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rPr>
          <w:rFonts w:ascii="宋体" w:hAnsi="宋体"/>
          <w:b/>
          <w:bCs/>
          <w:color w:val="auto"/>
          <w:sz w:val="36"/>
          <w:highlight w:val="none"/>
        </w:rPr>
      </w:pPr>
      <w:r>
        <w:rPr>
          <w:rFonts w:hint="eastAsia" w:ascii="宋体" w:hAnsi="宋体"/>
          <w:b/>
          <w:bCs/>
          <w:color w:val="auto"/>
          <w:sz w:val="36"/>
          <w:highlight w:val="none"/>
        </w:rPr>
        <w:t xml:space="preserve">编号：</w:t>
      </w:r>
      <w:r>
        <w:rPr>
          <w:rFonts w:hint="eastAsia" w:ascii="宋体" w:hAnsi="宋体"/>
          <w:b/>
          <w:bCs/>
          <w:color w:val="auto"/>
          <w:sz w:val="36"/>
          <w:highlight w:val="none"/>
          <w:lang w:eastAsia="zh-CN"/>
        </w:rPr>
        <w:t xml:space="preserve">JSZC-321000-SWGC-G2026-0035</w:t>
      </w:r>
      <w:r>
        <w:rPr>
          <w:rFonts w:hint="eastAsia" w:ascii="宋体" w:hAnsi="宋体"/>
          <w:b/>
          <w:bCs/>
          <w:color w:val="auto"/>
          <w:sz w:val="36"/>
          <w:highlight w:val="none"/>
        </w:rPr>
        <w:t xml:space="preserve">号</w:t>
      </w:r>
      <w:r/>
    </w:p>
    <w:p>
      <w:pPr>
        <w:jc w:val="center"/>
        <w:rPr>
          <w:rFonts w:ascii="宋体" w:hAnsi="宋体"/>
          <w:color w:val="auto"/>
          <w:sz w:val="36"/>
          <w:highlight w:val="none"/>
        </w:rPr>
      </w:pPr>
      <w:r>
        <w:rPr>
          <w:rFonts w:ascii="宋体" w:hAnsi="宋体"/>
          <w:color w:val="auto"/>
          <w:sz w:val="36"/>
          <w:highlight w:val="none"/>
        </w:rPr>
      </w:r>
      <w:r/>
    </w:p>
    <w:p>
      <w:pPr>
        <w:jc w:val="center"/>
        <w:rPr>
          <w:rFonts w:hint="eastAsia" w:ascii="宋体" w:hAnsi="宋体"/>
          <w:b/>
          <w:bCs/>
          <w:color w:val="auto"/>
          <w:sz w:val="36"/>
          <w:highlight w:val="none"/>
          <w:lang w:eastAsia="zh-CN"/>
        </w:rPr>
      </w:pPr>
      <w:r>
        <w:rPr>
          <w:rFonts w:hint="eastAsia" w:ascii="宋体" w:hAnsi="宋体"/>
          <w:b/>
          <w:bCs/>
          <w:color w:val="auto"/>
          <w:sz w:val="36"/>
          <w:highlight w:val="none"/>
          <w:lang w:eastAsia="zh-CN"/>
        </w:rPr>
        <w:t xml:space="preserve">扬州市图书馆202</w:t>
      </w:r>
      <w:r>
        <w:rPr>
          <w:rFonts w:hint="eastAsia" w:ascii="宋体" w:hAnsi="宋体"/>
          <w:b/>
          <w:bCs/>
          <w:color w:val="auto"/>
          <w:sz w:val="36"/>
          <w:highlight w:val="none"/>
          <w:lang w:val="en-US" w:eastAsia="zh-CN"/>
        </w:rPr>
        <w:t xml:space="preserve">6</w:t>
      </w:r>
      <w:r>
        <w:rPr>
          <w:rFonts w:hint="eastAsia" w:ascii="宋体" w:hAnsi="宋体"/>
          <w:b/>
          <w:bCs/>
          <w:color w:val="auto"/>
          <w:sz w:val="36"/>
          <w:highlight w:val="none"/>
          <w:lang w:eastAsia="zh-CN"/>
        </w:rPr>
        <w:t xml:space="preserve">年中文纸质图书采购项目</w:t>
      </w:r>
      <w:r/>
    </w:p>
    <w:p>
      <w:pPr>
        <w:jc w:val="center"/>
        <w:rPr>
          <w:rFonts w:ascii="宋体" w:hAnsi="宋体"/>
          <w:b/>
          <w:bCs/>
          <w:color w:val="auto"/>
          <w:sz w:val="36"/>
          <w:highlight w:val="none"/>
        </w:rPr>
      </w:pPr>
      <w:r>
        <w:rPr>
          <w:rFonts w:hint="eastAsia" w:ascii="宋体" w:hAnsi="宋体"/>
          <w:b/>
          <w:bCs/>
          <w:color w:val="auto"/>
          <w:sz w:val="36"/>
          <w:highlight w:val="none"/>
        </w:rPr>
        <w:t xml:space="preserve">公开招标文件</w:t>
      </w:r>
      <w:bookmarkStart w:id="86" w:name="_GoBack"/>
      <w:r/>
      <w:bookmarkEnd w:id="86"/>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hint="eastAsia" w:ascii="宋体" w:hAnsi="宋体"/>
          <w:color w:val="auto"/>
          <w:sz w:val="36"/>
          <w:highlight w:val="none"/>
        </w:rPr>
        <mc:AlternateContent>
          <mc:Choice Requires="wpg">
            <w:drawing>
              <wp:inline xmlns:wp="http://schemas.openxmlformats.org/drawingml/2006/wordprocessingDrawing" distT="0" distB="0" distL="0" distR="0">
                <wp:extent cx="5266690" cy="3241040"/>
                <wp:effectExtent l="0" t="0" r="10160" b="16510"/>
                <wp:docPr id="1" name="图片 1" descr="08d66b1963638fca2576092b27cd9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8d66b1963638fca2576092b27cd9f9"/>
                        <pic:cNvPicPr>
                          <a:picLocks noChangeAspect="1"/>
                        </pic:cNvPicPr>
                        <pic:nvPr/>
                      </pic:nvPicPr>
                      <pic:blipFill>
                        <a:blip r:embed="rId14"/>
                        <a:stretch/>
                      </pic:blipFill>
                      <pic:spPr bwMode="auto">
                        <a:xfrm>
                          <a:off x="0" y="0"/>
                          <a:ext cx="5266690" cy="32410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7pt;height:255.2pt;mso-wrap-distance-left:0.0pt;mso-wrap-distance-top:0.0pt;mso-wrap-distance-right:0.0pt;mso-wrap-distance-bottom:0.0pt;" stroked="false">
                <v:path textboxrect="0,0,0,0"/>
                <v:imagedata r:id="rId14" o:title=""/>
              </v:shape>
            </w:pict>
          </mc:Fallback>
        </mc:AlternateConten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b/>
          <w:bCs/>
          <w:color w:val="auto"/>
          <w:sz w:val="36"/>
          <w:highlight w:val="none"/>
        </w:rPr>
      </w:pPr>
      <w:r>
        <w:rPr>
          <w:rFonts w:hint="eastAsia" w:ascii="宋体" w:hAnsi="宋体"/>
          <w:b/>
          <w:bCs/>
          <w:color w:val="auto"/>
          <w:sz w:val="36"/>
          <w:highlight w:val="none"/>
        </w:rPr>
        <w:t xml:space="preserve">江苏苏维工程管理有限公司</w:t>
      </w:r>
      <w:r/>
    </w:p>
    <w:p>
      <w:pPr>
        <w:jc w:val="center"/>
        <w:rPr>
          <w:rFonts w:ascii="宋体" w:hAnsi="宋体"/>
          <w:b/>
          <w:bCs/>
          <w:color w:val="auto"/>
          <w:sz w:val="36"/>
          <w:highlight w:val="none"/>
        </w:rPr>
      </w:pPr>
      <w:r>
        <w:rPr>
          <w:rFonts w:hint="eastAsia" w:ascii="宋体" w:hAnsi="宋体"/>
          <w:b/>
          <w:bCs/>
          <w:color w:val="auto"/>
          <w:sz w:val="36"/>
          <w:highlight w:val="none"/>
        </w:rPr>
        <w:t xml:space="preserve">202</w:t>
      </w:r>
      <w:r>
        <w:rPr>
          <w:rFonts w:hint="eastAsia" w:ascii="宋体" w:hAnsi="宋体"/>
          <w:b/>
          <w:bCs/>
          <w:color w:val="auto"/>
          <w:sz w:val="36"/>
          <w:highlight w:val="none"/>
          <w:lang w:val="en-US" w:eastAsia="zh-CN"/>
        </w:rPr>
        <w:t xml:space="preserve">6</w:t>
      </w:r>
      <w:r>
        <w:rPr>
          <w:rFonts w:hint="eastAsia" w:ascii="宋体" w:hAnsi="宋体"/>
          <w:b/>
          <w:bCs/>
          <w:color w:val="auto"/>
          <w:sz w:val="36"/>
          <w:highlight w:val="none"/>
        </w:rPr>
        <w:t xml:space="preserve">年</w:t>
      </w:r>
      <w:r>
        <w:rPr>
          <w:rFonts w:hint="eastAsia" w:ascii="宋体" w:hAnsi="宋体"/>
          <w:b/>
          <w:bCs/>
          <w:color w:val="auto"/>
          <w:sz w:val="36"/>
          <w:highlight w:val="none"/>
          <w:lang w:val="en-US" w:eastAsia="zh-CN"/>
        </w:rPr>
        <w:t xml:space="preserve">03</w:t>
      </w:r>
      <w:r>
        <w:rPr>
          <w:rFonts w:hint="eastAsia" w:ascii="宋体" w:hAnsi="宋体"/>
          <w:b/>
          <w:bCs/>
          <w:color w:val="auto"/>
          <w:sz w:val="36"/>
          <w:highlight w:val="none"/>
        </w:rPr>
        <w:t xml:space="preserve">月</w:t>
      </w:r>
      <w:r>
        <w:rPr>
          <w:rFonts w:hint="eastAsia" w:ascii="宋体" w:hAnsi="宋体"/>
          <w:b/>
          <w:bCs/>
          <w:color w:val="auto"/>
          <w:sz w:val="36"/>
          <w:highlight w:val="none"/>
          <w:lang w:val="en-US" w:eastAsia="zh-CN"/>
        </w:rPr>
        <w:t xml:space="preserve">20</w:t>
      </w:r>
      <w:r>
        <w:rPr>
          <w:rFonts w:hint="eastAsia" w:ascii="宋体" w:hAnsi="宋体"/>
          <w:b/>
          <w:bCs/>
          <w:color w:val="auto"/>
          <w:sz w:val="36"/>
          <w:highlight w:val="none"/>
        </w:rPr>
        <w:t xml:space="preserve">日</w:t>
      </w:r>
      <w:r/>
    </w:p>
    <w:p>
      <w:pPr>
        <w:jc w:val="center"/>
        <w:rPr>
          <w:rFonts w:ascii="宋体" w:hAnsi="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auto"/>
          <w:sz w:val="32"/>
          <w:highlight w:val="none"/>
        </w:rPr>
      </w:r>
      <w:r/>
    </w:p>
    <w:p>
      <w:pPr>
        <w:pStyle w:val="872"/>
        <w:rPr>
          <w:color w:val="auto"/>
          <w:highlight w:val="none"/>
        </w:rPr>
      </w:pPr>
      <w:r>
        <w:rPr>
          <w:color w:val="auto"/>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spacing w:line="480" w:lineRule="auto"/>
        <w:rPr>
          <w:rFonts w:ascii="宋体" w:hAnsi="宋体"/>
          <w:color w:val="auto"/>
          <w:sz w:val="32"/>
          <w:highlight w:val="none"/>
        </w:rPr>
      </w:pPr>
      <w:r>
        <w:rPr>
          <w:rFonts w:hint="eastAsia" w:ascii="宋体" w:hAnsi="宋体"/>
          <w:color w:val="auto"/>
          <w:sz w:val="32"/>
          <w:highlight w:val="none"/>
        </w:rPr>
        <w:t xml:space="preserve">目 录</w:t>
      </w:r>
      <w:r/>
    </w:p>
    <w:p>
      <w:pPr>
        <w:pStyle w:val="874"/>
        <w:jc w:val="both"/>
        <w:keepLines w:val="0"/>
        <w:keepNext w:val="0"/>
        <w:pageBreakBefore w:val="0"/>
        <w:spacing w:line="360" w:lineRule="auto"/>
        <w:widowControl w:val="off"/>
        <w:tabs>
          <w:tab w:val="right" w:pos="8306" w:leader="dot"/>
        </w:tabs>
        <w:rPr>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szCs w:val="36"/>
          <w:highlight w:val="none"/>
        </w:rPr>
        <w:t xml:space="preserve">第一章 </w:t>
      </w:r>
      <w:r>
        <w:rPr>
          <w:rFonts w:hint="eastAsia" w:ascii="宋体" w:hAnsi="宋体"/>
          <w:color w:val="auto"/>
          <w:szCs w:val="36"/>
          <w:highlight w:val="none"/>
          <w:lang w:eastAsia="zh-CN"/>
        </w:rPr>
        <w:t xml:space="preserve">扬州市图书馆202</w:t>
      </w:r>
      <w:r>
        <w:rPr>
          <w:rFonts w:hint="eastAsia" w:ascii="宋体" w:hAnsi="宋体"/>
          <w:color w:val="auto"/>
          <w:szCs w:val="36"/>
          <w:highlight w:val="none"/>
          <w:lang w:val="en-US" w:eastAsia="zh-CN"/>
        </w:rPr>
        <w:t xml:space="preserve">6</w:t>
      </w:r>
      <w:r>
        <w:rPr>
          <w:rFonts w:hint="eastAsia" w:ascii="宋体" w:hAnsi="宋体"/>
          <w:color w:val="auto"/>
          <w:szCs w:val="36"/>
          <w:highlight w:val="none"/>
          <w:lang w:eastAsia="zh-CN"/>
        </w:rPr>
        <w:t xml:space="preserve">年中文纸质图书采购项目</w:t>
      </w:r>
      <w:r>
        <w:rPr>
          <w:rFonts w:hint="eastAsia" w:ascii="宋体" w:hAnsi="宋体"/>
          <w:color w:val="auto"/>
          <w:szCs w:val="36"/>
          <w:highlight w:val="none"/>
        </w:rPr>
        <w:t xml:space="preserve">采购公告</w:t>
      </w:r>
      <w:r>
        <w:rPr>
          <w:color w:val="auto"/>
          <w:highlight w:val="none"/>
        </w:rPr>
        <w:tab/>
      </w:r>
      <w:r>
        <w:rPr>
          <w:color w:val="auto"/>
          <w:highlight w:val="none"/>
        </w:rPr>
        <w:fldChar w:fldCharType="begin"/>
      </w:r>
      <w:r>
        <w:rPr>
          <w:color w:val="auto"/>
          <w:highlight w:val="none"/>
        </w:rPr>
        <w:instrText xml:space="preserve"> PAGEREF _Toc11947 </w:instrText>
      </w:r>
      <w:r>
        <w:rPr>
          <w:color w:val="auto"/>
          <w:highlight w:val="none"/>
        </w:rPr>
        <w:fldChar w:fldCharType="separate"/>
      </w:r>
      <w:r>
        <w:rPr>
          <w:color w:val="auto"/>
          <w:highlight w:val="none"/>
        </w:rPr>
        <w:t xml:space="preserve">3</w:t>
      </w:r>
      <w:r>
        <w:rPr>
          <w:color w:val="auto"/>
          <w:highlight w:val="none"/>
        </w:rPr>
        <w:fldChar w:fldCharType="end"/>
      </w:r>
      <w:r/>
    </w:p>
    <w:p>
      <w:pPr>
        <w:pStyle w:val="874"/>
        <w:keepLines w:val="0"/>
        <w:keepNext w:val="0"/>
        <w:pageBreakBefore w:val="0"/>
        <w:spacing w:line="360" w:lineRule="auto"/>
        <w:widowControl w:val="off"/>
        <w:tabs>
          <w:tab w:val="right" w:pos="8306" w:leader="dot"/>
        </w:tabs>
        <w:rPr>
          <w:color w:val="auto"/>
          <w:highlight w:val="none"/>
        </w:rPr>
      </w:pPr>
      <w:r>
        <w:rPr>
          <w:rFonts w:hint="eastAsia" w:ascii="宋体" w:hAnsi="宋体"/>
          <w:color w:val="auto"/>
          <w:szCs w:val="36"/>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_Toc2422 </w:instrText>
      </w:r>
      <w:r>
        <w:rPr>
          <w:color w:val="auto"/>
          <w:highlight w:val="none"/>
        </w:rPr>
        <w:fldChar w:fldCharType="separate"/>
      </w:r>
      <w:r>
        <w:rPr>
          <w:color w:val="auto"/>
          <w:highlight w:val="none"/>
        </w:rPr>
        <w:t xml:space="preserve">7</w:t>
      </w:r>
      <w:r>
        <w:rPr>
          <w:color w:val="auto"/>
          <w:highlight w:val="none"/>
        </w:rPr>
        <w:fldChar w:fldCharType="end"/>
      </w:r>
      <w:r/>
    </w:p>
    <w:p>
      <w:pPr>
        <w:pStyle w:val="874"/>
        <w:keepLines w:val="0"/>
        <w:keepNext w:val="0"/>
        <w:pageBreakBefore w:val="0"/>
        <w:spacing w:line="360" w:lineRule="auto"/>
        <w:widowControl w:val="off"/>
        <w:tabs>
          <w:tab w:val="right" w:pos="8306" w:leader="dot"/>
        </w:tabs>
        <w:rPr>
          <w:color w:val="auto"/>
          <w:highlight w:val="none"/>
        </w:rPr>
      </w:pPr>
      <w:r>
        <w:rPr>
          <w:rFonts w:hint="eastAsia" w:ascii="宋体" w:hAnsi="宋体"/>
          <w:color w:val="auto"/>
          <w:szCs w:val="36"/>
          <w:highlight w:val="none"/>
        </w:rPr>
        <w:t xml:space="preserve">第三章 合同条款及格式</w:t>
      </w:r>
      <w:r>
        <w:rPr>
          <w:color w:val="auto"/>
          <w:highlight w:val="none"/>
        </w:rPr>
        <w:tab/>
      </w:r>
      <w:r>
        <w:rPr>
          <w:color w:val="auto"/>
          <w:highlight w:val="none"/>
        </w:rPr>
        <w:fldChar w:fldCharType="begin"/>
      </w:r>
      <w:r>
        <w:rPr>
          <w:color w:val="auto"/>
          <w:highlight w:val="none"/>
        </w:rPr>
        <w:instrText xml:space="preserve"> PAGEREF _Toc4640 </w:instrText>
      </w:r>
      <w:r>
        <w:rPr>
          <w:color w:val="auto"/>
          <w:highlight w:val="none"/>
        </w:rPr>
        <w:fldChar w:fldCharType="separate"/>
      </w:r>
      <w:r>
        <w:rPr>
          <w:color w:val="auto"/>
          <w:highlight w:val="none"/>
        </w:rPr>
        <w:t xml:space="preserve">19</w:t>
      </w:r>
      <w:r>
        <w:rPr>
          <w:color w:val="auto"/>
          <w:highlight w:val="none"/>
        </w:rPr>
        <w:fldChar w:fldCharType="end"/>
      </w:r>
      <w:r/>
    </w:p>
    <w:p>
      <w:pPr>
        <w:pStyle w:val="874"/>
        <w:keepLines w:val="0"/>
        <w:keepNext w:val="0"/>
        <w:pageBreakBefore w:val="0"/>
        <w:spacing w:line="360" w:lineRule="auto"/>
        <w:widowControl w:val="off"/>
        <w:tabs>
          <w:tab w:val="right" w:pos="8306" w:leader="dot"/>
        </w:tabs>
        <w:rPr>
          <w:color w:val="auto"/>
          <w:highlight w:val="none"/>
        </w:rPr>
      </w:pPr>
      <w:r>
        <w:rPr>
          <w:rFonts w:hint="eastAsia" w:ascii="宋体" w:hAnsi="宋体"/>
          <w:color w:val="auto"/>
          <w:highlight w:val="none"/>
        </w:rPr>
        <w:t xml:space="preserve">第四章 项目需求</w:t>
      </w:r>
      <w:r>
        <w:rPr>
          <w:color w:val="auto"/>
          <w:highlight w:val="none"/>
        </w:rPr>
        <w:tab/>
      </w:r>
      <w:r>
        <w:rPr>
          <w:color w:val="auto"/>
          <w:highlight w:val="none"/>
        </w:rPr>
        <w:fldChar w:fldCharType="begin"/>
      </w:r>
      <w:r>
        <w:rPr>
          <w:color w:val="auto"/>
          <w:highlight w:val="none"/>
        </w:rPr>
        <w:instrText xml:space="preserve"> PAGEREF _Toc22450 </w:instrText>
      </w:r>
      <w:r>
        <w:rPr>
          <w:color w:val="auto"/>
          <w:highlight w:val="none"/>
        </w:rPr>
        <w:fldChar w:fldCharType="separate"/>
      </w:r>
      <w:r>
        <w:rPr>
          <w:color w:val="auto"/>
          <w:highlight w:val="none"/>
        </w:rPr>
        <w:t xml:space="preserve">24</w:t>
      </w:r>
      <w:r>
        <w:rPr>
          <w:color w:val="auto"/>
          <w:highlight w:val="none"/>
        </w:rPr>
        <w:fldChar w:fldCharType="end"/>
      </w:r>
      <w:r/>
    </w:p>
    <w:p>
      <w:pPr>
        <w:pStyle w:val="874"/>
        <w:keepLines w:val="0"/>
        <w:keepNext w:val="0"/>
        <w:pageBreakBefore w:val="0"/>
        <w:spacing w:line="360" w:lineRule="auto"/>
        <w:widowControl w:val="off"/>
        <w:tabs>
          <w:tab w:val="right" w:pos="8306" w:leader="dot"/>
        </w:tabs>
        <w:rPr>
          <w:color w:val="auto"/>
          <w:highlight w:val="none"/>
        </w:rPr>
      </w:pPr>
      <w:r>
        <w:rPr>
          <w:rFonts w:hint="eastAsia" w:ascii="宋体" w:hAnsi="宋体"/>
          <w:color w:val="auto"/>
          <w:highlight w:val="none"/>
        </w:rPr>
        <w:t xml:space="preserve">第五章 评标方法及评标标准</w:t>
      </w:r>
      <w:r>
        <w:rPr>
          <w:color w:val="auto"/>
          <w:highlight w:val="none"/>
        </w:rPr>
        <w:tab/>
      </w:r>
      <w:r>
        <w:rPr>
          <w:color w:val="auto"/>
          <w:highlight w:val="none"/>
        </w:rPr>
        <w:fldChar w:fldCharType="begin"/>
      </w:r>
      <w:r>
        <w:rPr>
          <w:color w:val="auto"/>
          <w:highlight w:val="none"/>
        </w:rPr>
        <w:instrText xml:space="preserve"> PAGEREF _Toc7803 </w:instrText>
      </w:r>
      <w:r>
        <w:rPr>
          <w:color w:val="auto"/>
          <w:highlight w:val="none"/>
        </w:rPr>
        <w:fldChar w:fldCharType="separate"/>
      </w:r>
      <w:r>
        <w:rPr>
          <w:color w:val="auto"/>
          <w:highlight w:val="none"/>
        </w:rPr>
        <w:t xml:space="preserve">27</w:t>
      </w:r>
      <w:r>
        <w:rPr>
          <w:color w:val="auto"/>
          <w:highlight w:val="none"/>
        </w:rPr>
        <w:fldChar w:fldCharType="end"/>
      </w:r>
      <w:r/>
    </w:p>
    <w:p>
      <w:pPr>
        <w:pStyle w:val="874"/>
        <w:keepLines w:val="0"/>
        <w:keepNext w:val="0"/>
        <w:pageBreakBefore w:val="0"/>
        <w:spacing w:line="360" w:lineRule="auto"/>
        <w:widowControl w:val="off"/>
        <w:tabs>
          <w:tab w:val="right" w:pos="8306" w:leader="dot"/>
        </w:tabs>
        <w:rPr>
          <w:color w:val="auto"/>
          <w:highlight w:val="none"/>
        </w:rPr>
      </w:pPr>
      <w:r>
        <w:rPr>
          <w:rFonts w:hint="eastAsia" w:ascii="宋体" w:hAnsi="宋体"/>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_Toc12318 </w:instrText>
      </w:r>
      <w:r>
        <w:rPr>
          <w:color w:val="auto"/>
          <w:highlight w:val="none"/>
        </w:rPr>
        <w:fldChar w:fldCharType="separate"/>
      </w:r>
      <w:r>
        <w:rPr>
          <w:color w:val="auto"/>
          <w:highlight w:val="none"/>
        </w:rPr>
        <w:t xml:space="preserve">31</w:t>
      </w:r>
      <w:r>
        <w:rPr>
          <w:color w:val="auto"/>
          <w:highlight w:val="none"/>
        </w:rPr>
        <w:fldChar w:fldCharType="end"/>
      </w:r>
      <w:r/>
    </w:p>
    <w:p>
      <w:pPr>
        <w:keepLines w:val="0"/>
        <w:keepNext w:val="0"/>
        <w:pageBreakBefore w:val="0"/>
        <w:spacing w:line="360" w:lineRule="auto"/>
        <w:widowControl w:val="off"/>
        <w:rPr>
          <w:rFonts w:ascii="宋体" w:hAnsi="宋体"/>
          <w:color w:val="auto"/>
          <w:sz w:val="28"/>
          <w:highlight w:val="none"/>
        </w:rPr>
      </w:pPr>
      <w:r>
        <w:rPr>
          <w:rFonts w:hint="eastAsia" w:ascii="宋体" w:hAnsi="宋体"/>
          <w:color w:val="auto"/>
          <w:highlight w:val="none"/>
        </w:rPr>
        <w:fldChar w:fldCharType="end"/>
      </w:r>
      <w:r/>
    </w:p>
    <w:p>
      <w:pPr>
        <w:keepLines w:val="0"/>
        <w:keepNext w:val="0"/>
        <w:pageBreakBefore w:val="0"/>
        <w:spacing w:line="360" w:lineRule="auto"/>
        <w:widowControl w:val="off"/>
        <w:rPr>
          <w:color w:val="auto"/>
          <w:highlight w:val="none"/>
        </w:rPr>
      </w:pPr>
      <w:r>
        <w:rPr>
          <w:rFonts w:hint="eastAsia" w:ascii="宋体" w:hAnsi="宋体"/>
          <w:color w:val="auto"/>
          <w:sz w:val="28"/>
          <w:highlight w:val="none"/>
        </w:rPr>
        <w:br w:type="page" w:clear="all"/>
      </w:r>
      <w:r/>
    </w:p>
    <w:p>
      <w:pPr>
        <w:pStyle w:val="859"/>
        <w:jc w:val="center"/>
        <w:rPr>
          <w:rFonts w:ascii="宋体" w:hAnsi="宋体"/>
          <w:color w:val="auto"/>
          <w:sz w:val="36"/>
          <w:szCs w:val="36"/>
          <w:highlight w:val="none"/>
        </w:rPr>
      </w:pPr>
      <w:r/>
      <w:bookmarkStart w:id="0" w:name="_Toc11947"/>
      <w:r/>
      <w:bookmarkStart w:id="1" w:name="_Toc55204177"/>
      <w:r>
        <w:rPr>
          <w:rFonts w:hint="eastAsia" w:ascii="宋体" w:hAnsi="宋体"/>
          <w:color w:val="auto"/>
          <w:sz w:val="36"/>
          <w:szCs w:val="36"/>
          <w:highlight w:val="none"/>
        </w:rPr>
        <w:t xml:space="preserve">第一章 </w:t>
      </w:r>
      <w:r>
        <w:rPr>
          <w:rFonts w:hint="eastAsia" w:ascii="宋体" w:hAnsi="宋体"/>
          <w:color w:val="auto"/>
          <w:sz w:val="36"/>
          <w:szCs w:val="36"/>
          <w:highlight w:val="none"/>
          <w:lang w:eastAsia="zh-CN"/>
        </w:rPr>
        <w:t xml:space="preserve">扬州市图书馆202</w:t>
      </w:r>
      <w:r>
        <w:rPr>
          <w:rFonts w:hint="eastAsia" w:ascii="宋体" w:hAnsi="宋体"/>
          <w:color w:val="auto"/>
          <w:sz w:val="36"/>
          <w:szCs w:val="36"/>
          <w:highlight w:val="none"/>
          <w:lang w:val="en-US" w:eastAsia="zh-CN"/>
        </w:rPr>
        <w:t xml:space="preserve">6</w:t>
      </w:r>
      <w:r>
        <w:rPr>
          <w:rFonts w:hint="eastAsia" w:ascii="宋体" w:hAnsi="宋体"/>
          <w:color w:val="auto"/>
          <w:sz w:val="36"/>
          <w:szCs w:val="36"/>
          <w:highlight w:val="none"/>
          <w:lang w:eastAsia="zh-CN"/>
        </w:rPr>
        <w:t xml:space="preserve">年中文纸质图书采购项目</w:t>
      </w:r>
      <w:r>
        <w:rPr>
          <w:rFonts w:hint="eastAsia" w:ascii="宋体" w:hAnsi="宋体"/>
          <w:color w:val="auto"/>
          <w:sz w:val="36"/>
          <w:szCs w:val="36"/>
          <w:highlight w:val="none"/>
        </w:rPr>
        <w:t xml:space="preserve">采购公告</w:t>
      </w:r>
      <w:bookmarkEnd w:id="0"/>
      <w:r/>
      <w:bookmarkEnd w:id="1"/>
      <w:r/>
      <w:r/>
    </w:p>
    <w:p>
      <w:pPr>
        <w:ind w:firstLine="420"/>
        <w:jc w:val="left"/>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扬州市图书馆</w:t>
      </w:r>
      <w:r>
        <w:rPr>
          <w:rFonts w:hint="eastAsia" w:ascii="宋体" w:hAnsi="宋体" w:cs="宋体"/>
          <w:color w:val="auto"/>
          <w:highlight w:val="none"/>
        </w:rPr>
        <w:t xml:space="preserve">的委托，江苏苏维工程管理有限公司就</w:t>
      </w:r>
      <w:r>
        <w:rPr>
          <w:rFonts w:hint="eastAsia" w:ascii="宋体" w:hAnsi="宋体"/>
          <w:color w:val="auto"/>
          <w:highlight w:val="none"/>
          <w:lang w:eastAsia="zh-CN"/>
        </w:rPr>
        <w:t xml:space="preserve">扬州市图书馆202</w:t>
      </w:r>
      <w:r>
        <w:rPr>
          <w:rFonts w:hint="eastAsia" w:ascii="宋体" w:hAnsi="宋体"/>
          <w:color w:val="auto"/>
          <w:highlight w:val="none"/>
          <w:lang w:val="en-US" w:eastAsia="zh-CN"/>
        </w:rPr>
        <w:t xml:space="preserve">6</w:t>
      </w:r>
      <w:r>
        <w:rPr>
          <w:rFonts w:hint="eastAsia" w:ascii="宋体" w:hAnsi="宋体"/>
          <w:color w:val="auto"/>
          <w:highlight w:val="none"/>
          <w:lang w:eastAsia="zh-CN"/>
        </w:rPr>
        <w:t xml:space="preserve">年中文纸质图书采购项目</w:t>
      </w:r>
      <w:r>
        <w:rPr>
          <w:rFonts w:hint="eastAsia" w:ascii="宋体" w:hAnsi="宋体" w:cs="宋体"/>
          <w:color w:val="auto"/>
          <w:highlight w:val="none"/>
        </w:rPr>
        <w:t xml:space="preserve">(</w:t>
      </w:r>
      <w:r>
        <w:rPr>
          <w:rFonts w:hint="eastAsia" w:ascii="宋体" w:hAnsi="宋体"/>
          <w:color w:val="auto"/>
          <w:szCs w:val="21"/>
          <w:highlight w:val="none"/>
          <w:lang w:eastAsia="zh-CN"/>
        </w:rPr>
        <w:t xml:space="preserve">JSZC-321000-SWGC-G2026-0035</w:t>
      </w:r>
      <w:r>
        <w:rPr>
          <w:rFonts w:hint="eastAsia" w:ascii="宋体" w:hAnsi="宋体"/>
          <w:color w:val="auto"/>
          <w:szCs w:val="21"/>
          <w:highlight w:val="none"/>
        </w:rPr>
        <w:t xml:space="preserve">号</w:t>
      </w:r>
      <w:r>
        <w:rPr>
          <w:rFonts w:hint="eastAsia" w:ascii="宋体" w:hAnsi="宋体" w:cs="宋体"/>
          <w:color w:val="auto"/>
          <w:highlight w:val="none"/>
        </w:rPr>
        <w:t xml:space="preserve">)进行公开招标采购，欢迎符合条件的供应商投标。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hint="eastAsia" w:ascii="宋体" w:hAnsi="宋体"/>
          <w:color w:val="auto"/>
          <w:szCs w:val="21"/>
          <w:highlight w:val="none"/>
          <w:u w:val="single"/>
          <w:lang w:eastAsia="zh-CN"/>
        </w:rPr>
        <w:pBdr>
          <w:top w:val="single" w:color="auto" w:sz="4" w:space="1"/>
          <w:left w:val="single" w:color="auto" w:sz="4" w:space="4"/>
          <w:bottom w:val="single" w:color="auto" w:sz="4" w:space="1"/>
          <w:right w:val="single" w:color="auto" w:sz="4" w:space="4"/>
        </w:pBdr>
      </w:pPr>
      <w:r>
        <w:rPr>
          <w:rFonts w:hint="eastAsia" w:ascii="宋体" w:hAnsi="宋体"/>
          <w:color w:val="auto"/>
          <w:szCs w:val="21"/>
          <w:highlight w:val="none"/>
          <w:u w:val="none"/>
          <w:lang w:eastAsia="zh-CN"/>
        </w:rPr>
        <w:t xml:space="preserve">本项目为纸质图书采购，包含图书供应及图书到馆后的管理系统登录、编目、上架等有关技术服务。</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highlight w:val="none"/>
          <w:u w:val="single"/>
          <w:lang w:eastAsia="zh-CN"/>
        </w:rPr>
        <w:t xml:space="preserve">扬州市图书馆202</w:t>
      </w:r>
      <w:r>
        <w:rPr>
          <w:rFonts w:hint="eastAsia" w:ascii="宋体" w:hAnsi="宋体"/>
          <w:color w:val="auto"/>
          <w:highlight w:val="none"/>
          <w:u w:val="single"/>
          <w:lang w:val="en-US" w:eastAsia="zh-CN"/>
        </w:rPr>
        <w:t xml:space="preserve">6</w:t>
      </w:r>
      <w:r>
        <w:rPr>
          <w:rFonts w:hint="eastAsia" w:ascii="宋体" w:hAnsi="宋体"/>
          <w:color w:val="auto"/>
          <w:highlight w:val="none"/>
          <w:u w:val="single"/>
          <w:lang w:eastAsia="zh-CN"/>
        </w:rPr>
        <w:t xml:space="preserve">年中文纸质图书采购项目</w:t>
      </w:r>
      <w:r>
        <w:rPr>
          <w:rFonts w:hint="eastAsia" w:ascii="宋体" w:hAnsi="宋体" w:cs="宋体"/>
          <w:color w:val="auto"/>
          <w:highlight w:val="none"/>
        </w:rPr>
        <w:t xml:space="preserve">的潜在投标人可在</w:t>
      </w:r>
      <w:r>
        <w:rPr>
          <w:rFonts w:hint="eastAsia" w:ascii="宋体" w:hAnsi="宋体" w:cs="宋体"/>
          <w:color w:val="auto"/>
          <w:highlight w:val="none"/>
          <w:u w:val="single"/>
          <w:lang w:eastAsia="zh-CN"/>
        </w:rPr>
        <w:t xml:space="preserve">“扬州市政府采购网”、“江苏省政府采购网”和“中国政府采购网”</w:t>
      </w:r>
      <w:r>
        <w:rPr>
          <w:rFonts w:hint="eastAsia" w:ascii="宋体" w:hAnsi="宋体" w:cs="宋体"/>
          <w:color w:val="auto"/>
          <w:highlight w:val="none"/>
          <w:u w:val="single"/>
        </w:rPr>
        <w:t xml:space="preserve">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lang w:val="en-US" w:eastAsia="zh-CN"/>
        </w:rPr>
        <w:t xml:space="preserve">2026</w:t>
      </w:r>
      <w:r>
        <w:rPr>
          <w:rFonts w:hint="eastAsia" w:ascii="宋体" w:hAnsi="宋体" w:cs="宋体"/>
          <w:bCs/>
          <w:color w:val="auto"/>
          <w:highlight w:val="none"/>
          <w:u w:val="single"/>
        </w:rPr>
        <w:t xml:space="preserve">年</w:t>
      </w:r>
      <w:r>
        <w:rPr>
          <w:rFonts w:hint="eastAsia" w:ascii="宋体" w:hAnsi="宋体" w:cs="宋体"/>
          <w:bCs/>
          <w:color w:val="auto"/>
          <w:highlight w:val="none"/>
          <w:u w:val="single"/>
          <w:lang w:val="en-US" w:eastAsia="zh-CN"/>
        </w:rPr>
        <w:t xml:space="preserve">04</w:t>
      </w:r>
      <w:r>
        <w:rPr>
          <w:rFonts w:hint="eastAsia" w:ascii="宋体" w:hAnsi="宋体" w:cs="宋体"/>
          <w:bCs/>
          <w:color w:val="auto"/>
          <w:highlight w:val="none"/>
          <w:u w:val="single"/>
        </w:rPr>
        <w:t xml:space="preserve">月</w:t>
      </w:r>
      <w:r>
        <w:rPr>
          <w:rFonts w:hint="eastAsia" w:ascii="宋体" w:hAnsi="宋体" w:cs="宋体"/>
          <w:bCs/>
          <w:color w:val="auto"/>
          <w:highlight w:val="none"/>
          <w:u w:val="single"/>
          <w:lang w:val="en-US" w:eastAsia="zh-CN"/>
        </w:rPr>
        <w:t xml:space="preserve">14</w:t>
      </w:r>
      <w:r>
        <w:rPr>
          <w:rFonts w:hint="eastAsia" w:ascii="宋体" w:hAnsi="宋体" w:cs="宋体"/>
          <w:bCs/>
          <w:color w:val="auto"/>
          <w:highlight w:val="none"/>
          <w:u w:val="single"/>
        </w:rPr>
        <w:t xml:space="preserve">日 </w:t>
      </w:r>
      <w:r>
        <w:rPr>
          <w:rFonts w:hint="eastAsia" w:ascii="宋体" w:hAnsi="宋体" w:cs="宋体"/>
          <w:bCs/>
          <w:color w:val="auto"/>
          <w:highlight w:val="none"/>
          <w:u w:val="single"/>
          <w:lang w:val="en-US" w:eastAsia="zh-CN"/>
        </w:rPr>
        <w:t xml:space="preserve">上</w:t>
      </w:r>
      <w:r>
        <w:rPr>
          <w:rFonts w:hint="eastAsia" w:ascii="宋体" w:hAnsi="宋体" w:cs="宋体"/>
          <w:bCs/>
          <w:color w:val="auto"/>
          <w:highlight w:val="none"/>
          <w:u w:val="single"/>
        </w:rPr>
        <w:t xml:space="preserve">午</w:t>
      </w:r>
      <w:r>
        <w:rPr>
          <w:rFonts w:hint="eastAsia" w:ascii="宋体" w:hAnsi="宋体" w:cs="宋体"/>
          <w:bCs/>
          <w:color w:val="auto"/>
          <w:highlight w:val="none"/>
          <w:u w:val="single"/>
          <w:lang w:val="en-US" w:eastAsia="zh-CN"/>
        </w:rPr>
        <w:t xml:space="preserve">09</w:t>
      </w:r>
      <w:r>
        <w:rPr>
          <w:rFonts w:hint="eastAsia" w:ascii="宋体" w:hAnsi="宋体" w:cs="宋体"/>
          <w:bCs/>
          <w:color w:val="auto"/>
          <w:highlight w:val="none"/>
          <w:u w:val="single"/>
        </w:rPr>
        <w:t xml:space="preserve">:30</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2" w:name="_Toc28359002"/>
      <w:r/>
      <w:bookmarkStart w:id="3" w:name="_Toc35393621"/>
      <w:r/>
      <w:bookmarkStart w:id="4" w:name="_Toc28359079"/>
      <w:r/>
      <w:bookmarkStart w:id="5" w:name="_Toc38985263"/>
      <w:r/>
      <w:bookmarkStart w:id="6" w:name="_Toc35393790"/>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1.项目编号：</w:t>
      </w:r>
      <w:r>
        <w:rPr>
          <w:rFonts w:hint="eastAsia" w:ascii="宋体" w:hAnsi="宋体"/>
          <w:color w:val="auto"/>
          <w:szCs w:val="21"/>
          <w:highlight w:val="none"/>
          <w:lang w:eastAsia="zh-CN"/>
        </w:rPr>
        <w:t xml:space="preserve">JSZC-321000-SWGC-G2026-0035</w:t>
      </w:r>
      <w:r>
        <w:rPr>
          <w:rFonts w:hint="eastAsia" w:ascii="宋体" w:hAnsi="宋体"/>
          <w:color w:val="auto"/>
          <w:szCs w:val="21"/>
          <w:highlight w:val="none"/>
        </w:rPr>
        <w:t xml:space="preserve">号</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olor w:val="auto"/>
          <w:highlight w:val="none"/>
          <w:lang w:eastAsia="zh-CN"/>
        </w:rPr>
        <w:t xml:space="preserve">扬州市图书馆202</w:t>
      </w:r>
      <w:r>
        <w:rPr>
          <w:rFonts w:hint="eastAsia" w:ascii="宋体" w:hAnsi="宋体"/>
          <w:color w:val="auto"/>
          <w:highlight w:val="none"/>
          <w:lang w:val="en-US" w:eastAsia="zh-CN"/>
        </w:rPr>
        <w:t xml:space="preserve">6</w:t>
      </w:r>
      <w:r>
        <w:rPr>
          <w:rFonts w:hint="eastAsia" w:ascii="宋体" w:hAnsi="宋体"/>
          <w:color w:val="auto"/>
          <w:highlight w:val="none"/>
          <w:lang w:eastAsia="zh-CN"/>
        </w:rPr>
        <w:t xml:space="preserve">年中文纸质图书采购项目</w:t>
      </w:r>
      <w:bookmarkEnd w:id="7"/>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3.预算金额：</w:t>
      </w:r>
      <w:r>
        <w:rPr>
          <w:rFonts w:hint="eastAsia" w:ascii="宋体" w:hAnsi="宋体" w:cs="宋体"/>
          <w:color w:val="auto"/>
          <w:highlight w:val="none"/>
          <w:lang w:val="en-US" w:eastAsia="zh-CN"/>
        </w:rPr>
        <w:t xml:space="preserve">150</w:t>
      </w:r>
      <w:r>
        <w:rPr>
          <w:rFonts w:hint="eastAsia" w:ascii="宋体" w:hAnsi="宋体" w:cs="宋体"/>
          <w:color w:val="auto"/>
          <w:highlight w:val="none"/>
        </w:rPr>
        <w:t xml:space="preserve">万元</w:t>
      </w:r>
      <w:r/>
    </w:p>
    <w:p>
      <w:pPr>
        <w:ind w:firstLine="42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采购包一：文学类图书及其他，预算金额55万元；</w:t>
      </w:r>
      <w:r/>
    </w:p>
    <w:p>
      <w:pPr>
        <w:ind w:firstLine="42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采购包二：</w:t>
      </w:r>
      <w:r>
        <w:rPr>
          <w:rFonts w:hint="eastAsia" w:ascii="宋体" w:hAnsi="宋体" w:cs="宋体"/>
          <w:color w:val="auto"/>
          <w:highlight w:val="none"/>
          <w:lang w:val="en-US" w:eastAsia="zh-CN"/>
        </w:rPr>
        <w:t xml:space="preserve">政治、艺术、历史等</w:t>
      </w:r>
      <w:r>
        <w:rPr>
          <w:rFonts w:hint="eastAsia" w:ascii="宋体" w:hAnsi="宋体" w:cs="宋体"/>
          <w:color w:val="auto"/>
          <w:highlight w:val="none"/>
          <w:lang w:eastAsia="zh-CN"/>
        </w:rPr>
        <w:t xml:space="preserve">社会科学类图书及其他，预算金额4</w:t>
      </w:r>
      <w:r>
        <w:rPr>
          <w:rFonts w:hint="eastAsia" w:ascii="宋体" w:hAnsi="宋体" w:cs="宋体"/>
          <w:color w:val="auto"/>
          <w:highlight w:val="none"/>
          <w:lang w:val="en-US" w:eastAsia="zh-CN"/>
        </w:rPr>
        <w:t xml:space="preserve">5</w:t>
      </w:r>
      <w:r>
        <w:rPr>
          <w:rFonts w:hint="eastAsia" w:ascii="宋体" w:hAnsi="宋体" w:cs="宋体"/>
          <w:color w:val="auto"/>
          <w:highlight w:val="none"/>
          <w:lang w:eastAsia="zh-CN"/>
        </w:rPr>
        <w:t xml:space="preserve">万元；</w:t>
      </w:r>
      <w:r/>
    </w:p>
    <w:p>
      <w:pPr>
        <w:ind w:firstLine="42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采购包三：少儿类图书及其他，预算金额30万元；</w:t>
      </w:r>
      <w:r/>
    </w:p>
    <w:p>
      <w:pPr>
        <w:ind w:firstLine="42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采购包四：自然科学、</w:t>
      </w:r>
      <w:r>
        <w:rPr>
          <w:rFonts w:hint="eastAsia" w:ascii="宋体" w:hAnsi="宋体" w:cs="宋体"/>
          <w:color w:val="auto"/>
          <w:highlight w:val="none"/>
          <w:lang w:val="en-US" w:eastAsia="zh-CN"/>
        </w:rPr>
        <w:t xml:space="preserve">地方文化</w:t>
      </w:r>
      <w:r>
        <w:rPr>
          <w:rFonts w:hint="eastAsia" w:ascii="宋体" w:hAnsi="宋体" w:cs="宋体"/>
          <w:color w:val="auto"/>
          <w:highlight w:val="none"/>
          <w:lang w:eastAsia="zh-CN"/>
        </w:rPr>
        <w:t xml:space="preserve">类图书及其他，预算金额20万元；</w:t>
      </w:r>
      <w:r/>
    </w:p>
    <w:p>
      <w:pPr>
        <w:ind w:firstLine="420"/>
        <w:spacing w:line="360" w:lineRule="auto"/>
        <w:rPr>
          <w:rFonts w:ascii="宋体" w:hAnsi="宋体" w:cs="宋体"/>
          <w:color w:val="auto"/>
          <w:highlight w:val="none"/>
        </w:rPr>
      </w:pPr>
      <w:r>
        <w:rPr>
          <w:rFonts w:hint="eastAsia" w:ascii="宋体" w:hAnsi="宋体" w:cs="宋体"/>
          <w:color w:val="auto"/>
          <w:highlight w:val="none"/>
          <w:lang w:eastAsia="zh-CN"/>
        </w:rPr>
        <w:t xml:space="preserve">各供应商结算价款按实洋以及投标折扣结算，</w:t>
      </w:r>
      <w:r>
        <w:rPr>
          <w:rFonts w:hint="eastAsia" w:ascii="宋体" w:hAnsi="宋体" w:cs="宋体"/>
          <w:color w:val="auto"/>
          <w:sz w:val="21"/>
          <w:szCs w:val="21"/>
          <w:highlight w:val="none"/>
          <w:lang w:val="en-US" w:eastAsia="zh-CN"/>
        </w:rPr>
        <w:t xml:space="preserve">采购包一</w:t>
      </w:r>
      <w:r>
        <w:rPr>
          <w:rFonts w:hint="eastAsia" w:ascii="宋体" w:hAnsi="宋体" w:cs="宋体"/>
          <w:color w:val="auto"/>
          <w:highlight w:val="none"/>
          <w:lang w:eastAsia="zh-CN"/>
        </w:rPr>
        <w:t xml:space="preserve">结算价不得高于</w:t>
      </w:r>
      <w:r>
        <w:rPr>
          <w:rFonts w:hint="eastAsia" w:ascii="宋体" w:hAnsi="宋体" w:cs="宋体"/>
          <w:color w:val="auto"/>
          <w:highlight w:val="none"/>
          <w:lang w:val="en-US" w:eastAsia="zh-CN"/>
        </w:rPr>
        <w:t xml:space="preserve">55</w:t>
      </w:r>
      <w:r>
        <w:rPr>
          <w:rFonts w:hint="eastAsia" w:ascii="宋体" w:hAnsi="宋体" w:cs="宋体"/>
          <w:color w:val="auto"/>
          <w:highlight w:val="none"/>
          <w:lang w:eastAsia="zh-CN"/>
        </w:rPr>
        <w:t xml:space="preserve">万元，</w:t>
      </w:r>
      <w:r>
        <w:rPr>
          <w:rFonts w:hint="eastAsia" w:ascii="宋体" w:hAnsi="宋体" w:cs="宋体"/>
          <w:color w:val="auto"/>
          <w:sz w:val="21"/>
          <w:szCs w:val="21"/>
          <w:highlight w:val="none"/>
          <w:lang w:val="en-US" w:eastAsia="zh-CN"/>
        </w:rPr>
        <w:t xml:space="preserve">采购包</w:t>
      </w:r>
      <w:r>
        <w:rPr>
          <w:rFonts w:hint="eastAsia" w:ascii="宋体" w:hAnsi="宋体" w:eastAsia="宋体" w:cs="宋体"/>
          <w:color w:val="auto"/>
          <w:sz w:val="21"/>
          <w:szCs w:val="21"/>
          <w:highlight w:val="none"/>
          <w:lang w:eastAsia="zh-CN"/>
        </w:rPr>
        <w:t xml:space="preserve">二</w:t>
      </w:r>
      <w:r>
        <w:rPr>
          <w:rFonts w:hint="eastAsia" w:ascii="宋体" w:hAnsi="宋体" w:cs="宋体"/>
          <w:color w:val="auto"/>
          <w:highlight w:val="none"/>
          <w:lang w:eastAsia="zh-CN"/>
        </w:rPr>
        <w:t xml:space="preserve">结算价不得高于</w:t>
      </w:r>
      <w:r>
        <w:rPr>
          <w:rFonts w:hint="eastAsia" w:ascii="宋体" w:hAnsi="宋体" w:cs="宋体"/>
          <w:color w:val="auto"/>
          <w:highlight w:val="none"/>
          <w:lang w:val="en-US" w:eastAsia="zh-CN"/>
        </w:rPr>
        <w:t xml:space="preserve">45</w:t>
      </w:r>
      <w:r>
        <w:rPr>
          <w:rFonts w:hint="eastAsia" w:ascii="宋体" w:hAnsi="宋体" w:cs="宋体"/>
          <w:color w:val="auto"/>
          <w:highlight w:val="none"/>
          <w:lang w:eastAsia="zh-CN"/>
        </w:rPr>
        <w:t xml:space="preserve">万元，</w:t>
      </w:r>
      <w:r>
        <w:rPr>
          <w:rFonts w:hint="eastAsia" w:ascii="宋体" w:hAnsi="宋体" w:cs="宋体"/>
          <w:color w:val="auto"/>
          <w:sz w:val="21"/>
          <w:szCs w:val="21"/>
          <w:highlight w:val="none"/>
          <w:lang w:val="en-US" w:eastAsia="zh-CN"/>
        </w:rPr>
        <w:t xml:space="preserve">采购包</w:t>
      </w:r>
      <w:r>
        <w:rPr>
          <w:rFonts w:hint="eastAsia" w:ascii="宋体" w:hAnsi="宋体" w:eastAsia="宋体" w:cs="宋体"/>
          <w:color w:val="auto"/>
          <w:sz w:val="21"/>
          <w:szCs w:val="21"/>
          <w:highlight w:val="none"/>
          <w:lang w:eastAsia="zh-CN"/>
        </w:rPr>
        <w:t xml:space="preserve">三</w:t>
      </w:r>
      <w:r>
        <w:rPr>
          <w:rFonts w:hint="eastAsia" w:ascii="宋体" w:hAnsi="宋体" w:cs="宋体"/>
          <w:color w:val="auto"/>
          <w:highlight w:val="none"/>
          <w:lang w:eastAsia="zh-CN"/>
        </w:rPr>
        <w:t xml:space="preserve">结算价不得高于</w:t>
      </w:r>
      <w:r>
        <w:rPr>
          <w:rFonts w:hint="eastAsia" w:ascii="宋体" w:hAnsi="宋体" w:cs="宋体"/>
          <w:color w:val="auto"/>
          <w:highlight w:val="none"/>
          <w:lang w:val="en-US" w:eastAsia="zh-CN"/>
        </w:rPr>
        <w:t xml:space="preserve">30</w:t>
      </w:r>
      <w:r>
        <w:rPr>
          <w:rFonts w:hint="eastAsia" w:ascii="宋体" w:hAnsi="宋体" w:cs="宋体"/>
          <w:color w:val="auto"/>
          <w:highlight w:val="none"/>
          <w:lang w:eastAsia="zh-CN"/>
        </w:rPr>
        <w:t xml:space="preserve">万元，</w:t>
      </w:r>
      <w:r>
        <w:rPr>
          <w:rFonts w:hint="eastAsia" w:ascii="宋体" w:hAnsi="宋体" w:cs="宋体"/>
          <w:color w:val="auto"/>
          <w:sz w:val="21"/>
          <w:szCs w:val="21"/>
          <w:highlight w:val="none"/>
          <w:lang w:val="en-US" w:eastAsia="zh-CN"/>
        </w:rPr>
        <w:t xml:space="preserve">采购包</w:t>
      </w:r>
      <w:r>
        <w:rPr>
          <w:rFonts w:hint="eastAsia" w:ascii="宋体" w:hAnsi="宋体" w:eastAsia="宋体" w:cs="宋体"/>
          <w:color w:val="auto"/>
          <w:sz w:val="21"/>
          <w:szCs w:val="21"/>
          <w:highlight w:val="none"/>
          <w:lang w:eastAsia="zh-CN"/>
        </w:rPr>
        <w:t xml:space="preserve">三</w:t>
      </w:r>
      <w:r>
        <w:rPr>
          <w:rFonts w:hint="eastAsia" w:ascii="宋体" w:hAnsi="宋体" w:cs="宋体"/>
          <w:color w:val="auto"/>
          <w:highlight w:val="none"/>
          <w:lang w:eastAsia="zh-CN"/>
        </w:rPr>
        <w:t xml:space="preserve">结算价不得高于</w:t>
      </w:r>
      <w:r>
        <w:rPr>
          <w:rFonts w:hint="eastAsia" w:ascii="宋体" w:hAnsi="宋体" w:cs="宋体"/>
          <w:color w:val="auto"/>
          <w:highlight w:val="none"/>
          <w:lang w:val="en-US" w:eastAsia="zh-CN"/>
        </w:rPr>
        <w:t xml:space="preserve">20</w:t>
      </w:r>
      <w:r>
        <w:rPr>
          <w:rFonts w:hint="eastAsia" w:ascii="宋体" w:hAnsi="宋体" w:cs="宋体"/>
          <w:color w:val="auto"/>
          <w:highlight w:val="none"/>
          <w:lang w:eastAsia="zh-CN"/>
        </w:rPr>
        <w:t xml:space="preserve">万元。</w:t>
      </w:r>
      <w:r/>
    </w:p>
    <w:p>
      <w:pPr>
        <w:numPr>
          <w:ilvl w:val="0"/>
          <w:numId w:val="2"/>
        </w:numPr>
        <w:ind w:firstLine="420"/>
        <w:spacing w:line="360" w:lineRule="auto"/>
        <w:rPr>
          <w:rFonts w:hint="eastAsia" w:ascii="宋体" w:hAnsi="宋体" w:cs="宋体"/>
          <w:color w:val="auto"/>
          <w:highlight w:val="none"/>
        </w:rPr>
      </w:pPr>
      <w:r>
        <w:rPr>
          <w:rFonts w:hint="eastAsia" w:ascii="宋体" w:hAnsi="宋体"/>
          <w:color w:val="auto"/>
          <w:szCs w:val="21"/>
          <w:highlight w:val="none"/>
        </w:rPr>
        <w:t xml:space="preserve">本项目采用折扣报价，最高限价为</w:t>
      </w:r>
      <w:r>
        <w:rPr>
          <w:rFonts w:hint="eastAsia" w:ascii="宋体" w:hAnsi="宋体"/>
          <w:color w:val="auto"/>
          <w:szCs w:val="21"/>
          <w:highlight w:val="none"/>
          <w:lang w:val="en-US" w:eastAsia="zh-CN"/>
        </w:rPr>
        <w:t xml:space="preserve">100</w:t>
      </w:r>
      <w:r>
        <w:rPr>
          <w:rFonts w:hint="eastAsia" w:ascii="宋体" w:hAnsi="宋体"/>
          <w:color w:val="auto"/>
          <w:szCs w:val="21"/>
          <w:highlight w:val="none"/>
        </w:rPr>
        <w:t xml:space="preserve">%，投标报价超过上限折扣的作无效投标处理</w:t>
      </w:r>
      <w:r>
        <w:rPr>
          <w:rFonts w:hint="eastAsia" w:ascii="宋体" w:hAnsi="宋体" w:cs="宋体"/>
          <w:color w:val="auto"/>
          <w:highlight w:val="none"/>
        </w:rPr>
        <w:t xml:space="preserve">。</w:t>
      </w:r>
      <w:r/>
    </w:p>
    <w:p>
      <w:pPr>
        <w:pStyle w:val="887"/>
        <w:numPr>
          <w:ilvl w:val="0"/>
          <w:numId w:val="0"/>
        </w:numPr>
        <w:ind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注:投标人可选择投其中任何一包投标，也可多包兼投，但只能中标一个包，开标顺序为</w:t>
      </w:r>
      <w:r>
        <w:rPr>
          <w:rFonts w:hint="eastAsia" w:ascii="宋体" w:hAnsi="宋体" w:eastAsia="宋体" w:cs="宋体"/>
          <w:b/>
          <w:bCs/>
          <w:color w:val="auto"/>
          <w:sz w:val="21"/>
          <w:szCs w:val="21"/>
          <w:highlight w:val="none"/>
          <w:lang w:val="en-US" w:eastAsia="zh-CN"/>
        </w:rPr>
        <w:t xml:space="preserve">采购包一</w:t>
      </w:r>
      <w:r>
        <w:rPr>
          <w:rFonts w:hint="eastAsia" w:ascii="宋体" w:hAnsi="宋体" w:eastAsia="宋体" w:cs="宋体"/>
          <w:b/>
          <w:bCs/>
          <w:color w:val="auto"/>
          <w:sz w:val="21"/>
          <w:szCs w:val="21"/>
          <w:highlight w:val="none"/>
        </w:rPr>
        <w:t xml:space="preserve">至</w:t>
      </w:r>
      <w:r>
        <w:rPr>
          <w:rFonts w:hint="eastAsia" w:ascii="宋体" w:hAnsi="宋体" w:eastAsia="宋体" w:cs="宋体"/>
          <w:b/>
          <w:bCs/>
          <w:color w:val="auto"/>
          <w:sz w:val="21"/>
          <w:szCs w:val="21"/>
          <w:highlight w:val="none"/>
          <w:lang w:val="en-US" w:eastAsia="zh-CN"/>
        </w:rPr>
        <w:t xml:space="preserve">采购包四</w:t>
      </w:r>
      <w:r>
        <w:rPr>
          <w:rFonts w:hint="eastAsia" w:ascii="宋体" w:hAnsi="宋体" w:eastAsia="宋体" w:cs="宋体"/>
          <w:b/>
          <w:bCs/>
          <w:color w:val="auto"/>
          <w:sz w:val="21"/>
          <w:szCs w:val="21"/>
          <w:highlight w:val="none"/>
        </w:rPr>
        <w:t xml:space="preserve">。如同一中标人已中标前一个包的，则此包由第二中标候选人中标，并以此类推。</w:t>
      </w:r>
      <w:r/>
    </w:p>
    <w:p>
      <w:pPr>
        <w:ind w:firstLine="420"/>
        <w:spacing w:line="360" w:lineRule="auto"/>
        <w:rPr>
          <w:rFonts w:ascii="宋体" w:hAnsi="宋体" w:cs="宋体"/>
          <w:color w:val="auto"/>
          <w:highlight w:val="none"/>
          <w:u w:val="single"/>
        </w:rPr>
      </w:pPr>
      <w:r>
        <w:rPr>
          <w:rFonts w:hint="eastAsia" w:ascii="宋体" w:hAnsi="宋体" w:cs="宋体"/>
          <w:color w:val="auto"/>
          <w:highlight w:val="none"/>
        </w:rPr>
        <w:t xml:space="preserve">5.采购需求：见招标文件第四章。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6.合同履行期限：见招标文件第四章。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7.本项目</w:t>
      </w:r>
      <w:r>
        <w:rPr>
          <w:rFonts w:hint="eastAsia" w:ascii="宋体" w:hAnsi="宋体" w:cs="宋体"/>
          <w:i/>
          <w:iCs/>
          <w:color w:val="auto"/>
          <w:highlight w:val="none"/>
          <w:u w:val="single"/>
        </w:rPr>
        <w:t xml:space="preserve">不接受</w:t>
      </w:r>
      <w:r>
        <w:rPr>
          <w:rFonts w:hint="eastAsia" w:ascii="宋体" w:hAnsi="宋体" w:cs="宋体"/>
          <w:color w:val="auto"/>
          <w:highlight w:val="none"/>
        </w:rPr>
        <w:t xml:space="preserve">进口产品投标。</w:t>
      </w:r>
      <w:r/>
    </w:p>
    <w:p>
      <w:pPr>
        <w:spacing w:line="360" w:lineRule="auto"/>
        <w:tabs>
          <w:tab w:val="left" w:pos="266" w:leader="none"/>
        </w:tabs>
        <w:rPr>
          <w:rFonts w:ascii="宋体" w:hAnsi="宋体" w:cs="宋体"/>
          <w:b/>
          <w:bCs/>
          <w:color w:val="auto"/>
          <w:highlight w:val="none"/>
        </w:rPr>
      </w:pPr>
      <w:r/>
      <w:bookmarkStart w:id="8" w:name="_Toc28359003"/>
      <w:r/>
      <w:bookmarkStart w:id="9" w:name="_Toc28359080"/>
      <w:r/>
      <w:bookmarkStart w:id="10" w:name="_Toc35393791"/>
      <w:r/>
      <w:bookmarkStart w:id="11" w:name="_Toc35393622"/>
      <w:r/>
      <w:bookmarkStart w:id="12" w:name="_Toc38985264"/>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color w:val="auto"/>
          <w:szCs w:val="21"/>
          <w:highlight w:val="none"/>
        </w:rPr>
      </w:pPr>
      <w:r/>
      <w:bookmarkStart w:id="13" w:name="_Toc38985265"/>
      <w:r/>
      <w:bookmarkStart w:id="14" w:name="_Toc28359004"/>
      <w:r/>
      <w:bookmarkStart w:id="15" w:name="_Toc28359081"/>
      <w:r/>
      <w:bookmarkStart w:id="16" w:name="_Toc35393792"/>
      <w:r/>
      <w:bookmarkStart w:id="17" w:name="_Toc35393623"/>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依法缴纳税收和社会保障资金的相关材料</w:t>
      </w:r>
      <w:r>
        <w:rPr>
          <w:rFonts w:hint="eastAsia" w:ascii="宋体" w:hAnsi="宋体" w:cs="宋体"/>
          <w:b/>
          <w:bCs/>
          <w:i/>
          <w:iCs/>
          <w:color w:val="auto"/>
          <w:szCs w:val="21"/>
          <w:highlight w:val="none"/>
          <w:u w:val="single"/>
        </w:rPr>
        <w:t xml:space="preserve">（提供提交投标文件截止时间前一年内至少一个月依法缴纳税收及缴纳社会保障资金的证明材料。供应商依法享受缓缴、免缴税收、社会保障资金的提供证明材料。</w:t>
      </w:r>
      <w:r>
        <w:rPr>
          <w:rFonts w:hint="eastAsia" w:ascii="宋体" w:hAnsi="宋体" w:eastAsia="宋体" w:cs="宋体"/>
          <w:b/>
          <w:bCs/>
          <w:i/>
          <w:iCs/>
          <w:color w:val="auto"/>
          <w:szCs w:val="21"/>
          <w:highlight w:val="none"/>
          <w:u w:val="single"/>
        </w:rPr>
        <w:t xml:space="preserve">新成立企业距投标截止日不足30日的，可不提供，以新办企业营业执照发放日期为准</w:t>
      </w:r>
      <w:r>
        <w:rPr>
          <w:rFonts w:hint="eastAsia" w:ascii="宋体" w:hAnsi="宋体" w:cs="宋体"/>
          <w:b/>
          <w:bCs/>
          <w:i/>
          <w:iCs/>
          <w:color w:val="auto"/>
          <w:szCs w:val="21"/>
          <w:highlight w:val="none"/>
          <w:u w:val="single"/>
        </w:rPr>
        <w:t xml:space="preserve">）</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1.3 </w:t>
      </w:r>
      <w:r>
        <w:rPr>
          <w:rFonts w:hint="eastAsia" w:ascii="宋体" w:hAnsi="宋体" w:cs="宋体"/>
          <w:i/>
          <w:iCs/>
          <w:color w:val="auto"/>
          <w:szCs w:val="21"/>
          <w:highlight w:val="none"/>
          <w:u w:val="single"/>
          <w:lang w:val="en-US" w:eastAsia="zh-CN"/>
        </w:rPr>
        <w:t xml:space="preserve">2024年度或2025</w:t>
      </w:r>
      <w:r>
        <w:rPr>
          <w:rFonts w:hint="eastAsia" w:ascii="宋体" w:hAnsi="宋体" w:cs="宋体"/>
          <w:i/>
          <w:iCs/>
          <w:color w:val="auto"/>
          <w:szCs w:val="21"/>
          <w:highlight w:val="none"/>
          <w:u w:val="single"/>
        </w:rPr>
        <w:t xml:space="preserve">年度的财务报告情况（</w:t>
      </w:r>
      <w:r>
        <w:rPr>
          <w:rFonts w:hint="eastAsia" w:ascii="宋体" w:hAnsi="宋体" w:cs="宋体"/>
          <w:b/>
          <w:bCs/>
          <w:i/>
          <w:iCs/>
          <w:color w:val="auto"/>
          <w:szCs w:val="21"/>
          <w:highlight w:val="none"/>
          <w:u w:val="single"/>
        </w:rPr>
        <w:t xml:space="preserve">成立不满一年不需提供）</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4</w:t>
      </w:r>
      <w:r>
        <w:rPr>
          <w:rFonts w:hint="eastAsia" w:ascii="宋体" w:hAnsi="宋体" w:cs="宋体"/>
          <w:i/>
          <w:iCs/>
          <w:color w:val="auto"/>
          <w:szCs w:val="21"/>
          <w:highlight w:val="none"/>
          <w:u w:val="single"/>
        </w:rPr>
        <w:t xml:space="preserve">具备履行合同所必需的设备和专业技术能力的证明材料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5</w:t>
      </w:r>
      <w:r>
        <w:rPr>
          <w:rFonts w:hint="eastAsia" w:ascii="宋体" w:hAnsi="宋体" w:cs="宋体"/>
          <w:i/>
          <w:iCs/>
          <w:color w:val="auto"/>
          <w:szCs w:val="21"/>
          <w:highlight w:val="none"/>
          <w:u w:val="single"/>
        </w:rPr>
        <w:t xml:space="preserve"> 参加本次政府采购活动前3年内在经营活动中没有重大违法记录的书面声明</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6</w:t>
      </w:r>
      <w:r>
        <w:rPr>
          <w:rFonts w:hint="eastAsia" w:ascii="宋体" w:hAnsi="宋体"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i/>
          <w:iCs/>
          <w:color w:val="auto"/>
          <w:szCs w:val="21"/>
          <w:highlight w:val="none"/>
          <w:u w:val="single"/>
        </w:rPr>
        <w:t xml:space="preserve">（投标文件中无需提供证明材料）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7</w:t>
      </w:r>
      <w:r>
        <w:rPr>
          <w:rFonts w:hint="eastAsia" w:ascii="宋体" w:hAnsi="宋体" w:cs="宋体"/>
          <w:i/>
          <w:iCs/>
          <w:color w:val="auto"/>
          <w:szCs w:val="21"/>
          <w:highlight w:val="none"/>
          <w:u w:val="single"/>
        </w:rPr>
        <w:t xml:space="preserve">供应商信用承诺函</w:t>
      </w:r>
      <w:r/>
    </w:p>
    <w:p>
      <w:pPr>
        <w:numPr>
          <w:ilvl w:val="0"/>
          <w:numId w:val="0"/>
        </w:numPr>
        <w:ind w:firstLine="420"/>
        <w:spacing w:line="360" w:lineRule="auto"/>
        <w:rPr>
          <w:rFonts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cs="宋体"/>
          <w:color w:val="auto"/>
          <w:szCs w:val="21"/>
          <w:highlight w:val="none"/>
        </w:rPr>
        <w:t xml:space="preserve">落实政府采购政策需满足的资格要求：</w:t>
      </w:r>
      <w:r>
        <w:rPr>
          <w:rFonts w:hint="eastAsia" w:ascii="宋体" w:hAnsi="宋体"/>
          <w:i/>
          <w:iCs/>
          <w:color w:val="auto"/>
          <w:szCs w:val="21"/>
          <w:highlight w:val="none"/>
          <w:u w:val="single"/>
          <w:lang w:val="en-US" w:eastAsia="zh-CN"/>
        </w:rPr>
        <w:t xml:space="preserve">无</w:t>
      </w:r>
      <w:r/>
    </w:p>
    <w:p>
      <w:pPr>
        <w:ind w:firstLine="420"/>
        <w:spacing w:line="360" w:lineRule="auto"/>
        <w:rPr>
          <w:rFonts w:ascii="宋体" w:hAnsi="宋体"/>
          <w:color w:val="auto"/>
          <w:sz w:val="21"/>
          <w:szCs w:val="21"/>
          <w:highlight w:val="none"/>
        </w:rPr>
      </w:pPr>
      <w:r>
        <w:rPr>
          <w:rFonts w:hint="eastAsia" w:ascii="宋体" w:hAnsi="宋体" w:eastAsia="宋体" w:cs="宋体"/>
          <w:color w:val="auto"/>
          <w:highlight w:val="none"/>
          <w:lang w:val="en-US" w:eastAsia="zh-CN"/>
        </w:rPr>
        <w:t xml:space="preserve">3.</w:t>
      </w:r>
      <w:r>
        <w:rPr>
          <w:rFonts w:hint="eastAsia" w:ascii="Times New Roman" w:hAnsi="Times New Roman" w:eastAsia="宋体" w:cs="宋体"/>
          <w:color w:val="auto"/>
          <w:sz w:val="21"/>
          <w:szCs w:val="21"/>
          <w:highlight w:val="none"/>
        </w:rPr>
        <w:t xml:space="preserve">联合体投标。</w:t>
      </w:r>
      <w:r/>
    </w:p>
    <w:tbl>
      <w:tblPr>
        <w:tblStyle w:val="863"/>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w:t>
            </w:r>
            <w:r/>
          </w:p>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包号</w:t>
            </w:r>
            <w:r/>
          </w:p>
        </w:tc>
        <w:tc>
          <w:tcPr>
            <w:tcW w:w="2968" w:type="dxa"/>
            <w:vAlign w:val="top"/>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是否接受联合体</w:t>
            </w:r>
            <w:r>
              <w:rPr>
                <w:rFonts w:ascii="宋体" w:hAnsi="宋体"/>
                <w:color w:val="auto"/>
                <w:sz w:val="21"/>
                <w:szCs w:val="21"/>
                <w:highlight w:val="none"/>
              </w:rPr>
              <w:t xml:space="preserve">投标</w:t>
            </w:r>
            <w:r/>
          </w:p>
          <w:p>
            <w:pPr>
              <w:jc w:val="center"/>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w:t>
            </w:r>
            <w:r>
              <w:rPr>
                <w:rFonts w:hint="eastAsia" w:ascii="宋体" w:hAnsi="宋体"/>
                <w:color w:val="auto"/>
                <w:sz w:val="21"/>
                <w:szCs w:val="21"/>
                <w:highlight w:val="none"/>
              </w:rPr>
              <w:t xml:space="preserve">是/否</w:t>
            </w:r>
            <w:r>
              <w:rPr>
                <w:rFonts w:ascii="宋体" w:hAnsi="宋体"/>
                <w:color w:val="auto"/>
                <w:sz w:val="21"/>
                <w:szCs w:val="21"/>
                <w:highlight w:val="none"/>
              </w:rPr>
              <w:t xml:space="preserve">）</w:t>
            </w:r>
            <w:r/>
          </w:p>
        </w:tc>
        <w:tc>
          <w:tcPr>
            <w:tcW w:w="2967" w:type="dxa"/>
            <w:vAlign w:val="top"/>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该采购包中</w:t>
            </w:r>
            <w:r>
              <w:rPr>
                <w:rFonts w:ascii="宋体" w:hAnsi="宋体"/>
                <w:color w:val="auto"/>
                <w:sz w:val="21"/>
                <w:szCs w:val="21"/>
                <w:highlight w:val="none"/>
              </w:rPr>
              <w:t xml:space="preserve">联合体成员数量</w:t>
            </w:r>
            <w:r>
              <w:rPr>
                <w:rFonts w:hint="eastAsia" w:ascii="宋体" w:hAnsi="宋体"/>
                <w:color w:val="auto"/>
                <w:sz w:val="21"/>
                <w:szCs w:val="21"/>
                <w:highlight w:val="none"/>
              </w:rPr>
              <w:t xml:space="preserve">上限</w:t>
            </w:r>
            <w:r/>
          </w:p>
        </w:tc>
      </w:tr>
      <w:tr>
        <w:trPr/>
        <w:tc>
          <w:tcPr>
            <w:tcW w:w="1148" w:type="dxa"/>
            <w:vAlign w:val="top"/>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1、2、3、4</w:t>
            </w:r>
            <w:r/>
          </w:p>
        </w:tc>
        <w:tc>
          <w:tcPr>
            <w:tcW w:w="2968" w:type="dxa"/>
            <w:vAlign w:val="top"/>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否</w:t>
            </w:r>
            <w:r/>
          </w:p>
        </w:tc>
        <w:tc>
          <w:tcPr>
            <w:tcW w:w="2967" w:type="dxa"/>
            <w:vAlign w:val="top"/>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w:t>
            </w:r>
            <w:r/>
          </w:p>
        </w:tc>
      </w:tr>
    </w:tbl>
    <w:p>
      <w:pPr>
        <w:ind w:firstLine="420"/>
        <w:pageBreakBefore w:val="0"/>
        <w:spacing w:line="360" w:lineRule="auto"/>
        <w:rPr>
          <w:rFonts w:hint="eastAsia" w:ascii="宋体" w:hAnsi="宋体" w:cs="宋体"/>
          <w:i/>
          <w:color w:val="auto"/>
          <w:sz w:val="21"/>
          <w:szCs w:val="21"/>
          <w:highlight w:val="none"/>
          <w:u w:val="single"/>
        </w:rPr>
      </w:pPr>
      <w:r>
        <w:rPr>
          <w:rFonts w:hint="eastAsia" w:ascii="宋体" w:hAnsi="宋体" w:cs="宋体"/>
          <w:i/>
          <w:color w:val="auto"/>
          <w:sz w:val="21"/>
          <w:szCs w:val="21"/>
          <w:highlight w:val="none"/>
          <w:u w:val="single"/>
        </w:rPr>
      </w:r>
      <w:r/>
    </w:p>
    <w:p>
      <w:pPr>
        <w:ind w:firstLine="420"/>
        <w:spacing w:line="40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本项目的特定资格要求</w:t>
      </w:r>
      <w:r/>
    </w:p>
    <w:tbl>
      <w:tblPr>
        <w:tblStyle w:val="863"/>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w:t>
            </w:r>
            <w:r/>
          </w:p>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包号</w:t>
            </w:r>
            <w:r/>
          </w:p>
        </w:tc>
        <w:tc>
          <w:tcPr>
            <w:tcW w:w="5921" w:type="dxa"/>
            <w:vAlign w:val="top"/>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特定资格要求</w:t>
            </w:r>
            <w:r/>
          </w:p>
        </w:tc>
      </w:tr>
      <w:tr>
        <w:trPr/>
        <w:tc>
          <w:tcPr>
            <w:tcW w:w="1148" w:type="dxa"/>
            <w:vAlign w:val="top"/>
            <w:textDirection w:val="lrTb"/>
            <w:noWrap w:val="false"/>
          </w:tcPr>
          <w:p>
            <w:pPr>
              <w:jc w:val="center"/>
              <w:spacing w:line="400" w:lineRule="exact"/>
              <w:rPr>
                <w:rFonts w:ascii="宋体" w:hAnsi="宋体"/>
                <w:color w:val="auto"/>
                <w:highlight w:val="none"/>
              </w:rPr>
            </w:pPr>
            <w:r>
              <w:rPr>
                <w:rFonts w:hint="eastAsia" w:ascii="宋体" w:hAnsi="宋体"/>
                <w:color w:val="auto"/>
                <w:sz w:val="21"/>
                <w:szCs w:val="21"/>
                <w:highlight w:val="none"/>
              </w:rPr>
              <w:t xml:space="preserve">1、2、3、4</w:t>
            </w:r>
            <w:r>
              <w:rPr>
                <w:rFonts w:ascii="宋体" w:hAnsi="宋体"/>
                <w:color w:val="auto"/>
                <w:sz w:val="21"/>
                <w:szCs w:val="21"/>
                <w:highlight w:val="none"/>
              </w:rPr>
            </w:r>
            <w:r/>
          </w:p>
        </w:tc>
        <w:tc>
          <w:tcPr>
            <w:tcW w:w="5921" w:type="dxa"/>
            <w:vAlign w:val="top"/>
            <w:textDirection w:val="lrTb"/>
            <w:noWrap w:val="false"/>
          </w:tcPr>
          <w:p>
            <w:pPr>
              <w:jc w:val="center"/>
              <w:spacing w:line="400" w:lineRule="exact"/>
              <w:rPr>
                <w:rFonts w:hint="eastAsia" w:ascii="宋体" w:hAnsi="宋体" w:eastAsia="宋体" w:cs="宋体"/>
                <w:color w:val="auto"/>
                <w:sz w:val="21"/>
                <w:szCs w:val="21"/>
                <w:highlight w:val="none"/>
                <w:lang w:eastAsia="zh-CN"/>
              </w:rPr>
            </w:pPr>
            <w:r>
              <w:rPr>
                <w:rFonts w:hint="eastAsia" w:ascii="宋体" w:hAnsi="宋体" w:cs="宋体"/>
                <w:i/>
                <w:color w:val="auto"/>
                <w:szCs w:val="21"/>
                <w:highlight w:val="none"/>
                <w:u w:val="single"/>
              </w:rPr>
              <w:t xml:space="preserve">投标人具有主管部门颁发的有效期内的《出版物经营许可证》(</w:t>
            </w:r>
            <w:r>
              <w:rPr>
                <w:rFonts w:hint="eastAsia" w:ascii="宋体" w:hAnsi="宋体" w:cs="宋体"/>
                <w:i/>
                <w:color w:val="auto"/>
                <w:szCs w:val="21"/>
                <w:highlight w:val="none"/>
                <w:u w:val="single"/>
                <w:lang w:eastAsia="zh-CN"/>
              </w:rPr>
              <w:t xml:space="preserve">证书扫描上传系统</w:t>
            </w:r>
            <w:r>
              <w:rPr>
                <w:rFonts w:hint="eastAsia" w:ascii="宋体" w:hAnsi="宋体" w:cs="宋体"/>
                <w:i/>
                <w:color w:val="auto"/>
                <w:szCs w:val="21"/>
                <w:highlight w:val="none"/>
                <w:u w:val="single"/>
              </w:rPr>
              <w:t xml:space="preserve">)</w:t>
            </w:r>
            <w:r/>
          </w:p>
        </w:tc>
      </w:tr>
    </w:tbl>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ind w:firstLine="540"/>
        <w:spacing w:line="360" w:lineRule="auto"/>
        <w:rPr>
          <w:rFonts w:ascii="宋体" w:hAnsi="宋体" w:cs="宋体"/>
          <w:color w:val="auto"/>
          <w:highlight w:val="none"/>
        </w:rPr>
      </w:pPr>
      <w:r/>
      <w:bookmarkStart w:id="18" w:name="_Toc28359005"/>
      <w:r/>
      <w:bookmarkStart w:id="19" w:name="_Toc28359082"/>
      <w:r/>
      <w:bookmarkStart w:id="20" w:name="_Toc35393793"/>
      <w:r/>
      <w:bookmarkStart w:id="21" w:name="_Toc35393624"/>
      <w:r/>
      <w:bookmarkStart w:id="22" w:name="_Toc38985266"/>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2.获取方式：本项目采用网上注册登记方式。</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3.潜在供应商访问政府采购管理交易系统（苏采云）的网络地址和方法：</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（3）“CA数字证书”的办理材料以及供应商操作手册详见：</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http://zfcg.yangzhou.gov.cn/xzzx/art/2023/art_4d7de1f7865f4a2894fc22bc452f94d8.html。</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（4）潜在供应商访问“苏采云”系统的网络地址和方法：“苏采云”系统的网址：http://jszfcg.jsczt.cn/。</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（6）招标代理机构（采购代理机构）将数据电文形式的采购文件加载至“苏采云”系统，供潜在供应商下载或者查阅。     </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（7）苏采云系统使用谷歌浏览器参与不见面开标。</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1.时间：202</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年</w:t>
      </w:r>
      <w:r>
        <w:rPr>
          <w:rFonts w:hint="eastAsia" w:ascii="宋体" w:hAnsi="宋体" w:cs="宋体"/>
          <w:color w:val="auto"/>
          <w:highlight w:val="none"/>
          <w:lang w:val="en-US" w:eastAsia="zh-CN"/>
        </w:rPr>
        <w:t xml:space="preserve">04</w:t>
      </w:r>
      <w:r>
        <w:rPr>
          <w:rFonts w:hint="eastAsia" w:ascii="宋体" w:hAnsi="宋体" w:cs="宋体"/>
          <w:color w:val="auto"/>
          <w:highlight w:val="none"/>
        </w:rPr>
        <w:t xml:space="preserve">月</w:t>
      </w:r>
      <w:r>
        <w:rPr>
          <w:rFonts w:hint="eastAsia" w:ascii="宋体" w:hAnsi="宋体" w:cs="宋体"/>
          <w:color w:val="auto"/>
          <w:highlight w:val="none"/>
          <w:lang w:val="en-US" w:eastAsia="zh-CN"/>
        </w:rPr>
        <w:t xml:space="preserve">14</w:t>
      </w:r>
      <w:r>
        <w:rPr>
          <w:rFonts w:hint="eastAsia" w:ascii="宋体" w:hAnsi="宋体" w:cs="宋体"/>
          <w:color w:val="auto"/>
          <w:highlight w:val="none"/>
        </w:rPr>
        <w:t xml:space="preserve">日 </w:t>
      </w:r>
      <w:r>
        <w:rPr>
          <w:rFonts w:hint="eastAsia" w:ascii="宋体" w:hAnsi="宋体" w:cs="宋体"/>
          <w:color w:val="auto"/>
          <w:highlight w:val="none"/>
          <w:lang w:val="en-US" w:eastAsia="zh-CN"/>
        </w:rPr>
        <w:t xml:space="preserve">上</w:t>
      </w:r>
      <w:r>
        <w:rPr>
          <w:rFonts w:hint="eastAsia" w:ascii="宋体" w:hAnsi="宋体" w:cs="宋体"/>
          <w:color w:val="auto"/>
          <w:highlight w:val="none"/>
        </w:rPr>
        <w:t xml:space="preserve">午</w:t>
      </w:r>
      <w:r>
        <w:rPr>
          <w:rFonts w:hint="eastAsia" w:ascii="宋体" w:hAnsi="宋体" w:cs="宋体"/>
          <w:color w:val="auto"/>
          <w:highlight w:val="none"/>
          <w:lang w:val="en-US" w:eastAsia="zh-CN"/>
        </w:rPr>
        <w:t xml:space="preserve">09</w:t>
      </w:r>
      <w:r>
        <w:rPr>
          <w:rFonts w:hint="eastAsia" w:ascii="宋体" w:hAnsi="宋体" w:cs="宋体"/>
          <w:color w:val="auto"/>
          <w:highlight w:val="none"/>
        </w:rPr>
        <w:t xml:space="preserve">:30</w:t>
      </w:r>
      <w:r>
        <w:rPr>
          <w:rFonts w:hint="eastAsia" w:ascii="宋体" w:hAnsi="宋体" w:cs="宋体"/>
          <w:bCs/>
          <w:color w:val="auto"/>
          <w:highlight w:val="none"/>
        </w:rPr>
        <w:t xml:space="preserve">（北京时间）</w:t>
      </w:r>
      <w:r/>
    </w:p>
    <w:p>
      <w:pPr>
        <w:ind w:firstLine="420"/>
        <w:spacing w:line="360" w:lineRule="auto"/>
        <w:rPr>
          <w:rFonts w:ascii="宋体" w:hAnsi="宋体"/>
          <w:b/>
          <w:color w:val="auto"/>
          <w:szCs w:val="21"/>
          <w:highlight w:val="none"/>
        </w:rPr>
      </w:pPr>
      <w:r>
        <w:rPr>
          <w:rFonts w:hint="eastAsia" w:ascii="宋体" w:hAnsi="宋体" w:cs="宋体"/>
          <w:color w:val="auto"/>
          <w:highlight w:val="none"/>
        </w:rPr>
        <w:t xml:space="preserve">2.开标地点：</w:t>
      </w:r>
      <w:r>
        <w:rPr>
          <w:rFonts w:hint="eastAsia" w:ascii="宋体" w:hAnsi="宋体" w:eastAsia="宋体" w:cs="宋体"/>
          <w:color w:val="auto"/>
          <w:szCs w:val="21"/>
          <w:highlight w:val="none"/>
        </w:rPr>
        <w:t xml:space="preserve">“苏采云”系统（网址：http：//jszfcg.jsczt.cn/）</w:t>
      </w:r>
      <w:r/>
    </w:p>
    <w:p>
      <w:pPr>
        <w:spacing w:line="360" w:lineRule="auto"/>
        <w:tabs>
          <w:tab w:val="left" w:pos="266" w:leader="none"/>
        </w:tabs>
        <w:rPr>
          <w:rFonts w:ascii="宋体" w:hAnsi="宋体" w:cs="宋体"/>
          <w:b/>
          <w:bCs/>
          <w:color w:val="auto"/>
          <w:highlight w:val="none"/>
        </w:rPr>
      </w:pPr>
      <w:r/>
      <w:bookmarkStart w:id="23" w:name="_Toc28359084"/>
      <w:r/>
      <w:bookmarkStart w:id="24" w:name="_Toc35393794"/>
      <w:r/>
      <w:bookmarkStart w:id="25" w:name="_Toc28359007"/>
      <w:r/>
      <w:bookmarkStart w:id="26" w:name="_Toc35393625"/>
      <w:r/>
      <w:bookmarkStart w:id="27" w:name="_Toc38985267"/>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ascii="宋体" w:hAnsi="宋体" w:cs="宋体"/>
          <w:color w:val="auto"/>
          <w:highlight w:val="none"/>
        </w:rPr>
      </w:pPr>
      <w:r/>
      <w:bookmarkStart w:id="28" w:name="_Toc35393626"/>
      <w:r/>
      <w:bookmarkStart w:id="29" w:name="_Toc35393795"/>
      <w:r/>
      <w:bookmarkStart w:id="30" w:name="_Toc38985268"/>
      <w:r>
        <w:rPr>
          <w:rFonts w:hint="eastAsia" w:ascii="宋体" w:hAnsi="宋体" w:cs="宋体"/>
          <w:color w:val="auto"/>
          <w:highlight w:val="none"/>
        </w:rPr>
        <w:t xml:space="preserve">招标公告及招标文件公告期限为自本公告发布之日起5个工作日。</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六、其他补充事宜</w:t>
      </w:r>
      <w:bookmarkEnd w:id="28"/>
      <w:r/>
      <w:bookmarkEnd w:id="29"/>
      <w:r/>
      <w:bookmarkEnd w:id="30"/>
      <w:r/>
      <w:r/>
    </w:p>
    <w:p>
      <w:pPr>
        <w:ind w:firstLine="422"/>
        <w:spacing w:line="360" w:lineRule="auto"/>
        <w:rPr>
          <w:rFonts w:ascii="宋体" w:hAnsi="宋体"/>
          <w:b/>
          <w:bCs/>
          <w:color w:val="auto"/>
          <w:highlight w:val="none"/>
        </w:rPr>
      </w:pPr>
      <w:r/>
      <w:bookmarkStart w:id="31" w:name="_Toc38985269"/>
      <w:r/>
      <w:bookmarkStart w:id="32" w:name="_Toc28359008"/>
      <w:r/>
      <w:bookmarkStart w:id="33" w:name="_Toc35393796"/>
      <w:r/>
      <w:bookmarkStart w:id="34" w:name="_Toc35393627"/>
      <w:r/>
      <w:bookmarkStart w:id="35" w:name="_Toc28359085"/>
      <w:r>
        <w:rPr>
          <w:rFonts w:hint="eastAsia" w:ascii="宋体" w:hAnsi="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rPr>
          <w:rFonts w:ascii="宋体" w:hAnsi="宋体"/>
          <w:b/>
          <w:bCs/>
          <w:color w:val="auto"/>
          <w:szCs w:val="21"/>
          <w:highlight w:val="none"/>
        </w:rPr>
      </w:pPr>
      <w:r>
        <w:rPr>
          <w:rFonts w:hint="eastAsia" w:ascii="宋体" w:hAnsi="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ascii="宋体" w:hAnsi="宋体" w:cs="宋体"/>
          <w:bCs/>
          <w:color w:val="auto"/>
          <w:highlight w:val="none"/>
        </w:rPr>
      </w:pPr>
      <w:r>
        <w:rPr>
          <w:rFonts w:hint="eastAsia" w:ascii="宋体" w:hAnsi="宋体" w:cs="宋体"/>
          <w:bCs/>
          <w:color w:val="auto"/>
          <w:szCs w:val="21"/>
          <w:highlight w:val="none"/>
        </w:rPr>
        <w:t xml:space="preserve">3.</w:t>
      </w:r>
      <w:r>
        <w:rPr>
          <w:rFonts w:hint="eastAsia" w:ascii="宋体" w:hAnsi="宋体"/>
          <w:color w:val="auto"/>
          <w:highlight w:val="none"/>
        </w:rPr>
        <w:t xml:space="preserve">本次招标不收取投标保证金。</w:t>
      </w:r>
      <w:r/>
    </w:p>
    <w:p>
      <w:pPr>
        <w:ind w:firstLine="420"/>
        <w:spacing w:line="360" w:lineRule="auto"/>
        <w:rPr>
          <w:rFonts w:ascii="宋体" w:hAnsi="宋体" w:cs="宋体"/>
          <w:bCs/>
          <w:color w:val="auto"/>
          <w:highlight w:val="none"/>
        </w:rPr>
      </w:pPr>
      <w:r>
        <w:rPr>
          <w:rFonts w:hint="eastAsia" w:ascii="宋体" w:hAnsi="宋体"/>
          <w:color w:val="auto"/>
          <w:szCs w:val="21"/>
          <w:highlight w:val="none"/>
        </w:rPr>
        <w:t xml:space="preserve">4.</w:t>
      </w:r>
      <w:r>
        <w:rPr>
          <w:rFonts w:hint="eastAsia" w:ascii="宋体" w:hAnsi="宋体" w:cs="宋体"/>
          <w:bCs/>
          <w:color w:val="auto"/>
          <w:highlight w:val="none"/>
        </w:rPr>
        <w:t xml:space="preserve">有关本次招标的事项若存在变动或修改，敬请及时关注</w:t>
      </w:r>
      <w:r>
        <w:rPr>
          <w:rFonts w:hint="eastAsia" w:ascii="宋体" w:hAnsi="宋体"/>
          <w:bCs/>
          <w:color w:val="auto"/>
          <w:szCs w:val="21"/>
          <w:highlight w:val="none"/>
          <w:lang w:eastAsia="zh-CN"/>
        </w:rPr>
        <w:t xml:space="preserve">“扬州市政府采购网”、“江苏省政府采购网”和“中国政府采购网”</w:t>
      </w:r>
      <w:r>
        <w:rPr>
          <w:rFonts w:hint="eastAsia" w:ascii="宋体" w:hAnsi="宋体" w:cs="宋体"/>
          <w:bCs/>
          <w:color w:val="auto"/>
          <w:highlight w:val="none"/>
        </w:rPr>
        <w:t xml:space="preserve">发布的信息。</w:t>
      </w:r>
      <w:r/>
    </w:p>
    <w:p>
      <w:pPr>
        <w:ind w:firstLine="422"/>
        <w:spacing w:line="360" w:lineRule="auto"/>
        <w:tabs>
          <w:tab w:val="left" w:pos="266" w:leader="none"/>
        </w:tabs>
        <w:rPr>
          <w:rFonts w:ascii="宋体" w:hAnsi="宋体" w:cs="宋体"/>
          <w:b/>
          <w:i/>
          <w:iCs/>
          <w:color w:val="auto"/>
          <w:highlight w:val="none"/>
          <w:u w:val="single"/>
        </w:rPr>
      </w:pPr>
      <w:r>
        <w:rPr>
          <w:rFonts w:hint="eastAsia" w:ascii="宋体" w:hAnsi="宋体" w:cs="宋体"/>
          <w:b/>
          <w:i/>
          <w:iCs/>
          <w:color w:val="auto"/>
          <w:highlight w:val="none"/>
          <w:u w:val="single"/>
        </w:rPr>
        <w:t xml:space="preserve">5.本项目招标文件中所有斜体下划线部分为实质性条款，如不满足，则为无效投标。</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6.如在开标时间发生系统崩溃等不可预见的情况，造成开评标活动无法正常进行的，将延迟开评标，具体开评标时间另行通知。</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7.为落实好政府采购履约资金扶持政策，中标/成交供应商可凭政府采购合同办理融资贷款，详见江苏政府采购网“政采贷”专栏。</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8.本项目严格执行政府采购关于支持节能产品</w:t>
      </w:r>
      <w:r>
        <w:rPr>
          <w:rFonts w:hint="eastAsia" w:ascii="宋体" w:hAnsi="宋体"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tabs>
          <w:tab w:val="left" w:pos="266" w:leader="none"/>
        </w:tabs>
        <w:rPr>
          <w:rFonts w:ascii="宋体" w:hAnsi="宋体" w:cs="宋体"/>
          <w:b/>
          <w:i/>
          <w:iCs/>
          <w:color w:val="auto"/>
          <w:highlight w:val="none"/>
          <w:u w:val="single"/>
        </w:rPr>
      </w:pPr>
      <w:r>
        <w:rPr>
          <w:rFonts w:hint="eastAsia" w:ascii="宋体" w:hAnsi="宋体" w:eastAsia="宋体" w:cs="宋体"/>
          <w:bCs/>
          <w:color w:val="auto"/>
          <w:highlight w:val="none"/>
        </w:rPr>
        <w:t xml:space="preserve">9.供应商对于所投产品的包装应按照“财办库〔2020〕123号《关于印发《商品包装政府采购需求标准（试行）》、《快递包装政府采购需求标准（试行）》的通知》”执行。</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ind w:firstLine="420"/>
        <w:jc w:val="left"/>
        <w:spacing w:line="360" w:lineRule="auto"/>
        <w:widowControl/>
        <w:rPr>
          <w:rFonts w:ascii="宋体" w:hAnsi="宋体" w:cs="宋体"/>
          <w:color w:val="auto"/>
          <w:szCs w:val="21"/>
          <w:highlight w:val="none"/>
        </w:rPr>
      </w:pPr>
      <w:r/>
      <w:bookmarkStart w:id="36" w:name="_Toc28359087"/>
      <w:r/>
      <w:bookmarkStart w:id="37" w:name="_Toc28359010"/>
      <w:r>
        <w:rPr>
          <w:rFonts w:hint="eastAsia" w:ascii="宋体" w:hAnsi="宋体" w:cs="宋体"/>
          <w:color w:val="auto"/>
          <w:highlight w:val="none"/>
        </w:rPr>
        <w:t xml:space="preserve">1.采购人信息</w:t>
      </w:r>
      <w:r/>
    </w:p>
    <w:p>
      <w:pPr>
        <w:ind w:firstLine="420"/>
        <w:jc w:val="left"/>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olor w:val="auto"/>
          <w:szCs w:val="21"/>
          <w:highlight w:val="none"/>
          <w:lang w:eastAsia="zh-CN"/>
        </w:rPr>
        <w:t xml:space="preserve">扬州市图书馆</w:t>
      </w:r>
      <w:r/>
    </w:p>
    <w:p>
      <w:pPr>
        <w:ind w:firstLine="420"/>
        <w:jc w:val="left"/>
        <w:spacing w:line="360" w:lineRule="auto"/>
        <w:rPr>
          <w:rFonts w:hint="eastAsia" w:ascii="宋体" w:hAnsi="宋体" w:eastAsia="宋体"/>
          <w:color w:val="auto"/>
          <w:szCs w:val="21"/>
          <w:highlight w:val="none"/>
          <w:lang w:eastAsia="zh-CN"/>
        </w:rPr>
      </w:pPr>
      <w:r/>
      <w:bookmarkStart w:id="38" w:name="_Toc28359086"/>
      <w:r/>
      <w:bookmarkStart w:id="39" w:name="_Toc28359009"/>
      <w:r>
        <w:rPr>
          <w:rFonts w:hint="eastAsia" w:ascii="宋体" w:hAnsi="宋体" w:cs="宋体"/>
          <w:color w:val="auto"/>
          <w:highlight w:val="none"/>
        </w:rPr>
        <w:t xml:space="preserve">地 址：</w:t>
      </w:r>
      <w:r>
        <w:rPr>
          <w:rFonts w:hint="eastAsia" w:ascii="宋体" w:hAnsi="宋体"/>
          <w:color w:val="auto"/>
          <w:szCs w:val="21"/>
          <w:highlight w:val="none"/>
          <w:lang w:eastAsia="zh-CN"/>
        </w:rPr>
        <w:t xml:space="preserve">扬州市文昌西路466号（扬州市文昌西路文化艺术中心内）</w:t>
      </w:r>
      <w:r/>
    </w:p>
    <w:p>
      <w:pPr>
        <w:ind w:firstLine="420"/>
        <w:jc w:val="left"/>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val="en-US" w:eastAsia="zh-CN"/>
        </w:rPr>
        <w:t xml:space="preserve">蒋主任</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联系方式：0514-85228197</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2.采购代理机构信息</w:t>
      </w:r>
      <w:bookmarkEnd w:id="38"/>
      <w:r/>
      <w:bookmarkEnd w:id="39"/>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名称：</w:t>
      </w:r>
      <w:r>
        <w:rPr>
          <w:rFonts w:hint="eastAsia" w:ascii="宋体" w:hAnsi="宋体"/>
          <w:color w:val="auto"/>
          <w:szCs w:val="21"/>
          <w:highlight w:val="none"/>
        </w:rPr>
        <w:t xml:space="preserve">江苏苏维工程管理有限公司</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olor w:val="auto"/>
          <w:szCs w:val="21"/>
          <w:highlight w:val="none"/>
        </w:rPr>
        <w:t xml:space="preserve">扬州市翠岗路48号</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联系人：</w:t>
      </w:r>
      <w:r>
        <w:rPr>
          <w:rFonts w:hint="eastAsia" w:ascii="宋体" w:hAnsi="宋体"/>
          <w:color w:val="auto"/>
          <w:szCs w:val="21"/>
          <w:highlight w:val="none"/>
          <w:lang w:val="en-US" w:eastAsia="zh-CN"/>
        </w:rPr>
        <w:t xml:space="preserve">袁玲</w:t>
      </w:r>
      <w:r/>
    </w:p>
    <w:p>
      <w:pPr>
        <w:ind w:firstLine="420"/>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联系方式：</w:t>
      </w:r>
      <w:r>
        <w:rPr>
          <w:rFonts w:ascii="宋体" w:hAnsi="宋体"/>
          <w:color w:val="auto"/>
          <w:szCs w:val="21"/>
          <w:highlight w:val="none"/>
        </w:rPr>
        <w:t xml:space="preserve">0514-</w:t>
      </w:r>
      <w:r>
        <w:rPr>
          <w:rFonts w:hint="eastAsia" w:ascii="宋体" w:hAnsi="宋体"/>
          <w:color w:val="auto"/>
          <w:szCs w:val="21"/>
          <w:highlight w:val="none"/>
        </w:rPr>
        <w:t xml:space="preserve">8</w:t>
      </w:r>
      <w:r>
        <w:rPr>
          <w:rFonts w:hint="eastAsia" w:ascii="宋体" w:hAnsi="宋体"/>
          <w:color w:val="auto"/>
          <w:szCs w:val="21"/>
          <w:highlight w:val="none"/>
          <w:lang w:val="en-US" w:eastAsia="zh-CN"/>
        </w:rPr>
        <w:t xml:space="preserve">7986785</w:t>
      </w:r>
      <w:bookmarkEnd w:id="36"/>
      <w:r/>
      <w:bookmarkEnd w:id="37"/>
      <w:r/>
      <w:r/>
    </w:p>
    <w:p>
      <w:pPr>
        <w:jc w:val="right"/>
        <w:spacing w:line="360" w:lineRule="auto"/>
        <w:rPr>
          <w:rFonts w:ascii="宋体" w:hAnsi="宋体"/>
          <w:color w:val="auto"/>
          <w:szCs w:val="21"/>
          <w:highlight w:val="none"/>
        </w:rPr>
      </w:pPr>
      <w:r>
        <w:rPr>
          <w:rFonts w:ascii="宋体" w:hAnsi="宋体"/>
          <w:color w:val="auto"/>
          <w:szCs w:val="21"/>
          <w:highlight w:val="none"/>
        </w:rPr>
      </w:r>
      <w:r/>
    </w:p>
    <w:p>
      <w:pPr>
        <w:jc w:val="right"/>
        <w:spacing w:line="360" w:lineRule="auto"/>
        <w:rPr>
          <w:rFonts w:ascii="宋体" w:hAnsi="宋体"/>
          <w:color w:val="auto"/>
          <w:szCs w:val="21"/>
          <w:highlight w:val="none"/>
        </w:rPr>
      </w:pPr>
      <w:r>
        <w:rPr>
          <w:rFonts w:hint="eastAsia" w:ascii="宋体" w:hAnsi="宋体"/>
          <w:color w:val="auto"/>
          <w:szCs w:val="21"/>
          <w:highlight w:val="none"/>
        </w:rPr>
        <w:t xml:space="preserve">江苏苏维工程管理有限公司</w:t>
      </w:r>
      <w:r/>
    </w:p>
    <w:p>
      <w:pPr>
        <w:jc w:val="right"/>
        <w:rPr>
          <w:color w:val="auto"/>
          <w:highlight w:val="none"/>
        </w:rPr>
      </w:pPr>
      <w:r>
        <w:rPr>
          <w:rFonts w:hint="eastAsia" w:ascii="宋体" w:hAnsi="宋体"/>
          <w:color w:val="auto"/>
          <w:szCs w:val="21"/>
          <w:highlight w:val="none"/>
        </w:rPr>
        <w:t xml:space="preserve">202</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年</w:t>
      </w:r>
      <w:r>
        <w:rPr>
          <w:rFonts w:hint="eastAsia" w:ascii="宋体" w:hAnsi="宋体"/>
          <w:color w:val="auto"/>
          <w:szCs w:val="21"/>
          <w:highlight w:val="none"/>
          <w:lang w:val="en-US" w:eastAsia="zh-CN"/>
        </w:rPr>
        <w:t xml:space="preserve">03</w:t>
      </w:r>
      <w:r>
        <w:rPr>
          <w:rFonts w:hint="eastAsia" w:ascii="宋体" w:hAnsi="宋体"/>
          <w:color w:val="auto"/>
          <w:szCs w:val="21"/>
          <w:highlight w:val="none"/>
        </w:rPr>
        <w:t xml:space="preserve">月</w:t>
      </w:r>
      <w:r>
        <w:rPr>
          <w:rFonts w:hint="eastAsia" w:ascii="宋体" w:hAnsi="宋体"/>
          <w:color w:val="auto"/>
          <w:szCs w:val="21"/>
          <w:highlight w:val="none"/>
          <w:lang w:val="en-US" w:eastAsia="zh-CN"/>
        </w:rPr>
        <w:t xml:space="preserve">20</w:t>
      </w:r>
      <w:r>
        <w:rPr>
          <w:rFonts w:hint="eastAsia" w:ascii="宋体" w:hAnsi="宋体"/>
          <w:color w:val="auto"/>
          <w:szCs w:val="21"/>
          <w:highlight w:val="none"/>
        </w:rPr>
        <w:t xml:space="preserve">日</w:t>
      </w:r>
      <w:r/>
    </w:p>
    <w:p>
      <w:pPr>
        <w:pStyle w:val="859"/>
        <w:jc w:val="center"/>
        <w:rPr>
          <w:rFonts w:ascii="宋体" w:hAnsi="宋体"/>
          <w:color w:val="auto"/>
          <w:sz w:val="36"/>
          <w:szCs w:val="36"/>
          <w:highlight w:val="none"/>
        </w:rPr>
        <w:sectPr>
          <w:footerReference w:type="default" r:id="rId11"/>
          <w:footnotePr/>
          <w:endnotePr/>
          <w:type w:val="nextPage"/>
          <w:pgSz w:w="11906" w:h="16838" w:orient="portrait"/>
          <w:pgMar w:top="1440" w:right="1800" w:bottom="1440" w:left="1800" w:header="851" w:footer="992" w:gutter="0"/>
          <w:pgNumType w:start="2"/>
          <w:cols w:num="1" w:sep="0" w:space="720" w:equalWidth="1"/>
          <w:docGrid w:linePitch="360"/>
        </w:sectPr>
      </w:pPr>
      <w:r/>
      <w:bookmarkStart w:id="40" w:name="_Toc55204178"/>
      <w:r/>
      <w:r/>
    </w:p>
    <w:p>
      <w:pPr>
        <w:pStyle w:val="859"/>
        <w:jc w:val="center"/>
        <w:rPr>
          <w:rFonts w:ascii="宋体" w:hAnsi="宋体"/>
          <w:color w:val="auto"/>
          <w:sz w:val="36"/>
          <w:szCs w:val="36"/>
          <w:highlight w:val="none"/>
        </w:rPr>
      </w:pPr>
      <w:r/>
      <w:bookmarkStart w:id="41" w:name="_Toc2422"/>
      <w:r>
        <w:rPr>
          <w:rFonts w:hint="eastAsia" w:ascii="宋体" w:hAnsi="宋体"/>
          <w:color w:val="auto"/>
          <w:sz w:val="36"/>
          <w:szCs w:val="36"/>
          <w:highlight w:val="none"/>
        </w:rPr>
        <w:t xml:space="preserve">第二章 投标人须知</w:t>
      </w:r>
      <w:bookmarkEnd w:id="40"/>
      <w:r/>
      <w:bookmarkEnd w:id="41"/>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1、招标方式</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w:t>
      </w:r>
      <w:r>
        <w:rPr>
          <w:rFonts w:hint="eastAsia" w:ascii="宋体" w:hAnsi="宋体"/>
          <w:bCs/>
          <w:color w:val="auto"/>
          <w:szCs w:val="21"/>
          <w:highlight w:val="none"/>
          <w:lang w:eastAsia="zh-CN"/>
        </w:rPr>
        <w:t xml:space="preserve">JSZC-321000-SWGC-G2026-0035</w:t>
      </w:r>
      <w:r>
        <w:rPr>
          <w:rFonts w:hint="eastAsia" w:ascii="宋体" w:hAnsi="宋体"/>
          <w:bCs/>
          <w:color w:val="auto"/>
          <w:szCs w:val="21"/>
          <w:highlight w:val="none"/>
        </w:rPr>
        <w:t xml:space="preserve">号项目。</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2、投标人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3、适用法律</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0"/>
        <w:spacing w:line="440" w:lineRule="exact"/>
        <w:rPr>
          <w:rFonts w:ascii="宋体" w:hAnsi="宋体"/>
          <w:bCs/>
          <w:color w:val="auto"/>
          <w:szCs w:val="21"/>
          <w:highlight w:val="none"/>
        </w:rPr>
      </w:pPr>
      <w:r>
        <w:rPr>
          <w:rFonts w:hint="eastAsia" w:ascii="Times New Roman" w:hAnsi="Times New Roman" w:eastAsia="宋体"/>
          <w:bCs/>
          <w:color w:val="auto"/>
          <w:szCs w:val="21"/>
          <w:highlight w:val="none"/>
        </w:rPr>
        <w:t xml:space="preserve">3.2在本项目政府采购活动过程中，如果所执行的标准有更新的，按照最新标准执行。</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4、投标费用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jc w:val="left"/>
        <w:spacing w:line="360" w:lineRule="auto"/>
        <w:rPr>
          <w:rFonts w:ascii="宋体" w:hAnsi="宋体"/>
          <w:b/>
          <w:bCs/>
          <w:color w:val="auto"/>
          <w:szCs w:val="21"/>
          <w:highlight w:val="none"/>
        </w:rPr>
      </w:pPr>
      <w:r>
        <w:rPr>
          <w:rFonts w:hint="eastAsia" w:ascii="宋体" w:hAnsi="宋体"/>
          <w:b/>
          <w:bCs/>
          <w:color w:val="auto"/>
          <w:szCs w:val="21"/>
          <w:highlight w:val="none"/>
        </w:rPr>
        <w:t xml:space="preserve">4.2本次采购由各中标人在领取中标通知书前参照《招标采购代理规范》相关规定货物类标准（即预算价*1.5%）一次性支付给招标代理机构代理服务费。</w:t>
      </w:r>
      <w:r/>
    </w:p>
    <w:p>
      <w:pPr>
        <w:numPr>
          <w:ilvl w:val="0"/>
          <w:numId w:val="3"/>
        </w:num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代理费金额：</w:t>
      </w:r>
      <w:r>
        <w:rPr>
          <w:rFonts w:hint="eastAsia" w:ascii="宋体" w:hAnsi="宋体" w:cs="宋体"/>
          <w:color w:val="auto"/>
          <w:szCs w:val="21"/>
          <w:highlight w:val="none"/>
          <w:lang w:eastAsia="zh-CN"/>
        </w:rPr>
        <w:t xml:space="preserve">预算价</w:t>
      </w:r>
      <w:r>
        <w:rPr>
          <w:rFonts w:hint="eastAsia" w:ascii="宋体" w:hAnsi="宋体" w:cs="宋体"/>
          <w:color w:val="auto"/>
          <w:szCs w:val="21"/>
          <w:highlight w:val="none"/>
        </w:rPr>
        <w:t xml:space="preserve">*1.5%（不满叁仟元按叁仟元计取）</w:t>
      </w:r>
      <w:r/>
    </w:p>
    <w:p>
      <w:pPr>
        <w:numPr>
          <w:ilvl w:val="0"/>
          <w:numId w:val="3"/>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代理服务费以人民币支付；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）代理服务费一次性以电汇或转账等非现金形式支付。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）代理服务费不在报价中单列，由中标人支付给代理机构。</w:t>
      </w:r>
      <w:r/>
    </w:p>
    <w:p>
      <w:pPr>
        <w:ind w:firstLine="1265"/>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代理服务费开户银行：</w:t>
      </w:r>
      <w:r>
        <w:rPr>
          <w:rFonts w:hint="eastAsia" w:ascii="宋体" w:hAnsi="宋体" w:cs="宋体"/>
          <w:b/>
          <w:color w:val="auto"/>
          <w:szCs w:val="21"/>
          <w:highlight w:val="none"/>
        </w:rPr>
        <w:t xml:space="preserve">中国工商银行扬州雍华府支行</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开户名称：江苏苏维工程管理有限公司</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开户</w:t>
      </w:r>
      <w:r>
        <w:rPr>
          <w:rFonts w:hint="eastAsia" w:ascii="宋体" w:hAnsi="宋体" w:cs="宋体"/>
          <w:b/>
          <w:color w:val="auto"/>
          <w:szCs w:val="21"/>
          <w:highlight w:val="none"/>
          <w:lang w:val="en-US" w:eastAsia="zh-CN"/>
        </w:rPr>
        <w:t xml:space="preserve">账号</w:t>
      </w:r>
      <w:r>
        <w:rPr>
          <w:rFonts w:hint="eastAsia" w:ascii="宋体" w:hAnsi="宋体" w:cs="宋体"/>
          <w:b/>
          <w:color w:val="auto"/>
          <w:szCs w:val="21"/>
          <w:highlight w:val="none"/>
        </w:rPr>
        <w:t xml:space="preserve">：</w:t>
      </w:r>
      <w:r>
        <w:rPr>
          <w:rFonts w:hint="eastAsia" w:ascii="宋体" w:hAnsi="宋体" w:cs="宋体"/>
          <w:b/>
          <w:color w:val="auto"/>
          <w:szCs w:val="21"/>
          <w:highlight w:val="none"/>
        </w:rPr>
        <w:t xml:space="preserve">1108020819100000612</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4.3专家评审费按《扬州市财政局关于进一步规范扬州市政府采购专家评审费标准的通知》（扬财购〔2020〕40号）执行。</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5、招标文件的约束力</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（1）招标公告</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（4）项目需求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8.3招标文件的修改将在</w:t>
      </w:r>
      <w:r>
        <w:rPr>
          <w:rFonts w:hint="eastAsia" w:ascii="宋体" w:hAnsi="宋体"/>
          <w:bCs/>
          <w:color w:val="auto"/>
          <w:szCs w:val="21"/>
          <w:highlight w:val="none"/>
          <w:lang w:eastAsia="zh-CN"/>
        </w:rPr>
        <w:t xml:space="preserve">“扬州市政府采购网”、“江苏省政府采购网”和“中国政府采购网”</w:t>
      </w:r>
      <w:r>
        <w:rPr>
          <w:rFonts w:hint="eastAsia" w:ascii="宋体" w:hAnsi="宋体"/>
          <w:bCs/>
          <w:color w:val="auto"/>
          <w:szCs w:val="21"/>
          <w:highlight w:val="none"/>
        </w:rPr>
        <w:t xml:space="preserve">公布，补充文件将作为招标文件的组成部分，并对投标人具有约束力。</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10、投标文件构成</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（1）资格审查响应对照表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（3）非实质性响应对照表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（4）开标一览表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（5）分项报价表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（8）其他 （投标人认为有必要提供的声明和文件，如有自拟并自行添加）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12、投标配置与分项报价表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12.2 标的物</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12.3有关费用处理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12.4其它费用处理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招标文件未列明，而投标人认为必需的费用也需列入报价。</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12.5投标货币</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12.6 投标配置与分项报价表上的价格应按下列方式分开填写：</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2、项目单价按投标配置及分项报价表中要求填报。</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13、技术参数响应及偏离表、商务条款响应及偏离表及投标货物说明</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13.3 培训计划；</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13.4 详细阐述所投货物的主要组成部分、功能设计、实现思路及关键技术；</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13.5 投标人认为需要的其他技术文件或说明。</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16、投标有效期</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440" w:lineRule="exact"/>
        <w:rPr>
          <w:rFonts w:ascii="宋体" w:hAnsi="宋体"/>
          <w:b/>
          <w:color w:val="auto"/>
          <w:szCs w:val="21"/>
          <w:highlight w:val="none"/>
        </w:rPr>
      </w:pPr>
      <w:r/>
      <w:bookmarkStart w:id="42" w:name="_Toc20823297"/>
      <w:r/>
      <w:bookmarkStart w:id="43" w:name="_Toc462564084"/>
      <w:r/>
      <w:bookmarkStart w:id="44" w:name="_Toc513029225"/>
      <w:r/>
      <w:bookmarkStart w:id="45" w:name="_Toc16938541"/>
      <w:r>
        <w:rPr>
          <w:rFonts w:hint="eastAsia" w:ascii="宋体" w:hAnsi="宋体"/>
          <w:b/>
          <w:color w:val="auto"/>
          <w:szCs w:val="21"/>
          <w:highlight w:val="none"/>
        </w:rPr>
        <w:t xml:space="preserve">17、投标文件</w:t>
      </w:r>
      <w:bookmarkEnd w:id="42"/>
      <w:r/>
      <w:bookmarkEnd w:id="43"/>
      <w:r/>
      <w:bookmarkEnd w:id="44"/>
      <w:r/>
      <w:bookmarkEnd w:id="45"/>
      <w:r>
        <w:rPr>
          <w:rFonts w:hint="eastAsia" w:ascii="宋体" w:hAnsi="宋体"/>
          <w:b/>
          <w:color w:val="auto"/>
          <w:szCs w:val="21"/>
          <w:highlight w:val="none"/>
        </w:rPr>
        <w:t xml:space="preserve">的递交</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46" w:name="_Toc16938542"/>
      <w:r/>
      <w:bookmarkStart w:id="47" w:name="_Toc513029226"/>
      <w:r/>
      <w:bookmarkStart w:id="48" w:name="_Toc20823298"/>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440" w:lineRule="exact"/>
        <w:rPr>
          <w:color w:val="auto"/>
          <w:highlight w:val="none"/>
        </w:rPr>
      </w:pPr>
      <w:r>
        <w:rPr>
          <w:rFonts w:hint="eastAsia" w:ascii="宋体" w:hAnsi="宋体"/>
          <w:b/>
          <w:color w:val="auto"/>
          <w:szCs w:val="21"/>
          <w:highlight w:val="none"/>
        </w:rPr>
        <w:t xml:space="preserve">17.7各投标人应在规定时间内凭CA证书进行网上解密。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18、投标截止日期</w:t>
      </w:r>
      <w:bookmarkEnd w:id="46"/>
      <w:r/>
      <w:bookmarkEnd w:id="47"/>
      <w:r/>
      <w:bookmarkEnd w:id="48"/>
      <w:r/>
      <w:r/>
    </w:p>
    <w:p>
      <w:pPr>
        <w:ind w:firstLine="420"/>
        <w:spacing w:line="440" w:lineRule="exact"/>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440" w:lineRule="exact"/>
        <w:rPr>
          <w:rFonts w:ascii="宋体" w:hAnsi="宋体"/>
          <w:b/>
          <w:color w:val="auto"/>
          <w:szCs w:val="21"/>
          <w:highlight w:val="none"/>
        </w:rPr>
      </w:pPr>
      <w:r/>
      <w:bookmarkStart w:id="49" w:name="_Toc513029227"/>
      <w:r/>
      <w:bookmarkStart w:id="50" w:name="_Toc16938543"/>
      <w:r/>
      <w:bookmarkStart w:id="51" w:name="_Toc20823299"/>
      <w:r>
        <w:rPr>
          <w:rFonts w:hint="eastAsia" w:ascii="宋体" w:hAnsi="宋体"/>
          <w:b/>
          <w:color w:val="auto"/>
          <w:szCs w:val="21"/>
          <w:highlight w:val="none"/>
        </w:rPr>
        <w:t xml:space="preserve">19、投标文件</w:t>
      </w:r>
      <w:bookmarkEnd w:id="49"/>
      <w:r/>
      <w:bookmarkEnd w:id="50"/>
      <w:r/>
      <w:bookmarkEnd w:id="51"/>
      <w:r>
        <w:rPr>
          <w:rFonts w:hint="eastAsia" w:ascii="宋体" w:hAnsi="宋体"/>
          <w:b/>
          <w:color w:val="auto"/>
          <w:szCs w:val="21"/>
          <w:highlight w:val="none"/>
        </w:rPr>
        <w:t xml:space="preserve">的拒收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spacing w:line="440" w:lineRule="exact"/>
        <w:rPr>
          <w:rFonts w:ascii="宋体" w:hAnsi="宋体"/>
          <w:b/>
          <w:color w:val="auto"/>
          <w:szCs w:val="21"/>
          <w:highlight w:val="none"/>
        </w:rPr>
      </w:pPr>
      <w:r/>
      <w:bookmarkStart w:id="52" w:name="_Toc16938544"/>
      <w:r/>
      <w:bookmarkStart w:id="53" w:name="_Toc20823300"/>
      <w:r/>
      <w:bookmarkStart w:id="54" w:name="_Toc513029228"/>
      <w:r>
        <w:rPr>
          <w:rFonts w:hint="eastAsia" w:ascii="宋体" w:hAnsi="宋体"/>
          <w:b/>
          <w:color w:val="auto"/>
          <w:szCs w:val="21"/>
          <w:highlight w:val="none"/>
        </w:rPr>
        <w:t xml:space="preserve">20、投标文件的撤回和修改</w:t>
      </w:r>
      <w:bookmarkEnd w:id="52"/>
      <w:r/>
      <w:bookmarkEnd w:id="53"/>
      <w:r/>
      <w:bookmarkEnd w:id="54"/>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21、开标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2"/>
        <w:spacing w:line="440" w:lineRule="exact"/>
        <w:rPr>
          <w:rFonts w:ascii="宋体" w:hAnsi="宋体"/>
          <w:bCs/>
          <w:color w:val="auto"/>
          <w:szCs w:val="21"/>
          <w:highlight w:val="none"/>
        </w:rPr>
      </w:pPr>
      <w:r>
        <w:rPr>
          <w:rFonts w:hint="eastAsia" w:ascii="宋体" w:hAnsi="宋体"/>
          <w:b/>
          <w:color w:val="auto"/>
          <w:szCs w:val="21"/>
          <w:highlight w:val="none"/>
        </w:rPr>
        <w:t xml:space="preserve">21.2开标仪式由代理机构组织。“政府采购管理交易系统（苏采云）”将自动对项目进行开标，并宣读各投标人的《开标一览表》。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21.3投标人在开标过程中涉及到的投标文件解密、开标结果确认等工作，应按照《操作手册》规定执行。</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22、评标委员会</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24、投标的澄清</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非单一产品采购项目，招标文件中将载明其中的核心产品。多家投标人提供的核心产品品牌相同的，按前两款规定处理。</w:t>
      </w:r>
      <w:r/>
    </w:p>
    <w:p>
      <w:pPr>
        <w:ind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25.8 投标人在开、评标全过程中应保持通讯畅通，并安排专人与代理机构及评委会联系。</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9</w:t>
      </w:r>
      <w:r>
        <w:rPr>
          <w:rFonts w:hint="eastAsia" w:ascii="宋体" w:hAnsi="宋体"/>
          <w:b/>
          <w:bCs/>
          <w:color w:val="auto"/>
          <w:sz w:val="21"/>
          <w:szCs w:val="21"/>
          <w:highlight w:val="none"/>
        </w:rPr>
        <w:t xml:space="preserve"> 异常低价投标审查</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25.9.1评标过程中出现下列情形之一的，评标委员会应当启动异常低价投标审查程序:</w:t>
      </w:r>
      <w:r/>
    </w:p>
    <w:p>
      <w:pPr>
        <w:ind w:firstLine="422"/>
        <w:keepLines w:val="0"/>
        <w:keepNext w:val="0"/>
        <w:pageBreakBefore w:val="0"/>
        <w:spacing w:line="360" w:lineRule="auto"/>
        <w:widowControl w:val="off"/>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rPr>
        <w:t xml:space="preserve">1.投标(响应)报价低于全部通过符合性审查供应商投标(响应)报价平均值50%的，即投标(响应)报价〈全部通过符合性审查供应商投标(响应)报价平均值X50%</w:t>
      </w:r>
      <w:r>
        <w:rPr>
          <w:rFonts w:hint="eastAsia" w:ascii="宋体" w:hAnsi="宋体"/>
          <w:b/>
          <w:bCs/>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rPr>
        <w:t xml:space="preserve">2.投标(响应)报价低于通过符合性审查的次低报价供应商投标(响应)报价50%的，即投标(响应)报价〈通过符合性审查的次低报价供应商投标(响应)报价X50%</w:t>
      </w:r>
      <w:r>
        <w:rPr>
          <w:rFonts w:hint="eastAsia" w:ascii="宋体" w:hAnsi="宋体"/>
          <w:b/>
          <w:bCs/>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rPr>
        <w:t xml:space="preserve">3.投标(响应)报价低于采购项目最高限价45%的，即投标(响应)报价&lt;采购项目最高限价X45%</w:t>
      </w:r>
      <w:r>
        <w:rPr>
          <w:rFonts w:hint="eastAsia" w:ascii="宋体" w:hAnsi="宋体"/>
          <w:b/>
          <w:bCs/>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25.9.2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422"/>
        <w:spacing w:line="440" w:lineRule="exact"/>
        <w:rPr>
          <w:rFonts w:ascii="宋体" w:hAnsi="宋体"/>
          <w:bCs/>
          <w:color w:val="auto"/>
          <w:szCs w:val="21"/>
          <w:highlight w:val="none"/>
        </w:rPr>
      </w:pPr>
      <w:r>
        <w:rPr>
          <w:rFonts w:hint="eastAsia" w:ascii="宋体" w:hAnsi="宋体"/>
          <w:b/>
          <w:bCs/>
          <w:color w:val="auto"/>
          <w:sz w:val="21"/>
          <w:szCs w:val="21"/>
          <w:highlight w:val="none"/>
        </w:rPr>
        <w:t xml:space="preserve">25.9.3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26.1.12 投标文件未按照招标文件要求加盖电子签章。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26.1.13其他法律、法规及本招标文件规定的属无效投标的情形。</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26.2废标条款：</w:t>
      </w:r>
      <w:r/>
    </w:p>
    <w:p>
      <w:pPr>
        <w:ind w:left="420" w:firstLine="0"/>
        <w:spacing w:line="440" w:lineRule="exact"/>
        <w:rPr>
          <w:rFonts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w:t>
      </w:r>
      <w:r>
        <w:rPr>
          <w:rFonts w:hint="eastAsia" w:ascii="宋体" w:hAnsi="宋体"/>
          <w:bCs/>
          <w:color w:val="auto"/>
          <w:szCs w:val="21"/>
          <w:highlight w:val="none"/>
          <w:lang w:val="en-US" w:eastAsia="zh-CN"/>
        </w:rPr>
        <w:t xml:space="preserve">各包</w:t>
      </w:r>
      <w:r>
        <w:rPr>
          <w:rFonts w:hint="eastAsia" w:ascii="宋体" w:hAnsi="宋体"/>
          <w:bCs/>
          <w:color w:val="auto"/>
          <w:szCs w:val="21"/>
          <w:highlight w:val="none"/>
        </w:rPr>
        <w:t xml:space="preserve">供应商不足三家的。26.2.2出现影响采购公正的违法、违规行为的。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w:t>
      </w:r>
      <w:r>
        <w:rPr>
          <w:rFonts w:hint="eastAsia" w:ascii="宋体" w:hAnsi="宋体"/>
          <w:bCs/>
          <w:color w:val="auto"/>
          <w:szCs w:val="21"/>
          <w:highlight w:val="none"/>
          <w:lang w:val="en-US" w:eastAsia="zh-CN"/>
        </w:rPr>
        <w:t xml:space="preserve">各包</w:t>
      </w:r>
      <w:r>
        <w:rPr>
          <w:rFonts w:hint="eastAsia" w:ascii="宋体" w:hAnsi="宋体"/>
          <w:bCs/>
          <w:color w:val="auto"/>
          <w:szCs w:val="21"/>
          <w:highlight w:val="none"/>
        </w:rPr>
        <w:t xml:space="preserve">供应商不足三家的处理：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w:t>
      </w:r>
      <w:r>
        <w:rPr>
          <w:rFonts w:hint="eastAsia" w:ascii="宋体" w:hAnsi="宋体"/>
          <w:bCs/>
          <w:color w:val="auto"/>
          <w:szCs w:val="21"/>
          <w:highlight w:val="none"/>
          <w:lang w:val="en-US" w:eastAsia="zh-CN"/>
        </w:rPr>
        <w:t xml:space="preserve">各包</w:t>
      </w:r>
      <w:r>
        <w:rPr>
          <w:rFonts w:hint="eastAsia" w:ascii="宋体" w:hAnsi="宋体"/>
          <w:bCs/>
          <w:color w:val="auto"/>
          <w:szCs w:val="21"/>
          <w:highlight w:val="none"/>
        </w:rPr>
        <w:t xml:space="preserve">供应商不足三家情况，按政府采购相关规定执行。</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27、确定中标单位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27.3代理机构将在</w:t>
      </w:r>
      <w:r>
        <w:rPr>
          <w:rFonts w:hint="eastAsia" w:ascii="宋体" w:hAnsi="宋体"/>
          <w:bCs/>
          <w:color w:val="auto"/>
          <w:szCs w:val="21"/>
          <w:highlight w:val="none"/>
          <w:lang w:eastAsia="zh-CN"/>
        </w:rPr>
        <w:t xml:space="preserve">“扬州市政府采购网”、“江苏省政府采购网”和“中国政府采购网”</w:t>
      </w:r>
      <w:r>
        <w:rPr>
          <w:rFonts w:hint="eastAsia" w:ascii="宋体" w:hAnsi="宋体"/>
          <w:bCs/>
          <w:color w:val="auto"/>
          <w:szCs w:val="21"/>
          <w:highlight w:val="none"/>
        </w:rPr>
        <w:t xml:space="preserve">发布中标公告，公告期限为1个工作日。</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2"/>
        <w:spacing w:line="440" w:lineRule="exact"/>
        <w:rPr>
          <w:rFonts w:ascii="宋体" w:hAnsi="宋体"/>
          <w:bCs/>
          <w:color w:val="auto"/>
          <w:szCs w:val="21"/>
          <w:highlight w:val="none"/>
        </w:rPr>
      </w:pPr>
      <w:r>
        <w:rPr>
          <w:rFonts w:hint="eastAsia" w:ascii="宋体" w:hAnsi="宋体" w:cs="宋体"/>
          <w:b/>
          <w:color w:val="auto"/>
          <w:szCs w:val="21"/>
          <w:highlight w:val="none"/>
        </w:rPr>
        <w:t xml:space="preserve">经查实，不同投标人的电子投标文件出自同一台电脑的：不同投标人的标书制作工具客户端标识码存在一致的；不同投标人从同一互联网协议地址上传投标文件的。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28、质疑处理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rPr>
          <w:rFonts w:hint="eastAsia" w:ascii="宋体" w:hAnsi="宋体"/>
          <w:bCs/>
          <w:color w:val="auto"/>
          <w:szCs w:val="21"/>
          <w:highlight w:val="none"/>
        </w:rPr>
        <w:br/>
      </w:r>
      <w:r>
        <w:rPr>
          <w:rFonts w:hint="eastAsia" w:ascii="宋体" w:hAnsi="宋体"/>
          <w:bCs/>
          <w:color w:val="auto"/>
          <w:szCs w:val="21"/>
          <w:highlight w:val="none"/>
        </w:rPr>
        <w:t xml:space="preserve">    28.2.2对采购过程提出质疑的，为各采购程序环节结束之日起7个工作日内提出。</w:t>
      </w:r>
      <w:r>
        <w:rPr>
          <w:rFonts w:hint="eastAsia" w:ascii="宋体" w:hAnsi="宋体"/>
          <w:bCs/>
          <w:color w:val="auto"/>
          <w:szCs w:val="21"/>
          <w:highlight w:val="none"/>
        </w:rPr>
        <w:br/>
      </w:r>
      <w:r>
        <w:rPr>
          <w:rFonts w:hint="eastAsia" w:ascii="宋体" w:hAnsi="宋体"/>
          <w:bCs/>
          <w:color w:val="auto"/>
          <w:szCs w:val="21"/>
          <w:highlight w:val="none"/>
        </w:rPr>
        <w:t xml:space="preserve">    28.2.3对中标结果提出质疑的，为中标结果公告期限届满之日起7个工作日内提出。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28.5 代理机构及采购人只接收以纸质原件形式送达的质疑，同时需与采购代理机构经办人确认是否收到《质疑函》，如供应商未按上述要求去做，将自行承担所产生的风险。</w:t>
      </w:r>
      <w:r>
        <w:rPr>
          <w:rFonts w:hint="eastAsia" w:ascii="Times New Roman" w:hAnsi="Times New Roman" w:eastAsia="宋体"/>
          <w:bCs/>
          <w:color w:val="auto"/>
          <w:szCs w:val="21"/>
          <w:highlight w:val="none"/>
        </w:rPr>
        <w:t xml:space="preserve">（代理机构及采购人不接受无快递运单号的快递。）</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30、 签订合同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w:t>
      </w:r>
      <w:r>
        <w:rPr>
          <w:rFonts w:hint="eastAsia" w:ascii="宋体" w:hAnsi="宋体"/>
          <w:bCs/>
          <w:color w:val="auto"/>
          <w:szCs w:val="21"/>
          <w:highlight w:val="none"/>
          <w:lang w:val="en-US" w:eastAsia="zh-CN"/>
        </w:rPr>
        <w:t xml:space="preserve">三十</w:t>
      </w:r>
      <w:r>
        <w:rPr>
          <w:rFonts w:hint="eastAsia" w:ascii="宋体" w:hAnsi="宋体"/>
          <w:bCs/>
          <w:color w:val="auto"/>
          <w:szCs w:val="21"/>
          <w:highlight w:val="none"/>
        </w:rPr>
        <w:t xml:space="preserve">日内，按照招标文件确定的事项与采购人签订政府采购合同。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31、电子投标文件要求</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31.1</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31.2投标人应对 CA 证书妥善保管，如被他人盗用投标，因此带来的结果均由投标人自行承担。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31.3投标人应当对招标文件提出的要求和条件作出实质性响应，并在电子投标系统逐条应答。</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4"/>
        </w:num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提交投标文件的截止时间（投标截止时间）</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440" w:lineRule="exact"/>
        <w:rPr>
          <w:color w:val="auto"/>
          <w:highlight w:val="none"/>
        </w:rPr>
      </w:pPr>
      <w:r>
        <w:rPr>
          <w:rFonts w:hint="eastAsia" w:ascii="宋体" w:hAnsi="宋体"/>
          <w:b/>
          <w:color w:val="auto"/>
          <w:szCs w:val="21"/>
          <w:highlight w:val="none"/>
        </w:rPr>
        <w:t xml:space="preserve">32.2各投标人应在规定时间内凭CA证书进行网上解密。</w:t>
      </w:r>
      <w:r/>
    </w:p>
    <w:p>
      <w:pPr>
        <w:ind w:firstLine="420"/>
        <w:spacing w:line="440" w:lineRule="exact"/>
        <w:rPr>
          <w:rFonts w:ascii="宋体" w:hAnsi="宋体"/>
          <w:bCs/>
          <w:color w:val="auto"/>
          <w:szCs w:val="21"/>
          <w:highlight w:val="none"/>
        </w:rPr>
      </w:pPr>
      <w:r>
        <w:rPr>
          <w:rFonts w:hint="eastAsia" w:ascii="宋体" w:hAnsi="宋体" w:cs="宋体"/>
          <w:color w:val="auto"/>
          <w:highlight w:val="none"/>
        </w:rPr>
        <w:t xml:space="preserve">33、其他</w:t>
      </w:r>
      <w:r>
        <w:rPr>
          <w:rFonts w:hint="eastAsia" w:ascii="宋体" w:hAnsi="宋体" w:cs="宋体"/>
          <w:color w:val="auto"/>
          <w:highlight w:val="none"/>
        </w:rPr>
        <w:br/>
      </w:r>
      <w:r>
        <w:rPr>
          <w:rFonts w:hint="eastAsia" w:ascii="宋体" w:hAnsi="宋体" w:cs="宋体"/>
          <w:color w:val="auto"/>
          <w:highlight w:val="none"/>
        </w:rPr>
        <w:t xml:space="preserve">    33.1 </w:t>
      </w:r>
      <w:r>
        <w:rPr>
          <w:rFonts w:hint="eastAsia"/>
          <w:color w:val="auto"/>
          <w:highlight w:val="none"/>
        </w:rPr>
        <w:t xml:space="preserve">依据《政府采购促进中小企业发展管理办法》享受扶持政策获得政府采购合同的，小微企业不得将合同分包给大中型企业，中型企业不得将合同分包给大型企业。</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br w:type="page" w:clear="all"/>
      </w:r>
      <w:r/>
    </w:p>
    <w:p>
      <w:pPr>
        <w:pStyle w:val="859"/>
        <w:jc w:val="center"/>
        <w:rPr>
          <w:rFonts w:ascii="宋体" w:hAnsi="宋体"/>
          <w:color w:val="auto"/>
          <w:sz w:val="36"/>
          <w:szCs w:val="36"/>
          <w:highlight w:val="none"/>
        </w:rPr>
      </w:pPr>
      <w:r/>
      <w:bookmarkStart w:id="55" w:name="_Toc55204179"/>
      <w:r/>
      <w:bookmarkStart w:id="56" w:name="_Toc4640"/>
      <w:r/>
      <w:bookmarkStart w:id="57" w:name="_Hlk69392822"/>
      <w:r>
        <w:rPr>
          <w:rFonts w:hint="eastAsia" w:ascii="宋体" w:hAnsi="宋体"/>
          <w:color w:val="auto"/>
          <w:sz w:val="36"/>
          <w:szCs w:val="36"/>
          <w:highlight w:val="none"/>
        </w:rPr>
        <w:t xml:space="preserve">第三章 合同条款及格式</w:t>
      </w:r>
      <w:bookmarkEnd w:id="55"/>
      <w:r/>
      <w:bookmarkEnd w:id="56"/>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869"/>
        <w:ind w:firstLine="422"/>
        <w:jc w:val="center"/>
        <w:spacing w:before="120" w:after="120" w:line="360" w:lineRule="auto"/>
        <w:rPr>
          <w:rFonts w:hAnsi="宋体"/>
          <w:b/>
          <w:bCs/>
          <w:color w:val="auto"/>
          <w:sz w:val="21"/>
          <w:highlight w:val="none"/>
        </w:rPr>
      </w:pPr>
      <w:r>
        <w:rPr>
          <w:rFonts w:hint="eastAsia" w:hAnsi="宋体"/>
          <w:b/>
          <w:bCs/>
          <w:color w:val="auto"/>
          <w:sz w:val="21"/>
          <w:highlight w:val="none"/>
        </w:rPr>
        <w:t xml:space="preserve">扬州市政府采购合同（货物)（合同编号）</w:t>
      </w:r>
      <w:r/>
    </w:p>
    <w:p>
      <w:pPr>
        <w:pStyle w:val="869"/>
        <w:ind w:firstLine="42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项目名称：</w:t>
      </w:r>
      <w:r>
        <w:rPr>
          <w:rFonts w:hint="eastAsia" w:hAnsi="宋体"/>
          <w:color w:val="auto"/>
          <w:sz w:val="21"/>
          <w:highlight w:val="none"/>
          <w:lang w:eastAsia="zh-CN"/>
        </w:rPr>
        <w:t xml:space="preserve">扬州市图书馆202</w:t>
      </w:r>
      <w:r>
        <w:rPr>
          <w:rFonts w:hint="eastAsia" w:hAnsi="宋体"/>
          <w:color w:val="auto"/>
          <w:sz w:val="21"/>
          <w:highlight w:val="none"/>
          <w:lang w:val="en-US" w:eastAsia="zh-CN"/>
        </w:rPr>
        <w:t xml:space="preserve">6</w:t>
      </w:r>
      <w:r>
        <w:rPr>
          <w:rFonts w:hint="eastAsia" w:hAnsi="宋体"/>
          <w:color w:val="auto"/>
          <w:sz w:val="21"/>
          <w:highlight w:val="none"/>
          <w:lang w:eastAsia="zh-CN"/>
        </w:rPr>
        <w:t xml:space="preserve">年中文纸质图书采购项目</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项目编号：</w:t>
      </w:r>
      <w:r>
        <w:rPr>
          <w:rFonts w:hint="eastAsia" w:hAnsi="宋体"/>
          <w:color w:val="auto"/>
          <w:sz w:val="21"/>
          <w:highlight w:val="none"/>
          <w:lang w:eastAsia="zh-CN"/>
        </w:rPr>
        <w:t xml:space="preserve">JSZC-321000-SWGC-G2026-0035</w:t>
      </w:r>
      <w:r>
        <w:rPr>
          <w:rFonts w:hint="eastAsia" w:hAnsi="宋体"/>
          <w:color w:val="auto"/>
          <w:sz w:val="21"/>
          <w:highlight w:val="none"/>
        </w:rPr>
        <w:t xml:space="preserve">号</w:t>
      </w:r>
      <w:r/>
    </w:p>
    <w:p>
      <w:pPr>
        <w:pStyle w:val="869"/>
        <w:ind w:firstLine="42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甲方：（买方）</w:t>
      </w:r>
      <w:r>
        <w:rPr>
          <w:rFonts w:hint="eastAsia" w:hAnsi="宋体"/>
          <w:color w:val="auto"/>
          <w:sz w:val="21"/>
          <w:highlight w:val="none"/>
          <w:lang w:eastAsia="zh-CN"/>
        </w:rPr>
        <w:t xml:space="preserve">扬州市图书馆</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乙方：（卖方）_________</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见证方：江苏苏维工程管理有限公司</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甲、乙双方根据江苏苏维工程管理有限公司项目公开招标的结果，签署本合同。</w:t>
      </w:r>
      <w:r/>
    </w:p>
    <w:p>
      <w:pPr>
        <w:pStyle w:val="86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一、货物及伴随服务</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1.1 货物及服务名称：</w:t>
      </w:r>
      <w:r/>
    </w:p>
    <w:p>
      <w:pPr>
        <w:pStyle w:val="869"/>
        <w:ind w:firstLine="420"/>
        <w:spacing w:before="120" w:after="120" w:line="360" w:lineRule="auto"/>
        <w:rPr>
          <w:rFonts w:hAnsi="宋体"/>
          <w:color w:val="auto"/>
          <w:sz w:val="21"/>
          <w:highlight w:val="none"/>
        </w:rPr>
      </w:pPr>
      <w:r>
        <w:rPr>
          <w:rFonts w:hAnsi="宋体"/>
          <w:color w:val="auto"/>
          <w:sz w:val="21"/>
          <w:highlight w:val="none"/>
        </w:rPr>
        <w:t xml:space="preserve">1.2 型号规格：</w:t>
      </w:r>
      <w:r/>
    </w:p>
    <w:p>
      <w:pPr>
        <w:pStyle w:val="869"/>
        <w:ind w:firstLine="420"/>
        <w:spacing w:before="120" w:after="120" w:line="360" w:lineRule="auto"/>
        <w:rPr>
          <w:rFonts w:hAnsi="宋体"/>
          <w:color w:val="auto"/>
          <w:sz w:val="21"/>
          <w:highlight w:val="none"/>
        </w:rPr>
      </w:pPr>
      <w:r>
        <w:rPr>
          <w:rFonts w:hAnsi="宋体"/>
          <w:color w:val="auto"/>
          <w:sz w:val="21"/>
          <w:highlight w:val="none"/>
        </w:rPr>
        <w:t xml:space="preserve">1.3 数量（单位）</w:t>
      </w:r>
      <w:r/>
    </w:p>
    <w:p>
      <w:pPr>
        <w:pStyle w:val="86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二、合同金额</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2.1 本合同</w:t>
      </w:r>
      <w:r>
        <w:rPr>
          <w:rFonts w:hint="eastAsia" w:hAnsi="宋体"/>
          <w:color w:val="auto"/>
          <w:sz w:val="21"/>
          <w:highlight w:val="none"/>
          <w:lang w:val="en-US" w:eastAsia="zh-CN"/>
        </w:rPr>
        <w:t xml:space="preserve">折扣</w:t>
      </w:r>
      <w:r>
        <w:rPr>
          <w:rFonts w:hint="eastAsia" w:hAnsi="宋体"/>
          <w:color w:val="auto"/>
          <w:sz w:val="21"/>
          <w:highlight w:val="none"/>
        </w:rPr>
        <w:t xml:space="preserve">为（大写）：百分之</w:t>
      </w:r>
      <w:r>
        <w:rPr>
          <w:rFonts w:hint="eastAsia" w:hAnsi="宋体"/>
          <w:color w:val="auto"/>
          <w:sz w:val="21"/>
          <w:highlight w:val="none"/>
          <w:u w:val="single"/>
        </w:rPr>
        <w:t xml:space="preserve">     </w:t>
      </w:r>
      <w:r>
        <w:rPr>
          <w:rFonts w:hint="eastAsia" w:hAnsi="宋体"/>
          <w:color w:val="auto"/>
          <w:sz w:val="21"/>
          <w:highlight w:val="none"/>
        </w:rPr>
        <w:t xml:space="preserve">（</w:t>
      </w:r>
      <w:r>
        <w:rPr>
          <w:rFonts w:hint="eastAsia" w:hAnsi="宋体"/>
          <w:color w:val="auto"/>
          <w:sz w:val="21"/>
          <w:highlight w:val="none"/>
          <w:u w:val="single"/>
        </w:rPr>
        <w:t xml:space="preserve">   </w:t>
      </w:r>
      <w:r>
        <w:rPr>
          <w:rFonts w:hint="eastAsia" w:hAnsi="宋体"/>
          <w:color w:val="auto"/>
          <w:sz w:val="21"/>
          <w:highlight w:val="none"/>
        </w:rPr>
        <w:t xml:space="preserve">%）。</w:t>
      </w:r>
      <w:r/>
    </w:p>
    <w:p>
      <w:pPr>
        <w:pStyle w:val="86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三、技术资料</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3.1乙方应按招标文件规定的时间向甲方提供使用货物及服务的有关技术资料。</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6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四、知识产权</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86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五、产权担保</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5.1 乙方保证所交付的货物及服务的所有权完全属于乙方且无任何抵押、查封等产权瑕疵。</w:t>
      </w:r>
      <w:r/>
    </w:p>
    <w:p>
      <w:pPr>
        <w:pStyle w:val="86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六、履约保证金</w:t>
      </w:r>
      <w:r/>
    </w:p>
    <w:p>
      <w:pPr>
        <w:pStyle w:val="869"/>
        <w:ind w:firstLine="420"/>
        <w:spacing w:before="120" w:after="120" w:line="360" w:lineRule="auto"/>
        <w:rPr>
          <w:rFonts w:hAnsi="宋体"/>
          <w:color w:val="auto"/>
          <w:sz w:val="21"/>
          <w:highlight w:val="none"/>
        </w:rPr>
      </w:pPr>
      <w:r>
        <w:rPr>
          <w:rFonts w:hAnsi="宋体"/>
          <w:color w:val="auto"/>
          <w:sz w:val="21"/>
          <w:highlight w:val="none"/>
        </w:rPr>
        <w:t xml:space="preserve">6.1 收取履约保证金的，</w:t>
      </w:r>
      <w:r>
        <w:rPr>
          <w:rFonts w:hint="eastAsia" w:hAnsi="宋体"/>
          <w:color w:val="auto"/>
          <w:sz w:val="21"/>
          <w:highlight w:val="none"/>
        </w:rPr>
        <w:t xml:space="preserve">允许中标人自主选择支票、汇票、本票、保函等非现金形式缴纳或提交，</w:t>
      </w:r>
      <w:r>
        <w:rPr>
          <w:rFonts w:hAnsi="宋体"/>
          <w:color w:val="auto"/>
          <w:sz w:val="21"/>
          <w:highlight w:val="none"/>
        </w:rPr>
        <w:t xml:space="preserve">应当在采购合同中约定履约保证金退还的方式、时间、条件和不予退还的情形，明确逾期退还履约保证金的违约责任。</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86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6.4 履约保证金收取：</w:t>
      </w:r>
      <w:r>
        <w:rPr>
          <w:rFonts w:hint="eastAsia" w:hAnsi="宋体"/>
          <w:color w:val="auto"/>
          <w:sz w:val="21"/>
          <w:highlight w:val="none"/>
          <w:u w:val="single"/>
        </w:rPr>
        <w:t xml:space="preserve">无</w:t>
      </w:r>
      <w:r/>
    </w:p>
    <w:p>
      <w:pPr>
        <w:pStyle w:val="86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七、转包或分包</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7.1本合同范围的货物及服务，应由乙方直接供应，不得转让他人供应；</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7.2 除非得到甲方的书面同意，乙方不得部分分包给他人供应。</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7.3如有转让和未经甲方同意的分包行为，甲方有权给予终止合同。</w:t>
      </w:r>
      <w:r/>
    </w:p>
    <w:p>
      <w:pPr>
        <w:pStyle w:val="86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八、质保期</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8.1 质保期</w:t>
      </w:r>
      <w:r>
        <w:rPr>
          <w:rFonts w:hint="eastAsia" w:hAnsi="宋体"/>
          <w:color w:val="auto"/>
          <w:sz w:val="21"/>
          <w:highlight w:val="none"/>
          <w:u w:val="single"/>
        </w:rPr>
        <w:t xml:space="preserve">  </w:t>
      </w:r>
      <w:r>
        <w:rPr>
          <w:rFonts w:hint="eastAsia" w:hAnsi="宋体"/>
          <w:color w:val="auto"/>
          <w:sz w:val="21"/>
          <w:highlight w:val="none"/>
        </w:rPr>
        <w:t xml:space="preserve">年。（自交货验收合格之日起计）</w:t>
      </w:r>
      <w:r/>
    </w:p>
    <w:p>
      <w:pPr>
        <w:pStyle w:val="86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九、交付期、交付方式及交付地点</w:t>
      </w:r>
      <w:r/>
    </w:p>
    <w:p>
      <w:pPr>
        <w:pStyle w:val="869"/>
        <w:ind w:firstLine="420"/>
        <w:spacing w:before="120" w:after="120" w:line="360" w:lineRule="auto"/>
        <w:rPr>
          <w:rFonts w:hAnsi="宋体"/>
          <w:color w:val="auto"/>
          <w:sz w:val="21"/>
          <w:highlight w:val="none"/>
          <w:u w:val="single"/>
        </w:rPr>
      </w:pPr>
      <w:r>
        <w:rPr>
          <w:rFonts w:hint="eastAsia" w:hAnsi="宋体"/>
          <w:color w:val="auto"/>
          <w:sz w:val="21"/>
          <w:highlight w:val="none"/>
        </w:rPr>
        <w:t xml:space="preserve">9.1 交付期：</w:t>
      </w:r>
      <w:r>
        <w:rPr>
          <w:rFonts w:hint="eastAsia" w:hAnsi="宋体"/>
          <w:color w:val="auto"/>
          <w:sz w:val="21"/>
          <w:highlight w:val="none"/>
          <w:u w:val="single"/>
        </w:rPr>
        <w:t xml:space="preserve">202</w:t>
      </w:r>
      <w:r>
        <w:rPr>
          <w:rFonts w:hint="eastAsia" w:hAnsi="宋体"/>
          <w:color w:val="auto"/>
          <w:sz w:val="21"/>
          <w:highlight w:val="none"/>
          <w:u w:val="single"/>
          <w:lang w:val="en-US" w:eastAsia="zh-CN"/>
        </w:rPr>
        <w:t xml:space="preserve">6</w:t>
      </w:r>
      <w:r>
        <w:rPr>
          <w:rFonts w:hint="eastAsia" w:hAnsi="宋体"/>
          <w:color w:val="auto"/>
          <w:sz w:val="21"/>
          <w:highlight w:val="none"/>
          <w:u w:val="single"/>
        </w:rPr>
        <w:t xml:space="preserve">年12月之前完成供货</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9.2 交付方式：甲方指定方式</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9.3 交付地点：甲方指定地点</w:t>
      </w:r>
      <w:r/>
    </w:p>
    <w:p>
      <w:pPr>
        <w:pStyle w:val="86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十、货款支付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10.3 甲方付款方式：</w:t>
      </w:r>
      <w:r/>
    </w:p>
    <w:p>
      <w:pPr>
        <w:pStyle w:val="889"/>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首次付款：</w:t>
      </w:r>
      <w:r>
        <w:rPr>
          <w:rFonts w:hint="eastAsia" w:ascii="宋体" w:hAnsi="宋体" w:eastAsia="宋体" w:cs="宋体"/>
          <w:color w:val="auto"/>
          <w:sz w:val="21"/>
          <w:szCs w:val="21"/>
          <w:highlight w:val="none"/>
        </w:rPr>
        <w:t xml:space="preserve">合同签订后乙方向甲方开具发票，甲方自收到发票之日起</w:t>
      </w:r>
      <w:r>
        <w:rPr>
          <w:rFonts w:hint="eastAsia" w:hAnsi="宋体" w:eastAsia="宋体" w:cs="宋体"/>
          <w:color w:val="auto"/>
          <w:sz w:val="21"/>
          <w:szCs w:val="21"/>
          <w:highlight w:val="none"/>
          <w:lang w:val="en-US" w:eastAsia="zh-CN"/>
        </w:rPr>
        <w:t xml:space="preserve">10个工作日</w:t>
      </w:r>
      <w:r>
        <w:rPr>
          <w:rFonts w:hint="eastAsia" w:ascii="宋体" w:hAnsi="宋体" w:eastAsia="宋体" w:cs="宋体"/>
          <w:color w:val="auto"/>
          <w:sz w:val="21"/>
          <w:szCs w:val="21"/>
          <w:highlight w:val="none"/>
        </w:rPr>
        <w:t xml:space="preserve">内支付</w:t>
      </w:r>
      <w:r>
        <w:rPr>
          <w:rFonts w:hint="eastAsia" w:ascii="宋体" w:hAnsi="宋体" w:eastAsia="宋体" w:cs="宋体"/>
          <w:color w:val="auto"/>
          <w:sz w:val="21"/>
          <w:szCs w:val="21"/>
          <w:highlight w:val="none"/>
          <w:lang w:eastAsia="zh-CN"/>
        </w:rPr>
        <w:t xml:space="preserve">预算价</w:t>
      </w:r>
      <w:r>
        <w:rPr>
          <w:rFonts w:hint="eastAsia" w:ascii="宋体" w:hAnsi="宋体" w:eastAsia="宋体" w:cs="宋体"/>
          <w:color w:val="auto"/>
          <w:sz w:val="21"/>
          <w:szCs w:val="21"/>
          <w:highlight w:val="none"/>
        </w:rPr>
        <w:t xml:space="preserve">30%的预付款；</w:t>
      </w:r>
      <w:r/>
    </w:p>
    <w:p>
      <w:pPr>
        <w:pStyle w:val="869"/>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后续付款：分批次</w:t>
      </w:r>
      <w:r>
        <w:rPr>
          <w:rFonts w:hint="eastAsia" w:ascii="宋体" w:hAnsi="宋体" w:eastAsia="宋体" w:cs="宋体"/>
          <w:color w:val="auto"/>
          <w:sz w:val="21"/>
          <w:szCs w:val="21"/>
          <w:highlight w:val="none"/>
        </w:rPr>
        <w:t xml:space="preserve">供货及配套服务完成，经验收合格后7天内，乙方向甲方开具发票，甲方自收到发票之日起</w:t>
      </w:r>
      <w:r>
        <w:rPr>
          <w:rFonts w:hint="eastAsia" w:hAnsi="宋体" w:eastAsia="宋体" w:cs="宋体"/>
          <w:color w:val="auto"/>
          <w:sz w:val="21"/>
          <w:szCs w:val="21"/>
          <w:highlight w:val="none"/>
          <w:lang w:val="en-US" w:eastAsia="zh-CN"/>
        </w:rPr>
        <w:t xml:space="preserve">10个工作日</w:t>
      </w:r>
      <w:r>
        <w:rPr>
          <w:rFonts w:hint="eastAsia" w:ascii="宋体" w:hAnsi="宋体" w:eastAsia="宋体" w:cs="宋体"/>
          <w:color w:val="auto"/>
          <w:sz w:val="21"/>
          <w:szCs w:val="21"/>
          <w:highlight w:val="none"/>
        </w:rPr>
        <w:t xml:space="preserve">内</w:t>
      </w:r>
      <w:r>
        <w:rPr>
          <w:rFonts w:hint="eastAsia" w:ascii="宋体" w:hAnsi="宋体" w:eastAsia="宋体" w:cs="宋体"/>
          <w:color w:val="auto"/>
          <w:sz w:val="21"/>
          <w:szCs w:val="21"/>
          <w:highlight w:val="none"/>
          <w:lang w:eastAsia="zh-CN"/>
        </w:rPr>
        <w:t xml:space="preserve">支付货款</w:t>
      </w:r>
      <w:r>
        <w:rPr>
          <w:rFonts w:hint="eastAsia" w:ascii="宋体" w:hAnsi="宋体" w:eastAsia="宋体" w:cs="宋体"/>
          <w:color w:val="auto"/>
          <w:sz w:val="21"/>
          <w:szCs w:val="21"/>
          <w:highlight w:val="none"/>
          <w:lang w:val="en-US" w:eastAsia="zh-CN"/>
        </w:rPr>
        <w:t xml:space="preserve">（公开发行的总码洋*中标折扣）</w:t>
      </w:r>
      <w:r>
        <w:rPr>
          <w:rFonts w:hint="eastAsia" w:ascii="宋体" w:hAnsi="宋体" w:eastAsia="宋体" w:cs="宋体"/>
          <w:color w:val="auto"/>
          <w:sz w:val="21"/>
          <w:szCs w:val="21"/>
          <w:highlight w:val="none"/>
        </w:rPr>
        <w:t xml:space="preserve">。</w:t>
      </w:r>
      <w:r/>
    </w:p>
    <w:p>
      <w:pPr>
        <w:pStyle w:val="86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十一、税费</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11.1本合同执行中相关的一切税费均由乙方负担。</w:t>
      </w:r>
      <w:r/>
    </w:p>
    <w:p>
      <w:pPr>
        <w:pStyle w:val="86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十二、质量保证及售后服务</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12.1 乙方应按招标文件规定的货物及服务性能、技术要求、质量标准向甲方提供。</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⑴更换：由乙方承担所发生的全部费用。</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⑵贬值处理：由甲乙双方合议定价。</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⑶退还处理：乙方应退还甲方支付的合同款，同时应承担该货物及服务的直接费用（运输、保险、检验、款项利息及银行手续费等）。</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12.3 如在使用过程中发生质量问题，乙方在接到甲方通知后在</w:t>
      </w:r>
      <w:r>
        <w:rPr>
          <w:rFonts w:hint="eastAsia" w:hAnsi="宋体"/>
          <w:color w:val="auto"/>
          <w:sz w:val="21"/>
          <w:highlight w:val="none"/>
          <w:u w:val="single"/>
        </w:rPr>
        <w:t xml:space="preserve">   </w:t>
      </w:r>
      <w:r>
        <w:rPr>
          <w:rFonts w:hint="eastAsia" w:hAnsi="宋体"/>
          <w:color w:val="auto"/>
          <w:sz w:val="21"/>
          <w:highlight w:val="none"/>
        </w:rPr>
        <w:t xml:space="preserve">小时内到达甲方现场。</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12.4 在质保期内，乙方应对货物及服务出现的质量及安全问题负责处理解决并承担一切费用。</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12.5上述的货物及服务免费保修期为年，因人为因素出现的故障不在免费保修范围内。超过保修期的机器设备，终生维修，维修时只收部件成本费。</w:t>
      </w:r>
      <w:r/>
    </w:p>
    <w:p>
      <w:pPr>
        <w:pStyle w:val="86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十三、调试和验收</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w:t>
      </w:r>
      <w:r>
        <w:rPr>
          <w:rFonts w:hint="eastAsia" w:hAnsi="宋体"/>
          <w:color w:val="auto"/>
          <w:sz w:val="21"/>
          <w:highlight w:val="none"/>
          <w:lang w:val="en-US" w:eastAsia="zh-CN"/>
        </w:rPr>
        <w:t xml:space="preserve">十</w:t>
      </w:r>
      <w:r>
        <w:rPr>
          <w:rFonts w:hint="eastAsia" w:hAnsi="宋体"/>
          <w:color w:val="auto"/>
          <w:sz w:val="21"/>
          <w:highlight w:val="none"/>
        </w:rPr>
        <w:t xml:space="preserve">个工作日内验收。</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13.2 乙方交付前应对货物及服务作出全面检查</w:t>
      </w:r>
      <w:r>
        <w:rPr>
          <w:rFonts w:hint="eastAsia" w:hAnsi="宋体"/>
          <w:color w:val="auto"/>
          <w:sz w:val="21"/>
          <w:highlight w:val="none"/>
          <w:lang w:eastAsia="zh-CN"/>
        </w:rPr>
        <w:t xml:space="preserve">，</w:t>
      </w:r>
      <w:r>
        <w:rPr>
          <w:rFonts w:hint="eastAsia" w:hAnsi="宋体"/>
          <w:color w:val="auto"/>
          <w:sz w:val="21"/>
          <w:highlight w:val="none"/>
        </w:rPr>
        <w:t xml:space="preserve">对验收文件进行整理，并列出清单，作为甲方交付验收和使用的技术条件依据，检验的结果应随货物及服务交甲方。</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13.4 对技术复杂的货物及服务，甲方可请国家认可的专业检测机构参与初步验收及最终验收，并由其出具质量检测报告。</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13.5 验收时乙方必须在现场，验收完毕后作出验收结果报告；验收费用由甲乙双方协商解决。</w:t>
      </w:r>
      <w:r/>
    </w:p>
    <w:p>
      <w:pPr>
        <w:pStyle w:val="86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十四、货物及服务包装、发运及运输</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14.2 使用说明书、质量检验证明书、随配附件和工具以及清单一并交付甲方。</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14.3 乙方在货物及服务发运手续办理完毕后24小时内或交付到甲方48小时前通知甲方，以准备接受交付。</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14.4 货物在交付甲方前发生的风险均由乙方负责。</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14.5 货物及服务在规定的交付期限内由乙方送达甲方指定的地点视为交付，乙方同时需通知甲方货物及服务已送达。</w:t>
      </w:r>
      <w:r/>
    </w:p>
    <w:p>
      <w:pPr>
        <w:pStyle w:val="86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十五、违约责任</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15.1 甲方无正当理由拒收货物及服务的，甲方向乙方偿付拒收款项总值的百分之五违约金。</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15.2 甲方无故逾期验收和办理款项支付手续的,甲方应按逾期付款总额每日万分之五向乙方支付违约金。</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86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十六、不可抗力事件处理</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16.1 在合同有效期内，任何一方因不可抗力事件</w:t>
      </w:r>
      <w:r>
        <w:rPr>
          <w:rFonts w:hint="eastAsia" w:hAnsi="宋体"/>
          <w:color w:val="auto"/>
          <w:sz w:val="21"/>
          <w:highlight w:val="none"/>
          <w:lang w:eastAsia="zh-CN"/>
        </w:rPr>
        <w:t xml:space="preserve">（</w:t>
      </w:r>
      <w:r>
        <w:rPr>
          <w:rFonts w:hint="eastAsia" w:hAnsi="宋体"/>
          <w:color w:val="auto"/>
          <w:sz w:val="21"/>
          <w:highlight w:val="none"/>
          <w:lang w:val="en-US" w:eastAsia="zh-CN"/>
        </w:rPr>
        <w:t xml:space="preserve">如</w:t>
      </w:r>
      <w:r>
        <w:rPr>
          <w:rFonts w:hint="eastAsia" w:hAnsi="宋体"/>
          <w:color w:val="auto"/>
          <w:sz w:val="21"/>
          <w:highlight w:val="none"/>
          <w:lang w:eastAsia="zh-CN"/>
        </w:rPr>
        <w:t xml:space="preserve">‌自然灾害、‌政府行为、‌突发社会事件、‌出版社生产停滞、‌出版审批受阻</w:t>
      </w:r>
      <w:r>
        <w:rPr>
          <w:rFonts w:hint="eastAsia" w:hAnsi="宋体"/>
          <w:color w:val="auto"/>
          <w:sz w:val="21"/>
          <w:highlight w:val="none"/>
          <w:lang w:val="en-US" w:eastAsia="zh-CN"/>
        </w:rPr>
        <w:t xml:space="preserve">等</w:t>
      </w:r>
      <w:r>
        <w:rPr>
          <w:rFonts w:hint="eastAsia" w:hAnsi="宋体"/>
          <w:color w:val="auto"/>
          <w:sz w:val="21"/>
          <w:highlight w:val="none"/>
          <w:lang w:eastAsia="zh-CN"/>
        </w:rPr>
        <w:t xml:space="preserve">）</w:t>
      </w:r>
      <w:r>
        <w:rPr>
          <w:rFonts w:hint="eastAsia" w:hAnsi="宋体"/>
          <w:color w:val="auto"/>
          <w:sz w:val="21"/>
          <w:highlight w:val="none"/>
        </w:rPr>
        <w:t xml:space="preserve">导致不能履行合同，则合同履行期可延长，其延长期与不可抗力影响期相同。</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16.2 不可抗力事件发生后，应立即通知对方，并寄送有关权威机构出具的证明。</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16.3 不可抗力事件延续120天以上，双方应通过友好协商，确定是否继续履行合同。</w:t>
      </w:r>
      <w:r/>
    </w:p>
    <w:p>
      <w:pPr>
        <w:pStyle w:val="86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十七、诉讼</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Ansi="宋体"/>
          <w:color w:val="auto"/>
          <w:szCs w:val="21"/>
          <w:highlight w:val="none"/>
        </w:rPr>
      </w:pPr>
      <w:r>
        <w:rPr>
          <w:rFonts w:hint="eastAsia" w:ascii="宋体" w:hAnsi="宋体"/>
          <w:b/>
          <w:bCs/>
          <w:color w:val="auto"/>
          <w:szCs w:val="21"/>
          <w:highlight w:val="none"/>
        </w:rPr>
        <w:t xml:space="preserve">十八、</w:t>
      </w:r>
      <w:r>
        <w:rPr>
          <w:rFonts w:hint="eastAsia" w:ascii="宋体" w:hAnsi="宋体" w:cs="宋体"/>
          <w:bCs/>
          <w:color w:val="auto"/>
          <w:highlight w:val="none"/>
        </w:rPr>
        <w:t xml:space="preserve">为落实好政府采购履约资金扶持政策，乙方可凭政府采购合同办理融资贷款，详见江苏政府采购网“政采贷”专栏</w:t>
      </w:r>
      <w:r>
        <w:rPr>
          <w:rFonts w:hint="eastAsia" w:ascii="宋体" w:hAnsi="宋体"/>
          <w:color w:val="auto"/>
          <w:szCs w:val="21"/>
          <w:highlight w:val="none"/>
        </w:rPr>
        <w:t xml:space="preserve">。</w:t>
      </w:r>
      <w:r/>
    </w:p>
    <w:p>
      <w:pPr>
        <w:pStyle w:val="86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十九、合同生效及其它</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19.1 合同经双方法定代表人签章并加盖单位公章后生效。</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19.2本合同未尽事宜，遵照《</w:t>
      </w:r>
      <w:r>
        <w:rPr>
          <w:rFonts w:hint="eastAsia" w:hAnsi="宋体"/>
          <w:color w:val="auto"/>
          <w:sz w:val="21"/>
          <w:highlight w:val="none"/>
          <w:lang w:val="en-US" w:eastAsia="zh-CN"/>
        </w:rPr>
        <w:t xml:space="preserve">中华人民共和国</w:t>
      </w:r>
      <w:r>
        <w:rPr>
          <w:rFonts w:hint="eastAsia" w:hAnsi="宋体"/>
          <w:color w:val="auto"/>
          <w:sz w:val="21"/>
          <w:highlight w:val="none"/>
        </w:rPr>
        <w:t xml:space="preserve">民法典》有关条文执行。</w:t>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19.3 本合同正本一式四份，具有同等法律效力，甲方、乙方各执</w:t>
      </w:r>
      <w:r>
        <w:rPr>
          <w:rFonts w:hint="eastAsia" w:hAnsi="宋体"/>
          <w:color w:val="auto"/>
          <w:sz w:val="21"/>
          <w:highlight w:val="none"/>
          <w:lang w:val="en-US" w:eastAsia="zh-CN"/>
        </w:rPr>
        <w:t xml:space="preserve">贰</w:t>
      </w:r>
      <w:r>
        <w:rPr>
          <w:rFonts w:hint="eastAsia" w:hAnsi="宋体"/>
          <w:color w:val="auto"/>
          <w:sz w:val="21"/>
          <w:highlight w:val="none"/>
        </w:rPr>
        <w:t xml:space="preserve">份。  </w:t>
      </w:r>
      <w:r/>
    </w:p>
    <w:tbl>
      <w:tblPr>
        <w:tblStyle w:val="863"/>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9"/>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w:t>
            </w:r>
            <w:r>
              <w:rPr>
                <w:rFonts w:hint="eastAsia" w:hAnsi="宋体"/>
                <w:color w:val="auto"/>
                <w:sz w:val="21"/>
                <w:highlight w:val="none"/>
                <w:lang w:eastAsia="zh-CN"/>
              </w:rPr>
              <w:t xml:space="preserve">扬州市图书馆</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9"/>
              <w:spacing w:before="120" w:after="120" w:line="360" w:lineRule="auto"/>
              <w:rPr>
                <w:rFonts w:hAnsi="宋体"/>
                <w:color w:val="auto"/>
                <w:sz w:val="21"/>
                <w:highlight w:val="none"/>
              </w:rPr>
            </w:pPr>
            <w:r>
              <w:rPr>
                <w:rFonts w:hint="eastAsia" w:hAnsi="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9"/>
              <w:spacing w:before="120" w:after="120" w:line="360" w:lineRule="auto"/>
              <w:rPr>
                <w:rFonts w:hAnsi="宋体"/>
                <w:color w:val="auto"/>
                <w:sz w:val="21"/>
                <w:highlight w:val="none"/>
              </w:rPr>
            </w:pPr>
            <w:r>
              <w:rPr>
                <w:rFonts w:hint="eastAsia" w:hAnsi="宋体"/>
                <w:color w:val="auto"/>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9"/>
              <w:spacing w:before="120" w:after="120" w:line="360" w:lineRule="auto"/>
              <w:rPr>
                <w:rFonts w:hAnsi="宋体"/>
                <w:color w:val="auto"/>
                <w:sz w:val="21"/>
                <w:highlight w:val="none"/>
              </w:rPr>
            </w:pPr>
            <w:r>
              <w:rPr>
                <w:rFonts w:hint="eastAsia" w:hAnsi="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9"/>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9"/>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9"/>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9"/>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9"/>
              <w:spacing w:before="120" w:after="120" w:line="360" w:lineRule="auto"/>
              <w:rPr>
                <w:rFonts w:hAnsi="宋体"/>
                <w:color w:val="auto"/>
                <w:sz w:val="21"/>
                <w:highlight w:val="none"/>
              </w:rPr>
            </w:pPr>
            <w:r>
              <w:rPr>
                <w:rFonts w:hint="eastAsia" w:hAnsi="宋体"/>
                <w:color w:val="auto"/>
                <w:sz w:val="21"/>
                <w:highlight w:val="none"/>
              </w:rPr>
              <w:t xml:space="preserve">日期：</w:t>
            </w:r>
            <w:r>
              <w:rPr>
                <w:rFonts w:hint="eastAsia" w:hAnsi="宋体"/>
                <w:color w:val="auto"/>
                <w:sz w:val="21"/>
                <w:highlight w:val="none"/>
                <w:lang w:val="en-US" w:eastAsia="zh-CN"/>
              </w:rPr>
              <w:t xml:space="preserve">2026</w:t>
            </w:r>
            <w:r>
              <w:rPr>
                <w:rFonts w:hint="eastAsia" w:hAnsi="宋体"/>
                <w:color w:val="auto"/>
                <w:sz w:val="21"/>
                <w:highlight w:val="none"/>
              </w:rPr>
              <w:t xml:space="preserve">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9"/>
              <w:spacing w:before="120" w:after="120" w:line="360" w:lineRule="auto"/>
              <w:rPr>
                <w:rFonts w:hAnsi="宋体"/>
                <w:color w:val="auto"/>
                <w:sz w:val="21"/>
                <w:highlight w:val="none"/>
              </w:rPr>
            </w:pPr>
            <w:r>
              <w:rPr>
                <w:rFonts w:hint="eastAsia" w:hAnsi="宋体"/>
                <w:color w:val="auto"/>
                <w:sz w:val="21"/>
                <w:highlight w:val="none"/>
              </w:rPr>
              <w:t xml:space="preserve">日期：</w:t>
            </w:r>
            <w:r>
              <w:rPr>
                <w:rFonts w:hint="eastAsia" w:hAnsi="宋体"/>
                <w:color w:val="auto"/>
                <w:sz w:val="21"/>
                <w:highlight w:val="none"/>
                <w:lang w:val="en-US" w:eastAsia="zh-CN"/>
              </w:rPr>
              <w:t xml:space="preserve">2026</w:t>
            </w:r>
            <w:r>
              <w:rPr>
                <w:rFonts w:hint="eastAsia" w:hAnsi="宋体"/>
                <w:color w:val="auto"/>
                <w:sz w:val="21"/>
                <w:highlight w:val="none"/>
              </w:rPr>
              <w:t xml:space="preserve">年    月    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9"/>
              <w:spacing w:before="120" w:after="120" w:line="360" w:lineRule="auto"/>
              <w:rPr>
                <w:rFonts w:hAnsi="宋体"/>
                <w:color w:val="auto"/>
                <w:sz w:val="21"/>
                <w:highlight w:val="none"/>
              </w:rPr>
            </w:pPr>
            <w:r>
              <w:rPr>
                <w:rFonts w:hAnsi="宋体"/>
                <w:color w:val="auto"/>
                <w:sz w:val="21"/>
                <w:highlight w:val="none"/>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9"/>
              <w:spacing w:before="120" w:after="120" w:line="360" w:lineRule="auto"/>
              <w:rPr>
                <w:rFonts w:hAnsi="宋体"/>
                <w:color w:val="auto"/>
                <w:sz w:val="21"/>
                <w:highlight w:val="none"/>
              </w:rPr>
            </w:pPr>
            <w:r>
              <w:rPr>
                <w:rFonts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9"/>
              <w:spacing w:before="120" w:after="120" w:line="360" w:lineRule="auto"/>
              <w:rPr>
                <w:rFonts w:hAnsi="宋体"/>
                <w:color w:val="auto"/>
                <w:sz w:val="21"/>
                <w:highlight w:val="none"/>
              </w:rPr>
            </w:pPr>
            <w:r>
              <w:rPr>
                <w:rFonts w:hAnsi="宋体"/>
                <w:color w:val="auto"/>
                <w:sz w:val="21"/>
                <w:highlight w:val="none"/>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9"/>
              <w:spacing w:before="120" w:after="120" w:line="360" w:lineRule="auto"/>
              <w:rPr>
                <w:rFonts w:hAnsi="宋体"/>
                <w:color w:val="auto"/>
                <w:sz w:val="21"/>
                <w:highlight w:val="none"/>
              </w:rPr>
            </w:pPr>
            <w:r>
              <w:rPr>
                <w:rFonts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9"/>
              <w:spacing w:before="120" w:after="120" w:line="360" w:lineRule="auto"/>
              <w:rPr>
                <w:rFonts w:hAnsi="宋体"/>
                <w:color w:val="auto"/>
                <w:sz w:val="21"/>
                <w:highlight w:val="none"/>
              </w:rPr>
            </w:pPr>
            <w:r>
              <w:rPr>
                <w:rFonts w:hAnsi="宋体"/>
                <w:color w:val="auto"/>
                <w:sz w:val="21"/>
                <w:highlight w:val="none"/>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9"/>
              <w:spacing w:before="120" w:after="120" w:line="360" w:lineRule="auto"/>
              <w:rPr>
                <w:rFonts w:hAnsi="宋体"/>
                <w:color w:val="auto"/>
                <w:sz w:val="21"/>
                <w:highlight w:val="none"/>
              </w:rPr>
            </w:pPr>
            <w:r>
              <w:rPr>
                <w:rFonts w:hAnsi="宋体"/>
                <w:color w:val="auto"/>
                <w:sz w:val="21"/>
                <w:highlight w:val="none"/>
              </w:rPr>
            </w:r>
            <w:r/>
          </w:p>
        </w:tc>
      </w:tr>
    </w:tbl>
    <w:p>
      <w:pPr>
        <w:rPr>
          <w:color w:val="auto"/>
          <w:highlight w:val="none"/>
        </w:rPr>
      </w:pPr>
      <w:r>
        <w:rPr>
          <w:color w:val="auto"/>
          <w:highlight w:val="none"/>
        </w:rPr>
        <w:br w:type="page" w:clear="all"/>
      </w:r>
      <w:bookmarkEnd w:id="57"/>
      <w:r/>
      <w:r/>
    </w:p>
    <w:p>
      <w:pPr>
        <w:pStyle w:val="859"/>
        <w:numPr>
          <w:ilvl w:val="0"/>
          <w:numId w:val="5"/>
        </w:numPr>
        <w:jc w:val="center"/>
        <w:rPr>
          <w:rFonts w:ascii="宋体" w:hAnsi="宋体"/>
          <w:color w:val="auto"/>
          <w:highlight w:val="none"/>
        </w:rPr>
      </w:pPr>
      <w:r/>
      <w:bookmarkStart w:id="58" w:name="_Toc22450"/>
      <w:r>
        <w:rPr>
          <w:rFonts w:hint="eastAsia" w:ascii="宋体" w:hAnsi="宋体"/>
          <w:color w:val="auto"/>
          <w:highlight w:val="none"/>
        </w:rPr>
        <w:t xml:space="preserve">项目需求</w:t>
      </w:r>
      <w:bookmarkEnd w:id="58"/>
      <w:r/>
      <w:r/>
    </w:p>
    <w:p>
      <w:pPr>
        <w:spacing w:line="360" w:lineRule="auto"/>
        <w:rPr>
          <w:b/>
          <w:bCs/>
          <w:color w:val="auto"/>
          <w:szCs w:val="21"/>
          <w:highlight w:val="none"/>
        </w:rPr>
      </w:pPr>
      <w:r/>
      <w:bookmarkStart w:id="59" w:name="_Toc319408306"/>
      <w:r>
        <w:rPr>
          <w:rFonts w:hint="eastAsia"/>
          <w:b/>
          <w:bCs/>
          <w:color w:val="auto"/>
          <w:szCs w:val="21"/>
          <w:highlight w:val="none"/>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color w:val="auto"/>
          <w:szCs w:val="21"/>
          <w:highlight w:val="none"/>
        </w:rPr>
        <w:t xml:space="preserve">“</w:t>
      </w:r>
      <w:r>
        <w:rPr>
          <w:rFonts w:hint="eastAsia"/>
          <w:b/>
          <w:bCs/>
          <w:color w:val="auto"/>
          <w:szCs w:val="21"/>
          <w:highlight w:val="none"/>
        </w:rPr>
        <w:t xml:space="preserve">符合证明文件格式</w:t>
      </w:r>
      <w:r>
        <w:rPr>
          <w:b/>
          <w:bCs/>
          <w:color w:val="auto"/>
          <w:szCs w:val="21"/>
          <w:highlight w:val="none"/>
        </w:rPr>
        <w:t xml:space="preserve">”</w:t>
      </w:r>
      <w:r>
        <w:rPr>
          <w:rFonts w:hint="eastAsia"/>
          <w:b/>
          <w:bCs/>
          <w:color w:val="auto"/>
          <w:szCs w:val="21"/>
          <w:highlight w:val="none"/>
        </w:rPr>
        <w:t xml:space="preserve">中准确填写或上传。</w:t>
      </w:r>
      <w:bookmarkEnd w:id="59"/>
      <w:r/>
      <w:r/>
    </w:p>
    <w:p>
      <w:pPr>
        <w:ind w:left="0" w:firstLine="422"/>
        <w:jc w:val="left"/>
        <w:keepLines w:val="0"/>
        <w:keepNext w:val="0"/>
        <w:pageBreakBefore w:val="0"/>
        <w:spacing w:line="360" w:lineRule="auto"/>
        <w:widowControl/>
        <w:tabs>
          <w:tab w:val="left" w:pos="240" w:leader="none"/>
        </w:tabs>
        <w:rPr>
          <w:rFonts w:hint="eastAsia" w:ascii="宋体" w:hAnsi="宋体" w:eastAsia="宋体" w:cs="宋体"/>
          <w:b/>
          <w:bCs/>
          <w:color w:val="auto"/>
          <w:sz w:val="21"/>
          <w:szCs w:val="21"/>
          <w:highlight w:val="none"/>
          <w:lang w:val="en-US" w:eastAsia="zh-CN"/>
        </w:rPr>
      </w:pPr>
      <w:r/>
      <w:bookmarkStart w:id="60" w:name="_Toc55204181"/>
      <w:r>
        <w:rPr>
          <w:rFonts w:hint="eastAsia" w:ascii="宋体" w:hAnsi="宋体" w:eastAsia="宋体" w:cs="宋体"/>
          <w:b/>
          <w:bCs/>
          <w:color w:val="auto"/>
          <w:sz w:val="21"/>
          <w:szCs w:val="21"/>
          <w:highlight w:val="none"/>
        </w:rPr>
        <w:t xml:space="preserve">本项目总预算</w:t>
      </w:r>
      <w:r>
        <w:rPr>
          <w:rFonts w:hint="eastAsia" w:ascii="宋体" w:hAnsi="宋体" w:cs="宋体"/>
          <w:b/>
          <w:bCs/>
          <w:color w:val="auto"/>
          <w:sz w:val="21"/>
          <w:szCs w:val="21"/>
          <w:highlight w:val="none"/>
          <w:lang w:val="en-US" w:eastAsia="zh-CN"/>
        </w:rPr>
        <w:t xml:space="preserve">150</w:t>
      </w:r>
      <w:r>
        <w:rPr>
          <w:rFonts w:hint="eastAsia" w:ascii="宋体" w:hAnsi="宋体" w:eastAsia="宋体" w:cs="宋体"/>
          <w:b/>
          <w:bCs/>
          <w:color w:val="auto"/>
          <w:sz w:val="21"/>
          <w:szCs w:val="21"/>
          <w:highlight w:val="none"/>
        </w:rPr>
        <w:t xml:space="preserve">万元</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采购包一：文学类图书及其他，预算金额55万元；采购包二：政治、艺术、历史等社会科学类图书及其他，预算金额45万元；采购包三：少儿类图书及其他，预算金额30万元；采购包四：自然科学、地方文化类图书及其他，预算金额20万元</w:t>
      </w:r>
      <w:r>
        <w:rPr>
          <w:rFonts w:hint="eastAsia" w:ascii="宋体" w:hAnsi="宋体" w:cs="宋体"/>
          <w:b/>
          <w:bCs/>
          <w:color w:val="auto"/>
          <w:sz w:val="21"/>
          <w:szCs w:val="21"/>
          <w:highlight w:val="none"/>
          <w:lang w:eastAsia="zh-CN"/>
        </w:rPr>
        <w:t xml:space="preserve">）。</w:t>
      </w:r>
      <w:r/>
    </w:p>
    <w:p>
      <w:pPr>
        <w:ind w:left="0" w:firstLine="422"/>
        <w:jc w:val="left"/>
        <w:keepLines w:val="0"/>
        <w:keepNext w:val="0"/>
        <w:pageBreakBefore w:val="0"/>
        <w:spacing w:line="360" w:lineRule="auto"/>
        <w:widowControl/>
        <w:tabs>
          <w:tab w:val="left" w:pos="24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各</w:t>
      </w:r>
      <w:r>
        <w:rPr>
          <w:rFonts w:hint="eastAsia" w:ascii="宋体" w:hAnsi="宋体" w:cs="宋体"/>
          <w:b/>
          <w:bCs/>
          <w:color w:val="auto"/>
          <w:sz w:val="21"/>
          <w:szCs w:val="21"/>
          <w:highlight w:val="none"/>
          <w:lang w:eastAsia="zh-CN"/>
        </w:rPr>
        <w:t xml:space="preserve">中标人</w:t>
      </w:r>
      <w:r>
        <w:rPr>
          <w:rFonts w:hint="eastAsia" w:ascii="宋体" w:hAnsi="宋体" w:eastAsia="宋体" w:cs="宋体"/>
          <w:b/>
          <w:bCs/>
          <w:color w:val="auto"/>
          <w:sz w:val="21"/>
          <w:szCs w:val="21"/>
          <w:highlight w:val="none"/>
        </w:rPr>
        <w:t xml:space="preserve">结算价款按实洋以及投标折扣结算，</w:t>
      </w:r>
      <w:r>
        <w:rPr>
          <w:rFonts w:hint="eastAsia" w:ascii="宋体" w:hAnsi="宋体" w:cs="宋体"/>
          <w:b/>
          <w:bCs/>
          <w:color w:val="auto"/>
          <w:sz w:val="21"/>
          <w:szCs w:val="21"/>
          <w:highlight w:val="none"/>
          <w:lang w:val="en-US" w:eastAsia="zh-CN"/>
        </w:rPr>
        <w:t xml:space="preserve">采购包一</w:t>
      </w:r>
      <w:r>
        <w:rPr>
          <w:rFonts w:hint="eastAsia" w:ascii="宋体" w:hAnsi="宋体" w:eastAsia="宋体" w:cs="宋体"/>
          <w:b/>
          <w:bCs/>
          <w:color w:val="auto"/>
          <w:sz w:val="21"/>
          <w:szCs w:val="21"/>
          <w:highlight w:val="none"/>
        </w:rPr>
        <w:t xml:space="preserve">结算价不得高于</w:t>
      </w:r>
      <w:r>
        <w:rPr>
          <w:rFonts w:hint="eastAsia" w:ascii="宋体" w:hAnsi="宋体" w:cs="宋体"/>
          <w:b/>
          <w:bCs/>
          <w:color w:val="auto"/>
          <w:sz w:val="21"/>
          <w:szCs w:val="21"/>
          <w:highlight w:val="none"/>
          <w:lang w:val="en-US" w:eastAsia="zh-CN"/>
        </w:rPr>
        <w:t xml:space="preserve">55</w:t>
      </w:r>
      <w:r>
        <w:rPr>
          <w:rFonts w:hint="eastAsia" w:ascii="宋体" w:hAnsi="宋体" w:eastAsia="宋体" w:cs="宋体"/>
          <w:b/>
          <w:bCs/>
          <w:color w:val="auto"/>
          <w:sz w:val="21"/>
          <w:szCs w:val="21"/>
          <w:highlight w:val="none"/>
        </w:rPr>
        <w:t xml:space="preserve">万元，</w:t>
      </w:r>
      <w:r>
        <w:rPr>
          <w:rFonts w:hint="eastAsia" w:ascii="宋体" w:hAnsi="宋体" w:cs="宋体"/>
          <w:b/>
          <w:bCs/>
          <w:color w:val="auto"/>
          <w:sz w:val="21"/>
          <w:szCs w:val="21"/>
          <w:highlight w:val="none"/>
          <w:lang w:val="en-US" w:eastAsia="zh-CN"/>
        </w:rPr>
        <w:t xml:space="preserve">采购包二</w:t>
      </w:r>
      <w:r>
        <w:rPr>
          <w:rFonts w:hint="eastAsia" w:ascii="宋体" w:hAnsi="宋体" w:eastAsia="宋体" w:cs="宋体"/>
          <w:b/>
          <w:bCs/>
          <w:color w:val="auto"/>
          <w:sz w:val="21"/>
          <w:szCs w:val="21"/>
          <w:highlight w:val="none"/>
        </w:rPr>
        <w:t xml:space="preserve">结算价不得高于</w:t>
      </w:r>
      <w:r>
        <w:rPr>
          <w:rFonts w:hint="eastAsia" w:ascii="宋体" w:hAnsi="宋体" w:cs="宋体"/>
          <w:b/>
          <w:bCs/>
          <w:color w:val="auto"/>
          <w:sz w:val="21"/>
          <w:szCs w:val="21"/>
          <w:highlight w:val="none"/>
          <w:lang w:val="en-US" w:eastAsia="zh-CN"/>
        </w:rPr>
        <w:t xml:space="preserve">45</w:t>
      </w:r>
      <w:r>
        <w:rPr>
          <w:rFonts w:hint="eastAsia" w:ascii="宋体" w:hAnsi="宋体" w:eastAsia="宋体" w:cs="宋体"/>
          <w:b/>
          <w:bCs/>
          <w:color w:val="auto"/>
          <w:sz w:val="21"/>
          <w:szCs w:val="21"/>
          <w:highlight w:val="none"/>
        </w:rPr>
        <w:t xml:space="preserve">万元，</w:t>
      </w:r>
      <w:r>
        <w:rPr>
          <w:rFonts w:hint="eastAsia" w:ascii="宋体" w:hAnsi="宋体" w:cs="宋体"/>
          <w:b/>
          <w:bCs/>
          <w:color w:val="auto"/>
          <w:sz w:val="21"/>
          <w:szCs w:val="21"/>
          <w:highlight w:val="none"/>
          <w:lang w:val="en-US" w:eastAsia="zh-CN"/>
        </w:rPr>
        <w:t xml:space="preserve">采购包三</w:t>
      </w:r>
      <w:r>
        <w:rPr>
          <w:rFonts w:hint="eastAsia" w:ascii="宋体" w:hAnsi="宋体" w:eastAsia="宋体" w:cs="宋体"/>
          <w:b/>
          <w:bCs/>
          <w:color w:val="auto"/>
          <w:sz w:val="21"/>
          <w:szCs w:val="21"/>
          <w:highlight w:val="none"/>
        </w:rPr>
        <w:t xml:space="preserve">结算价不得高于</w:t>
      </w: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0万元，</w:t>
      </w:r>
      <w:r>
        <w:rPr>
          <w:rFonts w:hint="eastAsia" w:ascii="宋体" w:hAnsi="宋体" w:cs="宋体"/>
          <w:b/>
          <w:bCs/>
          <w:color w:val="auto"/>
          <w:sz w:val="21"/>
          <w:szCs w:val="21"/>
          <w:highlight w:val="none"/>
          <w:lang w:val="en-US" w:eastAsia="zh-CN"/>
        </w:rPr>
        <w:t xml:space="preserve">采购包四</w:t>
      </w:r>
      <w:r>
        <w:rPr>
          <w:rFonts w:hint="eastAsia" w:ascii="宋体" w:hAnsi="宋体" w:eastAsia="宋体" w:cs="宋体"/>
          <w:b/>
          <w:bCs/>
          <w:color w:val="auto"/>
          <w:sz w:val="21"/>
          <w:szCs w:val="21"/>
          <w:highlight w:val="none"/>
        </w:rPr>
        <w:t xml:space="preserve">结算价不得高于</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0万元。</w:t>
      </w:r>
      <w:r/>
    </w:p>
    <w:p>
      <w:pPr>
        <w:ind w:left="0" w:firstLine="422"/>
        <w:jc w:val="left"/>
        <w:keepLines w:val="0"/>
        <w:keepNext w:val="0"/>
        <w:pageBreakBefore w:val="0"/>
        <w:spacing w:line="360" w:lineRule="auto"/>
        <w:widowControl/>
        <w:tabs>
          <w:tab w:val="left" w:pos="24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本项目采用折扣报价，最高限价为</w:t>
      </w:r>
      <w:r>
        <w:rPr>
          <w:rFonts w:hint="eastAsia" w:ascii="宋体" w:hAnsi="宋体" w:cs="宋体"/>
          <w:b/>
          <w:bCs/>
          <w:color w:val="auto"/>
          <w:sz w:val="21"/>
          <w:szCs w:val="21"/>
          <w:highlight w:val="none"/>
          <w:lang w:val="en-US" w:eastAsia="zh-CN"/>
        </w:rPr>
        <w:t xml:space="preserve">100</w:t>
      </w:r>
      <w:r>
        <w:rPr>
          <w:rFonts w:hint="eastAsia" w:ascii="宋体" w:hAnsi="宋体" w:eastAsia="宋体" w:cs="宋体"/>
          <w:b/>
          <w:bCs/>
          <w:color w:val="auto"/>
          <w:sz w:val="21"/>
          <w:szCs w:val="21"/>
          <w:highlight w:val="none"/>
        </w:rPr>
        <w:t xml:space="preserve">%，投标报价超过上限折扣的作无效投标处理。</w:t>
      </w:r>
      <w:r/>
    </w:p>
    <w:p>
      <w:pPr>
        <w:ind w:left="0" w:firstLine="422"/>
        <w:jc w:val="left"/>
        <w:keepLines w:val="0"/>
        <w:keepNext w:val="0"/>
        <w:pageBreakBefore w:val="0"/>
        <w:spacing w:line="360" w:lineRule="auto"/>
        <w:widowControl/>
        <w:tabs>
          <w:tab w:val="left" w:pos="24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注:投标人可选择投其中任何一包投标，也可多包兼投，但只能中标一个包，开标顺序为</w:t>
      </w:r>
      <w:r>
        <w:rPr>
          <w:rFonts w:hint="eastAsia" w:ascii="宋体" w:hAnsi="宋体" w:cs="宋体"/>
          <w:b/>
          <w:bCs/>
          <w:color w:val="auto"/>
          <w:sz w:val="21"/>
          <w:szCs w:val="21"/>
          <w:highlight w:val="none"/>
          <w:lang w:val="en-US" w:eastAsia="zh-CN"/>
        </w:rPr>
        <w:t xml:space="preserve">采购包一</w:t>
      </w:r>
      <w:r>
        <w:rPr>
          <w:rFonts w:hint="eastAsia" w:ascii="宋体" w:hAnsi="宋体" w:eastAsia="宋体" w:cs="宋体"/>
          <w:b/>
          <w:bCs/>
          <w:color w:val="auto"/>
          <w:sz w:val="21"/>
          <w:szCs w:val="21"/>
          <w:highlight w:val="none"/>
        </w:rPr>
        <w:t xml:space="preserve">至</w:t>
      </w:r>
      <w:r>
        <w:rPr>
          <w:rFonts w:hint="eastAsia" w:ascii="宋体" w:hAnsi="宋体" w:cs="宋体"/>
          <w:b/>
          <w:bCs/>
          <w:color w:val="auto"/>
          <w:sz w:val="21"/>
          <w:szCs w:val="21"/>
          <w:highlight w:val="none"/>
          <w:lang w:val="en-US" w:eastAsia="zh-CN"/>
        </w:rPr>
        <w:t xml:space="preserve">采购包四</w:t>
      </w:r>
      <w:r>
        <w:rPr>
          <w:rFonts w:hint="eastAsia" w:ascii="宋体" w:hAnsi="宋体" w:eastAsia="宋体" w:cs="宋体"/>
          <w:b/>
          <w:bCs/>
          <w:color w:val="auto"/>
          <w:sz w:val="21"/>
          <w:szCs w:val="21"/>
          <w:highlight w:val="none"/>
        </w:rPr>
        <w:t xml:space="preserve">。如同一中标人已中标前一个包的，则此包由第二中标候选人中标，并以此类推。</w:t>
      </w:r>
      <w:r/>
    </w:p>
    <w:p>
      <w:pPr>
        <w:ind w:firstLine="422"/>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项目属性:货物类项目</w:t>
      </w:r>
      <w:r/>
    </w:p>
    <w:p>
      <w:pPr>
        <w:pStyle w:val="864"/>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核心产品</w:t>
      </w:r>
      <w:r>
        <w:rPr>
          <w:rFonts w:hint="eastAsia" w:ascii="宋体" w:hAnsi="宋体" w:eastAsia="宋体" w:cs="宋体"/>
          <w:b/>
          <w:bCs/>
          <w:color w:val="auto"/>
          <w:sz w:val="21"/>
          <w:szCs w:val="21"/>
          <w:highlight w:val="none"/>
          <w:lang w:eastAsia="zh-CN"/>
        </w:rPr>
        <w:t xml:space="preserve">：</w:t>
      </w:r>
      <w:r/>
    </w:p>
    <w:tbl>
      <w:tblPr>
        <w:tblStyle w:val="863"/>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4"/>
        <w:gridCol w:w="3423"/>
      </w:tblGrid>
      <w:tr>
        <w:trPr/>
        <w:tc>
          <w:tcPr>
            <w:tcW w:w="123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w:t>
            </w:r>
            <w:r/>
          </w:p>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包号</w:t>
            </w:r>
            <w:r/>
          </w:p>
        </w:tc>
        <w:tc>
          <w:tcPr>
            <w:tcW w:w="342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核心产品</w:t>
            </w:r>
            <w:r/>
          </w:p>
        </w:tc>
      </w:tr>
      <w:tr>
        <w:trPr>
          <w:trHeight w:val="553"/>
        </w:trPr>
        <w:tc>
          <w:tcPr>
            <w:tcW w:w="1234" w:type="dxa"/>
            <w:vAlign w:val="center"/>
            <w:textDirection w:val="lrTb"/>
            <w:noWrap w:val="false"/>
          </w:tcPr>
          <w:p>
            <w:pPr>
              <w:jc w:val="center"/>
              <w:spacing w:line="400" w:lineRule="exact"/>
              <w:rPr>
                <w:rFonts w:ascii="宋体" w:hAnsi="宋体"/>
                <w:color w:val="auto"/>
                <w:highlight w:val="none"/>
              </w:rPr>
            </w:pPr>
            <w:r>
              <w:rPr>
                <w:rFonts w:hint="eastAsia" w:ascii="宋体" w:hAnsi="宋体"/>
                <w:color w:val="auto"/>
                <w:sz w:val="21"/>
                <w:szCs w:val="21"/>
                <w:highlight w:val="none"/>
              </w:rPr>
              <w:t xml:space="preserve">1、2、3、4</w:t>
            </w:r>
            <w:r>
              <w:rPr>
                <w:rFonts w:ascii="宋体" w:hAnsi="宋体"/>
                <w:color w:val="auto"/>
                <w:sz w:val="21"/>
                <w:szCs w:val="21"/>
                <w:highlight w:val="none"/>
              </w:rPr>
            </w:r>
            <w:r/>
          </w:p>
        </w:tc>
        <w:tc>
          <w:tcPr>
            <w:tcW w:w="342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cs="宋体"/>
                <w:b w:val="0"/>
                <w:bCs w:val="0"/>
                <w:color w:val="auto"/>
                <w:szCs w:val="21"/>
                <w:highlight w:val="none"/>
                <w:u w:val="none"/>
                <w:lang w:val="en-US" w:eastAsia="zh-CN"/>
              </w:rPr>
              <w:t xml:space="preserve">/</w:t>
            </w:r>
            <w:r/>
          </w:p>
        </w:tc>
      </w:tr>
    </w:tbl>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进口产品投标</w:t>
      </w:r>
      <w:r>
        <w:rPr>
          <w:rFonts w:hint="eastAsia" w:ascii="宋体" w:hAnsi="宋体" w:eastAsia="宋体" w:cs="宋体"/>
          <w:b/>
          <w:bCs/>
          <w:color w:val="auto"/>
          <w:sz w:val="21"/>
          <w:szCs w:val="21"/>
          <w:highlight w:val="none"/>
          <w:lang w:eastAsia="zh-CN"/>
        </w:rPr>
        <w:t xml:space="preserve">：</w:t>
      </w:r>
      <w:r/>
    </w:p>
    <w:tbl>
      <w:tblPr>
        <w:tblStyle w:val="863"/>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6"/>
        <w:gridCol w:w="3411"/>
      </w:tblGrid>
      <w:tr>
        <w:trPr/>
        <w:tc>
          <w:tcPr>
            <w:tcW w:w="124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w:t>
            </w:r>
            <w:r/>
          </w:p>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包号</w:t>
            </w:r>
            <w:r/>
          </w:p>
        </w:tc>
        <w:tc>
          <w:tcPr>
            <w:tcW w:w="341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是否接受进口产品投标</w:t>
            </w:r>
            <w:r/>
          </w:p>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（是/否）</w:t>
            </w:r>
            <w:r/>
          </w:p>
        </w:tc>
      </w:tr>
      <w:tr>
        <w:trPr>
          <w:trHeight w:val="610"/>
        </w:trPr>
        <w:tc>
          <w:tcPr>
            <w:tcW w:w="1246" w:type="dxa"/>
            <w:vAlign w:val="center"/>
            <w:textDirection w:val="lrTb"/>
            <w:noWrap w:val="false"/>
          </w:tcPr>
          <w:p>
            <w:pPr>
              <w:jc w:val="center"/>
              <w:spacing w:line="400" w:lineRule="exact"/>
              <w:rPr>
                <w:rFonts w:ascii="宋体" w:hAnsi="宋体"/>
                <w:color w:val="auto"/>
                <w:highlight w:val="none"/>
              </w:rPr>
            </w:pPr>
            <w:r>
              <w:rPr>
                <w:rFonts w:hint="eastAsia" w:ascii="宋体" w:hAnsi="宋体"/>
                <w:color w:val="auto"/>
                <w:sz w:val="21"/>
                <w:szCs w:val="21"/>
                <w:highlight w:val="none"/>
              </w:rPr>
              <w:t xml:space="preserve">1、2、3、4</w:t>
            </w:r>
            <w:r>
              <w:rPr>
                <w:rFonts w:ascii="宋体" w:hAnsi="宋体"/>
                <w:color w:val="auto"/>
                <w:sz w:val="21"/>
                <w:szCs w:val="21"/>
                <w:highlight w:val="none"/>
              </w:rPr>
            </w:r>
            <w:r/>
          </w:p>
        </w:tc>
        <w:tc>
          <w:tcPr>
            <w:tcW w:w="341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否</w:t>
            </w:r>
            <w:r/>
          </w:p>
        </w:tc>
      </w:tr>
    </w:tbl>
    <w:p>
      <w:pPr>
        <w:ind w:firstLine="422"/>
        <w:spacing w:line="360" w:lineRule="auto"/>
        <w:rPr>
          <w:rFonts w:hint="default" w:ascii="宋体" w:hAnsi="宋体"/>
          <w:b/>
          <w:bCs/>
          <w:color w:val="auto"/>
          <w:sz w:val="21"/>
          <w:szCs w:val="21"/>
          <w:highlight w:val="none"/>
          <w:lang w:val="en-US" w:eastAsia="zh-CN"/>
        </w:rPr>
      </w:pPr>
      <w:r>
        <w:rPr>
          <w:rFonts w:hint="default" w:ascii="宋体" w:hAnsi="宋体"/>
          <w:b/>
          <w:bCs/>
          <w:color w:val="auto"/>
          <w:sz w:val="21"/>
          <w:szCs w:val="21"/>
          <w:highlight w:val="none"/>
          <w:lang w:val="en-US" w:eastAsia="zh-CN"/>
        </w:rPr>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一、</w:t>
      </w:r>
      <w:r>
        <w:rPr>
          <w:rFonts w:hint="eastAsia" w:ascii="宋体" w:hAnsi="宋体" w:cs="宋体"/>
          <w:b/>
          <w:bCs/>
          <w:color w:val="auto"/>
          <w:szCs w:val="21"/>
          <w:highlight w:val="none"/>
        </w:rPr>
        <w:t xml:space="preserve">政府采购中实施本国产品标准及相关政策</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1.本项目对采购本国产品给予政策支持，具体内容见招标文件“第五章 评标方法与评标标准”。</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21"/>
        <w:numPr>
          <w:ilvl w:val="0"/>
          <w:numId w:val="0"/>
        </w:numPr>
        <w:ind w:left="0" w:firstLine="422"/>
        <w:jc w:val="left"/>
        <w:keepLines w:val="0"/>
        <w:keepNext w:val="0"/>
        <w:pageBreakBefore w:val="0"/>
        <w:spacing w:line="360" w:lineRule="auto"/>
        <w:rPr>
          <w:rFonts w:hint="default" w:ascii="宋体" w:hAnsi="宋体" w:eastAsia="宋体" w:cs="宋体"/>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w:t>
      </w:r>
      <w:r>
        <w:rPr>
          <w:rFonts w:hint="eastAsia" w:ascii="宋体" w:hAnsi="宋体" w:eastAsia="宋体" w:cs="宋体"/>
          <w:bCs w:val="0"/>
          <w:color w:val="auto"/>
          <w:sz w:val="21"/>
          <w:szCs w:val="21"/>
          <w:highlight w:val="none"/>
        </w:rPr>
        <w:t xml:space="preserve">技术要求</w:t>
      </w:r>
      <w:r>
        <w:rPr>
          <w:rFonts w:hint="eastAsia" w:ascii="宋体" w:hAnsi="宋体" w:eastAsia="宋体" w:cs="宋体"/>
          <w:bCs w:val="0"/>
          <w:color w:val="auto"/>
          <w:sz w:val="21"/>
          <w:szCs w:val="21"/>
          <w:highlight w:val="none"/>
          <w:lang w:val="en-US" w:eastAsia="zh-CN"/>
        </w:rPr>
        <w:t xml:space="preserve">及服务要求</w:t>
      </w:r>
      <w:r/>
    </w:p>
    <w:p>
      <w:pPr>
        <w:ind w:left="0"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（一）图书要求</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i/>
          <w:iCs/>
          <w:color w:val="auto"/>
          <w:sz w:val="21"/>
          <w:szCs w:val="21"/>
          <w:highlight w:val="none"/>
          <w:u w:val="single"/>
        </w:rPr>
        <w:t xml:space="preserve">图书质量必须100%是正版图书，</w:t>
      </w:r>
      <w:r>
        <w:rPr>
          <w:rFonts w:hint="eastAsia"/>
          <w:i/>
          <w:iCs/>
          <w:color w:val="auto"/>
          <w:highlight w:val="none"/>
          <w:u w:val="single"/>
        </w:rPr>
        <w:t xml:space="preserve">不得提供盗版图书、非法出版物、特价书和二渠道图书。</w:t>
      </w:r>
      <w:r>
        <w:rPr>
          <w:rFonts w:hint="eastAsia" w:ascii="宋体" w:hAnsi="宋体" w:eastAsia="宋体" w:cs="宋体"/>
          <w:i/>
          <w:iCs/>
          <w:color w:val="auto"/>
          <w:sz w:val="21"/>
          <w:szCs w:val="21"/>
          <w:highlight w:val="none"/>
          <w:u w:val="single"/>
        </w:rPr>
        <w:t xml:space="preserve">一旦发现盗版书籍或非法出版物，</w:t>
      </w:r>
      <w:r>
        <w:rPr>
          <w:rFonts w:hint="eastAsia" w:ascii="宋体" w:hAnsi="宋体" w:eastAsia="宋体" w:cs="宋体"/>
          <w:i/>
          <w:iCs/>
          <w:color w:val="auto"/>
          <w:sz w:val="21"/>
          <w:szCs w:val="21"/>
          <w:highlight w:val="none"/>
          <w:u w:val="single"/>
          <w:lang w:eastAsia="zh-CN"/>
        </w:rPr>
        <w:t xml:space="preserve">投标人</w:t>
      </w:r>
      <w:r>
        <w:rPr>
          <w:rFonts w:hint="eastAsia" w:ascii="宋体" w:hAnsi="宋体" w:eastAsia="宋体" w:cs="宋体"/>
          <w:i/>
          <w:iCs/>
          <w:color w:val="auto"/>
          <w:sz w:val="21"/>
          <w:szCs w:val="21"/>
          <w:highlight w:val="none"/>
          <w:u w:val="single"/>
        </w:rPr>
        <w:t xml:space="preserve">必须承担全部法律和经济责任</w:t>
      </w:r>
      <w:r>
        <w:rPr>
          <w:rFonts w:hint="eastAsia" w:ascii="宋体" w:hAnsi="宋体" w:eastAsia="宋体" w:cs="宋体"/>
          <w:b/>
          <w:bCs/>
          <w:i/>
          <w:iCs/>
          <w:color w:val="auto"/>
          <w:sz w:val="21"/>
          <w:szCs w:val="21"/>
          <w:highlight w:val="none"/>
          <w:u w:val="single"/>
          <w:lang w:eastAsia="zh-CN"/>
        </w:rPr>
        <w:t xml:space="preserve">（投标文件中提供承诺书，格式自拟）</w:t>
      </w:r>
      <w:r>
        <w:rPr>
          <w:rFonts w:hint="eastAsia" w:ascii="宋体" w:hAnsi="宋体" w:eastAsia="宋体" w:cs="宋体"/>
          <w:color w:val="auto"/>
          <w:sz w:val="21"/>
          <w:szCs w:val="21"/>
          <w:highlight w:val="none"/>
        </w:rPr>
        <w:t xml:space="preserve">，同时采购人有权立即与其终止合同，并追究投标违约方法律和经济赔偿责任。</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2.采购人</w:t>
      </w:r>
      <w:r>
        <w:rPr>
          <w:rFonts w:hint="eastAsia" w:ascii="宋体" w:hAnsi="宋体" w:cs="宋体"/>
          <w:color w:val="auto"/>
          <w:sz w:val="21"/>
          <w:szCs w:val="21"/>
          <w:highlight w:val="none"/>
          <w:lang w:val="en-US" w:eastAsia="zh-CN"/>
        </w:rPr>
        <w:t xml:space="preserve">所需</w:t>
      </w:r>
      <w:r>
        <w:rPr>
          <w:rFonts w:hint="eastAsia" w:ascii="宋体" w:hAnsi="宋体" w:eastAsia="宋体" w:cs="宋体"/>
          <w:color w:val="auto"/>
          <w:sz w:val="21"/>
          <w:szCs w:val="21"/>
          <w:highlight w:val="none"/>
        </w:rPr>
        <w:t xml:space="preserve">采购的图书，出版时间90%必须是采购人现采时间前</w:t>
      </w:r>
      <w:r>
        <w:rPr>
          <w:rFonts w:hint="eastAsia" w:ascii="宋体" w:hAnsi="宋体" w:cs="宋体"/>
          <w:color w:val="auto"/>
          <w:sz w:val="21"/>
          <w:szCs w:val="21"/>
          <w:highlight w:val="none"/>
          <w:lang w:val="en-US" w:eastAsia="zh-CN"/>
        </w:rPr>
        <w:t xml:space="preserve">一年</w:t>
      </w:r>
      <w:r>
        <w:rPr>
          <w:rFonts w:hint="eastAsia" w:ascii="宋体" w:hAnsi="宋体" w:eastAsia="宋体" w:cs="宋体"/>
          <w:color w:val="auto"/>
          <w:sz w:val="21"/>
          <w:szCs w:val="21"/>
          <w:highlight w:val="none"/>
        </w:rPr>
        <w:t xml:space="preserve">内出版的新书</w:t>
      </w:r>
      <w:r>
        <w:rPr>
          <w:rFonts w:hint="eastAsia" w:ascii="宋体" w:hAnsi="宋体" w:cs="宋体"/>
          <w:color w:val="auto"/>
          <w:sz w:val="21"/>
          <w:szCs w:val="21"/>
          <w:highlight w:val="none"/>
          <w:lang w:eastAsia="zh-CN"/>
        </w:rPr>
        <w:t xml:space="preserve">，</w:t>
      </w:r>
      <w:r>
        <w:rPr>
          <w:rFonts w:hint="eastAsia"/>
          <w:color w:val="auto"/>
          <w:highlight w:val="none"/>
          <w:lang w:val="en-US" w:eastAsia="zh-CN"/>
        </w:rPr>
        <w:t xml:space="preserve">涵盖</w:t>
      </w:r>
      <w:r>
        <w:rPr>
          <w:rFonts w:hint="eastAsia" w:ascii="宋体" w:hAnsi="宋体" w:cs="宋体"/>
          <w:color w:val="auto"/>
          <w:sz w:val="21"/>
          <w:szCs w:val="21"/>
          <w:highlight w:val="none"/>
          <w:lang w:val="en-US" w:eastAsia="zh-CN"/>
        </w:rPr>
        <w:t xml:space="preserve">国内大型出版社</w:t>
      </w:r>
      <w:r>
        <w:rPr>
          <w:rFonts w:hint="eastAsia" w:ascii="宋体" w:hAnsi="宋体" w:eastAsia="宋体" w:cs="宋体"/>
          <w:color w:val="auto"/>
          <w:sz w:val="21"/>
          <w:szCs w:val="21"/>
          <w:highlight w:val="none"/>
        </w:rPr>
        <w:t xml:space="preserve">出版的图书</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图书品种包含各学科门类及少儿读物。</w:t>
      </w:r>
      <w:r/>
    </w:p>
    <w:p>
      <w:pPr>
        <w:numPr>
          <w:ilvl w:val="0"/>
          <w:numId w:val="0"/>
        </w:numPr>
        <w:ind w:lef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要确保最新出版文艺小说、生活用书、少儿读物等热门图书品种</w:t>
      </w:r>
      <w:r>
        <w:rPr>
          <w:rFonts w:hint="eastAsia" w:ascii="宋体" w:hAnsi="宋体" w:eastAsia="宋体" w:cs="宋体"/>
          <w:color w:val="auto"/>
          <w:sz w:val="21"/>
          <w:szCs w:val="21"/>
          <w:highlight w:val="none"/>
          <w:lang w:eastAsia="zh-CN"/>
        </w:rPr>
        <w:t xml:space="preserve">及复本</w:t>
      </w:r>
      <w:r>
        <w:rPr>
          <w:rFonts w:hint="eastAsia" w:ascii="宋体" w:hAnsi="宋体" w:eastAsia="宋体" w:cs="宋体"/>
          <w:color w:val="auto"/>
          <w:sz w:val="21"/>
          <w:szCs w:val="21"/>
          <w:highlight w:val="none"/>
        </w:rPr>
        <w:t xml:space="preserve">的供应。如经协商仍无法满足采购人要求，采购人可终止合同。</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4.图书复本须完全按照采购人所选数量提供，保证所订复本量全部到货，并承诺不加塞图书。如有不是采购人所选图书或有加塞图书，不论加工与否，一律作退货处理。</w:t>
      </w:r>
      <w:r/>
    </w:p>
    <w:p>
      <w:pPr>
        <w:pStyle w:val="923"/>
        <w:ind w:left="0"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（二）采购要求</w:t>
      </w:r>
      <w:r/>
    </w:p>
    <w:p>
      <w:pPr>
        <w:pStyle w:val="923"/>
        <w:ind w:left="0" w:firstLine="420"/>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图书采购方式为分批采购，分为订单采购和现货采购。</w:t>
      </w:r>
      <w:r/>
    </w:p>
    <w:p>
      <w:pPr>
        <w:pStyle w:val="923"/>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投标人应在采购人发出图书采购订单之日起</w:t>
      </w:r>
      <w:r>
        <w:rPr>
          <w:rFonts w:hint="eastAsia" w:ascii="宋体" w:hAnsi="宋体" w:eastAsia="宋体" w:cs="宋体"/>
          <w:color w:val="auto"/>
          <w:sz w:val="21"/>
          <w:szCs w:val="21"/>
          <w:highlight w:val="none"/>
          <w:lang w:val="en-US" w:eastAsia="zh-CN"/>
        </w:rPr>
        <w:t xml:space="preserve">30日内，完成到书率80%以上，重点图书、多卷书必须达到100%（订购图书不能按时出版等特殊情况除外）。采购不到的图书应及时通知图书馆采编部工作人员。</w:t>
      </w:r>
      <w:r/>
    </w:p>
    <w:p>
      <w:pPr>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投标人必须严格按照采购人提供的预订书目提供图书，不得更改报订书目或搭配图书，否则，一经查实，采购人有权提前解除购书合同。 </w:t>
      </w:r>
      <w:r/>
    </w:p>
    <w:p>
      <w:pPr>
        <w:ind w:left="0" w:firstLine="420"/>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lang w:val="en-US" w:eastAsia="zh-CN"/>
        </w:rPr>
        <w:t xml:space="preserve">4.投标人认真做好订单查重（本批订单与历史订单查重；本批订单互相查重）服务。如发现有重复及时告知采购单位。若订单中有订购不到的图书，接订单之日起3天内告知采购单位。如采购单位订单中有复本量超过通常报订量的应及时告知采购单位，并根据采购单位回告予以更改。必须对采购单位所有订单建立订购数据库，对每次订单进行查重、编号，发现订重的图书必须进行二次确认。</w:t>
      </w:r>
      <w:r/>
    </w:p>
    <w:p>
      <w:pPr>
        <w:pStyle w:val="923"/>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5.投标人在采购人</w:t>
      </w:r>
      <w:r>
        <w:rPr>
          <w:rFonts w:hint="eastAsia" w:ascii="宋体" w:hAnsi="宋体" w:eastAsia="宋体" w:cs="宋体"/>
          <w:color w:val="auto"/>
          <w:sz w:val="21"/>
          <w:szCs w:val="21"/>
          <w:highlight w:val="none"/>
          <w:lang w:eastAsia="zh-CN"/>
        </w:rPr>
        <w:t xml:space="preserve">现货采购</w:t>
      </w:r>
      <w:r>
        <w:rPr>
          <w:rFonts w:hint="eastAsia" w:ascii="宋体" w:hAnsi="宋体" w:eastAsia="宋体" w:cs="宋体"/>
          <w:color w:val="auto"/>
          <w:sz w:val="21"/>
          <w:szCs w:val="21"/>
          <w:highlight w:val="none"/>
        </w:rPr>
        <w:t xml:space="preserve">完毕</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日内</w:t>
      </w:r>
      <w:r>
        <w:rPr>
          <w:rFonts w:hint="eastAsia" w:ascii="宋体" w:hAnsi="宋体" w:eastAsia="宋体" w:cs="宋体"/>
          <w:color w:val="auto"/>
          <w:sz w:val="21"/>
          <w:szCs w:val="21"/>
          <w:highlight w:val="none"/>
          <w:lang w:eastAsia="zh-CN"/>
        </w:rPr>
        <w:t xml:space="preserve">，完成到</w:t>
      </w:r>
      <w:r>
        <w:rPr>
          <w:rFonts w:hint="eastAsia" w:ascii="宋体" w:hAnsi="宋体" w:eastAsia="宋体" w:cs="宋体"/>
          <w:color w:val="auto"/>
          <w:sz w:val="21"/>
          <w:szCs w:val="21"/>
          <w:highlight w:val="none"/>
        </w:rPr>
        <w:t xml:space="preserve">书率达100%，逾期采购人可拒收。</w:t>
      </w:r>
      <w:r/>
    </w:p>
    <w:p>
      <w:pPr>
        <w:pStyle w:val="923"/>
        <w:ind w:left="0"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(三)服务要求</w:t>
      </w:r>
      <w:r/>
    </w:p>
    <w:p>
      <w:pPr>
        <w:ind w:left="0"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向采购人免费提供所购图书的分编MARC数据，并保证能为汇文系统所兼容。数据的编目著录以《中国文献著录规则》和《中国机读目录格式》为著录依据；图书分类使用《中图法》（第五版）准确分类；以《中国分类主题词表》（第二版）为主题标引的依据。具体编目规则按《</w:t>
      </w:r>
      <w:r>
        <w:rPr>
          <w:rFonts w:hint="eastAsia" w:ascii="宋体" w:hAnsi="宋体" w:eastAsia="宋体" w:cs="宋体"/>
          <w:color w:val="auto"/>
          <w:sz w:val="21"/>
          <w:szCs w:val="21"/>
          <w:highlight w:val="none"/>
          <w:lang w:eastAsia="zh-CN"/>
        </w:rPr>
        <w:t xml:space="preserve">扬州市图书馆图书分类编目工作细则</w:t>
      </w:r>
      <w:r>
        <w:rPr>
          <w:rFonts w:hint="eastAsia" w:ascii="宋体" w:hAnsi="宋体" w:eastAsia="宋体" w:cs="宋体"/>
          <w:color w:val="auto"/>
          <w:sz w:val="21"/>
          <w:szCs w:val="21"/>
          <w:highlight w:val="none"/>
        </w:rPr>
        <w:t xml:space="preserve">》实施</w:t>
      </w:r>
      <w:r>
        <w:rPr>
          <w:rFonts w:hint="eastAsia" w:ascii="宋体" w:hAnsi="宋体" w:eastAsia="宋体" w:cs="宋体"/>
          <w:color w:val="auto"/>
          <w:sz w:val="21"/>
          <w:szCs w:val="21"/>
          <w:highlight w:val="none"/>
          <w:lang w:eastAsia="zh-CN"/>
        </w:rPr>
        <w:t xml:space="preserve">。</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2.随书提供MARC数据，配送率达到100％，不得以任何理由出现数量上的遗漏。数据著录字段包括：010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100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101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102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105、200、205、210、215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225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300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305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306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330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461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510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517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606、690、701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702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数据正确率、完整率应达到97%以上。</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3.合同期限内的每次现采</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须派人陪同协助工作，为采购人提供相应的技术与设备等支持</w:t>
      </w:r>
      <w:r>
        <w:rPr>
          <w:rFonts w:hint="eastAsia" w:ascii="宋体" w:hAnsi="宋体" w:eastAsia="宋体" w:cs="宋体"/>
          <w:color w:val="auto"/>
          <w:sz w:val="21"/>
          <w:szCs w:val="21"/>
          <w:highlight w:val="none"/>
          <w:lang w:eastAsia="zh-CN"/>
        </w:rPr>
        <w:t xml:space="preserve">。</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4.图书直接运送至扬州市图书馆一楼采编部，</w:t>
      </w:r>
      <w:r>
        <w:rPr>
          <w:rFonts w:hint="eastAsia" w:ascii="宋体" w:hAnsi="宋体" w:eastAsia="宋体" w:cs="宋体"/>
          <w:color w:val="auto"/>
          <w:sz w:val="21"/>
          <w:szCs w:val="21"/>
          <w:highlight w:val="none"/>
          <w:lang w:eastAsia="zh-CN"/>
        </w:rPr>
        <w:t xml:space="preserve">按照要求摆放整齐，</w:t>
      </w:r>
      <w:r>
        <w:rPr>
          <w:rFonts w:hint="eastAsia" w:ascii="宋体" w:hAnsi="宋体" w:eastAsia="宋体" w:cs="宋体"/>
          <w:color w:val="auto"/>
          <w:sz w:val="21"/>
          <w:szCs w:val="21"/>
          <w:highlight w:val="none"/>
        </w:rPr>
        <w:t xml:space="preserve">并提供签收清单。做到每包图书有贴头、有随包清单(一包一单)；到书清单一式两份(随包一份，总清单一份)，保证清晰、明了、有序，便于验收、查对。</w:t>
      </w:r>
      <w:r>
        <w:rPr>
          <w:rFonts w:hint="eastAsia" w:ascii="宋体" w:hAnsi="宋体" w:eastAsia="宋体" w:cs="宋体"/>
          <w:color w:val="auto"/>
          <w:sz w:val="21"/>
          <w:szCs w:val="21"/>
          <w:highlight w:val="none"/>
          <w:lang w:eastAsia="zh-CN"/>
        </w:rPr>
        <w:t xml:space="preserve">期间产生的</w:t>
      </w:r>
      <w:r>
        <w:rPr>
          <w:rFonts w:hint="eastAsia" w:ascii="宋体" w:hAnsi="宋体" w:eastAsia="宋体" w:cs="宋体"/>
          <w:color w:val="auto"/>
          <w:sz w:val="21"/>
          <w:szCs w:val="21"/>
          <w:highlight w:val="none"/>
        </w:rPr>
        <w:t xml:space="preserve">运输及力资费用由</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承担。</w:t>
      </w:r>
      <w:r/>
    </w:p>
    <w:p>
      <w:pPr>
        <w:pStyle w:val="886"/>
        <w:rPr>
          <w:rFonts w:hint="eastAsia"/>
          <w:color w:val="auto"/>
          <w:highlight w:val="none"/>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cs="宋体"/>
          <w:color w:val="auto"/>
          <w:sz w:val="21"/>
          <w:szCs w:val="21"/>
          <w:highlight w:val="none"/>
          <w:lang w:val="en-US" w:eastAsia="zh-CN" w:bidi="ar-SA"/>
        </w:rPr>
        <w:t xml:space="preserve">验收</w:t>
      </w:r>
      <w:r>
        <w:rPr>
          <w:rFonts w:hint="eastAsia"/>
          <w:color w:val="auto"/>
          <w:highlight w:val="none"/>
          <w:lang w:val="en-US" w:eastAsia="zh-CN"/>
        </w:rPr>
        <w:t xml:space="preserve">加工前，投标人</w:t>
      </w:r>
      <w:r>
        <w:rPr>
          <w:rFonts w:hint="eastAsia"/>
          <w:color w:val="auto"/>
          <w:highlight w:val="none"/>
        </w:rPr>
        <w:t xml:space="preserve">必须剔除各学科教材、教辅、考试用书、课本、练习册、试卷、50页以下成人书籍、64开以下尺寸图书、异型书、填色书、字帖、语言学习类的字典辞典、地图、挂图、儿童贴画、少数民族语言图书、日历、笔记本、信笺纸等图书周边和文化产品；多卷书、套书，礼品书、玩具书；杂志期刊；进口图书(包括进口中文书、进口外文书)，国内外文图书。单册定价在1</w:t>
      </w:r>
      <w:r>
        <w:rPr>
          <w:rFonts w:hint="eastAsia"/>
          <w:color w:val="auto"/>
          <w:highlight w:val="none"/>
          <w:lang w:val="en-US" w:eastAsia="zh-CN"/>
        </w:rPr>
        <w:t xml:space="preserve">2</w:t>
      </w:r>
      <w:r>
        <w:rPr>
          <w:rFonts w:hint="eastAsia"/>
          <w:color w:val="auto"/>
          <w:highlight w:val="none"/>
        </w:rPr>
        <w:t xml:space="preserve">0元（含）以上图书需确认，否则不论加工与否，一律予以退货，由此造成的损失及费用全部由</w:t>
      </w:r>
      <w:r>
        <w:rPr>
          <w:rFonts w:hint="eastAsia"/>
          <w:color w:val="auto"/>
          <w:highlight w:val="none"/>
          <w:lang w:val="en-US" w:eastAsia="zh-CN"/>
        </w:rPr>
        <w:t xml:space="preserve">投标人</w:t>
      </w:r>
      <w:r>
        <w:rPr>
          <w:rFonts w:hint="eastAsia"/>
          <w:color w:val="auto"/>
          <w:highlight w:val="none"/>
        </w:rPr>
        <w:t xml:space="preserve">承担。</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按</w:t>
      </w:r>
      <w:r>
        <w:rPr>
          <w:rFonts w:hint="eastAsia" w:ascii="宋体" w:hAnsi="宋体" w:eastAsia="宋体" w:cs="宋体"/>
          <w:color w:val="auto"/>
          <w:sz w:val="21"/>
          <w:szCs w:val="21"/>
          <w:highlight w:val="none"/>
          <w:lang w:eastAsia="zh-CN"/>
        </w:rPr>
        <w:t xml:space="preserve">照《</w:t>
      </w:r>
      <w:r>
        <w:rPr>
          <w:rFonts w:hint="eastAsia" w:ascii="宋体" w:hAnsi="宋体" w:eastAsia="宋体" w:cs="宋体"/>
          <w:color w:val="auto"/>
          <w:sz w:val="21"/>
          <w:szCs w:val="21"/>
          <w:highlight w:val="none"/>
        </w:rPr>
        <w:t xml:space="preserve">扬州市图书馆中文纸质图书加工要求</w:t>
      </w:r>
      <w:r>
        <w:rPr>
          <w:rFonts w:hint="eastAsia" w:ascii="宋体" w:hAnsi="宋体" w:eastAsia="宋体" w:cs="宋体"/>
          <w:color w:val="auto"/>
          <w:sz w:val="21"/>
          <w:szCs w:val="21"/>
          <w:highlight w:val="none"/>
          <w:lang w:eastAsia="zh-CN"/>
        </w:rPr>
        <w:t xml:space="preserve">》进行加工。</w:t>
      </w:r>
      <w:r>
        <w:rPr>
          <w:rFonts w:hint="eastAsia" w:ascii="宋体" w:hAnsi="宋体" w:eastAsia="宋体" w:cs="宋体"/>
          <w:color w:val="auto"/>
          <w:sz w:val="21"/>
          <w:szCs w:val="21"/>
          <w:highlight w:val="none"/>
        </w:rPr>
        <w:t xml:space="preserve">免费提供所供图书的数据录入（含征订、验收、分编、著录、典藏各模块）及加工(包括贴条形码、书标、盖馆藏章、打财产号、贴芯片、</w:t>
      </w:r>
      <w:r>
        <w:rPr>
          <w:rFonts w:hint="eastAsia" w:ascii="宋体" w:hAnsi="宋体" w:cs="宋体"/>
          <w:color w:val="auto"/>
          <w:sz w:val="21"/>
          <w:szCs w:val="21"/>
          <w:highlight w:val="none"/>
          <w:lang w:val="en-US" w:eastAsia="zh-CN"/>
        </w:rPr>
        <w:t xml:space="preserve">转芯片、</w:t>
      </w:r>
      <w:r>
        <w:rPr>
          <w:rFonts w:hint="eastAsia" w:ascii="宋体" w:hAnsi="宋体" w:eastAsia="宋体" w:cs="宋体"/>
          <w:color w:val="auto"/>
          <w:sz w:val="21"/>
          <w:szCs w:val="21"/>
          <w:highlight w:val="none"/>
        </w:rPr>
        <w:t xml:space="preserve">抽配书光盘等)，直至送交流通前的全部服务。</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须至图书馆现场加工，不接受远程加工。</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须有稳定的高素质的图书加工队伍，具有中、外文图书、盲文图书、非书资料的加工能力。接到采购人通知须及时安排加工人员进场，按要求完成加工任务。 </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.为提高加工效率，图书到馆应与</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加工人员同时到馆。如阶段性工作量较大，</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应适时增加加工人员，以保证图书加工效能，</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加工人员中途不得随意更换，直到所有图书加工完成后才能撤离。如无采购人认可合格人员，则需使用采购人指定个人或机构完成书目数据加工。数据加工人工费用由</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承担。为保证加工人员正常的工作秩序和工作纪律，</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应委托采购人对加工人员的日常管理，采购人有义务对加工人员的具体情况向</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反映；如</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加工人员违反采购人相关制度与规定，采购人有权要求更换加工人员。采购人提供的相关的采编业务培训和指导时，加工人员应积极配合应用。需要编目、加工的图书除</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订单内的图书外，还包含采购人其它渠道来源的图书，如接收的赠书、地方文献、年鉴等，处理的数量通过协商安排，</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应积极配合。</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.采购人若发现图书有质量问题，如非正版图书，污损、图文不清、缺页、倒页、缺附件等，无论图书是否加工、流通，一律予以退货或换货，而由此造成的任何损失及费用全部由</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承担。</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.做好售后服务工作，指定专人跟踪服务。无条件退换订重、不适合采购人收藏、有质量问题等需退换的图书。在采购人提出问题1个小时内，</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派人进行协调。若有服务需求，在半天内做出工作安排。</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应满足采购人对少量指定图书采购的需求。如采购人指定采购某本图书，</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应尽快采取多种形式进行采购，并按采购人规定时间采取邮寄或上门等方式将所需图书送到馆内，如经过努力确实无法采购到，应及时回复并说明理由。</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.如果</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无法按采购人服务要求及指标履约，若后果特别严重，采购人可单方面终止合同，且终止供货后造成的损失由</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承担。</w:t>
      </w:r>
      <w:r/>
    </w:p>
    <w:p>
      <w:pPr>
        <w:pStyle w:val="887"/>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12.配合扬图讲堂等阅读推广活动两场，要求提供相应的组织工作。</w:t>
      </w:r>
      <w:r/>
    </w:p>
    <w:p>
      <w:pPr>
        <w:ind w:left="0" w:firstLine="422"/>
        <w:keepLines w:val="0"/>
        <w:keepNext w:val="0"/>
        <w:pageBreakBefore w:val="0"/>
        <w:spacing w:line="360" w:lineRule="auto"/>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en-US" w:eastAsia="zh-CN"/>
        </w:rPr>
        <w:t xml:space="preserve">三</w:t>
      </w:r>
      <w:r>
        <w:rPr>
          <w:rFonts w:hint="eastAsia" w:ascii="宋体" w:hAnsi="宋体" w:eastAsia="宋体" w:cs="宋体"/>
          <w:b/>
          <w:color w:val="auto"/>
          <w:szCs w:val="21"/>
          <w:highlight w:val="none"/>
          <w:lang w:eastAsia="zh-CN"/>
        </w:rPr>
        <w:t xml:space="preserve">、节能产品要求</w:t>
      </w:r>
      <w:r/>
    </w:p>
    <w:p>
      <w:pPr>
        <w:ind w:left="0" w:firstLine="420"/>
        <w:keepLines w:val="0"/>
        <w:keepNext w:val="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Cs/>
          <w:color w:val="auto"/>
          <w:sz w:val="21"/>
          <w:szCs w:val="21"/>
          <w:highlight w:val="none"/>
        </w:rPr>
        <w:t xml:space="preserve">本次拟采购的产品</w:t>
      </w:r>
      <w:r>
        <w:rPr>
          <w:rFonts w:hint="eastAsia" w:ascii="宋体" w:hAnsi="宋体" w:eastAsia="宋体" w:cs="宋体"/>
          <w:iCs/>
          <w:color w:val="auto"/>
          <w:sz w:val="21"/>
          <w:szCs w:val="21"/>
          <w:highlight w:val="none"/>
          <w:lang w:eastAsia="zh-CN"/>
        </w:rPr>
        <w:t xml:space="preserve">如</w:t>
      </w:r>
      <w:r>
        <w:rPr>
          <w:rFonts w:hint="eastAsia" w:ascii="宋体" w:hAnsi="宋体" w:eastAsia="宋体" w:cs="宋体"/>
          <w:iCs/>
          <w:color w:val="auto"/>
          <w:sz w:val="21"/>
          <w:szCs w:val="21"/>
          <w:highlight w:val="none"/>
        </w:rPr>
        <w:t xml:space="preserve">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eastAsia="宋体" w:cs="宋体"/>
          <w:i/>
          <w:iCs/>
          <w:color w:val="auto"/>
          <w:sz w:val="21"/>
          <w:szCs w:val="21"/>
          <w:highlight w:val="none"/>
          <w:u w:val="single"/>
        </w:rPr>
        <w:t xml:space="preserve">并在投标文件内提供由国家确定的认证机构出具的、处于有效期之内的节能产品认证证书原件，扫描上传，否则视为无效投标。</w:t>
      </w:r>
      <w:r>
        <w:rPr>
          <w:rFonts w:hint="eastAsia" w:ascii="宋体" w:hAnsi="宋体" w:eastAsia="宋体" w:cs="宋体"/>
          <w:b/>
          <w:bCs/>
          <w:i/>
          <w:iCs/>
          <w:color w:val="auto"/>
          <w:sz w:val="21"/>
          <w:szCs w:val="21"/>
          <w:highlight w:val="none"/>
          <w:u w:val="single"/>
        </w:rPr>
        <w:t xml:space="preserve">（本项目涉及强制采购范围内产品有：</w:t>
      </w:r>
      <w:r>
        <w:rPr>
          <w:rFonts w:hint="eastAsia" w:ascii="宋体" w:hAnsi="宋体" w:eastAsia="宋体" w:cs="宋体"/>
          <w:b/>
          <w:bCs/>
          <w:i/>
          <w:iCs/>
          <w:color w:val="auto"/>
          <w:sz w:val="21"/>
          <w:szCs w:val="21"/>
          <w:highlight w:val="none"/>
          <w:u w:val="single"/>
          <w:lang w:eastAsia="zh-CN"/>
        </w:rPr>
        <w:t xml:space="preserve">无</w:t>
      </w:r>
      <w:r>
        <w:rPr>
          <w:rFonts w:hint="eastAsia" w:ascii="宋体" w:hAnsi="宋体" w:eastAsia="宋体" w:cs="宋体"/>
          <w:b/>
          <w:bCs/>
          <w:i/>
          <w:iCs/>
          <w:color w:val="auto"/>
          <w:sz w:val="21"/>
          <w:szCs w:val="21"/>
          <w:highlight w:val="none"/>
          <w:u w:val="single"/>
        </w:rPr>
        <w:t xml:space="preserve">）</w:t>
      </w:r>
      <w:r/>
    </w:p>
    <w:p>
      <w:pPr>
        <w:pStyle w:val="886"/>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ind w:firstLine="422"/>
        <w:jc w:val="left"/>
        <w:spacing w:line="360" w:lineRule="auto"/>
        <w:rPr>
          <w:rFonts w:ascii="宋体" w:hAnsi="宋体" w:cs="宋体"/>
          <w:b/>
          <w:bCs/>
          <w:i/>
          <w:iCs/>
          <w:color w:val="auto"/>
          <w:szCs w:val="21"/>
          <w:highlight w:val="none"/>
          <w:u w:val="single"/>
        </w:rPr>
      </w:pPr>
      <w:r>
        <w:rPr>
          <w:rFonts w:ascii="宋体" w:hAnsi="宋体" w:cs="宋体"/>
          <w:b/>
          <w:bCs/>
          <w:i/>
          <w:iCs/>
          <w:color w:val="auto"/>
          <w:szCs w:val="21"/>
          <w:highlight w:val="none"/>
          <w:u w:val="single"/>
        </w:rPr>
      </w:r>
      <w:r/>
    </w:p>
    <w:p>
      <w:pPr>
        <w:pStyle w:val="859"/>
        <w:jc w:val="center"/>
        <w:spacing w:line="360" w:lineRule="auto"/>
        <w:rPr>
          <w:rFonts w:ascii="宋体" w:hAnsi="宋体"/>
          <w:color w:val="auto"/>
          <w:sz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auto"/>
          <w:sz w:val="36"/>
          <w:highlight w:val="none"/>
        </w:rPr>
      </w:r>
      <w:r/>
    </w:p>
    <w:p>
      <w:pPr>
        <w:pStyle w:val="859"/>
        <w:jc w:val="center"/>
        <w:rPr>
          <w:rFonts w:ascii="宋体" w:hAnsi="宋体"/>
          <w:color w:val="auto"/>
          <w:sz w:val="36"/>
          <w:highlight w:val="none"/>
        </w:rPr>
      </w:pPr>
      <w:r/>
      <w:bookmarkStart w:id="61" w:name="_Toc7803"/>
      <w:r>
        <w:rPr>
          <w:rFonts w:hint="eastAsia" w:ascii="宋体" w:hAnsi="宋体"/>
          <w:color w:val="auto"/>
          <w:sz w:val="36"/>
          <w:highlight w:val="none"/>
        </w:rPr>
        <w:t xml:space="preserve">第五章 评标方法及评标标准</w:t>
      </w:r>
      <w:bookmarkEnd w:id="60"/>
      <w:r/>
      <w:bookmarkEnd w:id="61"/>
      <w:r/>
      <w:r/>
    </w:p>
    <w:p>
      <w:pPr>
        <w:pStyle w:val="894"/>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894"/>
        <w:ind w:firstLine="420"/>
        <w:rPr>
          <w:rFonts w:ascii="宋体" w:hAnsi="宋体"/>
          <w:color w:val="auto"/>
          <w:sz w:val="21"/>
          <w:szCs w:val="21"/>
          <w:highlight w:val="none"/>
        </w:rPr>
      </w:pPr>
      <w:r/>
      <w:bookmarkStart w:id="62" w:name="_Toc449016388"/>
      <w:r/>
      <w:bookmarkStart w:id="63" w:name="_Toc449017024"/>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color w:val="auto"/>
          <w:szCs w:val="21"/>
          <w:highlight w:val="none"/>
        </w:rPr>
      </w:pPr>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62"/>
      <w:r/>
      <w:bookmarkEnd w:id="63"/>
      <w:r/>
      <w:r/>
    </w:p>
    <w:p>
      <w:pPr>
        <w:ind w:firstLine="420"/>
        <w:spacing w:line="360" w:lineRule="auto"/>
        <w:rPr>
          <w:rFonts w:ascii="宋体" w:hAnsi="宋体"/>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894"/>
        <w:ind w:left="315" w:firstLine="105"/>
        <w:rPr>
          <w:rFonts w:ascii="宋体" w:hAnsi="宋体"/>
          <w:color w:val="auto"/>
          <w:sz w:val="21"/>
          <w:szCs w:val="21"/>
          <w:highlight w:val="none"/>
        </w:rPr>
      </w:pPr>
      <w:r>
        <w:rPr>
          <w:rFonts w:ascii="宋体" w:hAnsi="宋体"/>
          <w:color w:val="auto"/>
          <w:sz w:val="21"/>
          <w:szCs w:val="21"/>
          <w:highlight w:val="none"/>
        </w:rPr>
        <w:t xml:space="preserve">1、小微型企业价格扣除</w:t>
      </w:r>
      <w:r/>
    </w:p>
    <w:p>
      <w:pPr>
        <w:pStyle w:val="894"/>
        <w:ind w:firstLine="420"/>
        <w:rPr>
          <w:rFonts w:ascii="宋体" w:hAnsi="宋体"/>
          <w:color w:val="auto"/>
          <w:sz w:val="21"/>
          <w:szCs w:val="21"/>
          <w:highlight w:val="none"/>
        </w:rPr>
      </w:pPr>
      <w:r>
        <w:rPr>
          <w:rFonts w:ascii="宋体" w:hAnsi="宋体"/>
          <w:color w:val="auto"/>
          <w:sz w:val="21"/>
          <w:szCs w:val="21"/>
          <w:highlight w:val="none"/>
        </w:rPr>
        <w:t xml:space="preserve">（1）本项目对小型和微型企业产品给予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%的扣除价格，用扣除后的价格参与评审。</w:t>
      </w:r>
      <w:r/>
    </w:p>
    <w:p>
      <w:pPr>
        <w:pStyle w:val="894"/>
        <w:ind w:firstLine="420"/>
        <w:rPr>
          <w:rFonts w:ascii="宋体" w:hAnsi="宋体"/>
          <w:color w:val="auto"/>
          <w:sz w:val="21"/>
          <w:szCs w:val="21"/>
          <w:highlight w:val="none"/>
        </w:rPr>
      </w:pPr>
      <w:r>
        <w:rPr>
          <w:rFonts w:ascii="宋体" w:hAnsi="宋体"/>
          <w:color w:val="auto"/>
          <w:sz w:val="21"/>
          <w:szCs w:val="21"/>
          <w:highlight w:val="none"/>
        </w:rPr>
        <w:t xml:space="preserve">（2）供应商需按照采购文件的要求提供相应的《</w:t>
      </w:r>
      <w:r>
        <w:rPr>
          <w:rFonts w:hint="eastAsia" w:ascii="宋体" w:hAnsi="宋体"/>
          <w:color w:val="auto"/>
          <w:sz w:val="21"/>
          <w:szCs w:val="21"/>
          <w:highlight w:val="none"/>
        </w:rPr>
        <w:t xml:space="preserve">中小</w:t>
      </w:r>
      <w:r>
        <w:rPr>
          <w:rFonts w:ascii="宋体" w:hAnsi="宋体"/>
          <w:color w:val="auto"/>
          <w:sz w:val="21"/>
          <w:szCs w:val="21"/>
          <w:highlight w:val="none"/>
        </w:rPr>
        <w:t xml:space="preserve">企业声明函》。</w:t>
      </w:r>
      <w:r/>
    </w:p>
    <w:p>
      <w:pPr>
        <w:pStyle w:val="894"/>
        <w:ind w:left="420" w:firstLine="0"/>
        <w:rPr>
          <w:rFonts w:ascii="宋体" w:hAnsi="宋体"/>
          <w:color w:val="auto"/>
          <w:sz w:val="21"/>
          <w:szCs w:val="21"/>
          <w:highlight w:val="none"/>
        </w:rPr>
      </w:pPr>
      <w:r>
        <w:rPr>
          <w:rFonts w:ascii="宋体" w:hAnsi="宋体"/>
          <w:color w:val="auto"/>
          <w:sz w:val="21"/>
          <w:szCs w:val="21"/>
          <w:highlight w:val="none"/>
        </w:rPr>
        <w:t xml:space="preserve">2、残疾人福利单位价格扣除</w:t>
      </w:r>
      <w:r/>
    </w:p>
    <w:p>
      <w:pPr>
        <w:pStyle w:val="894"/>
        <w:rPr>
          <w:rFonts w:ascii="宋体" w:hAnsi="宋体"/>
          <w:color w:val="auto"/>
          <w:sz w:val="21"/>
          <w:szCs w:val="21"/>
          <w:highlight w:val="none"/>
        </w:rPr>
      </w:pPr>
      <w:r>
        <w:rPr>
          <w:rFonts w:ascii="宋体" w:hAnsi="宋体"/>
          <w:color w:val="auto"/>
          <w:sz w:val="21"/>
          <w:szCs w:val="21"/>
          <w:highlight w:val="none"/>
        </w:rPr>
        <w:t xml:space="preserve">（1）本项目对残疾人福利性单位视同小型、微型企业，给予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%的价格扣除，用扣除后的价格参与评审。</w:t>
      </w:r>
      <w:r/>
    </w:p>
    <w:p>
      <w:pPr>
        <w:pStyle w:val="894"/>
        <w:ind w:left="420" w:firstLine="0"/>
        <w:rPr>
          <w:rFonts w:ascii="宋体" w:hAnsi="宋体"/>
          <w:color w:val="auto"/>
          <w:sz w:val="21"/>
          <w:szCs w:val="21"/>
          <w:highlight w:val="none"/>
        </w:rPr>
      </w:pPr>
      <w:r>
        <w:rPr>
          <w:rFonts w:ascii="宋体" w:hAnsi="宋体"/>
          <w:color w:val="auto"/>
          <w:sz w:val="21"/>
          <w:szCs w:val="21"/>
          <w:highlight w:val="none"/>
        </w:rPr>
        <w:t xml:space="preserve">（2）残疾人福利单位需按照采购文件的要求提供《残疾人福利性单位声明函》。</w:t>
      </w:r>
      <w:r/>
    </w:p>
    <w:p>
      <w:pPr>
        <w:pStyle w:val="894"/>
        <w:ind w:firstLine="420"/>
        <w:rPr>
          <w:rFonts w:ascii="宋体" w:hAnsi="宋体"/>
          <w:color w:val="auto"/>
          <w:sz w:val="21"/>
          <w:szCs w:val="21"/>
          <w:highlight w:val="none"/>
        </w:rPr>
      </w:pPr>
      <w:r>
        <w:rPr>
          <w:rFonts w:ascii="宋体" w:hAnsi="宋体"/>
          <w:color w:val="auto"/>
          <w:sz w:val="21"/>
          <w:szCs w:val="21"/>
          <w:highlight w:val="none"/>
        </w:rPr>
        <w:t xml:space="preserve">（3）残疾人福利单位标准请参照《关于促进残疾人就业政府采购政策的通知》（财库2017〕141号）。</w:t>
      </w:r>
      <w:r/>
    </w:p>
    <w:p>
      <w:pPr>
        <w:pStyle w:val="894"/>
        <w:ind w:left="420" w:firstLine="0"/>
        <w:rPr>
          <w:rFonts w:ascii="宋体" w:hAnsi="宋体"/>
          <w:color w:val="auto"/>
          <w:sz w:val="21"/>
          <w:szCs w:val="21"/>
          <w:highlight w:val="none"/>
        </w:rPr>
      </w:pPr>
      <w:r>
        <w:rPr>
          <w:rFonts w:ascii="宋体" w:hAnsi="宋体"/>
          <w:color w:val="auto"/>
          <w:sz w:val="21"/>
          <w:szCs w:val="21"/>
          <w:highlight w:val="none"/>
        </w:rPr>
        <w:t xml:space="preserve">3、监狱和戒毒企业价格扣除</w:t>
      </w:r>
      <w:r/>
    </w:p>
    <w:p>
      <w:pPr>
        <w:pStyle w:val="894"/>
        <w:rPr>
          <w:rFonts w:ascii="宋体" w:hAnsi="宋体"/>
          <w:color w:val="auto"/>
          <w:sz w:val="21"/>
          <w:szCs w:val="21"/>
          <w:highlight w:val="none"/>
        </w:rPr>
      </w:pPr>
      <w:r>
        <w:rPr>
          <w:rFonts w:ascii="宋体" w:hAnsi="宋体"/>
          <w:color w:val="auto"/>
          <w:sz w:val="21"/>
          <w:szCs w:val="21"/>
          <w:highlight w:val="none"/>
        </w:rPr>
        <w:t xml:space="preserve">（1）本项目对监狱和戒毒企业（简称监狱企业）视同小型、微型企业，给予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%的价格扣除，用扣除后的价格参与评审。</w:t>
      </w:r>
      <w:r/>
    </w:p>
    <w:p>
      <w:pPr>
        <w:pStyle w:val="894"/>
        <w:rPr>
          <w:rFonts w:ascii="宋体" w:hAnsi="宋体"/>
          <w:color w:val="auto"/>
          <w:sz w:val="21"/>
          <w:szCs w:val="21"/>
          <w:highlight w:val="none"/>
        </w:rPr>
      </w:pPr>
      <w:r>
        <w:rPr>
          <w:rFonts w:ascii="宋体" w:hAnsi="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4"/>
        <w:rPr>
          <w:rFonts w:ascii="宋体" w:hAnsi="宋体"/>
          <w:color w:val="auto"/>
          <w:sz w:val="21"/>
          <w:szCs w:val="21"/>
          <w:highlight w:val="none"/>
        </w:rPr>
      </w:pPr>
      <w:r>
        <w:rPr>
          <w:rFonts w:ascii="宋体" w:hAnsi="宋体"/>
          <w:color w:val="auto"/>
          <w:sz w:val="21"/>
          <w:szCs w:val="21"/>
          <w:highlight w:val="none"/>
        </w:rPr>
        <w:t xml:space="preserve">（3）监狱企业标准请参照《关于政府采购支持监狱企业发展有关问题的通知》（财库[2014]68号）。</w:t>
      </w:r>
      <w:r/>
    </w:p>
    <w:p>
      <w:pPr>
        <w:pStyle w:val="894"/>
        <w:ind w:firstLine="420"/>
        <w:rPr>
          <w:rFonts w:ascii="宋体" w:hAnsi="宋体"/>
          <w:color w:val="auto"/>
          <w:sz w:val="21"/>
          <w:szCs w:val="21"/>
          <w:highlight w:val="none"/>
        </w:rPr>
      </w:pPr>
      <w:r>
        <w:rPr>
          <w:rFonts w:ascii="宋体" w:hAnsi="宋体"/>
          <w:color w:val="auto"/>
          <w:sz w:val="21"/>
          <w:szCs w:val="21"/>
          <w:highlight w:val="none"/>
        </w:rPr>
        <w:t xml:space="preserve">4、残疾人福利单位、监狱企业属于小型、微型企业的，不重复享受政策。</w:t>
      </w:r>
      <w:r/>
    </w:p>
    <w:p>
      <w:pPr>
        <w:pStyle w:val="894"/>
        <w:rPr>
          <w:rFonts w:ascii="宋体" w:hAnsi="宋体"/>
          <w:color w:val="auto"/>
          <w:sz w:val="21"/>
          <w:szCs w:val="21"/>
          <w:highlight w:val="none"/>
        </w:rPr>
      </w:pPr>
      <w:r>
        <w:rPr>
          <w:rFonts w:ascii="宋体" w:hAnsi="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auto"/>
          <w:sz w:val="21"/>
          <w:szCs w:val="21"/>
          <w:highlight w:val="none"/>
        </w:rPr>
        <w:t xml:space="preserve">6</w:t>
      </w:r>
      <w:r>
        <w:rPr>
          <w:rFonts w:ascii="宋体" w:hAnsi="宋体"/>
          <w:color w:val="auto"/>
          <w:sz w:val="21"/>
          <w:szCs w:val="21"/>
          <w:highlight w:val="none"/>
        </w:rPr>
        <w:t xml:space="preserve">%的价格扣除，用扣除后的价格参与评审。</w:t>
      </w:r>
      <w:r/>
    </w:p>
    <w:p>
      <w:pPr>
        <w:pStyle w:val="894"/>
        <w:rPr>
          <w:rFonts w:ascii="宋体" w:hAnsi="宋体"/>
          <w:color w:val="auto"/>
          <w:sz w:val="21"/>
          <w:szCs w:val="21"/>
          <w:highlight w:val="none"/>
        </w:rPr>
      </w:pPr>
      <w:r>
        <w:rPr>
          <w:rFonts w:ascii="宋体" w:hAnsi="宋体"/>
          <w:color w:val="auto"/>
          <w:sz w:val="21"/>
          <w:szCs w:val="21"/>
          <w:highlight w:val="none"/>
        </w:rPr>
        <w:t xml:space="preserve">6、联合体各方均为小型、微型企业（残疾人福利单位、监狱企业）的，联合体享受</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%价格扣除，用扣除后的价格参与评审。</w:t>
      </w:r>
      <w:r/>
    </w:p>
    <w:p>
      <w:pPr>
        <w:pStyle w:val="894"/>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7、大中型企业向小型、微型企业分包的，分包意向协议约定小型、微型企业合同份额占到合同总金额</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0%以上的，给予6%的价格扣除，用扣除后的价格参与评审</w:t>
      </w:r>
      <w:r>
        <w:rPr>
          <w:rFonts w:hint="eastAsia" w:ascii="宋体" w:hAnsi="宋体"/>
          <w:color w:val="auto"/>
          <w:sz w:val="21"/>
          <w:szCs w:val="21"/>
          <w:highlight w:val="none"/>
        </w:rPr>
        <w:t xml:space="preserve">。</w:t>
      </w:r>
      <w:r/>
    </w:p>
    <w:p>
      <w:pPr>
        <w:pStyle w:val="894"/>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、采购本国产品的支持政策</w:t>
      </w:r>
      <w:r/>
    </w:p>
    <w:p>
      <w:pPr>
        <w:pStyle w:val="894"/>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.1 本项目政府采购活动中既有本国产品又有非本国产品参与竞争的，依法对本国产品给予价格评审优惠，对本国产品的报价给予 20%的价格扣除，用扣除后的价格参与评审。</w:t>
      </w:r>
      <w:r/>
    </w:p>
    <w:p>
      <w:pPr>
        <w:pStyle w:val="894"/>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94"/>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pStyle w:val="894"/>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94"/>
        <w:ind w:firstLine="420"/>
        <w:rPr>
          <w:rFonts w:ascii="宋体" w:hAnsi="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94"/>
        <w:ind w:firstLine="422"/>
        <w:rPr>
          <w:rFonts w:ascii="宋体" w:hAnsi="宋体"/>
          <w:b/>
          <w:color w:val="auto"/>
          <w:sz w:val="21"/>
          <w:szCs w:val="21"/>
          <w:highlight w:val="none"/>
        </w:rPr>
      </w:pPr>
      <w:r>
        <w:rPr>
          <w:rFonts w:hint="eastAsia" w:ascii="宋体" w:hAnsi="宋体"/>
          <w:b/>
          <w:color w:val="auto"/>
          <w:sz w:val="21"/>
          <w:szCs w:val="21"/>
          <w:highlight w:val="none"/>
        </w:rPr>
        <w:t xml:space="preserve">三、评标标准</w:t>
      </w:r>
      <w:r/>
    </w:p>
    <w:tbl>
      <w:tblPr>
        <w:tblStyle w:val="8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2"/>
        <w:gridCol w:w="6930"/>
      </w:tblGrid>
      <w:tr>
        <w:trPr/>
        <w:tc>
          <w:tcPr>
            <w:tcBorders>
              <w:top w:val="single" w:color="auto" w:sz="4" w:space="0"/>
              <w:left w:val="single" w:color="auto" w:sz="4" w:space="0"/>
              <w:bottom w:val="single" w:color="auto" w:sz="4" w:space="0"/>
              <w:right w:val="single" w:color="auto" w:sz="4" w:space="0"/>
            </w:tcBorders>
            <w:tcW w:w="1592" w:type="dxa"/>
            <w:vAlign w:val="top"/>
            <w:textDirection w:val="lrTb"/>
            <w:noWrap w:val="false"/>
          </w:tcPr>
          <w:p>
            <w:pPr>
              <w:ind w:firstLine="0"/>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6930" w:type="dxa"/>
            <w:vAlign w:val="top"/>
            <w:textDirection w:val="lrTb"/>
            <w:noWrap w:val="false"/>
          </w:tcPr>
          <w:p>
            <w:pPr>
              <w:ind w:firstLine="0"/>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w:t>
            </w:r>
            <w:r/>
          </w:p>
        </w:tc>
      </w:tr>
      <w:tr>
        <w:trPr/>
        <w:tc>
          <w:tcPr>
            <w:tcBorders>
              <w:top w:val="single" w:color="auto" w:sz="4" w:space="0"/>
              <w:left w:val="single" w:color="auto" w:sz="4" w:space="0"/>
              <w:bottom w:val="single" w:color="auto" w:sz="4" w:space="0"/>
              <w:right w:val="single" w:color="auto" w:sz="4" w:space="0"/>
            </w:tcBorders>
            <w:tcW w:w="1592"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折扣</w:t>
            </w:r>
            <w:r>
              <w:rPr>
                <w:rFonts w:hint="eastAsia" w:ascii="宋体" w:hAnsi="宋体" w:eastAsia="宋体" w:cs="宋体"/>
                <w:color w:val="auto"/>
                <w:sz w:val="21"/>
                <w:szCs w:val="21"/>
                <w:highlight w:val="none"/>
              </w:rPr>
              <w:t xml:space="preserve">（折扣指“图书中标实洋与公开发行价格的百分比”）</w:t>
            </w:r>
            <w:r/>
          </w:p>
          <w:p>
            <w:pPr>
              <w:ind w:firstLine="0"/>
              <w:jc w:val="center"/>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（30分）</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val="false"/>
          </w:tcPr>
          <w:p>
            <w:pPr>
              <w:ind w:firstLine="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以满足招标文件要求的最低折扣为基准折扣，得30分，其他投标折扣得分＝基准折扣÷其他投标折扣×30×100%（举例：如所有投标报价中63折为最低价，则将其作为评标基准价，该商家得满分30分；另一家报71折的商家投标报价得分＝63÷71×30＝26.62分，保留2位小数）</w:t>
            </w:r>
            <w:r/>
          </w:p>
          <w:p>
            <w:pPr>
              <w:ind w:firstLine="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b/>
                <w:bCs/>
                <w:color w:val="auto"/>
                <w:szCs w:val="21"/>
                <w:highlight w:val="none"/>
              </w:rPr>
              <w:t xml:space="preserve">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trHeight w:val="935"/>
        </w:trPr>
        <w:tc>
          <w:tcPr>
            <w:tcBorders>
              <w:top w:val="single" w:color="auto" w:sz="4" w:space="0"/>
              <w:left w:val="single" w:color="auto" w:sz="4" w:space="0"/>
              <w:bottom w:val="single" w:color="auto" w:sz="4" w:space="0"/>
              <w:right w:val="single" w:color="auto" w:sz="4" w:space="0"/>
            </w:tcBorders>
            <w:tcW w:w="1592"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综合实力</w:t>
            </w:r>
            <w:r/>
          </w:p>
          <w:p>
            <w:pPr>
              <w:pStyle w:val="922"/>
              <w:ind w:left="0" w:firstLine="0"/>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22</w:t>
            </w:r>
            <w:r>
              <w:rPr>
                <w:rFonts w:hint="eastAsia" w:ascii="宋体" w:hAnsi="宋体" w:eastAsia="宋体" w:cs="宋体"/>
                <w:bCs/>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val="false"/>
          </w:tcPr>
          <w:p>
            <w:pPr>
              <w:numPr>
                <w:ilvl w:val="0"/>
                <w:numId w:val="0"/>
              </w:numPr>
              <w:ind w:firstLine="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.投</w:t>
            </w:r>
            <w:r>
              <w:rPr>
                <w:rFonts w:hint="eastAsia" w:ascii="宋体" w:hAnsi="宋体" w:eastAsia="宋体" w:cs="宋体"/>
                <w:color w:val="auto"/>
                <w:sz w:val="21"/>
                <w:szCs w:val="21"/>
                <w:highlight w:val="none"/>
              </w:rPr>
              <w:t xml:space="preserve">标人具有有效期内的质量管理体系认证、环境管理体系认证、职业健康管理体系认证。有一个得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分，最高</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rPr>
              <w:t xml:space="preserve">（证书在国家认</w:t>
            </w:r>
            <w:r>
              <w:rPr>
                <w:rFonts w:hint="eastAsia" w:ascii="宋体" w:hAnsi="宋体" w:cs="宋体"/>
                <w:b/>
                <w:bCs/>
                <w:color w:val="auto"/>
                <w:sz w:val="21"/>
                <w:szCs w:val="21"/>
                <w:highlight w:val="none"/>
                <w:lang w:eastAsia="zh-CN"/>
              </w:rPr>
              <w:t xml:space="preserve">监</w:t>
            </w:r>
            <w:r>
              <w:rPr>
                <w:rFonts w:hint="eastAsia" w:ascii="宋体" w:hAnsi="宋体" w:eastAsia="宋体" w:cs="宋体"/>
                <w:b/>
                <w:bCs/>
                <w:color w:val="auto"/>
                <w:sz w:val="21"/>
                <w:szCs w:val="21"/>
                <w:highlight w:val="none"/>
              </w:rPr>
              <w:t xml:space="preserve">委网站可查并有效，提供证书</w:t>
            </w:r>
            <w:r>
              <w:rPr>
                <w:rFonts w:hint="eastAsia" w:ascii="宋体" w:hAnsi="宋体" w:cs="宋体"/>
                <w:b/>
                <w:bCs/>
                <w:color w:val="auto"/>
                <w:sz w:val="21"/>
                <w:szCs w:val="21"/>
                <w:highlight w:val="none"/>
                <w:lang w:eastAsia="zh-CN"/>
              </w:rPr>
              <w:t xml:space="preserve">原件及网站截图，</w:t>
            </w:r>
            <w:r>
              <w:rPr>
                <w:rFonts w:hint="eastAsia" w:ascii="宋体" w:hAnsi="宋体" w:eastAsia="宋体" w:cs="宋体"/>
                <w:b/>
                <w:bCs/>
                <w:color w:val="auto"/>
                <w:sz w:val="21"/>
                <w:szCs w:val="21"/>
                <w:highlight w:val="none"/>
              </w:rPr>
              <w:t xml:space="preserve">扫描上传系统）</w:t>
            </w:r>
            <w:r/>
          </w:p>
          <w:p>
            <w:pPr>
              <w:ind w:left="0" w:right="0" w:firstLine="0"/>
              <w:keepLines w:val="0"/>
              <w:keepNext w:val="0"/>
              <w:pageBreakBefore w:val="0"/>
              <w:spacing w:before="0" w:line="360" w:lineRule="auto"/>
              <w:widowControl/>
              <w:rPr>
                <w:rFonts w:hint="eastAsia" w:ascii="宋体" w:hAnsi="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投标人针对本项目提供稳定的编目加工团队，团队成员须为投标人正式员工，且具有国家图馆全国图书馆联合编目中心或高等教育文献保障系统管理中心颁发的编目员上岗证书，1-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人得1分，</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人得2分，</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人及以上得3分</w:t>
            </w:r>
            <w:r>
              <w:rPr>
                <w:rFonts w:hint="eastAsia" w:ascii="宋体" w:hAnsi="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（提供相关证书</w:t>
            </w:r>
            <w:r>
              <w:rPr>
                <w:rFonts w:hint="eastAsia" w:ascii="宋体" w:hAnsi="宋体" w:cs="宋体"/>
                <w:b/>
                <w:bCs/>
                <w:color w:val="auto"/>
                <w:sz w:val="21"/>
                <w:szCs w:val="21"/>
                <w:highlight w:val="none"/>
                <w:lang w:eastAsia="zh-CN"/>
              </w:rPr>
              <w:t xml:space="preserve">原件</w:t>
            </w:r>
            <w:r>
              <w:rPr>
                <w:rFonts w:hint="eastAsia" w:ascii="宋体" w:hAnsi="宋体" w:eastAsia="宋体" w:cs="宋体"/>
                <w:b/>
                <w:bCs/>
                <w:color w:val="auto"/>
                <w:sz w:val="21"/>
                <w:szCs w:val="21"/>
                <w:highlight w:val="none"/>
              </w:rPr>
              <w:t xml:space="preserve">及投标人为其缴纳的近</w:t>
            </w:r>
            <w:r>
              <w:rPr>
                <w:rFonts w:hint="eastAsia" w:ascii="宋体" w:hAnsi="宋体" w:cs="宋体"/>
                <w:b/>
                <w:bCs/>
                <w:color w:val="auto"/>
                <w:sz w:val="21"/>
                <w:szCs w:val="21"/>
                <w:highlight w:val="none"/>
                <w:lang w:val="en-US" w:eastAsia="zh-CN"/>
              </w:rPr>
              <w:t xml:space="preserve">一年</w:t>
            </w:r>
            <w:r>
              <w:rPr>
                <w:rFonts w:hint="eastAsia" w:ascii="宋体" w:hAnsi="宋体" w:eastAsia="宋体" w:cs="宋体"/>
                <w:b/>
                <w:bCs/>
                <w:color w:val="auto"/>
                <w:sz w:val="21"/>
                <w:szCs w:val="21"/>
                <w:highlight w:val="none"/>
                <w:lang w:val="en-US" w:eastAsia="zh-CN"/>
              </w:rPr>
              <w:t xml:space="preserve">内任意一个月的</w:t>
            </w:r>
            <w:r>
              <w:rPr>
                <w:rFonts w:hint="eastAsia" w:ascii="宋体" w:hAnsi="宋体" w:eastAsia="宋体" w:cs="宋体"/>
                <w:b/>
                <w:bCs/>
                <w:color w:val="auto"/>
                <w:sz w:val="21"/>
                <w:szCs w:val="21"/>
                <w:highlight w:val="none"/>
              </w:rPr>
              <w:t xml:space="preserve">社保证明，扫描上传系统）</w:t>
            </w:r>
            <w:r/>
          </w:p>
          <w:p>
            <w:pPr>
              <w:ind w:left="0" w:right="0" w:firstLine="0"/>
              <w:keepLines w:val="0"/>
              <w:keepNext w:val="0"/>
              <w:pageBreakBefore w:val="0"/>
              <w:spacing w:before="0" w:line="36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投标人具有本公司或所属母公司产权、租赁的能够进行现采的大型书店、批销中心的得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分。须清楚标明样书展厅地址或书店地址、隶属关系及房屋面积统计，否则不得分。</w:t>
            </w:r>
            <w:r>
              <w:rPr>
                <w:rFonts w:hint="eastAsia" w:ascii="宋体" w:hAnsi="宋体" w:eastAsia="宋体" w:cs="宋体"/>
                <w:b/>
                <w:bCs/>
                <w:color w:val="auto"/>
                <w:sz w:val="21"/>
                <w:szCs w:val="21"/>
                <w:highlight w:val="none"/>
              </w:rPr>
              <w:t xml:space="preserve">（有产权的须提供所列房屋的产权证书扫描件并加盖投标人公章；租赁的提供租赁合同扫描件及房屋的产权证书扫描件并加盖投标人公章，以上材料不提供不得分）</w:t>
            </w:r>
            <w:r/>
          </w:p>
          <w:p>
            <w:pPr>
              <w:ind w:left="0" w:right="0" w:firstLine="0"/>
              <w:keepLines w:val="0"/>
              <w:keepNext w:val="0"/>
              <w:pageBreakBefore w:val="0"/>
              <w:spacing w:before="0" w:line="360" w:lineRule="auto"/>
              <w:rPr>
                <w:rFonts w:hint="eastAsia" w:ascii="宋体" w:hAnsi="宋体" w:eastAsia="宋体" w:cs="宋体"/>
                <w:color w:val="auto"/>
                <w:sz w:val="21"/>
                <w:szCs w:val="21"/>
                <w:highlight w:val="none"/>
                <w:lang w:eastAsia="zh-CN"/>
              </w:rPr>
              <w:outlineLvl w:val="9"/>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投标人自有图书网上商城，能提供书目目录数据的上传和下载，并能向客户提供图书查询，得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提供网址，用户名</w:t>
            </w:r>
            <w:r>
              <w:rPr>
                <w:rFonts w:hint="eastAsia" w:ascii="宋体" w:hAnsi="宋体" w:eastAsia="宋体" w:cs="宋体"/>
                <w:b/>
                <w:bCs/>
                <w:color w:val="auto"/>
                <w:sz w:val="21"/>
                <w:szCs w:val="21"/>
                <w:highlight w:val="none"/>
                <w:lang w:val="en-US" w:eastAsia="zh-CN"/>
              </w:rPr>
              <w:t xml:space="preserve">ID，密码password</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提供网站及功能点截图</w:t>
            </w:r>
            <w:r>
              <w:rPr>
                <w:rFonts w:hint="eastAsia" w:ascii="宋体" w:hAnsi="宋体" w:cs="宋体"/>
                <w:b/>
                <w:bCs/>
                <w:color w:val="auto"/>
                <w:sz w:val="21"/>
                <w:szCs w:val="21"/>
                <w:highlight w:val="none"/>
                <w:lang w:eastAsia="zh-CN"/>
              </w:rPr>
              <w:t xml:space="preserve">，上传系统</w:t>
            </w:r>
            <w:r>
              <w:rPr>
                <w:rFonts w:hint="eastAsia" w:ascii="宋体" w:hAnsi="宋体" w:eastAsia="宋体" w:cs="宋体"/>
                <w:b/>
                <w:bCs/>
                <w:color w:val="auto"/>
                <w:sz w:val="21"/>
                <w:szCs w:val="21"/>
                <w:highlight w:val="none"/>
              </w:rPr>
              <w:t xml:space="preserve">）</w:t>
            </w:r>
            <w:r/>
          </w:p>
          <w:p>
            <w:pPr>
              <w:ind w:firstLine="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color w:val="auto"/>
                <w:highlight w:val="none"/>
              </w:rPr>
              <w:t xml:space="preserve">提供全国各类出版社代理证明：其中代理证明300</w:t>
            </w:r>
            <w:r>
              <w:rPr>
                <w:rFonts w:hint="eastAsia"/>
                <w:color w:val="auto"/>
                <w:highlight w:val="none"/>
                <w:lang w:val="en-US" w:eastAsia="zh-CN"/>
              </w:rPr>
              <w:t xml:space="preserve">份以下</w:t>
            </w:r>
            <w:r>
              <w:rPr>
                <w:rFonts w:hint="eastAsia"/>
                <w:color w:val="auto"/>
                <w:highlight w:val="none"/>
              </w:rPr>
              <w:t xml:space="preserve">的得1分，</w:t>
            </w:r>
            <w:r>
              <w:rPr>
                <w:rFonts w:hint="eastAsia"/>
                <w:color w:val="auto"/>
                <w:highlight w:val="none"/>
                <w:lang w:val="en-US" w:eastAsia="zh-CN"/>
              </w:rPr>
              <w:t xml:space="preserve">300份</w:t>
            </w:r>
            <w:r>
              <w:rPr>
                <w:rFonts w:hint="eastAsia"/>
                <w:color w:val="auto"/>
                <w:highlight w:val="none"/>
                <w:lang w:eastAsia="zh-CN"/>
              </w:rPr>
              <w:t xml:space="preserve">（</w:t>
            </w:r>
            <w:r>
              <w:rPr>
                <w:rFonts w:hint="eastAsia"/>
                <w:color w:val="auto"/>
                <w:highlight w:val="none"/>
                <w:lang w:val="en-US" w:eastAsia="zh-CN"/>
              </w:rPr>
              <w:t xml:space="preserve">含</w:t>
            </w:r>
            <w:r>
              <w:rPr>
                <w:rFonts w:hint="eastAsia"/>
                <w:color w:val="auto"/>
                <w:highlight w:val="none"/>
                <w:lang w:eastAsia="zh-CN"/>
              </w:rPr>
              <w:t xml:space="preserve">）</w:t>
            </w:r>
            <w:r>
              <w:rPr>
                <w:rFonts w:hint="eastAsia"/>
                <w:color w:val="auto"/>
                <w:highlight w:val="none"/>
                <w:lang w:val="en-US" w:eastAsia="zh-CN"/>
              </w:rPr>
              <w:t xml:space="preserve">以上</w:t>
            </w:r>
            <w:r>
              <w:rPr>
                <w:rFonts w:hint="eastAsia"/>
                <w:color w:val="auto"/>
                <w:highlight w:val="none"/>
              </w:rPr>
              <w:t xml:space="preserve">得</w:t>
            </w:r>
            <w:r>
              <w:rPr>
                <w:rFonts w:hint="eastAsia"/>
                <w:color w:val="auto"/>
                <w:highlight w:val="none"/>
                <w:lang w:val="en-US" w:eastAsia="zh-CN"/>
              </w:rPr>
              <w:t xml:space="preserve">3</w:t>
            </w:r>
            <w:r>
              <w:rPr>
                <w:rFonts w:hint="eastAsia"/>
                <w:color w:val="auto"/>
                <w:highlight w:val="none"/>
              </w:rPr>
              <w:t xml:space="preserve">分，</w:t>
            </w:r>
            <w:r>
              <w:rPr>
                <w:rFonts w:hint="eastAsia"/>
                <w:color w:val="auto"/>
                <w:highlight w:val="none"/>
                <w:lang w:val="en-US" w:eastAsia="zh-CN"/>
              </w:rPr>
              <w:t xml:space="preserve">500份</w:t>
            </w:r>
            <w:r>
              <w:rPr>
                <w:rFonts w:hint="eastAsia"/>
                <w:color w:val="auto"/>
                <w:highlight w:val="none"/>
                <w:lang w:eastAsia="zh-CN"/>
              </w:rPr>
              <w:t xml:space="preserve">（</w:t>
            </w:r>
            <w:r>
              <w:rPr>
                <w:rFonts w:hint="eastAsia"/>
                <w:color w:val="auto"/>
                <w:highlight w:val="none"/>
                <w:lang w:val="en-US" w:eastAsia="zh-CN"/>
              </w:rPr>
              <w:t xml:space="preserve">含</w:t>
            </w:r>
            <w:r>
              <w:rPr>
                <w:rFonts w:hint="eastAsia"/>
                <w:color w:val="auto"/>
                <w:highlight w:val="none"/>
                <w:lang w:eastAsia="zh-CN"/>
              </w:rPr>
              <w:t xml:space="preserve">）</w:t>
            </w:r>
            <w:r>
              <w:rPr>
                <w:rFonts w:hint="eastAsia"/>
                <w:color w:val="auto"/>
                <w:highlight w:val="none"/>
                <w:lang w:val="en-US" w:eastAsia="zh-CN"/>
              </w:rPr>
              <w:t xml:space="preserve">以上</w:t>
            </w:r>
            <w:r>
              <w:rPr>
                <w:rFonts w:hint="eastAsia"/>
                <w:color w:val="auto"/>
                <w:highlight w:val="none"/>
              </w:rPr>
              <w:t xml:space="preserve">得</w:t>
            </w:r>
            <w:r>
              <w:rPr>
                <w:rFonts w:hint="eastAsia"/>
                <w:color w:val="auto"/>
                <w:highlight w:val="none"/>
                <w:lang w:val="en-US" w:eastAsia="zh-CN"/>
              </w:rPr>
              <w:t xml:space="preserve">5</w:t>
            </w:r>
            <w:r>
              <w:rPr>
                <w:rFonts w:hint="eastAsia"/>
                <w:color w:val="auto"/>
                <w:highlight w:val="none"/>
              </w:rPr>
              <w:t xml:space="preserve">分</w:t>
            </w:r>
            <w:r>
              <w:rPr>
                <w:rFonts w:hint="eastAsia"/>
                <w:b/>
                <w:bCs/>
                <w:color w:val="auto"/>
                <w:highlight w:val="none"/>
              </w:rPr>
              <w:t xml:space="preserve">（需要提供代理证明汇总表并注明顺序号、代理证明原件</w:t>
            </w:r>
            <w:r>
              <w:rPr>
                <w:rFonts w:hint="eastAsia"/>
                <w:b/>
                <w:bCs/>
                <w:color w:val="auto"/>
                <w:highlight w:val="none"/>
                <w:lang w:eastAsia="zh-CN"/>
              </w:rPr>
              <w:t xml:space="preserve">，</w:t>
            </w:r>
            <w:r>
              <w:rPr>
                <w:rFonts w:hint="eastAsia"/>
                <w:b/>
                <w:bCs/>
                <w:color w:val="auto"/>
                <w:highlight w:val="none"/>
                <w:lang w:val="en-US" w:eastAsia="zh-CN"/>
              </w:rPr>
              <w:t xml:space="preserve">上传系统</w:t>
            </w:r>
            <w:r>
              <w:rPr>
                <w:rFonts w:hint="eastAsia"/>
                <w:b/>
                <w:bCs/>
                <w:color w:val="auto"/>
                <w:highlight w:val="none"/>
              </w:rPr>
              <w:t xml:space="preserve">）</w:t>
            </w:r>
            <w:r/>
          </w:p>
          <w:p>
            <w:pPr>
              <w:ind w:firstLine="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应保证全年采购图书的到货率高于90%。提供地级及以上</w:t>
            </w:r>
            <w:r>
              <w:rPr>
                <w:rFonts w:hint="eastAsia" w:ascii="宋体" w:hAnsi="宋体" w:cs="宋体"/>
                <w:color w:val="auto"/>
                <w:sz w:val="21"/>
                <w:szCs w:val="21"/>
                <w:highlight w:val="none"/>
                <w:lang w:val="en-US" w:eastAsia="zh-CN"/>
              </w:rPr>
              <w:t xml:space="preserve">同类项目2025年</w:t>
            </w:r>
            <w:r>
              <w:rPr>
                <w:rFonts w:hint="eastAsia" w:ascii="宋体" w:hAnsi="宋体" w:eastAsia="宋体" w:cs="宋体"/>
                <w:color w:val="auto"/>
                <w:sz w:val="21"/>
                <w:szCs w:val="21"/>
                <w:highlight w:val="none"/>
              </w:rPr>
              <w:t xml:space="preserve">到货率证明，每提供一个得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分，满分</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rPr>
              <w:t xml:space="preserve">（证明材料须为同类项目图书馆系统截</w:t>
            </w:r>
            <w:r>
              <w:rPr>
                <w:rFonts w:hint="eastAsia" w:ascii="宋体" w:hAnsi="宋体" w:cs="宋体"/>
                <w:b/>
                <w:bCs/>
                <w:color w:val="auto"/>
                <w:sz w:val="21"/>
                <w:szCs w:val="21"/>
                <w:highlight w:val="none"/>
                <w:lang w:eastAsia="zh-CN"/>
              </w:rPr>
              <w:t xml:space="preserve">图</w:t>
            </w:r>
            <w:r>
              <w:rPr>
                <w:rFonts w:hint="eastAsia" w:ascii="宋体" w:hAnsi="宋体" w:eastAsia="宋体" w:cs="宋体"/>
                <w:b/>
                <w:bCs/>
                <w:color w:val="auto"/>
                <w:sz w:val="21"/>
                <w:szCs w:val="21"/>
                <w:highlight w:val="none"/>
              </w:rPr>
              <w:t xml:space="preserve">并加盖图书馆公章，并提供图书馆联系人姓名电话，便于核实，</w:t>
            </w:r>
            <w:r>
              <w:rPr>
                <w:rFonts w:hint="eastAsia" w:ascii="宋体" w:hAnsi="宋体" w:cs="宋体"/>
                <w:b/>
                <w:bCs/>
                <w:color w:val="auto"/>
                <w:sz w:val="21"/>
                <w:szCs w:val="21"/>
                <w:highlight w:val="none"/>
                <w:lang w:eastAsia="zh-CN"/>
              </w:rPr>
              <w:t xml:space="preserve">以上</w:t>
            </w:r>
            <w:r>
              <w:rPr>
                <w:rFonts w:hint="eastAsia" w:ascii="宋体" w:hAnsi="宋体" w:eastAsia="宋体" w:cs="宋体"/>
                <w:b/>
                <w:bCs/>
                <w:color w:val="auto"/>
                <w:sz w:val="21"/>
                <w:szCs w:val="21"/>
                <w:highlight w:val="none"/>
              </w:rPr>
              <w:t xml:space="preserve">材料</w:t>
            </w:r>
            <w:r>
              <w:rPr>
                <w:rFonts w:hint="eastAsia" w:ascii="宋体" w:hAnsi="宋体" w:cs="宋体"/>
                <w:b/>
                <w:bCs/>
                <w:color w:val="auto"/>
                <w:sz w:val="21"/>
                <w:szCs w:val="21"/>
                <w:highlight w:val="none"/>
                <w:lang w:eastAsia="zh-CN"/>
              </w:rPr>
              <w:t xml:space="preserve">上传系统</w:t>
            </w:r>
            <w:r>
              <w:rPr>
                <w:rFonts w:hint="eastAsia" w:ascii="宋体" w:hAnsi="宋体" w:eastAsia="宋体" w:cs="宋体"/>
                <w:b/>
                <w:bCs/>
                <w:color w:val="auto"/>
                <w:sz w:val="21"/>
                <w:szCs w:val="21"/>
                <w:highlight w:val="none"/>
              </w:rPr>
              <w:t xml:space="preserve">）</w:t>
            </w:r>
            <w:r/>
          </w:p>
          <w:p>
            <w:pPr>
              <w:ind w:firstLine="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投标人自20</w:t>
            </w:r>
            <w:r>
              <w:rPr>
                <w:rFonts w:hint="eastAsia" w:ascii="宋体" w:hAnsi="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lang w:val="en-US" w:eastAsia="zh-CN"/>
              </w:rPr>
              <w:t xml:space="preserve">年1月1日以来承办过</w:t>
            </w:r>
            <w:r>
              <w:rPr>
                <w:rFonts w:hint="eastAsia" w:ascii="宋体" w:hAnsi="宋体" w:cs="宋体"/>
                <w:color w:val="auto"/>
                <w:sz w:val="21"/>
                <w:szCs w:val="21"/>
                <w:highlight w:val="none"/>
                <w:lang w:val="en-US" w:eastAsia="zh-CN"/>
              </w:rPr>
              <w:t xml:space="preserve">市</w:t>
            </w:r>
            <w:r>
              <w:rPr>
                <w:rFonts w:hint="eastAsia" w:ascii="宋体" w:hAnsi="宋体" w:eastAsia="宋体" w:cs="宋体"/>
                <w:color w:val="auto"/>
                <w:sz w:val="21"/>
                <w:szCs w:val="21"/>
                <w:highlight w:val="none"/>
                <w:lang w:val="en-US" w:eastAsia="zh-CN"/>
              </w:rPr>
              <w:t xml:space="preserve">级（含）以上大型图书展销会、组织</w:t>
            </w:r>
            <w:r>
              <w:rPr>
                <w:rFonts w:hint="eastAsia" w:ascii="宋体" w:hAnsi="宋体" w:cs="宋体"/>
                <w:color w:val="auto"/>
                <w:sz w:val="21"/>
                <w:szCs w:val="21"/>
                <w:highlight w:val="none"/>
                <w:lang w:val="en-US" w:eastAsia="zh-CN"/>
              </w:rPr>
              <w:t xml:space="preserve">市</w:t>
            </w:r>
            <w:r>
              <w:rPr>
                <w:rFonts w:hint="eastAsia" w:ascii="宋体" w:hAnsi="宋体" w:eastAsia="宋体" w:cs="宋体"/>
                <w:color w:val="auto"/>
                <w:sz w:val="21"/>
                <w:szCs w:val="21"/>
                <w:highlight w:val="none"/>
                <w:lang w:val="en-US" w:eastAsia="zh-CN"/>
              </w:rPr>
              <w:t xml:space="preserve">级（含）以上图书馆界研讨交流、培训等活动的，每提供一份有效证明材料得0.5分，最高不超过3分。</w:t>
            </w:r>
            <w:r>
              <w:rPr>
                <w:rFonts w:hint="eastAsia" w:ascii="宋体" w:hAnsi="宋体" w:eastAsia="宋体" w:cs="宋体"/>
                <w:b/>
                <w:bCs/>
                <w:color w:val="auto"/>
                <w:sz w:val="21"/>
                <w:szCs w:val="21"/>
                <w:highlight w:val="none"/>
                <w:lang w:val="en-US" w:eastAsia="zh-CN"/>
              </w:rPr>
              <w:t xml:space="preserve">（</w:t>
            </w:r>
            <w:r>
              <w:rPr>
                <w:rFonts w:hint="eastAsia"/>
                <w:b/>
                <w:bCs/>
                <w:color w:val="auto"/>
                <w:highlight w:val="none"/>
              </w:rPr>
              <w:t xml:space="preserve">有效证明材料</w:t>
            </w:r>
            <w:r>
              <w:rPr>
                <w:rFonts w:hint="eastAsia" w:ascii="宋体" w:hAnsi="宋体" w:eastAsia="宋体" w:cs="宋体"/>
                <w:b/>
                <w:bCs/>
                <w:color w:val="auto"/>
                <w:sz w:val="21"/>
                <w:szCs w:val="21"/>
                <w:highlight w:val="none"/>
                <w:lang w:val="en-US" w:eastAsia="zh-CN"/>
              </w:rPr>
              <w:t xml:space="preserve">需包含活动方案、参与人数、活动简讯等详细台账信息</w:t>
            </w:r>
            <w:r>
              <w:rPr>
                <w:rFonts w:hint="eastAsia" w:ascii="宋体" w:hAnsi="宋体" w:cs="宋体"/>
                <w:b/>
                <w:bCs/>
                <w:color w:val="auto"/>
                <w:sz w:val="21"/>
                <w:szCs w:val="21"/>
                <w:highlight w:val="none"/>
                <w:lang w:val="en-US" w:eastAsia="zh-CN"/>
              </w:rPr>
              <w:t xml:space="preserve">，上传系统</w:t>
            </w:r>
            <w:r>
              <w:rPr>
                <w:rFonts w:hint="eastAsia" w:ascii="宋体" w:hAnsi="宋体" w:eastAsia="宋体" w:cs="宋体"/>
                <w:b/>
                <w:bCs/>
                <w:color w:val="auto"/>
                <w:sz w:val="21"/>
                <w:szCs w:val="21"/>
                <w:highlight w:val="none"/>
                <w:lang w:val="en-US" w:eastAsia="zh-CN"/>
              </w:rPr>
              <w:t xml:space="preserve">）</w:t>
            </w:r>
            <w:r/>
          </w:p>
        </w:tc>
      </w:tr>
      <w:tr>
        <w:trPr/>
        <w:tc>
          <w:tcPr>
            <w:tcBorders>
              <w:top w:val="single" w:color="auto" w:sz="4" w:space="0"/>
              <w:left w:val="single" w:color="auto" w:sz="4" w:space="0"/>
              <w:bottom w:val="single" w:color="auto" w:sz="4" w:space="0"/>
              <w:right w:val="single" w:color="auto" w:sz="4" w:space="0"/>
            </w:tcBorders>
            <w:tcW w:w="1592"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业绩</w:t>
            </w:r>
            <w:r/>
          </w:p>
          <w:p>
            <w:pPr>
              <w:ind w:firstLine="0"/>
              <w:jc w:val="center"/>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930" w:type="dxa"/>
            <w:vAlign w:val="top"/>
            <w:textDirection w:val="lrTb"/>
            <w:noWrap w:val="false"/>
          </w:tcPr>
          <w:p>
            <w:pPr>
              <w:ind w:firstLine="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投标人</w:t>
            </w:r>
            <w:r>
              <w:rPr>
                <w:rFonts w:hint="eastAsia" w:ascii="宋体" w:hAnsi="宋体" w:cs="宋体"/>
                <w:bCs/>
                <w:color w:val="auto"/>
                <w:sz w:val="21"/>
                <w:szCs w:val="21"/>
                <w:highlight w:val="none"/>
                <w:lang w:val="en-US" w:eastAsia="zh-CN"/>
              </w:rPr>
              <w:t xml:space="preserve">2023</w:t>
            </w:r>
            <w:r>
              <w:rPr>
                <w:rFonts w:hint="eastAsia" w:ascii="宋体" w:hAnsi="宋体" w:eastAsia="宋体" w:cs="宋体"/>
                <w:bCs/>
                <w:color w:val="auto"/>
                <w:sz w:val="21"/>
                <w:szCs w:val="21"/>
                <w:highlight w:val="none"/>
              </w:rPr>
              <w:t xml:space="preserve">年1月1日</w:t>
            </w:r>
            <w:r>
              <w:rPr>
                <w:rFonts w:hint="eastAsia" w:ascii="宋体" w:hAnsi="宋体" w:eastAsia="宋体" w:cs="宋体"/>
                <w:color w:val="auto"/>
                <w:sz w:val="21"/>
                <w:szCs w:val="21"/>
                <w:highlight w:val="none"/>
              </w:rPr>
              <w:t xml:space="preserve">至今</w:t>
            </w:r>
            <w:r>
              <w:rPr>
                <w:rFonts w:hint="eastAsia" w:ascii="宋体" w:hAnsi="宋体" w:cs="宋体"/>
                <w:color w:val="auto"/>
                <w:sz w:val="21"/>
                <w:szCs w:val="21"/>
                <w:highlight w:val="none"/>
                <w:lang w:eastAsia="zh-CN"/>
              </w:rPr>
              <w:t xml:space="preserve">与</w:t>
            </w:r>
            <w:r>
              <w:rPr>
                <w:rFonts w:hint="eastAsia" w:ascii="宋体" w:hAnsi="宋体" w:eastAsia="宋体" w:cs="宋体"/>
                <w:color w:val="auto"/>
                <w:sz w:val="21"/>
                <w:szCs w:val="21"/>
                <w:highlight w:val="none"/>
                <w:lang w:val="en-US" w:eastAsia="zh-CN"/>
              </w:rPr>
              <w:t xml:space="preserve">公共图书馆合作图书采购的类似业绩为准，须提供相关合同、验收报告或证明已完</w:t>
            </w:r>
            <w:r>
              <w:rPr>
                <w:rFonts w:hint="eastAsia" w:ascii="宋体" w:hAnsi="宋体" w:cs="宋体"/>
                <w:color w:val="auto"/>
                <w:sz w:val="21"/>
                <w:szCs w:val="21"/>
                <w:highlight w:val="none"/>
                <w:lang w:val="en-US" w:eastAsia="zh-CN"/>
              </w:rPr>
              <w:t xml:space="preserve">成</w:t>
            </w:r>
            <w:r>
              <w:rPr>
                <w:rFonts w:hint="eastAsia" w:ascii="宋体" w:hAnsi="宋体" w:eastAsia="宋体" w:cs="宋体"/>
                <w:color w:val="auto"/>
                <w:sz w:val="21"/>
                <w:szCs w:val="21"/>
                <w:highlight w:val="none"/>
                <w:lang w:val="en-US" w:eastAsia="zh-CN"/>
              </w:rPr>
              <w:t xml:space="preserve">的验收资料、销售发票。要求提供上述三种资料</w:t>
            </w:r>
            <w:r>
              <w:rPr>
                <w:rFonts w:hint="eastAsia" w:ascii="宋体" w:hAnsi="宋体" w:cs="宋体"/>
                <w:b/>
                <w:bCs/>
                <w:color w:val="auto"/>
                <w:sz w:val="21"/>
                <w:szCs w:val="21"/>
                <w:highlight w:val="none"/>
                <w:lang w:val="en-US" w:eastAsia="zh-CN"/>
              </w:rPr>
              <w:t xml:space="preserve">上传系统</w:t>
            </w:r>
            <w:r>
              <w:rPr>
                <w:rFonts w:hint="eastAsia" w:ascii="宋体" w:hAnsi="宋体" w:eastAsia="宋体" w:cs="宋体"/>
                <w:color w:val="auto"/>
                <w:sz w:val="21"/>
                <w:szCs w:val="21"/>
                <w:highlight w:val="none"/>
                <w:lang w:val="en-US" w:eastAsia="zh-CN"/>
              </w:rPr>
              <w:t xml:space="preserve">，资料不全不得分。每提供一个业绩得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分，满分</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b/>
                <w:bCs/>
                <w:color w:val="auto"/>
                <w:sz w:val="21"/>
                <w:szCs w:val="21"/>
                <w:highlight w:val="none"/>
                <w:lang w:val="en-US" w:eastAsia="zh-CN"/>
              </w:rPr>
              <w:t xml:space="preserve">（同一项目不同年限不重复计分</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时间以合同签订之日为准；同时提供有效相关单位相关负责人办公电话，</w:t>
            </w:r>
            <w:r>
              <w:rPr>
                <w:rFonts w:hint="eastAsia" w:ascii="宋体" w:hAnsi="宋体" w:cs="宋体"/>
                <w:b/>
                <w:bCs/>
                <w:color w:val="auto"/>
                <w:sz w:val="21"/>
                <w:szCs w:val="21"/>
                <w:highlight w:val="none"/>
                <w:lang w:eastAsia="zh-CN"/>
              </w:rPr>
              <w:t xml:space="preserve">上述</w:t>
            </w:r>
            <w:r>
              <w:rPr>
                <w:rFonts w:hint="eastAsia" w:ascii="宋体" w:hAnsi="宋体" w:eastAsia="宋体" w:cs="宋体"/>
                <w:b/>
                <w:bCs/>
                <w:color w:val="auto"/>
                <w:sz w:val="21"/>
                <w:szCs w:val="21"/>
                <w:highlight w:val="none"/>
              </w:rPr>
              <w:t xml:space="preserve">材料</w:t>
            </w:r>
            <w:r>
              <w:rPr>
                <w:rFonts w:hint="eastAsia" w:ascii="宋体" w:hAnsi="宋体" w:cs="宋体"/>
                <w:b/>
                <w:bCs/>
                <w:color w:val="auto"/>
                <w:sz w:val="21"/>
                <w:szCs w:val="21"/>
                <w:highlight w:val="none"/>
                <w:lang w:eastAsia="zh-CN"/>
              </w:rPr>
              <w:t xml:space="preserve">上传系统</w:t>
            </w:r>
            <w:r>
              <w:rPr>
                <w:rFonts w:hint="eastAsia" w:ascii="宋体" w:hAnsi="宋体" w:eastAsia="宋体" w:cs="宋体"/>
                <w:b/>
                <w:bCs/>
                <w:color w:val="auto"/>
                <w:sz w:val="21"/>
                <w:szCs w:val="21"/>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592"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服务方案</w:t>
            </w:r>
            <w:r/>
          </w:p>
          <w:p>
            <w:pPr>
              <w:pStyle w:val="922"/>
              <w:ind w:left="0" w:firstLine="0"/>
              <w:jc w:val="center"/>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val="false"/>
          </w:tcPr>
          <w:p>
            <w:pPr>
              <w:pStyle w:val="922"/>
              <w:ind w:left="0" w:right="0" w:firstLine="0"/>
              <w:jc w:val="both"/>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cs="宋体"/>
                <w:b w:val="0"/>
                <w:bCs w:val="0"/>
                <w:color w:val="auto"/>
                <w:sz w:val="21"/>
                <w:szCs w:val="21"/>
                <w:highlight w:val="none"/>
                <w:lang w:val="en-US" w:eastAsia="zh-CN"/>
              </w:rPr>
              <w:t xml:space="preserve">1.流程管理方案</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包括订购（或现场采购）、送货上门、送货清单、拆包验收、图书分类编目、图书审校、分配馆藏地点、物理加工、退换货、上架等流程步骤的具体方案</w:t>
            </w:r>
            <w:r>
              <w:rPr>
                <w:rFonts w:hint="eastAsia" w:ascii="宋体" w:hAnsi="宋体" w:cs="宋体"/>
                <w:b w:val="0"/>
                <w:bCs w:val="0"/>
                <w:color w:val="auto"/>
                <w:sz w:val="21"/>
                <w:szCs w:val="21"/>
                <w:highlight w:val="none"/>
                <w:lang w:eastAsia="zh-CN"/>
              </w:rPr>
              <w:t xml:space="preserve">。</w:t>
            </w:r>
            <w:r/>
          </w:p>
          <w:p>
            <w:pPr>
              <w:pStyle w:val="922"/>
              <w:ind w:left="0" w:right="0" w:firstLine="0"/>
              <w:jc w:val="both"/>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lang w:eastAsia="zh-CN"/>
              </w:rPr>
              <w:outlineLvl w:val="9"/>
            </w:pPr>
            <w:r>
              <w:rPr>
                <w:rFonts w:hint="eastAsia" w:ascii="宋体" w:hAnsi="宋体" w:eastAsia="宋体" w:cs="宋体"/>
                <w:b w:val="0"/>
                <w:bCs w:val="0"/>
                <w:color w:val="auto"/>
                <w:sz w:val="21"/>
                <w:szCs w:val="21"/>
                <w:highlight w:val="none"/>
              </w:rPr>
              <w:t xml:space="preserve">方案科学、严谨、合理、针对性强，且体现服务节点及关键点的得</w:t>
            </w:r>
            <w:r>
              <w:rPr>
                <w:rFonts w:hint="eastAsia" w:ascii="宋体" w:hAnsi="宋体" w:eastAsia="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rPr>
              <w:t xml:space="preserve">分；方案较为合理、严密的得</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分；方案基本合理、描述一般的得</w:t>
            </w:r>
            <w:r>
              <w:rPr>
                <w:rFonts w:hint="eastAsia" w:ascii="宋体" w:hAnsi="宋体" w:cs="宋体"/>
                <w:b w:val="0"/>
                <w:bCs w:val="0"/>
                <w:color w:val="auto"/>
                <w:sz w:val="21"/>
                <w:szCs w:val="21"/>
                <w:highlight w:val="none"/>
                <w:lang w:val="en-US" w:eastAsia="zh-CN"/>
              </w:rPr>
              <w:t xml:space="preserve">3 </w:t>
            </w:r>
            <w:r>
              <w:rPr>
                <w:rFonts w:hint="eastAsia" w:ascii="宋体" w:hAnsi="宋体" w:eastAsia="宋体" w:cs="宋体"/>
                <w:b w:val="0"/>
                <w:bCs w:val="0"/>
                <w:color w:val="auto"/>
                <w:sz w:val="21"/>
                <w:szCs w:val="21"/>
                <w:highlight w:val="none"/>
              </w:rPr>
              <w:t xml:space="preserve">分；</w:t>
            </w:r>
            <w:r>
              <w:rPr>
                <w:rFonts w:hint="eastAsia" w:ascii="宋体" w:hAnsi="宋体" w:cs="宋体"/>
                <w:b w:val="0"/>
                <w:bCs w:val="0"/>
                <w:color w:val="auto"/>
                <w:sz w:val="21"/>
                <w:szCs w:val="21"/>
                <w:highlight w:val="none"/>
                <w:lang w:val="en-US" w:eastAsia="zh-CN"/>
              </w:rPr>
              <w:t xml:space="preserve">方案描述较差得1分；</w:t>
            </w:r>
            <w:r>
              <w:rPr>
                <w:rFonts w:hint="eastAsia" w:ascii="宋体" w:hAnsi="宋体" w:eastAsia="宋体" w:cs="宋体"/>
                <w:b w:val="0"/>
                <w:bCs w:val="0"/>
                <w:color w:val="auto"/>
                <w:sz w:val="21"/>
                <w:szCs w:val="21"/>
                <w:highlight w:val="none"/>
              </w:rPr>
              <w:t xml:space="preserve">方案欠缺或不合理的不得分</w:t>
            </w:r>
            <w:r>
              <w:rPr>
                <w:rFonts w:hint="eastAsia" w:ascii="宋体" w:hAnsi="宋体" w:eastAsia="宋体" w:cs="宋体"/>
                <w:b w:val="0"/>
                <w:bCs w:val="0"/>
                <w:color w:val="auto"/>
                <w:sz w:val="21"/>
                <w:szCs w:val="21"/>
                <w:highlight w:val="none"/>
                <w:lang w:eastAsia="zh-CN"/>
              </w:rPr>
              <w:t xml:space="preserve">。</w:t>
            </w:r>
            <w:r/>
          </w:p>
          <w:p>
            <w:pPr>
              <w:pStyle w:val="922"/>
              <w:ind w:left="0" w:right="0" w:firstLine="0"/>
              <w:jc w:val="both"/>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质量控制方案：如何协助采购人严把图书质量，如图书供货品种、质量等。</w:t>
            </w:r>
            <w:r/>
          </w:p>
          <w:p>
            <w:pPr>
              <w:pStyle w:val="922"/>
              <w:ind w:left="0" w:right="0" w:firstLine="0"/>
              <w:jc w:val="both"/>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方案科学、严谨、合理、针对性强，且体现服务节点及关键点的得</w:t>
            </w:r>
            <w:r>
              <w:rPr>
                <w:rFonts w:hint="eastAsia" w:ascii="宋体" w:hAnsi="宋体" w:eastAsia="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rPr>
              <w:t xml:space="preserve">分；方案较为合理、严密的得</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分；方案基本合理、描述一般的得</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rPr>
                <w:rFonts w:hint="eastAsia" w:ascii="宋体" w:hAnsi="宋体" w:cs="宋体"/>
                <w:b w:val="0"/>
                <w:bCs w:val="0"/>
                <w:color w:val="auto"/>
                <w:sz w:val="21"/>
                <w:szCs w:val="21"/>
                <w:highlight w:val="none"/>
                <w:lang w:val="en-US" w:eastAsia="zh-CN"/>
              </w:rPr>
              <w:t xml:space="preserve">方案描述较差得1分；</w:t>
            </w:r>
            <w:r>
              <w:rPr>
                <w:rFonts w:hint="eastAsia" w:ascii="宋体" w:hAnsi="宋体" w:eastAsia="宋体" w:cs="宋体"/>
                <w:b w:val="0"/>
                <w:bCs w:val="0"/>
                <w:color w:val="auto"/>
                <w:sz w:val="21"/>
                <w:szCs w:val="21"/>
                <w:highlight w:val="none"/>
              </w:rPr>
              <w:t xml:space="preserve">方案欠缺或不合理的不得分。</w:t>
            </w:r>
            <w:r/>
          </w:p>
          <w:p>
            <w:pPr>
              <w:pStyle w:val="922"/>
              <w:ind w:left="0" w:right="0" w:firstLine="0"/>
              <w:jc w:val="both"/>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售后服务保障方案</w:t>
            </w:r>
            <w:r>
              <w:rPr>
                <w:rFonts w:hint="eastAsia" w:ascii="宋体" w:hAnsi="宋体" w:eastAsia="宋体" w:cs="宋体"/>
                <w:b w:val="0"/>
                <w:bCs w:val="0"/>
                <w:color w:val="auto"/>
                <w:sz w:val="21"/>
                <w:szCs w:val="21"/>
                <w:highlight w:val="none"/>
                <w:lang w:val="en-US" w:eastAsia="zh-CN"/>
              </w:rPr>
              <w:t xml:space="preserve">:包括跟踪服务、</w:t>
            </w:r>
            <w:r>
              <w:rPr>
                <w:rFonts w:hint="eastAsia" w:ascii="宋体" w:hAnsi="宋体" w:cs="宋体"/>
                <w:b w:val="0"/>
                <w:bCs w:val="0"/>
                <w:color w:val="auto"/>
                <w:sz w:val="21"/>
                <w:szCs w:val="21"/>
                <w:highlight w:val="none"/>
                <w:lang w:val="en-US" w:eastAsia="zh-CN"/>
              </w:rPr>
              <w:t xml:space="preserve">服务响应速度、</w:t>
            </w:r>
            <w:r>
              <w:rPr>
                <w:rFonts w:hint="eastAsia" w:ascii="宋体" w:hAnsi="宋体" w:eastAsia="宋体" w:cs="宋体"/>
                <w:b w:val="0"/>
                <w:bCs w:val="0"/>
                <w:color w:val="auto"/>
                <w:sz w:val="21"/>
                <w:szCs w:val="21"/>
                <w:highlight w:val="none"/>
                <w:lang w:val="en-US" w:eastAsia="zh-CN"/>
              </w:rPr>
              <w:t xml:space="preserve">定期走访、</w:t>
            </w:r>
            <w:r>
              <w:rPr>
                <w:rFonts w:hint="eastAsia" w:ascii="宋体" w:hAnsi="宋体" w:cs="宋体"/>
                <w:b w:val="0"/>
                <w:bCs w:val="0"/>
                <w:color w:val="auto"/>
                <w:sz w:val="21"/>
                <w:szCs w:val="21"/>
                <w:highlight w:val="none"/>
                <w:lang w:val="en-US" w:eastAsia="zh-CN"/>
              </w:rPr>
              <w:t xml:space="preserve">增值</w:t>
            </w:r>
            <w:r>
              <w:rPr>
                <w:rFonts w:hint="eastAsia" w:ascii="宋体" w:hAnsi="宋体" w:eastAsia="宋体" w:cs="宋体"/>
                <w:b w:val="0"/>
                <w:bCs w:val="0"/>
                <w:color w:val="auto"/>
                <w:sz w:val="21"/>
                <w:szCs w:val="21"/>
                <w:highlight w:val="none"/>
                <w:lang w:val="en-US" w:eastAsia="zh-CN"/>
              </w:rPr>
              <w:t xml:space="preserve">服务等。</w:t>
            </w:r>
            <w:r/>
          </w:p>
          <w:p>
            <w:pPr>
              <w:pStyle w:val="922"/>
              <w:ind w:left="0" w:right="0" w:firstLine="0"/>
              <w:jc w:val="both"/>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方案科学、严密、合理，描述详细且具有针对性的得</w:t>
            </w:r>
            <w:r>
              <w:rPr>
                <w:rFonts w:hint="eastAsia" w:ascii="宋体" w:hAnsi="宋体" w:eastAsia="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rPr>
              <w:t xml:space="preserve">分；方案较为合理、描述较为详细，不存在实施难度的得</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分，方案基本合理、描述一般、存在可操作性得</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方案描述较差得1分；</w:t>
            </w:r>
            <w:r>
              <w:rPr>
                <w:rFonts w:hint="eastAsia" w:ascii="宋体" w:hAnsi="宋体" w:eastAsia="宋体" w:cs="宋体"/>
                <w:b w:val="0"/>
                <w:bCs w:val="0"/>
                <w:color w:val="auto"/>
                <w:sz w:val="21"/>
                <w:szCs w:val="21"/>
                <w:highlight w:val="none"/>
              </w:rPr>
              <w:t xml:space="preserve">方案较差或不提供不得分。</w:t>
            </w:r>
            <w:r/>
          </w:p>
          <w:p>
            <w:pPr>
              <w:pStyle w:val="922"/>
              <w:ind w:left="0" w:right="0" w:firstLine="0"/>
              <w:jc w:val="both"/>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对本馆</w:t>
            </w:r>
            <w:r>
              <w:rPr>
                <w:rFonts w:hint="eastAsia" w:ascii="宋体" w:hAnsi="宋体" w:cs="宋体"/>
                <w:b w:val="0"/>
                <w:bCs w:val="0"/>
                <w:color w:val="auto"/>
                <w:sz w:val="21"/>
                <w:szCs w:val="21"/>
                <w:highlight w:val="none"/>
                <w:lang w:val="en-US" w:eastAsia="zh-CN"/>
              </w:rPr>
              <w:t xml:space="preserve">文献资源</w:t>
            </w:r>
            <w:r>
              <w:rPr>
                <w:rFonts w:hint="eastAsia" w:ascii="宋体" w:hAnsi="宋体" w:eastAsia="宋体" w:cs="宋体"/>
                <w:b w:val="0"/>
                <w:bCs w:val="0"/>
                <w:color w:val="auto"/>
                <w:sz w:val="21"/>
                <w:szCs w:val="21"/>
                <w:highlight w:val="none"/>
              </w:rPr>
              <w:t xml:space="preserve">馆藏建设提出有关的建议方案，对方建议有意义、可行性强，能够完善本馆馆藏，得</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分；对方建议有一定意义并能够局部实现，对本馆馆藏结构起到补充作用，得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分；对方建议方案欠缺或不合理的不得分。 </w:t>
            </w:r>
            <w:r/>
          </w:p>
          <w:p>
            <w:pPr>
              <w:ind w:left="0" w:right="0" w:firstLine="0"/>
              <w:jc w:val="both"/>
              <w:keepLines w:val="0"/>
              <w:keepNext w:val="0"/>
              <w:pageBreakBefore w:val="0"/>
              <w:spacing w:before="0"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现采场地保障方案：根据投标人在国内的现采场地、合作出版社、图书品种及数量等情况综合评定。</w:t>
            </w:r>
            <w:r/>
          </w:p>
          <w:p>
            <w:pPr>
              <w:ind w:left="0" w:right="0" w:firstLine="0"/>
              <w:jc w:val="both"/>
              <w:keepLines w:val="0"/>
              <w:keepNext w:val="0"/>
              <w:pageBreakBefore w:val="0"/>
              <w:spacing w:before="0" w:line="360" w:lineRule="auto"/>
              <w:widowControl w:val="off"/>
              <w:rPr>
                <w:rFonts w:hint="eastAsia" w:eastAsia="宋体"/>
                <w:color w:val="auto"/>
                <w:highlight w:val="none"/>
                <w:lang w:val="en-US" w:eastAsia="zh-CN"/>
              </w:rPr>
              <w:outlineLvl w:val="9"/>
            </w:pPr>
            <w:r>
              <w:rPr>
                <w:rFonts w:hint="eastAsia" w:ascii="宋体" w:hAnsi="宋体" w:eastAsia="宋体" w:cs="宋体"/>
                <w:b w:val="0"/>
                <w:bCs w:val="0"/>
                <w:color w:val="auto"/>
                <w:sz w:val="21"/>
                <w:szCs w:val="21"/>
                <w:highlight w:val="none"/>
              </w:rPr>
              <w:t xml:space="preserve">方案科学、严谨、合理、针对性强，且体现服务节点及</w:t>
            </w:r>
            <w:r>
              <w:rPr>
                <w:rFonts w:hint="eastAsia" w:ascii="宋体" w:hAnsi="宋体" w:eastAsia="宋体" w:cs="宋体"/>
                <w:color w:val="auto"/>
                <w:sz w:val="21"/>
                <w:szCs w:val="21"/>
                <w:highlight w:val="none"/>
              </w:rPr>
              <w:t xml:space="preserve">关键点的得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分；方案基本合理、描述一般的得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分；方案欠缺或不合理的不得分。</w:t>
            </w:r>
            <w:r/>
          </w:p>
          <w:p>
            <w:pPr>
              <w:pStyle w:val="922"/>
              <w:ind w:left="0" w:right="0" w:firstLine="0"/>
              <w:jc w:val="both"/>
              <w:keepLines w:val="0"/>
              <w:keepNext w:val="0"/>
              <w:pageBreakBefore w:val="0"/>
              <w:spacing w:before="0" w:after="0" w:line="360" w:lineRule="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val="en-US" w:eastAsia="zh-CN"/>
              </w:rPr>
              <w:t xml:space="preserve">.承诺配合采购人进行图书馆活动策划，提出方案和切实可行的意见并配合活动实施完成，并提供近两年组织过类似项目活动策划的证明材料，如活动方案、活动报道等，并附证明材料，每提供一份得1分，最高得3分。</w:t>
            </w:r>
            <w:r>
              <w:rPr>
                <w:rFonts w:hint="eastAsia" w:ascii="宋体" w:hAnsi="宋体" w:eastAsia="宋体" w:cs="宋体"/>
                <w:b/>
                <w:bCs w:val="0"/>
                <w:color w:val="auto"/>
                <w:sz w:val="21"/>
                <w:szCs w:val="21"/>
                <w:highlight w:val="none"/>
                <w:lang w:val="en-US" w:eastAsia="zh-CN"/>
              </w:rPr>
              <w:t xml:space="preserve">（证明材料指能证明活动是其公司独立运作完成</w:t>
            </w:r>
            <w:r>
              <w:rPr>
                <w:rFonts w:hint="eastAsia" w:ascii="宋体" w:hAnsi="宋体" w:cs="宋体"/>
                <w:b/>
                <w:bCs w:val="0"/>
                <w:color w:val="auto"/>
                <w:sz w:val="21"/>
                <w:szCs w:val="21"/>
                <w:highlight w:val="none"/>
                <w:lang w:val="en-US" w:eastAsia="zh-CN"/>
              </w:rPr>
              <w:t xml:space="preserve">，扫描上传系统</w:t>
            </w:r>
            <w:r>
              <w:rPr>
                <w:rFonts w:hint="eastAsia" w:ascii="宋体" w:hAnsi="宋体" w:eastAsia="宋体" w:cs="宋体"/>
                <w:b/>
                <w:bCs w:val="0"/>
                <w:color w:val="auto"/>
                <w:sz w:val="21"/>
                <w:szCs w:val="21"/>
                <w:highlight w:val="none"/>
                <w:lang w:val="en-US" w:eastAsia="zh-CN"/>
              </w:rPr>
              <w:t xml:space="preserve">） </w:t>
            </w:r>
            <w:r>
              <w:rPr>
                <w:rFonts w:hint="eastAsia" w:ascii="宋体" w:hAnsi="宋体" w:eastAsia="宋体" w:cs="宋体"/>
                <w:bCs/>
                <w:color w:val="auto"/>
                <w:sz w:val="21"/>
                <w:szCs w:val="21"/>
                <w:highlight w:val="none"/>
                <w:lang w:val="en-US" w:eastAsia="zh-CN"/>
              </w:rPr>
              <w:t xml:space="preserve"> </w:t>
            </w:r>
            <w:r/>
          </w:p>
        </w:tc>
      </w:tr>
      <w:tr>
        <w:trPr/>
        <w:tc>
          <w:tcPr>
            <w:tcBorders>
              <w:top w:val="single" w:color="auto" w:sz="4" w:space="0"/>
              <w:left w:val="single" w:color="auto" w:sz="4" w:space="0"/>
              <w:bottom w:val="single" w:color="auto" w:sz="4" w:space="0"/>
              <w:right w:val="single" w:color="auto" w:sz="4" w:space="0"/>
            </w:tcBorders>
            <w:tcW w:w="1592" w:type="dxa"/>
            <w:vAlign w:val="center"/>
            <w:textDirection w:val="lrTb"/>
            <w:noWrap w:val="false"/>
          </w:tcPr>
          <w:p>
            <w:pPr>
              <w:pStyle w:val="922"/>
              <w:ind w:left="0" w:firstLine="0"/>
              <w:jc w:val="center"/>
              <w:keepLines w:val="0"/>
              <w:keepNext w:val="0"/>
              <w:pageBreakBefore w:val="0"/>
              <w:spacing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val="false"/>
          </w:tcPr>
          <w:p>
            <w:pPr>
              <w:pStyle w:val="922"/>
              <w:ind w:left="0" w:right="0" w:firstLine="0"/>
              <w:jc w:val="center"/>
              <w:keepLines w:val="0"/>
              <w:keepNext w:val="0"/>
              <w:pageBreakBefore w:val="0"/>
              <w:spacing w:before="0" w:after="0" w:line="360" w:lineRule="auto"/>
              <w:widowControl w:val="off"/>
              <w:rPr>
                <w:rFonts w:hint="default" w:ascii="宋体" w:hAnsi="宋体" w:cs="宋体"/>
                <w:bCs/>
                <w:color w:val="auto"/>
                <w:sz w:val="21"/>
                <w:szCs w:val="21"/>
                <w:highlight w:val="none"/>
                <w:lang w:val="en-US" w:eastAsia="zh-CN"/>
              </w:rPr>
              <w:outlineLvl w:val="9"/>
            </w:pPr>
            <w:r>
              <w:rPr>
                <w:rFonts w:hint="eastAsia" w:ascii="宋体" w:hAnsi="宋体" w:cs="宋体"/>
                <w:bCs/>
                <w:color w:val="auto"/>
                <w:sz w:val="21"/>
                <w:szCs w:val="21"/>
                <w:highlight w:val="none"/>
                <w:lang w:val="en-US" w:eastAsia="zh-CN"/>
              </w:rPr>
              <w:t xml:space="preserve">总分100分</w:t>
            </w:r>
            <w:r/>
          </w:p>
        </w:tc>
      </w:tr>
    </w:tbl>
    <w:p>
      <w:pPr>
        <w:rPr>
          <w:rFonts w:ascii="黑体" w:eastAsia="黑体"/>
          <w:bCs/>
          <w:color w:val="auto"/>
          <w:sz w:val="44"/>
          <w:highlight w:val="none"/>
        </w:rPr>
      </w:pPr>
      <w:r>
        <w:rPr>
          <w:rFonts w:ascii="黑体" w:eastAsia="黑体"/>
          <w:bCs/>
          <w:color w:val="auto"/>
          <w:sz w:val="44"/>
          <w:highlight w:val="none"/>
        </w:rPr>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64" w:name="_Toc12318"/>
      <w:r>
        <w:rPr>
          <w:rFonts w:hint="eastAsia" w:ascii="宋体" w:hAnsi="宋体" w:cs="宋体"/>
          <w:b/>
          <w:bCs/>
          <w:color w:val="auto"/>
          <w:sz w:val="21"/>
          <w:szCs w:val="21"/>
          <w:highlight w:val="none"/>
          <w:lang w:val="en-US" w:eastAsia="zh-CN"/>
        </w:rPr>
        <w:t xml:space="preserve">注：1</w:t>
      </w: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highlight w:val="none"/>
        </w:rPr>
        <w:t xml:space="preserve">本次采购执行财政部发布《关于推动解决政府采购异常低价问题的通知》财库〔2026〕2号）的文件要求。</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（一）政府采购评审中出现下列情形之一的，评审委员会应当启动异常低价投标（响应）审查程序：</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1.投标(响应)报价低于全部通过符合性审查供应商投标(响应)报价平均值50%的，即投标(响应)报价〈全部通过符合性审查供应商投标(响应)报价平均值X50%；</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2.投标(响应)报价低于通过符合性审查的次低报价供应商投标(响应)报价50%的，即投标(响应)报价〈通过符合性审查的次低报价供应商投标(响应)报价X50%；</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3.投标(响应)报价低于采购项目最高限价45%的，即投标(响应)报价&lt;采购项目最高限价X45%；</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4.评审委员会基于专业判断，认为供应商报价过低，有可能影响产品质量或者不能诚信履约的其他情形。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二</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422"/>
        <w:keepLines w:val="0"/>
        <w:keepNext w:val="0"/>
        <w:pageBreakBefore w:val="0"/>
        <w:spacing w:line="360" w:lineRule="auto"/>
        <w:widowControl w:val="off"/>
        <w:rPr>
          <w:rFonts w:hint="eastAsia" w:ascii="宋体" w:hAnsi="宋体"/>
          <w:color w:val="auto"/>
          <w:sz w:val="36"/>
          <w:highlight w:val="none"/>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三</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auto"/>
          <w:sz w:val="36"/>
          <w:highlight w:val="none"/>
        </w:rPr>
        <w:br w:type="page" w:clear="all"/>
      </w:r>
      <w:r/>
    </w:p>
    <w:p>
      <w:pPr>
        <w:pStyle w:val="859"/>
        <w:jc w:val="center"/>
        <w:rPr>
          <w:rFonts w:ascii="宋体" w:hAnsi="宋体"/>
          <w:color w:val="auto"/>
          <w:sz w:val="36"/>
          <w:highlight w:val="none"/>
        </w:rPr>
      </w:pPr>
      <w:r>
        <w:rPr>
          <w:rFonts w:hint="eastAsia" w:ascii="宋体" w:hAnsi="宋体"/>
          <w:color w:val="auto"/>
          <w:sz w:val="36"/>
          <w:highlight w:val="none"/>
        </w:rPr>
        <w:t xml:space="preserve">第六章 投标文件格式</w:t>
      </w:r>
      <w:bookmarkEnd w:id="64"/>
      <w:r>
        <w:rPr>
          <w:rFonts w:hint="eastAsia" w:ascii="宋体" w:hAnsi="宋体"/>
          <w:color w:val="auto"/>
          <w:sz w:val="36"/>
          <w:highlight w:val="none"/>
        </w:rPr>
        <w:t xml:space="preserve">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五、投标配置与分项报价表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860"/>
        <w:rPr>
          <w:rFonts w:asciiTheme="minorEastAsia" w:hAnsiTheme="minorEastAsia" w:eastAsiaTheme="minorEastAsia"/>
          <w:b w:val="0"/>
          <w:color w:val="auto"/>
          <w:sz w:val="32"/>
          <w:szCs w:val="32"/>
          <w:highlight w:val="none"/>
        </w:rPr>
      </w:pPr>
      <w:r>
        <w:rPr>
          <w:rFonts w:hint="eastAsia" w:ascii="宋体" w:hAnsi="宋体"/>
          <w:color w:val="auto"/>
          <w:sz w:val="32"/>
          <w:szCs w:val="32"/>
          <w:highlight w:val="none"/>
        </w:rPr>
        <w:br w:type="page" w:clear="all"/>
      </w:r>
      <w:bookmarkStart w:id="65" w:name="_Toc5792"/>
      <w:r>
        <w:rPr>
          <w:rFonts w:hint="eastAsia" w:asciiTheme="minorEastAsia" w:hAnsiTheme="minorEastAsia" w:eastAsiaTheme="minorEastAsia"/>
          <w:color w:val="auto"/>
          <w:sz w:val="32"/>
          <w:highlight w:val="none"/>
        </w:rPr>
        <w:t xml:space="preserve">一、资格审查响应对照表</w:t>
      </w:r>
      <w:bookmarkEnd w:id="65"/>
      <w:r/>
      <w:r/>
    </w:p>
    <w:tbl>
      <w:tblPr>
        <w:tblStyle w:val="863"/>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8251" w:type="dxa"/>
            <w:vAlign w:val="center"/>
            <w:textDirection w:val="lrTb"/>
            <w:noWrap w:val="false"/>
          </w:tcPr>
          <w:p>
            <w:pPr>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rPr>
                <w:rFonts w:hint="eastAsia" w:ascii="宋体" w:hAnsi="宋体"/>
                <w:color w:val="auto"/>
                <w:szCs w:val="21"/>
                <w:highlight w:val="none"/>
              </w:rPr>
              <w:t xml:space="preserve">（身份证为正、反面）</w:t>
            </w:r>
            <w:r/>
          </w:p>
        </w:tc>
        <w:tc>
          <w:tcPr>
            <w:tcW w:w="215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eastAsia="宋体" w:cs="宋体"/>
                <w:iCs/>
                <w:color w:val="auto"/>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lang w:val="en-US" w:eastAsia="zh-CN"/>
              </w:rPr>
              <w:t xml:space="preserve">2023年度或2024</w:t>
            </w:r>
            <w:r>
              <w:rPr>
                <w:rFonts w:hint="eastAsia" w:ascii="宋体" w:hAnsi="宋体"/>
                <w:iCs/>
                <w:color w:val="auto"/>
                <w:szCs w:val="21"/>
                <w:highlight w:val="none"/>
              </w:rPr>
              <w:t xml:space="preserve">年度的财务报告情况</w:t>
            </w:r>
            <w:r>
              <w:rPr>
                <w:rFonts w:hint="eastAsia" w:ascii="宋体" w:hAnsi="宋体"/>
                <w:b/>
                <w:bCs/>
                <w:iCs/>
                <w:color w:val="auto"/>
                <w:szCs w:val="21"/>
                <w:highlight w:val="none"/>
              </w:rPr>
              <w:t xml:space="preserve">（成立不满一年不需提供）</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4</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具备履行合同所必需的设备和专业技术能力的证明材料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5</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6</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7</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272"/>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8</w:t>
            </w:r>
            <w:r/>
          </w:p>
        </w:tc>
        <w:tc>
          <w:tcPr>
            <w:tcW w:w="5447" w:type="dxa"/>
            <w:vAlign w:val="center"/>
            <w:textDirection w:val="lrTb"/>
            <w:noWrap w:val="false"/>
          </w:tcPr>
          <w:p>
            <w:pPr>
              <w:keepLines w:val="0"/>
              <w:keepNext w:val="0"/>
              <w:pageBreakBefore w:val="0"/>
              <w:spacing w:line="240" w:lineRule="auto"/>
              <w:widowControl w:val="off"/>
              <w:rPr>
                <w:rFonts w:hint="default" w:eastAsia="宋体"/>
                <w:color w:val="auto"/>
                <w:highlight w:val="none"/>
                <w:lang w:val="en-US" w:eastAsia="zh-CN"/>
              </w:rPr>
            </w:pPr>
            <w:r>
              <w:rPr>
                <w:rFonts w:hint="eastAsia"/>
                <w:color w:val="auto"/>
                <w:highlight w:val="none"/>
                <w:lang w:val="en-US" w:eastAsia="zh-CN"/>
              </w:rPr>
              <w:t xml:space="preserve">无</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646"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9</w:t>
            </w:r>
            <w:r/>
          </w:p>
        </w:tc>
        <w:tc>
          <w:tcPr>
            <w:tcW w:w="5447" w:type="dxa"/>
            <w:vAlign w:val="center"/>
            <w:textDirection w:val="lrTb"/>
            <w:noWrap w:val="false"/>
          </w:tcPr>
          <w:p>
            <w:pPr>
              <w:rPr>
                <w:rFonts w:ascii="宋体" w:hAnsi="宋体"/>
                <w:iCs/>
                <w:color w:val="auto"/>
                <w:szCs w:val="21"/>
                <w:highlight w:val="none"/>
              </w:rPr>
            </w:pPr>
            <w:r>
              <w:rPr>
                <w:rFonts w:hint="eastAsia" w:ascii="宋体" w:hAnsi="宋体"/>
                <w:iCs/>
                <w:color w:val="auto"/>
                <w:szCs w:val="21"/>
                <w:highlight w:val="none"/>
              </w:rPr>
              <w:t xml:space="preserve">投标人具有主管部门颁发的有效期内的《出版物经营许可证》(证书扫描上传系统) </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11</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ascii="宋体" w:hAnsi="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color w:val="auto"/>
          <w:highlight w:val="none"/>
        </w:rPr>
      </w:r>
      <w:r/>
    </w:p>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 xml:space="preserve">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  年  月  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500" w:lineRule="exact"/>
        <w:rPr>
          <w:rFonts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投标函格式</w:t>
      </w:r>
      <w:r/>
    </w:p>
    <w:p>
      <w:pPr>
        <w:pStyle w:val="894"/>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江苏苏维工程管理有限公司</w:t>
      </w:r>
      <w:r/>
    </w:p>
    <w:p>
      <w:pPr>
        <w:pStyle w:val="89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89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89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89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89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894"/>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894"/>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894"/>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894"/>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89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89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89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89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89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89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89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89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895"/>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89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89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895"/>
        <w:ind w:firstLine="0"/>
        <w:spacing w:line="360" w:lineRule="auto"/>
        <w:rPr>
          <w:rFonts w:ascii="宋体" w:hAnsi="宋体"/>
          <w:color w:val="auto"/>
          <w:sz w:val="21"/>
          <w:szCs w:val="21"/>
          <w:highlight w:val="none"/>
        </w:rPr>
      </w:pPr>
      <w:r>
        <w:rPr>
          <w:rFonts w:ascii="宋体" w:hAnsi="宋体"/>
          <w:color w:val="auto"/>
          <w:sz w:val="21"/>
          <w:szCs w:val="21"/>
          <w:highlight w:val="none"/>
        </w:rPr>
      </w:r>
      <w:r/>
    </w:p>
    <w:p>
      <w:pPr>
        <w:pStyle w:val="89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 </w:t>
      </w:r>
      <w:r/>
    </w:p>
    <w:p>
      <w:pPr>
        <w:pStyle w:val="895"/>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p>
    <w:p>
      <w:pPr>
        <w:pStyle w:val="89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单位名称： </w:t>
      </w:r>
      <w:r/>
    </w:p>
    <w:p>
      <w:pPr>
        <w:pStyle w:val="895"/>
        <w:ind w:firstLine="420"/>
        <w:spacing w:line="360" w:lineRule="auto"/>
        <w:rPr>
          <w:color w:val="auto"/>
          <w:sz w:val="21"/>
          <w:szCs w:val="21"/>
          <w:highlight w:val="none"/>
          <w:u w:val="single"/>
        </w:rPr>
      </w:pPr>
      <w:r>
        <w:rPr>
          <w:rFonts w:hint="eastAsia"/>
          <w:color w:val="auto"/>
          <w:sz w:val="21"/>
          <w:szCs w:val="21"/>
          <w:highlight w:val="none"/>
        </w:rPr>
        <w:t xml:space="preserve">单位地址：</w:t>
      </w:r>
      <w:r/>
    </w:p>
    <w:p>
      <w:pPr>
        <w:pStyle w:val="895"/>
        <w:ind w:firstLine="420"/>
        <w:spacing w:line="360" w:lineRule="auto"/>
        <w:rPr>
          <w:color w:val="auto"/>
          <w:sz w:val="21"/>
          <w:szCs w:val="21"/>
          <w:highlight w:val="none"/>
        </w:rPr>
      </w:pPr>
      <w:r>
        <w:rPr>
          <w:rFonts w:hint="eastAsia"/>
          <w:color w:val="auto"/>
          <w:sz w:val="21"/>
          <w:szCs w:val="21"/>
          <w:highlight w:val="none"/>
        </w:rPr>
        <w:t xml:space="preserve">日期：</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hint="eastAsia" w:ascii="宋体" w:hAnsi="宋体"/>
          <w:bCs/>
          <w:color w:val="auto"/>
          <w:highlight w:val="none"/>
        </w:rPr>
      </w:pPr>
      <w:r>
        <w:rPr>
          <w:rFonts w:hint="eastAsia" w:ascii="宋体" w:hAnsi="宋体"/>
          <w:bCs/>
          <w:color w:val="auto"/>
          <w:highlight w:val="none"/>
        </w:rPr>
        <w:t xml:space="preserve">被授权人身份证复印件</w:t>
      </w:r>
      <w:r/>
    </w:p>
    <w:p>
      <w:pPr>
        <w:pStyle w:val="864"/>
        <w:rPr>
          <w:rFonts w:hint="eastAsia" w:ascii="宋体" w:hAnsi="宋体"/>
          <w:bCs/>
          <w:color w:val="auto"/>
          <w:highlight w:val="none"/>
        </w:rPr>
      </w:pPr>
      <w:r>
        <w:rPr>
          <w:rFonts w:hint="eastAsia" w:ascii="宋体" w:hAnsi="宋体"/>
          <w:bCs/>
          <w:color w:val="auto"/>
          <w:highlight w:val="none"/>
        </w:rPr>
      </w:r>
      <w:r/>
    </w:p>
    <w:p>
      <w:pPr>
        <w:pStyle w:val="865"/>
        <w:rPr>
          <w:rFonts w:hint="eastAsia" w:ascii="宋体" w:hAnsi="宋体"/>
          <w:bCs/>
          <w:color w:val="auto"/>
          <w:highlight w:val="none"/>
        </w:rPr>
      </w:pPr>
      <w:r>
        <w:rPr>
          <w:rFonts w:hint="eastAsia" w:ascii="宋体" w:hAnsi="宋体"/>
          <w:bCs/>
          <w:color w:val="auto"/>
          <w:highlight w:val="none"/>
        </w:rPr>
      </w:r>
      <w:r/>
    </w:p>
    <w:p>
      <w:pPr>
        <w:pStyle w:val="865"/>
        <w:rPr>
          <w:rFonts w:hint="eastAsia" w:ascii="宋体" w:hAnsi="宋体"/>
          <w:bCs/>
          <w:color w:val="auto"/>
          <w:highlight w:val="none"/>
        </w:rPr>
      </w:pPr>
      <w:r>
        <w:rPr>
          <w:rFonts w:hint="eastAsia" w:ascii="宋体" w:hAnsi="宋体"/>
          <w:bCs/>
          <w:color w:val="auto"/>
          <w:highlight w:val="none"/>
        </w:rPr>
      </w:r>
      <w:r/>
    </w:p>
    <w:p>
      <w:pPr>
        <w:pStyle w:val="865"/>
        <w:rPr>
          <w:rFonts w:hint="eastAsia" w:ascii="宋体" w:hAnsi="宋体"/>
          <w:bCs/>
          <w:color w:val="auto"/>
          <w:highlight w:val="none"/>
        </w:rPr>
      </w:pPr>
      <w:r>
        <w:rPr>
          <w:rFonts w:hint="eastAsia" w:ascii="宋体" w:hAnsi="宋体"/>
          <w:bCs/>
          <w:color w:val="auto"/>
          <w:highlight w:val="none"/>
        </w:rPr>
      </w:r>
      <w:r/>
    </w:p>
    <w:p>
      <w:pPr>
        <w:pStyle w:val="865"/>
        <w:rPr>
          <w:rFonts w:hint="eastAsia" w:ascii="宋体" w:hAnsi="宋体"/>
          <w:bCs/>
          <w:color w:val="auto"/>
          <w:highlight w:val="none"/>
        </w:rPr>
      </w:pPr>
      <w:r>
        <w:rPr>
          <w:rFonts w:hint="eastAsia" w:ascii="宋体" w:hAnsi="宋体"/>
          <w:bCs/>
          <w:color w:val="auto"/>
          <w:highlight w:val="none"/>
        </w:rPr>
      </w:r>
      <w:r/>
    </w:p>
    <w:p>
      <w:pPr>
        <w:pStyle w:val="865"/>
        <w:ind w:firstLine="420"/>
        <w:rPr>
          <w:rFonts w:hint="eastAsia"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color w:val="auto"/>
          <w:highlight w:val="none"/>
        </w:rPr>
        <w:t xml:space="preserve">法定代表人身份证复印件</w:t>
      </w:r>
      <w:r/>
    </w:p>
    <w:p>
      <w:pPr>
        <w:rPr>
          <w:rFonts w:ascii="宋体" w:hAnsi="宋体"/>
          <w:b/>
          <w:color w:val="auto"/>
          <w:sz w:val="32"/>
          <w:szCs w:val="32"/>
          <w:highlight w:val="none"/>
        </w:rPr>
      </w:pPr>
      <w:r>
        <w:rPr>
          <w:rFonts w:ascii="宋体" w:hAnsi="宋体"/>
          <w:b/>
          <w:color w:val="auto"/>
          <w:sz w:val="32"/>
          <w:szCs w:val="32"/>
          <w:highlight w:val="none"/>
        </w:rPr>
      </w:r>
      <w:r/>
    </w:p>
    <w:p>
      <w:pPr>
        <w:pStyle w:val="860"/>
        <w:rPr>
          <w:rFonts w:asciiTheme="minorEastAsia" w:hAnsiTheme="minorEastAsia" w:eastAsiaTheme="minorEastAsia"/>
          <w:color w:val="auto"/>
          <w:sz w:val="32"/>
          <w:highlight w:val="none"/>
        </w:rPr>
      </w:pPr>
      <w:r/>
      <w:bookmarkStart w:id="66" w:name="_Toc20616"/>
      <w:r>
        <w:rPr>
          <w:rFonts w:hint="eastAsia" w:asciiTheme="minorEastAsia" w:hAnsiTheme="minorEastAsia" w:eastAsiaTheme="minorEastAsia"/>
          <w:color w:val="auto"/>
          <w:sz w:val="32"/>
          <w:highlight w:val="none"/>
        </w:rPr>
        <w:t xml:space="preserve">二、符合性审查响应对照表</w:t>
      </w:r>
      <w:bookmarkEnd w:id="66"/>
      <w:r/>
      <w:r/>
    </w:p>
    <w:p>
      <w:pPr>
        <w:rPr>
          <w:rFonts w:ascii="宋体" w:hAnsi="宋体"/>
          <w:b/>
          <w:color w:val="auto"/>
          <w:sz w:val="32"/>
          <w:szCs w:val="32"/>
          <w:highlight w:val="none"/>
        </w:rPr>
      </w:pPr>
      <w:r>
        <w:rPr>
          <w:rFonts w:ascii="宋体" w:hAnsi="宋体"/>
          <w:b/>
          <w:color w:val="auto"/>
          <w:sz w:val="32"/>
          <w:szCs w:val="32"/>
          <w:highlight w:val="none"/>
        </w:rPr>
      </w:r>
      <w:r/>
    </w:p>
    <w:tbl>
      <w:tblPr>
        <w:tblStyle w:val="863"/>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1</w:t>
            </w:r>
            <w:r/>
          </w:p>
        </w:tc>
        <w:tc>
          <w:tcPr>
            <w:tcW w:w="5447" w:type="dxa"/>
            <w:vAlign w:val="center"/>
            <w:textDirection w:val="lrTb"/>
            <w:noWrap w:val="false"/>
          </w:tcPr>
          <w:p>
            <w:pPr>
              <w:spacing w:line="0" w:lineRule="atLeast"/>
              <w:rPr>
                <w:rFonts w:ascii="宋体" w:hAnsi="宋体"/>
                <w:bCs/>
                <w:iCs/>
                <w:color w:val="auto"/>
                <w:szCs w:val="21"/>
                <w:highlight w:val="none"/>
              </w:rPr>
            </w:pPr>
            <w:r>
              <w:rPr>
                <w:rFonts w:hint="eastAsia" w:ascii="宋体" w:hAnsi="宋体"/>
                <w:bCs/>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860"/>
        <w:rPr>
          <w:rFonts w:asciiTheme="minorEastAsia" w:hAnsiTheme="minorEastAsia" w:eastAsiaTheme="minorEastAsia"/>
          <w:color w:val="auto"/>
          <w:sz w:val="32"/>
          <w:highlight w:val="none"/>
        </w:rPr>
      </w:pPr>
      <w:r/>
      <w:bookmarkStart w:id="67" w:name="_Toc23420"/>
      <w:r>
        <w:rPr>
          <w:rFonts w:hint="eastAsia" w:asciiTheme="minorEastAsia" w:hAnsiTheme="minorEastAsia" w:eastAsiaTheme="minorEastAsia"/>
          <w:color w:val="auto"/>
          <w:sz w:val="32"/>
          <w:highlight w:val="none"/>
        </w:rPr>
        <w:t xml:space="preserve">三、非实质性响应对照表</w:t>
      </w:r>
      <w:bookmarkEnd w:id="67"/>
      <w:r/>
      <w:r/>
    </w:p>
    <w:p>
      <w:pPr>
        <w:rPr>
          <w:rFonts w:ascii="宋体" w:hAnsi="宋体"/>
          <w:b/>
          <w:color w:val="auto"/>
          <w:sz w:val="32"/>
          <w:szCs w:val="32"/>
          <w:highlight w:val="none"/>
        </w:rPr>
      </w:pPr>
      <w:r>
        <w:rPr>
          <w:rFonts w:ascii="宋体" w:hAnsi="宋体"/>
          <w:b/>
          <w:color w:val="auto"/>
          <w:sz w:val="32"/>
          <w:szCs w:val="32"/>
          <w:highlight w:val="none"/>
        </w:rPr>
      </w:r>
      <w:r/>
    </w:p>
    <w:tbl>
      <w:tblPr>
        <w:tblStyle w:val="863"/>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关于符合本国产品标准的声明函</w:t>
            </w:r>
            <w:r>
              <w:rPr>
                <w:rFonts w:hint="eastAsia" w:ascii="宋体" w:hAnsi="宋体" w:cs="宋体"/>
                <w:color w:val="auto"/>
                <w:sz w:val="21"/>
                <w:szCs w:val="21"/>
                <w:highlight w:val="none"/>
                <w:lang w:eastAsia="zh-CN"/>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cs="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rPr>
          <w:b/>
          <w:bCs/>
          <w:color w:val="auto"/>
          <w:highlight w:val="none"/>
        </w:rPr>
      </w:pPr>
      <w:r>
        <w:rPr>
          <w:rFonts w:hint="eastAsia"/>
          <w:b/>
          <w:bCs/>
          <w:color w:val="auto"/>
          <w:highlight w:val="none"/>
        </w:rPr>
        <w:t xml:space="preserve">中小企业声明函（货物）</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color w:val="auto"/>
          <w:highlight w:val="non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b/>
          <w:bCs/>
          <w:color w:val="auto"/>
          <w:highlight w:val="none"/>
          <w:u w:val="single"/>
        </w:rPr>
        <w:t xml:space="preserve">（</w:t>
      </w:r>
      <w:r>
        <w:rPr>
          <w:rFonts w:hint="eastAsia" w:ascii="宋体" w:hAnsi="宋体" w:cs="宋体"/>
          <w:b/>
          <w:bCs/>
          <w:color w:val="auto"/>
          <w:szCs w:val="21"/>
          <w:highlight w:val="none"/>
          <w:u w:val="single"/>
          <w:lang w:val="en-US" w:eastAsia="zh-CN"/>
        </w:rPr>
        <w:t xml:space="preserve">工业</w:t>
      </w:r>
      <w:r>
        <w:rPr>
          <w:rFonts w:hint="eastAsia"/>
          <w:b/>
          <w:bCs/>
          <w:color w:val="auto"/>
          <w:highlight w:val="none"/>
          <w:u w:val="single"/>
        </w:rPr>
        <w:t xml:space="preserve">）行业</w:t>
      </w:r>
      <w:r>
        <w:rPr>
          <w:rFonts w:hint="eastAsia"/>
          <w:color w:val="auto"/>
          <w:highlight w:val="none"/>
          <w:u w:val="single"/>
        </w:rPr>
        <w:t xml:space="preserve">（不得对行业类别修改）</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 </w:t>
      </w:r>
      <w:r>
        <w:rPr>
          <w:rFonts w:hint="eastAsia"/>
          <w:color w:val="auto"/>
          <w:highlight w:val="none"/>
        </w:rPr>
        <w:t xml:space="preserve">，属于</w:t>
      </w:r>
      <w:r>
        <w:rPr>
          <w:rFonts w:hint="eastAsia"/>
          <w:b/>
          <w:bCs/>
          <w:color w:val="auto"/>
          <w:highlight w:val="none"/>
          <w:u w:val="single"/>
        </w:rPr>
        <w:t xml:space="preserve">（</w:t>
      </w:r>
      <w:r>
        <w:rPr>
          <w:rFonts w:hint="eastAsia" w:ascii="宋体" w:hAnsi="宋体" w:cs="宋体"/>
          <w:b/>
          <w:bCs/>
          <w:color w:val="auto"/>
          <w:szCs w:val="21"/>
          <w:highlight w:val="none"/>
          <w:u w:val="single"/>
          <w:lang w:val="en-US" w:eastAsia="zh-CN"/>
        </w:rPr>
        <w:t xml:space="preserve">工业</w:t>
      </w:r>
      <w:r>
        <w:rPr>
          <w:rFonts w:hint="eastAsia"/>
          <w:b/>
          <w:bCs/>
          <w:color w:val="auto"/>
          <w:highlight w:val="none"/>
          <w:u w:val="single"/>
        </w:rPr>
        <w:t xml:space="preserve">）行业</w:t>
      </w:r>
      <w:r>
        <w:rPr>
          <w:rFonts w:hint="eastAsia"/>
          <w:color w:val="auto"/>
          <w:highlight w:val="none"/>
          <w:u w:val="single"/>
        </w:rPr>
        <w:t xml:space="preserve">（不得对行业类别修改）；</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，从业人员人，营业收入为万元，资产总额为万元，属于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jc w:val="left"/>
        <w:rPr>
          <w:color w:val="auto"/>
          <w:highlight w:val="none"/>
        </w:rPr>
      </w:pPr>
      <w:r>
        <w:rPr>
          <w:color w:val="auto"/>
          <w:highlight w:val="none"/>
        </w:rPr>
      </w:r>
      <w:r/>
    </w:p>
    <w:p>
      <w:pPr>
        <w:ind w:firstLine="420"/>
        <w:jc w:val="left"/>
        <w:spacing w:line="360" w:lineRule="auto"/>
        <w:rPr>
          <w:rFonts w:ascii="宋体" w:hAnsi="宋体" w:cs="宋体"/>
          <w:color w:val="auto"/>
          <w:highlight w:val="none"/>
        </w:rPr>
      </w:pPr>
      <w:r>
        <w:rPr>
          <w:rFonts w:hint="eastAsia"/>
          <w:color w:val="auto"/>
          <w:highlight w:val="none"/>
        </w:rPr>
        <w:t xml:space="preserve">注：</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2、《中小企业声明函》不符合要求或未提供的，作如下处理：①如本项目专门面向中小企业采购，则投标（响应）文件无效；②如本项目不专门面向中小企业采购，则价格将不做相应扣除。</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3、货物采购项目中，货物制造商应当为中小微企业。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4、企业声明函请完整填写，中标后将公示。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color w:val="auto"/>
          <w:szCs w:val="21"/>
          <w:highlight w:val="none"/>
        </w:rPr>
      </w:pPr>
      <w:r>
        <w:rPr>
          <w:rFonts w:hint="eastAsia" w:ascii="宋体" w:hAnsi="宋体" w:cs="宋体"/>
          <w:color w:val="auto"/>
          <w:highlight w:val="none"/>
        </w:rPr>
        <w:t xml:space="preserve">6、</w:t>
      </w:r>
      <w:r>
        <w:rPr>
          <w:rFonts w:hint="eastAsia" w:ascii="宋体" w:hAnsi="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w:t>
      </w:r>
      <w:r>
        <w:rPr>
          <w:rFonts w:hint="eastAsia" w:ascii="宋体" w:hAnsi="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360" w:lineRule="auto"/>
        <w:rPr>
          <w:color w:val="auto"/>
          <w:highlight w:val="none"/>
        </w:rPr>
      </w:pPr>
      <w:r>
        <w:rPr>
          <w:rFonts w:hint="eastAsia"/>
          <w:color w:val="auto"/>
          <w:highlight w:val="none"/>
        </w:rPr>
        <w:t xml:space="preserve">企业名称（盖章）：</w:t>
      </w:r>
      <w:r/>
    </w:p>
    <w:p>
      <w:pPr>
        <w:jc w:val="center"/>
        <w:spacing w:line="360" w:lineRule="auto"/>
        <w:rPr>
          <w:color w:val="auto"/>
          <w:highlight w:val="none"/>
        </w:rPr>
      </w:pPr>
      <w:r>
        <w:rPr>
          <w:rFonts w:hint="eastAsia"/>
          <w:color w:val="auto"/>
          <w:highlight w:val="none"/>
        </w:rPr>
        <w:t xml:space="preserve">                             日 期：</w:t>
      </w:r>
      <w:r/>
    </w:p>
    <w:p>
      <w:pPr>
        <w:jc w:val="center"/>
        <w:rPr>
          <w:rStyle w:val="882"/>
          <w:rFonts w:ascii="宋体" w:hAnsi="宋体" w:cs="仿宋"/>
          <w:color w:val="auto"/>
          <w:szCs w:val="21"/>
          <w:highlight w:val="none"/>
        </w:rPr>
      </w:pPr>
      <w:r>
        <w:rPr>
          <w:rStyle w:val="882"/>
          <w:rFonts w:hint="eastAsia" w:ascii="宋体" w:hAnsi="宋体" w:cs="仿宋"/>
          <w:color w:val="auto"/>
          <w:szCs w:val="21"/>
          <w:highlight w:val="none"/>
        </w:rPr>
        <w:t xml:space="preserve">中小微企业划型标准</w:t>
      </w:r>
      <w:r/>
    </w:p>
    <w:p>
      <w:pPr>
        <w:pStyle w:val="878"/>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882"/>
          <w:rFonts w:hint="eastAsia" w:ascii="宋体" w:hAnsi="宋体" w:cs="仿宋"/>
          <w:color w:val="auto"/>
          <w:sz w:val="21"/>
          <w:szCs w:val="21"/>
          <w:highlight w:val="none"/>
        </w:rPr>
        <w:t xml:space="preserve">中小微企业划型标准如下：</w:t>
      </w:r>
      <w:r/>
    </w:p>
    <w:tbl>
      <w:tblPr>
        <w:tblStyle w:val="863"/>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878"/>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8"/>
              <w:ind w:firstLine="420"/>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8"/>
              <w:jc w:val="center"/>
              <w:spacing w:after="150" w:line="360" w:lineRule="auto"/>
              <w:widowControl/>
              <w:rPr>
                <w:rFonts w:ascii="宋体" w:hAnsi="宋体"/>
                <w:color w:val="auto"/>
                <w:sz w:val="21"/>
                <w:szCs w:val="21"/>
                <w:highlight w:val="none"/>
              </w:rPr>
            </w:pPr>
            <w:r>
              <w:rPr>
                <w:rStyle w:val="882"/>
                <w:rFonts w:hint="eastAsia" w:ascii="宋体" w:hAnsi="宋体" w:cs="仿宋"/>
                <w:color w:val="auto"/>
                <w:sz w:val="21"/>
                <w:szCs w:val="21"/>
                <w:highlight w:val="none"/>
              </w:rPr>
              <w:t xml:space="preserve">X＜10</w:t>
            </w:r>
            <w:r/>
          </w:p>
        </w:tc>
      </w:tr>
    </w:tbl>
    <w:p>
      <w:pPr>
        <w:pStyle w:val="878"/>
        <w:ind w:firstLine="810"/>
        <w:spacing w:before="300" w:after="452" w:line="360" w:lineRule="auto"/>
        <w:widowControl/>
        <w:rPr>
          <w:rStyle w:val="882"/>
          <w:rFonts w:ascii="宋体" w:hAnsi="宋体" w:cs="仿宋"/>
          <w:color w:val="auto"/>
          <w:sz w:val="21"/>
          <w:szCs w:val="21"/>
          <w:highlight w:val="none"/>
        </w:rPr>
      </w:pPr>
      <w:r>
        <w:rPr>
          <w:rStyle w:val="882"/>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61"/>
        <w:rPr>
          <w:rStyle w:val="882"/>
          <w:rFonts w:cs="仿宋"/>
          <w:b w:val="0"/>
          <w:color w:val="auto"/>
          <w:sz w:val="21"/>
          <w:szCs w:val="21"/>
          <w:highlight w:val="none"/>
        </w:rPr>
      </w:pPr>
      <w:r>
        <w:rPr>
          <w:rStyle w:val="882"/>
          <w:rFonts w:ascii="宋体" w:hAnsi="宋体" w:cs="仿宋"/>
          <w:b w:val="0"/>
          <w:color w:val="auto"/>
          <w:sz w:val="21"/>
          <w:szCs w:val="21"/>
          <w:highlight w:val="none"/>
        </w:rPr>
        <w:br w:type="page" w:clear="all"/>
      </w:r>
      <w:r/>
    </w:p>
    <w:p>
      <w:pPr>
        <w:ind w:firstLine="2726"/>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专门面向中小微型企业采购的</w:t>
      </w:r>
      <w:r>
        <w:rPr>
          <w:rFonts w:ascii="宋体" w:hAnsi="宋体"/>
          <w:color w:val="auto"/>
          <w:sz w:val="21"/>
          <w:szCs w:val="21"/>
          <w:highlight w:val="none"/>
        </w:rPr>
        <w:t xml:space="preserve">项目</w:t>
      </w:r>
      <w:r>
        <w:rPr>
          <w:rFonts w:hint="eastAsia" w:ascii="宋体" w:hAnsi="宋体"/>
          <w:color w:val="auto"/>
          <w:sz w:val="21"/>
          <w:szCs w:val="21"/>
          <w:highlight w:val="none"/>
        </w:rPr>
        <w:t xml:space="preserve">，供应商为残疾人福利性单位并提供本单位制造的货物，或者提供其他残疾人福利性单位制造的货物，必须提供此</w:t>
      </w:r>
      <w:r>
        <w:rPr>
          <w:rFonts w:ascii="宋体" w:hAnsi="宋体"/>
          <w:color w:val="auto"/>
          <w:sz w:val="21"/>
          <w:szCs w:val="21"/>
          <w:highlight w:val="none"/>
        </w:rPr>
        <w:t xml:space="preserve">声明函</w:t>
      </w:r>
      <w:r>
        <w:rPr>
          <w:rFonts w:hint="eastAsia" w:ascii="宋体" w:hAnsi="宋体"/>
          <w:color w:val="auto"/>
          <w:sz w:val="21"/>
          <w:szCs w:val="21"/>
          <w:highlight w:val="none"/>
        </w:rPr>
        <w:t xml:space="preserve">，</w:t>
      </w:r>
      <w:r>
        <w:rPr>
          <w:rFonts w:ascii="宋体" w:hAnsi="宋体"/>
          <w:color w:val="auto"/>
          <w:sz w:val="21"/>
          <w:szCs w:val="21"/>
          <w:highlight w:val="none"/>
        </w:rPr>
        <w:t xml:space="preserve">否则将</w:t>
      </w:r>
      <w:r>
        <w:rPr>
          <w:rFonts w:hint="eastAsia" w:ascii="宋体" w:hAnsi="宋体"/>
          <w:color w:val="auto"/>
          <w:sz w:val="21"/>
          <w:szCs w:val="21"/>
          <w:highlight w:val="none"/>
        </w:rPr>
        <w:t xml:space="preserve">不能</w:t>
      </w:r>
      <w:r>
        <w:rPr>
          <w:rFonts w:ascii="宋体" w:hAnsi="宋体"/>
          <w:color w:val="auto"/>
          <w:sz w:val="21"/>
          <w:szCs w:val="21"/>
          <w:highlight w:val="none"/>
        </w:rPr>
        <w:t xml:space="preserve">通过资格审查</w:t>
      </w:r>
      <w:r>
        <w:rPr>
          <w:rFonts w:hint="eastAsia" w:ascii="宋体" w:hAnsi="宋体"/>
          <w:color w:val="auto"/>
          <w:sz w:val="21"/>
          <w:szCs w:val="21"/>
          <w:highlight w:val="none"/>
        </w:rPr>
        <w:t xml:space="preserve">。</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 非专门面向中小微型企业采购的</w:t>
      </w:r>
      <w:r>
        <w:rPr>
          <w:rFonts w:ascii="宋体" w:hAnsi="宋体"/>
          <w:color w:val="auto"/>
          <w:sz w:val="21"/>
          <w:szCs w:val="21"/>
          <w:highlight w:val="none"/>
        </w:rPr>
        <w:t xml:space="preserve">项目</w:t>
      </w:r>
      <w:r>
        <w:rPr>
          <w:rFonts w:hint="eastAsia" w:ascii="宋体" w:hAnsi="宋体"/>
          <w:color w:val="auto"/>
          <w:sz w:val="21"/>
          <w:szCs w:val="21"/>
          <w:highlight w:val="none"/>
        </w:rPr>
        <w:t xml:space="preserve">，供应商如不提供此声明函，价格将不做相应扣除。</w:t>
      </w:r>
      <w:r/>
    </w:p>
    <w:p>
      <w:pPr>
        <w:ind w:firstLine="420"/>
        <w:spacing w:line="588" w:lineRule="exact"/>
        <w:rPr>
          <w:rFonts w:ascii="宋体" w:hAnsi="宋体"/>
          <w:color w:val="auto"/>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.中标/成交供应商为残疾人福利性单位的，此声明函将随中标/成交结果同时公告，接受社会监督。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 w:val="21"/>
          <w:szCs w:val="21"/>
          <w:highlight w:val="none"/>
        </w:rPr>
        <w:t xml:space="preserve">供应商全称（加盖CA电子</w:t>
      </w:r>
      <w:r>
        <w:rPr>
          <w:rFonts w:hint="eastAsia" w:ascii="宋体" w:hAnsi="宋体"/>
          <w:color w:val="auto"/>
          <w:sz w:val="21"/>
          <w:szCs w:val="21"/>
          <w:highlight w:val="none"/>
          <w:lang w:val="en-US" w:eastAsia="zh-CN"/>
        </w:rPr>
        <w:t xml:space="preserve">公章</w:t>
      </w:r>
      <w:r>
        <w:rPr>
          <w:rFonts w:hint="eastAsia" w:ascii="宋体" w:hAnsi="宋体"/>
          <w:color w:val="auto"/>
          <w:sz w:val="21"/>
          <w:szCs w:val="21"/>
          <w:highlight w:val="none"/>
        </w:rPr>
        <w:t xml:space="preserve">）</w:t>
      </w:r>
      <w:r>
        <w:rPr>
          <w:rFonts w:hint="eastAsia" w:ascii="宋体" w:hAnsi="宋体"/>
          <w:color w:val="auto"/>
          <w:szCs w:val="21"/>
          <w:highlight w:val="none"/>
        </w:rPr>
        <w:t xml:space="preserve">：</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center"/>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b/>
          <w:color w:val="auto"/>
          <w:sz w:val="24"/>
          <w:szCs w:val="24"/>
          <w:highlight w:val="none"/>
        </w:rPr>
        <w:t xml:space="preserve">关于符合本国产品标准的声明函（采购包号：**）</w:t>
      </w:r>
      <w:r/>
    </w:p>
    <w:p>
      <w:pPr>
        <w:pStyle w:val="878"/>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78"/>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8"/>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2"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3" name="直接箭头连接符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4"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5"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6"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9"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883"/>
          <w:rFonts w:hint="eastAsia" w:ascii="方正魏碑_GBK" w:hAnsi="方正魏碑_GBK" w:eastAsia="方正魏碑_GBK" w:cs="方正魏碑_GBK"/>
          <w:i w:val="0"/>
          <w:color w:val="auto"/>
          <w:highlight w:val="none"/>
          <w:u w:val="single"/>
          <w:shd w:val="clear" w:color="auto" w:fill="ffffff"/>
        </w:rPr>
        <w:t xml:space="preserve">（产品名称1）</w:t>
      </w:r>
      <w:r>
        <w:rPr>
          <w:rStyle w:val="883"/>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83"/>
          <w:rFonts w:hint="eastAsia" w:ascii="方正魏碑_GBK" w:hAnsi="方正魏碑_GBK" w:eastAsia="方正魏碑_GBK" w:cs="方正魏碑_GBK"/>
          <w:i w:val="0"/>
          <w:color w:val="auto"/>
          <w:highlight w:val="none"/>
          <w:u w:val="single"/>
          <w:shd w:val="clear" w:color="auto" w:fill="ffffff"/>
        </w:rPr>
        <w:t xml:space="preserve">（厂名）</w:t>
      </w:r>
      <w:r>
        <w:rPr>
          <w:rStyle w:val="883"/>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83"/>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83"/>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83"/>
          <w:rFonts w:hint="eastAsia" w:ascii="方正魏碑_GBK" w:hAnsi="方正魏碑_GBK" w:eastAsia="方正魏碑_GBK" w:cs="方正魏碑_GBK"/>
          <w:i w:val="0"/>
          <w:color w:val="auto"/>
          <w:highlight w:val="none"/>
          <w:u w:val="single"/>
          <w:shd w:val="clear" w:color="auto" w:fill="ffffff"/>
        </w:rPr>
        <w:t xml:space="preserve">（规定</w:t>
      </w:r>
      <w:r>
        <w:rPr>
          <w:rStyle w:val="883"/>
          <w:rFonts w:ascii="方正魏碑_GBK" w:hAnsi="方正魏碑_GBK" w:eastAsia="方正魏碑_GBK" w:cs="方正魏碑_GBK"/>
          <w:i w:val="0"/>
          <w:color w:val="auto"/>
          <w:highlight w:val="none"/>
          <w:u w:val="single"/>
          <w:shd w:val="clear" w:color="auto" w:fill="ffffff"/>
        </w:rPr>
        <w:t xml:space="preserve">比例</w:t>
      </w:r>
      <w:r>
        <w:rPr>
          <w:rStyle w:val="883"/>
          <w:rFonts w:hint="eastAsia" w:ascii="方正魏碑_GBK" w:hAnsi="方正魏碑_GBK" w:eastAsia="方正魏碑_GBK" w:cs="方正魏碑_GBK"/>
          <w:i w:val="0"/>
          <w:color w:val="auto"/>
          <w:highlight w:val="none"/>
          <w:u w:val="single"/>
          <w:shd w:val="clear" w:color="auto" w:fill="ffffff"/>
        </w:rPr>
        <w:t xml:space="preserve">）</w:t>
      </w:r>
      <w:r>
        <w:rPr>
          <w:rStyle w:val="883"/>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83"/>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83"/>
          <w:rFonts w:hint="eastAsia" w:ascii="方正魏碑_GBK" w:hAnsi="方正魏碑_GBK" w:eastAsia="方正魏碑_GBK" w:cs="方正魏碑_GBK"/>
          <w:i w:val="0"/>
          <w:color w:val="auto"/>
          <w:highlight w:val="none"/>
          <w:u w:val="single"/>
          <w:shd w:val="clear" w:color="auto" w:fill="ffffff"/>
        </w:rPr>
        <w:t xml:space="preserve">（关键</w:t>
      </w:r>
      <w:r>
        <w:rPr>
          <w:rStyle w:val="883"/>
          <w:rFonts w:ascii="方正魏碑_GBK" w:hAnsi="方正魏碑_GBK" w:eastAsia="方正魏碑_GBK" w:cs="方正魏碑_GBK"/>
          <w:i w:val="0"/>
          <w:color w:val="auto"/>
          <w:highlight w:val="none"/>
          <w:u w:val="single"/>
          <w:shd w:val="clear" w:color="auto" w:fill="ffffff"/>
        </w:rPr>
        <w:t xml:space="preserve">组件</w:t>
      </w:r>
      <w:r>
        <w:rPr>
          <w:rStyle w:val="883"/>
          <w:rFonts w:hint="eastAsia" w:ascii="方正魏碑_GBK" w:hAnsi="方正魏碑_GBK" w:eastAsia="方正魏碑_GBK" w:cs="方正魏碑_GBK"/>
          <w:i w:val="0"/>
          <w:color w:val="auto"/>
          <w:highlight w:val="none"/>
          <w:u w:val="single"/>
          <w:shd w:val="clear" w:color="auto" w:fill="ffffff"/>
        </w:rPr>
        <w:t xml:space="preserve">）</w:t>
      </w:r>
      <w:r>
        <w:rPr>
          <w:rStyle w:val="883"/>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83"/>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83"/>
          <w:rFonts w:hint="eastAsia" w:ascii="方正魏碑_GBK" w:hAnsi="方正魏碑_GBK" w:eastAsia="方正魏碑_GBK" w:cs="方正魏碑_GBK"/>
          <w:i w:val="0"/>
          <w:color w:val="auto"/>
          <w:highlight w:val="none"/>
          <w:u w:val="single"/>
          <w:shd w:val="clear" w:color="auto" w:fill="ffffff"/>
        </w:rPr>
        <w:t xml:space="preserve">（关键工序）</w:t>
      </w:r>
      <w:r>
        <w:rPr>
          <w:rStyle w:val="883"/>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78"/>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0"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1"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4"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5"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6"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7"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883"/>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83"/>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83"/>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83"/>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83"/>
          <w:rFonts w:hint="eastAsia" w:ascii="方正魏碑_GBK" w:hAnsi="方正魏碑_GBK" w:eastAsia="方正魏碑_GBK" w:cs="方正魏碑_GBK"/>
          <w:i w:val="0"/>
          <w:color w:val="auto"/>
          <w:highlight w:val="none"/>
          <w:u w:val="single"/>
          <w:shd w:val="clear" w:color="auto" w:fill="ffffff"/>
        </w:rPr>
        <w:t xml:space="preserve">（规定</w:t>
      </w:r>
      <w:r>
        <w:rPr>
          <w:rStyle w:val="883"/>
          <w:rFonts w:ascii="方正魏碑_GBK" w:hAnsi="方正魏碑_GBK" w:eastAsia="方正魏碑_GBK" w:cs="方正魏碑_GBK"/>
          <w:i w:val="0"/>
          <w:color w:val="auto"/>
          <w:highlight w:val="none"/>
          <w:u w:val="single"/>
          <w:shd w:val="clear" w:color="auto" w:fill="ffffff"/>
        </w:rPr>
        <w:t xml:space="preserve">比例</w:t>
      </w:r>
      <w:r>
        <w:rPr>
          <w:rStyle w:val="883"/>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83"/>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883"/>
          <w:rFonts w:hint="eastAsia" w:ascii="方正魏碑_GBK" w:hAnsi="方正魏碑_GBK" w:eastAsia="方正魏碑_GBK" w:cs="方正魏碑_GBK"/>
          <w:i w:val="0"/>
          <w:color w:val="auto"/>
          <w:highlight w:val="none"/>
          <w:u w:val="single"/>
          <w:shd w:val="clear" w:color="auto" w:fill="ffffff"/>
        </w:rPr>
        <w:t xml:space="preserve">（关键</w:t>
      </w:r>
      <w:r>
        <w:rPr>
          <w:rStyle w:val="883"/>
          <w:rFonts w:ascii="方正魏碑_GBK" w:hAnsi="方正魏碑_GBK" w:eastAsia="方正魏碑_GBK" w:cs="方正魏碑_GBK"/>
          <w:i w:val="0"/>
          <w:color w:val="auto"/>
          <w:highlight w:val="none"/>
          <w:u w:val="single"/>
          <w:shd w:val="clear" w:color="auto" w:fill="ffffff"/>
        </w:rPr>
        <w:t xml:space="preserve">组件</w:t>
      </w:r>
      <w:r>
        <w:rPr>
          <w:rStyle w:val="883"/>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83"/>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83"/>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78"/>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878"/>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878"/>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878"/>
        <w:ind w:right="480" w:firstLine="3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878"/>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878"/>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87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87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87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87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878"/>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jc w:val="left"/>
        <w:widowControl/>
        <w:rPr>
          <w:rFonts w:ascii="宋体" w:hAnsi="宋体" w:cs="Arial"/>
          <w:b/>
          <w:bCs/>
          <w:color w:val="auto"/>
          <w:highlight w:val="none"/>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jc w:val="left"/>
        <w:widowControl/>
        <w:rPr>
          <w:rFonts w:ascii="宋体" w:hAnsi="宋体" w:cs="Arial"/>
          <w:b/>
          <w:bCs/>
          <w:color w:val="auto"/>
          <w:highlight w:val="none"/>
        </w:rPr>
      </w:pPr>
      <w:r>
        <w:rPr>
          <w:rFonts w:ascii="宋体" w:hAnsi="宋体" w:cs="Arial"/>
          <w:b/>
          <w:bCs/>
          <w:color w:val="auto"/>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860"/>
        <w:rPr>
          <w:rFonts w:asciiTheme="minorEastAsia" w:hAnsiTheme="minorEastAsia" w:eastAsiaTheme="minorEastAsia"/>
          <w:color w:val="auto"/>
          <w:sz w:val="32"/>
          <w:highlight w:val="none"/>
        </w:rPr>
      </w:pPr>
      <w:r/>
      <w:bookmarkStart w:id="68" w:name="_Toc19910"/>
      <w:r>
        <w:rPr>
          <w:rFonts w:hint="eastAsia" w:asciiTheme="minorEastAsia" w:hAnsiTheme="minorEastAsia" w:eastAsiaTheme="minorEastAsia"/>
          <w:color w:val="auto"/>
          <w:sz w:val="32"/>
          <w:highlight w:val="none"/>
        </w:rPr>
        <w:t xml:space="preserve">四、开标一览表</w:t>
      </w:r>
      <w:bookmarkEnd w:id="68"/>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p>
      <w:pPr>
        <w:ind w:firstLine="480"/>
        <w:rPr>
          <w:rFonts w:ascii="宋体" w:hAnsi="宋体"/>
          <w:color w:val="auto"/>
          <w:szCs w:val="21"/>
          <w:highlight w:val="none"/>
        </w:rPr>
      </w:pPr>
      <w:r>
        <w:rPr>
          <w:rFonts w:ascii="宋体" w:hAnsi="宋体"/>
          <w:color w:val="auto"/>
          <w:szCs w:val="21"/>
          <w:highlight w:val="none"/>
        </w:rPr>
      </w:r>
      <w:r/>
    </w:p>
    <w:tbl>
      <w:tblPr>
        <w:tblStyle w:val="863"/>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68"/>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投标货物及服务名称</w:t>
            </w:r>
            <w:r/>
          </w:p>
        </w:tc>
        <w:tc>
          <w:tcPr>
            <w:tcW w:w="64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w:t>
            </w:r>
            <w:r>
              <w:rPr>
                <w:rFonts w:hint="eastAsia" w:ascii="宋体" w:hAnsi="宋体"/>
                <w:color w:val="auto"/>
                <w:szCs w:val="21"/>
                <w:highlight w:val="none"/>
                <w:lang w:val="en-US" w:eastAsia="zh-CN"/>
              </w:rPr>
              <w:t xml:space="preserve">折扣</w:t>
            </w:r>
            <w:r/>
          </w:p>
        </w:tc>
      </w:tr>
      <w:tr>
        <w:trPr>
          <w:cantSplit/>
          <w:trHeight w:val="1697"/>
        </w:trPr>
        <w:tc>
          <w:tcPr>
            <w:tcW w:w="2481" w:type="dxa"/>
            <w:vAlign w:val="center"/>
            <w:textDirection w:val="lrTb"/>
            <w:noWrap w:val="false"/>
          </w:tcPr>
          <w:p>
            <w:pPr>
              <w:pStyle w:val="868"/>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05" w:type="dxa"/>
            <w:vAlign w:val="center"/>
            <w:textDirection w:val="lrTb"/>
            <w:noWrap w:val="false"/>
          </w:tcPr>
          <w:p>
            <w:pPr>
              <w:pStyle w:val="894"/>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894"/>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小写：                             </w:t>
            </w:r>
            <w:r>
              <w:rPr>
                <w:rFonts w:hint="eastAsia" w:ascii="宋体" w:hAnsi="宋体" w:cs="宋体"/>
                <w:color w:val="auto"/>
                <w:sz w:val="21"/>
                <w:szCs w:val="21"/>
                <w:highlight w:val="none"/>
                <w:lang w:val="en-US" w:eastAsia="zh-CN"/>
              </w:rPr>
              <w:t xml:space="preserve">%</w:t>
            </w:r>
            <w:r/>
          </w:p>
          <w:p>
            <w:pPr>
              <w:pStyle w:val="894"/>
              <w:ind w:firstLine="0"/>
              <w:spacing w:before="0" w:after="0" w:line="500" w:lineRule="exact"/>
              <w:rPr>
                <w:rFonts w:ascii="宋体" w:hAnsi="宋体" w:cs="宋体"/>
                <w:color w:val="auto"/>
                <w:sz w:val="21"/>
                <w:szCs w:val="21"/>
                <w:highlight w:val="none"/>
              </w:rPr>
            </w:pPr>
            <w:r>
              <w:rPr>
                <w:rFonts w:ascii="宋体" w:hAnsi="宋体" w:cs="宋体"/>
                <w:color w:val="auto"/>
                <w:sz w:val="21"/>
                <w:szCs w:val="21"/>
                <w:highlight w:val="none"/>
              </w:rPr>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 w:val="32"/>
          <w:szCs w:val="32"/>
          <w:highlight w:val="none"/>
        </w:rPr>
      </w:pPr>
      <w:r>
        <w:rPr>
          <w:rFonts w:hint="eastAsia" w:ascii="宋体" w:hAnsi="宋体"/>
          <w:color w:val="auto"/>
          <w:szCs w:val="21"/>
          <w:highlight w:val="none"/>
        </w:rPr>
        <w:t xml:space="preserve">                                              日期：  年月日</w:t>
      </w:r>
      <w:r/>
    </w:p>
    <w:p>
      <w:pPr>
        <w:pStyle w:val="866"/>
        <w:ind w:firstLine="640"/>
        <w:rPr>
          <w:rFonts w:ascii="宋体" w:hAnsi="宋体"/>
          <w:color w:val="auto"/>
          <w:sz w:val="32"/>
          <w:szCs w:val="32"/>
          <w:highlight w:val="none"/>
        </w:rPr>
      </w:pPr>
      <w:r>
        <w:rPr>
          <w:rFonts w:ascii="宋体" w:hAnsi="宋体"/>
          <w:color w:val="auto"/>
          <w:sz w:val="32"/>
          <w:szCs w:val="32"/>
          <w:highlight w:val="none"/>
        </w:rPr>
      </w:r>
      <w:r/>
    </w:p>
    <w:p>
      <w:pPr>
        <w:pStyle w:val="866"/>
        <w:ind w:firstLine="640"/>
        <w:keepLines w:val="0"/>
        <w:keepNext w:val="0"/>
        <w:pageBreakBefore w:val="0"/>
        <w:spacing w:line="360" w:lineRule="auto"/>
        <w:widowControl w:val="off"/>
        <w:rPr>
          <w:rFonts w:hint="eastAsia" w:ascii="宋体" w:hAnsi="宋体" w:eastAsia="宋体"/>
          <w:bCs/>
          <w:i/>
          <w:iCs/>
          <w:color w:val="auto"/>
          <w:szCs w:val="21"/>
          <w:highlight w:val="none"/>
          <w:u w:val="single"/>
          <w:lang w:val="en-US" w:eastAsia="zh-CN"/>
        </w:rPr>
      </w:pPr>
      <w:r>
        <w:rPr>
          <w:rFonts w:hint="eastAsia" w:ascii="宋体" w:hAnsi="宋体"/>
          <w:b/>
          <w:bCs w:val="0"/>
          <w:i w:val="0"/>
          <w:iCs w:val="0"/>
          <w:color w:val="auto"/>
          <w:szCs w:val="21"/>
          <w:highlight w:val="none"/>
          <w:u w:val="single"/>
        </w:rPr>
        <w:t xml:space="preserve">注：</w:t>
      </w:r>
      <w:r>
        <w:rPr>
          <w:rFonts w:hint="eastAsia" w:ascii="宋体" w:hAnsi="宋体" w:cs="宋体"/>
          <w:b/>
          <w:bCs w:val="0"/>
          <w:i w:val="0"/>
          <w:iCs w:val="0"/>
          <w:color w:val="auto"/>
          <w:sz w:val="21"/>
          <w:szCs w:val="21"/>
          <w:highlight w:val="none"/>
          <w:u w:val="single"/>
          <w:lang w:val="en-US" w:eastAsia="zh-CN"/>
        </w:rPr>
        <w:t xml:space="preserve">1</w:t>
      </w:r>
      <w:r>
        <w:rPr>
          <w:rFonts w:hint="eastAsia" w:ascii="宋体" w:hAnsi="宋体" w:eastAsia="宋体" w:cs="宋体"/>
          <w:b/>
          <w:bCs w:val="0"/>
          <w:i w:val="0"/>
          <w:iCs w:val="0"/>
          <w:color w:val="auto"/>
          <w:sz w:val="21"/>
          <w:szCs w:val="21"/>
          <w:highlight w:val="none"/>
          <w:u w:val="single"/>
        </w:rPr>
        <w:t xml:space="preserve">、因“苏采云”系统原因，投标人在系统内开标一览表中的填写的“优惠率”即为招标文件中的“折扣”，两者数值应相同，请各投标人准确填写</w:t>
      </w:r>
      <w:r>
        <w:rPr>
          <w:rFonts w:hint="eastAsia" w:ascii="宋体" w:hAnsi="宋体" w:eastAsia="宋体" w:cs="宋体"/>
          <w:b/>
          <w:bCs w:val="0"/>
          <w:i w:val="0"/>
          <w:iCs w:val="0"/>
          <w:color w:val="auto"/>
          <w:sz w:val="21"/>
          <w:szCs w:val="21"/>
          <w:highlight w:val="none"/>
          <w:u w:val="single"/>
          <w:lang w:eastAsia="zh-CN"/>
        </w:rPr>
        <w:t xml:space="preserve">。</w:t>
      </w:r>
      <w:r/>
    </w:p>
    <w:p>
      <w:pPr>
        <w:pStyle w:val="866"/>
        <w:numPr>
          <w:ilvl w:val="0"/>
          <w:numId w:val="6"/>
        </w:numPr>
        <w:ind w:firstLine="640"/>
        <w:keepLines w:val="0"/>
        <w:keepNext w:val="0"/>
        <w:pageBreakBefore w:val="0"/>
        <w:spacing w:line="360" w:lineRule="auto"/>
        <w:widowControl w:val="off"/>
        <w:rPr>
          <w:rFonts w:hint="eastAsia" w:ascii="宋体" w:hAnsi="宋体"/>
          <w:bCs/>
          <w:i/>
          <w:iCs/>
          <w:color w:val="auto"/>
          <w:szCs w:val="21"/>
          <w:highlight w:val="none"/>
          <w:u w:val="single"/>
        </w:rPr>
      </w:pPr>
      <w:r>
        <w:rPr>
          <w:rFonts w:hint="eastAsia" w:ascii="宋体" w:hAnsi="宋体"/>
          <w:bCs/>
          <w:i/>
          <w:iCs/>
          <w:color w:val="auto"/>
          <w:szCs w:val="21"/>
          <w:highlight w:val="none"/>
          <w:u w:val="single"/>
        </w:rPr>
        <w:t xml:space="preserve">结算金额=总码洋*中标折扣。合同金额包括包括：图书本身的费用、包装费、运输费、运输过程保险费、质量保证费、相关的伴随服务费、货物本身已支付或将支付的各种税费以及其它交付使用前的所有费用。</w:t>
      </w:r>
      <w:r/>
    </w:p>
    <w:p>
      <w:pPr>
        <w:pStyle w:val="866"/>
        <w:numPr>
          <w:ilvl w:val="0"/>
          <w:numId w:val="0"/>
        </w:numPr>
        <w:ind w:firstLine="410"/>
        <w:keepLines w:val="0"/>
        <w:keepNext w:val="0"/>
        <w:pageBreakBefore w:val="0"/>
        <w:spacing w:line="360" w:lineRule="auto"/>
        <w:widowControl w:val="off"/>
        <w:rPr>
          <w:rFonts w:hint="eastAsia" w:ascii="宋体" w:hAnsi="宋体"/>
          <w:bCs/>
          <w:i/>
          <w:iCs/>
          <w:color w:val="auto"/>
          <w:szCs w:val="21"/>
          <w:highlight w:val="none"/>
          <w:u w:val="single"/>
        </w:rPr>
      </w:pPr>
      <w:r>
        <w:rPr>
          <w:rFonts w:hint="eastAsia" w:ascii="宋体" w:hAnsi="宋体" w:cs="宋体"/>
          <w:b/>
          <w:bCs/>
          <w:color w:val="auto"/>
          <w:spacing w:val="-3"/>
          <w:sz w:val="21"/>
          <w:highlight w:val="none"/>
          <w:lang w:val="en-US" w:eastAsia="zh-CN"/>
        </w:rPr>
        <w:t xml:space="preserve">3、</w:t>
      </w:r>
      <w:r>
        <w:rPr>
          <w:rFonts w:hint="eastAsia" w:ascii="宋体" w:hAnsi="宋体" w:eastAsia="宋体" w:cs="宋体"/>
          <w:b/>
          <w:bCs/>
          <w:color w:val="auto"/>
          <w:spacing w:val="-3"/>
          <w:sz w:val="21"/>
          <w:highlight w:val="none"/>
        </w:rPr>
        <w:t xml:space="preserve">如有分包，投标人投任何一个包的标的，都需单独填写开标一览表。</w:t>
      </w:r>
      <w:r/>
    </w:p>
    <w:p>
      <w:pPr>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860"/>
        <w:rPr>
          <w:rFonts w:asciiTheme="minorEastAsia" w:hAnsiTheme="minorEastAsia" w:eastAsiaTheme="minorEastAsia"/>
          <w:color w:val="auto"/>
          <w:sz w:val="32"/>
          <w:highlight w:val="none"/>
        </w:rPr>
      </w:pPr>
      <w:r/>
      <w:bookmarkStart w:id="69" w:name="_Toc17891"/>
      <w:r>
        <w:rPr>
          <w:rFonts w:hint="eastAsia" w:asciiTheme="minorEastAsia" w:hAnsiTheme="minorEastAsia" w:eastAsiaTheme="minorEastAsia"/>
          <w:color w:val="auto"/>
          <w:sz w:val="32"/>
          <w:highlight w:val="none"/>
        </w:rPr>
        <w:t xml:space="preserve">五、投标产品配置及分项报价表</w:t>
      </w:r>
      <w:bookmarkEnd w:id="69"/>
      <w:r>
        <w:rPr>
          <w:rFonts w:hint="eastAsia" w:asciiTheme="minorEastAsia" w:hAnsiTheme="minorEastAsia" w:eastAsiaTheme="minorEastAsia"/>
          <w:color w:val="auto"/>
          <w:sz w:val="32"/>
          <w:highlight w:val="none"/>
          <w:lang w:eastAsia="zh-CN"/>
        </w:rPr>
        <w:t xml:space="preserve">（本项目无需填写）</w:t>
      </w:r>
      <w:r/>
    </w:p>
    <w:tbl>
      <w:tblPr>
        <w:tblStyle w:val="863"/>
        <w:tblW w:w="9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02"/>
        <w:gridCol w:w="1249"/>
        <w:gridCol w:w="731"/>
        <w:gridCol w:w="1206"/>
        <w:gridCol w:w="1329"/>
        <w:gridCol w:w="997"/>
        <w:gridCol w:w="1463"/>
      </w:tblGrid>
      <w:tr>
        <w:trPr>
          <w:cantSplit/>
          <w:jc w:val="center"/>
          <w:trHeight w:val="538"/>
        </w:trPr>
        <w:tc>
          <w:tcPr>
            <w:tcW w:w="250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24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73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20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132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99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W w:w="146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r>
      <w:tr>
        <w:trPr>
          <w:cantSplit/>
          <w:jc w:val="center"/>
          <w:trHeight w:val="313"/>
        </w:trPr>
        <w:tc>
          <w:tcPr>
            <w:tcW w:w="250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产品名称及规格、型号</w:t>
            </w:r>
            <w:r/>
          </w:p>
        </w:tc>
        <w:tc>
          <w:tcPr>
            <w:tcW w:w="124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数量</w:t>
            </w:r>
            <w:r/>
          </w:p>
        </w:tc>
        <w:tc>
          <w:tcPr>
            <w:tcW w:w="73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产地</w:t>
            </w:r>
            <w:r/>
          </w:p>
        </w:tc>
        <w:tc>
          <w:tcPr>
            <w:tcW w:w="120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交付期</w:t>
            </w:r>
            <w:r/>
          </w:p>
        </w:tc>
        <w:tc>
          <w:tcPr>
            <w:tcW w:w="132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单价</w:t>
            </w:r>
            <w:r/>
          </w:p>
        </w:tc>
        <w:tc>
          <w:tcPr>
            <w:tcW w:w="99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单位</w:t>
            </w:r>
            <w:r/>
          </w:p>
        </w:tc>
        <w:tc>
          <w:tcPr>
            <w:tcW w:w="146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总价</w:t>
            </w:r>
            <w:r/>
          </w:p>
        </w:tc>
      </w:tr>
      <w:tr>
        <w:trPr>
          <w:cantSplit/>
          <w:jc w:val="center"/>
          <w:trHeight w:val="906"/>
        </w:trPr>
        <w:tc>
          <w:tcPr>
            <w:tcW w:w="250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4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3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2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997"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46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jc w:val="center"/>
          <w:trHeight w:val="906"/>
        </w:trPr>
        <w:tc>
          <w:tcPr>
            <w:tcW w:w="250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4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3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2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997"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46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jc w:val="center"/>
          <w:trHeight w:val="906"/>
        </w:trPr>
        <w:tc>
          <w:tcPr>
            <w:tcW w:w="250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4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3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2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997"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46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jc w:val="center"/>
          <w:trHeight w:val="573"/>
        </w:trPr>
        <w:tc>
          <w:tcPr>
            <w:tcW w:w="250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4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73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2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997"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46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jc w:val="center"/>
          <w:trHeight w:val="1019"/>
        </w:trPr>
        <w:tc>
          <w:tcPr>
            <w:tcW w:w="250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合计</w:t>
            </w:r>
            <w:r/>
          </w:p>
        </w:tc>
        <w:tc>
          <w:tcPr>
            <w:gridSpan w:val="5"/>
            <w:tcW w:w="551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46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860"/>
        <w:rPr>
          <w:rFonts w:asciiTheme="minorEastAsia" w:hAnsiTheme="minorEastAsia" w:eastAsiaTheme="minorEastAsia"/>
          <w:color w:val="auto"/>
          <w:sz w:val="32"/>
          <w:highlight w:val="none"/>
        </w:rPr>
      </w:pPr>
      <w:r/>
      <w:bookmarkStart w:id="70" w:name="_Toc5967"/>
      <w:r>
        <w:rPr>
          <w:rFonts w:hint="eastAsia" w:asciiTheme="minorEastAsia" w:hAnsiTheme="minorEastAsia" w:eastAsiaTheme="minorEastAsia"/>
          <w:color w:val="auto"/>
          <w:sz w:val="32"/>
          <w:highlight w:val="none"/>
        </w:rPr>
        <w:t xml:space="preserve">六、技术参数响应及偏离表</w:t>
      </w:r>
      <w:bookmarkEnd w:id="70"/>
      <w:r/>
      <w:r/>
    </w:p>
    <w:tbl>
      <w:tblPr>
        <w:tblStyle w:val="863"/>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55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70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45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21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hint="eastAsia" w:ascii="黑体" w:hAnsi="Arial" w:eastAsia="黑体"/>
          <w:color w:val="auto"/>
          <w:sz w:val="32"/>
          <w:highlight w:val="none"/>
        </w:rPr>
        <w:br w:type="page" w:clear="all"/>
      </w:r>
      <w:r/>
    </w:p>
    <w:p>
      <w:pPr>
        <w:pStyle w:val="860"/>
        <w:rPr>
          <w:rFonts w:asciiTheme="minorEastAsia" w:hAnsiTheme="minorEastAsia" w:eastAsiaTheme="minorEastAsia"/>
          <w:color w:val="auto"/>
          <w:sz w:val="32"/>
          <w:highlight w:val="none"/>
        </w:rPr>
      </w:pPr>
      <w:r/>
      <w:bookmarkStart w:id="71" w:name="_Hlt26955054"/>
      <w:r/>
      <w:bookmarkEnd w:id="71"/>
      <w:r/>
      <w:bookmarkStart w:id="72" w:name="_Toc16820"/>
      <w:r>
        <w:rPr>
          <w:rFonts w:hint="eastAsia" w:asciiTheme="minorEastAsia" w:hAnsiTheme="minorEastAsia" w:eastAsiaTheme="minorEastAsia"/>
          <w:color w:val="auto"/>
          <w:sz w:val="32"/>
          <w:highlight w:val="none"/>
        </w:rPr>
        <w:t xml:space="preserve">七、商务条款响应及偏离表</w:t>
      </w:r>
      <w:bookmarkEnd w:id="72"/>
      <w:r/>
      <w:r/>
    </w:p>
    <w:tbl>
      <w:tblPr>
        <w:tblStyle w:val="863"/>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bookmarkStart w:id="73" w:name="_Hlt26609391"/>
            <w:r/>
            <w:bookmarkEnd w:id="73"/>
            <w:r/>
            <w:bookmarkStart w:id="74" w:name="_Hlt26782999"/>
            <w:r/>
            <w:bookmarkEnd w:id="74"/>
            <w:r/>
            <w:bookmarkStart w:id="75" w:name="_Hlt26671343"/>
            <w:r/>
            <w:bookmarkEnd w:id="75"/>
            <w:r/>
            <w:bookmarkStart w:id="76" w:name="_Hlt24879081"/>
            <w:r/>
            <w:bookmarkEnd w:id="76"/>
            <w:r/>
            <w:bookmarkStart w:id="77" w:name="_Hlt26955064"/>
            <w:r/>
            <w:bookmarkEnd w:id="77"/>
            <w:r/>
            <w:bookmarkStart w:id="78" w:name="_Hlt26671372"/>
            <w:r/>
            <w:bookmarkEnd w:id="78"/>
            <w:r/>
            <w:bookmarkStart w:id="79" w:name="_Hlt26580838"/>
            <w:r/>
            <w:bookmarkEnd w:id="79"/>
            <w:r/>
            <w:bookmarkStart w:id="80" w:name="_Hlt26955056"/>
            <w:r/>
            <w:bookmarkEnd w:id="80"/>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color w:val="auto"/>
                <w:szCs w:val="21"/>
                <w:highlight w:val="none"/>
              </w:rPr>
              <w:t xml:space="preserve">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宋体" w:hAnsi="宋体"/>
          <w:color w:val="auto"/>
          <w:sz w:val="24"/>
          <w:highlight w:val="none"/>
        </w:rPr>
      </w:pPr>
      <w:r>
        <w:rPr>
          <w:rFonts w:ascii="宋体" w:hAnsi="宋体"/>
          <w:color w:val="auto"/>
          <w:sz w:val="24"/>
          <w:highlight w:val="none"/>
        </w:rPr>
      </w:r>
      <w:r/>
    </w:p>
    <w:p>
      <w:pPr>
        <w:spacing w:line="480" w:lineRule="auto"/>
        <w:rPr>
          <w:rFonts w:ascii="仿宋_GB2312" w:hAnsi="Arial"/>
          <w:color w:val="auto"/>
          <w:sz w:val="30"/>
          <w:highlight w:val="none"/>
        </w:rPr>
      </w:pPr>
      <w:r>
        <w:rPr>
          <w:rFonts w:ascii="仿宋_GB2312" w:hAnsi="Arial"/>
          <w:color w:val="auto"/>
          <w:sz w:val="30"/>
          <w:highlight w:val="none"/>
        </w:rPr>
      </w:r>
      <w:r/>
    </w:p>
    <w:p>
      <w:pPr>
        <w:pStyle w:val="866"/>
        <w:ind w:firstLine="480"/>
        <w:rPr>
          <w:rFonts w:ascii="宋体" w:hAnsi="宋体"/>
          <w:color w:val="auto"/>
          <w:sz w:val="24"/>
          <w:highlight w:val="none"/>
        </w:rPr>
      </w:pPr>
      <w:r/>
      <w:bookmarkStart w:id="81" w:name="_Hlt26671374"/>
      <w:r/>
      <w:bookmarkEnd w:id="81"/>
      <w:r/>
      <w:bookmarkStart w:id="82" w:name="_Hlt26609389"/>
      <w:r/>
      <w:bookmarkEnd w:id="82"/>
      <w:r/>
      <w:bookmarkStart w:id="83" w:name="_Hlt26955066"/>
      <w:r/>
      <w:bookmarkEnd w:id="83"/>
      <w:r/>
      <w:bookmarkStart w:id="84" w:name="_Toc462564146"/>
      <w:r/>
      <w:r/>
    </w:p>
    <w:p>
      <w:pPr>
        <w:pStyle w:val="866"/>
        <w:ind w:firstLine="480"/>
        <w:rPr>
          <w:rFonts w:ascii="宋体" w:hAnsi="宋体"/>
          <w:color w:val="auto"/>
          <w:sz w:val="24"/>
          <w:highlight w:val="none"/>
        </w:rPr>
      </w:pPr>
      <w:r>
        <w:rPr>
          <w:rFonts w:ascii="宋体" w:hAnsi="宋体"/>
          <w:color w:val="auto"/>
          <w:sz w:val="24"/>
          <w:highlight w:val="none"/>
        </w:rPr>
      </w:r>
      <w:r/>
    </w:p>
    <w:p>
      <w:pPr>
        <w:pStyle w:val="866"/>
        <w:ind w:firstLine="480"/>
        <w:rPr>
          <w:rFonts w:ascii="宋体" w:hAnsi="宋体"/>
          <w:color w:val="auto"/>
          <w:sz w:val="24"/>
          <w:highlight w:val="none"/>
        </w:rPr>
      </w:pPr>
      <w:r>
        <w:rPr>
          <w:rFonts w:ascii="宋体" w:hAnsi="宋体"/>
          <w:color w:val="auto"/>
          <w:sz w:val="24"/>
          <w:highlight w:val="none"/>
        </w:rPr>
      </w:r>
      <w:r/>
    </w:p>
    <w:p>
      <w:pPr>
        <w:pStyle w:val="866"/>
        <w:ind w:firstLine="480"/>
        <w:rPr>
          <w:rFonts w:ascii="宋体" w:hAnsi="宋体"/>
          <w:color w:val="auto"/>
          <w:sz w:val="24"/>
          <w:highlight w:val="none"/>
        </w:rPr>
      </w:pPr>
      <w:r>
        <w:rPr>
          <w:rFonts w:ascii="宋体" w:hAnsi="宋体"/>
          <w:color w:val="auto"/>
          <w:sz w:val="24"/>
          <w:highlight w:val="none"/>
        </w:rPr>
      </w:r>
      <w:r/>
    </w:p>
    <w:p>
      <w:pPr>
        <w:pStyle w:val="866"/>
        <w:ind w:firstLine="480"/>
        <w:rPr>
          <w:rFonts w:ascii="宋体" w:hAnsi="宋体"/>
          <w:color w:val="auto"/>
          <w:sz w:val="24"/>
          <w:highlight w:val="none"/>
        </w:rPr>
      </w:pPr>
      <w:r>
        <w:rPr>
          <w:rFonts w:hint="eastAsia" w:ascii="宋体" w:hAnsi="宋体"/>
          <w:color w:val="auto"/>
          <w:sz w:val="24"/>
          <w:highlight w:val="none"/>
        </w:rPr>
        <w:t xml:space="preserve">.</w:t>
      </w:r>
      <w:r/>
    </w:p>
    <w:p>
      <w:pPr>
        <w:pStyle w:val="866"/>
        <w:ind w:firstLine="480"/>
        <w:rPr>
          <w:rFonts w:ascii="宋体" w:hAnsi="宋体"/>
          <w:color w:val="auto"/>
          <w:sz w:val="24"/>
          <w:highlight w:val="none"/>
        </w:rPr>
      </w:pPr>
      <w:r>
        <w:rPr>
          <w:rFonts w:ascii="宋体" w:hAnsi="宋体"/>
          <w:color w:val="auto"/>
          <w:sz w:val="24"/>
          <w:highlight w:val="none"/>
        </w:rPr>
      </w:r>
      <w:r/>
    </w:p>
    <w:p>
      <w:pPr>
        <w:pStyle w:val="866"/>
        <w:ind w:firstLine="480"/>
        <w:rPr>
          <w:rFonts w:ascii="宋体" w:hAnsi="宋体"/>
          <w:color w:val="auto"/>
          <w:sz w:val="24"/>
          <w:highlight w:val="none"/>
        </w:rPr>
      </w:pPr>
      <w:r>
        <w:rPr>
          <w:rFonts w:ascii="宋体" w:hAnsi="宋体"/>
          <w:color w:val="auto"/>
          <w:sz w:val="24"/>
          <w:highlight w:val="none"/>
        </w:rPr>
      </w:r>
      <w:r/>
    </w:p>
    <w:p>
      <w:pPr>
        <w:pStyle w:val="866"/>
        <w:ind w:firstLine="480"/>
        <w:rPr>
          <w:rFonts w:ascii="宋体" w:hAnsi="宋体"/>
          <w:color w:val="auto"/>
          <w:sz w:val="24"/>
          <w:highlight w:val="none"/>
        </w:rPr>
      </w:pPr>
      <w:r>
        <w:rPr>
          <w:rFonts w:ascii="宋体" w:hAnsi="宋体"/>
          <w:color w:val="auto"/>
          <w:sz w:val="24"/>
          <w:highlight w:val="none"/>
        </w:rPr>
      </w:r>
      <w:r/>
    </w:p>
    <w:p>
      <w:pPr>
        <w:pStyle w:val="866"/>
        <w:ind w:firstLine="480"/>
        <w:rPr>
          <w:rFonts w:ascii="宋体" w:hAnsi="宋体"/>
          <w:color w:val="auto"/>
          <w:sz w:val="24"/>
          <w:highlight w:val="none"/>
        </w:rPr>
      </w:pPr>
      <w:r>
        <w:rPr>
          <w:rFonts w:ascii="宋体" w:hAnsi="宋体"/>
          <w:color w:val="auto"/>
          <w:sz w:val="24"/>
          <w:highlight w:val="none"/>
        </w:rPr>
      </w:r>
      <w:r/>
    </w:p>
    <w:p>
      <w:pPr>
        <w:pStyle w:val="866"/>
        <w:ind w:firstLine="480"/>
        <w:rPr>
          <w:rFonts w:ascii="宋体" w:hAnsi="宋体"/>
          <w:color w:val="auto"/>
          <w:sz w:val="24"/>
          <w:highlight w:val="none"/>
        </w:rPr>
      </w:pPr>
      <w:r>
        <w:rPr>
          <w:rFonts w:ascii="宋体" w:hAnsi="宋体"/>
          <w:color w:val="auto"/>
          <w:sz w:val="24"/>
          <w:highlight w:val="none"/>
        </w:rPr>
      </w:r>
      <w:r/>
    </w:p>
    <w:p>
      <w:pPr>
        <w:pStyle w:val="866"/>
        <w:ind w:firstLine="480"/>
        <w:rPr>
          <w:rFonts w:ascii="宋体" w:hAnsi="宋体"/>
          <w:color w:val="auto"/>
          <w:sz w:val="24"/>
          <w:highlight w:val="none"/>
        </w:rPr>
      </w:pPr>
      <w:r>
        <w:rPr>
          <w:rFonts w:ascii="宋体" w:hAnsi="宋体"/>
          <w:color w:val="auto"/>
          <w:sz w:val="24"/>
          <w:highlight w:val="none"/>
        </w:rPr>
      </w:r>
      <w:r/>
    </w:p>
    <w:p>
      <w:pPr>
        <w:pStyle w:val="866"/>
        <w:ind w:firstLine="480"/>
        <w:rPr>
          <w:rFonts w:ascii="宋体" w:hAnsi="宋体"/>
          <w:color w:val="auto"/>
          <w:sz w:val="24"/>
          <w:highlight w:val="none"/>
        </w:rPr>
      </w:pPr>
      <w:r>
        <w:rPr>
          <w:rFonts w:ascii="宋体" w:hAnsi="宋体"/>
          <w:color w:val="auto"/>
          <w:sz w:val="24"/>
          <w:highlight w:val="none"/>
        </w:rPr>
      </w:r>
      <w:r/>
    </w:p>
    <w:p>
      <w:pPr>
        <w:pStyle w:val="866"/>
        <w:ind w:firstLine="480"/>
        <w:rPr>
          <w:rFonts w:ascii="宋体" w:hAnsi="宋体"/>
          <w:color w:val="auto"/>
          <w:sz w:val="24"/>
          <w:highlight w:val="none"/>
        </w:rPr>
      </w:pPr>
      <w:r>
        <w:rPr>
          <w:rFonts w:ascii="宋体" w:hAnsi="宋体"/>
          <w:color w:val="auto"/>
          <w:sz w:val="24"/>
          <w:highlight w:val="none"/>
        </w:rPr>
      </w:r>
      <w:r/>
    </w:p>
    <w:p>
      <w:pPr>
        <w:pStyle w:val="866"/>
        <w:ind w:firstLine="480"/>
        <w:rPr>
          <w:rFonts w:ascii="宋体" w:hAnsi="宋体"/>
          <w:color w:val="auto"/>
          <w:sz w:val="24"/>
          <w:highlight w:val="none"/>
        </w:rPr>
      </w:pPr>
      <w:r>
        <w:rPr>
          <w:rFonts w:ascii="宋体" w:hAnsi="宋体"/>
          <w:color w:val="auto"/>
          <w:sz w:val="24"/>
          <w:highlight w:val="none"/>
        </w:rPr>
      </w:r>
      <w:r/>
    </w:p>
    <w:p>
      <w:pPr>
        <w:pStyle w:val="866"/>
        <w:ind w:firstLine="480"/>
        <w:rPr>
          <w:rFonts w:ascii="宋体" w:hAnsi="宋体"/>
          <w:color w:val="auto"/>
          <w:sz w:val="24"/>
          <w:highlight w:val="none"/>
        </w:rPr>
      </w:pPr>
      <w:r>
        <w:rPr>
          <w:rFonts w:ascii="宋体" w:hAnsi="宋体"/>
          <w:color w:val="auto"/>
          <w:sz w:val="24"/>
          <w:highlight w:val="none"/>
        </w:rPr>
      </w:r>
      <w:r/>
    </w:p>
    <w:p>
      <w:pPr>
        <w:pStyle w:val="866"/>
        <w:ind w:firstLine="480"/>
        <w:rPr>
          <w:rFonts w:ascii="宋体" w:hAnsi="宋体"/>
          <w:color w:val="auto"/>
          <w:sz w:val="24"/>
          <w:highlight w:val="none"/>
        </w:rPr>
      </w:pPr>
      <w:r>
        <w:rPr>
          <w:rFonts w:ascii="宋体" w:hAnsi="宋体"/>
          <w:color w:val="auto"/>
          <w:sz w:val="24"/>
          <w:highlight w:val="none"/>
        </w:rPr>
      </w:r>
      <w:r/>
    </w:p>
    <w:p>
      <w:pPr>
        <w:pStyle w:val="866"/>
        <w:ind w:firstLine="480"/>
        <w:rPr>
          <w:rFonts w:ascii="宋体" w:hAnsi="宋体"/>
          <w:color w:val="auto"/>
          <w:sz w:val="24"/>
          <w:highlight w:val="none"/>
        </w:rPr>
      </w:pPr>
      <w:r>
        <w:rPr>
          <w:rFonts w:ascii="宋体" w:hAnsi="宋体"/>
          <w:color w:val="auto"/>
          <w:sz w:val="24"/>
          <w:highlight w:val="none"/>
        </w:rPr>
      </w:r>
      <w:r/>
    </w:p>
    <w:p>
      <w:pPr>
        <w:pStyle w:val="866"/>
        <w:ind w:firstLine="480"/>
        <w:rPr>
          <w:rFonts w:ascii="宋体" w:hAnsi="宋体"/>
          <w:color w:val="auto"/>
          <w:sz w:val="24"/>
          <w:highlight w:val="none"/>
        </w:rPr>
      </w:pPr>
      <w:r>
        <w:rPr>
          <w:rFonts w:ascii="宋体" w:hAnsi="宋体"/>
          <w:color w:val="auto"/>
          <w:sz w:val="24"/>
          <w:highlight w:val="none"/>
        </w:rPr>
      </w:r>
      <w:r/>
    </w:p>
    <w:p>
      <w:pPr>
        <w:pStyle w:val="866"/>
        <w:ind w:firstLine="480"/>
        <w:rPr>
          <w:rFonts w:ascii="宋体" w:hAnsi="宋体"/>
          <w:color w:val="auto"/>
          <w:sz w:val="24"/>
          <w:highlight w:val="none"/>
        </w:rPr>
      </w:pPr>
      <w:r>
        <w:rPr>
          <w:rFonts w:ascii="宋体" w:hAnsi="宋体"/>
          <w:color w:val="auto"/>
          <w:sz w:val="24"/>
          <w:highlight w:val="none"/>
        </w:rPr>
      </w:r>
      <w:r/>
    </w:p>
    <w:p>
      <w:pPr>
        <w:pStyle w:val="866"/>
        <w:ind w:firstLine="480"/>
        <w:rPr>
          <w:rFonts w:ascii="宋体" w:hAnsi="宋体"/>
          <w:color w:val="auto"/>
          <w:sz w:val="24"/>
          <w:highlight w:val="none"/>
        </w:rPr>
      </w:pPr>
      <w:r>
        <w:rPr>
          <w:rFonts w:ascii="宋体" w:hAnsi="宋体"/>
          <w:color w:val="auto"/>
          <w:sz w:val="24"/>
          <w:highlight w:val="none"/>
        </w:rPr>
      </w:r>
      <w:r/>
    </w:p>
    <w:p>
      <w:pPr>
        <w:pStyle w:val="866"/>
        <w:ind w:firstLine="480"/>
        <w:rPr>
          <w:rFonts w:ascii="宋体" w:hAnsi="宋体"/>
          <w:color w:val="auto"/>
          <w:sz w:val="24"/>
          <w:highlight w:val="none"/>
        </w:rPr>
      </w:pPr>
      <w:r>
        <w:rPr>
          <w:rFonts w:ascii="宋体" w:hAnsi="宋体"/>
          <w:color w:val="auto"/>
          <w:sz w:val="24"/>
          <w:highlight w:val="none"/>
        </w:rPr>
      </w:r>
      <w:r/>
    </w:p>
    <w:p>
      <w:pPr>
        <w:pStyle w:val="866"/>
        <w:ind w:firstLine="480"/>
        <w:rPr>
          <w:rFonts w:ascii="宋体" w:hAnsi="宋体"/>
          <w:color w:val="auto"/>
          <w:sz w:val="24"/>
          <w:highlight w:val="none"/>
        </w:rPr>
      </w:pPr>
      <w:r>
        <w:rPr>
          <w:rFonts w:ascii="宋体" w:hAnsi="宋体"/>
          <w:color w:val="auto"/>
          <w:sz w:val="24"/>
          <w:highlight w:val="none"/>
        </w:rPr>
      </w:r>
      <w:r/>
    </w:p>
    <w:p>
      <w:pPr>
        <w:pStyle w:val="866"/>
        <w:ind w:firstLine="480"/>
        <w:rPr>
          <w:rFonts w:ascii="宋体" w:hAnsi="宋体"/>
          <w:color w:val="auto"/>
          <w:sz w:val="24"/>
          <w:highlight w:val="none"/>
        </w:rPr>
      </w:pPr>
      <w:r>
        <w:rPr>
          <w:rFonts w:ascii="宋体" w:hAnsi="宋体"/>
          <w:color w:val="auto"/>
          <w:sz w:val="24"/>
          <w:highlight w:val="none"/>
        </w:rPr>
      </w:r>
      <w:r/>
    </w:p>
    <w:p>
      <w:pPr>
        <w:pStyle w:val="866"/>
        <w:ind w:firstLine="480"/>
        <w:rPr>
          <w:rFonts w:ascii="宋体" w:hAnsi="宋体"/>
          <w:color w:val="auto"/>
          <w:sz w:val="24"/>
          <w:highlight w:val="none"/>
        </w:rPr>
      </w:pPr>
      <w:r>
        <w:rPr>
          <w:rFonts w:ascii="宋体" w:hAnsi="宋体"/>
          <w:color w:val="auto"/>
          <w:sz w:val="24"/>
          <w:highlight w:val="none"/>
        </w:rPr>
      </w:r>
      <w:bookmarkEnd w:id="84"/>
      <w:r/>
      <w:r/>
    </w:p>
    <w:p>
      <w:pPr>
        <w:jc w:val="left"/>
        <w:widowControl/>
        <w:rPr>
          <w:rFonts w:ascii="宋体" w:hAnsi="宋体"/>
          <w:b/>
          <w:color w:val="auto"/>
          <w:highlight w:val="none"/>
        </w:rPr>
      </w:pPr>
      <w:r/>
      <w:bookmarkStart w:id="85" w:name="_格式2__法定代表人授权书"/>
      <w:r/>
      <w:bookmarkEnd w:id="85"/>
      <w:r>
        <w:rPr>
          <w:rFonts w:ascii="宋体" w:hAnsi="宋体"/>
          <w:b/>
          <w:color w:val="auto"/>
          <w:highlight w:val="none"/>
        </w:rPr>
        <w:br w:type="page" w:clear="all"/>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863"/>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3780"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（联合体中各供应商全称）在此达成以下协议：</w:t>
      </w:r>
      <w:r/>
    </w:p>
    <w:p>
      <w:pPr>
        <w:ind w:firstLine="645"/>
        <w:spacing w:line="400" w:lineRule="exact"/>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、我们</w:t>
      </w:r>
      <w:r>
        <w:rPr>
          <w:rFonts w:hint="eastAsia" w:ascii="宋体" w:hAnsi="宋体"/>
          <w:color w:val="auto"/>
          <w:sz w:val="21"/>
          <w:szCs w:val="21"/>
          <w:highlight w:val="none"/>
          <w:u w:val="single"/>
        </w:rPr>
        <w:t xml:space="preserve"> （供应商1），（供应商2） ，</w:t>
      </w:r>
      <w:r>
        <w:rPr>
          <w:rFonts w:ascii="宋体" w:hAnsi="宋体"/>
          <w:color w:val="auto"/>
          <w:sz w:val="21"/>
          <w:szCs w:val="21"/>
          <w:highlight w:val="none"/>
          <w:u w:val="single"/>
        </w:rPr>
        <w:t xml:space="preserve">……</w:t>
      </w:r>
      <w:r>
        <w:rPr>
          <w:rFonts w:hint="eastAsia" w:ascii="宋体" w:hAnsi="宋体"/>
          <w:color w:val="auto"/>
          <w:sz w:val="21"/>
          <w:szCs w:val="21"/>
          <w:highlight w:val="none"/>
        </w:rPr>
        <w:t xml:space="preserve">自愿组成联合体，参加江苏省政府采购中心组织的采购编号为</w:t>
      </w:r>
      <w:r>
        <w:rPr>
          <w:rFonts w:hint="eastAsia" w:ascii="宋体" w:hAnsi="宋体"/>
          <w:color w:val="auto"/>
          <w:sz w:val="21"/>
          <w:szCs w:val="21"/>
          <w:highlight w:val="none"/>
          <w:u w:val="single"/>
        </w:rPr>
        <w:t xml:space="preserve">（编号全称），（项目全称）</w:t>
      </w:r>
      <w:r>
        <w:rPr>
          <w:rFonts w:hint="eastAsia" w:ascii="宋体" w:hAnsi="宋体"/>
          <w:color w:val="auto"/>
          <w:sz w:val="21"/>
          <w:szCs w:val="21"/>
          <w:highlight w:val="none"/>
        </w:rPr>
        <w:t xml:space="preserve">项目（采购包号：**）的政府采购活动，我联合体指定</w:t>
      </w:r>
      <w:r>
        <w:rPr>
          <w:rFonts w:hint="eastAsia" w:ascii="宋体" w:hAnsi="宋体"/>
          <w:color w:val="auto"/>
          <w:sz w:val="21"/>
          <w:szCs w:val="21"/>
          <w:highlight w:val="none"/>
          <w:u w:val="single"/>
        </w:rPr>
        <w:t xml:space="preserve">（供应商*）</w:t>
      </w:r>
      <w:r>
        <w:rPr>
          <w:rFonts w:hint="eastAsia" w:ascii="宋体" w:hAnsi="宋体"/>
          <w:color w:val="auto"/>
          <w:sz w:val="21"/>
          <w:szCs w:val="21"/>
          <w:highlight w:val="none"/>
        </w:rPr>
        <w:t xml:space="preserve">为牵头单位（牵头单位必须为联合体成员）。</w:t>
      </w:r>
      <w:r/>
    </w:p>
    <w:p>
      <w:pPr>
        <w:ind w:firstLine="645"/>
        <w:spacing w:line="400" w:lineRule="exact"/>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、若我们联合中标、成交，（供应商单位</w:t>
      </w:r>
      <w:r>
        <w:rPr>
          <w:rFonts w:ascii="宋体" w:hAnsi="宋体"/>
          <w:color w:val="auto"/>
          <w:sz w:val="21"/>
          <w:szCs w:val="21"/>
          <w:highlight w:val="none"/>
        </w:rPr>
        <w:t xml:space="preserve">1</w:t>
      </w:r>
      <w:r>
        <w:rPr>
          <w:rFonts w:hint="eastAsia" w:ascii="宋体" w:hAnsi="宋体"/>
          <w:color w:val="auto"/>
          <w:sz w:val="21"/>
          <w:szCs w:val="21"/>
          <w:highlight w:val="none"/>
        </w:rPr>
        <w:t xml:space="preserve">全称）实施项目中（工作内容）部分工作，并承担相应的责任。（供应商单位</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、其中</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（小型、微型企业/残疾人福利性单位/监狱企业全称）为</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（小型、微型企业/残疾人福利性单位/监狱企业）企业，且我们约定该公司/单位所承担的合同金额将占本项目合同总金额的</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645"/>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5"/>
        <w:spacing w:line="560" w:lineRule="exact"/>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                       </w:t>
      </w:r>
      <w:r/>
    </w:p>
    <w:p>
      <w:pPr>
        <w:ind w:firstLine="646"/>
        <w:jc w:val="center"/>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联合体中各供应商全称（公章）：</w:t>
      </w:r>
      <w:r>
        <w:rPr>
          <w:rFonts w:ascii="宋体" w:hAnsi="宋体"/>
          <w:color w:val="auto"/>
          <w:sz w:val="21"/>
          <w:szCs w:val="21"/>
          <w:highlight w:val="none"/>
        </w:rPr>
        <w:t xml:space="preserve">     </w:t>
      </w:r>
      <w:r/>
    </w:p>
    <w:p>
      <w:pPr>
        <w:ind w:firstLine="646"/>
        <w:spacing w:line="400" w:lineRule="exact"/>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               日期：</w:t>
      </w:r>
      <w:r/>
    </w:p>
    <w:p>
      <w:pPr>
        <w:ind w:firstLine="64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645"/>
        <w:spacing w:line="400" w:lineRule="exact"/>
        <w:rPr>
          <w:rFonts w:ascii="宋体" w:hAnsi="宋体"/>
          <w:color w:val="auto"/>
          <w:sz w:val="21"/>
          <w:szCs w:val="21"/>
          <w:highlight w:val="none"/>
        </w:rPr>
      </w:pPr>
      <w:r>
        <w:rPr>
          <w:rFonts w:ascii="宋体" w:hAnsi="宋体"/>
          <w:color w:val="auto"/>
          <w:sz w:val="21"/>
          <w:szCs w:val="21"/>
          <w:highlight w:val="none"/>
        </w:rPr>
      </w:r>
      <w:r/>
    </w:p>
    <w:p>
      <w:pPr>
        <w:jc w:val="left"/>
        <w:spacing w:line="360" w:lineRule="auto"/>
        <w:rPr>
          <w:color w:val="auto"/>
          <w:highlight w:val="none"/>
        </w:rPr>
      </w:pPr>
      <w:r>
        <w:rPr>
          <w:rFonts w:hint="eastAsia" w:ascii="宋体" w:hAnsi="宋体"/>
          <w:color w:val="auto"/>
          <w:sz w:val="21"/>
          <w:szCs w:val="21"/>
          <w:highlight w:val="none"/>
        </w:rPr>
        <w:t xml:space="preserve">备注：本招标文件中要求加盖CA电子签章的地方，仅需加盖牵头单位的CA电子签章。</w:t>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Segoe UI Symbol">
    <w:panose1 w:val="020B0502040204020203"/>
  </w:font>
  <w:font w:name="Noto Sans CJK JP Regular">
    <w:panose1 w:val="020B0503020202020204"/>
  </w:font>
  <w:font w:name="Courier New">
    <w:panose1 w:val="02070309020205020404"/>
  </w:font>
  <w:font w:name="楷体_GB2312">
    <w:panose1 w:val="02010609060101010101"/>
  </w:font>
  <w:font w:name="仿宋">
    <w:panose1 w:val="02010609060101010101"/>
  </w:font>
  <w:font w:name="等线">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w:fldChar w:fldCharType="begin"/>
    </w:r>
    <w:r>
      <w:instrText xml:space="preserve">PAGE   \* MERGEFORMAT</w:instrText>
    </w:r>
    <w:r>
      <w:fldChar w:fldCharType="separate"/>
    </w:r>
    <w:r>
      <w:rPr>
        <w:lang w:val="zh-CN"/>
      </w:rPr>
      <w:t xml:space="preserve">61</w:t>
    </w:r>
    <w:r>
      <w:rPr>
        <w:lang w:val="zh-CN"/>
      </w:rPr>
      <w:fldChar w:fldCharType="end"/>
    </w:r>
    <w:r/>
  </w:p>
  <w:p>
    <w:pPr>
      <w:pStyle w:val="8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both"/>
    </w:pPr>
    <w:r>
      <w:rPr>
        <w:rFonts w:hint="eastAsia"/>
        <w:lang w:eastAsia="zh-CN"/>
      </w:rPr>
      <w:t xml:space="preserve">JSZC-321000-SWGC-G2026-0035</w:t>
    </w:r>
    <w:r>
      <w:rPr>
        <w:rFonts w:hint="eastAsia"/>
      </w:rPr>
      <w:t xml:space="preserve">号                       </w:t>
    </w:r>
    <w:r>
      <w:rPr>
        <w:rFonts w:hint="eastAsia"/>
        <w:lang w:val="en-US" w:eastAsia="zh-CN"/>
      </w:rPr>
      <w:t xml:space="preserve">            </w:t>
    </w:r>
    <w:r>
      <w:rPr>
        <w:rFonts w:hint="eastAsia"/>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both"/>
    </w:pPr>
    <w:r>
      <w:rPr>
        <w:rFonts w:hint="eastAsia"/>
        <w:lang w:eastAsia="zh-CN"/>
      </w:rPr>
      <w:t xml:space="preserve">JSZC-321000-SWGC-G2026-0035</w:t>
    </w:r>
    <w:r>
      <w:rPr>
        <w:rFonts w:hint="eastAsia"/>
      </w:rPr>
      <w:t xml:space="preserve">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98"/>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1 Char"/>
    <w:basedOn w:val="862"/>
    <w:link w:val="859"/>
    <w:uiPriority w:val="9"/>
    <w:rPr>
      <w:rFonts w:ascii="Arial" w:hAnsi="Arial" w:eastAsia="Arial" w:cs="Arial"/>
      <w:sz w:val="40"/>
      <w:szCs w:val="40"/>
    </w:rPr>
  </w:style>
  <w:style w:type="character" w:styleId="691">
    <w:name w:val="Heading 2 Char"/>
    <w:basedOn w:val="862"/>
    <w:link w:val="860"/>
    <w:uiPriority w:val="9"/>
    <w:rPr>
      <w:rFonts w:ascii="Arial" w:hAnsi="Arial" w:eastAsia="Arial" w:cs="Arial"/>
      <w:sz w:val="34"/>
    </w:rPr>
  </w:style>
  <w:style w:type="character" w:styleId="692">
    <w:name w:val="Heading 3 Char"/>
    <w:basedOn w:val="862"/>
    <w:link w:val="861"/>
    <w:uiPriority w:val="9"/>
    <w:rPr>
      <w:rFonts w:ascii="Arial" w:hAnsi="Arial" w:eastAsia="Arial" w:cs="Arial"/>
      <w:sz w:val="30"/>
      <w:szCs w:val="30"/>
    </w:rPr>
  </w:style>
  <w:style w:type="paragraph" w:styleId="693">
    <w:name w:val="Heading 4"/>
    <w:basedOn w:val="858"/>
    <w:next w:val="858"/>
    <w:link w:val="694"/>
    <w:uiPriority w:val="9"/>
    <w:unhideWhenUsed/>
    <w:qFormat/>
    <w:pPr>
      <w:keepLines/>
      <w:keepNext/>
      <w:spacing w:before="320" w:after="200"/>
      <w:outlineLvl w:val="3"/>
    </w:pPr>
    <w:rPr>
      <w:rFonts w:ascii="Arial" w:hAnsi="Arial" w:eastAsia="Arial" w:cs="Arial"/>
      <w:b/>
      <w:bCs/>
      <w:sz w:val="26"/>
      <w:szCs w:val="26"/>
    </w:rPr>
  </w:style>
  <w:style w:type="character" w:styleId="694">
    <w:name w:val="Heading 4 Char"/>
    <w:basedOn w:val="862"/>
    <w:link w:val="693"/>
    <w:uiPriority w:val="9"/>
    <w:rPr>
      <w:rFonts w:ascii="Arial" w:hAnsi="Arial" w:eastAsia="Arial" w:cs="Arial"/>
      <w:b/>
      <w:bCs/>
      <w:sz w:val="26"/>
      <w:szCs w:val="26"/>
    </w:rPr>
  </w:style>
  <w:style w:type="paragraph" w:styleId="695">
    <w:name w:val="Heading 5"/>
    <w:basedOn w:val="858"/>
    <w:next w:val="858"/>
    <w:link w:val="696"/>
    <w:uiPriority w:val="9"/>
    <w:unhideWhenUsed/>
    <w:qFormat/>
    <w:pPr>
      <w:keepLines/>
      <w:keepNext/>
      <w:spacing w:before="320" w:after="200"/>
      <w:outlineLvl w:val="4"/>
    </w:pPr>
    <w:rPr>
      <w:rFonts w:ascii="Arial" w:hAnsi="Arial" w:eastAsia="Arial" w:cs="Arial"/>
      <w:b/>
      <w:bCs/>
      <w:sz w:val="24"/>
      <w:szCs w:val="24"/>
    </w:rPr>
  </w:style>
  <w:style w:type="character" w:styleId="696">
    <w:name w:val="Heading 5 Char"/>
    <w:basedOn w:val="862"/>
    <w:link w:val="695"/>
    <w:uiPriority w:val="9"/>
    <w:rPr>
      <w:rFonts w:ascii="Arial" w:hAnsi="Arial" w:eastAsia="Arial" w:cs="Arial"/>
      <w:b/>
      <w:bCs/>
      <w:sz w:val="24"/>
      <w:szCs w:val="24"/>
    </w:rPr>
  </w:style>
  <w:style w:type="paragraph" w:styleId="697">
    <w:name w:val="Heading 6"/>
    <w:basedOn w:val="858"/>
    <w:next w:val="858"/>
    <w:link w:val="698"/>
    <w:uiPriority w:val="9"/>
    <w:unhideWhenUsed/>
    <w:qFormat/>
    <w:pPr>
      <w:keepLines/>
      <w:keepNext/>
      <w:spacing w:before="320" w:after="200"/>
      <w:outlineLvl w:val="5"/>
    </w:pPr>
    <w:rPr>
      <w:rFonts w:ascii="Arial" w:hAnsi="Arial" w:eastAsia="Arial" w:cs="Arial"/>
      <w:b/>
      <w:bCs/>
      <w:sz w:val="22"/>
      <w:szCs w:val="22"/>
    </w:rPr>
  </w:style>
  <w:style w:type="character" w:styleId="698">
    <w:name w:val="Heading 6 Char"/>
    <w:basedOn w:val="862"/>
    <w:link w:val="697"/>
    <w:uiPriority w:val="9"/>
    <w:rPr>
      <w:rFonts w:ascii="Arial" w:hAnsi="Arial" w:eastAsia="Arial" w:cs="Arial"/>
      <w:b/>
      <w:bCs/>
      <w:sz w:val="22"/>
      <w:szCs w:val="22"/>
    </w:rPr>
  </w:style>
  <w:style w:type="paragraph" w:styleId="699">
    <w:name w:val="Heading 7"/>
    <w:basedOn w:val="858"/>
    <w:next w:val="858"/>
    <w:link w:val="700"/>
    <w:uiPriority w:val="9"/>
    <w:unhideWhenUsed/>
    <w:qFormat/>
    <w:pPr>
      <w:keepLines/>
      <w:keepNext/>
      <w:spacing w:before="320" w:after="200"/>
      <w:outlineLvl w:val="6"/>
    </w:pPr>
    <w:rPr>
      <w:rFonts w:ascii="Arial" w:hAnsi="Arial" w:eastAsia="Arial" w:cs="Arial"/>
      <w:b/>
      <w:bCs/>
      <w:i/>
      <w:iCs/>
      <w:sz w:val="22"/>
      <w:szCs w:val="22"/>
    </w:rPr>
  </w:style>
  <w:style w:type="character" w:styleId="700">
    <w:name w:val="Heading 7 Char"/>
    <w:basedOn w:val="862"/>
    <w:link w:val="699"/>
    <w:uiPriority w:val="9"/>
    <w:rPr>
      <w:rFonts w:ascii="Arial" w:hAnsi="Arial" w:eastAsia="Arial" w:cs="Arial"/>
      <w:b/>
      <w:bCs/>
      <w:i/>
      <w:iCs/>
      <w:sz w:val="22"/>
      <w:szCs w:val="22"/>
    </w:rPr>
  </w:style>
  <w:style w:type="paragraph" w:styleId="701">
    <w:name w:val="Heading 8"/>
    <w:basedOn w:val="858"/>
    <w:next w:val="858"/>
    <w:link w:val="702"/>
    <w:uiPriority w:val="9"/>
    <w:unhideWhenUsed/>
    <w:qFormat/>
    <w:pPr>
      <w:keepLines/>
      <w:keepNext/>
      <w:spacing w:before="320" w:after="200"/>
      <w:outlineLvl w:val="7"/>
    </w:pPr>
    <w:rPr>
      <w:rFonts w:ascii="Arial" w:hAnsi="Arial" w:eastAsia="Arial" w:cs="Arial"/>
      <w:i/>
      <w:iCs/>
      <w:sz w:val="22"/>
      <w:szCs w:val="22"/>
    </w:rPr>
  </w:style>
  <w:style w:type="character" w:styleId="702">
    <w:name w:val="Heading 8 Char"/>
    <w:basedOn w:val="862"/>
    <w:link w:val="701"/>
    <w:uiPriority w:val="9"/>
    <w:rPr>
      <w:rFonts w:ascii="Arial" w:hAnsi="Arial" w:eastAsia="Arial" w:cs="Arial"/>
      <w:i/>
      <w:iCs/>
      <w:sz w:val="22"/>
      <w:szCs w:val="22"/>
    </w:rPr>
  </w:style>
  <w:style w:type="paragraph" w:styleId="703">
    <w:name w:val="Heading 9"/>
    <w:basedOn w:val="858"/>
    <w:next w:val="858"/>
    <w:link w:val="704"/>
    <w:uiPriority w:val="9"/>
    <w:unhideWhenUsed/>
    <w:qFormat/>
    <w:pPr>
      <w:keepLines/>
      <w:keepNext/>
      <w:spacing w:before="320" w:after="200"/>
      <w:outlineLvl w:val="8"/>
    </w:pPr>
    <w:rPr>
      <w:rFonts w:ascii="Arial" w:hAnsi="Arial" w:eastAsia="Arial" w:cs="Arial"/>
      <w:i/>
      <w:iCs/>
      <w:sz w:val="21"/>
      <w:szCs w:val="21"/>
    </w:rPr>
  </w:style>
  <w:style w:type="character" w:styleId="704">
    <w:name w:val="Heading 9 Char"/>
    <w:basedOn w:val="862"/>
    <w:link w:val="703"/>
    <w:uiPriority w:val="9"/>
    <w:rPr>
      <w:rFonts w:ascii="Arial" w:hAnsi="Arial" w:eastAsia="Arial" w:cs="Arial"/>
      <w:i/>
      <w:iCs/>
      <w:sz w:val="21"/>
      <w:szCs w:val="21"/>
    </w:rPr>
  </w:style>
  <w:style w:type="paragraph" w:styleId="705">
    <w:name w:val="No Spacing"/>
    <w:uiPriority w:val="1"/>
    <w:qFormat/>
    <w:pPr>
      <w:spacing w:before="0" w:after="0" w:line="240" w:lineRule="auto"/>
    </w:pPr>
  </w:style>
  <w:style w:type="paragraph" w:styleId="706">
    <w:name w:val="Title"/>
    <w:basedOn w:val="858"/>
    <w:next w:val="858"/>
    <w:link w:val="707"/>
    <w:uiPriority w:val="10"/>
    <w:qFormat/>
    <w:pPr>
      <w:contextualSpacing/>
      <w:spacing w:before="300" w:after="200"/>
    </w:pPr>
    <w:rPr>
      <w:sz w:val="48"/>
      <w:szCs w:val="48"/>
    </w:rPr>
  </w:style>
  <w:style w:type="character" w:styleId="707">
    <w:name w:val="Title Char"/>
    <w:basedOn w:val="862"/>
    <w:link w:val="706"/>
    <w:uiPriority w:val="10"/>
    <w:rPr>
      <w:sz w:val="48"/>
      <w:szCs w:val="48"/>
    </w:rPr>
  </w:style>
  <w:style w:type="paragraph" w:styleId="708">
    <w:name w:val="Subtitle"/>
    <w:basedOn w:val="858"/>
    <w:next w:val="858"/>
    <w:link w:val="709"/>
    <w:uiPriority w:val="11"/>
    <w:qFormat/>
    <w:pPr>
      <w:spacing w:before="200" w:after="200"/>
    </w:pPr>
    <w:rPr>
      <w:sz w:val="24"/>
      <w:szCs w:val="24"/>
    </w:rPr>
  </w:style>
  <w:style w:type="character" w:styleId="709">
    <w:name w:val="Subtitle Char"/>
    <w:basedOn w:val="862"/>
    <w:link w:val="708"/>
    <w:uiPriority w:val="11"/>
    <w:rPr>
      <w:sz w:val="24"/>
      <w:szCs w:val="24"/>
    </w:rPr>
  </w:style>
  <w:style w:type="paragraph" w:styleId="710">
    <w:name w:val="Quote"/>
    <w:basedOn w:val="858"/>
    <w:next w:val="858"/>
    <w:link w:val="711"/>
    <w:uiPriority w:val="29"/>
    <w:qFormat/>
    <w:pPr>
      <w:ind w:left="720" w:right="720"/>
    </w:pPr>
    <w:rPr>
      <w:i/>
    </w:rPr>
  </w:style>
  <w:style w:type="character" w:styleId="711">
    <w:name w:val="Quote Char"/>
    <w:link w:val="710"/>
    <w:uiPriority w:val="29"/>
    <w:rPr>
      <w:i/>
    </w:rPr>
  </w:style>
  <w:style w:type="paragraph" w:styleId="712">
    <w:name w:val="Intense Quote"/>
    <w:basedOn w:val="858"/>
    <w:next w:val="858"/>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character" w:styleId="714">
    <w:name w:val="Header Char"/>
    <w:basedOn w:val="862"/>
    <w:link w:val="873"/>
    <w:uiPriority w:val="99"/>
  </w:style>
  <w:style w:type="character" w:styleId="715">
    <w:name w:val="Footer Char"/>
    <w:basedOn w:val="862"/>
    <w:link w:val="872"/>
    <w:uiPriority w:val="99"/>
  </w:style>
  <w:style w:type="paragraph" w:styleId="716">
    <w:name w:val="Caption"/>
    <w:basedOn w:val="858"/>
    <w:next w:val="858"/>
    <w:uiPriority w:val="35"/>
    <w:semiHidden/>
    <w:unhideWhenUsed/>
    <w:qFormat/>
    <w:pPr>
      <w:spacing w:line="276" w:lineRule="auto"/>
    </w:pPr>
    <w:rPr>
      <w:b/>
      <w:bCs/>
      <w:color w:val="4f81bd" w:themeColor="accent1"/>
      <w:sz w:val="18"/>
      <w:szCs w:val="18"/>
    </w:rPr>
  </w:style>
  <w:style w:type="character" w:styleId="717">
    <w:name w:val="Caption Char"/>
    <w:basedOn w:val="716"/>
    <w:link w:val="872"/>
    <w:uiPriority w:val="99"/>
  </w:style>
  <w:style w:type="table" w:styleId="718">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9">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6">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7">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8">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9">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0">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1">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3">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7">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8">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4">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5">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6">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7">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8">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9">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5">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6">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9">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0">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1">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2">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3">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4">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6">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7">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8">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9">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0">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1">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0">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1">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2">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3">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4">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5">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7">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8">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9">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0">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1">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2">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4">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5">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6">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7">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8">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9">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1">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5">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3">
    <w:name w:val="footnote text"/>
    <w:basedOn w:val="858"/>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basedOn w:val="862"/>
    <w:uiPriority w:val="99"/>
    <w:unhideWhenUsed/>
    <w:rPr>
      <w:vertAlign w:val="superscript"/>
    </w:rPr>
  </w:style>
  <w:style w:type="paragraph" w:styleId="846">
    <w:name w:val="endnote text"/>
    <w:basedOn w:val="858"/>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basedOn w:val="862"/>
    <w:uiPriority w:val="99"/>
    <w:semiHidden/>
    <w:unhideWhenUsed/>
    <w:rPr>
      <w:vertAlign w:val="superscript"/>
    </w:rPr>
  </w:style>
  <w:style w:type="paragraph" w:styleId="849">
    <w:name w:val="toc 3"/>
    <w:basedOn w:val="858"/>
    <w:next w:val="858"/>
    <w:uiPriority w:val="39"/>
    <w:unhideWhenUsed/>
    <w:pPr>
      <w:ind w:left="567" w:right="0" w:firstLine="0"/>
      <w:spacing w:after="57"/>
    </w:pPr>
  </w:style>
  <w:style w:type="paragraph" w:styleId="850">
    <w:name w:val="toc 4"/>
    <w:basedOn w:val="858"/>
    <w:next w:val="858"/>
    <w:uiPriority w:val="39"/>
    <w:unhideWhenUsed/>
    <w:pPr>
      <w:ind w:left="850" w:right="0" w:firstLine="0"/>
      <w:spacing w:after="57"/>
    </w:pPr>
  </w:style>
  <w:style w:type="paragraph" w:styleId="851">
    <w:name w:val="toc 5"/>
    <w:basedOn w:val="858"/>
    <w:next w:val="858"/>
    <w:uiPriority w:val="39"/>
    <w:unhideWhenUsed/>
    <w:pPr>
      <w:ind w:left="1134" w:right="0" w:firstLine="0"/>
      <w:spacing w:after="57"/>
    </w:pPr>
  </w:style>
  <w:style w:type="paragraph" w:styleId="852">
    <w:name w:val="toc 6"/>
    <w:basedOn w:val="858"/>
    <w:next w:val="858"/>
    <w:uiPriority w:val="39"/>
    <w:unhideWhenUsed/>
    <w:pPr>
      <w:ind w:left="1417" w:right="0" w:firstLine="0"/>
      <w:spacing w:after="57"/>
    </w:pPr>
  </w:style>
  <w:style w:type="paragraph" w:styleId="853">
    <w:name w:val="toc 7"/>
    <w:basedOn w:val="858"/>
    <w:next w:val="858"/>
    <w:uiPriority w:val="39"/>
    <w:unhideWhenUsed/>
    <w:pPr>
      <w:ind w:left="1701" w:right="0" w:firstLine="0"/>
      <w:spacing w:after="57"/>
    </w:pPr>
  </w:style>
  <w:style w:type="paragraph" w:styleId="854">
    <w:name w:val="toc 8"/>
    <w:basedOn w:val="858"/>
    <w:next w:val="858"/>
    <w:uiPriority w:val="39"/>
    <w:unhideWhenUsed/>
    <w:pPr>
      <w:ind w:left="1984" w:right="0" w:firstLine="0"/>
      <w:spacing w:after="57"/>
    </w:pPr>
  </w:style>
  <w:style w:type="paragraph" w:styleId="855">
    <w:name w:val="toc 9"/>
    <w:basedOn w:val="858"/>
    <w:next w:val="858"/>
    <w:uiPriority w:val="39"/>
    <w:unhideWhenUsed/>
    <w:pPr>
      <w:ind w:left="2268" w:right="0" w:firstLine="0"/>
      <w:spacing w:after="57"/>
    </w:pPr>
  </w:style>
  <w:style w:type="paragraph" w:styleId="856">
    <w:name w:val="TOC Heading"/>
    <w:uiPriority w:val="39"/>
    <w:unhideWhenUsed/>
  </w:style>
  <w:style w:type="paragraph" w:styleId="857">
    <w:name w:val="table of figures"/>
    <w:basedOn w:val="858"/>
    <w:next w:val="858"/>
    <w:uiPriority w:val="99"/>
    <w:unhideWhenUsed/>
    <w:pPr>
      <w:spacing w:after="0" w:afterAutospacing="0"/>
    </w:pPr>
  </w:style>
  <w:style w:type="paragraph" w:styleId="858" w:default="1">
    <w:name w:val="Normal"/>
    <w:next w:val="864"/>
    <w:uiPriority w:val="0"/>
    <w:qFormat/>
    <w:pPr>
      <w:jc w:val="both"/>
      <w:widowControl w:val="off"/>
    </w:pPr>
    <w:rPr>
      <w:rFonts w:ascii="Calibri" w:hAnsi="Calibri" w:eastAsia="宋体" w:cs="Times New Roman"/>
      <w:sz w:val="21"/>
      <w:szCs w:val="22"/>
      <w:lang w:val="en-US" w:eastAsia="zh-CN" w:bidi="ar-SA"/>
    </w:rPr>
  </w:style>
  <w:style w:type="paragraph" w:styleId="859">
    <w:name w:val="Heading 1"/>
    <w:basedOn w:val="858"/>
    <w:next w:val="858"/>
    <w:uiPriority w:val="9"/>
    <w:qFormat/>
    <w:pPr>
      <w:keepLines/>
      <w:keepNext/>
      <w:spacing w:before="340" w:after="330" w:line="578" w:lineRule="auto"/>
      <w:outlineLvl w:val="0"/>
    </w:pPr>
    <w:rPr>
      <w:b/>
      <w:bCs/>
      <w:sz w:val="44"/>
      <w:szCs w:val="44"/>
    </w:rPr>
  </w:style>
  <w:style w:type="paragraph" w:styleId="860">
    <w:name w:val="Heading 2"/>
    <w:basedOn w:val="858"/>
    <w:next w:val="85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61">
    <w:name w:val="Heading 3"/>
    <w:basedOn w:val="858"/>
    <w:next w:val="858"/>
    <w:uiPriority w:val="0"/>
    <w:qFormat/>
    <w:pPr>
      <w:keepLines/>
      <w:keepNext/>
      <w:spacing w:before="260" w:after="260" w:line="416" w:lineRule="auto"/>
      <w:outlineLvl w:val="2"/>
    </w:pPr>
    <w:rPr>
      <w:b/>
      <w:bCs/>
      <w:sz w:val="32"/>
      <w:szCs w:val="32"/>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name w:val="Body Text Indent"/>
    <w:basedOn w:val="858"/>
    <w:next w:val="865"/>
    <w:uiPriority w:val="0"/>
    <w:qFormat/>
    <w:pPr>
      <w:ind w:left="420"/>
      <w:spacing w:after="120"/>
    </w:pPr>
    <w:rPr>
      <w:rFonts w:ascii="等线" w:hAnsi="等线" w:eastAsia="等线"/>
    </w:rPr>
  </w:style>
  <w:style w:type="paragraph" w:styleId="865">
    <w:name w:val="envelope return"/>
    <w:basedOn w:val="858"/>
    <w:uiPriority w:val="99"/>
    <w:unhideWhenUsed/>
    <w:qFormat/>
    <w:rPr>
      <w:rFonts w:ascii="Arial" w:hAnsi="Arial"/>
    </w:rPr>
  </w:style>
  <w:style w:type="paragraph" w:styleId="866">
    <w:name w:val="Normal Indent"/>
    <w:basedOn w:val="858"/>
    <w:uiPriority w:val="0"/>
    <w:unhideWhenUsed/>
    <w:qFormat/>
    <w:pPr>
      <w:ind w:firstLine="420"/>
    </w:pPr>
  </w:style>
  <w:style w:type="paragraph" w:styleId="867">
    <w:name w:val="annotation text"/>
    <w:basedOn w:val="858"/>
    <w:link w:val="905"/>
    <w:uiPriority w:val="0"/>
    <w:qFormat/>
    <w:pPr>
      <w:jc w:val="left"/>
    </w:pPr>
  </w:style>
  <w:style w:type="paragraph" w:styleId="868">
    <w:name w:val="Body Text"/>
    <w:basedOn w:val="858"/>
    <w:next w:val="858"/>
    <w:uiPriority w:val="0"/>
    <w:qFormat/>
    <w:rPr>
      <w:rFonts w:ascii="楷体_GB2312" w:hAnsi="Arial" w:eastAsia="楷体_GB2312"/>
      <w:sz w:val="28"/>
      <w:szCs w:val="28"/>
    </w:rPr>
  </w:style>
  <w:style w:type="paragraph" w:styleId="869">
    <w:name w:val="Plain Text"/>
    <w:basedOn w:val="858"/>
    <w:uiPriority w:val="99"/>
    <w:qFormat/>
    <w:rPr>
      <w:rFonts w:ascii="宋体" w:hAnsi="Courier New"/>
      <w:sz w:val="20"/>
      <w:szCs w:val="21"/>
    </w:rPr>
  </w:style>
  <w:style w:type="paragraph" w:styleId="870">
    <w:name w:val="Body Text Indent 2"/>
    <w:basedOn w:val="858"/>
    <w:uiPriority w:val="0"/>
    <w:qFormat/>
    <w:pPr>
      <w:ind w:left="640"/>
      <w:spacing w:after="120" w:line="480" w:lineRule="auto"/>
    </w:pPr>
    <w:rPr>
      <w:rFonts w:eastAsia="仿宋_GB2312"/>
      <w:sz w:val="32"/>
      <w:szCs w:val="28"/>
    </w:rPr>
  </w:style>
  <w:style w:type="paragraph" w:styleId="871">
    <w:name w:val="Balloon Text"/>
    <w:basedOn w:val="858"/>
    <w:link w:val="896"/>
    <w:uiPriority w:val="0"/>
    <w:qFormat/>
    <w:rPr>
      <w:sz w:val="18"/>
      <w:szCs w:val="18"/>
    </w:rPr>
  </w:style>
  <w:style w:type="paragraph" w:styleId="872">
    <w:name w:val="Footer"/>
    <w:basedOn w:val="858"/>
    <w:uiPriority w:val="99"/>
    <w:unhideWhenUsed/>
    <w:qFormat/>
    <w:pPr>
      <w:jc w:val="left"/>
      <w:tabs>
        <w:tab w:val="center" w:pos="4153" w:leader="none"/>
        <w:tab w:val="right" w:pos="8306" w:leader="none"/>
      </w:tabs>
    </w:pPr>
    <w:rPr>
      <w:sz w:val="18"/>
      <w:szCs w:val="18"/>
    </w:rPr>
  </w:style>
  <w:style w:type="paragraph" w:styleId="873">
    <w:name w:val="Header"/>
    <w:basedOn w:val="85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4">
    <w:name w:val="toc 1"/>
    <w:basedOn w:val="858"/>
    <w:next w:val="858"/>
    <w:uiPriority w:val="39"/>
    <w:unhideWhenUsed/>
    <w:qFormat/>
  </w:style>
  <w:style w:type="paragraph" w:styleId="875">
    <w:name w:val="toc 2"/>
    <w:basedOn w:val="858"/>
    <w:next w:val="858"/>
    <w:uiPriority w:val="0"/>
    <w:qFormat/>
    <w:pPr>
      <w:ind w:left="420"/>
    </w:pPr>
  </w:style>
  <w:style w:type="paragraph" w:styleId="876">
    <w:name w:val="Body Text 2"/>
    <w:basedOn w:val="858"/>
    <w:uiPriority w:val="0"/>
    <w:qFormat/>
    <w:pPr>
      <w:spacing w:after="120" w:line="480" w:lineRule="auto"/>
    </w:pPr>
  </w:style>
  <w:style w:type="paragraph" w:styleId="877">
    <w:name w:val="Message Header"/>
    <w:basedOn w:val="858"/>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878">
    <w:name w:val="Normal (Web)"/>
    <w:basedOn w:val="858"/>
    <w:uiPriority w:val="0"/>
    <w:qFormat/>
    <w:rPr>
      <w:rFonts w:ascii="Times New Roman" w:hAnsi="Times New Roman"/>
      <w:sz w:val="24"/>
    </w:rPr>
  </w:style>
  <w:style w:type="paragraph" w:styleId="879">
    <w:name w:val="annotation subject"/>
    <w:basedOn w:val="867"/>
    <w:next w:val="867"/>
    <w:link w:val="906"/>
    <w:uiPriority w:val="0"/>
    <w:qFormat/>
    <w:rPr>
      <w:b/>
      <w:bCs/>
    </w:rPr>
  </w:style>
  <w:style w:type="paragraph" w:styleId="880">
    <w:name w:val="Body Text First Indent 2"/>
    <w:basedOn w:val="864"/>
    <w:uiPriority w:val="0"/>
    <w:qFormat/>
    <w:pPr>
      <w:ind w:firstLine="420"/>
      <w:spacing w:before="100" w:beforeAutospacing="1"/>
    </w:pPr>
    <w:rPr>
      <w:rFonts w:ascii="Times New Roman" w:hAnsi="Times New Roman" w:eastAsia="宋体"/>
      <w:sz w:val="20"/>
      <w:szCs w:val="21"/>
    </w:rPr>
  </w:style>
  <w:style w:type="table" w:styleId="881">
    <w:name w:val="Table Grid"/>
    <w:basedOn w:val="86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2">
    <w:name w:val="Strong"/>
    <w:uiPriority w:val="0"/>
    <w:qFormat/>
    <w:rPr>
      <w:b/>
    </w:rPr>
  </w:style>
  <w:style w:type="character" w:styleId="883">
    <w:name w:val="Emphasis"/>
    <w:basedOn w:val="862"/>
    <w:uiPriority w:val="20"/>
    <w:qFormat/>
    <w:rPr>
      <w:i/>
    </w:rPr>
  </w:style>
  <w:style w:type="character" w:styleId="884">
    <w:name w:val="Hyperlink"/>
    <w:basedOn w:val="862"/>
    <w:uiPriority w:val="0"/>
    <w:qFormat/>
    <w:rPr>
      <w:color w:val="0000ff"/>
      <w:u w:val="single"/>
    </w:rPr>
  </w:style>
  <w:style w:type="character" w:styleId="885">
    <w:name w:val="annotation reference"/>
    <w:basedOn w:val="862"/>
    <w:uiPriority w:val="0"/>
    <w:qFormat/>
    <w:rPr>
      <w:sz w:val="21"/>
      <w:szCs w:val="21"/>
    </w:rPr>
  </w:style>
  <w:style w:type="paragraph" w:styleId="886" w:customStyle="1">
    <w:name w:val="首行缩进"/>
    <w:basedOn w:val="858"/>
    <w:uiPriority w:val="0"/>
    <w:qFormat/>
    <w:pPr>
      <w:ind w:firstLine="420"/>
      <w:spacing w:line="360" w:lineRule="auto"/>
    </w:pPr>
  </w:style>
  <w:style w:type="paragraph" w:styleId="887" w:customStyle="1">
    <w:name w:val="Default"/>
    <w:uiPriority w:val="0"/>
    <w:qFormat/>
    <w:pPr>
      <w:widowControl w:val="off"/>
    </w:pPr>
    <w:rPr>
      <w:rFonts w:ascii="微软雅黑" w:hAnsi="Times New Roman" w:eastAsia="微软雅黑" w:cs="微软雅黑"/>
      <w:color w:val="000000"/>
      <w:sz w:val="24"/>
      <w:szCs w:val="24"/>
      <w:lang w:val="en-US" w:eastAsia="zh-CN" w:bidi="ar-SA"/>
    </w:rPr>
  </w:style>
  <w:style w:type="paragraph" w:styleId="888" w:customStyle="1">
    <w:name w:val="正文（缩进）"/>
    <w:basedOn w:val="858"/>
    <w:uiPriority w:val="0"/>
    <w:qFormat/>
    <w:pPr>
      <w:ind w:firstLine="480"/>
      <w:spacing w:before="156" w:after="156"/>
    </w:pPr>
  </w:style>
  <w:style w:type="paragraph" w:styleId="889" w:customStyle="1">
    <w:name w:val="正文1"/>
    <w:basedOn w:val="858"/>
    <w:next w:val="890"/>
    <w:uiPriority w:val="0"/>
    <w:qFormat/>
    <w:pPr>
      <w:jc w:val="left"/>
      <w:spacing w:line="360" w:lineRule="atLeast"/>
    </w:pPr>
    <w:rPr>
      <w:rFonts w:ascii="宋体" w:hAnsiTheme="minorHAnsi" w:eastAsiaTheme="minorEastAsia" w:cstheme="minorBidi"/>
      <w:sz w:val="24"/>
      <w:szCs w:val="20"/>
    </w:rPr>
  </w:style>
  <w:style w:type="paragraph" w:styleId="890" w:customStyle="1">
    <w:name w:val="正文文本1"/>
    <w:basedOn w:val="889"/>
    <w:next w:val="891"/>
    <w:uiPriority w:val="0"/>
    <w:qFormat/>
    <w:pPr>
      <w:spacing w:after="120"/>
    </w:pPr>
    <w:rPr>
      <w:lang w:eastAsia="en-US"/>
    </w:rPr>
  </w:style>
  <w:style w:type="paragraph" w:styleId="891" w:customStyle="1">
    <w:name w:val="一级条标题"/>
    <w:basedOn w:val="892"/>
    <w:next w:val="89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2" w:customStyle="1">
    <w:name w:val="章标题"/>
    <w:next w:val="85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93" w:customStyle="1">
    <w:name w:val="段"/>
    <w:basedOn w:val="889"/>
    <w:next w:val="858"/>
    <w:uiPriority w:val="0"/>
    <w:qFormat/>
    <w:pPr>
      <w:ind w:firstLine="200"/>
      <w:widowControl/>
    </w:pPr>
    <w:rPr>
      <w:sz w:val="20"/>
    </w:rPr>
  </w:style>
  <w:style w:type="paragraph" w:styleId="894" w:customStyle="1">
    <w:name w:val="普通正文"/>
    <w:basedOn w:val="858"/>
    <w:uiPriority w:val="0"/>
    <w:qFormat/>
    <w:pPr>
      <w:ind w:firstLine="480"/>
      <w:jc w:val="left"/>
      <w:spacing w:before="120" w:after="120" w:line="360" w:lineRule="auto"/>
    </w:pPr>
    <w:rPr>
      <w:rFonts w:ascii="Arial" w:hAnsi="Arial"/>
      <w:sz w:val="24"/>
      <w:szCs w:val="24"/>
    </w:rPr>
  </w:style>
  <w:style w:type="paragraph" w:styleId="895" w:customStyle="1">
    <w:name w:val="Char"/>
    <w:basedOn w:val="858"/>
    <w:uiPriority w:val="0"/>
    <w:qFormat/>
    <w:pPr>
      <w:ind w:firstLine="200"/>
      <w:tabs>
        <w:tab w:val="left" w:pos="360" w:leader="none"/>
      </w:tabs>
    </w:pPr>
    <w:rPr>
      <w:rFonts w:ascii="Times New Roman" w:hAnsi="Times New Roman"/>
      <w:sz w:val="28"/>
      <w:szCs w:val="30"/>
    </w:rPr>
  </w:style>
  <w:style w:type="character" w:styleId="896" w:customStyle="1">
    <w:name w:val="批注框文本 字符"/>
    <w:basedOn w:val="862"/>
    <w:link w:val="871"/>
    <w:uiPriority w:val="0"/>
    <w:qFormat/>
    <w:rPr>
      <w:sz w:val="18"/>
      <w:szCs w:val="18"/>
    </w:rPr>
  </w:style>
  <w:style w:type="paragraph" w:styleId="897" w:customStyle="1">
    <w:name w:val="Table Paragraph"/>
    <w:basedOn w:val="858"/>
    <w:uiPriority w:val="1"/>
    <w:qFormat/>
    <w:rPr>
      <w:rFonts w:ascii="Noto Sans CJK JP Regular" w:hAnsi="Noto Sans CJK JP Regular" w:eastAsia="Noto Sans CJK JP Regular" w:cs="Noto Sans CJK JP Regular"/>
    </w:rPr>
  </w:style>
  <w:style w:type="paragraph" w:styleId="898" w:customStyle="1">
    <w:name w:val="正文（1）"/>
    <w:basedOn w:val="858"/>
    <w:uiPriority w:val="0"/>
    <w:qFormat/>
    <w:pPr>
      <w:numPr>
        <w:ilvl w:val="0"/>
        <w:numId w:val="1"/>
      </w:numPr>
      <w:ind w:firstLine="200"/>
    </w:pPr>
    <w:rPr>
      <w:szCs w:val="24"/>
    </w:rPr>
  </w:style>
  <w:style w:type="paragraph" w:styleId="899" w:customStyle="1">
    <w:name w:val="朱-正文"/>
    <w:basedOn w:val="858"/>
    <w:uiPriority w:val="0"/>
    <w:qFormat/>
    <w:pPr>
      <w:ind w:firstLine="200"/>
    </w:pPr>
    <w:rPr>
      <w:rFonts w:ascii="Times New Roman"/>
      <w:color w:val="000000"/>
      <w:szCs w:val="24"/>
      <w:lang w:val="en-GB"/>
    </w:rPr>
  </w:style>
  <w:style w:type="paragraph" w:styleId="900" w:customStyle="1">
    <w:name w:val="GP正文(首行缩进)"/>
    <w:basedOn w:val="858"/>
    <w:uiPriority w:val="0"/>
    <w:qFormat/>
    <w:pPr>
      <w:ind w:firstLine="480"/>
      <w:jc w:val="left"/>
    </w:pPr>
    <w:rPr>
      <w:rFonts w:ascii="Times New Roman" w:hAnsi="宋体"/>
      <w:sz w:val="24"/>
      <w:szCs w:val="24"/>
    </w:rPr>
  </w:style>
  <w:style w:type="character" w:styleId="901" w:customStyle="1">
    <w:name w:val="font71"/>
    <w:basedOn w:val="862"/>
    <w:uiPriority w:val="0"/>
    <w:qFormat/>
    <w:rPr>
      <w:rFonts w:hint="eastAsia" w:ascii="宋体" w:hAnsi="宋体" w:eastAsia="宋体" w:cs="宋体"/>
      <w:color w:val="ff0000"/>
      <w:sz w:val="21"/>
      <w:szCs w:val="21"/>
      <w:u w:val="none"/>
    </w:rPr>
  </w:style>
  <w:style w:type="character" w:styleId="902" w:customStyle="1">
    <w:name w:val="font41"/>
    <w:basedOn w:val="862"/>
    <w:uiPriority w:val="0"/>
    <w:qFormat/>
    <w:rPr>
      <w:rFonts w:hint="eastAsia" w:ascii="宋体" w:hAnsi="宋体" w:eastAsia="宋体" w:cs="宋体"/>
      <w:color w:val="000000"/>
      <w:sz w:val="21"/>
      <w:szCs w:val="21"/>
      <w:u w:val="none"/>
    </w:rPr>
  </w:style>
  <w:style w:type="paragraph" w:styleId="903">
    <w:name w:val="List Paragraph"/>
    <w:basedOn w:val="858"/>
    <w:uiPriority w:val="0"/>
    <w:qFormat/>
    <w:pPr>
      <w:ind w:firstLine="420"/>
    </w:pPr>
  </w:style>
  <w:style w:type="paragraph" w:styleId="904" w:customStyle="1">
    <w:name w:val="列出段落2"/>
    <w:basedOn w:val="858"/>
    <w:uiPriority w:val="34"/>
    <w:qFormat/>
    <w:pPr>
      <w:ind w:firstLine="420"/>
    </w:pPr>
    <w:rPr>
      <w:rFonts w:ascii="宋体"/>
      <w:color w:val="404040"/>
    </w:rPr>
  </w:style>
  <w:style w:type="character" w:styleId="905" w:customStyle="1">
    <w:name w:val="批注文字 字符"/>
    <w:basedOn w:val="862"/>
    <w:link w:val="867"/>
    <w:uiPriority w:val="0"/>
    <w:qFormat/>
    <w:rPr>
      <w:rFonts w:ascii="Calibri" w:hAnsi="Calibri"/>
      <w:sz w:val="21"/>
      <w:szCs w:val="22"/>
    </w:rPr>
  </w:style>
  <w:style w:type="character" w:styleId="906" w:customStyle="1">
    <w:name w:val="批注主题 字符"/>
    <w:basedOn w:val="905"/>
    <w:link w:val="879"/>
    <w:uiPriority w:val="0"/>
    <w:qFormat/>
    <w:rPr>
      <w:rFonts w:ascii="Calibri" w:hAnsi="Calibri"/>
      <w:b/>
      <w:bCs/>
      <w:sz w:val="21"/>
      <w:szCs w:val="22"/>
    </w:rPr>
  </w:style>
  <w:style w:type="paragraph" w:styleId="907" w:customStyle="1">
    <w:name w:val="列表段落1"/>
    <w:basedOn w:val="858"/>
    <w:uiPriority w:val="0"/>
    <w:qFormat/>
    <w:pPr>
      <w:ind w:firstLine="200"/>
    </w:pPr>
    <w:rPr>
      <w:rFonts w:cs="宋体"/>
    </w:rPr>
  </w:style>
  <w:style w:type="character" w:styleId="908" w:customStyle="1">
    <w:name w:val="font51"/>
    <w:basedOn w:val="862"/>
    <w:uiPriority w:val="0"/>
    <w:qFormat/>
    <w:rPr>
      <w:rFonts w:hint="eastAsia" w:ascii="宋体" w:hAnsi="宋体" w:eastAsia="宋体" w:cs="宋体"/>
      <w:color w:val="000000"/>
      <w:sz w:val="24"/>
      <w:szCs w:val="24"/>
      <w:u w:val="none"/>
      <w:vertAlign w:val="subscript"/>
    </w:rPr>
  </w:style>
  <w:style w:type="character" w:styleId="909" w:customStyle="1">
    <w:name w:val="font61"/>
    <w:basedOn w:val="862"/>
    <w:uiPriority w:val="0"/>
    <w:qFormat/>
    <w:rPr>
      <w:rFonts w:hint="eastAsia" w:ascii="宋体" w:hAnsi="宋体" w:eastAsia="宋体" w:cs="宋体"/>
      <w:color w:val="000000"/>
      <w:sz w:val="24"/>
      <w:szCs w:val="24"/>
      <w:u w:val="none"/>
    </w:rPr>
  </w:style>
  <w:style w:type="character" w:styleId="910" w:customStyle="1">
    <w:name w:val="font01"/>
    <w:basedOn w:val="862"/>
    <w:uiPriority w:val="0"/>
    <w:qFormat/>
    <w:rPr>
      <w:rFonts w:hint="eastAsia" w:ascii="宋体" w:hAnsi="宋体" w:eastAsia="宋体" w:cs="宋体"/>
      <w:color w:val="000000"/>
      <w:sz w:val="24"/>
      <w:szCs w:val="24"/>
      <w:u w:val="none"/>
    </w:rPr>
  </w:style>
  <w:style w:type="character" w:styleId="911" w:customStyle="1">
    <w:name w:val="font81"/>
    <w:basedOn w:val="862"/>
    <w:uiPriority w:val="0"/>
    <w:qFormat/>
    <w:rPr>
      <w:rFonts w:ascii="微软雅黑" w:hAnsi="微软雅黑" w:eastAsia="微软雅黑" w:cs="微软雅黑"/>
      <w:color w:val="000000"/>
      <w:sz w:val="24"/>
      <w:szCs w:val="24"/>
      <w:u w:val="none"/>
    </w:rPr>
  </w:style>
  <w:style w:type="character" w:styleId="912" w:customStyle="1">
    <w:name w:val="font91"/>
    <w:basedOn w:val="862"/>
    <w:uiPriority w:val="0"/>
    <w:qFormat/>
    <w:rPr>
      <w:rFonts w:ascii="Segoe UI Symbol" w:hAnsi="Segoe UI Symbol" w:eastAsia="Segoe UI Symbol" w:cs="Segoe UI Symbol"/>
      <w:color w:val="000000"/>
      <w:sz w:val="24"/>
      <w:szCs w:val="24"/>
      <w:u w:val="none"/>
    </w:rPr>
  </w:style>
  <w:style w:type="character" w:styleId="913" w:customStyle="1">
    <w:name w:val="font101"/>
    <w:basedOn w:val="862"/>
    <w:uiPriority w:val="0"/>
    <w:qFormat/>
    <w:rPr>
      <w:rFonts w:ascii="Calibri" w:hAnsi="Calibri" w:cs="Calibri"/>
      <w:color w:val="000000"/>
      <w:sz w:val="24"/>
      <w:szCs w:val="24"/>
      <w:u w:val="none"/>
    </w:rPr>
  </w:style>
  <w:style w:type="paragraph" w:styleId="914" w:customStyle="1">
    <w:name w:val="TableItem"/>
    <w:uiPriority w:val="0"/>
    <w:qFormat/>
    <w:rPr>
      <w:rFonts w:ascii="Verdana" w:hAnsi="Verdana" w:cs="Verdana" w:eastAsiaTheme="minorEastAsia"/>
      <w:b/>
      <w:bCs/>
      <w:color w:val="548235" w:themeColor="accent6" w:themeShade="BF"/>
      <w:spacing w:val="-10"/>
      <w:sz w:val="16"/>
      <w:szCs w:val="28"/>
      <w:lang w:val="en-US" w:eastAsia="zh-CN" w:bidi="ar-SA"/>
    </w:rPr>
  </w:style>
  <w:style w:type="paragraph" w:styleId="915" w:customStyle="1">
    <w:name w:val="TableEmphasis"/>
    <w:basedOn w:val="858"/>
    <w:uiPriority w:val="0"/>
    <w:qFormat/>
    <w:rPr>
      <w:rFonts w:ascii="Times New Roman" w:hAnsi="Times New Roman" w:eastAsia="Times New Roman"/>
      <w:b/>
      <w:bCs/>
      <w:color w:val="3333ff"/>
      <w:sz w:val="16"/>
      <w:szCs w:val="18"/>
    </w:rPr>
  </w:style>
  <w:style w:type="paragraph" w:styleId="916" w:customStyle="1">
    <w:name w:val="修订1"/>
    <w:hidden/>
    <w:uiPriority w:val="99"/>
    <w:unhideWhenUsed/>
    <w:qFormat/>
    <w:rPr>
      <w:rFonts w:ascii="Calibri" w:hAnsi="Calibri" w:eastAsia="宋体" w:cs="Times New Roman"/>
      <w:sz w:val="21"/>
      <w:szCs w:val="22"/>
      <w:lang w:val="en-US" w:eastAsia="zh-CN" w:bidi="ar-SA"/>
    </w:rPr>
  </w:style>
  <w:style w:type="paragraph" w:styleId="917" w:customStyle="1">
    <w:name w:val="修订2"/>
    <w:hidden/>
    <w:uiPriority w:val="99"/>
    <w:semiHidden/>
    <w:qFormat/>
    <w:rPr>
      <w:rFonts w:ascii="Calibri" w:hAnsi="Calibri" w:eastAsia="宋体" w:cs="Times New Roman"/>
      <w:sz w:val="21"/>
      <w:szCs w:val="22"/>
      <w:lang w:val="en-US" w:eastAsia="zh-CN" w:bidi="ar-SA"/>
    </w:rPr>
  </w:style>
  <w:style w:type="character" w:styleId="918" w:customStyle="1">
    <w:name w:val="font11"/>
    <w:basedOn w:val="862"/>
    <w:uiPriority w:val="0"/>
    <w:qFormat/>
    <w:rPr>
      <w:rFonts w:hint="eastAsia" w:ascii="宋体" w:hAnsi="宋体" w:eastAsia="宋体" w:cs="宋体"/>
      <w:color w:val="000000"/>
      <w:sz w:val="24"/>
      <w:szCs w:val="24"/>
      <w:u w:val="none"/>
    </w:rPr>
  </w:style>
  <w:style w:type="character" w:styleId="919" w:customStyle="1">
    <w:name w:val="font21"/>
    <w:basedOn w:val="862"/>
    <w:uiPriority w:val="0"/>
    <w:qFormat/>
    <w:rPr>
      <w:rFonts w:ascii="Segoe UI Symbol" w:hAnsi="Segoe UI Symbol" w:eastAsia="Segoe UI Symbol" w:cs="Segoe UI Symbol"/>
      <w:color w:val="000000"/>
      <w:sz w:val="24"/>
      <w:szCs w:val="24"/>
      <w:u w:val="none"/>
    </w:rPr>
  </w:style>
  <w:style w:type="character" w:styleId="920" w:customStyle="1">
    <w:name w:val="NormalCharacter"/>
    <w:uiPriority w:val="0"/>
    <w:semiHidden/>
    <w:qFormat/>
  </w:style>
  <w:style w:type="paragraph" w:styleId="921" w:customStyle="1">
    <w:name w:val="Date"/>
    <w:basedOn w:val="858"/>
    <w:next w:val="858"/>
    <w:uiPriority w:val="0"/>
    <w:qFormat/>
    <w:pPr>
      <w:ind w:left="100"/>
    </w:pPr>
    <w:rPr>
      <w:rFonts w:ascii="Times New Roman" w:hAnsi="Times New Roman" w:eastAsia="楷体_GB2312"/>
      <w:b/>
      <w:bCs/>
      <w:sz w:val="32"/>
    </w:rPr>
  </w:style>
  <w:style w:type="paragraph" w:styleId="922" w:customStyle="1">
    <w:name w:val="Body Text Indent"/>
    <w:basedOn w:val="858"/>
    <w:next w:val="858"/>
    <w:uiPriority w:val="0"/>
    <w:qFormat/>
    <w:pPr>
      <w:ind w:left="420"/>
      <w:spacing w:after="120"/>
    </w:pPr>
    <w:rPr>
      <w:rFonts w:ascii="Times New Roman" w:hAnsi="Times New Roman"/>
      <w:sz w:val="20"/>
      <w:szCs w:val="24"/>
    </w:rPr>
  </w:style>
  <w:style w:type="paragraph" w:styleId="923" w:customStyle="1">
    <w:name w:val="BodyText"/>
    <w:basedOn w:val="858"/>
    <w:uiPriority w:val="0"/>
    <w:qFormat/>
    <w:pPr>
      <w:jc w:val="both"/>
    </w:pPr>
    <w:rPr>
      <w:rFonts w:ascii="楷体_GB2312" w:hAnsi="Arial" w:eastAsia="楷体_GB2312"/>
      <w:sz w:val="28"/>
      <w:szCs w:val="28"/>
      <w:lang w:val="en-US" w:eastAsia="zh-CN"/>
    </w:rPr>
  </w:style>
  <w:style w:type="numbering" w:styleId="9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E9FA21-C106-4CB5-BE3B-0237D6F2D952}"/>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袁玲</cp:lastModifiedBy>
  <cp:revision>4</cp:revision>
  <dcterms:created xsi:type="dcterms:W3CDTF">2023-11-29T03:36:00Z</dcterms:created>
  <dcterms:modified xsi:type="dcterms:W3CDTF">2026-03-18T06:19:33Z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1999F81DBF224155BB70376C1B3BA3FA_13</vt:lpwstr>
  </property>
  <property fmtid="{D5CDD505-2E9C-101B-9397-08002B2CF9AE}" pid="4" name="KSOTemplateDocerSaveRecord">
    <vt:lpwstr>eyJoZGlkIjoiMDQ5OWZiZDI1NmRlZTRiYTI3YTFkZjFkYjAwNGE0ODUiLCJ1c2VySWQiOiIxNDI3MTIwNTU1In0=</vt:lpwstr>
  </property>
</Properties>
</file>