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pPr>
      <w:r/>
      <w:r/>
    </w:p>
    <w:p>
      <w:pPr>
        <w:pStyle w:val="850"/>
      </w:pPr>
      <w:r/>
      <w:r/>
    </w:p>
    <w:p>
      <w:pPr>
        <w:pStyle w:val="85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项目名称：连云港市公安局机房UPS主机及电源更换（专门面向中小企业）</w:t>
      </w:r>
      <w:r>
        <w:rPr>
          <w:rFonts w:ascii="黑体" w:hAnsi="Arial" w:eastAsia="黑体"/>
          <w:b/>
          <w:color w:val="000000"/>
          <w:sz w:val="44"/>
          <w:szCs w:val="21"/>
        </w:rPr>
      </w:r>
      <w:r/>
    </w:p>
    <w:p>
      <w:pPr>
        <w:pStyle w:val="850"/>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项目编号：JSZC-320700-JZCG-G2025-0192</w:t>
      </w:r>
      <w:r>
        <w:rPr>
          <w:rFonts w:ascii="黑体" w:hAnsi="Arial" w:eastAsia="黑体"/>
          <w:b/>
          <w:color w:val="000000"/>
          <w:sz w:val="44"/>
          <w:szCs w:val="21"/>
        </w:rPr>
      </w:r>
      <w:r/>
    </w:p>
    <w:p>
      <w:pPr>
        <w:pStyle w:val="850"/>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0"/>
        <w:jc w:val="center"/>
        <w:spacing w:before="120" w:after="120" w:line="360" w:lineRule="auto"/>
      </w:pPr>
      <w:r>
        <w:rPr>
          <w:rFonts w:hint="eastAsia" w:ascii="Arial" w:hAnsi="Arial"/>
          <w:b/>
          <w:bCs/>
          <w:color w:val="000000"/>
          <w:sz w:val="32"/>
          <w:szCs w:val="24"/>
        </w:rPr>
        <w:t xml:space="preserve">2026年3月</w:t>
      </w:r>
      <w:r>
        <w:br w:type="page" w:clear="all"/>
      </w:r>
      <w:r>
        <w:fldChar w:fldCharType="begin"/>
      </w:r>
      <w:r>
        <w:instrText xml:space="preserve"> TOC \o "1-1" \u </w:instrText>
      </w:r>
      <w:r>
        <w:fldChar w:fldCharType="separate"/>
      </w:r>
      <w:r/>
    </w:p>
    <w:p>
      <w:pPr>
        <w:pStyle w:val="878"/>
        <w:tabs>
          <w:tab w:val="right" w:pos="8296" w:leader="dot"/>
        </w:tabs>
      </w:pPr>
      <w:r>
        <w:rPr>
          <w:rFonts w:hint="eastAsia"/>
        </w:rPr>
        <w:t xml:space="preserve">目  录</w:t>
      </w:r>
      <w:r/>
    </w:p>
    <w:p>
      <w:pPr>
        <w:pStyle w:val="878"/>
        <w:tabs>
          <w:tab w:val="right" w:pos="8296" w:leader="dot"/>
        </w:tabs>
        <w:rPr>
          <w:sz w:val="36"/>
          <w:szCs w:val="36"/>
        </w:rPr>
      </w:pPr>
      <w:r>
        <w:rPr>
          <w:rFonts w:hint="eastAsia"/>
          <w:sz w:val="36"/>
          <w:szCs w:val="36"/>
        </w:rPr>
        <w:t xml:space="preserve">第一章</w:t>
      </w:r>
      <w:r>
        <w:rPr>
          <w:rFonts w:hint="eastAsia"/>
          <w:sz w:val="36"/>
          <w:szCs w:val="36"/>
          <w:lang w:val="en-US" w:eastAsia="zh-CN"/>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878"/>
        <w:tabs>
          <w:tab w:val="right" w:pos="8296" w:leader="dot"/>
        </w:tabs>
        <w:rPr>
          <w:sz w:val="36"/>
          <w:szCs w:val="36"/>
        </w:rPr>
      </w:pPr>
      <w:r>
        <w:rPr>
          <w:rFonts w:hint="eastAsia"/>
          <w:sz w:val="36"/>
          <w:szCs w:val="36"/>
        </w:rPr>
        <w:t xml:space="preserve">第二章</w:t>
      </w:r>
      <w:r>
        <w:rPr>
          <w:rFonts w:hint="eastAsia"/>
          <w:sz w:val="36"/>
          <w:szCs w:val="36"/>
          <w:lang w:val="en-US" w:eastAsia="zh-CN"/>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878"/>
        <w:tabs>
          <w:tab w:val="right" w:pos="8296" w:leader="dot"/>
        </w:tabs>
        <w:rPr>
          <w:sz w:val="36"/>
          <w:szCs w:val="36"/>
        </w:rPr>
      </w:pPr>
      <w:r>
        <w:rPr>
          <w:rFonts w:hint="eastAsia"/>
          <w:sz w:val="36"/>
          <w:szCs w:val="36"/>
        </w:rPr>
        <w:t xml:space="preserve">第三章</w:t>
      </w:r>
      <w:r>
        <w:rPr>
          <w:rFonts w:hint="eastAsia"/>
          <w:sz w:val="36"/>
          <w:szCs w:val="36"/>
          <w:lang w:val="en-US" w:eastAsia="zh-CN"/>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25</w:t>
      </w:r>
      <w:r>
        <w:rPr>
          <w:sz w:val="36"/>
          <w:szCs w:val="36"/>
        </w:rPr>
        <w:fldChar w:fldCharType="end"/>
      </w:r>
      <w:r>
        <w:rPr>
          <w:sz w:val="36"/>
          <w:szCs w:val="36"/>
        </w:rPr>
      </w:r>
      <w:r/>
    </w:p>
    <w:p>
      <w:pPr>
        <w:pStyle w:val="878"/>
        <w:tabs>
          <w:tab w:val="right" w:pos="8296" w:leader="dot"/>
        </w:tabs>
        <w:rPr>
          <w:sz w:val="36"/>
          <w:szCs w:val="36"/>
        </w:rPr>
      </w:pPr>
      <w:r>
        <w:rPr>
          <w:rFonts w:hint="eastAsia"/>
          <w:sz w:val="36"/>
          <w:szCs w:val="36"/>
        </w:rPr>
        <w:t xml:space="preserve">第四章</w:t>
      </w:r>
      <w:r>
        <w:rPr>
          <w:rFonts w:hint="eastAsia"/>
          <w:sz w:val="36"/>
          <w:szCs w:val="36"/>
          <w:lang w:val="en-US" w:eastAsia="zh-CN"/>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41</w:t>
      </w:r>
      <w:r>
        <w:rPr>
          <w:sz w:val="36"/>
          <w:szCs w:val="36"/>
        </w:rPr>
        <w:fldChar w:fldCharType="end"/>
      </w:r>
      <w:r>
        <w:rPr>
          <w:sz w:val="36"/>
          <w:szCs w:val="36"/>
        </w:rPr>
      </w:r>
      <w:r/>
    </w:p>
    <w:p>
      <w:pPr>
        <w:pStyle w:val="878"/>
        <w:tabs>
          <w:tab w:val="right" w:pos="8296" w:leader="dot"/>
        </w:tabs>
        <w:rPr>
          <w:sz w:val="36"/>
          <w:szCs w:val="36"/>
        </w:rPr>
      </w:pPr>
      <w:r>
        <w:rPr>
          <w:rFonts w:hint="eastAsia"/>
          <w:sz w:val="36"/>
          <w:szCs w:val="36"/>
        </w:rPr>
        <w:t xml:space="preserve">第五章</w:t>
      </w:r>
      <w:r>
        <w:rPr>
          <w:rFonts w:hint="eastAsia"/>
          <w:sz w:val="36"/>
          <w:szCs w:val="36"/>
          <w:lang w:val="en-US" w:eastAsia="zh-CN"/>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52</w:t>
      </w:r>
      <w:r>
        <w:rPr>
          <w:sz w:val="36"/>
          <w:szCs w:val="36"/>
        </w:rPr>
        <w:fldChar w:fldCharType="end"/>
      </w:r>
      <w:r>
        <w:rPr>
          <w:sz w:val="36"/>
          <w:szCs w:val="36"/>
        </w:rPr>
      </w:r>
      <w:r/>
    </w:p>
    <w:p>
      <w:pPr>
        <w:pStyle w:val="878"/>
        <w:tabs>
          <w:tab w:val="right" w:pos="8296" w:leader="dot"/>
        </w:tabs>
        <w:rPr>
          <w:sz w:val="36"/>
          <w:szCs w:val="36"/>
        </w:rPr>
      </w:pPr>
      <w:r>
        <w:rPr>
          <w:rFonts w:hint="eastAsia"/>
          <w:sz w:val="36"/>
          <w:szCs w:val="36"/>
        </w:rPr>
        <w:t xml:space="preserve">第六章</w:t>
      </w:r>
      <w:r>
        <w:rPr>
          <w:rFonts w:hint="eastAsia"/>
          <w:sz w:val="36"/>
          <w:szCs w:val="36"/>
          <w:lang w:val="en-US" w:eastAsia="zh-CN"/>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55</w:t>
      </w:r>
      <w:r>
        <w:rPr>
          <w:sz w:val="36"/>
          <w:szCs w:val="36"/>
        </w:rPr>
        <w:fldChar w:fldCharType="end"/>
      </w:r>
      <w:r>
        <w:rPr>
          <w:sz w:val="36"/>
          <w:szCs w:val="36"/>
        </w:rPr>
      </w:r>
      <w:r/>
    </w:p>
    <w:p>
      <w:pPr>
        <w:pStyle w:val="850"/>
        <w:jc w:val="left"/>
        <w:widowControl/>
      </w:pPr>
      <w:r>
        <w:fldChar w:fldCharType="end"/>
      </w:r>
      <w:r>
        <w:br w:type="page" w:clear="all"/>
      </w:r>
      <w:r/>
    </w:p>
    <w:p>
      <w:pPr>
        <w:pStyle w:val="851"/>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受连云港市公安局的委托，连云港市公共资源交易中心就连云港市公安局机房UPS主机及电源更换（专门面向中小企业）项目（JSZC-320700-JZCG-G2025-0192）进行公开招标采购，欢迎符合条件的供应商投标。</w:t>
      </w:r>
      <w:r>
        <w:rPr>
          <w:sz w:val="24"/>
          <w:szCs w:val="24"/>
        </w:rPr>
      </w:r>
      <w:r/>
    </w:p>
    <w:tbl>
      <w:tblPr>
        <w:tblW w:w="0" w:type="auto"/>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9"/>
      </w:tblGrid>
      <w:tr>
        <w:trPr/>
        <w:tc>
          <w:tcPr>
            <w:tcW w:w="8929" w:type="dxa"/>
            <w:vAlign w:val="top"/>
            <w:textDirection w:val="lrTb"/>
            <w:noWrap w:val="false"/>
          </w:tcPr>
          <w:p>
            <w:pPr>
              <w:pStyle w:val="850"/>
              <w:jc w:val="left"/>
              <w:spacing w:line="500" w:lineRule="exact"/>
              <w:rPr>
                <w:sz w:val="24"/>
                <w:szCs w:val="24"/>
              </w:rPr>
            </w:pPr>
            <w:r>
              <w:rPr>
                <w:rFonts w:hint="eastAsia"/>
                <w:sz w:val="24"/>
                <w:szCs w:val="24"/>
              </w:rPr>
              <w:t xml:space="preserve">项目概况</w:t>
            </w:r>
            <w:r>
              <w:rPr>
                <w:sz w:val="24"/>
                <w:szCs w:val="24"/>
              </w:rPr>
            </w:r>
            <w:r/>
          </w:p>
          <w:p>
            <w:pPr>
              <w:pStyle w:val="850"/>
              <w:jc w:val="left"/>
              <w:spacing w:line="500" w:lineRule="exact"/>
              <w:rPr>
                <w:sz w:val="24"/>
                <w:szCs w:val="24"/>
              </w:rPr>
            </w:pPr>
            <w:r>
              <w:rPr>
                <w:rFonts w:hint="eastAsia"/>
                <w:sz w:val="24"/>
                <w:szCs w:val="24"/>
              </w:rPr>
              <w:t xml:space="preserve">连云港市公安局机房UPS主机及电源更换（专门面向中小企业）招标项目的潜在投标人应在江苏政府采购网自行免费下载招标文件，并于</w:t>
            </w:r>
            <w:r>
              <w:rPr>
                <w:rFonts w:hint="eastAsia"/>
                <w:sz w:val="24"/>
                <w:szCs w:val="24"/>
                <w:highlight w:val="none"/>
              </w:rPr>
              <w:t xml:space="preserve">2026年4月14</w:t>
            </w:r>
            <w:r>
              <w:rPr>
                <w:rFonts w:hint="eastAsia"/>
                <w:sz w:val="24"/>
                <w:szCs w:val="24"/>
                <w:highlight w:val="none"/>
              </w:rPr>
              <w:t xml:space="preserve">日</w:t>
            </w:r>
            <w:r>
              <w:rPr>
                <w:rFonts w:hint="eastAsia"/>
                <w:sz w:val="24"/>
                <w:szCs w:val="24"/>
                <w:highlight w:val="none"/>
              </w:rPr>
              <w:t xml:space="preserve">10:30:00</w:t>
            </w:r>
            <w:r>
              <w:rPr>
                <w:rFonts w:hint="eastAsia"/>
                <w:sz w:val="24"/>
                <w:szCs w:val="24"/>
              </w:rPr>
              <w:t xml:space="preserve">（北京时间）前递交（上传）投标文件。</w:t>
            </w:r>
            <w:r>
              <w:rPr>
                <w:sz w:val="24"/>
                <w:szCs w:val="24"/>
              </w:rPr>
            </w:r>
            <w:r/>
          </w:p>
        </w:tc>
      </w:tr>
    </w:tbl>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项目编号：JSZC-320700-JZCG-G2025-0192</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项目名称：连云港市公安局机房UPS主机及电源更换（专门面向中小企业）</w:t>
      </w:r>
      <w:r>
        <w:rPr>
          <w:sz w:val="24"/>
          <w:szCs w:val="24"/>
        </w:rPr>
      </w:r>
      <w:r/>
    </w:p>
    <w:p>
      <w:pPr>
        <w:pStyle w:val="850"/>
        <w:ind w:firstLine="480"/>
        <w:jc w:val="both"/>
        <w:pageBreakBefore w:val="0"/>
        <w:spacing w:line="500" w:lineRule="exact"/>
        <w:widowControl w:val="off"/>
        <w:rPr>
          <w:rFonts w:hint="eastAsia"/>
          <w:sz w:val="24"/>
          <w:szCs w:val="24"/>
        </w:rPr>
      </w:pPr>
      <w:r>
        <w:rPr>
          <w:rFonts w:hint="eastAsia"/>
          <w:sz w:val="24"/>
          <w:szCs w:val="24"/>
        </w:rPr>
        <w:t xml:space="preserve">预算金额：122.4万元</w:t>
      </w:r>
      <w:r>
        <w:rPr>
          <w:rFonts w:hint="eastAsia"/>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采购人式：公开招标</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采购需求：</w:t>
      </w:r>
      <w:r>
        <w:rPr>
          <w:rFonts w:hint="eastAsia" w:ascii="宋体" w:hAnsi="宋体"/>
          <w:color w:val="000000"/>
          <w:sz w:val="24"/>
          <w:szCs w:val="24"/>
        </w:rPr>
        <w:t xml:space="preserve">连云港市公安局九岭中心机房UPS主机负载过高，无冗余保护，需要新增1台UPS主机及配套电池组，并更换3套已至报废年限电池组（详细内容见本招标文件第四章）</w:t>
      </w:r>
      <w:r>
        <w:rPr>
          <w:sz w:val="24"/>
          <w:szCs w:val="24"/>
        </w:rPr>
      </w:r>
      <w:r/>
    </w:p>
    <w:p>
      <w:pPr>
        <w:pStyle w:val="850"/>
        <w:ind w:firstLine="482"/>
        <w:jc w:val="both"/>
        <w:pageBreakBefore w:val="0"/>
        <w:spacing w:line="500" w:lineRule="exact"/>
        <w:widowControl w:val="off"/>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0"/>
        <w:ind w:firstLine="480"/>
        <w:jc w:val="both"/>
        <w:pageBreakBefore w:val="0"/>
        <w:spacing w:line="500" w:lineRule="exact"/>
        <w:widowControl w:val="off"/>
        <w:rPr>
          <w:sz w:val="24"/>
          <w:szCs w:val="24"/>
          <w:highlight w:val="none"/>
        </w:rPr>
      </w:pPr>
      <w:r>
        <w:rPr>
          <w:rFonts w:hint="eastAsia"/>
          <w:sz w:val="24"/>
          <w:szCs w:val="24"/>
          <w:highlight w:val="none"/>
        </w:rPr>
        <w:t xml:space="preserve">合同履行期限：合同签订后60天内完成安装调试，达到预期效果。</w:t>
      </w:r>
      <w:r>
        <w:rPr>
          <w:sz w:val="24"/>
          <w:szCs w:val="24"/>
          <w:highlight w:val="none"/>
        </w:rPr>
      </w:r>
      <w:r/>
    </w:p>
    <w:p>
      <w:pPr>
        <w:pStyle w:val="850"/>
        <w:ind w:firstLine="480"/>
        <w:jc w:val="both"/>
        <w:pageBreakBefore w:val="0"/>
        <w:spacing w:line="500" w:lineRule="exact"/>
        <w:widowControl w:val="off"/>
        <w:rPr>
          <w:rFonts w:hint="eastAsia"/>
          <w:sz w:val="24"/>
          <w:szCs w:val="24"/>
          <w:highlight w:val="yellow"/>
        </w:rPr>
      </w:pPr>
      <w:r>
        <w:rPr>
          <w:rFonts w:hint="eastAsia"/>
          <w:sz w:val="24"/>
          <w:szCs w:val="24"/>
        </w:rPr>
        <w:t xml:space="preserve">本项目（是/否）接受联合体投标：不接受联合体。</w:t>
      </w:r>
      <w:r>
        <w:rPr>
          <w:rFonts w:hint="eastAsia"/>
          <w:sz w:val="24"/>
          <w:szCs w:val="24"/>
          <w:highlight w:val="yellow"/>
        </w:rPr>
      </w:r>
      <w:r/>
    </w:p>
    <w:p>
      <w:pPr>
        <w:pStyle w:val="890"/>
        <w:ind w:firstLine="480"/>
        <w:jc w:val="both"/>
        <w:pageBreakBefore w:val="0"/>
        <w:spacing w:line="500" w:lineRule="exact"/>
        <w:widowControl w:val="off"/>
        <w:rPr>
          <w:rFonts w:hint="eastAsia" w:ascii="Calibri" w:hAnsi="Calibri" w:eastAsia="宋体"/>
          <w:sz w:val="24"/>
          <w:szCs w:val="24"/>
          <w:lang w:eastAsia="zh-CN"/>
        </w:rPr>
      </w:pPr>
      <w:r>
        <w:rPr>
          <w:rFonts w:hint="eastAsia" w:ascii="Calibri" w:hAnsi="Calibri" w:eastAsia="宋体"/>
          <w:sz w:val="24"/>
          <w:szCs w:val="24"/>
          <w:lang w:eastAsia="zh-CN"/>
        </w:rPr>
        <w:t xml:space="preserve">本项目不接受进口产品投标。</w:t>
      </w:r>
      <w:r>
        <w:rPr>
          <w:rFonts w:hint="eastAsia" w:ascii="Calibri" w:hAnsi="Calibri" w:eastAsia="宋体"/>
          <w:sz w:val="24"/>
          <w:szCs w:val="24"/>
          <w:lang w:eastAsia="zh-CN"/>
        </w:rPr>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（一）满足《中华人民共和国政府采购法》第二十二条规定，并提供下列材料：</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1.法人或者其他组织的营业执照等证明文件，自然人的身份证明；</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2.上一年度的财务状况报告；（成立不满一年无需提供）</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0"/>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rPr>
          <w:rFonts w:hint="eastAsia" w:ascii="宋体" w:hAnsi="宋体" w:eastAsia="宋体" w:cs="宋体"/>
          <w:sz w:val="24"/>
          <w:szCs w:val="24"/>
        </w:rPr>
      </w:r>
      <w:r/>
    </w:p>
    <w:p>
      <w:pPr>
        <w:pStyle w:val="850"/>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rPr>
          <w:rFonts w:hint="eastAsia" w:ascii="宋体" w:hAnsi="宋体" w:eastAsia="宋体" w:cs="宋体"/>
          <w:sz w:val="24"/>
          <w:szCs w:val="24"/>
        </w:rPr>
      </w:r>
      <w:r/>
    </w:p>
    <w:p>
      <w:pPr>
        <w:pStyle w:val="850"/>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6.法律、行政法规规定的其他条件；（如有，请按要求提供）</w:t>
      </w:r>
      <w:r>
        <w:rPr>
          <w:rFonts w:hint="eastAsia" w:ascii="宋体" w:hAnsi="宋体" w:eastAsia="宋体" w:cs="宋体"/>
          <w:sz w:val="24"/>
          <w:szCs w:val="24"/>
        </w:rPr>
      </w:r>
      <w:r/>
    </w:p>
    <w:p>
      <w:pPr>
        <w:pStyle w:val="861"/>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7.本项目不接受进口产品投标。</w:t>
      </w:r>
      <w:r>
        <w:rPr>
          <w:rFonts w:hint="eastAsia" w:ascii="宋体" w:hAnsi="宋体" w:eastAsia="宋体" w:cs="宋体"/>
          <w:sz w:val="24"/>
          <w:szCs w:val="24"/>
        </w:rPr>
      </w:r>
      <w:r/>
    </w:p>
    <w:p>
      <w:pPr>
        <w:pStyle w:val="850"/>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二）落实政府采购政策需满足的资格要求：本项目专门面向中型企业、小型企业、微型企业、残疾人福利性单位、监狱企业采购（即投标人提供的货物全部由中型企业、小型企业、微型企业、残疾人福利性单位或监狱企业制造的），符合要求的投标人须提供《中小企业声明函》（详见第六章 投标文件格式）或《残疾人福利性单位声明函》（详见第六章 投标文件格式）或属于监狱企业的证明文件，否则投标无效。</w:t>
      </w:r>
      <w:r>
        <w:rPr>
          <w:sz w:val="24"/>
          <w:szCs w:val="24"/>
        </w:rPr>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0"/>
        <w:ind w:firstLine="480"/>
        <w:jc w:val="both"/>
        <w:pageBreakBefore w:val="0"/>
        <w:spacing w:line="500" w:lineRule="exact"/>
        <w:widowControl w:val="off"/>
        <w:rPr>
          <w:rFonts w:ascii="宋体" w:hAnsi="宋体"/>
          <w:sz w:val="24"/>
          <w:szCs w:val="24"/>
        </w:rPr>
      </w:pPr>
      <w:r>
        <w:rPr>
          <w:rFonts w:hint="eastAsia" w:ascii="宋体" w:hAnsi="宋体"/>
          <w:sz w:val="24"/>
          <w:szCs w:val="24"/>
        </w:rPr>
        <w:t xml:space="preserve">时间：自招标公告发布之日起至2026年3月31日</w:t>
      </w:r>
      <w:r>
        <w:rPr>
          <w:rFonts w:hint="eastAsia"/>
          <w:sz w:val="24"/>
          <w:szCs w:val="24"/>
        </w:rPr>
        <w:t xml:space="preserve">（北京时间）</w:t>
      </w:r>
      <w:r>
        <w:rPr>
          <w:rFonts w:ascii="宋体" w:hAnsi="宋体"/>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地点：江苏政府采购网</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售价：0.00元</w:t>
      </w:r>
      <w:r>
        <w:rPr>
          <w:sz w:val="24"/>
          <w:szCs w:val="24"/>
        </w:rPr>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提交投标文件截止时间：2026年4月14日10:30:00（北京时间）</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开标时间：提交投标文件截止时间</w:t>
      </w:r>
      <w:r>
        <w:rPr>
          <w:sz w:val="24"/>
          <w:szCs w:val="24"/>
        </w:rPr>
      </w:r>
      <w:r/>
    </w:p>
    <w:p>
      <w:pPr>
        <w:pStyle w:val="850"/>
        <w:ind w:firstLine="480"/>
        <w:jc w:val="both"/>
        <w:pageBreakBefore w:val="0"/>
        <w:spacing w:line="500" w:lineRule="exact"/>
        <w:widowControl w:val="off"/>
      </w:pPr>
      <w:r>
        <w:rPr>
          <w:rFonts w:hint="eastAsia"/>
          <w:sz w:val="24"/>
          <w:szCs w:val="24"/>
        </w:rPr>
        <w:t xml:space="preserve">开标地点：“苏采云”政府采购交易系统网上开标大厅</w:t>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自本公告发布之日起5个工作日。</w:t>
      </w:r>
      <w:r>
        <w:rPr>
          <w:sz w:val="24"/>
          <w:szCs w:val="24"/>
        </w:rPr>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1.本次招标不收取投标保证金。</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http://www.ccgp-jiangsu.gov.cn/jiangsu/zlxz/ee/ee3a4bc5a3454aa2b0d9312230633ce9.html</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52"/>
        <w:jc w:val="both"/>
        <w:pageBreakBefore w:val="0"/>
        <w:spacing w:before="0" w:after="0" w:line="500" w:lineRule="exact"/>
        <w:widowControl w:val="off"/>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0"/>
        <w:ind w:firstLine="480"/>
        <w:jc w:val="both"/>
        <w:pageBreakBefore w:val="0"/>
        <w:spacing w:line="500" w:lineRule="exact"/>
        <w:widowControl w:val="off"/>
        <w:rPr>
          <w:sz w:val="24"/>
          <w:szCs w:val="24"/>
        </w:rPr>
      </w:pPr>
      <w:r>
        <w:rPr>
          <w:rFonts w:hint="eastAsia"/>
          <w:sz w:val="24"/>
          <w:szCs w:val="24"/>
        </w:rPr>
        <w:t xml:space="preserve">1.采购人信息</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名    称：连云港市公安局（机关）</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地    址：连云港市朝阳东路9号</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联 系 人：冯工</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联系电话：</w:t>
      </w:r>
      <w:r>
        <w:rPr>
          <w:rFonts w:ascii="Times New Roman" w:hAnsi="Times New Roman"/>
          <w:sz w:val="24"/>
          <w:szCs w:val="24"/>
        </w:rPr>
        <w:t xml:space="preserve">15861236196</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2.采购代理机构信息</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名    称：连云港市公共资源交易中心</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地    址：连云港市海州区凌洲东路</w:t>
      </w:r>
      <w:r>
        <w:rPr>
          <w:rFonts w:ascii="Times New Roman" w:hAnsi="Times New Roman"/>
          <w:sz w:val="24"/>
          <w:szCs w:val="24"/>
        </w:rPr>
        <w:t xml:space="preserve">9</w:t>
      </w:r>
      <w:r>
        <w:rPr>
          <w:rFonts w:hint="eastAsia"/>
          <w:sz w:val="24"/>
          <w:szCs w:val="24"/>
        </w:rPr>
        <w:t xml:space="preserve">号</w:t>
      </w:r>
      <w:r>
        <w:rPr>
          <w:rFonts w:ascii="Times New Roman" w:hAnsi="Times New Roman"/>
          <w:sz w:val="24"/>
          <w:szCs w:val="24"/>
        </w:rPr>
        <w:t xml:space="preserve">2</w:t>
      </w:r>
      <w:r>
        <w:rPr>
          <w:rFonts w:hint="eastAsia"/>
          <w:sz w:val="24"/>
          <w:szCs w:val="24"/>
        </w:rPr>
        <w:t xml:space="preserve">号楼</w:t>
      </w:r>
      <w:r>
        <w:rPr>
          <w:rFonts w:ascii="Times New Roman" w:hAnsi="Times New Roman"/>
          <w:sz w:val="24"/>
          <w:szCs w:val="24"/>
        </w:rPr>
        <w:t xml:space="preserve">419</w:t>
      </w:r>
      <w:r>
        <w:rPr>
          <w:rFonts w:hint="eastAsia"/>
          <w:sz w:val="24"/>
          <w:szCs w:val="24"/>
        </w:rPr>
        <w:t xml:space="preserve">室</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联 系 人：朱工</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联系电话：</w:t>
      </w:r>
      <w:r>
        <w:rPr>
          <w:rFonts w:ascii="Times New Roman" w:hAnsi="Times New Roman"/>
          <w:sz w:val="24"/>
          <w:szCs w:val="24"/>
        </w:rPr>
        <w:t xml:space="preserve">0518-85868206</w:t>
      </w:r>
      <w:r>
        <w:rPr>
          <w:sz w:val="24"/>
          <w:szCs w:val="24"/>
        </w:rPr>
      </w:r>
      <w:r/>
    </w:p>
    <w:p>
      <w:pPr>
        <w:pStyle w:val="850"/>
        <w:ind w:firstLine="480"/>
        <w:jc w:val="both"/>
        <w:pageBreakBefore w:val="0"/>
        <w:spacing w:line="500" w:lineRule="exact"/>
        <w:widowControl w:val="off"/>
        <w:rPr>
          <w:sz w:val="24"/>
          <w:szCs w:val="24"/>
        </w:rPr>
      </w:pPr>
      <w:r>
        <w:rPr>
          <w:rFonts w:hint="eastAsia"/>
          <w:sz w:val="24"/>
          <w:szCs w:val="24"/>
        </w:rPr>
        <w:t xml:space="preserve">3.项目联系方式</w:t>
      </w:r>
      <w:r>
        <w:rPr>
          <w:sz w:val="24"/>
          <w:szCs w:val="24"/>
        </w:rPr>
      </w:r>
      <w:r/>
    </w:p>
    <w:p>
      <w:pPr>
        <w:pStyle w:val="850"/>
        <w:ind w:firstLine="480"/>
        <w:jc w:val="both"/>
        <w:pageBreakBefore w:val="0"/>
        <w:spacing w:line="500" w:lineRule="exact"/>
        <w:widowControl w:val="off"/>
        <w:rPr>
          <w:rFonts w:hint="eastAsia"/>
          <w:sz w:val="24"/>
          <w:szCs w:val="24"/>
        </w:rPr>
      </w:pPr>
      <w:r>
        <w:rPr>
          <w:rFonts w:hint="eastAsia"/>
          <w:sz w:val="24"/>
          <w:szCs w:val="24"/>
        </w:rPr>
        <w:t xml:space="preserve">项目联系人：</w:t>
      </w:r>
      <w:r>
        <w:rPr>
          <w:sz w:val="24"/>
          <w:szCs w:val="24"/>
        </w:rPr>
        <w:t xml:space="preserve"> </w:t>
      </w:r>
      <w:r>
        <w:rPr>
          <w:rFonts w:hint="eastAsia"/>
          <w:sz w:val="24"/>
          <w:szCs w:val="24"/>
        </w:rPr>
        <w:t xml:space="preserve">冯工</w:t>
      </w:r>
      <w:r>
        <w:rPr>
          <w:rFonts w:hint="eastAsia"/>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hint="eastAsia"/>
          <w:sz w:val="24"/>
          <w:szCs w:val="24"/>
        </w:rPr>
        <w:t xml:space="preserve">电      话：</w:t>
      </w:r>
      <w:r>
        <w:rPr>
          <w:rFonts w:ascii="Times New Roman" w:hAnsi="Times New Roman"/>
          <w:sz w:val="24"/>
          <w:szCs w:val="24"/>
        </w:rPr>
        <w:t xml:space="preserve">15861236196</w:t>
      </w: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0"/>
        <w:ind w:firstLine="480"/>
        <w:jc w:val="both"/>
        <w:pageBreakBefore w:val="0"/>
        <w:spacing w:line="500" w:lineRule="exact"/>
        <w:widowControl w:val="off"/>
        <w:rPr>
          <w:rFonts w:ascii="Times New Roman" w:hAnsi="Times New Roman"/>
          <w:sz w:val="24"/>
          <w:szCs w:val="24"/>
        </w:rPr>
      </w:pPr>
      <w:r>
        <w:rPr>
          <w:rFonts w:ascii="Times New Roman" w:hAnsi="Times New Roman"/>
          <w:sz w:val="24"/>
          <w:szCs w:val="24"/>
        </w:rPr>
      </w:r>
      <w:r/>
    </w:p>
    <w:p>
      <w:pPr>
        <w:pStyle w:val="851"/>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5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50"/>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5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0"/>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0"/>
        <w:ind w:firstLine="480"/>
        <w:jc w:val="left"/>
        <w:spacing w:line="500" w:lineRule="exact"/>
        <w:rPr>
          <w:sz w:val="24"/>
          <w:szCs w:val="24"/>
        </w:rPr>
      </w:pPr>
      <w:r>
        <w:rPr>
          <w:rFonts w:hint="eastAsia"/>
          <w:sz w:val="24"/>
          <w:szCs w:val="24"/>
        </w:rPr>
        <w:t xml:space="preserve">（1）投标邀请</w:t>
      </w:r>
      <w:r>
        <w:rPr>
          <w:sz w:val="24"/>
          <w:szCs w:val="24"/>
        </w:rPr>
      </w:r>
      <w:r/>
    </w:p>
    <w:p>
      <w:pPr>
        <w:pStyle w:val="850"/>
        <w:ind w:firstLine="480"/>
        <w:jc w:val="left"/>
        <w:spacing w:line="500" w:lineRule="exact"/>
        <w:rPr>
          <w:sz w:val="24"/>
          <w:szCs w:val="24"/>
        </w:rPr>
      </w:pPr>
      <w:r>
        <w:rPr>
          <w:rFonts w:hint="eastAsia"/>
          <w:sz w:val="24"/>
          <w:szCs w:val="24"/>
        </w:rPr>
        <w:t xml:space="preserve">（2）投标人须知</w:t>
      </w:r>
      <w:r>
        <w:rPr>
          <w:sz w:val="24"/>
          <w:szCs w:val="24"/>
        </w:rPr>
      </w:r>
      <w:r/>
    </w:p>
    <w:p>
      <w:pPr>
        <w:pStyle w:val="850"/>
        <w:ind w:firstLine="480"/>
        <w:jc w:val="left"/>
        <w:spacing w:line="500" w:lineRule="exact"/>
        <w:rPr>
          <w:sz w:val="24"/>
          <w:szCs w:val="24"/>
        </w:rPr>
      </w:pPr>
      <w:r>
        <w:rPr>
          <w:rFonts w:hint="eastAsia"/>
          <w:sz w:val="24"/>
          <w:szCs w:val="24"/>
        </w:rPr>
        <w:t xml:space="preserve">（3）合同文本</w:t>
      </w:r>
      <w:r>
        <w:rPr>
          <w:sz w:val="24"/>
          <w:szCs w:val="24"/>
        </w:rPr>
      </w:r>
      <w:r/>
    </w:p>
    <w:p>
      <w:pPr>
        <w:pStyle w:val="850"/>
        <w:ind w:firstLine="480"/>
        <w:jc w:val="left"/>
        <w:spacing w:line="500" w:lineRule="exact"/>
        <w:rPr>
          <w:sz w:val="24"/>
          <w:szCs w:val="24"/>
        </w:rPr>
      </w:pPr>
      <w:r>
        <w:rPr>
          <w:rFonts w:hint="eastAsia"/>
          <w:sz w:val="24"/>
          <w:szCs w:val="24"/>
        </w:rPr>
        <w:t xml:space="preserve">（4）采购需求</w:t>
      </w:r>
      <w:r>
        <w:rPr>
          <w:sz w:val="24"/>
          <w:szCs w:val="24"/>
        </w:rPr>
      </w:r>
      <w:r/>
    </w:p>
    <w:p>
      <w:pPr>
        <w:pStyle w:val="85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0"/>
        <w:ind w:firstLine="480"/>
        <w:jc w:val="left"/>
        <w:spacing w:line="500" w:lineRule="exact"/>
        <w:rPr>
          <w:sz w:val="24"/>
          <w:szCs w:val="24"/>
        </w:rPr>
      </w:pPr>
      <w:r>
        <w:rPr>
          <w:rFonts w:hint="eastAsia"/>
          <w:sz w:val="24"/>
          <w:szCs w:val="24"/>
        </w:rPr>
        <w:t xml:space="preserve">（6）投标文件格式</w:t>
      </w:r>
      <w:r>
        <w:rPr>
          <w:sz w:val="24"/>
          <w:szCs w:val="24"/>
        </w:rPr>
      </w:r>
      <w:r/>
    </w:p>
    <w:p>
      <w:pPr>
        <w:pStyle w:val="850"/>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0"/>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0"/>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0"/>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0"/>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3"/>
        <w:ind w:firstLine="562"/>
        <w:jc w:val="left"/>
        <w:spacing w:before="0" w:after="0" w:line="360" w:lineRule="auto"/>
      </w:pPr>
      <w:r>
        <w:rPr>
          <w:rFonts w:hint="eastAsia"/>
          <w:sz w:val="28"/>
          <w:szCs w:val="28"/>
        </w:rPr>
        <w:t xml:space="preserve">13、投标分项报价表</w:t>
      </w:r>
      <w:r/>
    </w:p>
    <w:p>
      <w:pPr>
        <w:pStyle w:val="850"/>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0"/>
        <w:ind w:firstLine="480"/>
        <w:jc w:val="left"/>
        <w:spacing w:line="500" w:lineRule="exact"/>
        <w:rPr>
          <w:sz w:val="24"/>
          <w:szCs w:val="24"/>
        </w:rPr>
      </w:pPr>
      <w:r>
        <w:rPr>
          <w:rFonts w:hint="eastAsia"/>
          <w:sz w:val="24"/>
          <w:szCs w:val="24"/>
        </w:rPr>
        <w:t xml:space="preserve">（1）投标的货物总价；</w:t>
      </w:r>
      <w:r>
        <w:rPr>
          <w:sz w:val="24"/>
          <w:szCs w:val="24"/>
        </w:rPr>
      </w:r>
      <w:r/>
    </w:p>
    <w:p>
      <w:pPr>
        <w:pStyle w:val="850"/>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0"/>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0"/>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0"/>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0"/>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5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0"/>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0"/>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5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0"/>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0"/>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5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0"/>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0"/>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0"/>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879"/>
        <w:ind w:firstLine="480"/>
        <w:spacing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879"/>
        <w:ind w:firstLine="480"/>
        <w:spacing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79"/>
        <w:ind w:firstLine="480"/>
        <w:spacing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79"/>
        <w:ind w:firstLine="480"/>
        <w:spacing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79"/>
        <w:ind w:firstLine="482"/>
        <w:spacing w:line="499" w:lineRule="atLeast"/>
        <w:rPr>
          <w:highlight w:val="none"/>
        </w:rPr>
      </w:pPr>
      <w:r>
        <w:rPr>
          <w:rFonts w:cs="Calibri"/>
          <w:color w:val="000000"/>
          <w:szCs w:val="24"/>
          <w:highlight w:val="none"/>
        </w:rPr>
        <w:t xml:space="preserve">26.1.3</w:t>
      </w:r>
      <w:r>
        <w:rPr>
          <w:rFonts w:hint="eastAsia" w:ascii="宋体" w:hAnsi="宋体" w:cs="宋体"/>
          <w:color w:val="000000"/>
          <w:szCs w:val="24"/>
          <w:highlight w:val="none"/>
        </w:rPr>
        <w:t xml:space="preserve">政府采购异常低价审查：</w:t>
      </w:r>
      <w:r>
        <w:rPr>
          <w:highlight w:val="none"/>
        </w:rPr>
      </w:r>
      <w:r/>
    </w:p>
    <w:p>
      <w:pPr>
        <w:pStyle w:val="879"/>
        <w:ind w:firstLine="482"/>
        <w:spacing w:line="499" w:lineRule="atLeast"/>
        <w:rPr>
          <w:highlight w:val="none"/>
        </w:rPr>
      </w:pPr>
      <w:r>
        <w:rPr>
          <w:rFonts w:hint="eastAsia" w:ascii="宋体" w:hAnsi="宋体" w:cs="宋体"/>
          <w:color w:val="000000"/>
          <w:szCs w:val="24"/>
          <w:highlight w:val="none"/>
        </w:rPr>
        <w:t xml:space="preserve">（一）评审过程中出现下列情形之一的，评委会应当启动异常低价投标（响应）审查程序：</w:t>
      </w:r>
      <w:r>
        <w:rPr>
          <w:highlight w:val="none"/>
        </w:rPr>
      </w:r>
      <w:r/>
    </w:p>
    <w:p>
      <w:pPr>
        <w:pStyle w:val="879"/>
        <w:ind w:firstLine="482"/>
        <w:spacing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5%的，即投标(响应)报价&lt;全部通过符合性审查供应商投标(响应)报价平均值×</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w:t>
      </w:r>
      <w:r>
        <w:rPr>
          <w:rFonts w:hint="eastAsia" w:ascii="宋体" w:hAnsi="宋体" w:cs="宋体"/>
          <w:color w:val="000000"/>
          <w:szCs w:val="24"/>
          <w:highlight w:val="none"/>
        </w:rPr>
      </w:r>
      <w:r/>
    </w:p>
    <w:p>
      <w:pPr>
        <w:pStyle w:val="879"/>
        <w:ind w:firstLine="482"/>
        <w:spacing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5%的，即投标(响应)报价&lt;通过符合性审查的次低报价供应商投标(响应)报价×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w:t>
      </w:r>
      <w:r>
        <w:rPr>
          <w:rFonts w:hint="eastAsia" w:ascii="宋体" w:hAnsi="宋体" w:cs="宋体"/>
          <w:color w:val="000000"/>
          <w:szCs w:val="24"/>
          <w:highlight w:val="none"/>
        </w:rPr>
      </w:r>
      <w:r/>
    </w:p>
    <w:p>
      <w:pPr>
        <w:pStyle w:val="879"/>
        <w:ind w:firstLine="482"/>
        <w:spacing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5%的，即投标(响应)报价&lt;采购项目最高限价×</w:t>
      </w: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rPr>
        <w:t xml:space="preserve">5%；</w:t>
      </w:r>
      <w:r>
        <w:rPr>
          <w:rFonts w:hint="eastAsia" w:ascii="宋体" w:hAnsi="宋体" w:cs="宋体"/>
          <w:color w:val="000000"/>
          <w:szCs w:val="24"/>
          <w:highlight w:val="none"/>
        </w:rPr>
      </w:r>
      <w:r/>
    </w:p>
    <w:p>
      <w:pPr>
        <w:pStyle w:val="879"/>
        <w:ind w:firstLine="482"/>
        <w:spacing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rPr>
          <w:rFonts w:hint="eastAsia" w:ascii="宋体" w:hAnsi="宋体" w:cs="宋体"/>
          <w:color w:val="000000"/>
          <w:szCs w:val="24"/>
        </w:rPr>
      </w:r>
      <w:r/>
    </w:p>
    <w:p>
      <w:pPr>
        <w:pStyle w:val="850"/>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850"/>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850"/>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850"/>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879"/>
        <w:ind w:firstLine="482"/>
        <w:spacing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850"/>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5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50"/>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0"/>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0"/>
        <w:ind w:firstLine="480"/>
        <w:jc w:val="left"/>
        <w:spacing w:line="500" w:lineRule="exact"/>
        <w:rPr>
          <w:sz w:val="24"/>
          <w:szCs w:val="24"/>
        </w:rPr>
      </w:pPr>
      <w:r>
        <w:rPr>
          <w:rFonts w:hint="eastAsia"/>
          <w:sz w:val="24"/>
          <w:szCs w:val="24"/>
        </w:rPr>
        <w:t xml:space="preserve">27.1 无效投标条款：</w:t>
      </w:r>
      <w:r>
        <w:rPr>
          <w:sz w:val="24"/>
          <w:szCs w:val="24"/>
        </w:rPr>
      </w:r>
      <w:r/>
    </w:p>
    <w:p>
      <w:pPr>
        <w:pStyle w:val="85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0"/>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5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0"/>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5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0"/>
        <w:ind w:firstLine="480"/>
        <w:jc w:val="left"/>
        <w:spacing w:line="500" w:lineRule="exact"/>
        <w:rPr>
          <w:sz w:val="24"/>
          <w:szCs w:val="24"/>
        </w:rPr>
      </w:pPr>
      <w:r>
        <w:rPr>
          <w:rFonts w:hint="eastAsia"/>
          <w:sz w:val="24"/>
          <w:szCs w:val="24"/>
        </w:rPr>
        <w:t xml:space="preserve">27.3 废标条款：</w:t>
      </w:r>
      <w:r>
        <w:rPr>
          <w:sz w:val="24"/>
          <w:szCs w:val="24"/>
        </w:rPr>
      </w:r>
      <w:r/>
    </w:p>
    <w:p>
      <w:pPr>
        <w:pStyle w:val="85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0"/>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0"/>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0"/>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0"/>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53"/>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0"/>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0"/>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0"/>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0"/>
        <w:ind w:firstLine="480"/>
        <w:jc w:val="left"/>
        <w:spacing w:line="500" w:lineRule="exact"/>
        <w:rPr>
          <w:sz w:val="24"/>
          <w:szCs w:val="24"/>
        </w:rPr>
      </w:pPr>
      <w:r>
        <w:rPr>
          <w:rFonts w:hint="eastAsia"/>
          <w:sz w:val="24"/>
          <w:szCs w:val="24"/>
        </w:rPr>
        <w:t xml:space="preserve">（4）事实依据；</w:t>
      </w:r>
      <w:r>
        <w:rPr>
          <w:sz w:val="24"/>
          <w:szCs w:val="24"/>
        </w:rPr>
      </w:r>
      <w:r/>
    </w:p>
    <w:p>
      <w:pPr>
        <w:pStyle w:val="850"/>
        <w:ind w:firstLine="480"/>
        <w:jc w:val="left"/>
        <w:spacing w:line="500" w:lineRule="exact"/>
        <w:rPr>
          <w:sz w:val="24"/>
          <w:szCs w:val="24"/>
        </w:rPr>
      </w:pPr>
      <w:r>
        <w:rPr>
          <w:rFonts w:hint="eastAsia"/>
          <w:sz w:val="24"/>
          <w:szCs w:val="24"/>
        </w:rPr>
        <w:t xml:space="preserve">（5）必要的法律依据；</w:t>
      </w:r>
      <w:r>
        <w:rPr>
          <w:sz w:val="24"/>
          <w:szCs w:val="24"/>
        </w:rPr>
      </w:r>
      <w:r/>
    </w:p>
    <w:p>
      <w:pPr>
        <w:pStyle w:val="850"/>
        <w:ind w:firstLine="480"/>
        <w:jc w:val="left"/>
        <w:spacing w:line="500" w:lineRule="exact"/>
        <w:rPr>
          <w:sz w:val="24"/>
          <w:szCs w:val="24"/>
        </w:rPr>
      </w:pPr>
      <w:r>
        <w:rPr>
          <w:rFonts w:hint="eastAsia"/>
          <w:sz w:val="24"/>
          <w:szCs w:val="24"/>
        </w:rPr>
        <w:t xml:space="preserve">（6）提出质疑的日期；</w:t>
      </w:r>
      <w:r>
        <w:rPr>
          <w:sz w:val="24"/>
          <w:szCs w:val="24"/>
        </w:rPr>
      </w:r>
      <w:r/>
    </w:p>
    <w:p>
      <w:pPr>
        <w:pStyle w:val="850"/>
        <w:ind w:firstLine="480"/>
        <w:jc w:val="left"/>
        <w:spacing w:line="500" w:lineRule="exact"/>
        <w:rPr>
          <w:sz w:val="24"/>
          <w:szCs w:val="24"/>
        </w:rPr>
      </w:pPr>
      <w:r>
        <w:rPr>
          <w:rFonts w:hint="eastAsia"/>
          <w:sz w:val="24"/>
          <w:szCs w:val="24"/>
        </w:rPr>
        <w:t xml:space="preserve">（7）必要的证明材料；</w:t>
      </w:r>
      <w:r>
        <w:rPr>
          <w:sz w:val="24"/>
          <w:szCs w:val="24"/>
        </w:rPr>
      </w:r>
      <w:r/>
    </w:p>
    <w:p>
      <w:pPr>
        <w:pStyle w:val="85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0"/>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50"/>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5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0"/>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0"/>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50"/>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50"/>
        <w:ind w:firstLine="480"/>
        <w:jc w:val="left"/>
        <w:spacing w:line="500" w:lineRule="exact"/>
        <w:rPr>
          <w:sz w:val="24"/>
          <w:szCs w:val="24"/>
        </w:rPr>
      </w:pPr>
      <w:r>
        <w:rPr>
          <w:rFonts w:hint="eastAsia"/>
          <w:sz w:val="24"/>
          <w:szCs w:val="24"/>
        </w:rPr>
        <w:t xml:space="preserve">37.2 参加本项目政府采购活动的供应商应当提供的材料： </w:t>
      </w:r>
      <w:r>
        <w:rPr>
          <w:sz w:val="24"/>
          <w:szCs w:val="24"/>
        </w:rPr>
      </w:r>
      <w:r/>
    </w:p>
    <w:p>
      <w:pPr>
        <w:pStyle w:val="850"/>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850"/>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0"/>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0"/>
        <w:ind w:firstLine="480"/>
        <w:jc w:val="left"/>
        <w:spacing w:line="500" w:lineRule="exact"/>
        <w:rPr>
          <w:sz w:val="24"/>
          <w:szCs w:val="24"/>
        </w:rPr>
      </w:pPr>
      <w:r>
        <w:rPr>
          <w:rFonts w:hint="eastAsia"/>
          <w:sz w:val="24"/>
          <w:szCs w:val="24"/>
        </w:rPr>
        <w:t xml:space="preserve">37.3 享受扶持政策获得政府采购合同的，小微型企业不得将合同分包给大中型企业，中型企业不得将合同分包给大型企业。</w:t>
      </w:r>
      <w:r>
        <w:rPr>
          <w:sz w:val="24"/>
          <w:szCs w:val="24"/>
        </w:rPr>
      </w:r>
      <w:r/>
    </w:p>
    <w:p>
      <w:pPr>
        <w:pStyle w:val="850"/>
        <w:ind w:firstLine="482"/>
        <w:spacing w:line="500" w:lineRule="exact"/>
        <w:rPr>
          <w:rFonts w:hint="eastAsia"/>
          <w:b/>
          <w:bCs/>
          <w:sz w:val="24"/>
          <w:szCs w:val="24"/>
        </w:rPr>
      </w:pPr>
      <w:r>
        <w:rPr>
          <w:rFonts w:hint="eastAsia"/>
          <w:b/>
          <w:bCs/>
          <w:sz w:val="24"/>
          <w:szCs w:val="24"/>
        </w:rPr>
        <w:t xml:space="preserve">38、采购本国产品的支持政策</w:t>
      </w:r>
      <w:r>
        <w:rPr>
          <w:rFonts w:hint="eastAsia"/>
          <w:b/>
          <w:bCs/>
          <w:sz w:val="24"/>
          <w:szCs w:val="24"/>
        </w:rPr>
      </w:r>
      <w:r/>
    </w:p>
    <w:p>
      <w:pPr>
        <w:pStyle w:val="850"/>
        <w:ind w:firstLine="482"/>
        <w:spacing w:line="500" w:lineRule="exact"/>
        <w:rPr>
          <w:rFonts w:hint="eastAsia"/>
          <w:b/>
          <w:bCs/>
          <w:sz w:val="24"/>
          <w:szCs w:val="24"/>
        </w:rPr>
      </w:pPr>
      <w:r>
        <w:rPr>
          <w:rFonts w:hint="eastAsia"/>
          <w:b/>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rPr>
      </w:r>
      <w:r/>
    </w:p>
    <w:p>
      <w:pPr>
        <w:pStyle w:val="85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rPr>
      </w:r>
      <w:r/>
    </w:p>
    <w:p>
      <w:pPr>
        <w:pStyle w:val="85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38.3 供应商需按照招标文件的要求提供《关于符合本国产品标准的声明函》（以下简称《声明函》），如不提供将不享受本国产品价格评审优惠。</w:t>
      </w:r>
      <w:r>
        <w:rPr>
          <w:rFonts w:hint="eastAsia" w:ascii="宋体" w:hAnsi="宋体" w:cs="宋体"/>
          <w:b/>
          <w:bCs/>
          <w:sz w:val="24"/>
          <w:szCs w:val="24"/>
        </w:rPr>
      </w:r>
      <w:r/>
    </w:p>
    <w:p>
      <w:pPr>
        <w:pStyle w:val="85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rPr>
      </w:r>
      <w:r/>
    </w:p>
    <w:p>
      <w:pPr>
        <w:pStyle w:val="853"/>
        <w:ind w:firstLine="482"/>
        <w:spacing w:before="0" w:after="0" w:line="360" w:lineRule="auto"/>
        <w:rPr>
          <w:rFonts w:hint="eastAsia" w:ascii="宋体" w:hAnsi="宋体" w:cs="宋体"/>
          <w:sz w:val="24"/>
          <w:szCs w:val="24"/>
          <w:lang w:val="en-US" w:eastAsia="zh-CN"/>
        </w:rPr>
      </w:pPr>
      <w:r>
        <w:rPr>
          <w:rFonts w:hint="eastAsia" w:ascii="宋体" w:hAnsi="宋体" w:cs="宋体"/>
          <w:sz w:val="24"/>
          <w:szCs w:val="24"/>
        </w:rPr>
        <w:t xml:space="preserve">38.5政府采购中的本国产品标准及其他未尽事宜详见《国务院办公厅关于在政府采购中实施本国产品标准及相关政策的通知》（国办发〔2025〕34号）。</w:t>
      </w:r>
      <w:r>
        <w:rPr>
          <w:rFonts w:hint="eastAsia" w:ascii="宋体" w:hAnsi="宋体" w:cs="宋体"/>
          <w:sz w:val="24"/>
          <w:szCs w:val="24"/>
          <w:lang w:val="en-US" w:eastAsia="zh-CN"/>
        </w:rPr>
        <w:t xml:space="preserve">  </w:t>
      </w:r>
      <w:r>
        <w:rPr>
          <w:sz w:val="28"/>
          <w:szCs w:val="28"/>
        </w:rPr>
      </w:r>
      <w:r/>
    </w:p>
    <w:p>
      <w:pPr>
        <w:pStyle w:val="853"/>
        <w:ind w:firstLine="482"/>
        <w:spacing w:before="0" w:after="0" w:line="360" w:lineRule="auto"/>
        <w:rPr>
          <w:sz w:val="28"/>
          <w:szCs w:val="28"/>
        </w:rPr>
      </w:pPr>
      <w:r>
        <w:rPr>
          <w:rFonts w:hint="eastAsia"/>
          <w:sz w:val="28"/>
          <w:szCs w:val="28"/>
        </w:rPr>
        <w:t xml:space="preserve">39、支持绿色发展</w:t>
      </w:r>
      <w:r/>
    </w:p>
    <w:p>
      <w:pPr>
        <w:pStyle w:val="850"/>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0"/>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0"/>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3"/>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0"/>
        <w:ind w:firstLine="480"/>
        <w:jc w:val="left"/>
        <w:spacing w:line="500" w:lineRule="exact"/>
        <w:rPr>
          <w:sz w:val="24"/>
          <w:szCs w:val="24"/>
        </w:rPr>
      </w:pPr>
      <w:r>
        <w:rPr>
          <w:sz w:val="24"/>
          <w:szCs w:val="24"/>
        </w:rPr>
      </w:r>
      <w:r/>
    </w:p>
    <w:p>
      <w:pPr>
        <w:pStyle w:val="850"/>
        <w:jc w:val="left"/>
        <w:widowControl/>
        <w:rPr>
          <w:sz w:val="24"/>
          <w:szCs w:val="24"/>
        </w:rPr>
      </w:pPr>
      <w:r>
        <w:rPr>
          <w:sz w:val="24"/>
          <w:szCs w:val="24"/>
        </w:rPr>
        <w:br w:type="page" w:clear="all"/>
      </w:r>
      <w:r>
        <w:rPr>
          <w:sz w:val="24"/>
          <w:szCs w:val="24"/>
        </w:rPr>
      </w:r>
      <w:r/>
    </w:p>
    <w:p>
      <w:pPr>
        <w:pStyle w:val="851"/>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63"/>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63"/>
        <w:jc w:val="center"/>
        <w:spacing w:after="0"/>
        <w:rPr>
          <w:rFonts w:ascii="宋体" w:hAnsi="宋体" w:cs="宋体"/>
          <w:b/>
          <w:bCs/>
          <w:spacing w:val="-20"/>
          <w:sz w:val="48"/>
          <w:szCs w:val="48"/>
        </w:rPr>
      </w:pPr>
      <w:r>
        <w:rPr>
          <w:rFonts w:ascii="宋体" w:hAnsi="宋体" w:cs="宋体"/>
          <w:b/>
          <w:bCs/>
          <w:spacing w:val="-20"/>
          <w:sz w:val="48"/>
          <w:szCs w:val="48"/>
        </w:rPr>
      </w:r>
      <w:r/>
    </w:p>
    <w:p>
      <w:pPr>
        <w:pStyle w:val="863"/>
        <w:jc w:val="center"/>
        <w:spacing w:after="0"/>
        <w:rPr>
          <w:rFonts w:ascii="宋体" w:hAnsi="宋体" w:cs="宋体"/>
          <w:b/>
          <w:bCs/>
          <w:spacing w:val="-20"/>
          <w:sz w:val="48"/>
          <w:szCs w:val="48"/>
        </w:rPr>
      </w:pPr>
      <w:r>
        <w:rPr>
          <w:rFonts w:ascii="宋体" w:hAnsi="宋体" w:cs="宋体"/>
          <w:b/>
          <w:bCs/>
          <w:spacing w:val="-20"/>
          <w:sz w:val="48"/>
          <w:szCs w:val="48"/>
        </w:rPr>
      </w:r>
      <w:r/>
    </w:p>
    <w:p>
      <w:pPr>
        <w:pStyle w:val="863"/>
        <w:jc w:val="center"/>
        <w:spacing w:after="0"/>
        <w:rPr>
          <w:rFonts w:ascii="宋体" w:hAnsi="宋体" w:cs="宋体"/>
          <w:b/>
          <w:bCs/>
          <w:spacing w:val="-20"/>
          <w:sz w:val="48"/>
          <w:szCs w:val="48"/>
        </w:rPr>
      </w:pPr>
      <w:r>
        <w:rPr>
          <w:rFonts w:ascii="宋体" w:hAnsi="宋体" w:cs="宋体"/>
          <w:b/>
          <w:bCs/>
          <w:spacing w:val="-20"/>
          <w:sz w:val="48"/>
          <w:szCs w:val="48"/>
        </w:rPr>
      </w:r>
      <w:r/>
    </w:p>
    <w:p>
      <w:pPr>
        <w:pStyle w:val="863"/>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0"/>
        <w:rPr>
          <w:rFonts w:ascii="宋体" w:hAnsi="宋体" w:cs="宋体"/>
          <w:b/>
          <w:bCs/>
          <w:spacing w:val="-20"/>
          <w:sz w:val="40"/>
          <w:szCs w:val="40"/>
        </w:rPr>
      </w:pPr>
      <w:r>
        <w:rPr>
          <w:rFonts w:ascii="宋体" w:hAnsi="宋体" w:cs="宋体"/>
          <w:b/>
          <w:bCs/>
          <w:spacing w:val="-20"/>
          <w:sz w:val="40"/>
          <w:szCs w:val="40"/>
        </w:rPr>
      </w:r>
      <w:r/>
    </w:p>
    <w:p>
      <w:pPr>
        <w:pStyle w:val="850"/>
        <w:rPr>
          <w:rFonts w:ascii="宋体" w:hAnsi="宋体" w:cs="宋体"/>
          <w:b/>
          <w:bCs/>
          <w:spacing w:val="-20"/>
          <w:sz w:val="40"/>
          <w:szCs w:val="40"/>
        </w:rPr>
      </w:pPr>
      <w:r>
        <w:rPr>
          <w:rFonts w:ascii="宋体" w:hAnsi="宋体" w:cs="宋体"/>
          <w:b/>
          <w:bCs/>
          <w:spacing w:val="-20"/>
          <w:sz w:val="40"/>
          <w:szCs w:val="40"/>
        </w:rPr>
      </w:r>
      <w:r/>
    </w:p>
    <w:p>
      <w:pPr>
        <w:pStyle w:val="850"/>
        <w:rPr>
          <w:rFonts w:ascii="宋体" w:hAnsi="宋体" w:cs="宋体"/>
          <w:b/>
          <w:bCs/>
          <w:spacing w:val="-20"/>
          <w:sz w:val="40"/>
          <w:szCs w:val="40"/>
        </w:rPr>
      </w:pPr>
      <w:r>
        <w:rPr>
          <w:rFonts w:ascii="宋体" w:hAnsi="宋体" w:cs="宋体"/>
          <w:b/>
          <w:bCs/>
          <w:spacing w:val="-20"/>
          <w:sz w:val="40"/>
          <w:szCs w:val="40"/>
        </w:rPr>
      </w:r>
      <w:r/>
    </w:p>
    <w:p>
      <w:pPr>
        <w:pStyle w:val="850"/>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0"/>
        <w:ind w:left="420"/>
        <w:spacing w:line="360" w:lineRule="auto"/>
        <w:rPr>
          <w:sz w:val="32"/>
          <w:szCs w:val="32"/>
          <w:u w:val="single"/>
        </w:rPr>
      </w:pPr>
      <w:r>
        <w:rPr>
          <w:rFonts w:hint="eastAsia"/>
          <w:sz w:val="32"/>
          <w:szCs w:val="32"/>
        </w:rPr>
        <w:t xml:space="preserve">合同编号：</w:t>
      </w:r>
      <w:r>
        <w:rPr>
          <w:sz w:val="32"/>
          <w:szCs w:val="32"/>
          <w:u w:val="single"/>
        </w:rPr>
      </w:r>
      <w:r/>
    </w:p>
    <w:p>
      <w:pPr>
        <w:pStyle w:val="850"/>
        <w:ind w:left="420"/>
        <w:spacing w:line="360" w:lineRule="auto"/>
        <w:rPr>
          <w:sz w:val="32"/>
          <w:szCs w:val="32"/>
        </w:rPr>
      </w:pPr>
      <w:r>
        <w:rPr>
          <w:rFonts w:hint="eastAsia"/>
          <w:sz w:val="32"/>
          <w:szCs w:val="32"/>
        </w:rPr>
        <w:t xml:space="preserve">甲    方：</w:t>
      </w:r>
      <w:r>
        <w:rPr>
          <w:sz w:val="32"/>
          <w:szCs w:val="32"/>
        </w:rPr>
      </w:r>
      <w:r/>
    </w:p>
    <w:p>
      <w:pPr>
        <w:pStyle w:val="850"/>
        <w:ind w:left="420"/>
        <w:spacing w:line="360" w:lineRule="auto"/>
        <w:rPr>
          <w:sz w:val="32"/>
          <w:szCs w:val="32"/>
          <w:u w:val="single"/>
        </w:rPr>
      </w:pPr>
      <w:r>
        <w:rPr>
          <w:rFonts w:hint="eastAsia"/>
          <w:sz w:val="32"/>
          <w:szCs w:val="32"/>
        </w:rPr>
        <w:t xml:space="preserve">乙    方：</w:t>
      </w:r>
      <w:r>
        <w:rPr>
          <w:sz w:val="32"/>
          <w:szCs w:val="32"/>
          <w:u w:val="single"/>
        </w:rPr>
      </w:r>
      <w:r/>
    </w:p>
    <w:p>
      <w:pPr>
        <w:pStyle w:val="850"/>
        <w:ind w:left="420"/>
        <w:spacing w:line="360" w:lineRule="auto"/>
        <w:rPr>
          <w:sz w:val="32"/>
          <w:szCs w:val="32"/>
        </w:rPr>
      </w:pPr>
      <w:r>
        <w:rPr>
          <w:rFonts w:hint="eastAsia"/>
          <w:sz w:val="32"/>
          <w:szCs w:val="32"/>
        </w:rPr>
        <w:t xml:space="preserve">签订时间：</w:t>
      </w:r>
      <w:r>
        <w:rPr>
          <w:sz w:val="32"/>
          <w:szCs w:val="32"/>
        </w:rPr>
      </w:r>
      <w:r/>
    </w:p>
    <w:p>
      <w:pPr>
        <w:pStyle w:val="850"/>
        <w:jc w:val="left"/>
        <w:widowControl/>
        <w:rPr>
          <w:rFonts w:eastAsia="黑体"/>
          <w:sz w:val="44"/>
          <w:szCs w:val="44"/>
        </w:rPr>
      </w:pPr>
      <w:r>
        <w:rPr>
          <w:rFonts w:eastAsia="黑体"/>
          <w:sz w:val="44"/>
          <w:szCs w:val="44"/>
        </w:rPr>
        <w:br w:type="page" w:clear="all"/>
      </w:r>
      <w:r>
        <w:rPr>
          <w:rFonts w:eastAsia="黑体"/>
          <w:sz w:val="44"/>
          <w:szCs w:val="44"/>
        </w:rPr>
      </w:r>
      <w:r/>
    </w:p>
    <w:p>
      <w:pPr>
        <w:pStyle w:val="850"/>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0"/>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0"/>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0"/>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0"/>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52"/>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0"/>
        <w:spacing w:line="400" w:lineRule="exact"/>
        <w:rPr>
          <w:rFonts w:ascii="宋体" w:hAnsi="宋体"/>
          <w:szCs w:val="21"/>
        </w:rPr>
      </w:pPr>
      <w:r>
        <w:rPr>
          <w:rFonts w:hint="eastAsia" w:ascii="宋体" w:hAnsi="宋体"/>
          <w:szCs w:val="21"/>
        </w:rPr>
        <w:t xml:space="preserve">采购人（全称）：（采购人、受采购人委托签订合同的单位或采购文件约定的合同采购人）</w:t>
      </w:r>
      <w:r>
        <w:rPr>
          <w:rFonts w:ascii="宋体" w:hAnsi="宋体"/>
          <w:szCs w:val="21"/>
        </w:rPr>
      </w:r>
      <w:r/>
    </w:p>
    <w:p>
      <w:pPr>
        <w:pStyle w:val="850"/>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50"/>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50"/>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50"/>
        <w:spacing w:line="400" w:lineRule="exact"/>
        <w:rPr>
          <w:rFonts w:ascii="宋体" w:hAnsi="宋体"/>
        </w:rPr>
      </w:pPr>
      <w:r>
        <w:rPr>
          <w:rFonts w:ascii="宋体" w:hAnsi="宋体"/>
        </w:rPr>
      </w:r>
      <w:r/>
    </w:p>
    <w:p>
      <w:pPr>
        <w:pStyle w:val="865"/>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65"/>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65"/>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65"/>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50"/>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50"/>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50"/>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0"/>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0"/>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50"/>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0"/>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0"/>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50"/>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4"/>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）政府采购人式：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4"/>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4"/>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4"/>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0"/>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0"/>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0"/>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0"/>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0"/>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50"/>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50"/>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50"/>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50"/>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0"/>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4"/>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0"/>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50"/>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0"/>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0"/>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0"/>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50"/>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50"/>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0"/>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50"/>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0"/>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50"/>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2"/>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0"/>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0"/>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0"/>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0"/>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0"/>
        <w:numPr>
          <w:ilvl w:val="0"/>
          <w:numId w:val="2"/>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50"/>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50"/>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50"/>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4"/>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4"/>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0"/>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50"/>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50"/>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50"/>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0"/>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50"/>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50"/>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50"/>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50"/>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50"/>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50"/>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0"/>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50"/>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50"/>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50"/>
        <w:numPr>
          <w:ilvl w:val="0"/>
          <w:numId w:val="2"/>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50"/>
        <w:ind w:firstLine="420"/>
        <w:jc w:val="left"/>
        <w:spacing w:line="400" w:lineRule="exact"/>
        <w:rPr>
          <w:rFonts w:ascii="宋体" w:hAnsi="宋体"/>
          <w:szCs w:val="21"/>
        </w:rPr>
      </w:pPr>
      <w:r>
        <w:rPr>
          <w:rFonts w:hint="eastAsia" w:ascii="宋体" w:hAnsi="宋体"/>
          <w:szCs w:val="21"/>
        </w:rPr>
        <w:t xml:space="preserve">本合同一式    份，采购人执    份，乙方执    份，均具有同等法律效力。</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50"/>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50"/>
      </w:pPr>
      <w:r>
        <w:rPr>
          <w:rFonts w:hint="eastAsia"/>
        </w:rPr>
        <w:br w:type="page" w:clear="all"/>
      </w:r>
      <w:r/>
    </w:p>
    <w:p>
      <w:pPr>
        <w:pStyle w:val="892"/>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0"/>
              <w:jc w:val="center"/>
              <w:spacing w:line="300" w:lineRule="exact"/>
            </w:pPr>
            <w:r>
              <w:rPr>
                <w:rFonts w:hint="eastAsia"/>
                <w:szCs w:val="21"/>
              </w:rPr>
              <w:t xml:space="preserve">采购人（采购人</w:t>
            </w:r>
            <w:r>
              <w:rPr>
                <w:rFonts w:hint="eastAsia" w:ascii="宋体" w:hAnsi="宋体"/>
                <w:szCs w:val="21"/>
              </w:rPr>
              <w:t xml:space="preserve">、受采购人委托签订合同的单位或</w:t>
            </w:r>
            <w:r>
              <w:rPr>
                <w:rFonts w:hint="eastAsia"/>
                <w:szCs w:val="21"/>
              </w:rPr>
              <w:t xml:space="preserve">采购文件约定的合同采购人）</w:t>
            </w:r>
            <w:r/>
          </w:p>
        </w:tc>
        <w:tc>
          <w:tcPr>
            <w:gridSpan w:val="2"/>
            <w:tcW w:w="4095" w:type="dxa"/>
            <w:vAlign w:val="center"/>
            <w:textDirection w:val="lrTb"/>
            <w:noWrap w:val="false"/>
          </w:tcPr>
          <w:p>
            <w:pPr>
              <w:pStyle w:val="850"/>
              <w:jc w:val="center"/>
              <w:spacing w:line="300" w:lineRule="exact"/>
            </w:pPr>
            <w:r>
              <w:rPr>
                <w:szCs w:val="21"/>
              </w:rPr>
              <w:t xml:space="preserve">乙方</w:t>
            </w:r>
            <w:r>
              <w:rPr>
                <w:rFonts w:hint="eastAsia"/>
                <w:szCs w:val="21"/>
              </w:rPr>
              <w:t xml:space="preserve">（供应商）</w:t>
            </w:r>
            <w:r/>
          </w:p>
        </w:tc>
      </w:tr>
      <w:tr>
        <w:trPr>
          <w:trHeight w:val="917"/>
        </w:trPr>
        <w:tc>
          <w:tcPr>
            <w:tcW w:w="1891" w:type="dxa"/>
            <w:vAlign w:val="center"/>
            <w:textDirection w:val="lrTb"/>
            <w:noWrap w:val="false"/>
          </w:tcPr>
          <w:p>
            <w:pPr>
              <w:pStyle w:val="85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1171"/>
        </w:trPr>
        <w:tc>
          <w:tcPr>
            <w:tcW w:w="1891" w:type="dxa"/>
            <w:vAlign w:val="center"/>
            <w:vMerge w:val="restart"/>
            <w:textDirection w:val="lrTb"/>
            <w:noWrap w:val="false"/>
          </w:tcPr>
          <w:p>
            <w:pPr>
              <w:pStyle w:val="850"/>
              <w:jc w:val="center"/>
              <w:spacing w:line="300" w:lineRule="exact"/>
              <w:rPr>
                <w:szCs w:val="21"/>
              </w:rPr>
            </w:pPr>
            <w:r>
              <w:rPr>
                <w:szCs w:val="21"/>
              </w:rPr>
              <w:t xml:space="preserve">法定代表人</w:t>
            </w:r>
            <w:r>
              <w:rPr>
                <w:szCs w:val="21"/>
              </w:rPr>
            </w:r>
            <w:r/>
          </w:p>
          <w:p>
            <w:pPr>
              <w:pStyle w:val="850"/>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2" w:type="dxa"/>
            <w:vAlign w:val="center"/>
            <w:vMerge w:val="restart"/>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法定代表人</w:t>
            </w:r>
            <w:r>
              <w:rPr>
                <w:szCs w:val="21"/>
              </w:rPr>
            </w:r>
            <w:r/>
          </w:p>
          <w:p>
            <w:pPr>
              <w:pStyle w:val="85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6" w:type="dxa"/>
            <w:vAlign w:val="center"/>
            <w:textDirection w:val="lrTb"/>
            <w:noWrap w:val="false"/>
          </w:tcPr>
          <w:p>
            <w:pPr>
              <w:pStyle w:val="850"/>
              <w:jc w:val="center"/>
              <w:spacing w:line="300" w:lineRule="exact"/>
              <w:rPr>
                <w:szCs w:val="21"/>
              </w:rPr>
            </w:pPr>
            <w:r>
              <w:rPr>
                <w:szCs w:val="21"/>
              </w:rPr>
            </w:r>
            <w:r/>
          </w:p>
        </w:tc>
      </w:tr>
      <w:tr>
        <w:trPr>
          <w:trHeight w:val="483"/>
        </w:trPr>
        <w:tc>
          <w:tcPr>
            <w:tcW w:w="1891" w:type="dxa"/>
            <w:vAlign w:val="center"/>
            <w:vMerge w:val="continue"/>
            <w:textDirection w:val="lrTb"/>
            <w:noWrap w:val="false"/>
          </w:tcPr>
          <w:p>
            <w:pPr>
              <w:pStyle w:val="850"/>
              <w:jc w:val="center"/>
              <w:spacing w:line="300" w:lineRule="exact"/>
              <w:rPr>
                <w:szCs w:val="21"/>
              </w:rPr>
            </w:pPr>
            <w:r>
              <w:rPr>
                <w:szCs w:val="21"/>
              </w:rPr>
            </w:r>
            <w:r/>
          </w:p>
        </w:tc>
        <w:tc>
          <w:tcPr>
            <w:tcW w:w="2412" w:type="dxa"/>
            <w:vAlign w:val="center"/>
            <w:vMerge w:val="continue"/>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rFonts w:hint="eastAsia"/>
                <w:szCs w:val="21"/>
              </w:rPr>
              <w:t xml:space="preserve">拥有者性别</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rFonts w:hint="eastAsia"/>
                <w:szCs w:val="21"/>
              </w:rPr>
              <w:t xml:space="preserve">住所</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rFonts w:hint="eastAsia"/>
                <w:szCs w:val="21"/>
              </w:rPr>
              <w:t xml:space="preserve">住所</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szCs w:val="21"/>
              </w:rPr>
              <w:t xml:space="preserve">联 系 人</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联 系 人</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szCs w:val="21"/>
              </w:rPr>
              <w:t xml:space="preserve">联系电话</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联系电话</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rFonts w:hint="eastAsia"/>
                <w:szCs w:val="21"/>
              </w:rPr>
              <w:t xml:space="preserve">通信地址</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rFonts w:hint="eastAsia"/>
                <w:szCs w:val="21"/>
              </w:rPr>
              <w:t xml:space="preserve">通信地址</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szCs w:val="21"/>
              </w:rPr>
              <w:t xml:space="preserve">邮政编码</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邮政编码</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rFonts w:hint="eastAsia"/>
                <w:szCs w:val="21"/>
              </w:rPr>
              <w:t xml:space="preserve">电子邮箱</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rFonts w:hint="eastAsia"/>
                <w:szCs w:val="21"/>
              </w:rPr>
              <w:t xml:space="preserve">电子邮箱</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0"/>
              <w:jc w:val="center"/>
              <w:spacing w:line="300" w:lineRule="exact"/>
              <w:rPr>
                <w:szCs w:val="21"/>
              </w:rPr>
            </w:pPr>
            <w:r>
              <w:rPr>
                <w:rFonts w:hint="eastAsia"/>
                <w:szCs w:val="21"/>
              </w:rPr>
              <w:t xml:space="preserve">统一社会信用代码</w:t>
            </w:r>
            <w:r>
              <w:rPr>
                <w:szCs w:val="21"/>
              </w:rPr>
            </w:r>
            <w:r/>
          </w:p>
        </w:tc>
        <w:tc>
          <w:tcPr>
            <w:tcW w:w="2412" w:type="dxa"/>
            <w:vAlign w:val="center"/>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rFonts w:hint="eastAsia"/>
                <w:szCs w:val="21"/>
              </w:rPr>
              <w:t xml:space="preserve">统一社会信用代码</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开户名称</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开户银行</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0"/>
              <w:jc w:val="center"/>
              <w:spacing w:line="300" w:lineRule="exact"/>
              <w:rPr>
                <w:szCs w:val="21"/>
              </w:rPr>
            </w:pPr>
            <w:r>
              <w:rPr>
                <w:szCs w:val="21"/>
              </w:rPr>
            </w:r>
            <w:r/>
          </w:p>
        </w:tc>
        <w:tc>
          <w:tcPr>
            <w:tcW w:w="1979" w:type="dxa"/>
            <w:vAlign w:val="center"/>
            <w:textDirection w:val="lrTb"/>
            <w:noWrap w:val="false"/>
          </w:tcPr>
          <w:p>
            <w:pPr>
              <w:pStyle w:val="850"/>
              <w:jc w:val="center"/>
              <w:spacing w:line="300" w:lineRule="exact"/>
              <w:rPr>
                <w:szCs w:val="21"/>
              </w:rPr>
            </w:pPr>
            <w:r>
              <w:rPr>
                <w:szCs w:val="21"/>
              </w:rPr>
              <w:t xml:space="preserve">银行账号</w:t>
            </w:r>
            <w:r>
              <w:rPr>
                <w:szCs w:val="21"/>
              </w:rPr>
            </w:r>
            <w:r/>
          </w:p>
        </w:tc>
        <w:tc>
          <w:tcPr>
            <w:tcW w:w="2116" w:type="dxa"/>
            <w:vAlign w:val="center"/>
            <w:textDirection w:val="lrTb"/>
            <w:noWrap w:val="false"/>
          </w:tcPr>
          <w:p>
            <w:pPr>
              <w:pStyle w:val="850"/>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6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52"/>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0"/>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0"/>
        <w:ind w:firstLine="420"/>
        <w:jc w:val="left"/>
        <w:spacing w:line="400" w:lineRule="exact"/>
        <w:rPr>
          <w:rFonts w:ascii="宋体" w:hAnsi="宋体"/>
          <w:szCs w:val="21"/>
        </w:rPr>
      </w:pPr>
      <w:r>
        <w:rPr>
          <w:rFonts w:hint="eastAsia" w:ascii="宋体" w:hAnsi="宋体"/>
          <w:szCs w:val="21"/>
        </w:rPr>
        <w:t xml:space="preserve">（1）采购人（以下称采购人）是指使用财政性资金，通过政府采购人式向供应商购买货物及其相关服务的国家机关、事业单位、团体组织。</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（2）“合同价款”系指根据本合同规定乙方在全面履行合同义务后采购人应支付给乙方的价款。</w:t>
      </w:r>
      <w:r>
        <w:rPr>
          <w:rFonts w:ascii="宋体" w:hAnsi="宋体"/>
          <w:szCs w:val="21"/>
        </w:rPr>
      </w:r>
      <w:r/>
    </w:p>
    <w:p>
      <w:pPr>
        <w:pStyle w:val="8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（3）“货物”系指乙方根据本合同规定须向采购人提供的各种形态和种类的物品，包括原材料、设备、产品（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采购人提交联合协议，且明确牵头人及各成员单位的工作分工、权利、义务、责任，联合体各方应共同与采购人签订合同，就合同约定的事项对采购人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0"/>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0"/>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合同标的及金额应与中标（成交）结果一致。乙方为履行本合同而发生的所有费用均应包含在合同价款中，采购人不再另行支付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0"/>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0"/>
        <w:jc w:val="left"/>
        <w:spacing w:line="400" w:lineRule="exact"/>
        <w:rPr>
          <w:rFonts w:ascii="宋体" w:hAnsi="宋体"/>
          <w:b/>
          <w:bCs/>
          <w:color w:val="000000"/>
          <w:sz w:val="24"/>
        </w:rPr>
      </w:pPr>
      <w:r>
        <w:rPr>
          <w:rFonts w:hint="eastAsia" w:ascii="宋体" w:hAnsi="宋体"/>
          <w:b/>
          <w:bCs/>
          <w:color w:val="000000"/>
          <w:sz w:val="24"/>
        </w:rPr>
        <w:t xml:space="preserve">4. 采购人的权利和义务</w:t>
      </w:r>
      <w:r>
        <w:rPr>
          <w:rFonts w:ascii="宋体" w:hAnsi="宋体"/>
          <w:b/>
          <w:bCs/>
          <w:color w:val="000000"/>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w:t>
      </w:r>
      <w:r>
        <w:rPr>
          <w:rFonts w:hint="eastAsia" w:ascii="宋体" w:hAnsi="宋体"/>
          <w:color w:val="000000"/>
          <w:szCs w:val="21"/>
        </w:rPr>
        <w:t xml:space="preserve">采购人应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采购人有权对乙方的履约行为进行检查，并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。采购人应当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4.2 采购人</w:t>
      </w:r>
      <w:r>
        <w:rPr>
          <w:rFonts w:ascii="宋体" w:hAnsi="宋体"/>
          <w:color w:val="000000"/>
          <w:szCs w:val="21"/>
        </w:rPr>
        <w:t xml:space="preserve">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定期核对乙方提供货物数量、规格、质量等内容。采购人</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采购人有权要求乙方对缺陷部分予以修复，并按合同约定享有货物保修及其他合同约定的权利。</w:t>
      </w:r>
      <w:r>
        <w:rPr>
          <w:rFonts w:ascii="宋体" w:hAnsi="宋体"/>
          <w:color w:val="000000"/>
          <w:szCs w:val="21"/>
        </w:rPr>
      </w:r>
      <w:r/>
    </w:p>
    <w:p>
      <w:pPr>
        <w:pStyle w:val="850"/>
        <w:ind w:firstLine="420"/>
        <w:spacing w:line="400" w:lineRule="exact"/>
        <w:rPr>
          <w:rFonts w:eastAsia="华文楷体"/>
        </w:rPr>
      </w:pPr>
      <w:r>
        <w:rPr>
          <w:rFonts w:ascii="宋体" w:hAnsi="宋体"/>
          <w:color w:val="000000"/>
          <w:szCs w:val="21"/>
        </w:rPr>
        <w:t xml:space="preserve">4.4</w:t>
      </w:r>
      <w:r>
        <w:rPr>
          <w:rFonts w:hint="eastAsia" w:ascii="宋体" w:hAnsi="宋体"/>
          <w:color w:val="000000"/>
          <w:szCs w:val="21"/>
        </w:rPr>
        <w:t xml:space="preserve">采购人</w:t>
      </w:r>
      <w:r>
        <w:rPr>
          <w:rFonts w:ascii="宋体" w:hAnsi="宋体"/>
          <w:color w:val="000000"/>
          <w:szCs w:val="21"/>
        </w:rPr>
        <w:t xml:space="preserve">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0"/>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采购人应当根据合同约定及时向乙方支付合同价款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约定应由采购人承担的其他义务和责任。</w:t>
      </w:r>
      <w:r>
        <w:rPr>
          <w:rFonts w:ascii="宋体" w:hAnsi="宋体"/>
          <w:color w:val="000000"/>
          <w:szCs w:val="21"/>
        </w:rPr>
      </w:r>
      <w:r/>
    </w:p>
    <w:p>
      <w:pPr>
        <w:pStyle w:val="850"/>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。接受项目行业管理部门及政府有关部门的指导，配合采购人的履约检查及验收，并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63"/>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根据合同约定向采购人收取合同价款。</w:t>
      </w:r>
      <w:r>
        <w:rPr>
          <w:rFonts w:ascii="宋体" w:hAnsi="宋体" w:cs="宋体"/>
          <w:color w:val="000000"/>
          <w:szCs w:val="21"/>
        </w:rPr>
      </w:r>
      <w:r/>
    </w:p>
    <w:p>
      <w:pPr>
        <w:pStyle w:val="863"/>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0"/>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0"/>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0"/>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乙方负责办理将货物运抵本合同规定的交货地点，并装卸、交付至采购人的一切运输事项，相关费用应包含在合同价款中。</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采购人可以要求乙方在履约验收环节出具检测报告。</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乙方在运输到达之前应提前通知采购人，并提示货物运输装卸的注意事项，采购人配合乙方做好货物的接收工作。</w:t>
      </w:r>
      <w:r>
        <w:rPr>
          <w:rFonts w:ascii="宋体" w:hAnsi="宋体"/>
          <w:color w:val="000000"/>
          <w:szCs w:val="21"/>
        </w:rPr>
      </w:r>
      <w:r/>
    </w:p>
    <w:p>
      <w:pPr>
        <w:pStyle w:val="894"/>
        <w:ind w:firstLine="420"/>
        <w:rPr>
          <w:sz w:val="21"/>
        </w:rPr>
      </w:pPr>
      <w:r>
        <w:rPr>
          <w:rFonts w:hint="eastAsia" w:ascii="宋体" w:hAnsi="宋体" w:eastAsia="宋体" w:cs="Times New Roman"/>
          <w:color w:val="000000"/>
          <w:sz w:val="21"/>
        </w:rPr>
        <w:t xml:space="preserve">7.6 如因包装、运输问题导致货物损毁、丢失或者品质下降，采购人有权要求降价、换货、拒收部分或整批货物，由此产生的费用和损失，均由乙方承担。</w:t>
      </w:r>
      <w:r>
        <w:rPr>
          <w:sz w:val="21"/>
        </w:rPr>
      </w:r>
      <w:r/>
    </w:p>
    <w:p>
      <w:pPr>
        <w:pStyle w:val="850"/>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68"/>
        <w:ind w:firstLine="420"/>
        <w:jc w:val="left"/>
        <w:spacing w:line="400" w:lineRule="exact"/>
        <w:rPr>
          <w:rFonts w:hAnsi="宋体"/>
          <w:b/>
        </w:rPr>
      </w:pPr>
      <w:r>
        <w:rPr>
          <w:rFonts w:hint="eastAsia" w:hAnsi="宋体"/>
        </w:rPr>
        <w:t xml:space="preserve">8.1 质量标准</w:t>
      </w:r>
      <w:r>
        <w:rPr>
          <w:rFonts w:hAnsi="宋体"/>
          <w:b/>
        </w:rPr>
      </w:r>
      <w:r/>
    </w:p>
    <w:p>
      <w:pPr>
        <w:pStyle w:val="850"/>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68"/>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0"/>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（4）乙方应向采购人提交所提供货物的技术文件，包括相应的中文技术文件，如：产品目录、图纸、操作手册、使用说明、维护手册或服务指南等。上述文件应包装好随货物一同发运。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（2）在质量保证期内所发现的缺陷，采购人应尽快以书面形式通知乙方。</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（4）在质量保证期内，如果货物的质量或规格与合同不符，或证实货物是有缺陷的，包括潜在的缺陷或使用不符合要求的材料等，采购人可以根据本合同第1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0"/>
        <w:ind w:firstLine="420"/>
        <w:jc w:val="left"/>
        <w:spacing w:line="400" w:lineRule="exact"/>
      </w:pPr>
      <w:r>
        <w:rPr>
          <w:rFonts w:hint="eastAsia" w:ascii="宋体" w:hAnsi="宋体"/>
          <w:szCs w:val="21"/>
        </w:rPr>
        <w:t xml:space="preserve">（5）乙方在约定的时间内未能弥补缺陷，采购人可采取必要的补救措施，但其风险和费用将由乙方承担，采购人根据合同约定对乙方行使的其他权利不受影响。</w:t>
      </w:r>
      <w:r/>
    </w:p>
    <w:p>
      <w:pPr>
        <w:pStyle w:val="850"/>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0"/>
        <w:ind w:firstLine="420"/>
        <w:jc w:val="left"/>
        <w:spacing w:line="400" w:lineRule="exact"/>
        <w:rPr>
          <w:rFonts w:ascii="宋体" w:hAnsi="宋体"/>
          <w:color w:val="000000"/>
          <w:szCs w:val="21"/>
        </w:rPr>
      </w:pPr>
      <w:r>
        <w:rPr>
          <w:rFonts w:hint="eastAsia" w:ascii="宋体" w:hAnsi="宋体"/>
          <w:color w:val="000000"/>
          <w:szCs w:val="21"/>
        </w:rPr>
        <w:t xml:space="preserve">9.3 如采购人使用上述货物构成对第三人侵权的，则由乙方承担全部责任。</w:t>
      </w:r>
      <w:r>
        <w:rPr>
          <w:rFonts w:ascii="宋体" w:hAnsi="宋体"/>
          <w:color w:val="000000"/>
          <w:szCs w:val="21"/>
        </w:rPr>
      </w:r>
      <w:r/>
    </w:p>
    <w:p>
      <w:pPr>
        <w:pStyle w:val="850"/>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0"/>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因违反前述约定对第三人构成侵权的，应当由乙方向第三人承担法律责任；采购人依法向第三人赔偿后，有权向乙方追偿。采购人有其他损失的，乙方应当赔偿</w:t>
      </w:r>
      <w:bookmarkEnd w:id="6"/>
      <w:r>
        <w:rPr>
          <w:rFonts w:hint="eastAsia" w:ascii="宋体" w:hAnsi="宋体"/>
          <w:szCs w:val="21"/>
        </w:rPr>
        <w:t xml:space="preserve">。</w:t>
      </w:r>
      <w:r>
        <w:rPr>
          <w:rFonts w:ascii="宋体" w:hAnsi="宋体"/>
          <w:szCs w:val="21"/>
        </w:rPr>
      </w:r>
      <w:r/>
    </w:p>
    <w:p>
      <w:pPr>
        <w:pStyle w:val="850"/>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0"/>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0"/>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0"/>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12.2 对于满足合同约定支付条件的，采购人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63"/>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0"/>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，履约保证金不予退还；如果乙方未能按合同约定全面履行义务，采购人有权从履约保证金中取得补偿或赔偿，且不影响采购人要求乙方承担合同约定的超过履约保证金的违约责任的权利。</w:t>
      </w:r>
      <w:r>
        <w:rPr>
          <w:rFonts w:ascii="宋体" w:hAnsi="宋体"/>
          <w:szCs w:val="21"/>
        </w:rPr>
      </w:r>
      <w:r/>
    </w:p>
    <w:p>
      <w:pPr>
        <w:pStyle w:val="850"/>
        <w:ind w:firstLine="420"/>
        <w:spacing w:line="400" w:lineRule="exact"/>
      </w:pPr>
      <w:r>
        <w:rPr>
          <w:rFonts w:hint="eastAsia" w:ascii="宋体" w:hAnsi="宋体"/>
          <w:szCs w:val="21"/>
        </w:rPr>
        <w:t xml:space="preserve">13.3 采购人在项目通过验收后按照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规定的时间内将履约保证金退还乙方；逾期退还的，乙方可要求采购人支付违约金，违约金按照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0"/>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0"/>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（4）在制造商所在地或指定现场就货物的安装、启动、运营、维护、废弃处置等对采购人操作人员进行培训</w:t>
      </w:r>
      <w:r>
        <w:rPr>
          <w:rFonts w:hint="eastAsia" w:ascii="宋体" w:hAnsi="宋体" w:cs="宋体"/>
          <w:szCs w:val="15"/>
        </w:rPr>
        <w:t xml:space="preserve">；</w:t>
      </w:r>
      <w:r>
        <w:rPr>
          <w:rFonts w:ascii="宋体" w:hAnsi="宋体"/>
          <w:szCs w:val="21"/>
        </w:rPr>
      </w:r>
      <w:r/>
    </w:p>
    <w:p>
      <w:pPr>
        <w:pStyle w:val="89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0"/>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乙方提供的售后服务的费用已包含在合同价款中，采购人不再另行支付。</w:t>
      </w:r>
      <w:r>
        <w:rPr>
          <w:rFonts w:ascii="宋体" w:hAnsi="宋体"/>
          <w:szCs w:val="21"/>
        </w:rPr>
      </w:r>
      <w:r/>
    </w:p>
    <w:p>
      <w:pPr>
        <w:pStyle w:val="850"/>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0"/>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0"/>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乙方提供的产品不符合合同约定的质量标准或存在产品质量缺陷，采购人有权要求乙方根据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及时修理、重作、更换，并承担由此给采购人造成的损失。</w:t>
      </w:r>
      <w:r>
        <w:rPr>
          <w:rFonts w:ascii="宋体" w:hAnsi="宋体"/>
          <w:szCs w:val="21"/>
        </w:rPr>
      </w:r>
      <w:r/>
    </w:p>
    <w:p>
      <w:pPr>
        <w:pStyle w:val="850"/>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0"/>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采购人。采购人在收到乙方通知后，应尽快对情况进行评价，并确定是否同意延长交货时间或延期提供服务。</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（2）如果乙方没有按照合同规定的时间交货和提供相关服务，采购人有权从货款中扣除误期赔偿费而不影响合同项下的其他补救方法，赔偿费按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规定执行。如果涉及公共利益，且赔偿金额无法弥补公共利益损失，采购人可要求继续履行或者采取其他补救措施。</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采购人存在迟延支付乙方合同款项的，应当承担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0"/>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0"/>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0"/>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政府采购合同履行中，在不改变合同其他条款的前提下，采购人可以在合同价款10%的范围内追加与合同标的相同的货物，并就此与乙方协商一致后签订补充协议。</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（1）合同履行过程中因供应商就采购文件、采购过程或结果提起投诉的，采购人认为有必要的，可以中止合同的履行。</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采购人。采购人有权以书面形式通知乙方中止合同并要求乙方在合理期限内消除相关情形或者提供适当担保。乙方提供适当担保的，合同继续履行；乙方在合理期限内未恢复履约能力且未提供适当担保的，视为拒绝继续履约，采购人有权解除合同并要求乙方承担由此给采购人造成的损失。</w:t>
      </w:r>
      <w:r>
        <w:rPr>
          <w:rFonts w:ascii="宋体" w:hAnsi="宋体"/>
          <w:szCs w:val="21"/>
        </w:rPr>
      </w:r>
      <w:r/>
    </w:p>
    <w:p>
      <w:pPr>
        <w:pStyle w:val="894"/>
        <w:ind w:firstLine="420"/>
        <w:jc w:val="both"/>
        <w:rPr>
          <w:sz w:val="21"/>
        </w:rPr>
      </w:pPr>
      <w:r>
        <w:rPr>
          <w:rFonts w:hint="eastAsia" w:ascii="宋体" w:hAnsi="宋体" w:eastAsia="宋体" w:cs="宋体"/>
          <w:sz w:val="21"/>
        </w:rPr>
        <w:t xml:space="preserve">（3）乙方分立、合并或者变更住所的，应当及时以书面形式告知采购人。乙方没有及时告知采购人，致使合同履行发生困难的，采购人可以中止合同履行并要求乙方承担由此给采购人造成的损失。</w:t>
      </w:r>
      <w:r>
        <w:rPr>
          <w:sz w:val="21"/>
        </w:rPr>
      </w:r>
      <w:r/>
    </w:p>
    <w:p>
      <w:pPr>
        <w:pStyle w:val="850"/>
        <w:ind w:firstLine="420"/>
        <w:jc w:val="left"/>
        <w:spacing w:line="400" w:lineRule="exact"/>
      </w:pPr>
      <w:r>
        <w:rPr>
          <w:rFonts w:hint="eastAsia" w:ascii="宋体" w:hAnsi="宋体"/>
          <w:szCs w:val="21"/>
        </w:rPr>
        <w:t xml:space="preserve">（4）采购人不得以行政区划调整、政府换届、机构或者职能调整以及相关责任人更替为由中止合同。</w:t>
      </w:r>
      <w:r/>
    </w:p>
    <w:p>
      <w:pPr>
        <w:pStyle w:val="850"/>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0"/>
        <w:ind w:firstLine="420"/>
        <w:spacing w:line="400" w:lineRule="exact"/>
        <w:rPr>
          <w:rFonts w:ascii="宋体" w:hAnsi="宋体" w:cs="宋体"/>
          <w:szCs w:val="21"/>
        </w:rPr>
      </w:pPr>
      <w:r>
        <w:rPr>
          <w:rFonts w:hint="eastAsia" w:ascii="宋体" w:hAnsi="宋体"/>
          <w:szCs w:val="21"/>
        </w:rPr>
        <w:t xml:space="preserve">（2）乙方未按合同约定履行，构成根本性违约的，采购人有权终止合同，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0"/>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0"/>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0"/>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0"/>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0"/>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0"/>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0"/>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63"/>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0"/>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0"/>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4"/>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0"/>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0"/>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0"/>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0"/>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0"/>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0"/>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52"/>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履约验收中采购人提出异议或作出说明的期限</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约定采购人承担的其他义务和责任</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pPr>
            <w:r>
              <w:rPr>
                <w:rFonts w:hint="eastAsia" w:ascii="宋体" w:hAnsi="宋体"/>
                <w:szCs w:val="21"/>
              </w:rPr>
              <w:t xml:space="preserve">第5.4款</w:t>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0"/>
            </w:pPr>
            <w:r/>
            <w:r/>
          </w:p>
        </w:tc>
      </w:tr>
      <w:tr>
        <w:trPr>
          <w:trHeight w:val="667"/>
        </w:trPr>
        <w:tc>
          <w:tcPr>
            <w:tcW w:w="1607" w:type="dxa"/>
            <w:vAlign w:val="center"/>
            <w:vMerge w:val="continue"/>
            <w:textDirection w:val="lrTb"/>
            <w:noWrap w:val="false"/>
          </w:tcPr>
          <w:p>
            <w:pPr>
              <w:pStyle w:val="850"/>
              <w:jc w:val="center"/>
              <w:rPr>
                <w:rFonts w:ascii="宋体" w:hAnsi="宋体"/>
                <w:szCs w:val="21"/>
              </w:rPr>
            </w:pP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0"/>
            </w:pPr>
            <w:r/>
            <w:r/>
          </w:p>
        </w:tc>
      </w:tr>
      <w:tr>
        <w:trPr>
          <w:trHeight w:val="772"/>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0"/>
            </w:pPr>
            <w:r/>
            <w:r/>
          </w:p>
        </w:tc>
      </w:tr>
      <w:tr>
        <w:trPr>
          <w:trHeight w:val="667"/>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0"/>
            </w:p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0"/>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0"/>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0"/>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0"/>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0"/>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0"/>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0"/>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0"/>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0"/>
              <w:jc w:val="center"/>
              <w:rPr>
                <w:rFonts w:ascii="宋体" w:hAnsi="宋体"/>
                <w:szCs w:val="21"/>
              </w:rPr>
            </w:pPr>
            <w:r>
              <w:rPr>
                <w:rFonts w:hint="eastAsia" w:ascii="宋体" w:hAnsi="宋体"/>
                <w:szCs w:val="21"/>
              </w:rPr>
              <w:t xml:space="preserve">第二节</w:t>
            </w:r>
            <w:r>
              <w:rPr>
                <w:rFonts w:ascii="宋体" w:hAnsi="宋体"/>
                <w:szCs w:val="21"/>
              </w:rPr>
            </w:r>
            <w:r/>
          </w:p>
          <w:p>
            <w:pPr>
              <w:pStyle w:val="850"/>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0"/>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0"/>
              <w:jc w:val="left"/>
              <w:rPr>
                <w:rFonts w:ascii="宋体" w:hAnsi="宋体"/>
                <w:szCs w:val="21"/>
              </w:rPr>
            </w:pPr>
            <w:r>
              <w:rPr>
                <w:rFonts w:ascii="宋体" w:hAnsi="宋体"/>
                <w:szCs w:val="21"/>
              </w:rPr>
            </w:r>
            <w:r/>
          </w:p>
        </w:tc>
      </w:tr>
    </w:tbl>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jc w:val="left"/>
        <w:widowControl/>
        <w:rPr>
          <w:rFonts w:ascii="宋体" w:hAnsi="宋体"/>
        </w:rPr>
      </w:pPr>
      <w:r>
        <w:rPr>
          <w:rFonts w:ascii="宋体" w:hAnsi="宋体"/>
          <w:szCs w:val="21"/>
        </w:rPr>
      </w:r>
      <w:r>
        <w:rPr>
          <w:rFonts w:ascii="宋体" w:hAnsi="宋体"/>
          <w:szCs w:val="21"/>
        </w:rPr>
      </w:r>
      <w:r/>
    </w:p>
    <w:p>
      <w:pPr>
        <w:jc w:val="left"/>
        <w:widowControl/>
        <w:rPr>
          <w:rFonts w:ascii="宋体" w:hAnsi="宋体"/>
        </w:rPr>
      </w:pPr>
      <w:r>
        <w:rPr>
          <w:rFonts w:ascii="宋体" w:hAnsi="宋体"/>
        </w:rPr>
      </w:r>
      <w:r>
        <w:rPr>
          <w:rFonts w:ascii="宋体" w:hAnsi="宋体"/>
        </w:rPr>
      </w:r>
      <w:r/>
    </w:p>
    <w:p>
      <w:pPr>
        <w:pStyle w:val="850"/>
        <w:jc w:val="left"/>
        <w:widowControl/>
        <w:rPr>
          <w:rFonts w:ascii="宋体" w:hAnsi="宋体"/>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pStyle w:val="850"/>
        <w:jc w:val="left"/>
        <w:widowControl/>
        <w:rPr>
          <w:rFonts w:ascii="宋体" w:hAnsi="宋体"/>
          <w:szCs w:val="21"/>
        </w:rPr>
      </w:pPr>
      <w:r>
        <w:rPr>
          <w:rFonts w:ascii="宋体" w:hAnsi="宋体"/>
          <w:szCs w:val="21"/>
        </w:rPr>
      </w:r>
      <w:r/>
    </w:p>
    <w:p>
      <w:pPr>
        <w:jc w:val="left"/>
        <w:widowControl/>
        <w:rPr>
          <w:rFonts w:ascii="宋体" w:hAnsi="宋体"/>
        </w:rPr>
      </w:pPr>
      <w:r>
        <w:rPr>
          <w:rFonts w:ascii="宋体" w:hAnsi="宋体"/>
          <w:szCs w:val="21"/>
        </w:rPr>
      </w:r>
      <w:r>
        <w:rPr>
          <w:rFonts w:ascii="宋体" w:hAnsi="宋体"/>
          <w:szCs w:val="21"/>
        </w:rPr>
      </w:r>
    </w:p>
    <w:p>
      <w:pPr>
        <w:jc w:val="left"/>
        <w:widowControl/>
        <w:rPr>
          <w:rFonts w:ascii="宋体" w:hAnsi="宋体"/>
        </w:rPr>
      </w:pPr>
      <w:r>
        <w:rPr>
          <w:rFonts w:ascii="宋体" w:hAnsi="宋体"/>
        </w:rPr>
      </w:r>
      <w:r>
        <w:rPr>
          <w:rFonts w:ascii="宋体" w:hAnsi="宋体"/>
        </w:rPr>
      </w:r>
    </w:p>
    <w:p>
      <w:pPr>
        <w:jc w:val="left"/>
        <w:widowControl/>
        <w:rPr>
          <w:rFonts w:ascii="宋体" w:hAnsi="宋体"/>
        </w:rPr>
      </w:pPr>
      <w:r>
        <w:rPr>
          <w:rFonts w:ascii="宋体" w:hAnsi="宋体"/>
        </w:rPr>
      </w:r>
      <w:r>
        <w:rPr>
          <w:rFonts w:ascii="宋体" w:hAnsi="宋体"/>
        </w:rPr>
      </w:r>
    </w:p>
    <w:p>
      <w:pPr>
        <w:pStyle w:val="850"/>
        <w:jc w:val="left"/>
        <w:widowControl/>
        <w:rPr>
          <w:rFonts w:ascii="宋体" w:hAnsi="宋体"/>
        </w:rPr>
      </w:pPr>
      <w:r>
        <w:rPr>
          <w:rFonts w:ascii="宋体" w:hAnsi="宋体"/>
          <w:szCs w:val="21"/>
        </w:rPr>
      </w:r>
      <w:r/>
    </w:p>
    <w:p>
      <w:pPr>
        <w:pStyle w:val="851"/>
        <w:numPr>
          <w:ilvl w:val="0"/>
          <w:numId w:val="7"/>
        </w:numPr>
        <w:jc w:val="center"/>
        <w:spacing w:before="156" w:after="156" w:line="360" w:lineRule="auto"/>
        <w:rPr>
          <w:rFonts w:hint="eastAsia" w:ascii="黑体" w:hAnsi="黑体" w:eastAsia="黑体"/>
          <w:b w:val="0"/>
        </w:rPr>
      </w:pPr>
      <w:r/>
      <w:bookmarkStart w:id="8" w:name="_Toc165205797"/>
      <w:r>
        <w:rPr>
          <w:rFonts w:hint="eastAsia" w:ascii="黑体" w:hAnsi="黑体" w:eastAsia="黑体"/>
          <w:b w:val="0"/>
        </w:rPr>
        <w:t xml:space="preserve"> 采购需求</w:t>
      </w:r>
      <w:bookmarkEnd w:id="8"/>
      <w:r>
        <w:rPr>
          <w:rFonts w:hint="eastAsia" w:ascii="黑体" w:hAnsi="黑体" w:eastAsia="黑体"/>
          <w:b w:val="0"/>
        </w:rPr>
      </w:r>
      <w:r/>
    </w:p>
    <w:p>
      <w:pPr>
        <w:pStyle w:val="850"/>
        <w:numPr>
          <w:ilvl w:val="0"/>
          <w:numId w:val="0"/>
        </w:numPr>
      </w:p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1、根据《政府采购需求管理办法》等有关规定，采购人确定采购需求。</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2、本招标文件中斜体且有下划线部分为实质性要求和条件，由采购人根据实际情况设置，供应商须逐条明确作出满足实质性要求和条件的响应，否则将按无效响应处理。</w:t>
      </w:r>
      <w:r>
        <w:rPr>
          <w:rFonts w:hint="eastAsia" w:ascii="宋体" w:hAnsi="宋体" w:eastAsia="宋体" w:cs="宋体"/>
          <w:color w:val="000000"/>
          <w:sz w:val="24"/>
          <w:szCs w:val="24"/>
        </w:rPr>
      </w:r>
      <w:r/>
    </w:p>
    <w:p>
      <w:pPr>
        <w:pStyle w:val="890"/>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3.特别提醒：政府采购中实施本国产品标准及相关政策</w:t>
      </w:r>
      <w:r>
        <w:rPr>
          <w:rFonts w:hint="eastAsia" w:ascii="宋体" w:hAnsi="宋体" w:eastAsia="宋体" w:cs="宋体"/>
          <w:b/>
          <w:bCs/>
          <w:sz w:val="24"/>
          <w:szCs w:val="24"/>
          <w:highlight w:val="none"/>
          <w:lang w:eastAsia="zh-CN"/>
        </w:rPr>
      </w:r>
      <w:r/>
    </w:p>
    <w:p>
      <w:pPr>
        <w:pStyle w:val="890"/>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3.1本项目对采购本国产品给予政策支持，具体内容见招标文件“第二章 九、政府采购政策功能”。</w:t>
      </w:r>
      <w:r>
        <w:rPr>
          <w:rFonts w:hint="eastAsia" w:ascii="宋体" w:hAnsi="宋体" w:eastAsia="宋体" w:cs="宋体"/>
          <w:b/>
          <w:bCs/>
          <w:sz w:val="24"/>
          <w:szCs w:val="24"/>
          <w:highlight w:val="none"/>
          <w:lang w:eastAsia="zh-CN"/>
        </w:rPr>
      </w:r>
      <w:r/>
    </w:p>
    <w:p>
      <w:pPr>
        <w:pStyle w:val="890"/>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sz w:val="24"/>
          <w:szCs w:val="24"/>
          <w:highlight w:val="none"/>
          <w:lang w:eastAsia="zh-CN"/>
        </w:rPr>
      </w:r>
      <w:r/>
    </w:p>
    <w:p>
      <w:pPr>
        <w:pStyle w:val="890"/>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sz w:val="24"/>
          <w:szCs w:val="24"/>
          <w:highlight w:val="none"/>
          <w:lang w:eastAsia="zh-CN"/>
        </w:rPr>
      </w:r>
      <w:r/>
    </w:p>
    <w:p>
      <w:pPr>
        <w:pStyle w:val="850"/>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4.本项目核心产品为</w:t>
      </w:r>
      <w:r>
        <w:rPr>
          <w:rFonts w:hint="eastAsia" w:ascii="宋体" w:hAnsi="宋体" w:eastAsia="宋体" w:cs="宋体"/>
          <w:sz w:val="24"/>
          <w:szCs w:val="24"/>
          <w:u w:val="single"/>
        </w:rPr>
        <w:t xml:space="preserve">：300KVAUPS主机（含满配模块）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0"/>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一、项目建设：</w:t>
      </w:r>
      <w:r>
        <w:rPr>
          <w:rFonts w:hint="eastAsia" w:ascii="宋体" w:hAnsi="宋体" w:eastAsia="宋体" w:cs="宋体"/>
          <w:b/>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为连云港市公安局九岭中心机房的UPS改造工程项目，由于机房内现有UPS实际带载量已经超出负荷，因此需新增一套UPS电源系统与原UPS电源系统实现负载均分功能，满足机房现有负载量使用需求，另图侦机房由于负载量增大，原UPS输入输出电缆已出现发热发烫现象，原网安机房、科信机房、市局A栋负一楼机房蓄电池已老化严重，本次项目须同步更换。</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改造目标：</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网安机房新增1套300KVA UPS电源系统，通过并机、扩容等方案实现负载均分，满足机房现有负载量使用需求，改造过程中如需断电，断电时长最长不超过1小时。</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图侦机房通过更换大规格UPS电缆，解决原有电缆发热发烫现象，保证机房安全使用。</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原网安机房、科信机房、市局A栋负一楼机房蓄电池进行更换，满足UPS电源系统后备时间使用需求。</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对机房原艾默生设备拆除：确保原供电链路无断电风险。拆除过程中不得损坏机房原有建筑机构及影响其他设备运行。</w:t>
      </w:r>
      <w:r>
        <w:rPr>
          <w:rFonts w:hint="eastAsia" w:ascii="宋体" w:hAnsi="宋体" w:eastAsia="宋体" w:cs="宋体"/>
          <w:color w:val="000000"/>
          <w:sz w:val="24"/>
          <w:szCs w:val="24"/>
        </w:rPr>
      </w:r>
      <w:r/>
    </w:p>
    <w:p>
      <w:pPr>
        <w:pStyle w:val="850"/>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新增UPS相关输入输出电缆及配电需自行评估合适位置进行取电布线及配电改造，确保供电链路完整，原配电柜内需增加UPS输入总开关：3P/500A塑壳断路器*1、UPS维修旁路开关：4P/500A挂锁塑壳断路器*1、输出分路开关：3P/250A塑壳断路器*3及配套铜排、导轨等其他安装辅材。</w:t>
      </w:r>
      <w:r>
        <w:rPr>
          <w:rFonts w:hint="eastAsia" w:ascii="宋体" w:hAnsi="宋体" w:eastAsia="宋体" w:cs="宋体"/>
          <w:color w:val="000000"/>
          <w:sz w:val="24"/>
          <w:szCs w:val="24"/>
        </w:rPr>
      </w:r>
      <w:r/>
    </w:p>
    <w:p>
      <w:pPr>
        <w:pStyle w:val="850"/>
        <w:ind w:firstLine="482"/>
        <w:jc w:val="left"/>
        <w:keepLines w:val="0"/>
        <w:keepNext w:val="0"/>
        <w:pageBreakBefore w:val="0"/>
        <w:spacing w:line="360" w:lineRule="auto"/>
        <w:widowControl w:val="off"/>
      </w:pPr>
      <w:r>
        <w:rPr>
          <w:rFonts w:hint="eastAsia" w:ascii="宋体" w:hAnsi="宋体" w:eastAsia="宋体" w:cs="宋体"/>
          <w:b/>
          <w:bCs/>
          <w:color w:val="000000"/>
          <w:sz w:val="24"/>
          <w:szCs w:val="24"/>
        </w:rPr>
        <w:t xml:space="preserve">6</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i/>
          <w:iCs/>
          <w:color w:val="000000"/>
          <w:sz w:val="24"/>
          <w:szCs w:val="24"/>
          <w:u w:val="single"/>
        </w:rPr>
        <w:t xml:space="preserve">★整体工期需控制在合同签订后60日历天内完成。</w:t>
      </w:r>
      <w:r/>
    </w:p>
    <w:p>
      <w:pPr>
        <w:pStyle w:val="850"/>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0" w:type="auto"/>
        <w:tblInd w:w="-40" w:type="dxa"/>
        <w:tblLayout w:type="fixed"/>
        <w:tblCellMar>
          <w:left w:w="15" w:type="dxa"/>
          <w:top w:w="15" w:type="dxa"/>
          <w:right w:w="15" w:type="dxa"/>
          <w:bottom w:w="0" w:type="dxa"/>
        </w:tblCellMar>
        <w:tblLook w:val="04A0" w:firstRow="1" w:lastRow="0" w:firstColumn="1" w:lastColumn="0" w:noHBand="0" w:noVBand="1"/>
      </w:tblPr>
      <w:tblGrid>
        <w:gridCol w:w="1170"/>
        <w:gridCol w:w="3045"/>
        <w:gridCol w:w="1080"/>
        <w:gridCol w:w="1080"/>
        <w:gridCol w:w="2295"/>
      </w:tblGrid>
      <w:tr>
        <w:trPr>
          <w:trHeight w:val="7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bookmarkStart w:id="9" w:name="_Toc139966432"/>
            <w:r/>
            <w:bookmarkStart w:id="10" w:name="_Toc139967216"/>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货物（标的）名称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top"/>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中小企业划分标准所属行业</w:t>
            </w:r>
            <w:r>
              <w:rPr>
                <w:rFonts w:hint="eastAsia" w:ascii="宋体" w:hAnsi="宋体" w:eastAsia="宋体" w:cs="宋体"/>
                <w:color w:val="000000"/>
                <w:sz w:val="24"/>
                <w:szCs w:val="24"/>
              </w:rPr>
            </w:r>
            <w:r/>
          </w:p>
        </w:tc>
      </w:tr>
      <w:tr>
        <w:trPr>
          <w:trHeight w:val="380"/>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tcMar>
            <w:tcW w:w="8670" w:type="dxa"/>
            <w:vAlign w:val="center"/>
            <w:textDirection w:val="lrTb"/>
            <w:noWrap w:val="false"/>
          </w:tcPr>
          <w:p>
            <w:pPr>
              <w:pStyle w:val="85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新增UPS主机、电池及配套工程</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300KVAUPS主机（含满配模块）</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平齐柜</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蓄电池</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784</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节</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UPS输入输出线缆</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市电总进线电缆</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60</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图侦UPS线缆</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UPS输入柜</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含开关）</w:t>
            </w: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电池架</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电池连接铜排及线缆</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批</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7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304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电池开关箱</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295" w:type="dxa"/>
            <w:vAlign w:val="center"/>
            <w:textDirection w:val="lrTb"/>
            <w:noWrap w:val="false"/>
          </w:tcPr>
          <w:p>
            <w:pPr>
              <w:pStyle w:val="850"/>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bl>
    <w:p>
      <w:pPr>
        <w:pStyle w:val="850"/>
        <w:ind w:firstLine="281"/>
        <w:jc w:val="left"/>
        <w:spacing w:line="360" w:lineRule="auto"/>
        <w:rPr>
          <w:rFonts w:ascii="宋体" w:hAnsi="宋体"/>
          <w:color w:val="000000"/>
          <w:sz w:val="24"/>
          <w:szCs w:val="24"/>
        </w:rPr>
      </w:pPr>
      <w:r>
        <w:rPr>
          <w:rFonts w:hint="eastAsia" w:ascii="Times New Roman" w:hAnsi="Times New Roman"/>
          <w:b/>
          <w:sz w:val="28"/>
          <w:szCs w:val="28"/>
        </w:rPr>
        <w:t xml:space="preserve">三、货物（标的）技术参数及功能指标</w:t>
      </w:r>
      <w:r>
        <w:rPr>
          <w:rFonts w:ascii="宋体" w:hAnsi="宋体"/>
          <w:color w:val="000000"/>
          <w:sz w:val="24"/>
          <w:szCs w:val="24"/>
        </w:rPr>
      </w:r>
      <w:r/>
    </w:p>
    <w:tbl>
      <w:tblPr>
        <w:tblpPr w:horzAnchor="page" w:tblpX="1769" w:vertAnchor="text" w:tblpY="622" w:leftFromText="180" w:topFromText="0" w:rightFromText="180" w:bottomFromText="0"/>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586"/>
        <w:gridCol w:w="2072"/>
        <w:gridCol w:w="6045"/>
      </w:tblGrid>
      <w:tr>
        <w:trPr>
          <w:trHeight w:val="5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序号</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sz w:val="22"/>
                <w:szCs w:val="22"/>
              </w:rPr>
              <w:t xml:space="preserve">货物（标的）名称</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top"/>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sz w:val="22"/>
                <w:szCs w:val="22"/>
              </w:rPr>
              <w:t xml:space="preserve">技术参数及功能指标</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300KVAUPS主机（含满配模块）</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本项目要求采用在线式双变换模块化UPS，三进三出，单机总容量≥300kVA，单个功率模块：≥50kVA，本次配置容量≥300kVA。</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系统中每个功率模块均为自主控制，无单点故障风险，单个功率模块在出现故障的情况下可自动退出，不影响其他模块工作以及系统正常供电。</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输出为额定阻性负载时，输入电压范围应不小于：304~456VAC。</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sz w:val="22"/>
                <w:szCs w:val="22"/>
              </w:rPr>
              <w:t xml:space="preserve">▲</w:t>
            </w:r>
            <w:r>
              <w:rPr>
                <w:rFonts w:hint="eastAsia" w:ascii="宋体" w:hAnsi="宋体" w:cs="宋体"/>
                <w:bCs/>
                <w:iCs/>
                <w:sz w:val="22"/>
                <w:szCs w:val="22"/>
              </w:rPr>
              <w:t xml:space="preserve">输入频率范围应不小于：40~70Hz，且</w:t>
            </w:r>
            <w:r>
              <w:rPr>
                <w:rFonts w:hint="eastAsia" w:ascii="宋体" w:hAnsi="宋体" w:cs="宋体"/>
                <w:bCs/>
                <w:iCs/>
                <w:sz w:val="22"/>
                <w:szCs w:val="24"/>
              </w:rPr>
              <w:t xml:space="preserve">频率跟踪范围应满足48~52Hz范围可调</w:t>
            </w:r>
            <w:r>
              <w:rPr>
                <w:rFonts w:hint="eastAsia" w:ascii="宋体" w:hAnsi="宋体" w:cs="宋体"/>
                <w:bCs/>
                <w:iCs/>
                <w:sz w:val="22"/>
                <w:szCs w:val="24"/>
                <w:lang w:eastAsia="zh-CN"/>
              </w:rPr>
              <w:t xml:space="preserve">。</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输出额定电压应380V/400V/415VAC可调。</w:t>
            </w:r>
            <w:r>
              <w:rPr>
                <w:rFonts w:hint="eastAsia" w:ascii="宋体" w:hAnsi="宋体" w:cs="宋体"/>
                <w:bCs/>
                <w:iCs/>
                <w:sz w:val="22"/>
                <w:szCs w:val="22"/>
              </w:rPr>
            </w:r>
            <w:r/>
          </w:p>
          <w:p>
            <w:pPr>
              <w:pStyle w:val="900"/>
              <w:numPr>
                <w:ilvl w:val="0"/>
                <w:numId w:val="8"/>
              </w:numPr>
              <w:ind w:left="0" w:firstLine="0"/>
              <w:rPr>
                <w:rFonts w:hint="eastAsia" w:ascii="宋体" w:hAnsi="宋体" w:cs="宋体"/>
                <w:b/>
                <w:bCs/>
                <w:iCs/>
                <w:sz w:val="22"/>
                <w:szCs w:val="22"/>
              </w:rPr>
              <w:framePr w:vAnchor="text" w:hAnchor="page" w:x="1769" w:y="622"/>
            </w:pPr>
            <w:r>
              <w:rPr>
                <w:rFonts w:hint="eastAsia" w:ascii="宋体" w:hAnsi="宋体" w:cs="宋体"/>
                <w:bCs/>
                <w:sz w:val="22"/>
                <w:szCs w:val="22"/>
              </w:rPr>
              <w:t xml:space="preserve">▲</w:t>
            </w:r>
            <w:r>
              <w:rPr>
                <w:rFonts w:hint="eastAsia" w:ascii="宋体" w:hAnsi="宋体" w:cs="宋体"/>
                <w:bCs/>
                <w:iCs/>
                <w:sz w:val="22"/>
                <w:szCs w:val="22"/>
              </w:rPr>
              <w:t xml:space="preserve">输入功率因数应＞0.999（100%额定非线性负载）</w:t>
            </w:r>
            <w:r>
              <w:rPr>
                <w:rFonts w:hint="eastAsia" w:ascii="宋体" w:hAnsi="宋体" w:cs="宋体"/>
                <w:bCs/>
                <w:iCs/>
                <w:sz w:val="22"/>
                <w:szCs w:val="22"/>
                <w:lang w:eastAsia="zh-CN"/>
              </w:rPr>
              <w:t xml:space="preserve">。</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b/>
                <w:bCs/>
                <w:sz w:val="22"/>
                <w:szCs w:val="24"/>
              </w:rPr>
              <w:t xml:space="preserve">。</w:t>
            </w:r>
            <w:r>
              <w:rPr>
                <w:rFonts w:hint="eastAsia" w:ascii="宋体" w:hAnsi="宋体" w:cs="宋体"/>
                <w:b/>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输入电流谐波成份：100％额定非线性负载≤2.5%，50％额定非线性负载≤3.2%，30％额定非线性负载≤5.5%。</w:t>
            </w:r>
            <w:r>
              <w:rPr>
                <w:rFonts w:hint="eastAsia" w:ascii="宋体" w:hAnsi="宋体" w:cs="宋体"/>
                <w:bCs/>
                <w:iCs/>
                <w:sz w:val="22"/>
                <w:szCs w:val="22"/>
              </w:rPr>
            </w:r>
            <w:r/>
          </w:p>
          <w:p>
            <w:pPr>
              <w:pStyle w:val="900"/>
              <w:numPr>
                <w:ilvl w:val="0"/>
                <w:numId w:val="8"/>
              </w:numPr>
              <w:ind w:left="0" w:firstLine="0"/>
              <w:rPr>
                <w:rFonts w:hint="eastAsia" w:ascii="宋体" w:hAnsi="宋体" w:cs="宋体"/>
                <w:b/>
                <w:bCs/>
                <w:iCs/>
                <w:sz w:val="22"/>
                <w:szCs w:val="22"/>
              </w:rPr>
              <w:framePr w:vAnchor="text" w:hAnchor="page" w:x="1769" w:y="622"/>
            </w:pPr>
            <w:r>
              <w:rPr>
                <w:rFonts w:hint="eastAsia" w:ascii="宋体" w:hAnsi="宋体" w:cs="宋体"/>
                <w:bCs/>
                <w:sz w:val="22"/>
                <w:szCs w:val="22"/>
              </w:rPr>
              <w:t xml:space="preserve">▲</w:t>
            </w:r>
            <w:r>
              <w:rPr>
                <w:rFonts w:hint="eastAsia" w:ascii="宋体" w:hAnsi="宋体" w:cs="宋体"/>
                <w:bCs/>
                <w:iCs/>
                <w:sz w:val="22"/>
                <w:szCs w:val="22"/>
              </w:rPr>
              <w:t xml:space="preserve">系统效率：额定负载≥96%，50%负载≥96.5%，30%负载≥96.6%</w:t>
            </w:r>
            <w:r>
              <w:rPr>
                <w:rFonts w:hint="eastAsia" w:ascii="宋体" w:hAnsi="宋体" w:cs="宋体"/>
                <w:bCs/>
                <w:iCs/>
                <w:sz w:val="22"/>
                <w:szCs w:val="22"/>
                <w:lang w:eastAsia="zh-CN"/>
              </w:rPr>
              <w:t xml:space="preserve">。</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b/>
                <w:bCs/>
                <w:sz w:val="22"/>
                <w:szCs w:val="24"/>
              </w:rPr>
              <w:t xml:space="preserve">。</w:t>
            </w:r>
            <w:r>
              <w:rPr>
                <w:rFonts w:hint="eastAsia" w:ascii="宋体" w:hAnsi="宋体" w:cs="宋体"/>
                <w:b/>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功率模块效率：额定负载≥96.3%，50%负载≥96.6%，30%负载≥96.6%。</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UPS主机人机界面应配置不小于7寸触摸显示屏，彩色图形显示，人机通讯良好，提供清晰的报警、状态数据和系统配置选项等文本总揽信息。</w:t>
            </w:r>
            <w:r>
              <w:rPr>
                <w:rFonts w:hint="eastAsia" w:ascii="宋体" w:hAnsi="宋体" w:cs="宋体"/>
                <w:bCs/>
                <w:iCs/>
                <w:sz w:val="22"/>
                <w:szCs w:val="22"/>
              </w:rPr>
            </w:r>
            <w:r/>
          </w:p>
          <w:p>
            <w:pPr>
              <w:pStyle w:val="900"/>
              <w:numPr>
                <w:ilvl w:val="0"/>
                <w:numId w:val="8"/>
              </w:numPr>
              <w:ind w:left="0" w:firstLine="0"/>
              <w:rPr>
                <w:rFonts w:hint="eastAsia" w:ascii="宋体" w:hAnsi="宋体" w:cs="宋体"/>
                <w:bCs/>
                <w:iCs/>
                <w:sz w:val="22"/>
                <w:szCs w:val="22"/>
              </w:rPr>
              <w:framePr w:vAnchor="text" w:hAnchor="page" w:x="1769" w:y="622"/>
            </w:pPr>
            <w:r>
              <w:rPr>
                <w:rFonts w:hint="eastAsia" w:ascii="宋体" w:hAnsi="宋体" w:cs="宋体"/>
                <w:bCs/>
                <w:iCs/>
                <w:sz w:val="22"/>
                <w:szCs w:val="22"/>
              </w:rPr>
              <w:t xml:space="preserve">须标配RS232端口，提供通讯协议及监控软件，软件应支持大部分常用操作系统。可支持本地监控，或多台UPS主机集中监控。</w:t>
            </w:r>
            <w:r>
              <w:rPr>
                <w:rFonts w:hint="eastAsia" w:ascii="宋体" w:hAnsi="宋体" w:cs="宋体"/>
                <w:bCs/>
                <w:iCs/>
                <w:sz w:val="22"/>
                <w:szCs w:val="22"/>
              </w:rPr>
            </w:r>
            <w:r/>
          </w:p>
          <w:p>
            <w:pPr>
              <w:pStyle w:val="900"/>
              <w:numPr>
                <w:ilvl w:val="0"/>
                <w:numId w:val="8"/>
              </w:numPr>
              <w:ind w:left="0" w:firstLine="0"/>
              <w:rPr>
                <w:rFonts w:hint="eastAsia" w:ascii="宋体" w:hAnsi="宋体" w:cs="宋体"/>
                <w:b/>
                <w:bCs/>
                <w:iCs/>
                <w:sz w:val="22"/>
                <w:szCs w:val="22"/>
              </w:rPr>
              <w:framePr w:vAnchor="text" w:hAnchor="page" w:x="1769" w:y="622"/>
            </w:pPr>
            <w:r>
              <w:rPr>
                <w:rFonts w:hint="eastAsia" w:ascii="宋体" w:hAnsi="宋体" w:cs="宋体"/>
                <w:bCs/>
                <w:sz w:val="22"/>
                <w:szCs w:val="22"/>
              </w:rPr>
              <w:t xml:space="preserve">▲</w:t>
            </w:r>
            <w:r>
              <w:rPr>
                <w:rFonts w:hint="eastAsia" w:ascii="宋体" w:hAnsi="宋体" w:cs="宋体"/>
                <w:bCs/>
                <w:iCs/>
                <w:sz w:val="22"/>
                <w:szCs w:val="22"/>
              </w:rPr>
              <w:t xml:space="preserve">UPS主机在没有接入市电时，可通过蓄电池组直接开机，任一电力模块中应具备冷启动功能按键。</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b/>
                <w:bCs/>
                <w:iCs/>
                <w:sz w:val="22"/>
                <w:szCs w:val="22"/>
              </w:rPr>
            </w:r>
            <w:r/>
          </w:p>
          <w:p>
            <w:pPr>
              <w:pStyle w:val="900"/>
              <w:numPr>
                <w:ilvl w:val="0"/>
                <w:numId w:val="8"/>
              </w:numPr>
              <w:ind w:left="0" w:firstLine="0"/>
              <w:rPr>
                <w:rFonts w:hint="eastAsia" w:ascii="宋体" w:hAnsi="宋体" w:cs="宋体"/>
                <w:bCs/>
                <w:sz w:val="22"/>
                <w:szCs w:val="24"/>
              </w:rPr>
              <w:framePr w:vAnchor="text" w:hAnchor="page" w:x="1769" w:y="622"/>
            </w:pPr>
            <w:r>
              <w:rPr>
                <w:rFonts w:hint="eastAsia" w:ascii="宋体" w:hAnsi="宋体" w:cs="宋体"/>
                <w:bCs/>
                <w:sz w:val="22"/>
                <w:szCs w:val="22"/>
              </w:rPr>
              <w:t xml:space="preserve">▲</w:t>
            </w:r>
            <w:r>
              <w:rPr>
                <w:rFonts w:hint="eastAsia" w:ascii="宋体" w:hAnsi="宋体" w:cs="宋体"/>
                <w:bCs/>
                <w:iCs/>
                <w:sz w:val="22"/>
                <w:szCs w:val="22"/>
              </w:rPr>
              <w:t xml:space="preserve">要求UPS主机中功率板采用涂敷三防漆工艺，具有防潮、防尘、防漏电、防腐蚀、防锈、防盐雾、防震、防老化、绝缘、耐电晕等性能。</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bCs/>
                <w:sz w:val="22"/>
                <w:szCs w:val="24"/>
              </w:rPr>
            </w:r>
            <w:r/>
          </w:p>
          <w:p>
            <w:pPr>
              <w:pStyle w:val="900"/>
              <w:numPr>
                <w:ilvl w:val="0"/>
                <w:numId w:val="8"/>
              </w:numPr>
              <w:ind w:left="0" w:firstLine="0"/>
              <w:rPr>
                <w:rFonts w:hint="eastAsia" w:ascii="宋体" w:hAnsi="宋体" w:cs="宋体"/>
                <w:b/>
                <w:bCs w:val="0"/>
                <w:sz w:val="22"/>
                <w:szCs w:val="22"/>
              </w:rPr>
              <w:framePr w:vAnchor="text" w:hAnchor="page" w:x="1769" w:y="622"/>
            </w:pPr>
            <w:r>
              <w:rPr>
                <w:rFonts w:hint="eastAsia" w:ascii="宋体" w:hAnsi="宋体" w:cs="宋体"/>
                <w:bCs/>
                <w:sz w:val="22"/>
                <w:szCs w:val="22"/>
              </w:rPr>
              <w:t xml:space="preserve">▲UPS主机应采用MOS管驱动电路设计</w:t>
            </w:r>
            <w:r>
              <w:rPr>
                <w:rFonts w:hint="eastAsia" w:ascii="宋体" w:hAnsi="宋体" w:cs="宋体"/>
                <w:bCs/>
                <w:sz w:val="22"/>
                <w:szCs w:val="22"/>
                <w:lang w:eastAsia="zh-CN"/>
              </w:rPr>
              <w:t xml:space="preserve">。</w:t>
            </w:r>
            <w:r>
              <w:rPr>
                <w:rFonts w:hint="eastAsia" w:ascii="宋体" w:hAnsi="宋体" w:cs="宋体"/>
                <w:b/>
                <w:bCs w:val="0"/>
                <w:sz w:val="22"/>
                <w:szCs w:val="22"/>
              </w:rPr>
              <w:t xml:space="preserve">投标文件中提供产品彩页、说明书或第三方证明材料并加盖投标人公章。</w:t>
            </w:r>
            <w:r>
              <w:rPr>
                <w:rFonts w:hint="eastAsia" w:ascii="宋体" w:hAnsi="宋体" w:cs="宋体"/>
                <w:b/>
                <w:bCs w:val="0"/>
                <w:sz w:val="22"/>
                <w:szCs w:val="22"/>
              </w:rPr>
            </w:r>
            <w:r/>
          </w:p>
          <w:p>
            <w:pPr>
              <w:pStyle w:val="900"/>
              <w:numPr>
                <w:ilvl w:val="0"/>
                <w:numId w:val="8"/>
              </w:numPr>
              <w:ind w:left="0" w:firstLine="0"/>
              <w:rPr>
                <w:rFonts w:hint="eastAsia" w:ascii="宋体" w:hAnsi="宋体" w:cs="宋体"/>
                <w:bCs/>
                <w:sz w:val="22"/>
                <w:szCs w:val="22"/>
              </w:rPr>
              <w:framePr w:vAnchor="text" w:hAnchor="page" w:x="1769" w:y="622"/>
            </w:pPr>
            <w:r>
              <w:rPr>
                <w:rFonts w:hint="eastAsia" w:ascii="宋体" w:hAnsi="宋体" w:cs="宋体"/>
                <w:bCs/>
                <w:sz w:val="22"/>
                <w:szCs w:val="22"/>
              </w:rPr>
              <w:t xml:space="preserve">▲为防止一种频率突变时造成市电倒灌，造成设备损伤，UPS主机应具备频率突变引起的市电倒灌平衡控制方法及系统</w:t>
            </w:r>
            <w:r>
              <w:rPr>
                <w:rFonts w:hint="eastAsia" w:ascii="宋体" w:hAnsi="宋体" w:cs="宋体"/>
                <w:bCs/>
                <w:sz w:val="22"/>
                <w:szCs w:val="22"/>
                <w:lang w:eastAsia="zh-CN"/>
              </w:rPr>
              <w:t xml:space="preserve">。</w:t>
            </w:r>
            <w:r>
              <w:rPr>
                <w:rFonts w:hint="eastAsia" w:ascii="宋体" w:hAnsi="宋体" w:cs="宋体"/>
                <w:b/>
                <w:bCs w:val="0"/>
                <w:sz w:val="22"/>
                <w:szCs w:val="22"/>
              </w:rPr>
              <w:t xml:space="preserve">投标文件中提供产品彩页、说明书或第三方证明材料并加盖投标人公章。</w:t>
            </w:r>
            <w:r>
              <w:rPr>
                <w:rFonts w:hint="eastAsia" w:ascii="宋体" w:hAnsi="宋体" w:cs="宋体"/>
                <w:bCs/>
                <w:sz w:val="22"/>
                <w:szCs w:val="22"/>
              </w:rPr>
            </w:r>
            <w:r/>
          </w:p>
          <w:p>
            <w:pPr>
              <w:pStyle w:val="900"/>
              <w:numPr>
                <w:ilvl w:val="0"/>
                <w:numId w:val="8"/>
              </w:numPr>
              <w:ind w:left="0" w:firstLine="0"/>
              <w:rPr>
                <w:rFonts w:hint="eastAsia" w:ascii="宋体" w:hAnsi="宋体" w:cs="宋体"/>
                <w:b/>
                <w:bCs w:val="0"/>
                <w:sz w:val="22"/>
                <w:szCs w:val="22"/>
              </w:rPr>
              <w:framePr w:vAnchor="text" w:hAnchor="page" w:x="1769" w:y="622"/>
            </w:pPr>
            <w:r>
              <w:rPr>
                <w:rFonts w:hint="eastAsia" w:ascii="宋体" w:hAnsi="宋体" w:cs="宋体"/>
                <w:bCs/>
                <w:sz w:val="22"/>
                <w:szCs w:val="22"/>
              </w:rPr>
              <w:t xml:space="preserve">▲UPS主机应配置自动测试系统软件</w:t>
            </w:r>
            <w:r>
              <w:rPr>
                <w:rFonts w:hint="eastAsia" w:ascii="宋体" w:hAnsi="宋体" w:cs="宋体"/>
                <w:bCs/>
                <w:sz w:val="22"/>
                <w:szCs w:val="22"/>
                <w:lang w:eastAsia="zh-CN"/>
              </w:rPr>
              <w:t xml:space="preserve">。</w:t>
            </w:r>
            <w:r>
              <w:rPr>
                <w:rFonts w:hint="eastAsia" w:ascii="宋体" w:hAnsi="宋体" w:cs="宋体"/>
                <w:b/>
                <w:bCs w:val="0"/>
                <w:sz w:val="22"/>
                <w:szCs w:val="22"/>
              </w:rPr>
              <w:t xml:space="preserve">投标文件中提供产品彩页、说明书或第三方证明材料并加盖投标人公章。</w:t>
            </w:r>
            <w:r>
              <w:rPr>
                <w:rFonts w:hint="eastAsia" w:ascii="宋体" w:hAnsi="宋体" w:cs="宋体"/>
                <w:b/>
                <w:bCs w:val="0"/>
                <w:sz w:val="22"/>
                <w:szCs w:val="22"/>
              </w:rPr>
            </w:r>
            <w:r/>
          </w:p>
          <w:p>
            <w:pPr>
              <w:pStyle w:val="850"/>
              <w:numPr>
                <w:ilvl w:val="0"/>
                <w:numId w:val="8"/>
              </w:numPr>
              <w:ind w:left="0" w:firstLine="0"/>
              <w:rPr>
                <w:rFonts w:hint="eastAsia" w:ascii="宋体" w:hAnsi="宋体" w:cs="宋体"/>
                <w:sz w:val="22"/>
                <w:szCs w:val="22"/>
              </w:rPr>
              <w:framePr w:vAnchor="text" w:hAnchor="page" w:x="1769" w:y="622"/>
            </w:pPr>
            <w:r>
              <w:rPr>
                <w:rFonts w:hint="eastAsia" w:ascii="宋体" w:hAnsi="宋体" w:cs="宋体"/>
                <w:bCs/>
                <w:sz w:val="22"/>
                <w:szCs w:val="22"/>
              </w:rPr>
              <w:t xml:space="preserve">▲</w:t>
            </w:r>
            <w:r>
              <w:rPr>
                <w:rFonts w:hint="eastAsia" w:ascii="宋体" w:hAnsi="宋体" w:cs="宋体"/>
                <w:bCs/>
                <w:sz w:val="22"/>
                <w:szCs w:val="22"/>
                <w:lang w:val="en-US" w:eastAsia="zh-CN"/>
              </w:rPr>
              <w:t xml:space="preserve">为</w:t>
            </w:r>
            <w:r>
              <w:rPr>
                <w:rFonts w:hint="eastAsia" w:ascii="宋体" w:hAnsi="宋体" w:cs="宋体"/>
                <w:bCs/>
                <w:sz w:val="22"/>
                <w:szCs w:val="22"/>
              </w:rPr>
              <w:t xml:space="preserve">了满足UPS主机后期软件升级的需求，</w:t>
            </w:r>
            <w:r>
              <w:rPr>
                <w:rFonts w:hint="eastAsia" w:ascii="宋体" w:hAnsi="宋体" w:cs="宋体"/>
                <w:bCs/>
                <w:sz w:val="22"/>
                <w:szCs w:val="22"/>
                <w:lang w:val="en-US" w:eastAsia="zh-CN"/>
              </w:rPr>
              <w:t xml:space="preserve">所投</w:t>
            </w:r>
            <w:r>
              <w:rPr>
                <w:rFonts w:hint="eastAsia" w:ascii="宋体" w:hAnsi="宋体" w:cs="宋体"/>
                <w:bCs/>
                <w:sz w:val="22"/>
                <w:szCs w:val="22"/>
              </w:rPr>
              <w:t xml:space="preserve">UPS主机</w:t>
            </w:r>
            <w:r>
              <w:rPr>
                <w:rFonts w:hint="eastAsia" w:ascii="宋体" w:hAnsi="宋体" w:cs="宋体"/>
                <w:bCs/>
                <w:sz w:val="22"/>
                <w:szCs w:val="22"/>
                <w:lang w:val="en-US" w:eastAsia="zh-CN"/>
              </w:rPr>
              <w:t xml:space="preserve">应具备软件著作权证书。</w:t>
            </w:r>
            <w:r>
              <w:rPr>
                <w:rFonts w:hint="eastAsia" w:ascii="宋体" w:hAnsi="宋体" w:cs="宋体"/>
                <w:b/>
                <w:bCs w:val="0"/>
                <w:sz w:val="22"/>
                <w:szCs w:val="22"/>
              </w:rPr>
              <w:t xml:space="preserve">投标文件中须提供证书复印件、扫描件或电子件并加盖投标人公章。</w:t>
            </w:r>
            <w:r>
              <w:rPr>
                <w:rFonts w:hint="eastAsia" w:ascii="宋体" w:hAnsi="宋体" w:cs="宋体"/>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平齐柜</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1、与300KVA UPS适配。</w:t>
            </w:r>
            <w:r>
              <w:rPr>
                <w:rFonts w:hint="eastAsia" w:ascii="宋体" w:hAnsi="宋体" w:cs="宋体"/>
                <w:sz w:val="22"/>
                <w:szCs w:val="22"/>
              </w:rPr>
            </w:r>
            <w:r/>
          </w:p>
          <w:p>
            <w:pPr>
              <w:pStyle w:val="850"/>
              <w:rPr>
                <w:rFonts w:hint="eastAsia" w:ascii="宋体" w:hAnsi="宋体" w:cs="宋体"/>
                <w:color w:val="000000"/>
                <w:sz w:val="22"/>
                <w:szCs w:val="22"/>
              </w:rPr>
              <w:framePr w:vAnchor="text" w:hAnchor="page" w:x="1769" w:y="622"/>
            </w:pPr>
            <w:r>
              <w:rPr>
                <w:rFonts w:hint="eastAsia" w:ascii="宋体" w:hAnsi="宋体" w:cs="宋体"/>
                <w:sz w:val="22"/>
                <w:szCs w:val="22"/>
              </w:rPr>
              <w:t xml:space="preserve">2、可将UPS深度增加到1m深。</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蓄电池</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本项目应采用阀控式密封铅酸蓄电池，单节蓄电池标称电压12V，单节蓄电池容量：≥100Ah。</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▲本项目UPS主机与蓄电池应为同一品牌。</w:t>
            </w:r>
            <w:r>
              <w:rPr>
                <w:rFonts w:hint="eastAsia"/>
                <w:b/>
                <w:bCs/>
                <w:sz w:val="22"/>
                <w:szCs w:val="24"/>
              </w:rPr>
              <w:t xml:space="preserve">投标</w:t>
            </w:r>
            <w:r>
              <w:rPr>
                <w:rFonts w:hint="eastAsia" w:ascii="宋体" w:hAnsi="宋体" w:cs="宋体"/>
                <w:b/>
                <w:bCs/>
                <w:sz w:val="22"/>
                <w:szCs w:val="22"/>
              </w:rPr>
              <w:t xml:space="preserve">文件中</w:t>
            </w:r>
            <w:r>
              <w:rPr>
                <w:rFonts w:hint="eastAsia"/>
                <w:b/>
                <w:bCs/>
                <w:sz w:val="22"/>
                <w:szCs w:val="24"/>
              </w:rPr>
              <w:t xml:space="preserve">提供产品彩页、说明书或第三方证明材料，并加盖投标人公章。</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▲蓄电池必须由投标品牌原厂生产，不允许OEM、ODM贴牌生产的产品</w:t>
            </w:r>
            <w:r>
              <w:rPr>
                <w:rFonts w:hint="eastAsia"/>
                <w:sz w:val="22"/>
                <w:szCs w:val="24"/>
                <w:lang w:eastAsia="zh-CN"/>
              </w:rPr>
              <w:t xml:space="preserve">。</w:t>
            </w:r>
            <w:r>
              <w:rPr>
                <w:rFonts w:hint="eastAsia" w:ascii="宋体" w:hAnsi="宋体" w:cs="宋体"/>
                <w:b/>
                <w:bCs/>
                <w:sz w:val="22"/>
                <w:szCs w:val="22"/>
              </w:rPr>
              <w:t xml:space="preserve">投标文件中提供产品彩页、说明书或第三方证明材料并加盖投标人公章</w:t>
            </w:r>
            <w:r>
              <w:rPr>
                <w:rFonts w:hint="eastAsia"/>
                <w:b/>
                <w:bCs/>
                <w:sz w:val="22"/>
                <w:szCs w:val="24"/>
              </w:rPr>
              <w:t xml:space="preserve">。</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▲蓄电池密封反应效率应≥98.3%</w:t>
            </w:r>
            <w:r>
              <w:rPr>
                <w:rFonts w:hint="eastAsia"/>
                <w:sz w:val="22"/>
                <w:szCs w:val="24"/>
                <w:lang w:eastAsia="zh-CN"/>
              </w:rPr>
              <w:t xml:space="preserve">。</w:t>
            </w:r>
            <w:r>
              <w:rPr>
                <w:rFonts w:hint="eastAsia"/>
                <w:sz w:val="22"/>
                <w:szCs w:val="24"/>
              </w:rPr>
              <w:t xml:space="preserve">投标文件中提供产品彩页、说明书或第三方证明材料并加盖投标人公章。</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安全阀要求：应具有自动开启和关闭的功能，开启压力应在17.</w:t>
            </w:r>
            <w:r>
              <w:rPr>
                <w:rFonts w:hint="eastAsia"/>
                <w:sz w:val="22"/>
                <w:szCs w:val="24"/>
                <w:lang w:val="en-US" w:eastAsia="zh-CN"/>
              </w:rPr>
              <w:t xml:space="preserve">1</w:t>
            </w:r>
            <w:r>
              <w:rPr>
                <w:rFonts w:hint="eastAsia"/>
                <w:sz w:val="22"/>
                <w:szCs w:val="24"/>
              </w:rPr>
              <w:t xml:space="preserve">0~17.</w:t>
            </w:r>
            <w:r>
              <w:rPr>
                <w:rFonts w:hint="eastAsia"/>
                <w:sz w:val="22"/>
                <w:szCs w:val="24"/>
                <w:lang w:val="en-US" w:eastAsia="zh-CN"/>
              </w:rPr>
              <w:t xml:space="preserve">2</w:t>
            </w:r>
            <w:r>
              <w:rPr>
                <w:rFonts w:hint="eastAsia"/>
                <w:sz w:val="22"/>
                <w:szCs w:val="24"/>
              </w:rPr>
              <w:t xml:space="preserve">0kPa，关闭压力应在15.</w:t>
            </w:r>
            <w:r>
              <w:rPr>
                <w:rFonts w:hint="eastAsia"/>
                <w:sz w:val="22"/>
                <w:szCs w:val="24"/>
                <w:lang w:val="en-US" w:eastAsia="zh-CN"/>
              </w:rPr>
              <w:t xml:space="preserve">0</w:t>
            </w:r>
            <w:r>
              <w:rPr>
                <w:rFonts w:hint="eastAsia"/>
                <w:sz w:val="22"/>
                <w:szCs w:val="24"/>
              </w:rPr>
              <w:t xml:space="preserve">0~15.</w:t>
            </w:r>
            <w:r>
              <w:rPr>
                <w:rFonts w:hint="eastAsia"/>
                <w:sz w:val="22"/>
                <w:szCs w:val="24"/>
                <w:lang w:val="en-US" w:eastAsia="zh-CN"/>
              </w:rPr>
              <w:t xml:space="preserve">2</w:t>
            </w:r>
            <w:r>
              <w:rPr>
                <w:rFonts w:hint="eastAsia"/>
                <w:sz w:val="22"/>
                <w:szCs w:val="24"/>
              </w:rPr>
              <w:t xml:space="preserve">0kPa之间。</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▲蓄电池端电压均衡性，开路应≤</w:t>
            </w:r>
            <w:r>
              <w:rPr>
                <w:rFonts w:hint="eastAsia"/>
                <w:sz w:val="22"/>
                <w:szCs w:val="24"/>
                <w:lang w:val="en-US" w:eastAsia="zh-CN"/>
              </w:rPr>
              <w:t xml:space="preserve">10</w:t>
            </w:r>
            <w:r>
              <w:rPr>
                <w:rFonts w:hint="eastAsia"/>
                <w:sz w:val="22"/>
                <w:szCs w:val="24"/>
              </w:rPr>
              <w:t xml:space="preserve">mV，浮充应≤</w:t>
            </w:r>
            <w:r>
              <w:rPr>
                <w:rFonts w:hint="eastAsia"/>
                <w:sz w:val="22"/>
                <w:szCs w:val="24"/>
                <w:lang w:val="en-US" w:eastAsia="zh-CN"/>
              </w:rPr>
              <w:t xml:space="preserve">7</w:t>
            </w:r>
            <w:r>
              <w:rPr>
                <w:rFonts w:hint="eastAsia"/>
                <w:sz w:val="22"/>
                <w:szCs w:val="24"/>
              </w:rPr>
              <w:t xml:space="preserve">mV，放电应≤0.1</w:t>
            </w:r>
            <w:r>
              <w:rPr>
                <w:rFonts w:hint="eastAsia"/>
                <w:sz w:val="22"/>
                <w:szCs w:val="24"/>
                <w:lang w:val="en-US" w:eastAsia="zh-CN"/>
              </w:rPr>
              <w:t xml:space="preserve">9</w:t>
            </w:r>
            <w:r>
              <w:rPr>
                <w:rFonts w:hint="eastAsia"/>
                <w:sz w:val="22"/>
                <w:szCs w:val="24"/>
              </w:rPr>
              <w:t xml:space="preserve">V</w:t>
            </w:r>
            <w:r>
              <w:rPr>
                <w:rFonts w:hint="eastAsia"/>
                <w:sz w:val="22"/>
                <w:szCs w:val="24"/>
                <w:lang w:eastAsia="zh-CN"/>
              </w:rPr>
              <w:t xml:space="preserve">。</w:t>
            </w:r>
            <w:r>
              <w:rPr>
                <w:rFonts w:hint="eastAsia"/>
                <w:sz w:val="22"/>
                <w:szCs w:val="24"/>
              </w:rPr>
              <w:t xml:space="preserve">投标文件中提供产品彩页、说明书或第三方证明材料并加盖投标人公章。</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热失控敏感性：经完全充电后，在（25±5）的环境中，以（2.45±0.1）V/单体的恒定电压（不限流）连续充电168h，应满足蓄电池温度≤</w:t>
            </w:r>
            <w:r>
              <w:rPr>
                <w:rFonts w:hint="eastAsia"/>
                <w:sz w:val="22"/>
                <w:szCs w:val="24"/>
                <w:lang w:val="en-US" w:eastAsia="zh-CN"/>
              </w:rPr>
              <w:t xml:space="preserve">29</w:t>
            </w:r>
            <w:r>
              <w:rPr>
                <w:rFonts w:hint="eastAsia"/>
                <w:sz w:val="22"/>
                <w:szCs w:val="24"/>
              </w:rPr>
              <w:t xml:space="preserve">℃，每24h的电流增长率应≤3</w:t>
            </w:r>
            <w:r>
              <w:rPr>
                <w:rFonts w:hint="eastAsia"/>
                <w:sz w:val="22"/>
                <w:szCs w:val="24"/>
                <w:lang w:val="en-US" w:eastAsia="zh-CN"/>
              </w:rPr>
              <w:t xml:space="preserve">6</w:t>
            </w:r>
            <w:r>
              <w:rPr>
                <w:rFonts w:hint="eastAsia"/>
                <w:sz w:val="22"/>
                <w:szCs w:val="24"/>
              </w:rPr>
              <w:t xml:space="preserve">.</w:t>
            </w:r>
            <w:r>
              <w:rPr>
                <w:rFonts w:hint="eastAsia"/>
                <w:sz w:val="22"/>
                <w:szCs w:val="24"/>
                <w:lang w:val="en-US" w:eastAsia="zh-CN"/>
              </w:rPr>
              <w:t xml:space="preserve">3</w:t>
            </w:r>
            <w:r>
              <w:rPr>
                <w:rFonts w:hint="eastAsia"/>
                <w:sz w:val="22"/>
                <w:szCs w:val="24"/>
              </w:rPr>
              <w:t xml:space="preserve">60%。</w:t>
            </w:r>
            <w:r>
              <w:rPr>
                <w:rFonts w:hint="eastAsia"/>
                <w:sz w:val="22"/>
                <w:szCs w:val="24"/>
              </w:rPr>
            </w:r>
            <w:r/>
          </w:p>
          <w:p>
            <w:pPr>
              <w:pStyle w:val="900"/>
              <w:numPr>
                <w:ilvl w:val="0"/>
                <w:numId w:val="9"/>
              </w:numPr>
              <w:ind w:left="0" w:firstLine="0"/>
              <w:jc w:val="left"/>
              <w:widowControl/>
              <w:rPr>
                <w:rFonts w:hint="eastAsia"/>
                <w:sz w:val="22"/>
                <w:szCs w:val="24"/>
              </w:rPr>
              <w:framePr w:vAnchor="text" w:hAnchor="page" w:x="1769" w:y="622"/>
            </w:pPr>
            <w:r>
              <w:rPr>
                <w:rFonts w:hint="eastAsia"/>
                <w:sz w:val="22"/>
                <w:szCs w:val="24"/>
              </w:rPr>
              <w:t xml:space="preserve">阻燃性能：蓄电池壳、盖、安全阀、连接条保护罩应符合GB/T2408-2021中第8.4.2条HB(水平级)和第9.4条V-0(垂直级)的要求。</w:t>
            </w:r>
            <w:r>
              <w:rPr>
                <w:rFonts w:hint="eastAsia"/>
                <w:sz w:val="22"/>
                <w:szCs w:val="24"/>
              </w:rPr>
            </w:r>
            <w:r/>
          </w:p>
          <w:p>
            <w:pPr>
              <w:pStyle w:val="850"/>
              <w:rPr>
                <w:rFonts w:hint="eastAsia"/>
                <w:sz w:val="22"/>
                <w:szCs w:val="24"/>
              </w:rPr>
              <w:framePr w:vAnchor="text" w:hAnchor="page" w:x="1769" w:y="622"/>
            </w:pPr>
            <w:r>
              <w:rPr>
                <w:rFonts w:hint="eastAsia" w:eastAsia="宋体" w:cs="Times New Roman"/>
                <w:sz w:val="22"/>
                <w:szCs w:val="24"/>
                <w:lang w:val="en-US" w:eastAsia="zh-CN"/>
              </w:rPr>
              <w:t xml:space="preserve">9.</w:t>
            </w:r>
            <w:r>
              <w:rPr>
                <w:rFonts w:hint="eastAsia" w:eastAsia="宋体" w:cs="Times New Roman"/>
                <w:sz w:val="22"/>
                <w:szCs w:val="24"/>
              </w:rPr>
              <w:t xml:space="preserve">▲为延长电池使用寿命，</w:t>
            </w:r>
            <w:r>
              <w:rPr>
                <w:rFonts w:hint="eastAsia" w:eastAsia="宋体" w:cs="Times New Roman"/>
                <w:sz w:val="22"/>
                <w:szCs w:val="24"/>
                <w:lang w:val="en-US" w:eastAsia="zh-CN"/>
              </w:rPr>
              <w:t xml:space="preserve">所投蓄电池</w:t>
            </w:r>
            <w:r>
              <w:rPr>
                <w:rFonts w:hint="eastAsia" w:eastAsia="宋体" w:cs="Times New Roman"/>
                <w:sz w:val="22"/>
                <w:szCs w:val="24"/>
              </w:rPr>
              <w:t xml:space="preserve">应具有修正电池老化率的功能</w:t>
            </w:r>
            <w:r>
              <w:rPr>
                <w:rFonts w:hint="eastAsia" w:eastAsia="宋体" w:cs="Times New Roman"/>
                <w:sz w:val="22"/>
                <w:szCs w:val="24"/>
                <w:lang w:eastAsia="zh-CN"/>
              </w:rPr>
              <w:t xml:space="preserve">。</w:t>
            </w:r>
            <w:r>
              <w:rPr>
                <w:rFonts w:hint="eastAsia" w:eastAsia="宋体" w:cs="Times New Roman"/>
                <w:b/>
                <w:bCs/>
                <w:sz w:val="22"/>
                <w:szCs w:val="24"/>
              </w:rPr>
              <w:t xml:space="preserve">投标文件中提供产品彩页、说明书或第三方证明材料并加盖投标人公章</w:t>
            </w:r>
            <w:r>
              <w:rPr>
                <w:rFonts w:hint="eastAsia"/>
                <w:b/>
                <w:bCs/>
                <w:sz w:val="22"/>
                <w:szCs w:val="24"/>
              </w:rPr>
              <w:t xml:space="preserve">。</w:t>
            </w:r>
            <w:r>
              <w:rPr>
                <w:rFonts w:hint="eastAsia"/>
                <w:sz w:val="22"/>
                <w:szCs w:val="24"/>
              </w:rPr>
            </w:r>
            <w:r/>
          </w:p>
          <w:p>
            <w:pPr>
              <w:pStyle w:val="850"/>
              <w:rPr>
                <w:rFonts w:hint="eastAsia" w:ascii="宋体" w:hAnsi="宋体" w:cs="宋体"/>
                <w:color w:val="000000"/>
                <w:sz w:val="22"/>
                <w:szCs w:val="22"/>
              </w:rPr>
              <w:framePr w:vAnchor="text" w:hAnchor="page" w:x="1769" w:y="622"/>
            </w:pPr>
            <w:r>
              <w:rPr>
                <w:rFonts w:hint="eastAsia"/>
                <w:sz w:val="22"/>
                <w:szCs w:val="24"/>
              </w:rPr>
              <w:t xml:space="preserve">1</w:t>
            </w:r>
            <w:r>
              <w:rPr>
                <w:rFonts w:hint="eastAsia"/>
                <w:sz w:val="22"/>
                <w:szCs w:val="24"/>
                <w:lang w:val="en-US" w:eastAsia="zh-CN"/>
              </w:rPr>
              <w:t xml:space="preserve">0</w:t>
            </w:r>
            <w:r>
              <w:rPr>
                <w:rFonts w:hint="eastAsia"/>
                <w:sz w:val="22"/>
                <w:szCs w:val="24"/>
              </w:rPr>
              <w:t xml:space="preserve">.▲</w:t>
            </w:r>
            <w:r>
              <w:rPr>
                <w:rFonts w:hint="eastAsia" w:ascii="Times New Roman" w:hAnsi="Times New Roman" w:eastAsia="宋体" w:cs="Times New Roman"/>
                <w:sz w:val="22"/>
                <w:szCs w:val="24"/>
                <w:lang w:val="en-US" w:eastAsia="zh-CN" w:bidi="ar-SA"/>
              </w:rPr>
              <w:t xml:space="preserve">该投标型号</w:t>
            </w:r>
            <w:r>
              <w:rPr>
                <w:rFonts w:hint="eastAsia" w:ascii="宋体" w:hAnsi="宋体" w:cs="宋体"/>
                <w:sz w:val="22"/>
                <w:szCs w:val="22"/>
              </w:rPr>
              <w:t xml:space="preserve">蓄电池应通过抗震检测</w:t>
            </w:r>
            <w:r>
              <w:rPr>
                <w:rFonts w:hint="eastAsia" w:ascii="宋体" w:hAnsi="宋体" w:cs="宋体"/>
                <w:sz w:val="22"/>
                <w:szCs w:val="22"/>
                <w:lang w:eastAsia="zh-CN"/>
              </w:rPr>
              <w:t xml:space="preserve">。</w:t>
            </w:r>
            <w:r>
              <w:rPr>
                <w:rFonts w:hint="eastAsia" w:ascii="宋体" w:hAnsi="宋体" w:cs="宋体"/>
                <w:b/>
                <w:bCs/>
                <w:sz w:val="22"/>
                <w:szCs w:val="22"/>
              </w:rPr>
              <w:t xml:space="preserve">投标文件中提供产品彩页、说明书或第三方证明材料，并加盖投标人公章。</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UPS输入输出线缆</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top"/>
            <w:textDirection w:val="lrTb"/>
            <w:noWrap w:val="false"/>
          </w:tcPr>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1、建议电缆规格4*185+1*95mm</w:t>
            </w:r>
            <w:r>
              <w:rPr>
                <w:rFonts w:hint="eastAsia" w:ascii="宋体" w:hAnsi="宋体" w:cs="宋体"/>
                <w:sz w:val="22"/>
                <w:szCs w:val="22"/>
                <w:vertAlign w:val="superscript"/>
              </w:rPr>
              <w:t xml:space="preserve">2</w:t>
            </w:r>
            <w:r>
              <w:rPr>
                <w:rFonts w:hint="eastAsia" w:ascii="宋体" w:hAnsi="宋体" w:cs="宋体"/>
                <w:sz w:val="22"/>
                <w:szCs w:val="22"/>
              </w:rPr>
              <w:t xml:space="preserve">,需满足300KVA UPS输入输出实际功率使用要求。</w:t>
            </w:r>
            <w:r>
              <w:rPr>
                <w:rFonts w:hint="eastAsia" w:ascii="宋体" w:hAnsi="宋体" w:cs="宋体"/>
                <w:sz w:val="22"/>
                <w:szCs w:val="22"/>
              </w:rPr>
            </w:r>
            <w:r/>
          </w:p>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2、输入电缆由新增UPS输入输出配电柜中UPS输入开关接至UPS内部输入开关，输出电缆由UPS内部输出开关接至新增UPS输入输出配电柜中UPS总输出开关。</w:t>
            </w:r>
            <w:r>
              <w:rPr>
                <w:rFonts w:hint="eastAsia" w:ascii="宋体" w:hAnsi="宋体" w:cs="宋体"/>
                <w:sz w:val="22"/>
                <w:szCs w:val="22"/>
              </w:rPr>
            </w:r>
            <w:r/>
          </w:p>
        </w:tc>
      </w:tr>
      <w:tr>
        <w:trPr>
          <w:trHeight w:val="123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市电总进线电缆</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1、建议电缆规格4*240+1*120mm</w:t>
            </w:r>
            <w:r>
              <w:rPr>
                <w:rFonts w:hint="eastAsia" w:ascii="宋体" w:hAnsi="宋体" w:cs="宋体"/>
                <w:sz w:val="22"/>
                <w:szCs w:val="22"/>
                <w:vertAlign w:val="superscript"/>
              </w:rPr>
              <w:t xml:space="preserve">2</w:t>
            </w:r>
            <w:r>
              <w:rPr>
                <w:rFonts w:hint="eastAsia" w:ascii="宋体" w:hAnsi="宋体" w:cs="宋体"/>
                <w:sz w:val="22"/>
                <w:szCs w:val="22"/>
              </w:rPr>
              <w:t xml:space="preserve">，需满足300KVA UPS市电总进线实际功率使用要求。</w:t>
            </w:r>
            <w:r>
              <w:rPr>
                <w:rFonts w:hint="eastAsia" w:ascii="宋体" w:hAnsi="宋体" w:cs="宋体"/>
                <w:sz w:val="22"/>
                <w:szCs w:val="22"/>
              </w:rPr>
            </w:r>
            <w:r/>
          </w:p>
          <w:p>
            <w:pPr>
              <w:pStyle w:val="850"/>
              <w:rPr>
                <w:rFonts w:hint="eastAsia" w:ascii="宋体" w:hAnsi="宋体" w:cs="宋体"/>
                <w:color w:val="000000"/>
                <w:sz w:val="22"/>
                <w:szCs w:val="22"/>
              </w:rPr>
              <w:framePr w:vAnchor="text" w:hAnchor="page" w:x="1769" w:y="622"/>
            </w:pPr>
            <w:r>
              <w:rPr>
                <w:rFonts w:hint="eastAsia" w:ascii="宋体" w:hAnsi="宋体" w:cs="宋体"/>
                <w:sz w:val="22"/>
                <w:szCs w:val="22"/>
              </w:rPr>
              <w:t xml:space="preserve">2、市电总进线需根据现场供电情况，确定合适供电位置，自行布置到位且完成安装。</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图侦UPS线缆</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1、建议电缆规格4*150+1*70mm</w:t>
            </w:r>
            <w:r>
              <w:rPr>
                <w:rFonts w:hint="eastAsia" w:ascii="宋体" w:hAnsi="宋体" w:cs="宋体"/>
                <w:sz w:val="22"/>
                <w:szCs w:val="22"/>
                <w:vertAlign w:val="superscript"/>
              </w:rPr>
              <w:t xml:space="preserve">2</w:t>
            </w:r>
            <w:r>
              <w:rPr>
                <w:rFonts w:hint="eastAsia" w:ascii="宋体" w:hAnsi="宋体" w:cs="宋体"/>
                <w:sz w:val="22"/>
                <w:szCs w:val="22"/>
              </w:rPr>
              <w:t xml:space="preserve">，需满足图侦机房UPS实际功率使用要求。</w:t>
            </w:r>
            <w:r>
              <w:rPr>
                <w:rFonts w:hint="eastAsia" w:ascii="宋体" w:hAnsi="宋体" w:cs="宋体"/>
                <w:sz w:val="22"/>
                <w:szCs w:val="22"/>
              </w:rPr>
            </w:r>
            <w:r/>
          </w:p>
          <w:p>
            <w:pPr>
              <w:pStyle w:val="850"/>
              <w:rPr>
                <w:rFonts w:hint="eastAsia" w:ascii="宋体" w:hAnsi="宋体" w:cs="宋体"/>
                <w:color w:val="000000"/>
                <w:sz w:val="22"/>
                <w:szCs w:val="22"/>
              </w:rPr>
              <w:framePr w:vAnchor="text" w:hAnchor="page" w:x="1769" w:y="622"/>
            </w:pPr>
            <w:r>
              <w:rPr>
                <w:rFonts w:hint="eastAsia" w:ascii="宋体" w:hAnsi="宋体" w:cs="宋体"/>
                <w:sz w:val="22"/>
                <w:szCs w:val="22"/>
              </w:rPr>
              <w:t xml:space="preserve">2、需确保完成更换后电缆使用过程中无发烫现象。</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UPS输入柜</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color w:val="000000"/>
                <w:sz w:val="22"/>
                <w:szCs w:val="22"/>
              </w:rPr>
              <w:framePr w:vAnchor="text" w:hAnchor="page" w:x="1769" w:y="622"/>
            </w:pPr>
            <w:r>
              <w:rPr>
                <w:rFonts w:ascii="宋体" w:hAnsi="宋体" w:cs="宋体"/>
                <w:sz w:val="22"/>
                <w:szCs w:val="22"/>
              </w:rPr>
              <w:t xml:space="preserve">1</w:t>
            </w:r>
            <w:r>
              <w:rPr>
                <w:rFonts w:hint="eastAsia" w:ascii="宋体" w:hAnsi="宋体" w:cs="宋体"/>
                <w:sz w:val="22"/>
                <w:szCs w:val="22"/>
              </w:rPr>
              <w:t xml:space="preserve">、投标人需根据项目情况，</w:t>
            </w:r>
            <w:r>
              <w:rPr>
                <w:rFonts w:hint="eastAsia" w:ascii="宋体" w:hAnsi="宋体" w:eastAsia="宋体" w:cs="宋体"/>
                <w:sz w:val="22"/>
                <w:szCs w:val="22"/>
              </w:rPr>
              <w:t xml:space="preserve">自行设计配电图纸，</w:t>
            </w:r>
            <w:r>
              <w:rPr>
                <w:rFonts w:hint="eastAsia" w:ascii="宋体" w:hAnsi="宋体" w:eastAsia="宋体" w:cs="宋体"/>
                <w:sz w:val="22"/>
                <w:szCs w:val="22"/>
                <w:lang w:val="en-US" w:eastAsia="zh-CN"/>
              </w:rPr>
              <w:t xml:space="preserve">配置</w:t>
            </w:r>
            <w:r>
              <w:rPr>
                <w:rFonts w:hint="eastAsia" w:ascii="宋体" w:hAnsi="宋体" w:eastAsia="宋体" w:cs="宋体"/>
                <w:sz w:val="22"/>
                <w:szCs w:val="22"/>
              </w:rPr>
              <w:t xml:space="preserve">UPS输入总开关</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满足现场改造需求</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电池架</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color w:val="000000"/>
                <w:sz w:val="22"/>
                <w:szCs w:val="22"/>
              </w:rPr>
              <w:framePr w:vAnchor="text" w:hAnchor="page" w:x="1769" w:y="622"/>
            </w:pPr>
            <w:r>
              <w:rPr>
                <w:rFonts w:hint="eastAsia" w:ascii="宋体" w:hAnsi="宋体" w:cs="宋体"/>
                <w:color w:val="000000"/>
                <w:sz w:val="22"/>
                <w:szCs w:val="22"/>
              </w:rPr>
              <w:t xml:space="preserve">可放置240节12V-100AH铅酸蓄电池。</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电池连接铜排及线缆</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color w:val="000000"/>
                <w:sz w:val="22"/>
                <w:szCs w:val="22"/>
              </w:rPr>
              <w:framePr w:vAnchor="text" w:hAnchor="page" w:x="1769" w:y="622"/>
            </w:pPr>
            <w:r>
              <w:rPr>
                <w:rFonts w:hint="eastAsia" w:ascii="宋体" w:hAnsi="宋体" w:cs="宋体"/>
                <w:color w:val="000000"/>
                <w:sz w:val="22"/>
                <w:szCs w:val="22"/>
              </w:rPr>
              <w:t xml:space="preserve">适配240节12V-100AH铅酸蓄电池。</w:t>
            </w:r>
            <w:r>
              <w:rPr>
                <w:rFonts w:hint="eastAsia" w:ascii="宋体" w:hAnsi="宋体" w:cs="宋体"/>
                <w:color w:val="000000"/>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rPr>
              <w:framePr w:vAnchor="text" w:hAnchor="page" w:x="1769" w:y="622"/>
            </w:pPr>
            <w:r>
              <w:rPr>
                <w:rFonts w:hint="eastAsia" w:ascii="宋体" w:hAnsi="宋体" w:cs="宋体"/>
                <w:color w:val="000000"/>
                <w:sz w:val="22"/>
                <w:szCs w:val="22"/>
                <w:lang w:bidi="ar"/>
              </w:rPr>
              <w:t xml:space="preserve">电池开关箱</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sz w:val="22"/>
                <w:szCs w:val="22"/>
              </w:rPr>
              <w:framePr w:vAnchor="text" w:hAnchor="page" w:x="1769" w:y="622"/>
            </w:pPr>
            <w:r>
              <w:rPr>
                <w:rFonts w:hint="eastAsia" w:ascii="宋体" w:hAnsi="宋体" w:cs="宋体"/>
                <w:sz w:val="22"/>
                <w:szCs w:val="22"/>
              </w:rPr>
              <w:t xml:space="preserve">1、适配300KVA UPS主机及240节12V-100AH铅酸蓄电池；</w:t>
            </w:r>
            <w:r>
              <w:rPr>
                <w:rFonts w:hint="eastAsia" w:ascii="宋体" w:hAnsi="宋体" w:cs="宋体"/>
                <w:sz w:val="22"/>
                <w:szCs w:val="22"/>
              </w:rPr>
            </w:r>
            <w:r/>
          </w:p>
        </w:tc>
      </w:tr>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6" w:type="dxa"/>
            <w:vAlign w:val="center"/>
            <w:textDirection w:val="lrTb"/>
            <w:noWrap w:val="false"/>
          </w:tcPr>
          <w:p>
            <w:pPr>
              <w:pStyle w:val="850"/>
              <w:jc w:val="center"/>
              <w:widowControl/>
              <w:rPr>
                <w:rFonts w:hint="eastAsia" w:ascii="宋体" w:hAnsi="宋体" w:cs="宋体"/>
                <w:color w:val="000000"/>
                <w:sz w:val="22"/>
                <w:szCs w:val="22"/>
                <w:lang w:bidi="ar"/>
              </w:rPr>
              <w:framePr w:vAnchor="text" w:hAnchor="page" w:x="1769" w:y="622"/>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2</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072" w:type="dxa"/>
            <w:vAlign w:val="center"/>
            <w:textDirection w:val="lrTb"/>
            <w:noWrap w:val="false"/>
          </w:tcPr>
          <w:p>
            <w:pPr>
              <w:pStyle w:val="850"/>
              <w:jc w:val="center"/>
              <w:widowControl/>
              <w:rPr>
                <w:rFonts w:hint="eastAsia" w:ascii="宋体" w:hAnsi="宋体" w:cs="宋体"/>
                <w:color w:val="000000"/>
                <w:sz w:val="22"/>
                <w:szCs w:val="22"/>
                <w:lang w:bidi="ar"/>
              </w:rPr>
              <w:framePr w:vAnchor="text" w:hAnchor="page" w:x="1769" w:y="622"/>
            </w:pPr>
            <w:r>
              <w:rPr>
                <w:rFonts w:hint="eastAsia" w:ascii="宋体" w:hAnsi="宋体" w:cs="宋体"/>
                <w:color w:val="000000"/>
                <w:sz w:val="22"/>
                <w:szCs w:val="22"/>
                <w:lang w:bidi="ar"/>
              </w:rPr>
              <w:t xml:space="preserve">质保及其他要求</w:t>
            </w:r>
            <w:r>
              <w:rPr>
                <w:rFonts w:hint="eastAsia" w:ascii="宋体" w:hAnsi="宋体" w:cs="宋体"/>
                <w:color w:val="000000"/>
                <w:sz w:val="22"/>
                <w:szCs w:val="22"/>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045" w:type="dxa"/>
            <w:vAlign w:val="center"/>
            <w:textDirection w:val="lrTb"/>
            <w:noWrap w:val="false"/>
          </w:tcPr>
          <w:p>
            <w:pPr>
              <w:pStyle w:val="850"/>
              <w:rPr>
                <w:rFonts w:hint="eastAsia" w:ascii="宋体" w:hAnsi="宋体" w:cs="宋体"/>
                <w:i/>
                <w:iCs/>
                <w:color w:val="000000"/>
                <w:sz w:val="22"/>
                <w:szCs w:val="22"/>
                <w:u w:val="single"/>
              </w:rPr>
              <w:framePr w:vAnchor="text" w:hAnchor="page" w:x="1769" w:y="622"/>
            </w:pPr>
            <w:r>
              <w:rPr>
                <w:rFonts w:hint="eastAsia" w:ascii="宋体" w:hAnsi="宋体" w:cs="宋体"/>
                <w:i/>
                <w:iCs/>
                <w:color w:val="000000"/>
                <w:sz w:val="22"/>
                <w:szCs w:val="22"/>
                <w:u w:val="single"/>
              </w:rPr>
              <w:t xml:space="preserve">本项目须提供至少5年维保，UPS主机、后备电池组提供5年原厂质保服务</w:t>
            </w:r>
            <w:r>
              <w:rPr>
                <w:rFonts w:hint="eastAsia" w:ascii="宋体" w:hAnsi="宋体" w:cs="宋体"/>
                <w:i/>
                <w:iCs/>
                <w:color w:val="000000"/>
                <w:sz w:val="22"/>
                <w:szCs w:val="22"/>
                <w:u w:val="single"/>
                <w:lang w:eastAsia="zh-CN"/>
              </w:rPr>
              <w:t xml:space="preserve">，</w:t>
            </w:r>
            <w:r>
              <w:rPr>
                <w:rFonts w:hint="eastAsia" w:ascii="宋体" w:hAnsi="宋体" w:cs="宋体"/>
                <w:i/>
                <w:iCs/>
                <w:color w:val="000000"/>
                <w:sz w:val="22"/>
                <w:szCs w:val="22"/>
                <w:u w:val="single"/>
              </w:rPr>
              <w:t xml:space="preserve">相关费用包含在预算内，采购人不另外支付。</w:t>
            </w:r>
            <w:r>
              <w:rPr>
                <w:rFonts w:hint="eastAsia" w:ascii="宋体" w:hAnsi="宋体" w:cs="宋体"/>
                <w:i/>
                <w:iCs/>
                <w:color w:val="000000"/>
                <w:sz w:val="22"/>
                <w:szCs w:val="22"/>
                <w:u w:val="single"/>
              </w:rPr>
            </w:r>
            <w:r/>
          </w:p>
          <w:p>
            <w:pPr>
              <w:pStyle w:val="850"/>
              <w:rPr>
                <w:sz w:val="22"/>
                <w:szCs w:val="24"/>
              </w:rPr>
              <w:framePr w:vAnchor="text" w:hAnchor="page" w:x="1769" w:y="622"/>
            </w:pPr>
            <w:r>
              <w:rPr>
                <w:rFonts w:hint="eastAsia" w:ascii="宋体" w:hAnsi="宋体" w:cs="宋体"/>
                <w:color w:val="000000"/>
                <w:sz w:val="22"/>
                <w:szCs w:val="22"/>
              </w:rPr>
              <w:t xml:space="preserve">在项目实施过程中，如有相关辅材缺项，须能够无条件提供。</w:t>
            </w:r>
            <w:r>
              <w:rPr>
                <w:sz w:val="22"/>
                <w:szCs w:val="24"/>
              </w:rPr>
            </w:r>
            <w:r/>
          </w:p>
        </w:tc>
      </w:tr>
    </w:tbl>
    <w:p>
      <w:pPr>
        <w:pStyle w:val="850"/>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四、供货要求</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w:t>
      </w:r>
      <w:r>
        <w:rPr>
          <w:rFonts w:hint="eastAsia" w:ascii="宋体" w:hAnsi="宋体" w:eastAsia="宋体" w:cs="宋体"/>
          <w:b/>
          <w:bCs/>
          <w:i/>
          <w:iCs/>
          <w:sz w:val="24"/>
          <w:szCs w:val="24"/>
          <w:u w:val="single"/>
          <w:lang w:val="en-US" w:eastAsia="zh-CN"/>
        </w:rPr>
        <w:t xml:space="preserve">.</w:t>
      </w:r>
      <w:r>
        <w:rPr>
          <w:rFonts w:hint="eastAsia" w:ascii="宋体" w:hAnsi="宋体" w:eastAsia="宋体" w:cs="宋体"/>
          <w:b/>
          <w:bCs/>
          <w:i/>
          <w:iCs/>
          <w:sz w:val="24"/>
          <w:szCs w:val="24"/>
          <w:u w:val="single"/>
        </w:rPr>
        <w:t xml:space="preserve">交货期：合同签订后60天内完成安装调试，达到预期效果。</w:t>
      </w:r>
      <w:r>
        <w:rPr>
          <w:rFonts w:hint="eastAsia" w:ascii="宋体" w:hAnsi="宋体" w:eastAsia="宋体" w:cs="宋体"/>
          <w:b/>
          <w:bCs/>
          <w:i/>
          <w:iCs/>
          <w:sz w:val="24"/>
          <w:szCs w:val="24"/>
          <w:u w:val="single"/>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交货方式：现场交付。</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交货地点：江苏省连云港市海州区九岭路316号连云港市公安局苏庄办公区九岭中心机房。</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五、项目实施要求</w:t>
      </w:r>
      <w:r>
        <w:rPr>
          <w:rFonts w:hint="eastAsia" w:ascii="宋体" w:hAnsi="宋体" w:eastAsia="宋体" w:cs="宋体"/>
          <w:b/>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投标人对项目实施应制定具体方案：项目质量管理措施、安全施工保证措施、安全施工保证措施、工期进度计划、施工组织设计阐述、应急服务方案、人员配备方案等。</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质量管理措施：标准化施工、质检方案、隐蔽性施工、场地及设施保护方案、货物运输及搬运保护方案。安全施工保证措施包括但不限于：安全培训、持证上岗、操作规程、人员防护、专业工具、有限空间作业。</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工期进度计划：按天排期，递交工程进度表并严格执行；</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提供详细的施工技术方案；</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应急服务方案：施工过程中涉及到相关区域的供电保证方案。出现故障时，接到采购人通知后，0.5小时以内响应；1小时内到现场；</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为保证产品质量稳定性，投标人或所投UPS、蓄电池制造商需具备质量管理体系认证；</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为保证生产流程的环保合规性</w:t>
      </w:r>
      <w:bookmarkStart w:id="11" w:name="OLE_LINK8"/>
      <w:r>
        <w:rPr>
          <w:rFonts w:hint="eastAsia" w:ascii="宋体" w:hAnsi="宋体" w:eastAsia="宋体" w:cs="宋体"/>
          <w:bCs/>
          <w:sz w:val="24"/>
          <w:szCs w:val="24"/>
        </w:rPr>
        <w:t xml:space="preserve">，投标人或所投UPS、蓄电池制造商需具备</w:t>
      </w:r>
      <w:bookmarkEnd w:id="11"/>
      <w:r>
        <w:rPr>
          <w:rFonts w:hint="eastAsia" w:ascii="宋体" w:hAnsi="宋体" w:eastAsia="宋体" w:cs="宋体"/>
          <w:bCs/>
          <w:sz w:val="24"/>
          <w:szCs w:val="24"/>
        </w:rPr>
        <w:t xml:space="preserve">环境管理体系认证；</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由于UPS、蓄电池属于技术密集型产品，电路设计、电芯工艺、软件系统等均涉及自主知识产权，因此投标人或所投UPS、蓄电池制造商需具备知识产权管理体系认证证书；</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为适配智能化UPS的安全需求，防止UPS监控系统被非法入侵、数据被篡改或泄露保障机房电力系统网络安全，投标人或所投UPS、蓄电池制造商需具备信息安全管理体系证书；</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据中心机房能源管理以“绿色低碳、高效集约、安全可靠”为核心的具体要求，实现电能利用效率PUE降至1.5以下的目标，UPS应具备高转换效率、蓄电池具备低自放电率特性，降低电力成本减少能耗，并且在线路拆除、产品安装过程中提高能源使用效率，降低能耗，自身职业健康和安全行为，预防、控制事故的发生，要求投标人或所投UPS、蓄电池制造商需具备能源管理体系证书、职业健康管理体系认证证书。</w:t>
      </w:r>
      <w:r>
        <w:rPr>
          <w:rFonts w:hint="eastAsia" w:ascii="宋体" w:hAnsi="宋体" w:eastAsia="宋体" w:cs="宋体"/>
          <w:bCs/>
          <w:sz w:val="24"/>
          <w:szCs w:val="24"/>
        </w:rPr>
      </w:r>
      <w:r/>
    </w:p>
    <w:p>
      <w:pPr>
        <w:pStyle w:val="850"/>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6.现场考察</w:t>
      </w:r>
      <w:r>
        <w:rPr>
          <w:rFonts w:hint="eastAsia" w:ascii="宋体" w:hAnsi="宋体" w:eastAsia="宋体" w:cs="宋体"/>
          <w:sz w:val="24"/>
          <w:szCs w:val="24"/>
          <w:highlight w:val="none"/>
          <w:lang w:val="en-US" w:eastAsia="zh-CN"/>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中心机房现场设备较多、品牌型号各异、线路错综复杂，为了避免投标人无法掌握现场的实际情况，建议投标人进行现场考察，采购人会提供必要的协助，让投标人充分了解现场情况。如投标人因对现场资料和数据所作出的推论、解释和结论影响投标报价、方案编制等由此造成的后果由投标人自行承担。因投标人自身原因现场考察不全面的，中标后不得因此提出修改投标报价或提出索赔等要求，不得以此为由拒绝签署合同或履行所约定的各项义务。</w:t>
      </w:r>
      <w:r>
        <w:rPr>
          <w:rFonts w:hint="eastAsia" w:ascii="宋体" w:hAnsi="宋体" w:eastAsia="宋体" w:cs="宋体"/>
          <w:sz w:val="24"/>
          <w:szCs w:val="24"/>
          <w:highlight w:val="none"/>
        </w:rPr>
      </w:r>
      <w:r/>
    </w:p>
    <w:p>
      <w:pPr>
        <w:pStyle w:val="850"/>
        <w:ind w:firstLine="480"/>
        <w:jc w:val="both"/>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本次项目涉及公安局内部机房及涉密信息设备</w:t>
      </w:r>
      <w:r>
        <w:rPr>
          <w:rFonts w:hint="eastAsia" w:ascii="宋体" w:hAnsi="宋体" w:eastAsia="宋体" w:cs="宋体"/>
          <w:i w:val="0"/>
          <w:iCs w:val="0"/>
          <w:caps w:val="0"/>
          <w:color w:val="0f1115"/>
          <w:spacing w:val="0"/>
          <w:sz w:val="24"/>
          <w:szCs w:val="24"/>
          <w:shd w:val="clear" w:color="auto" w:fill="ffffff"/>
          <w:lang w:val="en-US" w:eastAsia="zh-CN"/>
        </w:rPr>
        <w:t xml:space="preserve">等</w:t>
      </w:r>
      <w:r>
        <w:rPr>
          <w:rFonts w:hint="eastAsia" w:ascii="宋体" w:hAnsi="宋体" w:eastAsia="宋体" w:cs="宋体"/>
          <w:i w:val="0"/>
          <w:iCs w:val="0"/>
          <w:caps w:val="0"/>
          <w:color w:val="0f1115"/>
          <w:spacing w:val="0"/>
          <w:sz w:val="24"/>
          <w:szCs w:val="24"/>
          <w:shd w:val="clear" w:color="auto" w:fill="ffffff"/>
        </w:rPr>
        <w:t xml:space="preserve">，现场踏勘环节具有高度的保密性。为确保国家秘密安全，凡参与现场踏勘的人员，</w:t>
      </w:r>
      <w:r>
        <w:rPr>
          <w:rFonts w:hint="eastAsia" w:ascii="宋体" w:hAnsi="宋体" w:eastAsia="宋体" w:cs="宋体"/>
          <w:i w:val="0"/>
          <w:iCs w:val="0"/>
          <w:caps w:val="0"/>
          <w:color w:val="0f1115"/>
          <w:spacing w:val="0"/>
          <w:sz w:val="24"/>
          <w:szCs w:val="24"/>
          <w:shd w:val="clear" w:color="auto" w:fill="ffffff"/>
          <w:lang w:eastAsia="zh-CN"/>
        </w:rPr>
        <w:t xml:space="preserve">严禁拍照与录像，严禁信息外泄。踏勘结束后，不得以任何形式（口头、书面、社交软件等）向第三方透露现场看到的设备具体品牌、型号、IP地址、网络拓扑及安全防护细节，服从现场指挥。</w:t>
      </w:r>
      <w:r>
        <w:rPr>
          <w:rFonts w:hint="eastAsia" w:ascii="宋体" w:hAnsi="宋体" w:eastAsia="宋体" w:cs="宋体"/>
          <w:i w:val="0"/>
          <w:iCs w:val="0"/>
          <w:caps w:val="0"/>
          <w:color w:val="0f1115"/>
          <w:spacing w:val="0"/>
          <w:sz w:val="24"/>
          <w:szCs w:val="24"/>
          <w:shd w:val="clear" w:color="auto" w:fill="ffffff"/>
          <w:lang w:eastAsia="zh-CN"/>
        </w:rPr>
      </w:r>
      <w:r/>
    </w:p>
    <w:p>
      <w:pPr>
        <w:pStyle w:val="850"/>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考察联系人：冯工</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r>
      <w:r/>
    </w:p>
    <w:p>
      <w:pPr>
        <w:pStyle w:val="850"/>
        <w:ind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联系电话：15861236196</w:t>
      </w:r>
      <w:r>
        <w:rPr>
          <w:rFonts w:hint="eastAsia" w:ascii="宋体" w:hAnsi="宋体" w:eastAsia="宋体" w:cs="宋体"/>
          <w:b w:val="0"/>
          <w:bCs w:val="0"/>
          <w:sz w:val="24"/>
          <w:szCs w:val="24"/>
          <w:highlight w:val="none"/>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考察前请提前联系，预约时间，考察时请携带授权委托书和有效身份证，现场考察的费用由投标人自行承担。</w:t>
      </w:r>
      <w:r>
        <w:rPr>
          <w:rFonts w:hint="eastAsia" w:ascii="宋体" w:hAnsi="宋体" w:eastAsia="宋体" w:cs="宋体"/>
          <w:sz w:val="24"/>
          <w:szCs w:val="24"/>
          <w:highlight w:val="none"/>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六、人员配备要求</w:t>
      </w:r>
      <w:r>
        <w:rPr>
          <w:rFonts w:hint="eastAsia" w:ascii="宋体" w:hAnsi="宋体" w:eastAsia="宋体" w:cs="宋体"/>
          <w:b/>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参与本项目安装实施人员需持有效电工证上岗，严格遵循电气安全规程开展作业，核心负责新旧设备的拆改、接线、测试与调试，把控施工质量和现场安全，做好设备搬运防护、接线规整标识及施工记录，配合验收并清理现场，同时能及时处理施工中的设备异常并上报。</w:t>
      </w:r>
      <w:r>
        <w:rPr>
          <w:rFonts w:hint="eastAsia" w:ascii="宋体" w:hAnsi="宋体" w:eastAsia="宋体" w:cs="宋体"/>
          <w:sz w:val="24"/>
          <w:szCs w:val="24"/>
        </w:rPr>
      </w:r>
      <w:r/>
    </w:p>
    <w:p>
      <w:pPr>
        <w:pStyle w:val="850"/>
        <w:numPr>
          <w:ilvl w:val="0"/>
          <w:numId w:val="10"/>
        </w:num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验收要求</w:t>
      </w:r>
      <w:r>
        <w:rPr>
          <w:rFonts w:hint="eastAsia" w:ascii="宋体" w:hAnsi="宋体" w:eastAsia="宋体" w:cs="宋体"/>
          <w:b/>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bCs/>
          <w:i/>
          <w:iCs/>
          <w:sz w:val="24"/>
          <w:szCs w:val="24"/>
          <w:u w:val="single"/>
        </w:rPr>
        <w:t xml:space="preserve">1.</w:t>
      </w:r>
      <w:r>
        <w:rPr>
          <w:rFonts w:hint="eastAsia" w:ascii="宋体" w:hAnsi="宋体" w:eastAsia="宋体" w:cs="宋体"/>
          <w:b/>
          <w:bCs/>
          <w:i/>
          <w:iCs/>
          <w:color w:val="000000"/>
          <w:sz w:val="24"/>
          <w:szCs w:val="24"/>
          <w:u w:val="single"/>
          <w:shd w:val="clear" w:color="auto" w:fill="ffffff"/>
        </w:rPr>
        <w:t xml:space="preserve">在履约验收中采购人将对供应商提供的产品参数进行抽查检测，必要时可委托取得相关资质的第三方机构对其进行检测、认证，检测、认证相关费用包含在预算内，采购人不另外支付。供应商已有符合要求的检测报告的，验收阶段可不对其进行检测、认证。如履约验收中检测结果或提供的检测报告不符合要求，则验收不通过，采购人将不支付剩余合同金额，并视为投标人违约，投标人将承担一切违约责任。（</w:t>
      </w:r>
      <w:r>
        <w:rPr>
          <w:rFonts w:hint="eastAsia" w:ascii="宋体" w:hAnsi="宋体" w:eastAsia="宋体" w:cs="宋体"/>
          <w:b/>
          <w:bCs/>
          <w:i/>
          <w:iCs/>
          <w:color w:val="000000"/>
          <w:sz w:val="24"/>
          <w:szCs w:val="24"/>
          <w:u w:val="single"/>
          <w:shd w:val="clear" w:color="auto" w:fill="ffffff"/>
        </w:rPr>
        <w:t xml:space="preserve">投标文件中提供承诺函并加盖投标人公章。）</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2.由采购人制定测试验收方案，方案应符合标书和合同对产品的品牌、数量、外观、质量、性能和投标人承诺的其它指标等要求，由采购人根据验收方案进行测试验收。</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设备安装调试完成并经用户单位确认后进入试运行期，试运行期15个日历日。</w:t>
      </w:r>
      <w:r>
        <w:rPr>
          <w:rFonts w:hint="eastAsia" w:ascii="宋体" w:hAnsi="宋体" w:eastAsia="宋体" w:cs="宋体"/>
          <w:sz w:val="24"/>
          <w:szCs w:val="24"/>
        </w:rPr>
        <w:t xml:space="preserve">试运行期间UPS功率模块扩容后应能正常稳定地运行，产品质量安全可靠;</w:t>
      </w:r>
      <w:r>
        <w:rPr>
          <w:rFonts w:hint="eastAsia" w:ascii="宋体" w:hAnsi="宋体" w:eastAsia="宋体" w:cs="宋体"/>
          <w:bCs/>
          <w:sz w:val="24"/>
          <w:szCs w:val="24"/>
        </w:rPr>
        <w:t xml:space="preserve">试运行期间，采购人对投标人所提供的产品试运行情况进行考核，试运行考核不合格的，投标人须按照采购人要求进行整改，整改完成后重新启动试运行考核合格满15日历天。</w:t>
      </w:r>
      <w:r>
        <w:rPr>
          <w:rFonts w:hint="eastAsia" w:ascii="宋体" w:hAnsi="宋体" w:eastAsia="宋体" w:cs="宋体"/>
          <w:sz w:val="24"/>
          <w:szCs w:val="24"/>
        </w:rPr>
        <w:t xml:space="preserve">试运行结束后，</w:t>
      </w:r>
      <w:r>
        <w:rPr>
          <w:rFonts w:hint="eastAsia" w:ascii="宋体" w:hAnsi="宋体" w:eastAsia="宋体" w:cs="宋体"/>
          <w:bCs/>
          <w:sz w:val="24"/>
          <w:szCs w:val="24"/>
        </w:rPr>
        <w:t xml:space="preserve">投标人</w:t>
      </w:r>
      <w:r>
        <w:rPr>
          <w:rFonts w:hint="eastAsia" w:ascii="宋体" w:hAnsi="宋体" w:eastAsia="宋体" w:cs="宋体"/>
          <w:sz w:val="24"/>
          <w:szCs w:val="24"/>
        </w:rPr>
        <w:t xml:space="preserve">应提供产品巡检总结报告</w:t>
      </w:r>
      <w:r>
        <w:rPr>
          <w:rFonts w:hint="eastAsia" w:ascii="宋体" w:hAnsi="宋体" w:eastAsia="宋体" w:cs="宋体"/>
          <w:bCs/>
          <w:sz w:val="24"/>
          <w:szCs w:val="24"/>
        </w:rPr>
        <w:t xml:space="preserve">，提出验收申请，</w:t>
      </w:r>
      <w:r>
        <w:rPr>
          <w:rFonts w:hint="eastAsia" w:ascii="宋体" w:hAnsi="宋体" w:eastAsia="宋体" w:cs="宋体"/>
          <w:sz w:val="24"/>
          <w:szCs w:val="24"/>
        </w:rPr>
        <w:t xml:space="preserve">由采购人按照</w:t>
      </w:r>
      <w:r>
        <w:rPr>
          <w:rFonts w:hint="eastAsia" w:ascii="宋体" w:hAnsi="宋体" w:eastAsia="宋体" w:cs="宋体"/>
          <w:bCs/>
          <w:sz w:val="24"/>
          <w:szCs w:val="24"/>
        </w:rPr>
        <w:t xml:space="preserve">测试验收方案，</w:t>
      </w:r>
      <w:r>
        <w:rPr>
          <w:rFonts w:hint="eastAsia" w:ascii="宋体" w:hAnsi="宋体" w:eastAsia="宋体" w:cs="宋体"/>
          <w:sz w:val="24"/>
          <w:szCs w:val="24"/>
        </w:rPr>
        <w:t xml:space="preserve">组织项目验收，</w:t>
      </w:r>
      <w:r>
        <w:rPr>
          <w:rFonts w:hint="eastAsia" w:ascii="宋体" w:hAnsi="宋体" w:eastAsia="宋体" w:cs="宋体"/>
          <w:bCs/>
          <w:sz w:val="24"/>
          <w:szCs w:val="24"/>
        </w:rPr>
        <w:t xml:space="preserve">并形成测试验收报告。采购人验收通过后双方即签署验收合格文件并视为设备保修期的开始。</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若投标人提供的产品未达到验收标准，采购人有权拒收，由此造成的损失投标人自负，并赔偿由此给采购人造成的工期损失，每天按照本合同总价款的 0.1‰向采购人支付违约金。</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投标人在接到采购人书面异议后，应在三日内提出处理意见，否则，即视为默认采购人提出的异议和处理意见，投标人应照此执行。</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八、售后服务要求</w:t>
      </w:r>
      <w:r>
        <w:rPr>
          <w:rFonts w:hint="eastAsia" w:ascii="宋体" w:hAnsi="宋体" w:eastAsia="宋体" w:cs="宋体"/>
          <w:b/>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1.承接售后咨询与报修，7×24小时快速响应，精准记录问题信息，及时反馈并跟进处理全流程，做好客户沟通对接。</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2.按服务标准上门/远程处理故障，严格遵循操作规范排查、解决UPS及蓄电池安装/运行相关问题，确保维修质量达标。</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3.落实售后巡检、维保工作，按约定频次现场检测设备状态，排查安全隐患，出具标准化巡检/维保报告，同步更新设备档案。</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4.为客户提供专业技术指导，包括设备日常操作、巡检要点、简单故障自查，解答客户各类技术疑问，确保客户掌握基础使用方法。</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5.整理归档所有售后资料，含报修记录、维修/巡检报告、客户沟通记录等，做到资料完整、可追溯，按要求完成数据统计上报。</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6.严格执行质保约定，质保期内免费处理安装施工及设备配套相关故障，非质保项清晰告知客户方案及报价，经确认后再实施。</w:t>
      </w:r>
      <w:r>
        <w:rPr>
          <w:rFonts w:hint="eastAsia" w:ascii="宋体" w:hAnsi="宋体" w:eastAsia="宋体" w:cs="宋体"/>
          <w:bCs/>
          <w:sz w:val="24"/>
          <w:szCs w:val="24"/>
        </w:rPr>
      </w:r>
      <w:r/>
    </w:p>
    <w:p>
      <w:pPr>
        <w:pStyle w:val="850"/>
        <w:ind w:firstLine="64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7.主动收集客户服务反馈，及时处理客户投诉，优化服务流程，提升客户满意度，保障服务内容符合既定标准。</w:t>
      </w:r>
      <w:r>
        <w:rPr>
          <w:rFonts w:hint="eastAsia" w:ascii="宋体" w:hAnsi="宋体" w:eastAsia="宋体" w:cs="宋体"/>
          <w:bCs/>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九、商品包装及快递包装要求</w:t>
      </w:r>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（1）商品包装层数不得超过 3 层，空隙率不大于 40%；</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（2）商品包装尽可能使用单一材质的包装材料，如因功能需求必需使用不同材质，不同材质间应便于分离；</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（3）商品包装中铅、汞、镉、六价铬的总含量应不大于100mg/kg；</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（4）商品包装印刷使用的油墨中挥发性有机化合物(VOCs)含量应不大于 5%（以重量计）；</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（5）塑料材质商品包装上呈现的印刷颜色不得超过 6 色；</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（6）纸质商品包装应使用 75%以上的可再生纤维原料生产；</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（7）木质商品包装的原料应来源于可持续性森林。</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2.快递包装环保要求：</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（1）快递包装中重金属（铅、汞、镉、六价铬）总量应不大于 100mg/kg；</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（2）快递包装印刷使用的油墨中不应添加邻苯二甲酸酯，其挥发性有机化合物(VOCs)含量应不大于5%（以重量计）；</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（3）快递包装中使用纸基材的包装材料，纸基材中的有机氯的含量应不大于 150 mg/kg；</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（5）快递中使用的塑料包装袋不得使用聚氯乙烯作为原料，且原料应为单一材质制成，生物分解率大于60%；</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（6）快递中使用的充气类填充物不得使用聚氯乙烯作为原料，且原料为单一材质制成，生物分解率大于60%；</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（7）快递中使用的集装袋应为单一材质制成，其重复使用次数应不小于 80 次；</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（8）快递中应使用幅宽不大于45mm 的生物降解胶带；</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（9）快递包装中不得使用溶剂型胶粘剂；</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（10）快递应使用电子面单；</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（11）直接使用商品包装作为快递包装的商品，其商品包装满足《商品包装政府采购需求标准（试行）》即可；</w:t>
      </w:r>
      <w:r>
        <w:rPr>
          <w:rFonts w:hint="eastAsia" w:ascii="宋体" w:hAnsi="宋体" w:eastAsia="宋体" w:cs="宋体"/>
          <w:bCs/>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（12）快递包装产品质量和封装方式应符合相关国家或行业标准技术指标要求。</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十、投标报价要求</w:t>
      </w:r>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投标人应根据投标报价要求在投标分项报价表中列明各项投标单价、总价等。</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本项目为固定总价项目，即为满足采购人使用并达到招标文件要求标准的交付价格，合同金额以上不再增加投资，未达到要求的需整改达到标准，否则扣减相关费用。投标清单、报价若有遗漏，乙方自行承担。</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十一、付款方式与履约保证金</w:t>
      </w:r>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付款方式</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合同签订后30日内，支付合同金额的30%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产品验收通过，支付至合同金额的100%。</w:t>
      </w:r>
      <w:r>
        <w:rPr>
          <w:rFonts w:hint="eastAsia" w:ascii="宋体" w:hAnsi="宋体" w:eastAsia="宋体" w:cs="宋体"/>
          <w:sz w:val="24"/>
          <w:szCs w:val="24"/>
          <w:highlight w:val="none"/>
        </w:rPr>
      </w:r>
      <w:r/>
    </w:p>
    <w:p>
      <w:pPr>
        <w:pStyle w:val="85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本项目不收取履约保证金。</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十二、培训要求</w:t>
      </w:r>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投标人应制定项目培训方案，</w:t>
      </w:r>
      <w:r>
        <w:rPr>
          <w:rFonts w:hint="eastAsia" w:ascii="宋体" w:hAnsi="宋体" w:eastAsia="宋体" w:cs="宋体"/>
          <w:sz w:val="24"/>
          <w:szCs w:val="24"/>
        </w:rPr>
        <w:t xml:space="preserve">方案中应明确培训内容和培训计划等</w:t>
      </w:r>
      <w:r>
        <w:rPr>
          <w:rFonts w:hint="eastAsia" w:ascii="宋体" w:hAnsi="宋体" w:eastAsia="宋体" w:cs="宋体"/>
          <w:sz w:val="24"/>
          <w:szCs w:val="24"/>
        </w:rPr>
        <w:t xml:space="preserve">。安装结束后，投标人应提供不少于两天现场技术培训，由专业技术人员担任培训讲师对采购人使用操作、日常维护保养等进行培训，</w:t>
      </w:r>
      <w:r>
        <w:rPr>
          <w:rFonts w:hint="eastAsia" w:ascii="宋体" w:hAnsi="宋体" w:eastAsia="宋体" w:cs="宋体"/>
          <w:sz w:val="24"/>
          <w:szCs w:val="24"/>
        </w:rPr>
        <w:t xml:space="preserve">使</w:t>
      </w:r>
      <w:r>
        <w:rPr>
          <w:rFonts w:hint="eastAsia" w:ascii="宋体" w:hAnsi="宋体" w:eastAsia="宋体" w:cs="宋体"/>
          <w:sz w:val="24"/>
          <w:szCs w:val="24"/>
        </w:rPr>
        <w:t xml:space="preserve">采购人</w:t>
      </w:r>
      <w:r>
        <w:rPr>
          <w:rFonts w:hint="eastAsia" w:ascii="宋体" w:hAnsi="宋体" w:eastAsia="宋体" w:cs="宋体"/>
          <w:sz w:val="24"/>
          <w:szCs w:val="24"/>
        </w:rPr>
        <w:t xml:space="preserve">能够了解和掌握UPS系统的运行、操作、故障分析处理、设备维修维护等内容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十三、安全及应急响应要求</w:t>
      </w:r>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Style w:val="887"/>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投标人</w:t>
      </w:r>
      <w:r>
        <w:rPr>
          <w:rFonts w:hint="eastAsia" w:ascii="宋体" w:hAnsi="宋体" w:eastAsia="宋体" w:cs="宋体"/>
          <w:sz w:val="24"/>
          <w:szCs w:val="24"/>
          <w:highlight w:val="none"/>
        </w:rPr>
        <w:t xml:space="preserve">应制定安全</w:t>
      </w:r>
      <w:r>
        <w:rPr>
          <w:rFonts w:hint="eastAsia" w:ascii="宋体" w:hAnsi="宋体" w:eastAsia="宋体" w:cs="宋体"/>
          <w:sz w:val="24"/>
          <w:szCs w:val="24"/>
        </w:rPr>
        <w:t xml:space="preserve">应急方案，明确本项目供货、安装现场安全措施、在</w:t>
      </w:r>
      <w:r>
        <w:rPr>
          <w:rFonts w:hint="eastAsia" w:ascii="宋体" w:hAnsi="宋体" w:eastAsia="宋体" w:cs="宋体"/>
          <w:sz w:val="24"/>
          <w:szCs w:val="24"/>
        </w:rPr>
        <w:t xml:space="preserve">重大活动、</w:t>
      </w:r>
      <w:r>
        <w:rPr>
          <w:rFonts w:hint="eastAsia" w:ascii="宋体" w:hAnsi="宋体" w:eastAsia="宋体" w:cs="宋体"/>
          <w:sz w:val="24"/>
          <w:szCs w:val="24"/>
        </w:rPr>
        <w:t xml:space="preserve">节假日、恶劣天气、突发故障以及临时需求等特殊情况下的应急保障工作。</w:t>
      </w:r>
      <w:r>
        <w:rPr>
          <w:rFonts w:hint="eastAsia" w:ascii="宋体" w:hAnsi="宋体" w:eastAsia="宋体" w:cs="宋体"/>
          <w:sz w:val="24"/>
          <w:szCs w:val="24"/>
        </w:rPr>
        <w:t xml:space="preserve">内容应包括应急保障小组人员名单及联系方式、应急响应时间及处理流程、故障分类分级及处理措施等。</w:t>
      </w:r>
      <w:r>
        <w:rPr>
          <w:rStyle w:val="887"/>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质保期内若UPS设备出现紧急故障等情况，应在</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小时内响应，</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小时内派工程师采取补救措施应急处理完毕。</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须建立贴合本项目作业特点的专项安全应急管理体系，编制完善、可落地的安全应急预案，明确触电、电气短路、蓄电池漏液/起火、设备突发故障等典型突发情况的处置流程、分级响应机制、责任分工及联络流程，预案需经内部评审并提供相关证明文件。</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投标人须针对本项目组建专属应急管理小组，明确小组负责人及成员职责，确保施工、售后全阶段应急管理工作专人统筹、全程管控。</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须配备足额、合格的应急物资，包含但不限于绝缘操作工具、应急电源、蓄电池漏液专用处理耗材、专用消防器材、个人防护装备（绝缘手套、护目镜、防滑鞋等），所有物资需经检测合格、定期巡检更新，提供物资清单及有效检测证明，确保随时可投入使用。</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须执行7×24小时全天候应急响应，设立专属应急联络专线（保证全年无休畅通），接到招标人应急求助、现场突发安全事故通知后，须按招标人要求的时限抵达现场开展处置；非现场可协调问题，须在15分钟内响应并提供远程应急技术指导。</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作业过程中发生突发安全事故，投标人须立即启动应急预案，第一时间采取停工、人员撤离、现场管控等措施开展应急处置，防止事故扩大；同时按规定及时向招标人及相关主管部门上报事故情况，全程接受招标人的协调与监督。</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事故处置完成后，投标人须在3个工作日内出具正式的应急处置报告，明确事故原因、处置过程、整改措施及预防方案；并按报告要求落实问题整改，将整改结果及相关证明文件提交招标人备案，实现应急处置闭环管理。</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投标人须为招标人提供简易应急操作指导服务，协助招标人相关人员掌握基础的突发情况处置方法及现场配合要点，提升双方协同应急能力。</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如因中标人操作不当、未按相关规范等原因导致的现场安全或设施、设备故障，中标人须承担全部责任并赔偿招标人损失。</w:t>
      </w:r>
      <w:r>
        <w:rPr>
          <w:rFonts w:hint="eastAsia" w:ascii="宋体" w:hAnsi="宋体" w:eastAsia="宋体" w:cs="宋体"/>
          <w:color w:val="000000"/>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十四、其他</w:t>
      </w:r>
      <w:bookmarkEnd w:id="9"/>
      <w:r/>
      <w:bookmarkEnd w:id="10"/>
      <w:r>
        <w:rPr>
          <w:rFonts w:hint="eastAsia" w:ascii="宋体" w:hAnsi="宋体" w:eastAsia="宋体" w:cs="宋体"/>
          <w:b/>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rPr>
          <w:rFonts w:hint="eastAsia" w:ascii="宋体" w:hAnsi="宋体" w:eastAsia="宋体" w:cs="宋体"/>
          <w:sz w:val="24"/>
          <w:szCs w:val="24"/>
        </w:rPr>
      </w:r>
      <w:r/>
    </w:p>
    <w:p>
      <w:pPr>
        <w:pStyle w:val="850"/>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rPr>
      </w:r>
      <w:r/>
    </w:p>
    <w:p>
      <w:pPr>
        <w:pStyle w:val="850"/>
        <w:ind w:firstLine="482"/>
        <w:jc w:val="both"/>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中标人在人员进场后须立即与采购人签订保密协议，并签订安全责任书，所有运维参与项目人员需签订保密协议、安全责任书。在履行项目运维期间，发生安全事故等，相关责任由中标人百分百承担。</w:t>
      </w:r>
      <w:r>
        <w:rPr>
          <w:rFonts w:hint="eastAsia" w:ascii="宋体" w:hAnsi="宋体" w:eastAsia="宋体" w:cs="宋体"/>
          <w:b/>
          <w:bCs/>
          <w:i/>
          <w:iCs/>
          <w:sz w:val="24"/>
          <w:szCs w:val="24"/>
          <w:u w:val="single"/>
        </w:rPr>
      </w:r>
      <w:r/>
    </w:p>
    <w:p>
      <w:pPr>
        <w:pStyle w:val="850"/>
        <w:ind w:firstLine="482"/>
        <w:jc w:val="both"/>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各项工作须严格遵守安全作业规范，现场动电和特种设备须持证人员操作，中标人管理人员须定期进行安全工作检查。</w:t>
      </w:r>
      <w:r>
        <w:rPr>
          <w:rFonts w:hint="eastAsia" w:ascii="宋体" w:hAnsi="宋体" w:eastAsia="宋体" w:cs="宋体"/>
          <w:b/>
          <w:bCs/>
          <w:i/>
          <w:iCs/>
          <w:sz w:val="24"/>
          <w:szCs w:val="24"/>
          <w:u w:val="single"/>
        </w:rPr>
      </w:r>
      <w:r/>
    </w:p>
    <w:p>
      <w:pPr>
        <w:pStyle w:val="850"/>
        <w:jc w:val="left"/>
        <w:spacing w:line="360" w:lineRule="auto"/>
        <w:rPr>
          <w:rFonts w:ascii="宋体" w:hAnsi="宋体"/>
          <w:b/>
          <w:bCs/>
          <w:sz w:val="24"/>
          <w:szCs w:val="24"/>
        </w:rPr>
      </w:pPr>
      <w:r>
        <w:rPr>
          <w:rFonts w:ascii="宋体" w:hAnsi="宋体"/>
          <w:b/>
          <w:bCs/>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97"/>
        <w:rPr>
          <w:rFonts w:ascii="宋体" w:hAnsi="宋体"/>
          <w:sz w:val="24"/>
          <w:szCs w:val="24"/>
        </w:rPr>
      </w:pPr>
      <w:r>
        <w:rPr>
          <w:rFonts w:ascii="宋体" w:hAnsi="宋体"/>
          <w:sz w:val="24"/>
          <w:szCs w:val="24"/>
        </w:rPr>
      </w:r>
      <w:r/>
    </w:p>
    <w:p>
      <w:pPr>
        <w:pStyle w:val="851"/>
        <w:jc w:val="center"/>
        <w:spacing w:before="156" w:after="156" w:line="360" w:lineRule="auto"/>
        <w:rPr>
          <w:rFonts w:ascii="黑体" w:hAnsi="黑体" w:eastAsia="黑体"/>
          <w:b w:val="0"/>
        </w:rPr>
      </w:pPr>
      <w:r/>
      <w:bookmarkStart w:id="12"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2"/>
      <w:r>
        <w:rPr>
          <w:rFonts w:ascii="黑体" w:hAnsi="黑体" w:eastAsia="黑体"/>
          <w:b w:val="0"/>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hAnsi="Times New Roman"/>
          <w:sz w:val="24"/>
          <w:szCs w:val="24"/>
          <w:lang w:val="en-US" w:eastAsia="zh-CN"/>
        </w:rPr>
        <w:t xml:space="preserve">1</w:t>
      </w:r>
      <w:r>
        <w:rPr>
          <w:rFonts w:hint="eastAsia"/>
          <w:sz w:val="24"/>
          <w:szCs w:val="24"/>
        </w:rPr>
        <w:t xml:space="preserve">名中标候选人。</w:t>
      </w:r>
      <w:r>
        <w:rPr>
          <w:sz w:val="24"/>
          <w:szCs w:val="24"/>
        </w:rPr>
      </w:r>
      <w:r/>
    </w:p>
    <w:p>
      <w:pPr>
        <w:pStyle w:val="85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0"/>
        <w:ind w:firstLine="480"/>
        <w:spacing w:line="500" w:lineRule="exact"/>
        <w:rPr>
          <w:sz w:val="24"/>
          <w:szCs w:val="24"/>
        </w:rPr>
      </w:pPr>
      <w:r>
        <w:rPr>
          <w:rFonts w:hint="eastAsia"/>
          <w:sz w:val="24"/>
          <w:szCs w:val="24"/>
        </w:rPr>
        <w:t xml:space="preserve">（1）价格分（30分）</w:t>
      </w:r>
      <w:r>
        <w:rPr>
          <w:sz w:val="24"/>
          <w:szCs w:val="24"/>
        </w:rPr>
      </w:r>
      <w:r/>
    </w:p>
    <w:p>
      <w:pPr>
        <w:pStyle w:val="850"/>
        <w:ind w:firstLine="480"/>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0"/>
        <w:ind w:firstLine="480"/>
        <w:spacing w:line="500" w:lineRule="exact"/>
        <w:rPr>
          <w:rFonts w:hint="eastAsia"/>
          <w:sz w:val="24"/>
          <w:szCs w:val="24"/>
        </w:rPr>
      </w:pPr>
      <w:r>
        <w:rPr>
          <w:rFonts w:hint="eastAsia"/>
          <w:sz w:val="24"/>
          <w:szCs w:val="24"/>
        </w:rPr>
        <w:t xml:space="preserve">投标报价得分=（评标基准价／投标报价）×30分</w:t>
      </w:r>
      <w:r>
        <w:rPr>
          <w:rFonts w:hint="eastAsia"/>
          <w:sz w:val="24"/>
          <w:szCs w:val="24"/>
        </w:rPr>
      </w:r>
      <w:r/>
    </w:p>
    <w:p>
      <w:pPr>
        <w:pStyle w:val="85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（2）技术分（37分）</w:t>
      </w:r>
      <w:r>
        <w:rPr>
          <w:rFonts w:hint="eastAsia" w:ascii="宋体" w:hAnsi="宋体" w:eastAsia="宋体" w:cs="宋体"/>
          <w:sz w:val="24"/>
          <w:szCs w:val="24"/>
        </w:rPr>
      </w:r>
      <w:r/>
    </w:p>
    <w:tbl>
      <w:tblPr>
        <w:tblpPr w:horzAnchor="page" w:tblpX="1798" w:vertAnchor="text" w:tblpY="48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6"/>
        <w:gridCol w:w="6969"/>
      </w:tblGrid>
      <w:tr>
        <w:trPr>
          <w:trHeight w:val="621"/>
        </w:trPr>
        <w:tc>
          <w:tcPr>
            <w:tcW w:w="1536"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framePr w:vAnchor="text" w:hAnchor="page" w:x="1798" w:y="485"/>
            </w:pPr>
            <w:r>
              <w:rPr>
                <w:rFonts w:hint="eastAsia" w:ascii="宋体" w:hAnsi="宋体" w:eastAsia="宋体" w:cs="宋体"/>
                <w:color w:val="000000"/>
                <w:sz w:val="24"/>
                <w:szCs w:val="24"/>
              </w:rPr>
              <w:t xml:space="preserve">评审因素</w:t>
            </w:r>
            <w:r>
              <w:rPr>
                <w:rFonts w:hint="eastAsia" w:ascii="宋体" w:hAnsi="宋体" w:eastAsia="宋体" w:cs="宋体"/>
                <w:color w:val="000000"/>
                <w:sz w:val="24"/>
                <w:szCs w:val="24"/>
              </w:rPr>
            </w:r>
            <w:r/>
          </w:p>
        </w:tc>
        <w:tc>
          <w:tcPr>
            <w:tcW w:w="6969"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framePr w:vAnchor="text" w:hAnchor="page" w:x="1798" w:y="485"/>
            </w:pPr>
            <w:r>
              <w:rPr>
                <w:rFonts w:hint="eastAsia" w:ascii="宋体" w:hAnsi="宋体" w:eastAsia="宋体" w:cs="宋体"/>
                <w:color w:val="000000"/>
                <w:sz w:val="24"/>
                <w:szCs w:val="24"/>
              </w:rPr>
              <w:t xml:space="preserve">评审标准</w:t>
            </w:r>
            <w:r>
              <w:rPr>
                <w:rFonts w:hint="eastAsia" w:ascii="宋体" w:hAnsi="宋体" w:eastAsia="宋体" w:cs="宋体"/>
                <w:color w:val="000000"/>
                <w:sz w:val="24"/>
                <w:szCs w:val="24"/>
              </w:rPr>
            </w:r>
            <w:r/>
          </w:p>
        </w:tc>
      </w:tr>
      <w:tr>
        <w:trPr>
          <w:trHeight w:val="621"/>
        </w:trPr>
        <w:tc>
          <w:tcPr>
            <w:tcW w:w="1536" w:type="dxa"/>
            <w:vAlign w:val="center"/>
            <w:textDirection w:val="lrTb"/>
            <w:noWrap w:val="false"/>
          </w:tcPr>
          <w:p>
            <w:pPr>
              <w:pStyle w:val="850"/>
              <w:jc w:val="center"/>
              <w:keepLines w:val="0"/>
              <w:keepNext w:val="0"/>
              <w:pageBreakBefore w:val="0"/>
              <w:spacing w:line="440" w:lineRule="exact"/>
              <w:widowControl w:val="off"/>
              <w:rPr>
                <w:rFonts w:hint="eastAsia" w:ascii="宋体" w:hAnsi="宋体" w:eastAsia="宋体" w:cs="宋体"/>
                <w:sz w:val="24"/>
                <w:szCs w:val="24"/>
              </w:rPr>
              <w:framePr w:vAnchor="text" w:hAnchor="page" w:x="1798" w:y="485"/>
            </w:pPr>
            <w:r>
              <w:rPr>
                <w:rFonts w:hint="eastAsia" w:ascii="宋体" w:hAnsi="宋体" w:eastAsia="宋体" w:cs="宋体"/>
                <w:sz w:val="24"/>
                <w:szCs w:val="24"/>
              </w:rPr>
              <w:t xml:space="preserve">技术参数指标响应（30分）</w:t>
            </w:r>
            <w:r>
              <w:rPr>
                <w:rFonts w:hint="eastAsia" w:ascii="宋体" w:hAnsi="宋体" w:eastAsia="宋体" w:cs="宋体"/>
                <w:sz w:val="24"/>
                <w:szCs w:val="24"/>
              </w:rPr>
            </w:r>
            <w:r/>
          </w:p>
        </w:tc>
        <w:tc>
          <w:tcPr>
            <w:tcW w:w="6969" w:type="dxa"/>
            <w:vAlign w:val="center"/>
            <w:textDirection w:val="lrTb"/>
            <w:noWrap w:val="false"/>
          </w:tcPr>
          <w:p>
            <w:pPr>
              <w:pStyle w:val="850"/>
              <w:keepLines w:val="0"/>
              <w:keepNext w:val="0"/>
              <w:pageBreakBefore w:val="0"/>
              <w:spacing w:line="440" w:lineRule="exact"/>
              <w:widowControl w:val="off"/>
              <w:rPr>
                <w:rFonts w:hint="eastAsia" w:ascii="宋体" w:hAnsi="宋体" w:eastAsia="宋体" w:cs="宋体"/>
                <w:sz w:val="24"/>
                <w:szCs w:val="24"/>
              </w:rPr>
              <w:framePr w:vAnchor="text" w:hAnchor="page" w:x="1798" w:y="485"/>
            </w:pPr>
            <w:r>
              <w:rPr>
                <w:rFonts w:hint="eastAsia" w:ascii="宋体" w:hAnsi="宋体" w:eastAsia="宋体" w:cs="宋体"/>
                <w:sz w:val="24"/>
                <w:szCs w:val="24"/>
              </w:rPr>
              <w:t xml:space="preserve">本项技术参数指标响应基准分为30分，标注▲项每有一项负偏离扣2分，扣完为止。</w:t>
            </w:r>
            <w:r>
              <w:rPr>
                <w:rFonts w:hint="eastAsia" w:ascii="宋体" w:hAnsi="宋体" w:eastAsia="宋体" w:cs="宋体"/>
                <w:sz w:val="24"/>
                <w:szCs w:val="24"/>
              </w:rPr>
            </w:r>
            <w:r/>
          </w:p>
          <w:p>
            <w:pPr>
              <w:pStyle w:val="850"/>
              <w:keepLines w:val="0"/>
              <w:keepNext w:val="0"/>
              <w:pageBreakBefore w:val="0"/>
              <w:spacing w:line="440" w:lineRule="exact"/>
              <w:widowControl w:val="off"/>
              <w:rPr>
                <w:rFonts w:hint="eastAsia" w:ascii="宋体" w:hAnsi="宋体" w:eastAsia="宋体" w:cs="宋体"/>
                <w:sz w:val="24"/>
                <w:szCs w:val="24"/>
              </w:rPr>
              <w:framePr w:vAnchor="text" w:hAnchor="page" w:x="1798" w:y="485"/>
            </w:pPr>
            <w:r>
              <w:rPr>
                <w:rFonts w:hint="eastAsia" w:ascii="宋体" w:hAnsi="宋体" w:eastAsia="宋体" w:cs="宋体"/>
                <w:b/>
                <w:bCs/>
                <w:sz w:val="24"/>
                <w:szCs w:val="24"/>
              </w:rPr>
              <w:t xml:space="preserve">（招标文件中要求提供产品彩页、说明书或第三方证明材料的投标文件中未提供或提供的产品彩页、说明书或第三方证明材料不符合招标文件要求，视为负偏离）</w:t>
            </w:r>
            <w:r>
              <w:rPr>
                <w:rFonts w:hint="eastAsia" w:ascii="宋体" w:hAnsi="宋体" w:eastAsia="宋体" w:cs="宋体"/>
                <w:sz w:val="24"/>
                <w:szCs w:val="24"/>
              </w:rPr>
            </w:r>
            <w:r/>
          </w:p>
        </w:tc>
      </w:tr>
      <w:tr>
        <w:trPr>
          <w:trHeight w:val="544"/>
        </w:trPr>
        <w:tc>
          <w:tcPr>
            <w:tcW w:w="1536" w:type="dxa"/>
            <w:vAlign w:val="center"/>
            <w:textDirection w:val="lrTb"/>
            <w:noWrap w:val="false"/>
          </w:tcPr>
          <w:p>
            <w:pPr>
              <w:pStyle w:val="850"/>
              <w:jc w:val="center"/>
              <w:keepLines w:val="0"/>
              <w:keepNext w:val="0"/>
              <w:pageBreakBefore w:val="0"/>
              <w:spacing w:line="440" w:lineRule="exact"/>
              <w:widowControl w:val="off"/>
              <w:rPr>
                <w:rFonts w:hint="eastAsia" w:ascii="宋体" w:hAnsi="宋体" w:eastAsia="宋体" w:cs="宋体"/>
                <w:color w:val="000000"/>
                <w:sz w:val="24"/>
                <w:szCs w:val="24"/>
              </w:rPr>
              <w:framePr w:vAnchor="text" w:hAnchor="page" w:x="1798" w:y="485"/>
            </w:pPr>
            <w:r>
              <w:rPr>
                <w:rFonts w:hint="eastAsia" w:ascii="宋体" w:hAnsi="宋体" w:eastAsia="宋体" w:cs="宋体"/>
                <w:color w:val="000000"/>
                <w:sz w:val="24"/>
                <w:szCs w:val="24"/>
              </w:rPr>
              <w:t xml:space="preserve">项目实施保障</w:t>
            </w:r>
            <w:r>
              <w:rPr>
                <w:rFonts w:hint="eastAsia" w:ascii="宋体" w:hAnsi="宋体" w:eastAsia="宋体" w:cs="宋体"/>
                <w:color w:val="000000"/>
                <w:sz w:val="24"/>
                <w:szCs w:val="24"/>
              </w:rPr>
            </w:r>
            <w:r/>
          </w:p>
          <w:p>
            <w:pPr>
              <w:pStyle w:val="850"/>
              <w:jc w:val="center"/>
              <w:keepLines w:val="0"/>
              <w:keepNext w:val="0"/>
              <w:pageBreakBefore w:val="0"/>
              <w:spacing w:line="440" w:lineRule="exact"/>
              <w:widowControl w:val="off"/>
              <w:rPr>
                <w:rFonts w:hint="eastAsia" w:ascii="宋体" w:hAnsi="宋体" w:eastAsia="宋体" w:cs="宋体"/>
                <w:color w:val="000000"/>
                <w:sz w:val="24"/>
                <w:szCs w:val="24"/>
              </w:rPr>
              <w:framePr w:vAnchor="text" w:hAnchor="page" w:x="1798" w:y="485"/>
            </w:pPr>
            <w:r>
              <w:rPr>
                <w:rFonts w:hint="eastAsia" w:ascii="宋体" w:hAnsi="宋体" w:eastAsia="宋体" w:cs="宋体"/>
                <w:color w:val="000000"/>
                <w:sz w:val="24"/>
                <w:szCs w:val="24"/>
              </w:rPr>
              <w:t xml:space="preserve">（5分）</w:t>
            </w:r>
            <w:r>
              <w:rPr>
                <w:rFonts w:hint="eastAsia" w:ascii="宋体" w:hAnsi="宋体" w:eastAsia="宋体" w:cs="宋体"/>
                <w:color w:val="000000"/>
                <w:sz w:val="24"/>
                <w:szCs w:val="24"/>
              </w:rPr>
            </w:r>
            <w:r/>
          </w:p>
          <w:p>
            <w:pPr>
              <w:pStyle w:val="850"/>
              <w:jc w:val="center"/>
              <w:keepLines w:val="0"/>
              <w:keepNext w:val="0"/>
              <w:pageBreakBefore w:val="0"/>
              <w:spacing w:line="440" w:lineRule="exact"/>
              <w:widowControl w:val="off"/>
              <w:rPr>
                <w:rFonts w:hint="eastAsia" w:ascii="宋体" w:hAnsi="宋体" w:eastAsia="宋体" w:cs="宋体"/>
                <w:sz w:val="24"/>
                <w:szCs w:val="24"/>
              </w:rPr>
              <w:framePr w:vAnchor="text" w:hAnchor="page" w:x="1798" w:y="485"/>
            </w:pPr>
            <w:r>
              <w:rPr>
                <w:rFonts w:hint="eastAsia" w:ascii="宋体" w:hAnsi="宋体" w:eastAsia="宋体" w:cs="宋体"/>
                <w:sz w:val="24"/>
                <w:szCs w:val="24"/>
              </w:rPr>
            </w:r>
            <w:r/>
          </w:p>
        </w:tc>
        <w:tc>
          <w:tcPr>
            <w:tcW w:w="6969" w:type="dxa"/>
            <w:vAlign w:val="center"/>
            <w:textDirection w:val="lrTb"/>
            <w:noWrap w:val="false"/>
          </w:tcPr>
          <w:p>
            <w:pPr>
              <w:pStyle w:val="898"/>
              <w:numPr>
                <w:ilvl w:val="0"/>
                <w:numId w:val="0"/>
              </w:numPr>
              <w:keepLines w:val="0"/>
              <w:keepNext w:val="0"/>
              <w:pageBreakBefore w:val="0"/>
              <w:spacing w:line="440" w:lineRule="exact"/>
              <w:widowControl w:val="off"/>
              <w:rPr>
                <w:rFonts w:hint="eastAsia" w:ascii="宋体" w:hAnsi="宋体" w:eastAsia="宋体" w:cs="宋体"/>
                <w:b/>
                <w:bCs/>
                <w:sz w:val="24"/>
                <w:szCs w:val="24"/>
              </w:rPr>
              <w:framePr w:vAnchor="text" w:hAnchor="page" w:x="1798" w:y="485"/>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投标人或所投核心产品制造商具备质量管理体系认证、环境管理体系认证、职业健康安全管理体系认证、信息安全管理体系认证，每</w:t>
            </w:r>
            <w:r>
              <w:rPr>
                <w:rFonts w:hint="eastAsia" w:ascii="宋体" w:hAnsi="宋体" w:eastAsia="宋体" w:cs="宋体"/>
                <w:sz w:val="24"/>
                <w:szCs w:val="24"/>
                <w:lang w:val="en-US" w:eastAsia="zh-CN"/>
              </w:rPr>
              <w:t xml:space="preserve">提供一类证书</w:t>
            </w:r>
            <w:r>
              <w:rPr>
                <w:rFonts w:hint="eastAsia" w:ascii="宋体" w:hAnsi="宋体" w:eastAsia="宋体" w:cs="宋体"/>
                <w:sz w:val="24"/>
                <w:szCs w:val="24"/>
              </w:rPr>
              <w:t xml:space="preserve">得0.5分，</w:t>
            </w:r>
            <w:r>
              <w:rPr>
                <w:rFonts w:hint="eastAsia" w:ascii="宋体" w:hAnsi="宋体" w:eastAsia="宋体" w:cs="宋体"/>
                <w:b w:val="0"/>
                <w:bCs w:val="0"/>
                <w:sz w:val="24"/>
                <w:szCs w:val="24"/>
              </w:rPr>
              <w:t xml:space="preserve">本项最高得2分。</w:t>
            </w:r>
            <w:r>
              <w:rPr>
                <w:rFonts w:hint="eastAsia" w:ascii="宋体" w:hAnsi="宋体" w:eastAsia="宋体" w:cs="宋体"/>
                <w:b/>
                <w:bCs/>
                <w:sz w:val="24"/>
                <w:szCs w:val="24"/>
              </w:rPr>
              <w:t xml:space="preserve">（投标文件中提供证书复印件、扫描件或电子件并加盖投标人公章）</w:t>
            </w:r>
            <w:r>
              <w:rPr>
                <w:rFonts w:hint="eastAsia" w:ascii="宋体" w:hAnsi="宋体" w:eastAsia="宋体" w:cs="宋体"/>
                <w:b/>
                <w:bCs/>
                <w:sz w:val="24"/>
                <w:szCs w:val="24"/>
              </w:rPr>
            </w:r>
            <w:r/>
          </w:p>
          <w:p>
            <w:pPr>
              <w:pStyle w:val="898"/>
              <w:numPr>
                <w:ilvl w:val="0"/>
                <w:numId w:val="0"/>
              </w:numP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framePr w:vAnchor="text" w:hAnchor="page" w:x="1798" w:y="485"/>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投标人或所投UPS</w:t>
            </w:r>
            <w:r>
              <w:rPr>
                <w:rFonts w:hint="eastAsia" w:ascii="宋体" w:hAnsi="宋体" w:eastAsia="宋体" w:cs="宋体"/>
                <w:bCs/>
                <w:color w:val="000000"/>
                <w:sz w:val="24"/>
                <w:szCs w:val="24"/>
                <w:highlight w:val="none"/>
                <w:lang w:val="en-US" w:eastAsia="zh-CN"/>
              </w:rPr>
              <w:t xml:space="preserve">主机</w:t>
            </w:r>
            <w:r>
              <w:rPr>
                <w:rFonts w:hint="eastAsia" w:ascii="宋体" w:hAnsi="宋体" w:eastAsia="宋体" w:cs="宋体"/>
                <w:bCs/>
                <w:color w:val="000000"/>
                <w:sz w:val="24"/>
                <w:szCs w:val="24"/>
                <w:highlight w:val="none"/>
              </w:rPr>
              <w:t xml:space="preserve">、蓄电池制造商</w:t>
            </w:r>
            <w:r>
              <w:rPr>
                <w:rFonts w:hint="eastAsia" w:ascii="宋体" w:hAnsi="宋体" w:eastAsia="宋体" w:cs="宋体"/>
                <w:color w:val="000000"/>
                <w:sz w:val="24"/>
                <w:szCs w:val="24"/>
                <w:highlight w:val="none"/>
              </w:rPr>
              <w:t xml:space="preserve">具备能源管理体系认证</w:t>
            </w:r>
            <w:r>
              <w:rPr>
                <w:rFonts w:hint="eastAsia" w:ascii="宋体" w:hAnsi="宋体" w:eastAsia="宋体" w:cs="宋体"/>
                <w:color w:val="000000"/>
                <w:sz w:val="24"/>
                <w:szCs w:val="24"/>
                <w:highlight w:val="none"/>
                <w:lang w:val="en-US" w:eastAsia="zh-CN"/>
              </w:rPr>
              <w:t xml:space="preserve">证书的</w:t>
            </w:r>
            <w:r>
              <w:rPr>
                <w:rFonts w:hint="eastAsia" w:ascii="宋体" w:hAnsi="宋体" w:eastAsia="宋体" w:cs="宋体"/>
                <w:b w:val="0"/>
                <w:bCs w:val="0"/>
                <w:color w:val="000000"/>
                <w:sz w:val="24"/>
                <w:szCs w:val="24"/>
                <w:highlight w:val="none"/>
                <w:lang w:val="en-US" w:eastAsia="zh-CN"/>
              </w:rPr>
              <w:t xml:space="preserve">得1.5分。</w:t>
            </w:r>
            <w:r>
              <w:rPr>
                <w:rFonts w:hint="eastAsia" w:ascii="宋体" w:hAnsi="宋体" w:eastAsia="宋体" w:cs="宋体"/>
                <w:b/>
                <w:bCs/>
                <w:color w:val="000000"/>
                <w:sz w:val="24"/>
                <w:szCs w:val="24"/>
                <w:highlight w:val="none"/>
              </w:rPr>
              <w:t xml:space="preserve">（投标文件中提供证书复印件、扫描件或电子件并加盖投标人公章）</w:t>
            </w:r>
            <w:r>
              <w:rPr>
                <w:rFonts w:hint="eastAsia" w:ascii="宋体" w:hAnsi="宋体" w:eastAsia="宋体" w:cs="宋体"/>
                <w:b/>
                <w:bCs/>
                <w:color w:val="000000"/>
                <w:sz w:val="24"/>
                <w:szCs w:val="24"/>
                <w:highlight w:val="none"/>
                <w:lang w:val="en-US" w:eastAsia="zh-CN"/>
              </w:rPr>
            </w:r>
            <w:r/>
          </w:p>
          <w:p>
            <w:pPr>
              <w:pStyle w:val="901"/>
              <w:numPr>
                <w:ilvl w:val="0"/>
                <w:numId w:val="0"/>
              </w:numPr>
              <w:keepLines w:val="0"/>
              <w:keepNext w:val="0"/>
              <w:pageBreakBefore w:val="0"/>
              <w:spacing w:line="440" w:lineRule="exact"/>
              <w:widowControl w:val="off"/>
              <w:rPr>
                <w:rFonts w:hint="eastAsia" w:ascii="宋体" w:hAnsi="宋体" w:eastAsia="宋体" w:cs="宋体"/>
                <w:sz w:val="24"/>
                <w:szCs w:val="24"/>
                <w:lang w:val="en-US" w:eastAsia="zh-CN"/>
              </w:rPr>
              <w:framePr w:vAnchor="text" w:hAnchor="page" w:x="1798" w:y="485"/>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所投核心产品具备中国节能</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认</w:t>
            </w:r>
            <w:r>
              <w:rPr>
                <w:rFonts w:hint="eastAsia" w:ascii="宋体" w:hAnsi="宋体" w:eastAsia="宋体" w:cs="宋体"/>
                <w:color w:val="000000"/>
                <w:sz w:val="24"/>
                <w:szCs w:val="24"/>
                <w:highlight w:val="none"/>
                <w:lang w:val="en-US" w:eastAsia="zh-CN"/>
              </w:rPr>
              <w:t xml:space="preserve">证证书的</w:t>
            </w:r>
            <w:r>
              <w:rPr>
                <w:rFonts w:hint="eastAsia" w:ascii="宋体" w:hAnsi="宋体" w:eastAsia="宋体" w:cs="宋体"/>
                <w:b w:val="0"/>
                <w:bCs w:val="0"/>
                <w:color w:val="000000"/>
                <w:sz w:val="24"/>
                <w:szCs w:val="24"/>
                <w:highlight w:val="none"/>
                <w:lang w:val="en-US" w:eastAsia="zh-CN"/>
              </w:rPr>
              <w:t xml:space="preserve">得1.5分。</w:t>
            </w:r>
            <w:r>
              <w:rPr>
                <w:rFonts w:hint="eastAsia" w:ascii="宋体" w:hAnsi="宋体" w:eastAsia="宋体" w:cs="宋体"/>
                <w:b/>
                <w:bCs/>
                <w:color w:val="000000"/>
                <w:sz w:val="24"/>
                <w:szCs w:val="24"/>
                <w:highlight w:val="none"/>
              </w:rPr>
              <w:t xml:space="preserve">（投标文件中提供证书复印件、扫描件或电子件并加盖投标人公章）</w:t>
            </w:r>
            <w:r>
              <w:rPr>
                <w:rFonts w:hint="eastAsia" w:ascii="宋体" w:hAnsi="宋体" w:eastAsia="宋体" w:cs="宋体"/>
                <w:sz w:val="24"/>
                <w:szCs w:val="24"/>
                <w:lang w:val="en-US" w:eastAsia="zh-CN"/>
              </w:rPr>
            </w:r>
            <w:r/>
          </w:p>
        </w:tc>
      </w:tr>
      <w:tr>
        <w:trPr>
          <w:trHeight w:val="1066"/>
        </w:trPr>
        <w:tc>
          <w:tcPr>
            <w:tcW w:w="1536" w:type="dxa"/>
            <w:vAlign w:val="center"/>
            <w:textDirection w:val="lrTb"/>
            <w:noWrap w:val="false"/>
          </w:tcPr>
          <w:p>
            <w:pPr>
              <w:pStyle w:val="896"/>
              <w:jc w:val="center"/>
              <w:keepLines w:val="0"/>
              <w:keepNext w:val="0"/>
              <w:pageBreakBefore w:val="0"/>
              <w:spacing w:line="440" w:lineRule="exact"/>
              <w:widowControl w:val="off"/>
              <w:rPr>
                <w:rFonts w:hint="eastAsia" w:ascii="宋体" w:hAnsi="宋体" w:eastAsia="宋体" w:cs="宋体"/>
                <w:sz w:val="24"/>
                <w:szCs w:val="24"/>
                <w:highlight w:val="none"/>
              </w:rPr>
              <w:framePr w:vAnchor="text" w:hAnchor="page" w:x="1798" w:y="485"/>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r>
            <w:r/>
          </w:p>
          <w:p>
            <w:pPr>
              <w:pStyle w:val="896"/>
              <w:ind w:firstLine="0"/>
              <w:jc w:val="center"/>
              <w:keepLines w:val="0"/>
              <w:keepNext w:val="0"/>
              <w:pageBreakBefore w:val="0"/>
              <w:spacing w:line="440" w:lineRule="exact"/>
              <w:widowControl w:val="off"/>
              <w:rPr>
                <w:rFonts w:hint="eastAsia" w:ascii="宋体" w:hAnsi="宋体" w:eastAsia="宋体" w:cs="宋体"/>
                <w:sz w:val="24"/>
                <w:szCs w:val="24"/>
              </w:rPr>
              <w:framePr w:vAnchor="text" w:hAnchor="page" w:x="1798" w:y="485"/>
            </w:pPr>
            <w:r>
              <w:rPr>
                <w:rFonts w:hint="eastAsia" w:ascii="宋体" w:hAnsi="宋体" w:eastAsia="宋体" w:cs="宋体"/>
                <w:sz w:val="24"/>
                <w:szCs w:val="24"/>
                <w:highlight w:val="none"/>
              </w:rPr>
              <w:t xml:space="preserve">（2分）</w:t>
            </w:r>
            <w:r>
              <w:rPr>
                <w:rFonts w:hint="eastAsia" w:ascii="宋体" w:hAnsi="宋体" w:eastAsia="宋体" w:cs="宋体"/>
                <w:sz w:val="24"/>
                <w:szCs w:val="24"/>
              </w:rPr>
            </w:r>
            <w:r/>
          </w:p>
        </w:tc>
        <w:tc>
          <w:tcPr>
            <w:tcW w:w="6969" w:type="dxa"/>
            <w:vAlign w:val="center"/>
            <w:textDirection w:val="lrTb"/>
            <w:noWrap w:val="false"/>
          </w:tcPr>
          <w:p>
            <w:pPr>
              <w:pStyle w:val="896"/>
              <w:keepLines w:val="0"/>
              <w:keepNext w:val="0"/>
              <w:pageBreakBefore w:val="0"/>
              <w:spacing w:line="440" w:lineRule="exact"/>
              <w:widowControl w:val="off"/>
              <w:rPr>
                <w:rFonts w:hint="eastAsia" w:ascii="宋体" w:hAnsi="宋体" w:eastAsia="宋体" w:cs="宋体"/>
                <w:b w:val="0"/>
                <w:bCs w:val="0"/>
                <w:sz w:val="24"/>
                <w:szCs w:val="24"/>
                <w:highlight w:val="none"/>
              </w:rPr>
              <w:framePr w:vAnchor="text" w:hAnchor="page" w:x="1798" w:y="485"/>
            </w:pPr>
            <w:r>
              <w:rPr>
                <w:rFonts w:hint="eastAsia" w:ascii="宋体" w:hAnsi="宋体" w:eastAsia="宋体" w:cs="宋体"/>
                <w:sz w:val="24"/>
                <w:szCs w:val="24"/>
                <w:highlight w:val="none"/>
              </w:rPr>
              <w:t xml:space="preserve">供应商提供的2023年1月1日（</w:t>
            </w:r>
            <w:r>
              <w:rPr>
                <w:rFonts w:hint="eastAsia" w:ascii="宋体" w:hAnsi="宋体" w:eastAsia="宋体" w:cs="宋体"/>
                <w:sz w:val="24"/>
                <w:szCs w:val="24"/>
                <w:highlight w:val="none"/>
              </w:rPr>
              <w:t xml:space="preserve">含</w:t>
            </w:r>
            <w:r>
              <w:rPr>
                <w:rFonts w:hint="eastAsia" w:ascii="宋体" w:hAnsi="宋体" w:eastAsia="宋体" w:cs="宋体"/>
                <w:sz w:val="24"/>
                <w:szCs w:val="24"/>
                <w:highlight w:val="none"/>
              </w:rPr>
              <w:t xml:space="preserve">）以来（以合同签订时间为准）实施的类似业绩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合同内容应包含UPS主机）</w:t>
            </w:r>
            <w:r>
              <w:rPr>
                <w:rFonts w:hint="eastAsia" w:ascii="宋体" w:hAnsi="宋体" w:eastAsia="宋体" w:cs="宋体"/>
                <w:sz w:val="24"/>
                <w:szCs w:val="24"/>
                <w:highlight w:val="none"/>
              </w:rPr>
              <w:t xml:space="preserve">的，每提供一个业绩得1分，</w:t>
            </w:r>
            <w:r>
              <w:rPr>
                <w:rFonts w:hint="eastAsia" w:ascii="宋体" w:hAnsi="宋体" w:eastAsia="宋体" w:cs="宋体"/>
                <w:b w:val="0"/>
                <w:bCs w:val="0"/>
                <w:sz w:val="24"/>
                <w:szCs w:val="24"/>
                <w:highlight w:val="none"/>
              </w:rPr>
              <w:t xml:space="preserve">最高得2分。</w:t>
            </w:r>
            <w:r>
              <w:rPr>
                <w:rFonts w:hint="eastAsia" w:ascii="宋体" w:hAnsi="宋体" w:eastAsia="宋体" w:cs="宋体"/>
                <w:b w:val="0"/>
                <w:bCs w:val="0"/>
                <w:sz w:val="24"/>
                <w:szCs w:val="24"/>
                <w:highlight w:val="none"/>
              </w:rPr>
            </w:r>
            <w:r/>
          </w:p>
          <w:p>
            <w:pPr>
              <w:pStyle w:val="850"/>
              <w:keepLines w:val="0"/>
              <w:keepNext w:val="0"/>
              <w:pageBreakBefore w:val="0"/>
              <w:spacing w:line="440" w:lineRule="exact"/>
              <w:widowControl w:val="off"/>
              <w:rPr>
                <w:rFonts w:hint="eastAsia" w:ascii="宋体" w:hAnsi="宋体" w:eastAsia="宋体" w:cs="宋体"/>
                <w:b/>
                <w:bCs/>
                <w:color w:val="000000"/>
                <w:sz w:val="24"/>
                <w:szCs w:val="24"/>
                <w:highlight w:val="none"/>
              </w:rPr>
              <w:framePr w:vAnchor="text" w:hAnchor="page" w:x="1798" w:y="485"/>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业绩是必须以投标人名义签订的项目，投标文件中须提供合同复印件、扫描件或电子件并加盖投标人公章。</w:t>
            </w:r>
            <w:r>
              <w:rPr>
                <w:rFonts w:hint="eastAsia" w:ascii="宋体" w:hAnsi="宋体" w:eastAsia="宋体" w:cs="宋体"/>
                <w:b/>
                <w:bCs/>
                <w:sz w:val="24"/>
                <w:szCs w:val="24"/>
                <w:highlight w:val="none"/>
                <w:lang w:val="en-US" w:eastAsia="zh-CN"/>
              </w:rPr>
              <w:t xml:space="preserve">合同中标的（货物）名称不一致由评委会现场认定）</w:t>
            </w:r>
            <w:r>
              <w:rPr>
                <w:rFonts w:hint="eastAsia" w:ascii="宋体" w:hAnsi="宋体" w:eastAsia="宋体" w:cs="宋体"/>
                <w:b/>
                <w:bCs/>
                <w:color w:val="000000"/>
                <w:sz w:val="24"/>
                <w:szCs w:val="24"/>
                <w:highlight w:val="none"/>
              </w:rPr>
            </w:r>
            <w:r/>
          </w:p>
        </w:tc>
      </w:tr>
    </w:tbl>
    <w:p>
      <w:pPr>
        <w:pStyle w:val="850"/>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（3）商务分（</w:t>
      </w: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分）</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87"/>
      </w:tblGrid>
      <w:tr>
        <w:trPr>
          <w:trHeight w:val="621"/>
        </w:trPr>
        <w:tc>
          <w:tcPr>
            <w:tcW w:w="1418" w:type="dxa"/>
            <w:vAlign w:val="center"/>
            <w:textDirection w:val="lrTb"/>
            <w:noWrap w:val="false"/>
          </w:tcPr>
          <w:p>
            <w:pPr>
              <w:pStyle w:val="85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rPr>
                <w:rFonts w:hint="eastAsia" w:ascii="宋体" w:hAnsi="宋体" w:eastAsia="宋体" w:cs="宋体"/>
                <w:color w:val="000000"/>
                <w:sz w:val="24"/>
                <w:szCs w:val="24"/>
              </w:rPr>
            </w:r>
            <w:r/>
          </w:p>
        </w:tc>
        <w:tc>
          <w:tcPr>
            <w:tcW w:w="7087" w:type="dxa"/>
            <w:vAlign w:val="center"/>
            <w:textDirection w:val="lrTb"/>
            <w:noWrap w:val="false"/>
          </w:tcPr>
          <w:p>
            <w:pPr>
              <w:pStyle w:val="85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hint="eastAsia" w:ascii="宋体" w:hAnsi="宋体" w:eastAsia="宋体" w:cs="宋体"/>
                <w:color w:val="000000"/>
                <w:sz w:val="24"/>
                <w:szCs w:val="24"/>
              </w:rPr>
            </w:r>
            <w:r/>
          </w:p>
        </w:tc>
      </w:tr>
      <w:tr>
        <w:trPr>
          <w:trHeight w:val="621"/>
        </w:trPr>
        <w:tc>
          <w:tcPr>
            <w:tcW w:w="1418" w:type="dxa"/>
            <w:vAlign w:val="center"/>
            <w:textDirection w:val="lrTb"/>
            <w:noWrap w:val="false"/>
          </w:tcPr>
          <w:p>
            <w:pPr>
              <w:pStyle w:val="85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rPr>
                <w:rFonts w:hint="eastAsia" w:ascii="宋体" w:hAnsi="宋体" w:eastAsia="宋体" w:cs="宋体"/>
                <w:sz w:val="24"/>
                <w:szCs w:val="24"/>
              </w:rPr>
            </w:r>
            <w:r/>
          </w:p>
          <w:p>
            <w:pPr>
              <w:pStyle w:val="85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（8分）</w:t>
            </w:r>
            <w:r>
              <w:rPr>
                <w:rFonts w:hint="eastAsia" w:ascii="宋体" w:hAnsi="宋体" w:eastAsia="宋体" w:cs="宋体"/>
                <w:sz w:val="24"/>
                <w:szCs w:val="24"/>
              </w:rPr>
            </w:r>
            <w:r/>
          </w:p>
        </w:tc>
        <w:tc>
          <w:tcPr>
            <w:tcW w:w="7087" w:type="dxa"/>
            <w:vAlign w:val="center"/>
            <w:textDirection w:val="lrTb"/>
            <w:noWrap w:val="false"/>
          </w:tcPr>
          <w:p>
            <w:pPr>
              <w:pStyle w:val="896"/>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投标人针对采购需求提供实施方案，包括但不限于①交货期工序安排(包括不限于物流规划、交货期优化方案、产品保护方案等)</w:t>
            </w:r>
            <w:r>
              <w:rPr>
                <w:rFonts w:hint="eastAsia" w:eastAsia="宋体" w:cs="宋体"/>
                <w:sz w:val="24"/>
                <w:szCs w:val="24"/>
                <w:lang w:eastAsia="zh-CN"/>
              </w:rPr>
              <w:t xml:space="preserve">；</w:t>
            </w:r>
            <w:r>
              <w:rPr>
                <w:rFonts w:hint="eastAsia" w:ascii="宋体" w:hAnsi="宋体" w:eastAsia="宋体" w:cs="宋体"/>
                <w:sz w:val="24"/>
                <w:szCs w:val="24"/>
              </w:rPr>
              <w:t xml:space="preserve">②产品质量控制(包括不限于生产工艺把控、装配质量控制、质检流程、施工进度管理等)</w:t>
            </w:r>
            <w:r>
              <w:rPr>
                <w:rFonts w:hint="eastAsia" w:eastAsia="宋体" w:cs="宋体"/>
                <w:sz w:val="24"/>
                <w:szCs w:val="24"/>
                <w:lang w:eastAsia="zh-CN"/>
              </w:rPr>
              <w:t xml:space="preserve">；</w:t>
            </w:r>
            <w:r>
              <w:rPr>
                <w:rFonts w:hint="eastAsia" w:ascii="宋体" w:hAnsi="宋体" w:eastAsia="宋体" w:cs="宋体"/>
                <w:sz w:val="24"/>
                <w:szCs w:val="24"/>
              </w:rPr>
              <w:t xml:space="preserve">③施工管理（包括不限于老旧设备及线缆拆除、合理布线、施工进度管理等）等</w:t>
            </w:r>
            <w:r>
              <w:rPr>
                <w:rFonts w:hint="eastAsia" w:eastAsia="宋体" w:cs="宋体"/>
                <w:sz w:val="24"/>
                <w:szCs w:val="24"/>
                <w:lang w:eastAsia="zh-CN"/>
              </w:rPr>
              <w:t xml:space="preserve">。</w:t>
            </w:r>
            <w:r>
              <w:rPr>
                <w:rFonts w:hint="eastAsia" w:ascii="宋体" w:hAnsi="宋体" w:eastAsia="宋体" w:cs="宋体"/>
                <w:sz w:val="24"/>
                <w:szCs w:val="24"/>
                <w:lang w:eastAsia="zh-CN"/>
              </w:rPr>
            </w:r>
            <w:r/>
          </w:p>
          <w:p>
            <w:pPr>
              <w:pStyle w:val="85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方案切实可行，完善全面、科学合理，可行性、针对性、可操作性强</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zh-CN"/>
              </w:rPr>
              <w:t xml:space="preserve">得</w:t>
            </w: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6"/>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方案具有可行性，方案较合理，可行性、可操作性较强</w:t>
            </w:r>
            <w:r>
              <w:rPr>
                <w:rFonts w:hint="eastAsia" w:eastAsia="宋体" w:cs="宋体"/>
                <w:sz w:val="24"/>
                <w:szCs w:val="24"/>
                <w:lang w:val="en-US" w:eastAsia="zh-CN"/>
              </w:rPr>
              <w:t xml:space="preserve">的</w:t>
            </w:r>
            <w:r>
              <w:rPr>
                <w:rFonts w:hint="eastAsia" w:ascii="宋体" w:hAnsi="宋体" w:eastAsia="宋体" w:cs="宋体"/>
                <w:sz w:val="24"/>
                <w:szCs w:val="24"/>
                <w:lang w:val="zh-CN"/>
              </w:rPr>
              <w:t xml:space="preserve">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6"/>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方案可行性一般，方案合理性一般，可行性一般</w:t>
            </w:r>
            <w:r>
              <w:rPr>
                <w:rFonts w:hint="eastAsia" w:eastAsia="宋体" w:cs="宋体"/>
                <w:sz w:val="24"/>
                <w:szCs w:val="24"/>
                <w:lang w:val="en-US" w:eastAsia="zh-CN"/>
              </w:rPr>
              <w:t xml:space="preserve">的</w:t>
            </w:r>
            <w:r>
              <w:rPr>
                <w:rFonts w:hint="eastAsia" w:ascii="宋体" w:hAnsi="宋体" w:eastAsia="宋体" w:cs="宋体"/>
                <w:sz w:val="24"/>
                <w:szCs w:val="24"/>
                <w:lang w:val="zh-CN"/>
              </w:rPr>
              <w:t xml:space="preserve">得</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5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未见阐述本项不得分。</w:t>
            </w:r>
            <w:r>
              <w:rPr>
                <w:rFonts w:hint="eastAsia" w:ascii="宋体" w:hAnsi="宋体" w:eastAsia="宋体" w:cs="宋体"/>
                <w:sz w:val="24"/>
                <w:szCs w:val="24"/>
              </w:rPr>
            </w:r>
            <w:r/>
          </w:p>
        </w:tc>
      </w:tr>
      <w:tr>
        <w:trPr>
          <w:trHeight w:val="4390"/>
        </w:trPr>
        <w:tc>
          <w:tcPr>
            <w:tcW w:w="1418" w:type="dxa"/>
            <w:vAlign w:val="center"/>
            <w:textDirection w:val="lrTb"/>
            <w:noWrap w:val="false"/>
          </w:tcPr>
          <w:p>
            <w:pPr>
              <w:pStyle w:val="850"/>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故障响应预案</w:t>
            </w:r>
            <w:r>
              <w:rPr>
                <w:rFonts w:hint="eastAsia" w:ascii="宋体" w:hAnsi="宋体" w:eastAsia="宋体" w:cs="宋体"/>
                <w:sz w:val="24"/>
                <w:szCs w:val="24"/>
                <w:highlight w:val="none"/>
              </w:rPr>
            </w:r>
            <w:r/>
          </w:p>
          <w:p>
            <w:pPr>
              <w:pStyle w:val="850"/>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rPr>
                <w:rFonts w:hint="eastAsia" w:ascii="宋体" w:hAnsi="宋体" w:eastAsia="宋体" w:cs="宋体"/>
                <w:sz w:val="24"/>
                <w:szCs w:val="24"/>
                <w:highlight w:val="none"/>
              </w:rPr>
            </w:r>
            <w:r/>
          </w:p>
        </w:tc>
        <w:tc>
          <w:tcPr>
            <w:tcW w:w="7087" w:type="dxa"/>
            <w:vAlign w:val="center"/>
            <w:textDirection w:val="lrTb"/>
            <w:noWrap w:val="false"/>
          </w:tcPr>
          <w:p>
            <w:pPr>
              <w:pStyle w:val="896"/>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投标人针对采购需求提供故障响应及安全应急预案，内容包含但不限于：①预案可行性及完整度情况(包括不限于预警机制、应急响应流程、可行性分析等)</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rPr>
              <w:t xml:space="preserve">②响应速度及处理流程(包括不限于处理故障信息、定位故障原因、排除故障等)</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rPr>
              <w:t xml:space="preserve">③资源调配和协调及支援能力(包括不限于物力资源调配、人力资源调配、组织协调方案等)</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96"/>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内容详尽完善，响应维修时间及时，切合售后服务需求，人员安排合理，</w:t>
            </w:r>
            <w:r>
              <w:rPr>
                <w:rFonts w:hint="eastAsia" w:ascii="宋体" w:hAnsi="宋体" w:eastAsia="宋体" w:cs="宋体"/>
                <w:sz w:val="24"/>
                <w:szCs w:val="24"/>
                <w:highlight w:val="none"/>
                <w:lang w:val="en-US" w:eastAsia="zh-CN"/>
              </w:rPr>
              <w:t xml:space="preserve">能够充分证明拟派技术人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color w:val="000000"/>
                <w:sz w:val="24"/>
                <w:szCs w:val="24"/>
                <w:highlight w:val="none"/>
              </w:rPr>
              <w:t xml:space="preserve">可以在</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约定时间内到达指</w:t>
            </w:r>
            <w:r>
              <w:rPr>
                <w:rFonts w:hint="eastAsia" w:ascii="宋体" w:hAnsi="宋体" w:eastAsia="宋体" w:cs="宋体"/>
                <w:color w:val="000000"/>
                <w:sz w:val="24"/>
                <w:szCs w:val="24"/>
                <w:highlight w:val="none"/>
                <w:lang w:val="en-US" w:eastAsia="zh-CN"/>
              </w:rPr>
              <w:t xml:space="preserve">地点提供维护服务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具有完善的备件备品方案，</w:t>
            </w:r>
            <w:r>
              <w:rPr>
                <w:rFonts w:hint="eastAsia" w:ascii="宋体" w:hAnsi="宋体" w:eastAsia="宋体" w:cs="宋体"/>
                <w:sz w:val="24"/>
                <w:szCs w:val="24"/>
                <w:highlight w:val="none"/>
              </w:rPr>
              <w:t xml:space="preserve">可实施性强的得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详尽，响应维修时间</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及时，</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切合售后服务需求，人员安排</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val="en-US" w:eastAsia="zh-CN"/>
              </w:rPr>
              <w:t xml:space="preserve">较能够充分证明拟派技术人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color w:val="000000"/>
                <w:sz w:val="24"/>
                <w:szCs w:val="24"/>
                <w:highlight w:val="none"/>
              </w:rPr>
              <w:t xml:space="preserve">可以在</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约定时间内到达指</w:t>
            </w:r>
            <w:r>
              <w:rPr>
                <w:rFonts w:hint="eastAsia" w:ascii="宋体" w:hAnsi="宋体" w:eastAsia="宋体" w:cs="宋体"/>
                <w:color w:val="000000"/>
                <w:sz w:val="24"/>
                <w:szCs w:val="24"/>
                <w:highlight w:val="none"/>
                <w:lang w:val="en-US" w:eastAsia="zh-CN"/>
              </w:rPr>
              <w:t xml:space="preserve">地点提供维护服务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具有备件备品方案，</w:t>
            </w:r>
            <w:r>
              <w:rPr>
                <w:rFonts w:hint="eastAsia" w:ascii="宋体" w:hAnsi="宋体" w:eastAsia="宋体" w:cs="宋体"/>
                <w:sz w:val="24"/>
                <w:szCs w:val="24"/>
                <w:highlight w:val="none"/>
              </w:rPr>
              <w:t xml:space="preserve">可实施性强的得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简单</w:t>
            </w:r>
            <w:r>
              <w:rPr>
                <w:rFonts w:hint="eastAsia" w:ascii="宋体" w:hAnsi="宋体" w:eastAsia="宋体" w:cs="宋体"/>
                <w:sz w:val="24"/>
                <w:szCs w:val="24"/>
                <w:highlight w:val="none"/>
              </w:rPr>
              <w:t xml:space="preserve">，响应维修时间</w:t>
            </w:r>
            <w:r>
              <w:rPr>
                <w:rFonts w:hint="eastAsia" w:ascii="宋体" w:hAnsi="宋体" w:eastAsia="宋体" w:cs="宋体"/>
                <w:sz w:val="24"/>
                <w:szCs w:val="24"/>
                <w:highlight w:val="none"/>
                <w:lang w:val="en-US" w:eastAsia="zh-CN"/>
              </w:rPr>
              <w:t xml:space="preserve">不够及时</w:t>
            </w:r>
            <w:r>
              <w:rPr>
                <w:rFonts w:hint="eastAsia" w:ascii="宋体" w:hAnsi="宋体" w:eastAsia="宋体" w:cs="宋体"/>
                <w:sz w:val="24"/>
                <w:szCs w:val="24"/>
                <w:highlight w:val="none"/>
              </w:rPr>
              <w:t xml:space="preserve">，人员安排合理</w:t>
            </w:r>
            <w:r>
              <w:rPr>
                <w:rFonts w:hint="eastAsia" w:ascii="宋体" w:hAnsi="宋体" w:eastAsia="宋体" w:cs="宋体"/>
                <w:sz w:val="24"/>
                <w:szCs w:val="24"/>
                <w:highlight w:val="none"/>
                <w:lang w:val="en-US" w:eastAsia="zh-CN"/>
              </w:rPr>
              <w:t xml:space="preserve">性一般</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拟派技术人</w:t>
            </w:r>
            <w:r>
              <w:rPr>
                <w:rFonts w:hint="eastAsia" w:ascii="宋体" w:hAnsi="宋体" w:eastAsia="宋体" w:cs="宋体"/>
                <w:color w:val="000000"/>
                <w:sz w:val="24"/>
                <w:szCs w:val="24"/>
                <w:highlight w:val="none"/>
                <w:lang w:val="en-US" w:eastAsia="zh-CN"/>
              </w:rPr>
              <w:t xml:space="preserve">员</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约定时间内到达指</w:t>
            </w:r>
            <w:r>
              <w:rPr>
                <w:rFonts w:hint="eastAsia" w:ascii="宋体" w:hAnsi="宋体" w:eastAsia="宋体" w:cs="宋体"/>
                <w:color w:val="000000"/>
                <w:sz w:val="24"/>
                <w:szCs w:val="24"/>
                <w:highlight w:val="none"/>
                <w:lang w:val="en-US" w:eastAsia="zh-CN"/>
              </w:rPr>
              <w:t xml:space="preserve">地点提供维护服务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但内容不详细，备件备品方案简单，</w:t>
            </w:r>
            <w:r>
              <w:rPr>
                <w:rFonts w:hint="eastAsia" w:ascii="宋体" w:hAnsi="宋体" w:eastAsia="宋体" w:cs="宋体"/>
                <w:sz w:val="24"/>
                <w:szCs w:val="24"/>
                <w:highlight w:val="none"/>
              </w:rPr>
              <w:t xml:space="preserve">可实施性</w:t>
            </w:r>
            <w:r>
              <w:rPr>
                <w:rFonts w:hint="eastAsia" w:ascii="宋体" w:hAnsi="宋体" w:eastAsia="宋体" w:cs="宋体"/>
                <w:sz w:val="24"/>
                <w:szCs w:val="24"/>
                <w:highlight w:val="none"/>
                <w:lang w:val="en-US" w:eastAsia="zh-CN"/>
              </w:rPr>
              <w:t xml:space="preserve">一般的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896"/>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方案内容简单粗糙，基本符合售后服务需求，可实施性</w:t>
            </w:r>
            <w:r>
              <w:rPr>
                <w:rFonts w:hint="eastAsia" w:ascii="宋体" w:hAnsi="宋体" w:eastAsia="宋体" w:cs="宋体"/>
                <w:sz w:val="24"/>
                <w:szCs w:val="24"/>
                <w:highlight w:val="none"/>
                <w:lang w:val="en-US" w:eastAsia="zh-CN"/>
              </w:rPr>
              <w:t xml:space="preserve">不强</w:t>
            </w:r>
            <w:r>
              <w:rPr>
                <w:rFonts w:hint="eastAsia" w:ascii="宋体" w:hAnsi="宋体" w:eastAsia="宋体" w:cs="宋体"/>
                <w:sz w:val="24"/>
                <w:szCs w:val="24"/>
                <w:highlight w:val="none"/>
              </w:rPr>
              <w:t xml:space="preserve">的得2分；</w:t>
            </w:r>
            <w:r>
              <w:rPr>
                <w:rFonts w:hint="eastAsia" w:ascii="宋体" w:hAnsi="宋体" w:eastAsia="宋体" w:cs="宋体"/>
                <w:sz w:val="24"/>
                <w:szCs w:val="24"/>
                <w:highlight w:val="none"/>
              </w:rPr>
            </w:r>
            <w:r/>
          </w:p>
          <w:p>
            <w:pPr>
              <w:pStyle w:val="85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未见阐述本项不得分。</w:t>
            </w:r>
            <w:r>
              <w:rPr>
                <w:rFonts w:hint="eastAsia" w:ascii="宋体" w:hAnsi="宋体" w:eastAsia="宋体" w:cs="宋体"/>
                <w:sz w:val="24"/>
                <w:szCs w:val="24"/>
                <w:highlight w:val="none"/>
              </w:rPr>
            </w:r>
            <w:r/>
          </w:p>
        </w:tc>
      </w:tr>
      <w:tr>
        <w:trPr>
          <w:trHeight w:val="621"/>
        </w:trPr>
        <w:tc>
          <w:tcPr>
            <w:tcW w:w="1418" w:type="dxa"/>
            <w:vAlign w:val="center"/>
            <w:textDirection w:val="lrTb"/>
            <w:noWrap w:val="false"/>
          </w:tcPr>
          <w:p>
            <w:pPr>
              <w:pStyle w:val="85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p>
            <w:pPr>
              <w:pStyle w:val="85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7087" w:type="dxa"/>
            <w:vAlign w:val="center"/>
            <w:textDirection w:val="lrTb"/>
            <w:noWrap w:val="false"/>
          </w:tcPr>
          <w:p>
            <w:pPr>
              <w:pStyle w:val="85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投标人针对采购需求提供培训方案，内容包含但不限于：①培训内容及方法计划(包括不限于培训周期计划、培训方式、培训产品介绍等)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②负责培训人员情况(包括不限于培训老师名单、师资介绍、培训老师管理等)</w:t>
            </w:r>
            <w:r>
              <w:rPr>
                <w:rFonts w:hint="eastAsia" w:ascii="宋体" w:hAnsi="宋体" w:eastAsia="宋体" w:cs="宋体"/>
                <w:sz w:val="24"/>
                <w:szCs w:val="24"/>
                <w:lang w:eastAsia="zh-CN"/>
              </w:rPr>
              <w:t xml:space="preserve">；</w:t>
            </w:r>
            <w:r/>
            <w:r>
              <w:rPr>
                <w:rFonts w:hint="eastAsia" w:ascii="宋体" w:hAnsi="宋体" w:eastAsia="宋体" w:cs="宋体"/>
                <w:sz w:val="24"/>
                <w:szCs w:val="24"/>
              </w:rPr>
              <w:t xml:space="preserve">③培训设备场地等情况介绍;</w:t>
            </w:r>
            <w:r>
              <w:rPr>
                <w:rFonts w:hint="eastAsia" w:ascii="宋体" w:hAnsi="宋体" w:eastAsia="宋体" w:cs="宋体"/>
                <w:sz w:val="24"/>
                <w:szCs w:val="24"/>
              </w:rPr>
            </w:r>
            <w:r/>
            <w:r>
              <w:rPr>
                <w:rFonts w:hint="eastAsia" w:ascii="宋体" w:hAnsi="宋体" w:eastAsia="宋体" w:cs="宋体"/>
                <w:sz w:val="24"/>
                <w:szCs w:val="24"/>
                <w:lang w:eastAsia="zh-CN"/>
              </w:rP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对项目需求中的培训项有对应的培训内容，方案内容详细，培训方式丰富多样的得3分；</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对项目需求中的培训项有对应的培训内容，方案内容较为详细，培训方式较丰富多样的得2分；</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培训内容与项目需求中的培训项不对应，有缺项，方案内容简单，培训方式单一的得1分；</w:t>
            </w:r>
            <w:r>
              <w:rPr>
                <w:rFonts w:hint="eastAsia" w:ascii="宋体" w:hAnsi="宋体" w:eastAsia="宋体" w:cs="宋体"/>
                <w:sz w:val="24"/>
                <w:szCs w:val="24"/>
              </w:rPr>
            </w:r>
            <w:r/>
          </w:p>
          <w:p>
            <w:pPr>
              <w:pStyle w:val="85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未见阐述本项不得分。</w:t>
            </w:r>
            <w:r>
              <w:rPr>
                <w:rFonts w:hint="eastAsia" w:ascii="宋体" w:hAnsi="宋体" w:eastAsia="宋体" w:cs="宋体"/>
                <w:sz w:val="24"/>
                <w:szCs w:val="24"/>
              </w:rPr>
            </w:r>
            <w:r/>
          </w:p>
        </w:tc>
      </w:tr>
      <w:tr>
        <w:trPr>
          <w:trHeight w:val="621"/>
        </w:trPr>
        <w:tc>
          <w:tcPr>
            <w:tcW w:w="1418" w:type="dxa"/>
            <w:vAlign w:val="center"/>
            <w:textDirection w:val="lrTb"/>
            <w:noWrap w:val="false"/>
          </w:tcPr>
          <w:p>
            <w:pPr>
              <w:pStyle w:val="896"/>
              <w:jc w:val="center"/>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维保收费及维保方案</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tc>
        <w:tc>
          <w:tcPr>
            <w:tcW w:w="7087" w:type="dxa"/>
            <w:vAlign w:val="center"/>
            <w:textDirection w:val="lrTb"/>
            <w:noWrap w:val="false"/>
          </w:tcPr>
          <w:p>
            <w:pPr>
              <w:pStyle w:val="85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投标人根据采购需求提供维保收费及维保方案，内容包含但不限于：①维保收费清单及价格(包括不限于零配件、备品、备件价格)</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②整个维保工作具体维保内容(包括不限于维保职责、维保人员培训与要求、维保台账情况等)</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方案非常合理得当、针对性强、可操作性强的得4分；</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方案较为合理得当、针对性较强、可操作性较强，符合实际需求的得3分；</w:t>
            </w:r>
            <w:r>
              <w:rPr>
                <w:rFonts w:hint="eastAsia" w:ascii="宋体" w:hAnsi="宋体" w:eastAsia="宋体" w:cs="宋体"/>
                <w:sz w:val="24"/>
                <w:szCs w:val="24"/>
              </w:rPr>
            </w:r>
            <w:r/>
          </w:p>
          <w:p>
            <w:pPr>
              <w:pStyle w:val="85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方案基本合理得当、针对性一般、基本符合实际需求的得1分。</w:t>
            </w:r>
            <w:r>
              <w:rPr>
                <w:rFonts w:hint="eastAsia" w:ascii="宋体" w:hAnsi="宋体" w:eastAsia="宋体" w:cs="宋体"/>
                <w:sz w:val="24"/>
                <w:szCs w:val="24"/>
              </w:rPr>
            </w:r>
            <w:r/>
          </w:p>
          <w:p>
            <w:pPr>
              <w:pStyle w:val="85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未见阐述本项不得分</w:t>
            </w:r>
            <w:r>
              <w:rPr>
                <w:rFonts w:hint="eastAsia" w:ascii="宋体" w:hAnsi="宋体" w:eastAsia="宋体" w:cs="宋体"/>
                <w:sz w:val="24"/>
                <w:szCs w:val="24"/>
                <w:lang w:val="zh-CN"/>
              </w:rPr>
            </w:r>
            <w:r/>
          </w:p>
        </w:tc>
      </w:tr>
      <w:tr>
        <w:trPr>
          <w:trHeight w:val="621"/>
        </w:trPr>
        <w:tc>
          <w:tcPr>
            <w:tcW w:w="1418" w:type="dxa"/>
            <w:vAlign w:val="center"/>
            <w:textDirection w:val="lrTb"/>
            <w:noWrap w:val="false"/>
          </w:tcPr>
          <w:p>
            <w:pPr>
              <w:pStyle w:val="896"/>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安全及应急预案（4分）</w:t>
            </w:r>
            <w:r>
              <w:rPr>
                <w:rFonts w:hint="eastAsia" w:ascii="宋体" w:hAnsi="宋体" w:eastAsia="宋体" w:cs="宋体"/>
                <w:sz w:val="24"/>
                <w:szCs w:val="24"/>
              </w:rPr>
            </w:r>
            <w:r/>
          </w:p>
          <w:p>
            <w:pPr>
              <w:pStyle w:val="85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087" w:type="dxa"/>
            <w:vAlign w:val="center"/>
            <w:textDirection w:val="lrTb"/>
            <w:noWrap w:val="false"/>
          </w:tcPr>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投标人根据采购需求提供安全和应急方案，内容包括但不限于</w:t>
            </w:r>
            <w:bookmarkStart w:id="13" w:name="OLE_LINK4"/>
            <w:r>
              <w:rPr>
                <w:rFonts w:hint="eastAsia" w:ascii="宋体" w:hAnsi="宋体" w:eastAsia="宋体" w:cs="宋体"/>
                <w:sz w:val="24"/>
                <w:szCs w:val="24"/>
              </w:rPr>
              <w:t xml:space="preserve">本项目供货、安装现场安全措施、在节假日、恶劣天气、突发故障以及临时需求等特殊情况下的应急保障措施</w:t>
            </w:r>
            <w:bookmarkEnd w:id="13"/>
            <w:r>
              <w:rPr>
                <w:rFonts w:hint="eastAsia" w:ascii="宋体" w:hAnsi="宋体" w:eastAsia="宋体" w:cs="宋体"/>
                <w:sz w:val="24"/>
                <w:szCs w:val="24"/>
              </w:rPr>
              <w:t xml:space="preserve">等。</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方案非常合理得当、针对性强、可操作性强的得4分；</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方案较为合理得当、针对性较强、可操作性较强，符合实际需求的得2分；</w:t>
            </w:r>
            <w:r>
              <w:rPr>
                <w:rFonts w:hint="eastAsia" w:ascii="宋体" w:hAnsi="宋体" w:eastAsia="宋体" w:cs="宋体"/>
                <w:sz w:val="24"/>
                <w:szCs w:val="24"/>
              </w:rPr>
            </w:r>
            <w:r/>
          </w:p>
          <w:p>
            <w:pPr>
              <w:pStyle w:val="896"/>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方案基本合理得当、针对性一般、基本符合实际需求的得1分。</w:t>
            </w:r>
            <w:r>
              <w:rPr>
                <w:rFonts w:hint="eastAsia" w:ascii="宋体" w:hAnsi="宋体" w:eastAsia="宋体" w:cs="宋体"/>
                <w:sz w:val="24"/>
                <w:szCs w:val="24"/>
              </w:rPr>
            </w:r>
            <w:r/>
          </w:p>
          <w:p>
            <w:pPr>
              <w:pStyle w:val="85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未见阐述本项不得分。</w:t>
            </w:r>
            <w:r>
              <w:rPr>
                <w:rFonts w:hint="eastAsia" w:ascii="宋体" w:hAnsi="宋体" w:eastAsia="宋体" w:cs="宋体"/>
                <w:sz w:val="24"/>
                <w:szCs w:val="24"/>
              </w:rPr>
            </w:r>
            <w:r/>
          </w:p>
        </w:tc>
      </w:tr>
      <w:tr>
        <w:trPr>
          <w:trHeight w:val="621"/>
        </w:trPr>
        <w:tc>
          <w:tcPr>
            <w:tcW w:w="1418" w:type="dxa"/>
            <w:vAlign w:val="center"/>
            <w:textDirection w:val="lrTb"/>
            <w:noWrap w:val="false"/>
          </w:tcPr>
          <w:p>
            <w:pPr>
              <w:pStyle w:val="896"/>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项目需求理解及重难点分析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7087" w:type="dxa"/>
            <w:vAlign w:val="center"/>
            <w:textDirection w:val="lrTb"/>
            <w:noWrap w:val="false"/>
          </w:tcPr>
          <w:p>
            <w:pPr>
              <w:pStyle w:val="85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投标人提交对项目理解程度和重难点分析方案。方案包含但不限于项目基本概述、项目实施过程中的关键点、重点、难点以及相应的控制措施、解决思路、合理化建议等。</w:t>
            </w:r>
            <w:r>
              <w:rPr>
                <w:rFonts w:hint="eastAsia" w:ascii="宋体" w:hAnsi="宋体" w:eastAsia="宋体" w:cs="宋体"/>
                <w:color w:val="000000"/>
                <w:sz w:val="24"/>
                <w:szCs w:val="24"/>
                <w:highlight w:val="none"/>
              </w:rPr>
            </w:r>
            <w:r/>
          </w:p>
          <w:p>
            <w:pPr>
              <w:pStyle w:val="85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内容详细合理，包含上述内容，重难点把握到位，分析透彻，合理化建议及对应措施解决方案切实可行的得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5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内容较详细合理，包含上述内容，重难点把握较到位，分析较透彻，合理化建议对应措施解决方案较切实可行的得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5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上述内容有缺项，内容简单粗糙，重难点把握不到位，合理化建议对应措施解决方案可行不强的得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5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该项未见阐述不得分。</w:t>
            </w:r>
            <w:r>
              <w:rPr>
                <w:rFonts w:hint="eastAsia" w:ascii="宋体" w:hAnsi="宋体" w:eastAsia="宋体" w:cs="宋体"/>
                <w:color w:val="000000"/>
                <w:sz w:val="24"/>
                <w:szCs w:val="24"/>
                <w:highlight w:val="none"/>
              </w:rPr>
            </w:r>
            <w:r/>
          </w:p>
        </w:tc>
      </w:tr>
    </w:tbl>
    <w:p>
      <w:pPr>
        <w:pStyle w:val="850"/>
        <w:tabs>
          <w:tab w:val="left" w:pos="300" w:leader="none"/>
        </w:tabs>
        <w:rPr>
          <w:rFonts w:hint="eastAsia"/>
          <w:b/>
          <w:bCs/>
        </w:rPr>
      </w:pPr>
      <w:r>
        <w:rPr>
          <w:rFonts w:hint="eastAsia"/>
          <w:b/>
          <w:bCs/>
        </w:rPr>
      </w:r>
      <w:r/>
    </w:p>
    <w:p>
      <w:pPr>
        <w:pStyle w:val="851"/>
        <w:jc w:val="center"/>
        <w:spacing w:before="156" w:after="156" w:line="360" w:lineRule="auto"/>
        <w:rPr>
          <w:rFonts w:ascii="黑体" w:hAnsi="黑体" w:eastAsia="黑体"/>
          <w:b w:val="0"/>
        </w:rPr>
      </w:pPr>
      <w:r/>
      <w:bookmarkStart w:id="14" w:name="_Toc165205799"/>
      <w:r>
        <w:rPr>
          <w:rFonts w:hint="eastAsia" w:ascii="黑体" w:hAnsi="黑体" w:eastAsia="黑体"/>
          <w:b w:val="0"/>
        </w:rPr>
        <w:br w:type="page" w:clear="all"/>
      </w:r>
      <w:r>
        <w:rPr>
          <w:rFonts w:hint="eastAsia" w:ascii="黑体" w:hAnsi="黑体" w:eastAsia="黑体"/>
          <w:b w:val="0"/>
        </w:rPr>
        <w:t xml:space="preserve">第六章  投标文件格式</w:t>
      </w:r>
      <w:bookmarkEnd w:id="14"/>
      <w:r>
        <w:rPr>
          <w:rFonts w:ascii="黑体" w:hAnsi="黑体" w:eastAsia="黑体"/>
          <w:b w:val="0"/>
        </w:rPr>
      </w:r>
      <w:r/>
    </w:p>
    <w:p>
      <w:pPr>
        <w:pStyle w:val="850"/>
        <w:jc w:val="left"/>
        <w:spacing w:line="500" w:lineRule="exact"/>
        <w:rPr>
          <w:sz w:val="24"/>
          <w:szCs w:val="24"/>
        </w:rPr>
      </w:pPr>
      <w:r>
        <w:rPr>
          <w:sz w:val="24"/>
          <w:szCs w:val="24"/>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5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5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0"/>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50"/>
        <w:jc w:val="center"/>
        <w:spacing w:line="440" w:lineRule="exact"/>
        <w:rPr>
          <w:rFonts w:ascii="宋体" w:hAnsi="宋体"/>
          <w:b/>
          <w:bCs/>
          <w:color w:val="000000"/>
          <w:sz w:val="32"/>
          <w:szCs w:val="32"/>
        </w:rPr>
      </w:pPr>
      <w:r>
        <w:rPr>
          <w:rFonts w:ascii="宋体" w:hAnsi="宋体"/>
          <w:b/>
          <w:bCs/>
          <w:color w:val="000000"/>
          <w:sz w:val="32"/>
          <w:szCs w:val="32"/>
        </w:rPr>
      </w:r>
      <w:r/>
    </w:p>
    <w:p>
      <w:pPr>
        <w:pStyle w:val="850"/>
        <w:spacing w:line="440" w:lineRule="exact"/>
        <w:rPr>
          <w:rFonts w:ascii="宋体" w:hAnsi="宋体"/>
          <w:color w:val="000000"/>
          <w:szCs w:val="21"/>
        </w:rPr>
      </w:pPr>
      <w:r>
        <w:rPr>
          <w:rFonts w:ascii="宋体" w:hAnsi="宋体"/>
          <w:color w:val="000000"/>
          <w:szCs w:val="21"/>
        </w:rPr>
      </w:r>
      <w:r/>
    </w:p>
    <w:p>
      <w:pPr>
        <w:pStyle w:val="850"/>
        <w:jc w:val="left"/>
        <w:spacing w:line="500" w:lineRule="exact"/>
        <w:rPr>
          <w:sz w:val="24"/>
          <w:szCs w:val="24"/>
        </w:rPr>
      </w:pPr>
      <w:r>
        <w:rPr>
          <w:sz w:val="24"/>
          <w:szCs w:val="24"/>
        </w:rPr>
      </w:r>
      <w:r/>
    </w:p>
    <w:p>
      <w:pPr>
        <w:pStyle w:val="850"/>
        <w:jc w:val="left"/>
        <w:spacing w:line="500" w:lineRule="exact"/>
        <w:rPr>
          <w:sz w:val="24"/>
          <w:szCs w:val="24"/>
        </w:rPr>
      </w:pPr>
      <w:r>
        <w:rPr>
          <w:sz w:val="24"/>
          <w:szCs w:val="24"/>
        </w:rPr>
      </w:r>
      <w:r/>
    </w:p>
    <w:p>
      <w:pPr>
        <w:pStyle w:val="850"/>
        <w:jc w:val="left"/>
        <w:spacing w:line="500" w:lineRule="exact"/>
        <w:rPr>
          <w:sz w:val="24"/>
          <w:szCs w:val="24"/>
        </w:rPr>
      </w:pPr>
      <w:r>
        <w:rPr>
          <w:sz w:val="24"/>
          <w:szCs w:val="24"/>
        </w:rPr>
      </w:r>
      <w:r/>
    </w:p>
    <w:p>
      <w:pPr>
        <w:pStyle w:val="850"/>
        <w:jc w:val="left"/>
        <w:widowControl/>
        <w:rPr>
          <w:sz w:val="24"/>
          <w:szCs w:val="24"/>
        </w:rPr>
      </w:pPr>
      <w:r>
        <w:rPr>
          <w:sz w:val="24"/>
          <w:szCs w:val="24"/>
        </w:rPr>
        <w:br w:type="page" w:clear="all"/>
      </w:r>
      <w:r>
        <w:rPr>
          <w:sz w:val="24"/>
          <w:szCs w:val="24"/>
        </w:rPr>
      </w:r>
      <w:r/>
    </w:p>
    <w:p>
      <w:pPr>
        <w:pStyle w:val="85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0"/>
      </w:pPr>
      <w:r/>
      <w:r/>
    </w:p>
    <w:p>
      <w:pPr>
        <w:pStyle w:val="850"/>
      </w:pPr>
      <w:r/>
      <w:r/>
    </w:p>
    <w:p>
      <w:pPr>
        <w:pStyle w:val="85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0"/>
      </w:pPr>
      <w:r/>
      <w:r/>
    </w:p>
    <w:p>
      <w:pPr>
        <w:pStyle w:val="850"/>
      </w:pPr>
      <w:r/>
      <w:r/>
    </w:p>
    <w:p>
      <w:pPr>
        <w:pStyle w:val="85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0"/>
        <w:jc w:val="left"/>
        <w:rPr>
          <w:rFonts w:ascii="MS Mincho"/>
          <w:color w:val="000000"/>
          <w:szCs w:val="24"/>
        </w:rPr>
      </w:pPr>
      <w:r>
        <w:rPr>
          <w:rFonts w:ascii="MS Mincho"/>
          <w:color w:val="000000"/>
          <w:szCs w:val="24"/>
        </w:rPr>
      </w:r>
      <w:r/>
    </w:p>
    <w:p>
      <w:pPr>
        <w:pStyle w:val="85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0"/>
        <w:ind w:firstLine="480"/>
        <w:jc w:val="left"/>
        <w:spacing w:line="500" w:lineRule="exact"/>
        <w:rPr>
          <w:sz w:val="24"/>
          <w:szCs w:val="24"/>
        </w:rPr>
      </w:pPr>
      <w:r>
        <w:rPr>
          <w:rFonts w:hint="eastAsia"/>
          <w:sz w:val="24"/>
          <w:szCs w:val="24"/>
        </w:rPr>
        <w:t xml:space="preserve">特此承诺</w:t>
      </w:r>
      <w:r>
        <w:rPr>
          <w:sz w:val="24"/>
          <w:szCs w:val="24"/>
        </w:rPr>
      </w:r>
      <w:r/>
    </w:p>
    <w:p>
      <w:pPr>
        <w:pStyle w:val="850"/>
        <w:ind w:firstLine="480"/>
        <w:jc w:val="left"/>
        <w:spacing w:line="500" w:lineRule="exact"/>
        <w:rPr>
          <w:sz w:val="24"/>
          <w:szCs w:val="24"/>
        </w:rPr>
      </w:pPr>
      <w:r>
        <w:rPr>
          <w:sz w:val="24"/>
          <w:szCs w:val="24"/>
        </w:rPr>
      </w:r>
      <w:r/>
    </w:p>
    <w:p>
      <w:pPr>
        <w:pStyle w:val="850"/>
        <w:ind w:firstLine="480"/>
        <w:jc w:val="left"/>
        <w:spacing w:line="500" w:lineRule="exact"/>
        <w:rPr>
          <w:sz w:val="24"/>
          <w:szCs w:val="24"/>
        </w:rPr>
      </w:pPr>
      <w:r>
        <w:rPr>
          <w:rFonts w:hint="eastAsia"/>
          <w:sz w:val="24"/>
          <w:szCs w:val="24"/>
        </w:rPr>
        <w:t xml:space="preserve">供应商（公章）：</w:t>
      </w:r>
      <w:r>
        <w:rPr>
          <w:sz w:val="24"/>
          <w:szCs w:val="24"/>
        </w:rPr>
      </w:r>
      <w:r/>
    </w:p>
    <w:p>
      <w:pPr>
        <w:pStyle w:val="85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0"/>
        <w:ind w:firstLine="480"/>
        <w:jc w:val="left"/>
        <w:spacing w:line="500" w:lineRule="exact"/>
        <w:rPr>
          <w:sz w:val="24"/>
          <w:szCs w:val="24"/>
        </w:rPr>
      </w:pPr>
      <w:r>
        <w:rPr>
          <w:rFonts w:hint="eastAsia"/>
          <w:sz w:val="24"/>
          <w:szCs w:val="24"/>
        </w:rPr>
        <w:t xml:space="preserve">日期：    年     月     日</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0"/>
        <w:ind w:firstLine="480"/>
        <w:spacing w:line="360" w:lineRule="auto"/>
        <w:rPr>
          <w:sz w:val="24"/>
          <w:szCs w:val="24"/>
        </w:rPr>
      </w:pPr>
      <w:r>
        <w:rPr>
          <w:rFonts w:hint="eastAsia"/>
          <w:sz w:val="24"/>
          <w:szCs w:val="24"/>
        </w:rPr>
        <w:t xml:space="preserve">主要设备有：。（须附证明材料）</w:t>
      </w:r>
      <w:r>
        <w:rPr>
          <w:sz w:val="24"/>
          <w:szCs w:val="24"/>
        </w:rPr>
      </w:r>
      <w:r/>
    </w:p>
    <w:p>
      <w:pPr>
        <w:pStyle w:val="850"/>
        <w:jc w:val="left"/>
        <w:rPr>
          <w:sz w:val="24"/>
          <w:szCs w:val="24"/>
        </w:rPr>
      </w:pPr>
      <w:r>
        <w:rPr>
          <w:sz w:val="24"/>
          <w:szCs w:val="24"/>
        </w:rPr>
      </w:r>
      <w:r/>
    </w:p>
    <w:p>
      <w:pPr>
        <w:pStyle w:val="850"/>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50"/>
        <w:ind w:firstLine="480"/>
        <w:spacing w:line="360" w:lineRule="auto"/>
        <w:rPr>
          <w:sz w:val="24"/>
          <w:szCs w:val="24"/>
        </w:rPr>
      </w:pPr>
      <w:r>
        <w:rPr>
          <w:sz w:val="24"/>
          <w:szCs w:val="24"/>
        </w:rPr>
      </w:r>
      <w:r/>
    </w:p>
    <w:p>
      <w:pPr>
        <w:pStyle w:val="850"/>
        <w:ind w:firstLine="480"/>
        <w:spacing w:line="360" w:lineRule="auto"/>
        <w:rPr>
          <w:sz w:val="24"/>
          <w:szCs w:val="24"/>
        </w:rPr>
      </w:pPr>
      <w:r>
        <w:rPr>
          <w:sz w:val="24"/>
          <w:szCs w:val="24"/>
        </w:rPr>
      </w:r>
      <w:r/>
    </w:p>
    <w:p>
      <w:pPr>
        <w:pStyle w:val="850"/>
        <w:ind w:firstLine="480"/>
        <w:spacing w:line="360" w:lineRule="auto"/>
        <w:rPr>
          <w:sz w:val="24"/>
          <w:szCs w:val="24"/>
        </w:rPr>
      </w:pPr>
      <w:r>
        <w:rPr>
          <w:rFonts w:hint="eastAsia"/>
          <w:sz w:val="24"/>
          <w:szCs w:val="24"/>
        </w:rPr>
        <w:t xml:space="preserve">投标人（盖章）：</w:t>
      </w:r>
      <w:r>
        <w:rPr>
          <w:sz w:val="24"/>
          <w:szCs w:val="24"/>
        </w:rPr>
      </w:r>
      <w:r/>
    </w:p>
    <w:p>
      <w:pPr>
        <w:pStyle w:val="85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0"/>
        <w:ind w:firstLine="480"/>
        <w:spacing w:line="360" w:lineRule="auto"/>
        <w:rPr>
          <w:sz w:val="24"/>
          <w:szCs w:val="24"/>
        </w:rPr>
      </w:pPr>
      <w:r>
        <w:rPr>
          <w:rFonts w:hint="eastAsia"/>
          <w:sz w:val="24"/>
          <w:szCs w:val="24"/>
        </w:rPr>
        <w:t xml:space="preserve">日期：    年     月     日</w:t>
      </w:r>
      <w:r>
        <w:rPr>
          <w:sz w:val="24"/>
          <w:szCs w:val="24"/>
        </w:rPr>
      </w:r>
      <w:r/>
    </w:p>
    <w:p>
      <w:pPr>
        <w:pStyle w:val="850"/>
        <w:jc w:val="left"/>
        <w:rPr>
          <w:rFonts w:ascii="MS Mincho"/>
          <w:color w:val="000000"/>
          <w:szCs w:val="24"/>
        </w:rPr>
      </w:pPr>
      <w:r>
        <w:rPr>
          <w:rFonts w:ascii="MS Mincho"/>
          <w:color w:val="000000"/>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0"/>
        <w:ind w:firstLine="480"/>
        <w:jc w:val="left"/>
        <w:spacing w:line="500" w:lineRule="exact"/>
        <w:rPr>
          <w:sz w:val="24"/>
          <w:szCs w:val="24"/>
        </w:rPr>
      </w:pPr>
      <w:r>
        <w:rPr>
          <w:sz w:val="24"/>
          <w:szCs w:val="24"/>
        </w:rPr>
      </w:r>
      <w:r/>
    </w:p>
    <w:p>
      <w:pPr>
        <w:pStyle w:val="850"/>
        <w:ind w:firstLine="480"/>
        <w:jc w:val="left"/>
        <w:spacing w:line="500" w:lineRule="exact"/>
        <w:rPr>
          <w:sz w:val="24"/>
          <w:szCs w:val="24"/>
        </w:rPr>
      </w:pPr>
      <w:r>
        <w:rPr>
          <w:rFonts w:hint="eastAsia"/>
          <w:sz w:val="24"/>
          <w:szCs w:val="24"/>
        </w:rPr>
        <w:t xml:space="preserve">投标人（盖章）：</w:t>
      </w:r>
      <w:r>
        <w:rPr>
          <w:sz w:val="24"/>
          <w:szCs w:val="24"/>
        </w:rPr>
      </w:r>
      <w:r/>
    </w:p>
    <w:p>
      <w:pPr>
        <w:pStyle w:val="85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0"/>
        <w:ind w:firstLine="480"/>
        <w:jc w:val="left"/>
        <w:spacing w:line="500" w:lineRule="exact"/>
        <w:rPr>
          <w:sz w:val="24"/>
          <w:szCs w:val="24"/>
        </w:rPr>
      </w:pPr>
      <w:r>
        <w:rPr>
          <w:rFonts w:hint="eastAsia"/>
          <w:sz w:val="24"/>
          <w:szCs w:val="24"/>
        </w:rPr>
        <w:t xml:space="preserve">日期：    年     月     日</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0"/>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5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5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50"/>
        <w:ind w:firstLine="420"/>
        <w:jc w:val="left"/>
        <w:spacing w:line="360" w:lineRule="auto"/>
        <w:rPr>
          <w:sz w:val="24"/>
          <w:szCs w:val="24"/>
        </w:rPr>
      </w:pPr>
      <w:r>
        <w:rPr>
          <w:sz w:val="24"/>
          <w:szCs w:val="24"/>
        </w:rPr>
      </w:r>
      <w:r/>
    </w:p>
    <w:p>
      <w:pPr>
        <w:pStyle w:val="85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5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50"/>
        <w:spacing w:line="360" w:lineRule="auto"/>
        <w:rPr>
          <w:sz w:val="24"/>
          <w:szCs w:val="24"/>
        </w:rPr>
      </w:pPr>
      <w:r>
        <w:rPr>
          <w:sz w:val="24"/>
          <w:szCs w:val="24"/>
        </w:rPr>
      </w:r>
      <w:r/>
    </w:p>
    <w:p>
      <w:pPr>
        <w:pStyle w:val="850"/>
        <w:spacing w:line="360" w:lineRule="auto"/>
        <w:rPr>
          <w:sz w:val="24"/>
          <w:szCs w:val="24"/>
        </w:rPr>
      </w:pPr>
      <w:r>
        <w:rPr>
          <w:rFonts w:hint="eastAsia"/>
          <w:sz w:val="24"/>
          <w:szCs w:val="24"/>
        </w:rPr>
        <w:t xml:space="preserve">日期：    年     月     日</w:t>
      </w:r>
      <w:r>
        <w:rPr>
          <w:sz w:val="24"/>
          <w:szCs w:val="24"/>
        </w:rPr>
      </w:r>
      <w:r/>
    </w:p>
    <w:p>
      <w:pPr>
        <w:pStyle w:val="85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5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5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50"/>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0"/>
        <w:rPr>
          <w:lang w:eastAsia="zh-CN"/>
        </w:rPr>
      </w:pPr>
      <w:r>
        <w:rPr>
          <w:lang w:eastAsia="zh-CN"/>
        </w:rPr>
      </w:r>
      <w:r/>
    </w:p>
    <w:p>
      <w:pPr>
        <w:pStyle w:val="850"/>
      </w:pPr>
      <w:r/>
      <w:r/>
    </w:p>
    <w:p>
      <w:pPr>
        <w:pStyle w:val="850"/>
      </w:pPr>
      <w:r/>
      <w:r/>
    </w:p>
    <w:p>
      <w:pPr>
        <w:pStyle w:val="85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50"/>
        <w:spacing w:line="200" w:lineRule="exact"/>
        <w:rPr>
          <w:rFonts w:ascii="宋体" w:hAnsi="宋体"/>
          <w:sz w:val="20"/>
          <w:szCs w:val="20"/>
        </w:rPr>
      </w:pPr>
      <w:r>
        <w:rPr>
          <w:rFonts w:ascii="宋体" w:hAnsi="宋体"/>
          <w:sz w:val="20"/>
          <w:szCs w:val="20"/>
        </w:rPr>
      </w:r>
      <w:r/>
    </w:p>
    <w:p>
      <w:pPr>
        <w:pStyle w:val="85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5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5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50"/>
        <w:spacing w:line="360" w:lineRule="auto"/>
        <w:rPr>
          <w:sz w:val="24"/>
          <w:szCs w:val="24"/>
        </w:rPr>
      </w:pPr>
      <w:r>
        <w:rPr>
          <w:sz w:val="24"/>
          <w:szCs w:val="24"/>
        </w:rPr>
      </w:r>
      <w:r/>
    </w:p>
    <w:p>
      <w:pPr>
        <w:pStyle w:val="850"/>
        <w:spacing w:line="360" w:lineRule="auto"/>
        <w:rPr>
          <w:sz w:val="24"/>
          <w:szCs w:val="24"/>
        </w:rPr>
      </w:pPr>
      <w:r>
        <w:rPr>
          <w:rFonts w:hint="eastAsia"/>
          <w:sz w:val="24"/>
          <w:szCs w:val="24"/>
        </w:rPr>
        <w:t xml:space="preserve">日期：    年     月     日</w:t>
      </w:r>
      <w:r>
        <w:rPr>
          <w:sz w:val="24"/>
          <w:szCs w:val="24"/>
        </w:rPr>
      </w:r>
      <w:r/>
    </w:p>
    <w:p>
      <w:pPr>
        <w:pStyle w:val="850"/>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50"/>
        <w:spacing w:line="360" w:lineRule="auto"/>
        <w:rPr>
          <w:sz w:val="24"/>
          <w:szCs w:val="24"/>
        </w:rPr>
      </w:pPr>
      <w:r>
        <w:rPr>
          <w:sz w:val="24"/>
          <w:szCs w:val="24"/>
        </w:rPr>
      </w:r>
      <w:r/>
    </w:p>
    <w:p>
      <w:pPr>
        <w:pStyle w:val="850"/>
      </w:pPr>
      <w:r/>
      <w:r/>
    </w:p>
    <w:p>
      <w:pPr>
        <w:pStyle w:val="850"/>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0"/>
      </w:pPr>
      <w:r/>
      <w:r/>
    </w:p>
    <w:p>
      <w:pPr>
        <w:pStyle w:val="850"/>
      </w:p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5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5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0"/>
        <w:ind w:right="1620"/>
        <w:spacing w:line="560" w:lineRule="exact"/>
        <w:rPr>
          <w:rFonts w:ascii="宋体" w:hAnsi="宋体"/>
          <w:color w:val="000000"/>
          <w:sz w:val="24"/>
          <w:szCs w:val="24"/>
        </w:rPr>
      </w:pPr>
      <w:r>
        <w:rPr>
          <w:rFonts w:ascii="宋体" w:hAnsi="宋体"/>
          <w:color w:val="000000"/>
          <w:sz w:val="24"/>
          <w:szCs w:val="24"/>
        </w:rPr>
      </w:r>
      <w:r/>
    </w:p>
    <w:p>
      <w:pPr>
        <w:pStyle w:val="85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0"/>
        <w:ind w:right="480"/>
        <w:jc w:val="left"/>
        <w:spacing w:line="360" w:lineRule="auto"/>
        <w:rPr>
          <w:rFonts w:ascii="宋体" w:hAnsi="宋体"/>
          <w:sz w:val="24"/>
          <w:szCs w:val="24"/>
        </w:rPr>
      </w:pPr>
      <w:r>
        <w:rPr>
          <w:rFonts w:ascii="宋体" w:hAnsi="宋体"/>
          <w:sz w:val="24"/>
          <w:szCs w:val="24"/>
        </w:rPr>
      </w:r>
      <w:r/>
    </w:p>
    <w:p>
      <w:pPr>
        <w:pStyle w:val="850"/>
        <w:ind w:right="480"/>
        <w:jc w:val="left"/>
        <w:spacing w:line="360" w:lineRule="auto"/>
        <w:rPr>
          <w:rFonts w:ascii="宋体" w:hAnsi="宋体"/>
          <w:sz w:val="24"/>
          <w:szCs w:val="24"/>
        </w:rPr>
      </w:pPr>
      <w:r>
        <w:rPr>
          <w:rFonts w:ascii="宋体" w:hAnsi="宋体"/>
          <w:sz w:val="24"/>
          <w:szCs w:val="24"/>
        </w:rPr>
      </w:r>
      <w:r/>
    </w:p>
    <w:p>
      <w:pPr>
        <w:pStyle w:val="85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5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50"/>
      </w:pPr>
      <w:r/>
      <w:r/>
    </w:p>
    <w:p>
      <w:pPr>
        <w:pStyle w:val="850"/>
      </w:pPr>
      <w:r/>
      <w:r/>
    </w:p>
    <w:p>
      <w:pPr>
        <w:pStyle w:val="850"/>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r>
      <w:r/>
    </w:p>
    <w:p>
      <w:pPr>
        <w:pStyle w:val="85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0"/>
      </w:pPr>
      <w:r/>
      <w:r/>
    </w:p>
    <w:p>
      <w:pPr>
        <w:pStyle w:val="850"/>
      </w:pPr>
      <w:r/>
      <w:r/>
    </w:p>
    <w:p>
      <w:pPr>
        <w:pStyle w:val="85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5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0"/>
      </w:pPr>
      <w:r/>
      <w:r/>
    </w:p>
    <w:p>
      <w:pPr>
        <w:pStyle w:val="850"/>
      </w:pPr>
      <w:r/>
      <w:r/>
    </w:p>
    <w:p>
      <w:pPr>
        <w:pStyle w:val="850"/>
      </w:pPr>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w:t>
      </w:r>
      <w:r>
        <w:rPr>
          <w:rFonts w:ascii="SimSun" w:hAnsi="SimSun" w:eastAsia="SimSun" w:cs="SimSun"/>
          <w:i/>
          <w:color w:val="000000"/>
          <w:sz w:val="36"/>
          <w:u w:val="single"/>
        </w:rPr>
        <w:t xml:space="preserve">三</w:t>
      </w:r>
      <w:r>
        <w:rPr>
          <w:rFonts w:ascii="SimSun" w:hAnsi="SimSun" w:eastAsia="SimSun" w:cs="SimSun"/>
          <w:i/>
          <w:color w:val="000000"/>
          <w:sz w:val="36"/>
          <w:u w:val="single"/>
        </w:rPr>
        <w:t xml:space="preserve">、投标分项报价表（分包号：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               分包号：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6"/>
        <w:gridCol w:w="958"/>
        <w:gridCol w:w="527"/>
        <w:gridCol w:w="932"/>
        <w:gridCol w:w="567"/>
        <w:gridCol w:w="946"/>
        <w:gridCol w:w="801"/>
        <w:gridCol w:w="414"/>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7" w:type="dxa"/>
            <w:vAlign w:val="center"/>
            <w:textDirection w:val="lrTb"/>
            <w:noWrap/>
          </w:tcPr>
          <w:p>
            <w:pPr>
              <w:ind w:left="0" w:right="0" w:firstLine="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本采购包中提供的符合本国产品标准的产品成本之和占该采购包提供的全部产品成本之和的比例为***%。</w:t>
            </w:r>
            <w:r>
              <w:rPr>
                <w:highlight w:val="none"/>
              </w:rPr>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2、以上报价包含货物费用、运杂费、安装施工费、集成费、税金和其他费用。</w:t>
      </w:r>
      <w:r/>
    </w:p>
    <w:p>
      <w:pPr>
        <w:ind w:left="0" w:right="0" w:firstLine="42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3、请供应商如实、正确填写本表，所填内容将作为评审的依据，其内容应与对应的证明资料相符。</w:t>
      </w:r>
      <w:r>
        <w:rPr>
          <w:rFonts w:ascii="Calibri" w:hAnsi="Calibri" w:eastAsia="Calibri" w:cs="Calibri"/>
          <w:sz w:val="21"/>
        </w:rPr>
      </w:r>
      <w:r/>
    </w:p>
    <w:p>
      <w:pPr>
        <w:ind w:left="0" w:right="0" w:firstLine="42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、行数或事项不够，可自行增加。</w:t>
      </w:r>
      <w:r>
        <w:rPr>
          <w:rFonts w:ascii="Calibri" w:hAnsi="Calibri" w:eastAsia="Calibri" w:cs="Calibri"/>
          <w:sz w:val="21"/>
          <w:szCs w:val="21"/>
        </w:rPr>
      </w:r>
      <w:r/>
    </w:p>
    <w:p>
      <w:pPr>
        <w:ind w:left="0" w:right="0" w:firstLine="4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Times New Roman" w:hAnsi="Times New Roman" w:eastAsia="Times New Roman" w:cs="Times New Roman"/>
          <w:b w:val="0"/>
          <w:bCs w:val="0"/>
          <w:color w:val="000000"/>
          <w:sz w:val="24"/>
          <w:highlight w:val="none"/>
        </w:rPr>
        <w:t xml:space="preserve">5.</w:t>
      </w:r>
      <w:r>
        <w:rPr>
          <w:rFonts w:ascii="SimSun" w:hAnsi="SimSun" w:eastAsia="SimSun" w:cs="SimSun"/>
          <w:b w:val="0"/>
          <w:bCs w:val="0"/>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val="0"/>
          <w:bCs w:val="0"/>
          <w:color w:val="000000"/>
          <w:sz w:val="24"/>
          <w:highlight w:val="none"/>
        </w:rPr>
        <w:t xml:space="preserve">80%</w:t>
      </w:r>
      <w:r>
        <w:rPr>
          <w:rFonts w:ascii="SimSun" w:hAnsi="SimSun" w:eastAsia="SimSun" w:cs="SimSun"/>
          <w:b w:val="0"/>
          <w:bCs w:val="0"/>
          <w:color w:val="000000"/>
          <w:sz w:val="24"/>
          <w:highlight w:val="none"/>
        </w:rPr>
        <w:t xml:space="preserve">的，将不享受本国产品价格评审优惠。</w:t>
      </w:r>
      <w:r>
        <w:rPr>
          <w:rFonts w:ascii="Calibri" w:hAnsi="Calibri" w:eastAsia="Calibri" w:cs="Calibri"/>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50"/>
        <w:ind w:firstLine="420"/>
        <w:spacing w:line="500" w:lineRule="exact"/>
        <w:rPr>
          <w:rFonts w:ascii="Times New Roman" w:hAnsi="宋体"/>
          <w:color w:val="000000"/>
          <w:szCs w:val="24"/>
        </w:rPr>
      </w:pPr>
      <w:r>
        <w:rPr>
          <w:rFonts w:ascii="Times New Roman" w:hAnsi="宋体"/>
          <w:color w:val="000000"/>
          <w:szCs w:val="24"/>
        </w:rPr>
      </w:r>
      <w:r/>
    </w:p>
    <w:p>
      <w:pPr>
        <w:pStyle w:val="850"/>
      </w:pPr>
      <w:r/>
      <w:r/>
    </w:p>
    <w:p>
      <w:pPr>
        <w:pStyle w:val="850"/>
        <w:jc w:val="left"/>
        <w:keepLines/>
        <w:keepNext/>
        <w:spacing w:before="360" w:after="200" w:line="360" w:lineRule="auto"/>
        <w:rPr>
          <w:rFonts w:hint="eastAsia" w:ascii="Arial" w:hAnsi="Arial" w:cs="Arial"/>
          <w:b/>
          <w:bCs/>
          <w:i/>
          <w:iCs/>
          <w:sz w:val="36"/>
          <w:highlight w:val="none"/>
          <w:u w:val="single"/>
        </w:rPr>
        <w:outlineLvl w:val="1"/>
      </w:pPr>
      <w:r>
        <w:rPr>
          <w:rFonts w:hint="eastAsia" w:ascii="Arial" w:hAnsi="Arial" w:cs="Arial"/>
          <w:b/>
          <w:bCs/>
          <w:i/>
          <w:iCs/>
          <w:sz w:val="36"/>
          <w:highlight w:val="none"/>
          <w:u w:val="single"/>
        </w:rPr>
        <w:t xml:space="preserve">十</w:t>
      </w:r>
      <w:r>
        <w:rPr>
          <w:rFonts w:hint="eastAsia" w:ascii="Arial" w:hAnsi="Arial" w:cs="Arial"/>
          <w:b/>
          <w:bCs/>
          <w:i/>
          <w:iCs/>
          <w:sz w:val="36"/>
          <w:highlight w:val="none"/>
          <w:u w:val="single"/>
        </w:rPr>
        <w:t xml:space="preserve">四</w:t>
      </w:r>
      <w:r>
        <w:rPr>
          <w:rFonts w:hint="eastAsia" w:ascii="Arial" w:hAnsi="Arial" w:cs="Arial"/>
          <w:b/>
          <w:bCs/>
          <w:i/>
          <w:iCs/>
          <w:sz w:val="36"/>
          <w:highlight w:val="none"/>
          <w:u w:val="single"/>
        </w:rPr>
        <w:t xml:space="preserve">、关于符合本国产品标准的声明函（分包号：**）</w:t>
      </w:r>
      <w:r>
        <w:rPr>
          <w:highlight w:val="none"/>
        </w:rPr>
      </w:r>
      <w:r/>
    </w:p>
    <w:p>
      <w:pPr>
        <w:pStyle w:val="879"/>
        <w:ind w:firstLine="420"/>
        <w:spacing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rPr>
          <w:highlight w:val="none"/>
        </w:rPr>
      </w:r>
      <w:r/>
    </w:p>
    <w:p>
      <w:pPr>
        <w:pStyle w:val="879"/>
        <w:ind w:firstLine="420"/>
        <w:spacing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879"/>
        <w:ind w:firstLine="420"/>
        <w:spacing w:before="30" w:after="3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2154555</wp:posOffset>
                </wp:positionH>
                <wp:positionV relativeFrom="paragraph">
                  <wp:posOffset>613092</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69.7pt;mso-position-horizontal:absolute;mso-position-vertical-relative:text;margin-top:48.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1.</w:t>
      </w:r>
      <w:r>
        <w:rPr>
          <w:rStyle w:val="885"/>
          <w:rFonts w:hint="eastAsia" w:ascii="宋体" w:hAnsi="宋体" w:cs="宋体"/>
          <w:i w:val="0"/>
          <w:szCs w:val="24"/>
          <w:highlight w:val="none"/>
          <w:u w:val="single"/>
          <w:shd w:val="clear" w:color="auto" w:fill="ffffff"/>
        </w:rPr>
        <w:t xml:space="preserve">（产品名称1）</w:t>
      </w:r>
      <w:r>
        <w:rPr>
          <w:rStyle w:val="885"/>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85"/>
          <w:rFonts w:hint="eastAsia" w:ascii="宋体" w:hAnsi="宋体" w:cs="宋体"/>
          <w:i w:val="0"/>
          <w:szCs w:val="24"/>
          <w:highlight w:val="none"/>
          <w:u w:val="single"/>
          <w:shd w:val="clear" w:color="auto" w:fill="ffffff"/>
        </w:rPr>
        <w:t xml:space="preserve">（厂名）</w:t>
      </w:r>
      <w:r>
        <w:rPr>
          <w:rStyle w:val="885"/>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85"/>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85"/>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885"/>
          <w:rFonts w:hint="eastAsia" w:ascii="宋体" w:hAnsi="宋体" w:cs="宋体"/>
          <w:i w:val="0"/>
          <w:szCs w:val="24"/>
          <w:highlight w:val="none"/>
          <w:u w:val="single"/>
          <w:shd w:val="clear" w:color="auto" w:fill="ffffff"/>
        </w:rPr>
        <w:t xml:space="preserve">（规定比例）</w:t>
      </w:r>
      <w:r>
        <w:rPr>
          <w:rStyle w:val="885"/>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85"/>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5"/>
          <w:rFonts w:hint="eastAsia" w:ascii="宋体" w:hAnsi="宋体" w:cs="宋体"/>
          <w:i w:val="0"/>
          <w:szCs w:val="24"/>
          <w:highlight w:val="none"/>
          <w:u w:val="single"/>
          <w:shd w:val="clear" w:color="auto" w:fill="ffffff"/>
        </w:rPr>
        <w:t xml:space="preserve">（关键组件）</w:t>
      </w:r>
      <w:r>
        <w:rPr>
          <w:rStyle w:val="885"/>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85"/>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5"/>
          <w:rFonts w:hint="eastAsia" w:ascii="宋体" w:hAnsi="宋体" w:cs="宋体"/>
          <w:i w:val="0"/>
          <w:szCs w:val="24"/>
          <w:highlight w:val="none"/>
          <w:u w:val="single"/>
          <w:shd w:val="clear" w:color="auto" w:fill="ffffff"/>
        </w:rPr>
        <w:t xml:space="preserve">（关键工序）</w:t>
      </w:r>
      <w:r>
        <w:rPr>
          <w:rStyle w:val="885"/>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rPr>
          <w:highlight w:val="none"/>
        </w:rPr>
      </w:r>
      <w:r/>
    </w:p>
    <w:p>
      <w:pPr>
        <w:pStyle w:val="879"/>
        <w:ind w:firstLine="420"/>
        <w:spacing w:before="30" w:after="3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none"/>
          <w:shd w:val="clear" w:color="auto" w:fill="ffffff"/>
        </w:rPr>
        <w:t xml:space="preserve">2.</w:t>
      </w:r>
      <w:r>
        <w:rPr>
          <w:rStyle w:val="885"/>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885"/>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85"/>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85"/>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885"/>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85"/>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85"/>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85"/>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85"/>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rPr>
          <w:highlight w:val="none"/>
        </w:rPr>
      </w:r>
      <w:r/>
    </w:p>
    <w:p>
      <w:pPr>
        <w:pStyle w:val="879"/>
        <w:ind w:firstLine="420"/>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rPr>
          <w:highlight w:val="none"/>
        </w:rPr>
      </w:r>
      <w:r/>
    </w:p>
    <w:p>
      <w:pPr>
        <w:pStyle w:val="879"/>
        <w:ind w:firstLine="420"/>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rPr>
      </w:r>
      <w:r>
        <w:rPr>
          <w:highlight w:val="none"/>
        </w:rPr>
      </w:r>
      <w:r/>
    </w:p>
    <w:p>
      <w:pPr>
        <w:pStyle w:val="879"/>
        <w:ind w:right="480" w:firstLine="3720"/>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rPr>
          <w:highlight w:val="none"/>
        </w:rPr>
      </w:r>
      <w:r/>
    </w:p>
    <w:p>
      <w:pPr>
        <w:pStyle w:val="879"/>
        <w:jc w:val="center"/>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rPr>
          <w:highlight w:val="none"/>
        </w:rPr>
      </w:r>
      <w:r/>
    </w:p>
    <w:p>
      <w:pPr>
        <w:pStyle w:val="879"/>
        <w:spacing w:before="30" w:after="3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rPr>
          <w:highlight w:val="none"/>
        </w:rPr>
      </w:r>
      <w:r/>
    </w:p>
    <w:p>
      <w:pPr>
        <w:pStyle w:val="879"/>
        <w:spacing w:before="30" w:after="3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rPr>
          <w:highlight w:val="none"/>
        </w:rPr>
      </w:r>
      <w:r/>
    </w:p>
    <w:p>
      <w:pPr>
        <w:pStyle w:val="850"/>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rPr>
          <w:highlight w:val="none"/>
        </w:rPr>
      </w:r>
      <w:r/>
    </w:p>
    <w:p>
      <w:pPr>
        <w:pStyle w:val="850"/>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rPr>
          <w:highlight w:val="none"/>
        </w:rPr>
      </w:r>
      <w:r/>
    </w:p>
    <w:p>
      <w:pPr>
        <w:pStyle w:val="879"/>
        <w:spacing w:after="150" w:line="27" w:lineRule="atLeast"/>
        <w:shd w:val="clear" w:color="auto" w:fill="ffffff"/>
        <w:widowControl/>
        <w:rPr>
          <w:rFonts w:hint="eastAsia" w:ascii="宋体" w:hAnsi="宋体" w:cs="宋体"/>
          <w:color w:val="333333"/>
          <w:szCs w:val="24"/>
          <w:highlight w:val="none"/>
          <w:shd w:val="clear" w:color="auto" w:fill="ffffff"/>
        </w:rPr>
      </w:pPr>
      <w:r>
        <w:rPr>
          <w:rFonts w:hint="eastAsia" w:ascii="宋体" w:hAnsi="宋体" w:cs="宋体"/>
          <w:color w:val="333333"/>
          <w:szCs w:val="24"/>
          <w:highlight w:val="none"/>
          <w:shd w:val="clear" w:color="auto" w:fill="ffffff"/>
        </w:rPr>
        <w:t xml:space="preserve">8.供应商提供虚假《声明函》、虚假证明文件谋取中标的，依照《中华人民共和国政府采购法》等法律法规规定追究相应责任。</w:t>
      </w:r>
      <w:r>
        <w:rPr>
          <w:highlight w:val="none"/>
        </w:rPr>
      </w:r>
      <w:r/>
    </w:p>
    <w:p>
      <w:pPr>
        <w:pStyle w:val="879"/>
        <w:spacing w:after="150" w:line="27" w:lineRule="atLeast"/>
        <w:shd w:val="clear" w:color="auto" w:fill="ffffff"/>
        <w:widowControl/>
        <w:rPr>
          <w:rFonts w:ascii="宋体" w:hAnsi="宋体"/>
          <w:szCs w:val="24"/>
          <w:highlight w:val="none"/>
        </w:rPr>
      </w:pPr>
      <w:r>
        <w:rPr>
          <w:rFonts w:hint="eastAsia" w:ascii="宋体" w:hAnsi="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rPr>
          <w:highlight w:val="none"/>
        </w:r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rPr>
        <w:t xml:space="preserve">五</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bookmarkStart w:id="15" w:name="_Hlt26955054"/>
      <w:r/>
      <w:bookmarkEnd w:id="15"/>
      <w:r>
        <w:rPr>
          <w:rFonts w:hint="eastAsia" w:ascii="Arial" w:hAnsi="Arial" w:cs="Arial"/>
          <w:i/>
          <w:iCs/>
          <w:sz w:val="36"/>
          <w:u w:val="single"/>
        </w:rPr>
        <w:t xml:space="preserve">十</w:t>
      </w:r>
      <w:r>
        <w:rPr>
          <w:rFonts w:hint="eastAsia" w:ascii="Arial" w:hAnsi="Arial" w:cs="Arial"/>
          <w:i/>
          <w:iCs/>
          <w:sz w:val="36"/>
          <w:u w:val="single"/>
        </w:rPr>
        <w:t xml:space="preserve">六</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项目编号：      分包号：</w:t>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0"/>
              <w:jc w:val="center"/>
              <w:rPr>
                <w:rFonts w:ascii="宋体" w:hAnsi="宋体"/>
                <w:color w:val="000000"/>
                <w:sz w:val="24"/>
                <w:szCs w:val="24"/>
              </w:rPr>
            </w:pPr>
            <w:r/>
            <w:bookmarkStart w:id="16" w:name="_Hlt26671372"/>
            <w:r/>
            <w:bookmarkEnd w:id="16"/>
            <w:r/>
            <w:bookmarkStart w:id="17" w:name="_Hlt24879081"/>
            <w:r/>
            <w:bookmarkEnd w:id="17"/>
            <w:r/>
            <w:bookmarkStart w:id="18" w:name="_Hlt26609391"/>
            <w:r/>
            <w:bookmarkEnd w:id="18"/>
            <w:r/>
            <w:bookmarkStart w:id="19" w:name="_Hlt26671343"/>
            <w:r/>
            <w:bookmarkEnd w:id="19"/>
            <w:r/>
            <w:bookmarkStart w:id="20" w:name="_Hlt26955056"/>
            <w:r/>
            <w:bookmarkEnd w:id="20"/>
            <w:r/>
            <w:bookmarkStart w:id="21" w:name="_Hlt26580838"/>
            <w:r/>
            <w:bookmarkEnd w:id="21"/>
            <w:r/>
            <w:bookmarkStart w:id="22" w:name="_Hlt26955064"/>
            <w:r/>
            <w:bookmarkEnd w:id="22"/>
            <w:r/>
            <w:bookmarkStart w:id="23" w:name="_Hlt26782999"/>
            <w:r/>
            <w:bookmarkEnd w:id="23"/>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bookmarkStart w:id="24" w:name="_Hlt26609389"/>
      <w:r/>
      <w:bookmarkEnd w:id="24"/>
      <w:r/>
      <w:bookmarkStart w:id="25" w:name="_格式2__法定代表人授权书"/>
      <w:r/>
      <w:bookmarkEnd w:id="25"/>
      <w:r/>
      <w:bookmarkStart w:id="26" w:name="_Hlt26955066"/>
      <w:r/>
      <w:bookmarkEnd w:id="26"/>
      <w:r/>
      <w:bookmarkStart w:id="27" w:name="_Hlt26671374"/>
      <w:r/>
      <w:bookmarkEnd w:id="27"/>
      <w:r/>
      <w:r/>
    </w:p>
    <w:p>
      <w:pPr>
        <w:pStyle w:val="850"/>
      </w:pPr>
      <w:r/>
      <w:r/>
    </w:p>
    <w:p>
      <w:pPr>
        <w:pStyle w:val="85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rPr>
        <w:t xml:space="preserve">七</w:t>
      </w:r>
      <w:r>
        <w:rPr>
          <w:rFonts w:hint="eastAsia" w:ascii="Arial" w:hAnsi="Arial" w:cs="Arial"/>
          <w:iCs/>
          <w:sz w:val="36"/>
        </w:rPr>
        <w:t xml:space="preserve">、类似项目业绩一览表（分包号：**）</w:t>
      </w:r>
      <w:r>
        <w:rPr>
          <w:rFonts w:ascii="Arial" w:hAnsi="Arial" w:cs="Arial"/>
          <w:iCs/>
          <w:sz w:val="36"/>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项目编号：      分包号：</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rPr>
        <w:t xml:space="preserve">八</w:t>
      </w:r>
      <w:r>
        <w:rPr>
          <w:rFonts w:hint="eastAsia" w:ascii="Arial" w:hAnsi="Arial" w:cs="Arial"/>
          <w:iCs/>
          <w:sz w:val="36"/>
        </w:rPr>
        <w:t xml:space="preserve">、项目团队人员一览表（分包号：**）</w:t>
      </w:r>
      <w:r>
        <w:rPr>
          <w:rFonts w:ascii="Arial" w:hAnsi="Arial" w:cs="Arial"/>
          <w:iCs/>
          <w:sz w:val="36"/>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项目编号：      分包号：</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pStyle w:val="850"/>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50"/>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0"/>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50"/>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50"/>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50"/>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50"/>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50"/>
              <w:jc w:val="center"/>
              <w:spacing w:line="500" w:lineRule="exact"/>
              <w:rPr>
                <w:rFonts w:ascii="宋体" w:hAnsi="宋体"/>
                <w:color w:val="000000"/>
                <w:sz w:val="24"/>
                <w:szCs w:val="24"/>
              </w:rPr>
            </w:pPr>
            <w:r>
              <w:rPr>
                <w:rFonts w:ascii="宋体" w:hAnsi="宋体"/>
                <w:color w:val="000000"/>
                <w:sz w:val="24"/>
                <w:szCs w:val="24"/>
              </w:rPr>
            </w:r>
            <w:r/>
          </w:p>
        </w:tc>
      </w:tr>
    </w:tbl>
    <w:p>
      <w:pPr>
        <w:pStyle w:val="850"/>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50"/>
        <w:spacing w:line="500" w:lineRule="exact"/>
        <w:rPr>
          <w:rFonts w:ascii="宋体" w:hAnsi="宋体"/>
          <w:color w:val="000000"/>
          <w:sz w:val="24"/>
          <w:szCs w:val="24"/>
        </w:rPr>
      </w:pPr>
      <w:r>
        <w:rPr>
          <w:rFonts w:ascii="宋体" w:hAnsi="宋体"/>
          <w:color w:val="000000"/>
          <w:sz w:val="24"/>
          <w:szCs w:val="24"/>
        </w:rPr>
      </w:r>
      <w:r/>
    </w:p>
    <w:p>
      <w:pPr>
        <w:pStyle w:val="85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50"/>
        <w:jc w:val="center"/>
        <w:rPr>
          <w:rFonts w:ascii="黑体" w:hAnsi="黑体" w:eastAsia="黑体" w:cs="仿宋"/>
          <w:bCs/>
          <w:color w:val="000000"/>
          <w:sz w:val="40"/>
          <w:szCs w:val="32"/>
        </w:rPr>
      </w:pPr>
      <w:r>
        <w:rPr>
          <w:rFonts w:hint="eastAsia" w:ascii="黑体" w:hAnsi="黑体" w:eastAsia="黑体" w:cs="仿宋"/>
          <w:bCs/>
          <w:color w:val="000000"/>
          <w:sz w:val="40"/>
          <w:szCs w:val="32"/>
        </w:rPr>
        <w:br w:type="page" w:clear="all"/>
      </w: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5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0"/>
        <w:ind w:firstLine="480"/>
        <w:jc w:val="left"/>
        <w:spacing w:line="500" w:lineRule="exact"/>
        <w:widowControl/>
        <w:rPr>
          <w:rFonts w:hint="eastAsia" w:ascii="宋体" w:hAnsi="宋体"/>
          <w:b w:val="0"/>
          <w:bCs w:val="0"/>
          <w:color w:val="000000" w:themeColor="text1"/>
          <w:sz w:val="24"/>
          <w:szCs w:val="24"/>
        </w:rPr>
      </w:pPr>
      <w:r>
        <w:rPr>
          <w:rFonts w:hint="eastAsia" w:ascii="宋体" w:hAnsi="宋体"/>
          <w:b w:val="0"/>
          <w:bCs w:val="0"/>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w:t>
      </w:r>
      <w:r>
        <w:rPr>
          <w:rFonts w:hint="eastAsia" w:ascii="宋体" w:hAnsi="宋体"/>
          <w:b w:val="0"/>
          <w:bCs w:val="0"/>
          <w:color w:val="000000" w:themeColor="text1"/>
          <w:sz w:val="24"/>
          <w:szCs w:val="24"/>
        </w:rPr>
        <w:t xml:space="preserve">权</w:t>
      </w:r>
      <w:r>
        <w:rPr>
          <w:rFonts w:hint="eastAsia" w:ascii="宋体" w:hAnsi="宋体"/>
          <w:b w:val="0"/>
          <w:bCs w:val="0"/>
          <w:color w:val="000000" w:themeColor="text1"/>
          <w:sz w:val="24"/>
          <w:szCs w:val="24"/>
        </w:rPr>
        <w:t xml:space="preserve">质疑的还应附授权委托书，并由授权代表签字或者盖章，并加盖公章。</w:t>
      </w:r>
      <w:r>
        <w:rPr>
          <w:rFonts w:hint="eastAsia" w:ascii="宋体" w:hAnsi="宋体"/>
          <w:b w:val="0"/>
          <w:bCs w:val="0"/>
          <w:color w:val="000000" w:themeColor="text1"/>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imHei">
    <w:panose1 w:val="02010609060101010101"/>
  </w:font>
  <w:font w:name="SimSun">
    <w:panose1 w:val="02010600030101010101"/>
  </w:font>
  <w:font w:name="汉仪书宋二S">
    <w:panose1 w:val="020B0503020202020204"/>
  </w:font>
  <w:font w:name="Symbol">
    <w:panose1 w:val="05050102010706020507"/>
  </w:font>
  <w:font w:name="MS Mincho">
    <w:panose1 w:val="02020603050405090304"/>
  </w:font>
  <w:font w:name="华文楷体">
    <w:panose1 w:val="02010600040101010101"/>
  </w:font>
  <w:font w:name="Wingdings">
    <w:panose1 w:val="05000000000000000000"/>
  </w:font>
  <w:font w:name="楷体_GB2312">
    <w:panose1 w:val="02010609060101010101"/>
  </w:font>
  <w:font w:name="等线">
    <w:panose1 w:val="02010600030101010101"/>
  </w:font>
  <w:font w:name="仿宋">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56</w:t>
    </w:r>
    <w:r>
      <w:rPr>
        <w:lang w:val="zh-CN"/>
      </w:rPr>
      <w:fldChar w:fldCharType="end"/>
    </w:r>
    <w:r/>
  </w:p>
  <w:p>
    <w:pPr>
      <w:pStyle w:val="8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8"/>
      <w:isLgl w:val="false"/>
      <w:suff w:val="tab"/>
      <w:lvlText w:val="%1."/>
      <w:lvlJc w:val="left"/>
      <w:pPr>
        <w:pStyle w:val="85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50"/>
        <w:ind w:left="2829" w:hanging="420"/>
      </w:pPr>
      <w:rPr>
        <w:rFonts w:hint="eastAsia"/>
      </w:rPr>
    </w:lvl>
    <w:lvl w:ilvl="1">
      <w:start w:val="1"/>
      <w:numFmt w:val="lowerLetter"/>
      <w:isLgl w:val="false"/>
      <w:suff w:val="tab"/>
      <w:lvlText w:val="%2)"/>
      <w:lvlJc w:val="left"/>
      <w:pPr>
        <w:pStyle w:val="850"/>
        <w:ind w:left="840" w:hanging="420"/>
      </w:pPr>
    </w:lvl>
    <w:lvl w:ilvl="2">
      <w:start w:val="1"/>
      <w:numFmt w:val="lowerRoman"/>
      <w:isLgl w:val="false"/>
      <w:suff w:val="tab"/>
      <w:lvlText w:val="%3."/>
      <w:lvlJc w:val="right"/>
      <w:pPr>
        <w:pStyle w:val="850"/>
        <w:ind w:left="1260" w:hanging="420"/>
      </w:pPr>
    </w:lvl>
    <w:lvl w:ilvl="3">
      <w:start w:val="1"/>
      <w:numFmt w:val="decimal"/>
      <w:isLgl w:val="false"/>
      <w:suff w:val="tab"/>
      <w:lvlText w:val="%4."/>
      <w:lvlJc w:val="left"/>
      <w:pPr>
        <w:pStyle w:val="850"/>
        <w:ind w:left="1680" w:hanging="420"/>
      </w:pPr>
    </w:lvl>
    <w:lvl w:ilvl="4">
      <w:start w:val="1"/>
      <w:numFmt w:val="lowerLetter"/>
      <w:isLgl w:val="false"/>
      <w:suff w:val="tab"/>
      <w:lvlText w:val="%5)"/>
      <w:lvlJc w:val="left"/>
      <w:pPr>
        <w:pStyle w:val="850"/>
        <w:ind w:left="2100" w:hanging="420"/>
      </w:pPr>
    </w:lvl>
    <w:lvl w:ilvl="5">
      <w:start w:val="1"/>
      <w:numFmt w:val="lowerRoman"/>
      <w:isLgl w:val="false"/>
      <w:suff w:val="tab"/>
      <w:lvlText w:val="%6."/>
      <w:lvlJc w:val="right"/>
      <w:pPr>
        <w:pStyle w:val="850"/>
        <w:ind w:left="2520" w:hanging="420"/>
      </w:pPr>
    </w:lvl>
    <w:lvl w:ilvl="6">
      <w:start w:val="1"/>
      <w:numFmt w:val="decimal"/>
      <w:isLgl w:val="false"/>
      <w:suff w:val="tab"/>
      <w:lvlText w:val="%7."/>
      <w:lvlJc w:val="left"/>
      <w:pPr>
        <w:pStyle w:val="850"/>
        <w:ind w:left="2940" w:hanging="420"/>
      </w:pPr>
    </w:lvl>
    <w:lvl w:ilvl="7">
      <w:start w:val="1"/>
      <w:numFmt w:val="lowerLetter"/>
      <w:isLgl w:val="false"/>
      <w:suff w:val="tab"/>
      <w:lvlText w:val="%8)"/>
      <w:lvlJc w:val="left"/>
      <w:pPr>
        <w:pStyle w:val="850"/>
        <w:ind w:left="3360" w:hanging="420"/>
      </w:pPr>
    </w:lvl>
    <w:lvl w:ilvl="8">
      <w:start w:val="1"/>
      <w:numFmt w:val="lowerRoman"/>
      <w:isLgl w:val="false"/>
      <w:suff w:val="tab"/>
      <w:lvlText w:val="%9."/>
      <w:lvlJc w:val="right"/>
      <w:pPr>
        <w:pStyle w:val="850"/>
        <w:ind w:left="3780" w:hanging="420"/>
      </w:pPr>
    </w:lvl>
  </w:abstractNum>
  <w:abstractNum w:abstractNumId="7">
    <w:multiLevelType w:val="hybridMultilevel"/>
    <w:lvl w:ilvl="0">
      <w:start w:val="1"/>
      <w:numFmt w:val="decimal"/>
      <w:isLgl w:val="false"/>
      <w:suff w:val="space"/>
      <w:lvlText w:val="%1."/>
      <w:lvlJc w:val="left"/>
      <w:pPr>
        <w:pStyle w:val="850"/>
        <w:ind w:left="840" w:hanging="420"/>
      </w:pPr>
      <w:rPr>
        <w:rFonts w:hint="eastAsia"/>
      </w:rPr>
    </w:lvl>
    <w:lvl w:ilvl="1">
      <w:start w:val="1"/>
      <w:numFmt w:val="lowerLetter"/>
      <w:isLgl w:val="false"/>
      <w:suff w:val="tab"/>
      <w:lvlText w:val="%2)"/>
      <w:lvlJc w:val="left"/>
      <w:pPr>
        <w:pStyle w:val="850"/>
        <w:ind w:left="840" w:hanging="420"/>
      </w:pPr>
    </w:lvl>
    <w:lvl w:ilvl="2">
      <w:start w:val="1"/>
      <w:numFmt w:val="lowerRoman"/>
      <w:isLgl w:val="false"/>
      <w:suff w:val="tab"/>
      <w:lvlText w:val="%3."/>
      <w:lvlJc w:val="right"/>
      <w:pPr>
        <w:pStyle w:val="850"/>
        <w:ind w:left="1260" w:hanging="420"/>
      </w:pPr>
    </w:lvl>
    <w:lvl w:ilvl="3">
      <w:start w:val="1"/>
      <w:numFmt w:val="decimal"/>
      <w:isLgl w:val="false"/>
      <w:suff w:val="tab"/>
      <w:lvlText w:val="%4."/>
      <w:lvlJc w:val="left"/>
      <w:pPr>
        <w:pStyle w:val="850"/>
        <w:ind w:left="1680" w:hanging="420"/>
      </w:pPr>
    </w:lvl>
    <w:lvl w:ilvl="4">
      <w:start w:val="1"/>
      <w:numFmt w:val="lowerLetter"/>
      <w:isLgl w:val="false"/>
      <w:suff w:val="tab"/>
      <w:lvlText w:val="%5)"/>
      <w:lvlJc w:val="left"/>
      <w:pPr>
        <w:pStyle w:val="850"/>
        <w:ind w:left="2100" w:hanging="420"/>
      </w:pPr>
    </w:lvl>
    <w:lvl w:ilvl="5">
      <w:start w:val="1"/>
      <w:numFmt w:val="lowerRoman"/>
      <w:isLgl w:val="false"/>
      <w:suff w:val="tab"/>
      <w:lvlText w:val="%6."/>
      <w:lvlJc w:val="right"/>
      <w:pPr>
        <w:pStyle w:val="850"/>
        <w:ind w:left="2520" w:hanging="420"/>
      </w:pPr>
    </w:lvl>
    <w:lvl w:ilvl="6">
      <w:start w:val="1"/>
      <w:numFmt w:val="decimal"/>
      <w:isLgl w:val="false"/>
      <w:suff w:val="tab"/>
      <w:lvlText w:val="%7."/>
      <w:lvlJc w:val="left"/>
      <w:pPr>
        <w:pStyle w:val="850"/>
        <w:ind w:left="2940" w:hanging="420"/>
      </w:pPr>
    </w:lvl>
    <w:lvl w:ilvl="7">
      <w:start w:val="1"/>
      <w:numFmt w:val="lowerLetter"/>
      <w:isLgl w:val="false"/>
      <w:suff w:val="tab"/>
      <w:lvlText w:val="%8)"/>
      <w:lvlJc w:val="left"/>
      <w:pPr>
        <w:pStyle w:val="850"/>
        <w:ind w:left="3360" w:hanging="420"/>
      </w:pPr>
    </w:lvl>
    <w:lvl w:ilvl="8">
      <w:start w:val="1"/>
      <w:numFmt w:val="lowerRoman"/>
      <w:isLgl w:val="false"/>
      <w:suff w:val="tab"/>
      <w:lvlText w:val="%9."/>
      <w:lvlJc w:val="right"/>
      <w:pPr>
        <w:pStyle w:val="850"/>
        <w:ind w:left="3780" w:hanging="420"/>
      </w:pPr>
    </w:lvl>
  </w:abstractNum>
  <w:abstractNum w:abstractNumId="8">
    <w:multiLevelType w:val="hybridMultilevel"/>
    <w:lvl w:ilvl="0">
      <w:start w:val="7"/>
      <w:numFmt w:val="chineseCounting"/>
      <w:isLgl w:val="false"/>
      <w:suff w:val="nothing"/>
      <w:lvlText w:val="%1、"/>
      <w:lvlJc w:val="left"/>
      <w:pPr>
        <w:pStyle w:val="8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4"/>
  </w:num>
  <w:num w:numId="4">
    <w:abstractNumId w:val="3"/>
  </w:num>
  <w:num w:numId="5">
    <w:abstractNumId w:val="2"/>
  </w:num>
  <w:num w:numId="6">
    <w:abstractNumId w:val="5"/>
  </w:num>
  <w:num w:numId="7">
    <w:abstractNumId w:val="1"/>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50"/>
    <w:next w:val="850"/>
    <w:link w:val="673"/>
    <w:uiPriority w:val="9"/>
    <w:qFormat/>
    <w:pPr>
      <w:keepLines/>
      <w:keepNext/>
      <w:spacing w:before="480" w:after="200"/>
      <w:outlineLvl w:val="0"/>
    </w:pPr>
    <w:rPr>
      <w:rFonts w:ascii="Arial" w:hAnsi="Arial" w:eastAsia="Arial" w:cs="Arial"/>
      <w:sz w:val="40"/>
      <w:szCs w:val="40"/>
    </w:rPr>
  </w:style>
  <w:style w:type="character" w:styleId="673">
    <w:name w:val="Heading 1 Char"/>
    <w:link w:val="672"/>
    <w:uiPriority w:val="9"/>
    <w:rPr>
      <w:rFonts w:ascii="Arial" w:hAnsi="Arial" w:eastAsia="Arial" w:cs="Arial"/>
      <w:sz w:val="40"/>
      <w:szCs w:val="40"/>
    </w:rPr>
  </w:style>
  <w:style w:type="paragraph" w:styleId="674">
    <w:name w:val="Heading 2"/>
    <w:basedOn w:val="850"/>
    <w:next w:val="850"/>
    <w:link w:val="675"/>
    <w:uiPriority w:val="9"/>
    <w:unhideWhenUsed/>
    <w:qFormat/>
    <w:pPr>
      <w:keepLines/>
      <w:keepNext/>
      <w:spacing w:before="360" w:after="200"/>
      <w:outlineLvl w:val="1"/>
    </w:pPr>
    <w:rPr>
      <w:rFonts w:ascii="Arial" w:hAnsi="Arial" w:eastAsia="Arial" w:cs="Arial"/>
      <w:sz w:val="34"/>
    </w:rPr>
  </w:style>
  <w:style w:type="character" w:styleId="675">
    <w:name w:val="Heading 2 Char"/>
    <w:link w:val="674"/>
    <w:uiPriority w:val="9"/>
    <w:rPr>
      <w:rFonts w:ascii="Arial" w:hAnsi="Arial" w:eastAsia="Arial" w:cs="Arial"/>
      <w:sz w:val="34"/>
    </w:rPr>
  </w:style>
  <w:style w:type="paragraph" w:styleId="676">
    <w:name w:val="Heading 3"/>
    <w:basedOn w:val="850"/>
    <w:next w:val="850"/>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link w:val="676"/>
    <w:uiPriority w:val="9"/>
    <w:rPr>
      <w:rFonts w:ascii="Arial" w:hAnsi="Arial" w:eastAsia="Arial" w:cs="Arial"/>
      <w:sz w:val="30"/>
      <w:szCs w:val="30"/>
    </w:rPr>
  </w:style>
  <w:style w:type="paragraph" w:styleId="678">
    <w:name w:val="Heading 4"/>
    <w:basedOn w:val="850"/>
    <w:next w:val="850"/>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link w:val="678"/>
    <w:uiPriority w:val="9"/>
    <w:rPr>
      <w:rFonts w:ascii="Arial" w:hAnsi="Arial" w:eastAsia="Arial" w:cs="Arial"/>
      <w:b/>
      <w:bCs/>
      <w:sz w:val="26"/>
      <w:szCs w:val="26"/>
    </w:rPr>
  </w:style>
  <w:style w:type="paragraph" w:styleId="680">
    <w:name w:val="Heading 5"/>
    <w:basedOn w:val="850"/>
    <w:next w:val="850"/>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link w:val="680"/>
    <w:uiPriority w:val="9"/>
    <w:rPr>
      <w:rFonts w:ascii="Arial" w:hAnsi="Arial" w:eastAsia="Arial" w:cs="Arial"/>
      <w:b/>
      <w:bCs/>
      <w:sz w:val="24"/>
      <w:szCs w:val="24"/>
    </w:rPr>
  </w:style>
  <w:style w:type="paragraph" w:styleId="682">
    <w:name w:val="Heading 6"/>
    <w:basedOn w:val="850"/>
    <w:next w:val="850"/>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link w:val="682"/>
    <w:uiPriority w:val="9"/>
    <w:rPr>
      <w:rFonts w:ascii="Arial" w:hAnsi="Arial" w:eastAsia="Arial" w:cs="Arial"/>
      <w:b/>
      <w:bCs/>
      <w:sz w:val="22"/>
      <w:szCs w:val="22"/>
    </w:rPr>
  </w:style>
  <w:style w:type="paragraph" w:styleId="684">
    <w:name w:val="Heading 7"/>
    <w:basedOn w:val="850"/>
    <w:next w:val="850"/>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link w:val="684"/>
    <w:uiPriority w:val="9"/>
    <w:rPr>
      <w:rFonts w:ascii="Arial" w:hAnsi="Arial" w:eastAsia="Arial" w:cs="Arial"/>
      <w:b/>
      <w:bCs/>
      <w:i/>
      <w:iCs/>
      <w:sz w:val="22"/>
      <w:szCs w:val="22"/>
    </w:rPr>
  </w:style>
  <w:style w:type="paragraph" w:styleId="686">
    <w:name w:val="Heading 8"/>
    <w:basedOn w:val="850"/>
    <w:next w:val="850"/>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link w:val="686"/>
    <w:uiPriority w:val="9"/>
    <w:rPr>
      <w:rFonts w:ascii="Arial" w:hAnsi="Arial" w:eastAsia="Arial" w:cs="Arial"/>
      <w:i/>
      <w:iCs/>
      <w:sz w:val="22"/>
      <w:szCs w:val="22"/>
    </w:rPr>
  </w:style>
  <w:style w:type="paragraph" w:styleId="688">
    <w:name w:val="Heading 9"/>
    <w:basedOn w:val="850"/>
    <w:next w:val="850"/>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link w:val="688"/>
    <w:uiPriority w:val="9"/>
    <w:rPr>
      <w:rFonts w:ascii="Arial" w:hAnsi="Arial" w:eastAsia="Arial" w:cs="Arial"/>
      <w:i/>
      <w:iCs/>
      <w:sz w:val="21"/>
      <w:szCs w:val="21"/>
    </w:rPr>
  </w:style>
  <w:style w:type="paragraph" w:styleId="690">
    <w:name w:val="List Paragraph"/>
    <w:basedOn w:val="850"/>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0"/>
    <w:link w:val="850"/>
    <w:qFormat/>
    <w:pPr>
      <w:jc w:val="both"/>
      <w:widowControl w:val="off"/>
    </w:pPr>
    <w:rPr>
      <w:rFonts w:ascii="Calibri" w:hAnsi="Calibri"/>
      <w:sz w:val="21"/>
      <w:szCs w:val="22"/>
      <w:lang w:val="en-US" w:eastAsia="zh-CN" w:bidi="ar-SA"/>
    </w:rPr>
  </w:style>
  <w:style w:type="paragraph" w:styleId="851">
    <w:name w:val="标题 1"/>
    <w:basedOn w:val="850"/>
    <w:next w:val="850"/>
    <w:link w:val="856"/>
    <w:uiPriority w:val="9"/>
    <w:qFormat/>
    <w:pPr>
      <w:keepLines/>
      <w:keepNext/>
      <w:spacing w:before="340" w:after="330" w:line="578" w:lineRule="auto"/>
      <w:outlineLvl w:val="0"/>
    </w:pPr>
    <w:rPr>
      <w:b/>
      <w:bCs/>
      <w:sz w:val="44"/>
      <w:szCs w:val="44"/>
    </w:rPr>
  </w:style>
  <w:style w:type="paragraph" w:styleId="852">
    <w:name w:val="标题 2"/>
    <w:basedOn w:val="850"/>
    <w:next w:val="850"/>
    <w:link w:val="85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3">
    <w:name w:val="标题 3"/>
    <w:basedOn w:val="850"/>
    <w:next w:val="850"/>
    <w:link w:val="858"/>
    <w:uiPriority w:val="9"/>
    <w:qFormat/>
    <w:pPr>
      <w:keepLines/>
      <w:keepNext/>
      <w:spacing w:before="260" w:after="260" w:line="416" w:lineRule="auto"/>
      <w:outlineLvl w:val="2"/>
    </w:pPr>
    <w:rPr>
      <w:b/>
      <w:bCs/>
      <w:sz w:val="32"/>
      <w:szCs w:val="32"/>
    </w:rPr>
  </w:style>
  <w:style w:type="character" w:styleId="854">
    <w:name w:val="默认段落字体"/>
    <w:next w:val="854"/>
    <w:link w:val="850"/>
    <w:uiPriority w:val="1"/>
    <w:unhideWhenUsed/>
    <w:qFormat/>
  </w:style>
  <w:style w:type="table" w:styleId="855">
    <w:name w:val="普通表格"/>
    <w:next w:val="855"/>
    <w:link w:val="850"/>
    <w:uiPriority w:val="99"/>
    <w:unhideWhenUsed/>
    <w:qFormat/>
    <w:tblPr/>
  </w:style>
  <w:style w:type="character" w:styleId="856">
    <w:name w:val="标题 1 字符"/>
    <w:next w:val="856"/>
    <w:link w:val="851"/>
    <w:uiPriority w:val="9"/>
    <w:qFormat/>
    <w:rPr>
      <w:b/>
      <w:bCs/>
      <w:sz w:val="44"/>
      <w:szCs w:val="44"/>
    </w:rPr>
  </w:style>
  <w:style w:type="character" w:styleId="857">
    <w:name w:val="标题 2 字符"/>
    <w:next w:val="857"/>
    <w:link w:val="852"/>
    <w:uiPriority w:val="9"/>
    <w:qFormat/>
    <w:rPr>
      <w:rFonts w:ascii="Cambria" w:hAnsi="Cambria" w:eastAsia="宋体" w:cs="Times New Roman"/>
      <w:b/>
      <w:bCs/>
      <w:sz w:val="32"/>
      <w:szCs w:val="32"/>
    </w:rPr>
  </w:style>
  <w:style w:type="character" w:styleId="858">
    <w:name w:val="标题 3 字符"/>
    <w:next w:val="858"/>
    <w:link w:val="853"/>
    <w:uiPriority w:val="9"/>
    <w:qFormat/>
    <w:rPr>
      <w:b/>
      <w:bCs/>
      <w:sz w:val="32"/>
      <w:szCs w:val="32"/>
    </w:rPr>
  </w:style>
  <w:style w:type="paragraph" w:styleId="859">
    <w:name w:val="文档结构图"/>
    <w:basedOn w:val="850"/>
    <w:next w:val="859"/>
    <w:link w:val="860"/>
    <w:uiPriority w:val="99"/>
    <w:unhideWhenUsed/>
    <w:qFormat/>
    <w:rPr>
      <w:rFonts w:ascii="宋体" w:eastAsia="宋体"/>
      <w:sz w:val="18"/>
      <w:szCs w:val="18"/>
    </w:rPr>
  </w:style>
  <w:style w:type="character" w:styleId="860">
    <w:name w:val="文档结构图 字符"/>
    <w:next w:val="860"/>
    <w:link w:val="859"/>
    <w:uiPriority w:val="99"/>
    <w:semiHidden/>
    <w:qFormat/>
    <w:rPr>
      <w:rFonts w:ascii="宋体" w:eastAsia="宋体"/>
      <w:sz w:val="18"/>
      <w:szCs w:val="18"/>
    </w:rPr>
  </w:style>
  <w:style w:type="paragraph" w:styleId="861">
    <w:name w:val="批注文字"/>
    <w:basedOn w:val="850"/>
    <w:next w:val="861"/>
    <w:link w:val="862"/>
    <w:qFormat/>
    <w:pPr>
      <w:ind w:firstLine="922"/>
      <w:jc w:val="left"/>
      <w:spacing w:line="360" w:lineRule="auto"/>
    </w:pPr>
    <w:rPr>
      <w:rFonts w:ascii="Times New Roman" w:hAnsi="Times New Roman" w:eastAsia="宋体" w:cs="Times New Roman"/>
      <w:szCs w:val="24"/>
    </w:rPr>
  </w:style>
  <w:style w:type="character" w:styleId="862">
    <w:name w:val="批注文字 字符"/>
    <w:next w:val="862"/>
    <w:link w:val="861"/>
    <w:qFormat/>
    <w:rPr>
      <w:rFonts w:ascii="Times New Roman" w:hAnsi="Times New Roman" w:eastAsia="宋体" w:cs="Times New Roman"/>
      <w:szCs w:val="24"/>
    </w:rPr>
  </w:style>
  <w:style w:type="paragraph" w:styleId="863">
    <w:name w:val="正文文本"/>
    <w:basedOn w:val="850"/>
    <w:next w:val="863"/>
    <w:link w:val="864"/>
    <w:unhideWhenUsed/>
    <w:qFormat/>
    <w:pPr>
      <w:spacing w:after="120"/>
    </w:pPr>
    <w:rPr>
      <w:rFonts w:ascii="Calibri" w:hAnsi="Calibri" w:eastAsia="宋体" w:cs="Times New Roman"/>
    </w:rPr>
  </w:style>
  <w:style w:type="character" w:styleId="864">
    <w:name w:val="正文文本 字符"/>
    <w:next w:val="864"/>
    <w:link w:val="863"/>
    <w:qFormat/>
    <w:rPr>
      <w:rFonts w:ascii="Calibri" w:hAnsi="Calibri" w:eastAsia="宋体" w:cs="Times New Roman"/>
    </w:rPr>
  </w:style>
  <w:style w:type="paragraph" w:styleId="865">
    <w:name w:val="正文文本缩进"/>
    <w:basedOn w:val="850"/>
    <w:next w:val="850"/>
    <w:link w:val="866"/>
    <w:qFormat/>
    <w:pPr>
      <w:ind w:left="420"/>
      <w:spacing w:after="120"/>
    </w:pPr>
    <w:rPr>
      <w:rFonts w:ascii="Times New Roman" w:hAnsi="Times New Roman" w:eastAsia="宋体" w:cs="Times New Roman"/>
      <w:szCs w:val="24"/>
    </w:rPr>
  </w:style>
  <w:style w:type="character" w:styleId="866">
    <w:name w:val="正文文本缩进 字符"/>
    <w:next w:val="866"/>
    <w:link w:val="865"/>
    <w:qFormat/>
    <w:rPr>
      <w:rFonts w:ascii="Times New Roman" w:hAnsi="Times New Roman" w:eastAsia="宋体" w:cs="Times New Roman"/>
      <w:szCs w:val="24"/>
    </w:rPr>
  </w:style>
  <w:style w:type="paragraph" w:styleId="867">
    <w:name w:val="文本块"/>
    <w:basedOn w:val="850"/>
    <w:next w:val="867"/>
    <w:link w:val="850"/>
    <w:uiPriority w:val="99"/>
    <w:unhideWhenUsed/>
    <w:qFormat/>
    <w:pPr>
      <w:ind w:left="420" w:right="420"/>
      <w:spacing w:after="120"/>
    </w:pPr>
  </w:style>
  <w:style w:type="paragraph" w:styleId="868">
    <w:name w:val="纯文本"/>
    <w:basedOn w:val="850"/>
    <w:next w:val="868"/>
    <w:link w:val="869"/>
    <w:qFormat/>
    <w:rPr>
      <w:rFonts w:ascii="宋体" w:hAnsi="Courier New" w:eastAsia="宋体" w:cs="Courier New"/>
      <w:szCs w:val="21"/>
    </w:rPr>
  </w:style>
  <w:style w:type="character" w:styleId="869">
    <w:name w:val="纯文本 字符"/>
    <w:next w:val="869"/>
    <w:link w:val="868"/>
    <w:qFormat/>
    <w:rPr>
      <w:rFonts w:ascii="宋体" w:hAnsi="Courier New" w:eastAsia="宋体" w:cs="Courier New"/>
      <w:szCs w:val="21"/>
    </w:rPr>
  </w:style>
  <w:style w:type="paragraph" w:styleId="870">
    <w:name w:val="日期"/>
    <w:basedOn w:val="850"/>
    <w:next w:val="850"/>
    <w:link w:val="871"/>
    <w:uiPriority w:val="99"/>
    <w:unhideWhenUsed/>
    <w:qFormat/>
    <w:pPr>
      <w:ind w:left="100"/>
    </w:pPr>
  </w:style>
  <w:style w:type="character" w:styleId="871">
    <w:name w:val="日期 字符"/>
    <w:next w:val="871"/>
    <w:link w:val="870"/>
    <w:uiPriority w:val="99"/>
    <w:semiHidden/>
    <w:qFormat/>
  </w:style>
  <w:style w:type="paragraph" w:styleId="872">
    <w:name w:val="批注框文本"/>
    <w:basedOn w:val="850"/>
    <w:next w:val="872"/>
    <w:link w:val="873"/>
    <w:uiPriority w:val="99"/>
    <w:unhideWhenUsed/>
    <w:qFormat/>
    <w:rPr>
      <w:sz w:val="18"/>
      <w:szCs w:val="18"/>
    </w:rPr>
  </w:style>
  <w:style w:type="character" w:styleId="873">
    <w:name w:val="批注框文本 字符"/>
    <w:next w:val="873"/>
    <w:link w:val="872"/>
    <w:uiPriority w:val="99"/>
    <w:semiHidden/>
    <w:qFormat/>
    <w:rPr>
      <w:sz w:val="18"/>
      <w:szCs w:val="18"/>
    </w:rPr>
  </w:style>
  <w:style w:type="paragraph" w:styleId="874">
    <w:name w:val="页脚"/>
    <w:basedOn w:val="850"/>
    <w:next w:val="874"/>
    <w:link w:val="875"/>
    <w:uiPriority w:val="99"/>
    <w:unhideWhenUsed/>
    <w:qFormat/>
    <w:pPr>
      <w:jc w:val="left"/>
      <w:tabs>
        <w:tab w:val="center" w:pos="4153" w:leader="none"/>
        <w:tab w:val="right" w:pos="8306" w:leader="none"/>
      </w:tabs>
    </w:pPr>
    <w:rPr>
      <w:sz w:val="18"/>
      <w:szCs w:val="18"/>
    </w:rPr>
  </w:style>
  <w:style w:type="character" w:styleId="875">
    <w:name w:val="页脚 字符"/>
    <w:next w:val="875"/>
    <w:link w:val="874"/>
    <w:uiPriority w:val="99"/>
    <w:qFormat/>
    <w:rPr>
      <w:sz w:val="18"/>
      <w:szCs w:val="18"/>
    </w:rPr>
  </w:style>
  <w:style w:type="paragraph" w:styleId="876">
    <w:name w:val="页眉"/>
    <w:basedOn w:val="850"/>
    <w:next w:val="876"/>
    <w:link w:val="8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7">
    <w:name w:val="页眉 字符"/>
    <w:next w:val="877"/>
    <w:link w:val="876"/>
    <w:uiPriority w:val="99"/>
    <w:semiHidden/>
    <w:qFormat/>
    <w:rPr>
      <w:sz w:val="18"/>
      <w:szCs w:val="18"/>
    </w:rPr>
  </w:style>
  <w:style w:type="paragraph" w:styleId="878">
    <w:name w:val="目录 1"/>
    <w:basedOn w:val="850"/>
    <w:next w:val="850"/>
    <w:link w:val="850"/>
    <w:uiPriority w:val="39"/>
    <w:unhideWhenUsed/>
    <w:qFormat/>
    <w:pPr>
      <w:jc w:val="center"/>
      <w:tabs>
        <w:tab w:val="right" w:pos="8296" w:leader="dot"/>
      </w:tabs>
    </w:pPr>
    <w:rPr>
      <w:rFonts w:ascii="黑体" w:hAnsi="黑体" w:eastAsia="黑体"/>
      <w:sz w:val="44"/>
      <w:szCs w:val="44"/>
    </w:rPr>
  </w:style>
  <w:style w:type="paragraph" w:styleId="879">
    <w:name w:val="普通(网站)"/>
    <w:basedOn w:val="850"/>
    <w:next w:val="879"/>
    <w:link w:val="850"/>
    <w:uiPriority w:val="99"/>
    <w:unhideWhenUsed/>
    <w:qFormat/>
    <w:rPr>
      <w:sz w:val="24"/>
    </w:rPr>
  </w:style>
  <w:style w:type="paragraph" w:styleId="880">
    <w:name w:val="批注主题"/>
    <w:basedOn w:val="861"/>
    <w:next w:val="861"/>
    <w:link w:val="881"/>
    <w:uiPriority w:val="99"/>
    <w:unhideWhenUsed/>
    <w:pPr>
      <w:ind w:firstLine="0"/>
      <w:spacing w:line="240" w:lineRule="auto"/>
    </w:pPr>
    <w:rPr>
      <w:rFonts w:ascii="Calibri" w:hAnsi="Calibri"/>
      <w:b/>
      <w:bCs/>
      <w:szCs w:val="22"/>
    </w:rPr>
  </w:style>
  <w:style w:type="character" w:styleId="881">
    <w:name w:val="批注主题 字符"/>
    <w:next w:val="881"/>
    <w:link w:val="880"/>
    <w:uiPriority w:val="99"/>
    <w:semiHidden/>
    <w:rPr>
      <w:rFonts w:ascii="Calibri" w:hAnsi="Calibri" w:eastAsia="宋体" w:cs="Times New Roman"/>
      <w:b/>
      <w:bCs/>
      <w:sz w:val="21"/>
      <w:szCs w:val="22"/>
    </w:rPr>
  </w:style>
  <w:style w:type="paragraph" w:styleId="882">
    <w:name w:val="正文首行缩进"/>
    <w:basedOn w:val="863"/>
    <w:next w:val="882"/>
    <w:link w:val="850"/>
    <w:qFormat/>
    <w:pPr>
      <w:ind w:firstLine="420"/>
      <w:tabs>
        <w:tab w:val="left" w:pos="567" w:leader="none"/>
      </w:tabs>
    </w:pPr>
    <w:rPr>
      <w:rFonts w:ascii="等线" w:hAnsi="等线" w:eastAsia="等线" w:cs="黑体"/>
      <w:szCs w:val="22"/>
    </w:rPr>
  </w:style>
  <w:style w:type="table" w:styleId="883">
    <w:name w:val="网格型"/>
    <w:basedOn w:val="855"/>
    <w:next w:val="883"/>
    <w:link w:val="850"/>
    <w:uiPriority w:val="59"/>
    <w:qFormat/>
    <w:tblPr/>
  </w:style>
  <w:style w:type="character" w:styleId="884">
    <w:name w:val="要点"/>
    <w:basedOn w:val="854"/>
    <w:next w:val="884"/>
    <w:link w:val="850"/>
    <w:uiPriority w:val="22"/>
    <w:qFormat/>
    <w:rPr>
      <w:b/>
    </w:rPr>
  </w:style>
  <w:style w:type="character" w:styleId="885">
    <w:name w:val="强调"/>
    <w:next w:val="885"/>
    <w:link w:val="850"/>
    <w:qFormat/>
    <w:rPr>
      <w:i/>
    </w:rPr>
  </w:style>
  <w:style w:type="character" w:styleId="886">
    <w:name w:val="超链接"/>
    <w:next w:val="886"/>
    <w:link w:val="850"/>
    <w:uiPriority w:val="99"/>
    <w:qFormat/>
    <w:rPr>
      <w:color w:val="0000ff"/>
      <w:u w:val="none"/>
    </w:rPr>
  </w:style>
  <w:style w:type="character" w:styleId="887">
    <w:name w:val="批注引用"/>
    <w:next w:val="887"/>
    <w:link w:val="850"/>
    <w:qFormat/>
    <w:rPr>
      <w:sz w:val="21"/>
      <w:szCs w:val="21"/>
    </w:rPr>
  </w:style>
  <w:style w:type="character" w:styleId="888">
    <w:name w:val="cf01"/>
    <w:next w:val="888"/>
    <w:link w:val="850"/>
    <w:rPr>
      <w:rFonts w:hint="eastAsia" w:ascii="Microsoft YaHei UI" w:hAnsi="Microsoft YaHei UI" w:eastAsia="Microsoft YaHei UI"/>
      <w:sz w:val="18"/>
      <w:szCs w:val="18"/>
    </w:rPr>
  </w:style>
  <w:style w:type="paragraph" w:styleId="889">
    <w:name w:val="pf0"/>
    <w:basedOn w:val="850"/>
    <w:next w:val="889"/>
    <w:link w:val="850"/>
    <w:pPr>
      <w:jc w:val="left"/>
      <w:spacing w:before="100" w:beforeAutospacing="1" w:after="100" w:afterAutospacing="1"/>
      <w:widowControl/>
    </w:pPr>
    <w:rPr>
      <w:rFonts w:ascii="宋体" w:hAnsi="宋体" w:cs="宋体"/>
      <w:sz w:val="24"/>
      <w:szCs w:val="24"/>
    </w:rPr>
  </w:style>
  <w:style w:type="paragraph" w:styleId="890">
    <w:name w:val="正文首行缩进11"/>
    <w:basedOn w:val="891"/>
    <w:next w:val="890"/>
    <w:link w:val="850"/>
    <w:qFormat/>
    <w:pPr>
      <w:ind w:firstLine="200"/>
      <w:spacing w:line="360" w:lineRule="auto"/>
    </w:pPr>
    <w:rPr>
      <w:rFonts w:ascii="仿宋_GB2312" w:hAnsi="Times New Roman" w:eastAsia="仿宋_GB2312"/>
      <w:sz w:val="30"/>
      <w:szCs w:val="30"/>
    </w:rPr>
  </w:style>
  <w:style w:type="paragraph" w:styleId="891">
    <w:name w:val="正文文本11"/>
    <w:basedOn w:val="850"/>
    <w:next w:val="850"/>
    <w:link w:val="850"/>
    <w:qFormat/>
    <w:rPr>
      <w:rFonts w:ascii="楷体_GB2312" w:hAnsi="Arial" w:eastAsia="楷体_GB2312"/>
      <w:sz w:val="28"/>
      <w:szCs w:val="28"/>
      <w:lang w:eastAsia="en-US"/>
    </w:rPr>
  </w:style>
  <w:style w:type="paragraph" w:styleId="892">
    <w:name w:val="列出段落1"/>
    <w:basedOn w:val="850"/>
    <w:next w:val="892"/>
    <w:link w:val="850"/>
    <w:qFormat/>
    <w:pPr>
      <w:ind w:firstLine="420"/>
    </w:pPr>
    <w:rPr>
      <w:rFonts w:ascii="Times New Roman" w:hAnsi="Times New Roman" w:eastAsia="宋体" w:cs="Times New Roman"/>
      <w:szCs w:val="21"/>
    </w:rPr>
  </w:style>
  <w:style w:type="paragraph" w:styleId="893">
    <w:name w:val="文本块1"/>
    <w:basedOn w:val="850"/>
    <w:next w:val="850"/>
    <w:link w:val="850"/>
    <w:qFormat/>
    <w:pPr>
      <w:ind w:left="113" w:right="113"/>
      <w:jc w:val="center"/>
    </w:pPr>
    <w:rPr>
      <w:b/>
      <w:bCs/>
      <w:sz w:val="18"/>
      <w:szCs w:val="20"/>
    </w:rPr>
  </w:style>
  <w:style w:type="paragraph" w:styleId="894">
    <w:name w:val="AONormal"/>
    <w:next w:val="894"/>
    <w:link w:val="850"/>
    <w:qFormat/>
    <w:pPr>
      <w:ind w:firstLine="440"/>
      <w:spacing w:line="400" w:lineRule="exact"/>
    </w:pPr>
    <w:rPr>
      <w:rFonts w:ascii="华文楷体" w:hAnsi="华文楷体" w:eastAsia="华文楷体" w:cs="华文楷体"/>
      <w:sz w:val="22"/>
      <w:szCs w:val="21"/>
      <w:lang w:val="en-US" w:eastAsia="zh-CN" w:bidi="ar-SA"/>
    </w:rPr>
  </w:style>
  <w:style w:type="paragraph" w:styleId="895">
    <w:name w:val="标题 11"/>
    <w:basedOn w:val="850"/>
    <w:next w:val="850"/>
    <w:link w:val="850"/>
    <w:qFormat/>
    <w:pPr>
      <w:jc w:val="center"/>
      <w:keepNext/>
      <w:outlineLvl w:val="0"/>
    </w:pPr>
    <w:rPr>
      <w:rFonts w:ascii="楷体_GB2312" w:hAnsi="Times New Roman" w:eastAsia="楷体_GB2312" w:cs="Times New Roman"/>
      <w:sz w:val="28"/>
      <w:szCs w:val="28"/>
    </w:rPr>
  </w:style>
  <w:style w:type="paragraph" w:styleId="896">
    <w:name w:val="表格"/>
    <w:basedOn w:val="850"/>
    <w:next w:val="896"/>
    <w:link w:val="850"/>
    <w:qFormat/>
    <w:pPr>
      <w:ind w:firstLine="0"/>
    </w:pPr>
    <w:rPr>
      <w:rFonts w:ascii="宋体" w:hAnsi="宋体" w:cs="宋体"/>
      <w:szCs w:val="21"/>
    </w:rPr>
  </w:style>
  <w:style w:type="paragraph" w:styleId="897">
    <w:name w:val="Default"/>
    <w:next w:val="897"/>
    <w:link w:val="850"/>
    <w:qFormat/>
    <w:pPr>
      <w:widowControl w:val="off"/>
    </w:pPr>
    <w:rPr>
      <w:rFonts w:ascii="MS Mincho" w:hAnsi="MS Mincho" w:eastAsia="MS Mincho"/>
      <w:color w:val="000000"/>
      <w:sz w:val="24"/>
      <w:szCs w:val="24"/>
      <w:lang w:val="en-US" w:eastAsia="zh-CN" w:bidi="ar-SA"/>
    </w:rPr>
  </w:style>
  <w:style w:type="paragraph" w:styleId="898">
    <w:name w:val="列出段落"/>
    <w:basedOn w:val="850"/>
    <w:next w:val="898"/>
    <w:link w:val="850"/>
    <w:uiPriority w:val="34"/>
    <w:qFormat/>
    <w:pPr>
      <w:numPr>
        <w:ilvl w:val="0"/>
        <w:numId w:val="1"/>
      </w:numPr>
      <w:ind w:left="0" w:firstLine="0"/>
      <w:spacing w:line="360" w:lineRule="auto"/>
    </w:pPr>
  </w:style>
  <w:style w:type="paragraph" w:styleId="899">
    <w:name w:val="修订"/>
    <w:next w:val="899"/>
    <w:link w:val="850"/>
    <w:uiPriority w:val="99"/>
    <w:unhideWhenUsed/>
    <w:rPr>
      <w:rFonts w:ascii="Calibri" w:hAnsi="Calibri"/>
      <w:sz w:val="21"/>
      <w:szCs w:val="22"/>
      <w:lang w:val="en-US" w:eastAsia="zh-CN" w:bidi="ar-SA"/>
    </w:rPr>
  </w:style>
  <w:style w:type="paragraph" w:styleId="900">
    <w:name w:val="列出段落2"/>
    <w:basedOn w:val="850"/>
    <w:next w:val="900"/>
    <w:link w:val="850"/>
    <w:uiPriority w:val="34"/>
    <w:qFormat/>
    <w:pPr>
      <w:ind w:firstLine="420"/>
    </w:pPr>
    <w:rPr>
      <w:rFonts w:ascii="Times New Roman" w:hAnsi="Times New Roman" w:eastAsia="宋体" w:cs="Times New Roman"/>
      <w:szCs w:val="22"/>
    </w:rPr>
  </w:style>
  <w:style w:type="paragraph" w:styleId="901">
    <w:name w:val="_Style 2"/>
    <w:basedOn w:val="850"/>
    <w:next w:val="901"/>
    <w:link w:val="850"/>
    <w:uiPriority w:val="34"/>
    <w:qFormat/>
    <w:pPr>
      <w:numPr>
        <w:ilvl w:val="0"/>
        <w:numId w:val="1"/>
      </w:numPr>
      <w:ind w:left="0" w:firstLine="0"/>
      <w:spacing w:line="360" w:lineRule="auto"/>
    </w:p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我叫</dc:creator>
  <cp:lastModifiedBy>朱蕊</cp:lastModifiedBy>
  <cp:revision>7</cp:revision>
  <dcterms:created xsi:type="dcterms:W3CDTF">2026-03-17T03:21:00Z</dcterms:created>
  <dcterms:modified xsi:type="dcterms:W3CDTF">2026-03-23T01:07:54Z</dcterms:modified>
  <cp:category>“苏采云”公开</cp:category>
</cp:coreProperties>
</file>