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auto"/>
          <w:sz w:val="72"/>
          <w:szCs w:val="72"/>
          <w:highlight w:val="none"/>
        </w:rPr>
      </w:pPr>
      <w:r>
        <w:rPr>
          <w:rFonts w:ascii="宋体" w:hAnsi="宋体"/>
          <w:b/>
          <w:color w:val="auto"/>
          <w:sz w:val="72"/>
          <w:szCs w:val="72"/>
          <w:highlight w:val="none"/>
        </w:rPr>
      </w:r>
      <w:r/>
    </w:p>
    <w:p>
      <w:pPr>
        <w:jc w:val="center"/>
        <w:rPr>
          <w:rFonts w:ascii="宋体" w:hAnsi="宋体"/>
          <w:b/>
          <w:color w:val="auto"/>
          <w:sz w:val="116"/>
          <w:szCs w:val="72"/>
          <w:highlight w:val="none"/>
        </w:rPr>
      </w:pPr>
      <w:r>
        <w:rPr>
          <w:rFonts w:hint="eastAsia" w:ascii="宋体" w:hAnsi="宋体"/>
          <w:b/>
          <w:color w:val="auto"/>
          <w:sz w:val="116"/>
          <w:szCs w:val="72"/>
          <w:highlight w:val="none"/>
        </w:rPr>
        <w:t xml:space="preserve">竞 争 性 磋 商</w:t>
      </w:r>
      <w:r/>
    </w:p>
    <w:p>
      <w:pPr>
        <w:jc w:val="center"/>
        <w:rPr>
          <w:rFonts w:ascii="宋体" w:hAnsi="宋体"/>
          <w:b/>
          <w:color w:val="auto"/>
          <w:sz w:val="144"/>
          <w:szCs w:val="72"/>
          <w:highlight w:val="none"/>
        </w:rPr>
      </w:pPr>
      <w:r>
        <w:rPr>
          <w:rFonts w:hint="eastAsia" w:ascii="宋体" w:hAnsi="宋体"/>
          <w:b/>
          <w:color w:val="auto"/>
          <w:sz w:val="116"/>
          <w:szCs w:val="72"/>
          <w:highlight w:val="none"/>
        </w:rPr>
        <w:t xml:space="preserve">采 购 文 件</w:t>
      </w:r>
      <w:r/>
    </w:p>
    <w:p>
      <w:pPr>
        <w:rPr>
          <w:rFonts w:ascii="宋体" w:hAnsi="宋体"/>
          <w:b/>
          <w:color w:val="auto"/>
          <w:sz w:val="48"/>
          <w:szCs w:val="48"/>
          <w:highlight w:val="none"/>
        </w:rPr>
      </w:pPr>
      <w:r>
        <w:rPr>
          <w:rFonts w:ascii="宋体" w:hAnsi="宋体"/>
          <w:b/>
          <w:color w:val="auto"/>
          <w:sz w:val="48"/>
          <w:szCs w:val="48"/>
          <w:highlight w:val="none"/>
        </w:rPr>
      </w:r>
      <w:r/>
    </w:p>
    <w:p>
      <w:pPr>
        <w:rPr>
          <w:rFonts w:ascii="宋体" w:hAnsi="宋体"/>
          <w:b/>
          <w:color w:val="auto"/>
          <w:sz w:val="48"/>
          <w:szCs w:val="48"/>
          <w:highlight w:val="none"/>
        </w:rPr>
      </w:pPr>
      <w:r>
        <w:rPr>
          <w:rFonts w:ascii="宋体" w:hAnsi="宋体"/>
          <w:b/>
          <w:color w:val="auto"/>
          <w:sz w:val="48"/>
          <w:szCs w:val="48"/>
          <w:highlight w:val="none"/>
        </w:rPr>
      </w:r>
      <w:r/>
    </w:p>
    <w:p>
      <w:pPr>
        <w:ind w:firstLine="1680"/>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采购编号：</w:t>
      </w:r>
      <w:r>
        <w:rPr>
          <w:rFonts w:hint="eastAsia" w:ascii="宋体" w:hAnsi="宋体"/>
          <w:b/>
          <w:color w:val="auto"/>
          <w:sz w:val="28"/>
          <w:szCs w:val="28"/>
          <w:highlight w:val="none"/>
          <w:lang w:eastAsia="zh-CN"/>
        </w:rPr>
        <w:t xml:space="preserve">JSZC-320508-SZYX-C2026-0013</w:t>
      </w:r>
      <w:r/>
    </w:p>
    <w:p>
      <w:pPr>
        <w:ind w:firstLine="1680"/>
        <w:rPr>
          <w:rFonts w:ascii="宋体" w:hAnsi="宋体"/>
          <w:b/>
          <w:color w:val="auto"/>
          <w:sz w:val="28"/>
          <w:szCs w:val="28"/>
          <w:highlight w:val="none"/>
        </w:rPr>
      </w:pPr>
      <w:r>
        <w:rPr>
          <w:rFonts w:hint="eastAsia" w:ascii="宋体" w:hAnsi="宋体"/>
          <w:b/>
          <w:color w:val="auto"/>
          <w:sz w:val="28"/>
          <w:szCs w:val="28"/>
          <w:highlight w:val="none"/>
          <w:lang w:eastAsia="zh-CN"/>
        </w:rPr>
        <w:t xml:space="preserve">采购人</w:t>
      </w:r>
      <w:r>
        <w:rPr>
          <w:rFonts w:hint="eastAsia" w:ascii="宋体" w:hAnsi="宋体"/>
          <w:b/>
          <w:color w:val="auto"/>
          <w:sz w:val="28"/>
          <w:szCs w:val="28"/>
          <w:highlight w:val="none"/>
        </w:rPr>
        <w:t xml:space="preserve">：苏州国家历史文化名城保护区（姑苏）生态环境局</w:t>
      </w:r>
      <w:r/>
    </w:p>
    <w:p>
      <w:pPr>
        <w:ind w:firstLine="1680"/>
        <w:rPr>
          <w:rFonts w:ascii="宋体" w:hAnsi="宋体"/>
          <w:b/>
          <w:color w:val="auto"/>
          <w:sz w:val="28"/>
          <w:szCs w:val="28"/>
          <w:highlight w:val="none"/>
        </w:rPr>
      </w:pPr>
      <w:r>
        <w:rPr>
          <w:rFonts w:hint="eastAsia" w:ascii="宋体" w:hAnsi="宋体"/>
          <w:b/>
          <w:color w:val="auto"/>
          <w:sz w:val="28"/>
          <w:szCs w:val="28"/>
          <w:highlight w:val="none"/>
        </w:rPr>
        <w:t xml:space="preserve">采购内容：</w:t>
      </w:r>
      <w:bookmarkStart w:id="0" w:name="OLE_LINK9"/>
      <w:r>
        <w:rPr>
          <w:rFonts w:hint="eastAsia" w:ascii="宋体" w:hAnsi="宋体"/>
          <w:b/>
          <w:color w:val="auto"/>
          <w:sz w:val="28"/>
          <w:szCs w:val="28"/>
          <w:highlight w:val="none"/>
          <w:lang w:eastAsia="zh-CN"/>
        </w:rPr>
        <w:t xml:space="preserve">河道水质监测服务第三方供应商项目（2026）</w:t>
      </w:r>
      <w:bookmarkEnd w:id="0"/>
      <w:r/>
      <w:r/>
    </w:p>
    <w:p>
      <w:pPr>
        <w:rPr>
          <w:rFonts w:ascii="宋体" w:hAnsi="宋体"/>
          <w:color w:val="auto"/>
          <w:sz w:val="28"/>
          <w:szCs w:val="28"/>
          <w:highlight w:val="none"/>
        </w:rPr>
      </w:pPr>
      <w:r>
        <w:rPr>
          <w:rFonts w:ascii="宋体" w:hAnsi="宋体"/>
          <w:color w:val="auto"/>
          <w:sz w:val="28"/>
          <w:szCs w:val="28"/>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ascii="宋体" w:hAnsi="宋体"/>
          <w:color w:val="auto"/>
          <w:sz w:val="28"/>
          <w:szCs w:val="28"/>
          <w:highlight w:val="none"/>
        </w:rPr>
      </w:pPr>
      <w:r>
        <w:rPr>
          <w:rFonts w:hint="eastAsia"/>
          <w:color w:val="auto"/>
          <w:highlight w:val="none"/>
        </w:rPr>
        <mc:AlternateContent>
          <mc:Choice Requires="wpg">
            <w:drawing>
              <wp:inline xmlns:wp="http://schemas.openxmlformats.org/drawingml/2006/wordprocessingDrawing" distT="0" distB="0" distL="0" distR="0">
                <wp:extent cx="2009775" cy="18288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3" o:title=""/>
              </v:shape>
            </w:pict>
          </mc:Fallback>
        </mc:AlternateConten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Cs w:val="21"/>
          <w:highlight w:val="none"/>
        </w:rPr>
      </w:pPr>
      <w:r>
        <w:rPr>
          <w:rFonts w:ascii="宋体" w:hAnsi="宋体"/>
          <w:color w:val="auto"/>
          <w:szCs w:val="21"/>
          <w:highlight w:val="none"/>
        </w:rPr>
      </w:r>
      <w:r/>
    </w:p>
    <w:p>
      <w:pPr>
        <w:pStyle w:val="984"/>
        <w:ind w:firstLine="560"/>
        <w:rPr>
          <w:color w:val="auto"/>
          <w:sz w:val="28"/>
          <w:szCs w:val="28"/>
          <w:highlight w:val="none"/>
        </w:rPr>
      </w:pPr>
      <w:r>
        <w:rPr>
          <w:color w:val="auto"/>
          <w:sz w:val="28"/>
          <w:szCs w:val="28"/>
          <w:highlight w:val="none"/>
        </w:rPr>
      </w:r>
      <w:r/>
    </w:p>
    <w:p>
      <w:pPr>
        <w:jc w:val="center"/>
        <w:rPr>
          <w:rFonts w:ascii="宋体" w:hAnsi="宋体"/>
          <w:b/>
          <w:color w:val="auto"/>
          <w:sz w:val="32"/>
          <w:szCs w:val="28"/>
          <w:highlight w:val="none"/>
        </w:rPr>
      </w:pPr>
      <w:r>
        <w:rPr>
          <w:rFonts w:hint="eastAsia" w:ascii="宋体" w:hAnsi="宋体"/>
          <w:b/>
          <w:color w:val="auto"/>
          <w:sz w:val="32"/>
          <w:szCs w:val="28"/>
          <w:highlight w:val="none"/>
        </w:rPr>
        <w:t xml:space="preserve">苏州市原鑫招投标咨询服务有限公司</w:t>
      </w:r>
      <w:r/>
    </w:p>
    <w:p>
      <w:pPr>
        <w:jc w:val="center"/>
        <w:rPr>
          <w:rFonts w:ascii="宋体" w:hAnsi="宋体"/>
          <w:b/>
          <w:color w:val="auto"/>
          <w:sz w:val="32"/>
          <w:szCs w:val="28"/>
          <w:highlight w:val="none"/>
        </w:rPr>
      </w:pPr>
      <w:r>
        <w:rPr>
          <w:rFonts w:hint="eastAsia" w:ascii="宋体" w:hAnsi="宋体"/>
          <w:b/>
          <w:color w:val="auto"/>
          <w:sz w:val="32"/>
          <w:szCs w:val="28"/>
          <w:highlight w:val="none"/>
        </w:rPr>
        <w:t xml:space="preserve">二〇二</w:t>
      </w:r>
      <w:r>
        <w:rPr>
          <w:rFonts w:hint="eastAsia" w:ascii="宋体" w:hAnsi="宋体"/>
          <w:b/>
          <w:color w:val="auto"/>
          <w:sz w:val="32"/>
          <w:szCs w:val="28"/>
          <w:highlight w:val="none"/>
          <w:lang w:val="en-US" w:eastAsia="zh-CN"/>
        </w:rPr>
        <w:t xml:space="preserve">六</w:t>
      </w:r>
      <w:r>
        <w:rPr>
          <w:rFonts w:hint="eastAsia" w:ascii="宋体" w:hAnsi="宋体"/>
          <w:b/>
          <w:color w:val="auto"/>
          <w:sz w:val="32"/>
          <w:szCs w:val="28"/>
          <w:highlight w:val="none"/>
        </w:rPr>
        <w:t xml:space="preserve">年</w:t>
      </w:r>
      <w:r>
        <w:rPr>
          <w:rFonts w:hint="eastAsia" w:ascii="宋体" w:hAnsi="宋体"/>
          <w:b/>
          <w:color w:val="auto"/>
          <w:sz w:val="32"/>
          <w:szCs w:val="28"/>
          <w:highlight w:val="none"/>
          <w:lang w:val="en-US" w:eastAsia="zh-CN"/>
        </w:rPr>
        <w:t xml:space="preserve">四</w:t>
      </w:r>
      <w:r>
        <w:rPr>
          <w:rFonts w:hint="eastAsia" w:ascii="宋体" w:hAnsi="宋体"/>
          <w:b/>
          <w:color w:val="auto"/>
          <w:sz w:val="32"/>
          <w:szCs w:val="28"/>
          <w:highlight w:val="none"/>
        </w:rPr>
        <w:t xml:space="preserve">月</w:t>
      </w:r>
      <w:r/>
    </w:p>
    <w:p>
      <w:pPr>
        <w:jc w:val="center"/>
        <w:spacing w:line="720" w:lineRule="auto"/>
        <w:rPr>
          <w:rFonts w:ascii="宋体" w:hAnsi="宋体"/>
          <w:b/>
          <w:color w:val="auto"/>
          <w:sz w:val="32"/>
          <w:highlight w:val="none"/>
        </w:rPr>
      </w:pPr>
      <w:r>
        <w:rPr>
          <w:rFonts w:ascii="宋体" w:hAnsi="宋体"/>
          <w:b/>
          <w:color w:val="auto"/>
          <w:sz w:val="32"/>
          <w:highlight w:val="none"/>
        </w:rPr>
        <w:br w:type="page" w:clear="all"/>
      </w:r>
      <w:r/>
    </w:p>
    <w:p>
      <w:pPr>
        <w:jc w:val="center"/>
        <w:spacing w:line="720" w:lineRule="auto"/>
        <w:rPr>
          <w:rFonts w:ascii="宋体" w:hAnsi="宋体"/>
          <w:b/>
          <w:color w:val="auto"/>
          <w:sz w:val="32"/>
          <w:highlight w:val="none"/>
        </w:rPr>
      </w:pPr>
      <w:r>
        <w:rPr>
          <w:rFonts w:ascii="宋体" w:hAnsi="宋体"/>
          <w:b/>
          <w:color w:val="auto"/>
          <w:sz w:val="32"/>
          <w:highlight w:val="none"/>
        </w:rPr>
      </w:r>
      <w:r/>
    </w:p>
    <w:p>
      <w:pPr>
        <w:jc w:val="center"/>
        <w:spacing w:line="720" w:lineRule="auto"/>
        <w:rPr>
          <w:rFonts w:hint="eastAsia" w:ascii="宋体" w:hAnsi="宋体"/>
          <w:b/>
          <w:color w:val="auto"/>
          <w:sz w:val="56"/>
          <w:szCs w:val="48"/>
          <w:highlight w:val="none"/>
          <w:lang w:val="en-US" w:eastAsia="zh-CN"/>
        </w:rPr>
      </w:pPr>
      <w:r>
        <w:rPr>
          <w:rFonts w:hint="eastAsia" w:ascii="宋体" w:hAnsi="宋体"/>
          <w:b/>
          <w:color w:val="auto"/>
          <w:sz w:val="56"/>
          <w:szCs w:val="48"/>
          <w:highlight w:val="none"/>
          <w:lang w:val="en-US" w:eastAsia="zh-CN"/>
        </w:rPr>
      </w:r>
      <w:r/>
    </w:p>
    <w:p>
      <w:pPr>
        <w:jc w:val="center"/>
        <w:spacing w:line="720" w:lineRule="auto"/>
        <w:rPr>
          <w:rFonts w:hint="eastAsia" w:ascii="宋体" w:hAnsi="宋体"/>
          <w:b/>
          <w:color w:val="auto"/>
          <w:sz w:val="56"/>
          <w:szCs w:val="48"/>
          <w:highlight w:val="none"/>
          <w:lang w:val="en-US" w:eastAsia="zh-CN"/>
        </w:rPr>
      </w:pPr>
      <w:r>
        <w:rPr>
          <w:rFonts w:hint="eastAsia" w:ascii="宋体" w:hAnsi="宋体"/>
          <w:b/>
          <w:color w:val="auto"/>
          <w:sz w:val="56"/>
          <w:szCs w:val="48"/>
          <w:highlight w:val="none"/>
          <w:lang w:val="en-US" w:eastAsia="zh-CN"/>
        </w:rPr>
        <w:t xml:space="preserve">目录</w:t>
      </w:r>
      <w:r/>
    </w:p>
    <w:p>
      <w:pPr>
        <w:pStyle w:val="940"/>
        <w:rPr>
          <w:rFonts w:hint="eastAsia" w:ascii="宋体" w:hAnsi="宋体"/>
          <w:b/>
          <w:color w:val="auto"/>
          <w:sz w:val="56"/>
          <w:szCs w:val="48"/>
          <w:highlight w:val="none"/>
          <w:lang w:val="en-US" w:eastAsia="zh-CN"/>
        </w:rPr>
      </w:pPr>
      <w:r>
        <w:rPr>
          <w:rFonts w:hint="eastAsia" w:ascii="宋体" w:hAnsi="宋体"/>
          <w:b/>
          <w:color w:val="auto"/>
          <w:sz w:val="56"/>
          <w:szCs w:val="48"/>
          <w:highlight w:val="none"/>
          <w:lang w:val="en-US" w:eastAsia="zh-CN"/>
        </w:rPr>
      </w:r>
      <w:r/>
    </w:p>
    <w:p>
      <w:pPr>
        <w:pStyle w:val="941"/>
        <w:rPr>
          <w:rFonts w:hint="eastAsia"/>
          <w:color w:val="auto"/>
          <w:lang w:val="en-US" w:eastAsia="zh-CN"/>
        </w:rPr>
      </w:pPr>
      <w:r>
        <w:rPr>
          <w:rFonts w:hint="eastAsia"/>
          <w:color w:val="auto"/>
          <w:lang w:val="en-US" w:eastAsia="zh-CN"/>
        </w:rPr>
      </w:r>
      <w:r/>
    </w:p>
    <w:p>
      <w:pPr>
        <w:jc w:val="both"/>
        <w:rPr>
          <w:rFonts w:hint="eastAsia"/>
          <w:b/>
          <w:color w:val="auto"/>
          <w:sz w:val="32"/>
          <w:szCs w:val="32"/>
          <w:highlight w:val="none"/>
        </w:rPr>
      </w:pPr>
      <w:r>
        <w:rPr>
          <w:rFonts w:hint="eastAsia"/>
          <w:b/>
          <w:color w:val="auto"/>
          <w:sz w:val="32"/>
          <w:szCs w:val="32"/>
          <w:highlight w:val="none"/>
        </w:rPr>
      </w:r>
      <w:r/>
    </w:p>
    <w:p>
      <w:pPr>
        <w:ind w:left="0" w:firstLine="838"/>
        <w:jc w:val="both"/>
        <w:spacing w:line="720" w:lineRule="auto"/>
        <w:rPr>
          <w:b/>
          <w:color w:val="auto"/>
          <w:sz w:val="32"/>
          <w:szCs w:val="32"/>
          <w:highlight w:val="none"/>
        </w:rPr>
      </w:pPr>
      <w:r>
        <w:rPr>
          <w:rFonts w:hint="eastAsia"/>
          <w:b/>
          <w:color w:val="auto"/>
          <w:sz w:val="32"/>
          <w:szCs w:val="32"/>
          <w:highlight w:val="none"/>
        </w:rPr>
        <w:t xml:space="preserve">一、</w:t>
      </w:r>
      <w:r>
        <w:rPr>
          <w:rFonts w:hint="eastAsia" w:ascii="宋体" w:hAnsi="宋体"/>
          <w:b/>
          <w:color w:val="auto"/>
          <w:sz w:val="32"/>
          <w:szCs w:val="32"/>
          <w:highlight w:val="none"/>
        </w:rPr>
        <w:t xml:space="preserve">竞争性磋商公告</w:t>
      </w:r>
      <w:r/>
    </w:p>
    <w:p>
      <w:pPr>
        <w:pStyle w:val="941"/>
        <w:ind w:left="0" w:firstLine="838"/>
        <w:spacing w:line="720" w:lineRule="auto"/>
        <w:rPr>
          <w:rFonts w:hint="eastAsia"/>
          <w:color w:val="auto"/>
          <w:sz w:val="32"/>
          <w:szCs w:val="32"/>
          <w:lang w:val="en-US" w:eastAsia="zh-CN"/>
        </w:rPr>
      </w:pPr>
      <w:r>
        <w:rPr>
          <w:rFonts w:hint="eastAsia" w:ascii="宋体" w:hAnsi="宋体"/>
          <w:b/>
          <w:color w:val="auto"/>
          <w:sz w:val="32"/>
          <w:szCs w:val="32"/>
          <w:highlight w:val="none"/>
        </w:rPr>
        <w:t xml:space="preserve">二、采购需求及磋商程序</w:t>
      </w:r>
      <w:r/>
    </w:p>
    <w:p>
      <w:pPr>
        <w:ind w:left="0" w:firstLine="838"/>
        <w:spacing w:line="720" w:lineRule="auto"/>
        <w:rPr>
          <w:rFonts w:hint="eastAsia"/>
          <w:b/>
          <w:color w:val="auto"/>
          <w:sz w:val="32"/>
          <w:szCs w:val="32"/>
          <w:highlight w:val="none"/>
        </w:rPr>
      </w:pPr>
      <w:r>
        <w:rPr>
          <w:rFonts w:hint="eastAsia"/>
          <w:b/>
          <w:color w:val="auto"/>
          <w:sz w:val="32"/>
          <w:szCs w:val="32"/>
          <w:highlight w:val="none"/>
        </w:rPr>
        <w:t xml:space="preserve">三、磋商成交原则及评分标准</w:t>
      </w:r>
      <w:r/>
    </w:p>
    <w:p>
      <w:pPr>
        <w:pStyle w:val="940"/>
        <w:ind w:left="0" w:firstLine="838"/>
        <w:spacing w:line="72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四、合同主要条款</w:t>
      </w:r>
      <w:r/>
    </w:p>
    <w:p>
      <w:pPr>
        <w:pStyle w:val="941"/>
        <w:ind w:left="0" w:firstLine="838"/>
        <w:spacing w:line="720" w:lineRule="auto"/>
        <w:rPr>
          <w:rFonts w:hint="eastAsia"/>
          <w:color w:val="auto"/>
          <w:sz w:val="32"/>
          <w:szCs w:val="32"/>
        </w:rPr>
      </w:pPr>
      <w:r>
        <w:rPr>
          <w:rFonts w:hint="eastAsia" w:ascii="宋体" w:hAnsi="宋体"/>
          <w:b/>
          <w:color w:val="auto"/>
          <w:sz w:val="32"/>
          <w:szCs w:val="32"/>
          <w:highlight w:val="none"/>
        </w:rPr>
        <w:t xml:space="preserve">五、响应文件参考格式</w:t>
      </w:r>
      <w:r/>
    </w:p>
    <w:p>
      <w:pPr>
        <w:rPr>
          <w:rFonts w:hint="eastAsia"/>
          <w:b/>
          <w:color w:val="auto"/>
          <w:sz w:val="32"/>
          <w:szCs w:val="32"/>
          <w:highlight w:val="none"/>
        </w:rPr>
      </w:pPr>
      <w:r>
        <w:rPr>
          <w:rFonts w:hint="eastAsia"/>
          <w:b/>
          <w:color w:val="auto"/>
          <w:sz w:val="32"/>
          <w:szCs w:val="32"/>
          <w:highlight w:val="none"/>
        </w:rPr>
        <w:br w:type="page" w:clear="all"/>
      </w:r>
      <w:r/>
    </w:p>
    <w:p>
      <w:pPr>
        <w:jc w:val="center"/>
        <w:rPr>
          <w:b/>
          <w:color w:val="auto"/>
          <w:sz w:val="32"/>
          <w:szCs w:val="32"/>
          <w:highlight w:val="none"/>
        </w:rPr>
      </w:pPr>
      <w:r>
        <w:rPr>
          <w:rFonts w:hint="eastAsia"/>
          <w:b/>
          <w:color w:val="auto"/>
          <w:sz w:val="32"/>
          <w:szCs w:val="32"/>
          <w:highlight w:val="none"/>
        </w:rPr>
        <w:t xml:space="preserve">一、</w:t>
      </w:r>
      <w:r>
        <w:rPr>
          <w:rFonts w:hint="eastAsia" w:ascii="宋体" w:hAnsi="宋体"/>
          <w:b/>
          <w:color w:val="auto"/>
          <w:sz w:val="32"/>
          <w:highlight w:val="none"/>
        </w:rPr>
        <w:t xml:space="preserve">竞争性磋商公告</w:t>
      </w:r>
      <w:r/>
    </w:p>
    <w:tbl>
      <w:tblPr>
        <w:tblStyle w:val="928"/>
        <w:tblW w:w="9889"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河道水质监测服务第三方供应商项目（2026）</w:t>
            </w:r>
            <w:r>
              <w:rPr>
                <w:rFonts w:hint="eastAsia"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江苏省政府采购一体化平台“苏采云”系统</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lang w:eastAsia="zh-CN"/>
              </w:rPr>
              <w:t xml:space="preserve">2026年4月</w:t>
            </w:r>
            <w:r>
              <w:rPr>
                <w:rFonts w:hint="eastAsia" w:ascii="宋体" w:hAnsi="宋体" w:cs="宋体"/>
                <w:color w:val="auto"/>
                <w:szCs w:val="21"/>
                <w:highlight w:val="none"/>
                <w:u w:val="single"/>
                <w:lang w:val="en-US" w:eastAsia="zh-CN"/>
              </w:rPr>
              <w:t xml:space="preserve">27</w:t>
            </w:r>
            <w:r>
              <w:rPr>
                <w:rFonts w:hint="eastAsia" w:ascii="宋体" w:hAnsi="宋体" w:cs="宋体"/>
                <w:color w:val="auto"/>
                <w:szCs w:val="21"/>
                <w:highlight w:val="none"/>
                <w:u w:val="single"/>
                <w:lang w:eastAsia="zh-CN"/>
              </w:rPr>
              <w:t xml:space="preserve">日</w:t>
            </w:r>
            <w:r>
              <w:rPr>
                <w:rFonts w:hint="eastAsia" w:ascii="宋体" w:hAnsi="宋体" w:cs="宋体"/>
                <w:color w:val="auto"/>
                <w:szCs w:val="21"/>
                <w:highlight w:val="none"/>
                <w:u w:val="single"/>
                <w:lang w:val="en-US" w:eastAsia="zh-CN"/>
              </w:rPr>
              <w:t xml:space="preserve">13</w:t>
            </w:r>
            <w:r>
              <w:rPr>
                <w:rFonts w:hint="eastAsia" w:ascii="宋体" w:hAnsi="宋体" w:cs="宋体"/>
                <w:color w:val="auto"/>
                <w:szCs w:val="21"/>
                <w:highlight w:val="none"/>
                <w:u w:val="single"/>
              </w:rPr>
              <w:t xml:space="preserve">：30</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tc>
      </w:tr>
    </w:tbl>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一、项目基本情况</w:t>
      </w:r>
      <w:r/>
    </w:p>
    <w:p>
      <w:pPr>
        <w:ind w:firstLine="420"/>
        <w:jc w:val="left"/>
        <w:spacing w:line="38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JSZC-320508-SZYX-C2026-0013</w:t>
      </w:r>
      <w:r/>
    </w:p>
    <w:p>
      <w:pPr>
        <w:ind w:firstLine="420"/>
        <w:jc w:val="left"/>
        <w:spacing w:line="380" w:lineRule="exact"/>
        <w:widowControl/>
        <w:rPr>
          <w:rFonts w:ascii="宋体" w:hAnsi="宋体" w:cs="宋体"/>
          <w:color w:val="auto"/>
          <w:szCs w:val="21"/>
          <w:highlight w:val="none"/>
        </w:rPr>
      </w:pPr>
      <w:r/>
      <w:bookmarkStart w:id="1" w:name="OLE_LINK10"/>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河道水质监测服务第三方供应商项目（2026）</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jc w:val="left"/>
        <w:spacing w:line="380" w:lineRule="exact"/>
        <w:widowControl/>
        <w:rPr>
          <w:rFonts w:hint="eastAsia" w:ascii="宋体" w:hAnsi="宋体" w:eastAsia="宋体"/>
          <w:color w:val="auto"/>
          <w:szCs w:val="21"/>
          <w:highlight w:val="none"/>
          <w:lang w:eastAsia="zh-CN"/>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eastAsia="zh-CN"/>
        </w:rPr>
        <w:t xml:space="preserve">人民币壹佰万元整（￥1000000.00）</w:t>
      </w:r>
      <w:r/>
    </w:p>
    <w:p>
      <w:pPr>
        <w:ind w:firstLine="420"/>
        <w:jc w:val="left"/>
        <w:spacing w:line="380" w:lineRule="exact"/>
        <w:widowControl/>
        <w:rPr>
          <w:rFonts w:hint="eastAsia" w:eastAsia="宋体" w:cs="宋体"/>
          <w:color w:val="auto"/>
          <w:szCs w:val="21"/>
          <w:highlight w:val="none"/>
          <w:lang w:eastAsia="zh-CN"/>
        </w:rPr>
      </w:pPr>
      <w:r>
        <w:rPr>
          <w:rFonts w:hint="eastAsia" w:ascii="宋体" w:hAnsi="宋体" w:cs="宋体"/>
          <w:color w:val="auto"/>
          <w:szCs w:val="21"/>
          <w:highlight w:val="none"/>
        </w:rPr>
        <w:t xml:space="preserve">5.最高</w:t>
      </w:r>
      <w:r>
        <w:rPr>
          <w:rFonts w:hint="eastAsia" w:ascii="宋体" w:hAnsi="宋体" w:cs="宋体"/>
          <w:color w:val="auto"/>
          <w:szCs w:val="21"/>
          <w:highlight w:val="none"/>
        </w:rPr>
        <w:t xml:space="preserve">限价：</w:t>
      </w:r>
      <w:r>
        <w:rPr>
          <w:rFonts w:hint="eastAsia" w:ascii="宋体" w:hAnsi="宋体" w:cs="宋体"/>
          <w:color w:val="auto"/>
          <w:szCs w:val="21"/>
          <w:highlight w:val="none"/>
          <w:lang w:val="en-US" w:eastAsia="zh-CN"/>
        </w:rPr>
        <w:t xml:space="preserve">本</w:t>
      </w:r>
      <w:r>
        <w:rPr>
          <w:rFonts w:hint="eastAsia" w:ascii="宋体" w:hAnsi="宋体" w:cs="宋体"/>
          <w:color w:val="auto"/>
          <w:szCs w:val="21"/>
          <w:highlight w:val="none"/>
          <w:lang w:val="en-US"/>
        </w:rPr>
        <w:t xml:space="preserve">项目磋商报价</w:t>
      </w:r>
      <w:r>
        <w:rPr>
          <w:rFonts w:hint="eastAsia" w:ascii="宋体" w:hAnsi="宋体" w:cs="宋体"/>
          <w:color w:val="auto"/>
          <w:szCs w:val="21"/>
          <w:highlight w:val="none"/>
        </w:rPr>
        <w:t xml:space="preserve">参照《江苏省环境监测专业服务费管理办法》和《江苏省环境监测专业服务收费标准》，本项目按固定折扣率（系统中</w:t>
      </w:r>
      <w:r>
        <w:rPr>
          <w:rFonts w:hint="eastAsia" w:ascii="宋体" w:hAnsi="宋体" w:cs="宋体"/>
          <w:color w:val="auto"/>
          <w:szCs w:val="21"/>
          <w:highlight w:val="none"/>
          <w:lang w:val="en-US" w:eastAsia="zh-CN"/>
        </w:rPr>
        <w:t xml:space="preserve">显示</w:t>
      </w:r>
      <w:r>
        <w:rPr>
          <w:rFonts w:hint="eastAsia" w:ascii="宋体" w:hAnsi="宋体" w:cs="宋体"/>
          <w:color w:val="auto"/>
          <w:szCs w:val="21"/>
          <w:highlight w:val="none"/>
        </w:rPr>
        <w:t xml:space="preserve">为“优惠率”）报价且</w:t>
      </w:r>
      <w:r>
        <w:rPr>
          <w:rFonts w:hint="eastAsia" w:ascii="宋体" w:hAnsi="宋体" w:cs="宋体"/>
          <w:color w:val="auto"/>
          <w:szCs w:val="21"/>
          <w:highlight w:val="none"/>
        </w:rPr>
        <w:t xml:space="preserve">不得高于65%。</w:t>
      </w:r>
      <w:bookmarkEnd w:id="1"/>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6.采购需求：</w:t>
      </w:r>
      <w:r/>
    </w:p>
    <w:p>
      <w:pPr>
        <w:ind w:firstLine="420"/>
        <w:spacing w:line="400" w:lineRule="exact"/>
        <w:rPr>
          <w:rFonts w:hint="eastAsia" w:ascii="宋体" w:cs="宋体"/>
          <w:color w:val="auto"/>
          <w:szCs w:val="21"/>
          <w:highlight w:val="none"/>
        </w:rPr>
      </w:pPr>
      <w:r>
        <w:rPr>
          <w:rFonts w:hint="eastAsia" w:ascii="宋体" w:cs="宋体"/>
          <w:color w:val="auto"/>
          <w:szCs w:val="21"/>
          <w:highlight w:val="none"/>
        </w:rPr>
        <w:t xml:space="preserve">(1)服务内容：</w:t>
      </w:r>
      <w:r>
        <w:rPr>
          <w:rFonts w:hint="eastAsia" w:ascii="宋体" w:hAnsi="宋体" w:eastAsia="宋体" w:cs="宋体"/>
          <w:color w:val="auto"/>
          <w:sz w:val="21"/>
          <w:szCs w:val="21"/>
          <w:lang w:val="en-US" w:eastAsia="zh-CN"/>
        </w:rPr>
        <w:t xml:space="preserve">本项目要求供应商提供姑苏区地表水监测服务，具体监测内容包括建成区水体监测、街道河道重点断面监测、市考断面全项目监测、生态缓冲区监测、其他监测等</w:t>
      </w:r>
      <w:r>
        <w:rPr>
          <w:rFonts w:hint="eastAsia" w:ascii="宋体" w:cs="宋体"/>
          <w:color w:val="auto"/>
          <w:szCs w:val="21"/>
          <w:highlight w:val="none"/>
        </w:rPr>
        <w:t xml:space="preserve">。</w:t>
      </w:r>
      <w:r/>
    </w:p>
    <w:p>
      <w:pPr>
        <w:pStyle w:val="984"/>
        <w:ind w:firstLine="420"/>
        <w:spacing w:line="400" w:lineRule="exact"/>
        <w:rPr>
          <w:rFonts w:cs="宋体"/>
          <w:color w:val="auto"/>
          <w:sz w:val="21"/>
          <w:szCs w:val="21"/>
          <w:highlight w:val="none"/>
        </w:rPr>
      </w:pPr>
      <w:r>
        <w:rPr>
          <w:rFonts w:hint="eastAsia" w:cs="宋体"/>
          <w:color w:val="auto"/>
          <w:sz w:val="21"/>
          <w:szCs w:val="21"/>
          <w:highlight w:val="none"/>
        </w:rPr>
        <w:t xml:space="preserve">(2)合同履约期限：</w:t>
      </w:r>
      <w:r>
        <w:rPr>
          <w:rFonts w:hint="eastAsia" w:ascii="宋体" w:hAnsi="宋体" w:eastAsia="宋体" w:cs="宋体"/>
          <w:color w:val="auto"/>
          <w:sz w:val="21"/>
          <w:szCs w:val="21"/>
          <w:highlight w:val="none"/>
        </w:rPr>
        <w:t xml:space="preserve">合同签订后12个月</w:t>
      </w:r>
      <w:r>
        <w:rPr>
          <w:rFonts w:hint="eastAsia" w:cs="宋体"/>
          <w:color w:val="auto"/>
          <w:sz w:val="21"/>
          <w:szCs w:val="21"/>
          <w:highlight w:val="none"/>
        </w:rPr>
        <w:t xml:space="preserve">。</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7.本项目不接受联合体响应。</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二、申请人的资格要求：</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(5)参加政府采购活动前三年内，在经营活动中没有出现重大违法记录；</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(1)本项目专门面向中小微企业采购，本项目为其他未列明行业。</w:t>
      </w:r>
      <w:r>
        <w:rPr>
          <w:rFonts w:hint="eastAsia" w:ascii="宋体" w:hAnsi="宋体" w:cs="宋体"/>
          <w:color w:val="auto"/>
          <w:szCs w:val="21"/>
          <w:highlight w:val="none"/>
        </w:rPr>
        <w:t xml:space="preserve">供应商须提供中小企业声明函或残疾人福利性单位声明函或省级以上监狱管理局、戒毒管理局（含新疆生产建设兵团）出具的属于监狱企业的证明文件。</w:t>
      </w:r>
      <w:r/>
    </w:p>
    <w:p>
      <w:pPr>
        <w:ind w:left="42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left="42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bookmarkStart w:id="2" w:name="OLE_LINK1"/>
      <w:r>
        <w:rPr>
          <w:rFonts w:hint="eastAsia" w:ascii="宋体" w:cs="宋体"/>
          <w:color w:val="auto"/>
          <w:szCs w:val="21"/>
          <w:lang w:val="en-US" w:eastAsia="zh-CN"/>
        </w:rPr>
        <w:t xml:space="preserve">具有检验检测机构资质认定证书（CMA认证，覆盖水和废水类别），服务期间确保证书有效性。</w:t>
      </w:r>
      <w:r/>
    </w:p>
    <w:p>
      <w:pPr>
        <w:ind w:left="420"/>
        <w:spacing w:line="40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)未被列入失信被执行人、重大税收违法案件当事人名单、政府采购严重失信行为记录名单</w:t>
      </w:r>
      <w:bookmarkEnd w:id="2"/>
      <w:r>
        <w:rPr>
          <w:rFonts w:hint="eastAsia" w:ascii="宋体" w:hAnsi="宋体" w:cs="宋体"/>
          <w:color w:val="auto"/>
          <w:szCs w:val="21"/>
          <w:highlight w:val="none"/>
          <w:lang w:eastAsia="zh-CN"/>
        </w:rPr>
        <w:t xml:space="preserve">。</w:t>
      </w:r>
      <w:r/>
    </w:p>
    <w:p>
      <w:pPr>
        <w:ind w:left="42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三、获取采购文件：</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1.时间：采购公告发布之日起</w:t>
      </w:r>
      <w:r>
        <w:rPr>
          <w:rFonts w:hint="eastAsia" w:ascii="宋体" w:hAnsi="宋体" w:cs="宋体"/>
          <w:color w:val="auto"/>
          <w:szCs w:val="21"/>
          <w:highlight w:val="none"/>
          <w:lang w:val="en-US" w:eastAsia="zh-CN"/>
        </w:rPr>
        <w:t xml:space="preserve">五个工作日</w:t>
      </w:r>
      <w:r>
        <w:rPr>
          <w:rFonts w:hint="eastAsia" w:ascii="宋体" w:hAnsi="宋体" w:cs="宋体"/>
          <w:color w:val="auto"/>
          <w:szCs w:val="21"/>
          <w:highlight w:val="none"/>
        </w:rPr>
        <w:t xml:space="preserve">。</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rPr>
        <w:t xml:space="preserve">江苏省政府采购一体化平台“苏采云”系统自行下载</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3.方式：登录江苏省政府采购一体化平台“苏采云”系统，确认参与项目后自行下载</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四、响应文件提交</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2026年4月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五、开启</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2026年4月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 w:val="21"/>
          <w:szCs w:val="21"/>
          <w:highlight w:val="none"/>
          <w:shd w:val="clear" w:color="auto" w:fill="auto"/>
        </w:rPr>
        <w:t xml:space="preserve">苏州市市辖区【狮山科技馆】不见面开标室（虚拟开标室）</w:t>
      </w:r>
      <w:r>
        <w:rPr>
          <w:rFonts w:hint="eastAsia" w:ascii="宋体" w:hAnsi="宋体" w:cs="宋体"/>
          <w:color w:val="auto"/>
          <w:szCs w:val="21"/>
          <w:highlight w:val="none"/>
        </w:rPr>
        <w:t xml:space="preserve">。</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六、公告期限：自本公告发布之日起3个工作日。</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七、其他相关事宜：</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1.CA证书办</w:t>
      </w:r>
      <w:r>
        <w:rPr>
          <w:rFonts w:hint="eastAsia" w:ascii="宋体" w:hAnsi="宋体" w:cs="宋体"/>
          <w:color w:val="auto"/>
          <w:szCs w:val="21"/>
          <w:highlight w:val="none"/>
        </w:rPr>
        <w:t xml:space="preserve">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3.技术服务咨询电话：CA技术咨询电话：400-608-6099；电子签章技术咨询电话：025-83633811、025-83633812、15380932027、15371015030；系统使用指导与咨询电话：18261002950（不见面项目）QQ：3048755361、895706745。</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未依照招标公告要求获取招标文件的响应单位，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6.线上参加开标（开启）会方式：供应商登录“苏采云”系统，点击“开标大厅”，选择对应项目，点击进入不见面开标系统。</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7.本项目为不见面开标（开启）项目，开启阶段供应商在【解密环节】必须使用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8.请供应商确保电脑、系统及其他设备（视频输入输出设备等）无误，且开启直至项目结束始终保持系统在线状态。</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9.本公告同时在江苏省政府采购网、苏州市政府采购网上发布。</w:t>
      </w:r>
      <w:r/>
    </w:p>
    <w:p>
      <w:pPr>
        <w:ind w:firstLine="420"/>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根据苏州市财政局《关于深入开展苏州市政府采购合同信用融资业务的通知》相关要求，本项目支持政府采购合同信用融资。</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八、对本次采购提出询问，请按以下方式联系：</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名称：苏州国家历史文化名城保护区（姑苏）生态环境局</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联系地址：苏州市平川路510号</w:t>
      </w:r>
      <w:r/>
    </w:p>
    <w:p>
      <w:pPr>
        <w:ind w:firstLine="420"/>
        <w:jc w:val="left"/>
        <w:spacing w:line="38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刘猛</w:t>
      </w:r>
      <w:r/>
    </w:p>
    <w:p>
      <w:pPr>
        <w:ind w:firstLine="420"/>
        <w:jc w:val="left"/>
        <w:spacing w:line="38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0512-68725611</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2.采购代理机构</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名称：苏州市原鑫招投标咨询服务有限公司</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地址：苏州市三香路万盛大厦13楼B座</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联系方式：0512-68364647、68361806*8002</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项目联系人：金健、周详、祝晓忠、周悦婷</w:t>
      </w:r>
      <w:r/>
    </w:p>
    <w:p>
      <w:pPr>
        <w:ind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电话：0512-68364647、68361806*8002</w:t>
      </w:r>
      <w:r/>
    </w:p>
    <w:p>
      <w:pPr>
        <w:jc w:val="center"/>
        <w:spacing w:line="480" w:lineRule="auto"/>
        <w:tabs>
          <w:tab w:val="left" w:pos="426" w:leader="none"/>
          <w:tab w:val="left" w:pos="709" w:leader="none"/>
        </w:tabs>
        <w:rPr>
          <w:rFonts w:ascii="宋体" w:hAnsi="宋体"/>
          <w:b/>
          <w:bCs/>
          <w:color w:val="auto"/>
          <w:sz w:val="32"/>
          <w:szCs w:val="32"/>
          <w:highlight w:val="none"/>
        </w:rPr>
      </w:pPr>
      <w:r>
        <w:rPr>
          <w:rFonts w:ascii="宋体" w:hAnsi="宋体" w:cs="宋体"/>
          <w:color w:val="auto"/>
          <w:szCs w:val="21"/>
          <w:highlight w:val="none"/>
        </w:rPr>
        <w:br w:type="page" w:clear="all"/>
      </w:r>
      <w:r>
        <w:rPr>
          <w:rFonts w:hint="eastAsia" w:ascii="宋体" w:hAnsi="宋体"/>
          <w:b/>
          <w:color w:val="auto"/>
          <w:sz w:val="32"/>
          <w:highlight w:val="none"/>
        </w:rPr>
        <w:t xml:space="preserve">二、采购需求及磋商程序</w:t>
      </w:r>
      <w:r/>
    </w:p>
    <w:p>
      <w:pPr>
        <w:ind w:firstLine="525"/>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苏州市原鑫招投标咨询服务有限公司受苏州国家历史文化名城保护区（姑苏）生态环境局的委托，就其所需要采购的</w:t>
      </w:r>
      <w:r>
        <w:rPr>
          <w:rFonts w:hint="eastAsia" w:ascii="宋体" w:hAnsi="宋体"/>
          <w:color w:val="auto"/>
          <w:szCs w:val="21"/>
          <w:highlight w:val="none"/>
          <w:lang w:eastAsia="zh-CN"/>
        </w:rPr>
        <w:t xml:space="preserve">河道水质监测服务第三方供应商项目（2026）</w:t>
      </w:r>
      <w:r>
        <w:rPr>
          <w:rFonts w:hint="eastAsia" w:ascii="宋体" w:hAnsi="宋体" w:cs="宋体"/>
          <w:color w:val="auto"/>
          <w:szCs w:val="21"/>
          <w:highlight w:val="none"/>
        </w:rPr>
        <w:t xml:space="preserve">在国内组织竞争性磋商采购。欢迎符合采购文件资格条件的供应商前来参加磋商。</w:t>
      </w:r>
      <w:r/>
    </w:p>
    <w:p>
      <w:pPr>
        <w:numPr>
          <w:ilvl w:val="0"/>
          <w:numId w:val="5"/>
        </w:numPr>
        <w:ind w:left="567" w:hanging="567"/>
        <w:keepLines w:val="0"/>
        <w:keepNext w:val="0"/>
        <w:pageBreakBefore w:val="0"/>
        <w:spacing w:line="400" w:lineRule="exact"/>
        <w:tabs>
          <w:tab w:val="clear" w:pos="420" w:leader="none"/>
          <w:tab w:val="left" w:pos="567" w:leader="none"/>
        </w:tabs>
        <w:rPr>
          <w:rFonts w:ascii="宋体" w:hAnsi="宋体"/>
          <w:bCs/>
          <w:color w:val="auto"/>
          <w:szCs w:val="21"/>
          <w:highlight w:val="none"/>
        </w:rPr>
        <w:outlineLvl w:val="9"/>
      </w:pPr>
      <w:r>
        <w:rPr>
          <w:rFonts w:hint="eastAsia" w:ascii="宋体" w:hAnsi="宋体"/>
          <w:bCs/>
          <w:color w:val="auto"/>
          <w:szCs w:val="21"/>
          <w:highlight w:val="none"/>
        </w:rPr>
        <w:t xml:space="preserve">采购编号：</w:t>
      </w:r>
      <w:r>
        <w:rPr>
          <w:rFonts w:hint="eastAsia" w:ascii="宋体" w:hAnsi="宋体"/>
          <w:bCs/>
          <w:color w:val="auto"/>
          <w:szCs w:val="21"/>
          <w:highlight w:val="none"/>
          <w:lang w:eastAsia="zh-CN"/>
        </w:rPr>
        <w:t xml:space="preserve">JSZC-320508-SZYX-C2026-0013</w:t>
      </w:r>
      <w:r/>
    </w:p>
    <w:p>
      <w:pPr>
        <w:numPr>
          <w:ilvl w:val="0"/>
          <w:numId w:val="5"/>
        </w:numPr>
        <w:ind w:left="567" w:hanging="567"/>
        <w:keepLines w:val="0"/>
        <w:keepNext w:val="0"/>
        <w:pageBreakBefore w:val="0"/>
        <w:spacing w:line="400" w:lineRule="exact"/>
        <w:tabs>
          <w:tab w:val="clear" w:pos="420" w:leader="none"/>
          <w:tab w:val="left" w:pos="567" w:leader="none"/>
        </w:tabs>
        <w:rPr>
          <w:rFonts w:ascii="宋体" w:hAnsi="宋体"/>
          <w:bCs/>
          <w:color w:val="auto"/>
          <w:szCs w:val="21"/>
          <w:highlight w:val="none"/>
        </w:rPr>
        <w:outlineLvl w:val="9"/>
      </w:pPr>
      <w:r>
        <w:rPr>
          <w:rFonts w:hint="eastAsia" w:ascii="宋体" w:hAnsi="宋体"/>
          <w:color w:val="auto"/>
          <w:szCs w:val="21"/>
          <w:highlight w:val="none"/>
        </w:rPr>
        <w:t xml:space="preserve">采购内容：</w:t>
      </w:r>
      <w:r>
        <w:rPr>
          <w:rFonts w:hint="eastAsia" w:ascii="宋体" w:hAnsi="宋体" w:cs="宋体"/>
          <w:color w:val="auto"/>
          <w:szCs w:val="21"/>
          <w:highlight w:val="none"/>
          <w:lang w:eastAsia="zh-CN"/>
        </w:rPr>
        <w:t xml:space="preserve">河道水质监测服务第三方供应商项目（2026）</w:t>
      </w:r>
      <w:r/>
    </w:p>
    <w:p>
      <w:pPr>
        <w:numPr>
          <w:ilvl w:val="0"/>
          <w:numId w:val="5"/>
        </w:numPr>
        <w:ind w:left="567" w:hanging="567"/>
        <w:keepLines w:val="0"/>
        <w:keepNext w:val="0"/>
        <w:pageBreakBefore w:val="0"/>
        <w:spacing w:line="400" w:lineRule="exact"/>
        <w:tabs>
          <w:tab w:val="clear" w:pos="420" w:leader="none"/>
          <w:tab w:val="left" w:pos="567" w:leader="none"/>
        </w:tabs>
        <w:rPr>
          <w:rFonts w:ascii="宋体" w:hAnsi="宋体"/>
          <w:color w:val="auto"/>
          <w:szCs w:val="21"/>
          <w:highlight w:val="none"/>
        </w:rPr>
        <w:outlineLvl w:val="9"/>
      </w:pPr>
      <w:r>
        <w:rPr>
          <w:rFonts w:hint="eastAsia" w:ascii="宋体" w:hAnsi="宋体"/>
          <w:color w:val="auto"/>
          <w:szCs w:val="21"/>
          <w:highlight w:val="none"/>
        </w:rPr>
        <w:t xml:space="preserve">采购需求：</w:t>
      </w:r>
      <w:r/>
    </w:p>
    <w:p>
      <w:pPr>
        <w:pStyle w:val="1087"/>
        <w:numPr>
          <w:ilvl w:val="0"/>
          <w:numId w:val="6"/>
        </w:numPr>
        <w:ind w:left="567" w:hanging="567"/>
        <w:keepLines w:val="0"/>
        <w:keepNext w:val="0"/>
        <w:pageBreakBefore w:val="0"/>
        <w:spacing w:line="400" w:lineRule="exact"/>
        <w:rPr>
          <w:rFonts w:hint="default" w:cs="宋体" w:asciiTheme="minorEastAsia" w:hAnsiTheme="minorEastAsia" w:eastAsiaTheme="minorEastAsia"/>
          <w:b/>
          <w:bCs/>
          <w:color w:val="auto"/>
          <w:sz w:val="21"/>
          <w:szCs w:val="21"/>
          <w:highlight w:val="none"/>
          <w:lang w:val="en-US" w:eastAsia="zh-CN"/>
        </w:rPr>
        <w:outlineLvl w:val="9"/>
      </w:pPr>
      <w:r>
        <w:rPr>
          <w:rFonts w:hint="eastAsia" w:cs="宋体" w:asciiTheme="minorEastAsia" w:hAnsiTheme="minorEastAsia" w:eastAsiaTheme="minorEastAsia"/>
          <w:b/>
          <w:bCs/>
          <w:color w:val="auto"/>
          <w:sz w:val="21"/>
          <w:szCs w:val="21"/>
          <w:highlight w:val="none"/>
          <w:lang w:val="en-US" w:eastAsia="zh-CN"/>
        </w:rPr>
        <w:t xml:space="preserve">服务内容</w:t>
      </w:r>
      <w:r/>
    </w:p>
    <w:p>
      <w:pPr>
        <w:pStyle w:val="1087"/>
        <w:ind w:firstLine="567"/>
        <w:keepLines w:val="0"/>
        <w:keepNext w:val="0"/>
        <w:pageBreakBefore w:val="0"/>
        <w:spacing w:line="400" w:lineRule="exact"/>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本项目要求供应商提供姑苏区地表水监测服务，具体监测内容包括建成区水体监测、街道河道重点断面监测、市考断面全项目监测、生态缓冲区监测、其他监测等。具体监测任务清单如下：</w:t>
      </w:r>
      <w:r/>
    </w:p>
    <w:tbl>
      <w:tblPr>
        <w:tblStyle w:val="928"/>
        <w:tblW w:w="9540" w:type="dxa"/>
        <w:tblInd w:w="0" w:type="dxa"/>
        <w:tblLayout w:type="fixed"/>
        <w:tblCellMar>
          <w:left w:w="0" w:type="dxa"/>
          <w:top w:w="0" w:type="dxa"/>
          <w:right w:w="0" w:type="dxa"/>
          <w:bottom w:w="0" w:type="dxa"/>
        </w:tblCellMar>
        <w:tblLook w:val="04A0" w:firstRow="1" w:lastRow="0" w:firstColumn="1" w:lastColumn="0" w:noHBand="0" w:noVBand="1"/>
      </w:tblPr>
      <w:tblGrid>
        <w:gridCol w:w="619"/>
        <w:gridCol w:w="1556"/>
        <w:gridCol w:w="1129"/>
        <w:gridCol w:w="1580"/>
        <w:gridCol w:w="3201"/>
        <w:gridCol w:w="1455"/>
      </w:tblGrid>
      <w:tr>
        <w:trPr>
          <w:trHeight w:val="5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br w:type="page" w:clear="all"/>
            </w:r>
            <w:r>
              <w:rPr>
                <w:rFonts w:hint="eastAsia" w:ascii="宋体" w:hAnsi="宋体" w:eastAsia="宋体" w:cs="宋体"/>
                <w:color w:val="auto"/>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6" w:type="dxa"/>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监测任务</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9" w:type="dxa"/>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监测断面</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个数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监测频次</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监测项目</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备注</w:t>
            </w:r>
            <w:r/>
          </w:p>
        </w:tc>
      </w:tr>
      <w:tr>
        <w:trPr>
          <w:trHeight w:val="5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建成区水体监测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每季度一次</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溶解氧、氨氮、总磷、化学需氧量、氧化还原电位、透明度、水深</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455" w:type="dxa"/>
            <w:vAlign w:val="center"/>
            <w:vMerge w:val="restar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断面个数、监测频次及监测项目</w:t>
            </w:r>
            <w:r>
              <w:rPr>
                <w:rFonts w:hint="eastAsia" w:ascii="宋体" w:hAnsi="宋体" w:eastAsia="宋体" w:cs="宋体"/>
                <w:color w:val="auto"/>
                <w:sz w:val="21"/>
                <w:szCs w:val="21"/>
              </w:rPr>
              <w:t xml:space="preserve">为初定，最终以实际情况为准</w:t>
            </w:r>
            <w:r/>
          </w:p>
        </w:tc>
      </w:tr>
      <w:tr>
        <w:trPr>
          <w:trHeight w:val="5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6" w:type="dxa"/>
            <w:vAlign w:val="center"/>
            <w:textDirection w:val="lrTb"/>
            <w:noWrap w:val="false"/>
          </w:tcPr>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bidi="ar"/>
              </w:rPr>
              <w:t xml:space="preserve">街道河道重点断面</w:t>
            </w:r>
            <w:r>
              <w:rPr>
                <w:rFonts w:hint="eastAsia" w:ascii="宋体" w:hAnsi="宋体" w:eastAsia="宋体" w:cs="宋体"/>
                <w:color w:val="auto"/>
                <w:sz w:val="21"/>
                <w:szCs w:val="21"/>
                <w:lang w:val="en-US" w:eastAsia="zh-CN" w:bidi="ar"/>
              </w:rPr>
              <w:t xml:space="preserve">监测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每月一次</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溶解氧、ph、氨氮、总磷、高锰酸盐指数</w:t>
            </w:r>
            <w:r/>
          </w:p>
        </w:tc>
        <w:tc>
          <w:tcPr>
            <w:shd w:val="clear" w:color="auto" w:fill="auto"/>
            <w:tcBorders>
              <w:left w:val="single" w:color="000000" w:sz="4" w:space="0"/>
              <w:right w:val="single" w:color="000000" w:sz="4" w:space="0"/>
            </w:tcBorders>
            <w:tcMar>
              <w:left w:w="15" w:type="dxa"/>
              <w:top w:w="15" w:type="dxa"/>
              <w:right w:w="15" w:type="dxa"/>
            </w:tcMar>
            <w:tcW w:w="1455" w:type="dxa"/>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市考断面全项目监测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1次/年</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22个地表水全项目</w:t>
            </w:r>
            <w:r/>
          </w:p>
        </w:tc>
        <w:tc>
          <w:tcPr>
            <w:shd w:val="clear" w:color="auto" w:fill="auto"/>
            <w:tcBorders>
              <w:left w:val="single" w:color="000000" w:sz="4" w:space="0"/>
              <w:right w:val="single" w:color="000000" w:sz="4" w:space="0"/>
            </w:tcBorders>
            <w:tcMar>
              <w:left w:w="15" w:type="dxa"/>
              <w:top w:w="15" w:type="dxa"/>
              <w:right w:w="15" w:type="dxa"/>
            </w:tcMar>
            <w:tcW w:w="1455" w:type="dxa"/>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生态缓冲区监测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1次/年</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水位、水温、溶解氧、ph、悬浮物、BOD5、CODCr、NH3-N、硝酸盐、总磷</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455" w:type="dxa"/>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其他监测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5"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根据实际需求下达监测任务</w:t>
            </w:r>
            <w:r/>
          </w:p>
        </w:tc>
      </w:tr>
    </w:tbl>
    <w:p>
      <w:pPr>
        <w:pStyle w:val="1087"/>
        <w:numPr>
          <w:ilvl w:val="0"/>
          <w:numId w:val="6"/>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合同履约期限</w:t>
      </w:r>
      <w:r/>
    </w:p>
    <w:p>
      <w:pPr>
        <w:pStyle w:val="1087"/>
        <w:ind w:firstLine="567"/>
        <w:keepLines w:val="0"/>
        <w:keepNext w:val="0"/>
        <w:pageBreakBefore w:val="0"/>
        <w:spacing w:line="400" w:lineRule="exact"/>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合同签订后12个月。</w:t>
      </w:r>
      <w:r/>
    </w:p>
    <w:p>
      <w:pPr>
        <w:pStyle w:val="1087"/>
        <w:numPr>
          <w:ilvl w:val="0"/>
          <w:numId w:val="6"/>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参考规范与技术标准</w:t>
      </w:r>
      <w:r/>
    </w:p>
    <w:p>
      <w:pPr>
        <w:pStyle w:val="929"/>
        <w:numPr>
          <w:ilvl w:val="0"/>
          <w:numId w:val="7"/>
        </w:numPr>
        <w:ind w:left="567" w:hanging="567"/>
        <w:keepLines w:val="0"/>
        <w:keepNext w:val="0"/>
        <w:pageBreakBefore w:val="0"/>
        <w:spacing w:after="0" w:line="400" w:lineRule="exact"/>
        <w:widowControl/>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《环境监测管理办法》（原国家环境保护总局令第39号）；</w:t>
      </w:r>
      <w:r/>
    </w:p>
    <w:p>
      <w:pPr>
        <w:pStyle w:val="929"/>
        <w:numPr>
          <w:ilvl w:val="0"/>
          <w:numId w:val="7"/>
        </w:numPr>
        <w:ind w:left="567" w:hanging="567"/>
        <w:keepLines w:val="0"/>
        <w:keepNext w:val="0"/>
        <w:pageBreakBefore w:val="0"/>
        <w:spacing w:after="0" w:line="400" w:lineRule="exact"/>
        <w:widowControl/>
        <w:rPr>
          <w:rFonts w:hint="eastAsia" w:ascii="宋体" w:hAnsi="宋体" w:eastAsia="宋体" w:cs="宋体"/>
          <w:color w:val="auto"/>
          <w:sz w:val="21"/>
          <w:szCs w:val="21"/>
        </w:rPr>
      </w:pPr>
      <w:r>
        <w:rPr>
          <w:rFonts w:hint="eastAsia" w:ascii="宋体" w:hAnsi="宋体" w:eastAsia="宋体" w:cs="宋体"/>
          <w:color w:val="auto"/>
          <w:spacing w:val="10"/>
          <w:sz w:val="21"/>
          <w:szCs w:val="21"/>
        </w:rPr>
        <w:t xml:space="preserve">《江苏省环境监测管理办法（试行）》；</w:t>
      </w:r>
      <w:r/>
    </w:p>
    <w:p>
      <w:pPr>
        <w:pStyle w:val="929"/>
        <w:numPr>
          <w:ilvl w:val="0"/>
          <w:numId w:val="7"/>
        </w:numPr>
        <w:ind w:left="567" w:hanging="567"/>
        <w:keepLines w:val="0"/>
        <w:keepNext w:val="0"/>
        <w:pageBreakBefore w:val="0"/>
        <w:spacing w:after="0" w:line="400" w:lineRule="exact"/>
        <w:widowControl/>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《水和废水监测分析方法》（第四版</w:t>
      </w:r>
      <w:r>
        <w:rPr>
          <w:rFonts w:hint="eastAsia" w:ascii="宋体" w:hAnsi="宋体" w:eastAsia="宋体" w:cs="宋体"/>
          <w:color w:val="auto"/>
          <w:spacing w:val="5"/>
          <w:sz w:val="21"/>
          <w:szCs w:val="21"/>
        </w:rPr>
        <w:t xml:space="preserve">）；</w:t>
      </w:r>
      <w:r/>
    </w:p>
    <w:p>
      <w:pPr>
        <w:pStyle w:val="929"/>
        <w:numPr>
          <w:ilvl w:val="0"/>
          <w:numId w:val="7"/>
        </w:numPr>
        <w:ind w:left="567" w:hanging="567"/>
        <w:keepLines w:val="0"/>
        <w:keepNext w:val="0"/>
        <w:pageBreakBefore w:val="0"/>
        <w:spacing w:after="0" w:line="400" w:lineRule="exact"/>
        <w:widowControl/>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《环境监测质量管理技术导则》（</w:t>
      </w:r>
      <w:r>
        <w:rPr>
          <w:rFonts w:hint="eastAsia" w:ascii="宋体" w:hAnsi="宋体" w:eastAsia="宋体" w:cs="宋体"/>
          <w:color w:val="auto"/>
          <w:sz w:val="21"/>
          <w:szCs w:val="21"/>
        </w:rPr>
        <w:t xml:space="preserve">HJ</w:t>
      </w:r>
      <w:r>
        <w:rPr>
          <w:rFonts w:hint="eastAsia" w:ascii="宋体" w:hAnsi="宋体" w:eastAsia="宋体" w:cs="宋体"/>
          <w:color w:val="auto"/>
          <w:spacing w:val="7"/>
          <w:sz w:val="21"/>
          <w:szCs w:val="21"/>
        </w:rPr>
        <w:t xml:space="preserve">630-2011）</w:t>
      </w:r>
      <w:r/>
    </w:p>
    <w:p>
      <w:pPr>
        <w:pStyle w:val="929"/>
        <w:numPr>
          <w:ilvl w:val="0"/>
          <w:numId w:val="7"/>
        </w:numPr>
        <w:ind w:left="567" w:hanging="567"/>
        <w:keepLines w:val="0"/>
        <w:keepNext w:val="0"/>
        <w:pageBreakBefore w:val="0"/>
        <w:spacing w:after="0" w:line="400" w:lineRule="exact"/>
        <w:widowControl/>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《环境监测质量管理规定》（原国家环境保护总局环发[2006]114号）</w:t>
      </w:r>
      <w:r/>
    </w:p>
    <w:p>
      <w:pPr>
        <w:pStyle w:val="929"/>
        <w:numPr>
          <w:ilvl w:val="0"/>
          <w:numId w:val="7"/>
        </w:numPr>
        <w:ind w:left="567" w:hanging="567"/>
        <w:keepLines w:val="0"/>
        <w:keepNext w:val="0"/>
        <w:pageBreakBefore w:val="0"/>
        <w:spacing w:after="0" w:line="400" w:lineRule="exact"/>
        <w:widowControl/>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《环境监测人员持证上岗考核制度》（原国家环境保护总局环发[2006]114号）</w:t>
      </w:r>
      <w:r/>
    </w:p>
    <w:p>
      <w:pPr>
        <w:pStyle w:val="929"/>
        <w:numPr>
          <w:ilvl w:val="0"/>
          <w:numId w:val="7"/>
        </w:numPr>
        <w:ind w:left="567" w:hanging="567"/>
        <w:keepLines w:val="0"/>
        <w:keepNext w:val="0"/>
        <w:pageBreakBefore w:val="0"/>
        <w:spacing w:after="0" w:line="400" w:lineRule="exact"/>
        <w:widowControl/>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《地表水和污水监测技术规范》（</w:t>
      </w:r>
      <w:r>
        <w:rPr>
          <w:rFonts w:hint="eastAsia" w:ascii="宋体" w:hAnsi="宋体" w:eastAsia="宋体" w:cs="宋体"/>
          <w:color w:val="auto"/>
          <w:sz w:val="21"/>
          <w:szCs w:val="21"/>
        </w:rPr>
        <w:t xml:space="preserve">HJ</w:t>
      </w:r>
      <w:r>
        <w:rPr>
          <w:rFonts w:hint="eastAsia" w:ascii="宋体" w:hAnsi="宋体" w:eastAsia="宋体" w:cs="宋体"/>
          <w:color w:val="auto"/>
          <w:spacing w:val="8"/>
          <w:sz w:val="21"/>
          <w:szCs w:val="21"/>
        </w:rPr>
        <w:t xml:space="preserve">/T9</w:t>
      </w:r>
      <w:r>
        <w:rPr>
          <w:rFonts w:hint="eastAsia" w:ascii="宋体" w:hAnsi="宋体" w:eastAsia="宋体" w:cs="宋体"/>
          <w:color w:val="auto"/>
          <w:spacing w:val="7"/>
          <w:sz w:val="21"/>
          <w:szCs w:val="21"/>
        </w:rPr>
        <w:t xml:space="preserve">1-2002</w:t>
      </w:r>
      <w:r>
        <w:rPr>
          <w:rFonts w:hint="eastAsia" w:ascii="宋体" w:hAnsi="宋体" w:eastAsia="宋体" w:cs="宋体"/>
          <w:color w:val="auto"/>
          <w:sz w:val="21"/>
          <w:szCs w:val="21"/>
        </w:rPr>
        <w:t xml:space="preserve">）；</w:t>
      </w:r>
      <w:r/>
    </w:p>
    <w:p>
      <w:pPr>
        <w:pStyle w:val="929"/>
        <w:numPr>
          <w:ilvl w:val="0"/>
          <w:numId w:val="7"/>
        </w:numPr>
        <w:ind w:left="567" w:hanging="567"/>
        <w:keepLines w:val="0"/>
        <w:keepNext w:val="0"/>
        <w:pageBreakBefore w:val="0"/>
        <w:spacing w:after="0" w:line="400" w:lineRule="exact"/>
        <w:widowControl/>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《江苏省环境监测质量控制样的要求》</w:t>
      </w:r>
      <w:r/>
    </w:p>
    <w:p>
      <w:pPr>
        <w:pStyle w:val="929"/>
        <w:numPr>
          <w:ilvl w:val="0"/>
          <w:numId w:val="7"/>
        </w:numPr>
        <w:ind w:left="567" w:hanging="567"/>
        <w:keepLines w:val="0"/>
        <w:keepNext w:val="0"/>
        <w:pageBreakBefore w:val="0"/>
        <w:spacing w:after="0" w:line="400" w:lineRule="exact"/>
        <w:widowControl/>
        <w:rPr>
          <w:rFonts w:hint="eastAsia" w:ascii="宋体" w:hAnsi="宋体" w:eastAsia="宋体" w:cs="宋体"/>
          <w:color w:val="auto"/>
          <w:spacing w:val="-17"/>
          <w:sz w:val="21"/>
          <w:szCs w:val="21"/>
        </w:rPr>
      </w:pPr>
      <w:r>
        <w:rPr>
          <w:rFonts w:hint="eastAsia" w:ascii="宋体" w:hAnsi="宋体" w:eastAsia="宋体" w:cs="宋体"/>
          <w:color w:val="auto"/>
          <w:spacing w:val="9"/>
          <w:sz w:val="21"/>
          <w:szCs w:val="21"/>
        </w:rPr>
        <w:t xml:space="preserve">《江苏省日常环境监测质量控制样采集、分析控制要求》（苏环监测</w:t>
      </w:r>
      <w:r>
        <w:rPr>
          <w:rFonts w:hint="eastAsia" w:ascii="宋体" w:hAnsi="宋体" w:eastAsia="宋体" w:cs="宋体"/>
          <w:color w:val="auto"/>
          <w:spacing w:val="8"/>
          <w:sz w:val="21"/>
          <w:szCs w:val="21"/>
        </w:rPr>
        <w:t xml:space="preserve">〔2006〕60号</w:t>
      </w:r>
      <w:r>
        <w:rPr>
          <w:rFonts w:hint="eastAsia" w:ascii="宋体" w:hAnsi="宋体" w:eastAsia="宋体" w:cs="宋体"/>
          <w:color w:val="auto"/>
          <w:spacing w:val="-17"/>
          <w:sz w:val="21"/>
          <w:szCs w:val="21"/>
        </w:rPr>
        <w:t xml:space="preserve">）；</w:t>
      </w:r>
      <w:r/>
    </w:p>
    <w:p>
      <w:pPr>
        <w:pStyle w:val="1087"/>
        <w:ind w:firstLine="567"/>
        <w:keepLines w:val="0"/>
        <w:keepNext w:val="0"/>
        <w:pageBreakBefore w:val="0"/>
        <w:spacing w:line="400" w:lineRule="exact"/>
        <w:rPr>
          <w:rFonts w:hint="eastAsia" w:ascii="宋体" w:hAnsi="宋体" w:eastAsia="宋体" w:cs="宋体"/>
          <w:color w:val="auto"/>
          <w:spacing w:val="9"/>
          <w:sz w:val="21"/>
          <w:szCs w:val="21"/>
        </w:rPr>
        <w:outlineLvl w:val="9"/>
      </w:pPr>
      <w:r>
        <w:rPr>
          <w:rFonts w:hint="eastAsia" w:ascii="宋体" w:hAnsi="宋体" w:eastAsia="宋体" w:cs="宋体"/>
          <w:color w:val="auto"/>
          <w:spacing w:val="-17"/>
          <w:sz w:val="21"/>
          <w:szCs w:val="21"/>
        </w:rPr>
        <w:t xml:space="preserve">注：</w:t>
      </w:r>
      <w:r>
        <w:rPr>
          <w:rFonts w:hint="eastAsia" w:ascii="宋体" w:hAnsi="宋体" w:eastAsia="宋体" w:cs="宋体"/>
          <w:color w:val="auto"/>
          <w:spacing w:val="9"/>
          <w:sz w:val="21"/>
          <w:szCs w:val="21"/>
        </w:rPr>
        <w:t xml:space="preserve">如有最新的参考规范与技术标准，则须根据采购人实际需求执行。</w:t>
      </w:r>
      <w:r/>
    </w:p>
    <w:p>
      <w:pPr>
        <w:pStyle w:val="1087"/>
        <w:numPr>
          <w:ilvl w:val="0"/>
          <w:numId w:val="6"/>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项目要求</w:t>
      </w:r>
      <w:r/>
    </w:p>
    <w:p>
      <w:pPr>
        <w:pStyle w:val="929"/>
        <w:numPr>
          <w:ilvl w:val="0"/>
          <w:numId w:val="8"/>
        </w:numPr>
        <w:ind w:left="567" w:hanging="567"/>
        <w:keepLines w:val="0"/>
        <w:keepNext w:val="0"/>
        <w:pageBreakBefore w:val="0"/>
        <w:spacing w:after="0" w:line="400" w:lineRule="exact"/>
        <w:widowControl/>
        <w:rPr>
          <w:rFonts w:hint="eastAsia" w:ascii="宋体" w:hAnsi="宋体" w:eastAsia="宋体" w:cs="宋体"/>
          <w:color w:val="auto"/>
          <w:spacing w:val="7"/>
          <w:sz w:val="21"/>
          <w:szCs w:val="21"/>
        </w:rPr>
      </w:pPr>
      <w:r>
        <w:rPr>
          <w:rFonts w:hint="eastAsia" w:ascii="宋体" w:hAnsi="宋体" w:eastAsia="宋体" w:cs="宋体"/>
          <w:color w:val="auto"/>
          <w:spacing w:val="7"/>
          <w:sz w:val="21"/>
          <w:szCs w:val="21"/>
        </w:rPr>
        <w:t xml:space="preserve">工作流程：</w:t>
      </w:r>
      <w:r/>
    </w:p>
    <w:p>
      <w:pPr>
        <w:pStyle w:val="1087"/>
        <w:ind w:firstLine="567"/>
        <w:keepLines w:val="0"/>
        <w:keepNext w:val="0"/>
        <w:pageBreakBefore w:val="0"/>
        <w:spacing w:line="400" w:lineRule="exact"/>
        <w:rPr>
          <w:rFonts w:hint="eastAsia" w:ascii="宋体" w:hAnsi="宋体" w:eastAsia="宋体" w:cs="宋体"/>
          <w:color w:val="auto"/>
          <w:sz w:val="21"/>
          <w:szCs w:val="21"/>
        </w:rPr>
        <w:outlineLvl w:val="9"/>
      </w:pPr>
      <w:r>
        <w:rPr>
          <w:rFonts w:hint="eastAsia" w:ascii="宋体" w:hAnsi="宋体" w:eastAsia="宋体" w:cs="宋体"/>
          <w:color w:val="auto"/>
          <w:spacing w:val="11"/>
          <w:sz w:val="21"/>
          <w:szCs w:val="21"/>
        </w:rPr>
        <w:t xml:space="preserve">供应商拟订监测方案（必要时，安排项目实施负责人与采购人进行现场勘查，制定监测方案）然后根</w:t>
      </w:r>
      <w:r>
        <w:rPr>
          <w:rFonts w:hint="eastAsia" w:ascii="宋体" w:hAnsi="宋体" w:eastAsia="宋体" w:cs="宋体"/>
          <w:color w:val="auto"/>
          <w:spacing w:val="7"/>
          <w:sz w:val="21"/>
          <w:szCs w:val="21"/>
        </w:rPr>
        <w:t xml:space="preserve">据采购方审核的监测方案或监测计划安排监测任务和预算监测费用，经采购人确认后开始</w:t>
      </w:r>
      <w:r>
        <w:rPr>
          <w:rFonts w:hint="eastAsia" w:ascii="宋体" w:hAnsi="宋体" w:eastAsia="宋体" w:cs="宋体"/>
          <w:color w:val="auto"/>
          <w:spacing w:val="6"/>
          <w:sz w:val="21"/>
          <w:szCs w:val="21"/>
        </w:rPr>
        <w:t xml:space="preserve">监测工作。</w:t>
      </w:r>
      <w:r/>
    </w:p>
    <w:p>
      <w:pPr>
        <w:pStyle w:val="929"/>
        <w:numPr>
          <w:ilvl w:val="0"/>
          <w:numId w:val="8"/>
        </w:numPr>
        <w:ind w:left="567" w:hanging="567"/>
        <w:keepLines w:val="0"/>
        <w:keepNext w:val="0"/>
        <w:pageBreakBefore w:val="0"/>
        <w:spacing w:after="0" w:line="400" w:lineRule="exact"/>
        <w:widowControl/>
        <w:rPr>
          <w:rFonts w:hint="eastAsia" w:ascii="宋体" w:hAnsi="宋体" w:eastAsia="宋体" w:cs="宋体"/>
          <w:color w:val="auto"/>
          <w:spacing w:val="7"/>
          <w:sz w:val="21"/>
          <w:szCs w:val="21"/>
        </w:rPr>
      </w:pPr>
      <w:r>
        <w:rPr>
          <w:rFonts w:hint="eastAsia" w:ascii="宋体" w:hAnsi="宋体" w:eastAsia="宋体" w:cs="宋体"/>
          <w:color w:val="auto"/>
          <w:spacing w:val="7"/>
          <w:sz w:val="21"/>
          <w:szCs w:val="21"/>
        </w:rPr>
        <w:t xml:space="preserve">数据流程：</w:t>
      </w:r>
      <w:r/>
    </w:p>
    <w:p>
      <w:pPr>
        <w:pStyle w:val="1087"/>
        <w:ind w:firstLine="567"/>
        <w:keepLines w:val="0"/>
        <w:keepNext w:val="0"/>
        <w:pageBreakBefore w:val="0"/>
        <w:spacing w:line="400" w:lineRule="exact"/>
        <w:rPr>
          <w:rFonts w:hint="eastAsia" w:ascii="宋体" w:hAnsi="宋体" w:eastAsia="宋体" w:cs="宋体"/>
          <w:color w:val="auto"/>
          <w:sz w:val="21"/>
          <w:szCs w:val="21"/>
        </w:rPr>
        <w:outlineLvl w:val="9"/>
      </w:pPr>
      <w:r>
        <w:rPr>
          <w:rFonts w:hint="eastAsia" w:ascii="宋体" w:hAnsi="宋体" w:eastAsia="宋体" w:cs="宋体"/>
          <w:color w:val="auto"/>
          <w:spacing w:val="9"/>
          <w:sz w:val="21"/>
          <w:szCs w:val="21"/>
        </w:rPr>
        <w:t xml:space="preserve">供应商检测结束后，根据具体监测任务时限要求提供检测数据</w:t>
      </w:r>
      <w:r>
        <w:rPr>
          <w:rFonts w:hint="eastAsia" w:ascii="宋体" w:hAnsi="宋体" w:eastAsia="宋体" w:cs="宋体"/>
          <w:color w:val="auto"/>
          <w:spacing w:val="8"/>
          <w:sz w:val="21"/>
          <w:szCs w:val="21"/>
        </w:rPr>
        <w:t xml:space="preserve">表、具有计量标识正式检测报告、</w:t>
      </w:r>
      <w:r>
        <w:rPr>
          <w:rFonts w:hint="eastAsia" w:ascii="宋体" w:hAnsi="宋体" w:eastAsia="宋体" w:cs="宋体"/>
          <w:color w:val="auto"/>
          <w:spacing w:val="9"/>
          <w:sz w:val="21"/>
          <w:szCs w:val="21"/>
        </w:rPr>
        <w:t xml:space="preserve">采样及</w:t>
      </w:r>
      <w:r>
        <w:rPr>
          <w:rFonts w:hint="eastAsia" w:ascii="宋体" w:hAnsi="宋体" w:eastAsia="宋体" w:cs="宋体"/>
          <w:color w:val="auto"/>
          <w:sz w:val="21"/>
          <w:szCs w:val="21"/>
          <w:lang w:val="en-US" w:eastAsia="zh-CN"/>
        </w:rPr>
        <w:t xml:space="preserve">实验室</w:t>
      </w:r>
      <w:r>
        <w:rPr>
          <w:rFonts w:hint="eastAsia" w:ascii="宋体" w:hAnsi="宋体" w:eastAsia="宋体" w:cs="宋体"/>
          <w:color w:val="auto"/>
          <w:spacing w:val="9"/>
          <w:sz w:val="21"/>
          <w:szCs w:val="21"/>
        </w:rPr>
        <w:t xml:space="preserve">分析的原始记录、质控复印件等资料（如有特殊项目具体协商）。</w:t>
      </w:r>
      <w:r/>
    </w:p>
    <w:p>
      <w:pPr>
        <w:pStyle w:val="929"/>
        <w:numPr>
          <w:ilvl w:val="0"/>
          <w:numId w:val="8"/>
        </w:numPr>
        <w:ind w:left="567" w:hanging="567"/>
        <w:keepLines w:val="0"/>
        <w:keepNext w:val="0"/>
        <w:pageBreakBefore w:val="0"/>
        <w:spacing w:after="0" w:line="400" w:lineRule="exact"/>
        <w:widowControl/>
        <w:rPr>
          <w:rFonts w:hint="eastAsia" w:ascii="宋体" w:hAnsi="宋体" w:eastAsia="宋体" w:cs="宋体"/>
          <w:color w:val="auto"/>
          <w:spacing w:val="7"/>
          <w:sz w:val="21"/>
          <w:szCs w:val="21"/>
        </w:rPr>
      </w:pPr>
      <w:r>
        <w:rPr>
          <w:rFonts w:hint="eastAsia" w:ascii="宋体" w:hAnsi="宋体" w:eastAsia="宋体" w:cs="宋体"/>
          <w:color w:val="auto"/>
          <w:spacing w:val="7"/>
          <w:sz w:val="21"/>
          <w:szCs w:val="21"/>
        </w:rPr>
        <w:t xml:space="preserve">验收考核部分：</w:t>
      </w:r>
      <w:r/>
    </w:p>
    <w:p>
      <w:pPr>
        <w:pStyle w:val="1087"/>
        <w:ind w:firstLine="567"/>
        <w:keepLines w:val="0"/>
        <w:keepNext w:val="0"/>
        <w:pageBreakBefore w:val="0"/>
        <w:spacing w:line="400" w:lineRule="exact"/>
        <w:rPr>
          <w:rFonts w:hint="eastAsia" w:ascii="宋体" w:hAnsi="宋体" w:eastAsia="宋体" w:cs="宋体"/>
          <w:color w:val="auto"/>
          <w:spacing w:val="11"/>
          <w:sz w:val="21"/>
          <w:szCs w:val="21"/>
        </w:rPr>
        <w:outlineLvl w:val="9"/>
      </w:pPr>
      <w:r>
        <w:rPr>
          <w:rFonts w:hint="eastAsia" w:ascii="宋体" w:hAnsi="宋体" w:eastAsia="宋体" w:cs="宋体"/>
          <w:color w:val="auto"/>
          <w:sz w:val="21"/>
          <w:szCs w:val="21"/>
        </w:rPr>
        <w:t xml:space="preserve">本项目以磋商采购文件、供应商响应文件承诺、采购合同以及国家和地方关于河道水质监测的相关技术标准、</w:t>
      </w:r>
      <w:r>
        <w:rPr>
          <w:rFonts w:hint="eastAsia" w:ascii="宋体" w:hAnsi="宋体" w:eastAsia="宋体" w:cs="宋体"/>
          <w:color w:val="auto"/>
          <w:sz w:val="21"/>
          <w:szCs w:val="21"/>
          <w:lang w:val="en-US" w:eastAsia="zh-CN"/>
        </w:rPr>
        <w:t xml:space="preserve">规范</w:t>
      </w:r>
      <w:r>
        <w:rPr>
          <w:rFonts w:hint="eastAsia" w:ascii="宋体" w:hAnsi="宋体" w:eastAsia="宋体" w:cs="宋体"/>
          <w:color w:val="auto"/>
          <w:sz w:val="21"/>
          <w:szCs w:val="21"/>
        </w:rPr>
        <w:t xml:space="preserve">为</w:t>
      </w:r>
      <w:r>
        <w:rPr>
          <w:rFonts w:hint="eastAsia" w:ascii="宋体" w:hAnsi="宋体" w:eastAsia="宋体" w:cs="宋体"/>
          <w:color w:val="auto"/>
          <w:spacing w:val="11"/>
          <w:sz w:val="21"/>
          <w:szCs w:val="21"/>
        </w:rPr>
        <w:t xml:space="preserve">依据</w:t>
      </w:r>
      <w:r>
        <w:rPr>
          <w:rFonts w:hint="eastAsia" w:ascii="宋体" w:hAnsi="宋体" w:eastAsia="宋体" w:cs="宋体"/>
          <w:color w:val="auto"/>
          <w:sz w:val="21"/>
          <w:szCs w:val="21"/>
        </w:rPr>
        <w:t xml:space="preserve">开展验收工作。主要验收工作主要包括日常监测服务响应、人员配置、检测报告提供时限、数据、原始记录、编制规范等。</w:t>
      </w:r>
      <w:r/>
    </w:p>
    <w:p>
      <w:pPr>
        <w:pStyle w:val="1087"/>
        <w:ind w:firstLine="567"/>
        <w:keepLines w:val="0"/>
        <w:keepNext w:val="0"/>
        <w:pageBreakBefore w:val="0"/>
        <w:spacing w:line="400" w:lineRule="exact"/>
        <w:rPr>
          <w:rFonts w:hint="eastAsia" w:ascii="宋体" w:hAnsi="宋体" w:eastAsia="宋体" w:cs="宋体"/>
          <w:color w:val="auto"/>
          <w:sz w:val="21"/>
          <w:szCs w:val="21"/>
          <w:lang w:val="en-US" w:eastAsia="zh-CN"/>
        </w:rPr>
        <w:outlineLvl w:val="9"/>
      </w:pPr>
      <w:r>
        <w:rPr>
          <w:rFonts w:hint="eastAsia" w:ascii="宋体" w:hAnsi="宋体" w:eastAsia="宋体" w:cs="宋体"/>
          <w:color w:val="auto"/>
          <w:spacing w:val="11"/>
          <w:sz w:val="21"/>
          <w:szCs w:val="21"/>
        </w:rPr>
        <w:t xml:space="preserve">为确保</w:t>
      </w:r>
      <w:r>
        <w:rPr>
          <w:rFonts w:hint="eastAsia" w:ascii="宋体" w:hAnsi="宋体" w:eastAsia="宋体" w:cs="宋体"/>
          <w:color w:val="auto"/>
          <w:sz w:val="21"/>
          <w:szCs w:val="21"/>
          <w:lang w:val="en-US" w:eastAsia="zh-CN"/>
        </w:rPr>
        <w:t xml:space="preserve">项目监测质量，采购人将不定期现场监测质量抽查、供应商提供质控材料（如：标样考核、实验室间比对等）方式进行监测质量综合考核。监测数据符合规范要求的，按合同规定支付费用，不符合规范要求，对涉及到的监测数据不支付费用。合同期内累计三次不符合规范要求的，采购方有权取消本次委托服务外包的资格。</w:t>
      </w:r>
      <w:r/>
    </w:p>
    <w:p>
      <w:pPr>
        <w:pStyle w:val="1087"/>
        <w:ind w:firstLine="567"/>
        <w:keepLines w:val="0"/>
        <w:keepNext w:val="0"/>
        <w:pageBreakBefore w:val="0"/>
        <w:spacing w:line="400" w:lineRule="exact"/>
        <w:rPr>
          <w:rFonts w:hint="eastAsia" w:ascii="宋体" w:hAnsi="宋体" w:eastAsia="宋体" w:cs="宋体"/>
          <w:color w:val="auto"/>
          <w:sz w:val="21"/>
          <w:szCs w:val="21"/>
        </w:rPr>
        <w:outlineLvl w:val="9"/>
      </w:pPr>
      <w:r>
        <w:rPr>
          <w:rFonts w:hint="eastAsia" w:ascii="宋体" w:hAnsi="宋体" w:eastAsia="宋体" w:cs="宋体"/>
          <w:color w:val="auto"/>
          <w:sz w:val="21"/>
          <w:szCs w:val="21"/>
          <w:lang w:val="en-US" w:eastAsia="zh-CN"/>
        </w:rPr>
        <w:t xml:space="preserve">人员配置要求：</w:t>
      </w:r>
      <w:r>
        <w:rPr>
          <w:rFonts w:hint="eastAsia" w:ascii="宋体" w:hAnsi="宋体" w:eastAsia="宋体" w:cs="宋体"/>
          <w:color w:val="auto"/>
          <w:spacing w:val="8"/>
          <w:sz w:val="21"/>
          <w:szCs w:val="21"/>
        </w:rPr>
        <w:t xml:space="preserve">响应单位应根据本项目实际需求，配置项目负责人、技</w:t>
      </w:r>
      <w:r>
        <w:rPr>
          <w:rFonts w:hint="eastAsia" w:ascii="宋体" w:hAnsi="宋体" w:eastAsia="宋体" w:cs="宋体"/>
          <w:color w:val="auto"/>
          <w:spacing w:val="7"/>
          <w:sz w:val="21"/>
          <w:szCs w:val="21"/>
        </w:rPr>
        <w:t xml:space="preserve">术负责人及其他项目组成成员，</w:t>
      </w:r>
      <w:r>
        <w:rPr>
          <w:rFonts w:hint="eastAsia" w:ascii="宋体" w:hAnsi="宋体" w:eastAsia="宋体" w:cs="宋体"/>
          <w:color w:val="auto"/>
          <w:spacing w:val="9"/>
          <w:sz w:val="21"/>
          <w:szCs w:val="21"/>
        </w:rPr>
        <w:t xml:space="preserve">共计不低于8人。并根据自身实际，配置其他技术服务人员，建立良好</w:t>
      </w:r>
      <w:r>
        <w:rPr>
          <w:rFonts w:hint="eastAsia" w:ascii="宋体" w:hAnsi="宋体" w:eastAsia="宋体" w:cs="宋体"/>
          <w:color w:val="auto"/>
          <w:spacing w:val="8"/>
          <w:sz w:val="21"/>
          <w:szCs w:val="21"/>
        </w:rPr>
        <w:t xml:space="preserve">的售后服务体系。</w:t>
      </w:r>
      <w:r/>
    </w:p>
    <w:p>
      <w:pPr>
        <w:pStyle w:val="1087"/>
        <w:numPr>
          <w:ilvl w:val="0"/>
          <w:numId w:val="6"/>
        </w:numPr>
        <w:ind w:left="567" w:hanging="567"/>
        <w:keepLines w:val="0"/>
        <w:keepNext w:val="0"/>
        <w:pageBreakBefore w:val="0"/>
        <w:spacing w:line="400" w:lineRule="exact"/>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结算方式</w:t>
      </w:r>
      <w:r/>
    </w:p>
    <w:p>
      <w:pPr>
        <w:pStyle w:val="929"/>
        <w:numPr>
          <w:ilvl w:val="0"/>
          <w:numId w:val="9"/>
        </w:numPr>
        <w:ind w:left="567" w:hanging="567"/>
        <w:keepLines w:val="0"/>
        <w:keepNext w:val="0"/>
        <w:pageBreakBefore w:val="0"/>
        <w:spacing w:after="0" w:line="400" w:lineRule="exact"/>
        <w:widowControl/>
        <w:rPr>
          <w:rFonts w:hint="eastAsia" w:ascii="宋体" w:hAnsi="宋体" w:eastAsia="宋体" w:cs="宋体"/>
          <w:color w:val="auto"/>
          <w:spacing w:val="0"/>
          <w:sz w:val="21"/>
          <w:szCs w:val="21"/>
        </w:rPr>
      </w:pPr>
      <w:r>
        <w:rPr>
          <w:rFonts w:hint="eastAsia" w:ascii="宋体" w:hAnsi="宋体" w:eastAsia="宋体" w:cs="宋体"/>
          <w:color w:val="auto"/>
          <w:spacing w:val="11"/>
          <w:sz w:val="21"/>
          <w:szCs w:val="21"/>
        </w:rPr>
        <w:t xml:space="preserve">供应商在完成监</w:t>
      </w:r>
      <w:r>
        <w:rPr>
          <w:rFonts w:hint="eastAsia" w:ascii="宋体" w:hAnsi="宋体" w:eastAsia="宋体" w:cs="宋体"/>
          <w:color w:val="auto"/>
          <w:spacing w:val="0"/>
          <w:sz w:val="21"/>
          <w:szCs w:val="21"/>
        </w:rPr>
        <w:t xml:space="preserve">测任务后，应在约定的时间按采购方要求出具正式监测报告，移交相关的监测资料以及质控资料，并附费用明细单,经采购方审核后有效，合同和费用明细单为结算凭据。按完成合同约定向供应商支付监测业务服务费。</w:t>
      </w:r>
      <w:r/>
    </w:p>
    <w:p>
      <w:pPr>
        <w:pStyle w:val="1087"/>
        <w:numPr>
          <w:ilvl w:val="0"/>
          <w:numId w:val="6"/>
        </w:numPr>
        <w:ind w:left="567" w:hanging="567"/>
        <w:keepLines w:val="0"/>
        <w:keepNext w:val="0"/>
        <w:pageBreakBefore w:val="0"/>
        <w:spacing w:line="400" w:lineRule="exact"/>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en-US" w:eastAsia="zh-CN"/>
        </w:rPr>
        <w:t xml:space="preserve">本项目磋商报价</w:t>
      </w:r>
      <w:r/>
    </w:p>
    <w:p>
      <w:pPr>
        <w:pStyle w:val="929"/>
        <w:numPr>
          <w:ilvl w:val="0"/>
          <w:numId w:val="10"/>
        </w:numPr>
        <w:ind w:left="567" w:hanging="567"/>
        <w:keepLines w:val="0"/>
        <w:keepNext w:val="0"/>
        <w:pageBreakBefore w:val="0"/>
        <w:spacing w:after="0" w:line="400" w:lineRule="exact"/>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响应单位应参照《江苏省环境监测专业服务费管理办法》和《江苏省环境监测专业服务收费标准》，本项目按固定折扣率（系统中</w:t>
      </w:r>
      <w:r>
        <w:rPr>
          <w:rFonts w:hint="eastAsia" w:ascii="宋体" w:hAnsi="宋体" w:eastAsia="宋体" w:cs="宋体"/>
          <w:color w:val="auto"/>
          <w:spacing w:val="0"/>
          <w:sz w:val="21"/>
          <w:szCs w:val="21"/>
          <w:lang w:val="en-US" w:eastAsia="zh-CN"/>
        </w:rPr>
        <w:t xml:space="preserve">显示</w:t>
      </w:r>
      <w:r>
        <w:rPr>
          <w:rFonts w:hint="eastAsia" w:ascii="宋体" w:hAnsi="宋体" w:eastAsia="宋体" w:cs="宋体"/>
          <w:color w:val="auto"/>
          <w:spacing w:val="0"/>
          <w:sz w:val="21"/>
          <w:szCs w:val="21"/>
        </w:rPr>
        <w:t xml:space="preserve">为“优惠率”）报价且不得高于65%，磋商报价表中报价直接以数值形式填写（如固定折扣率为60%，制作电子响应文件时开标一览表报价按60填写）。如报价过程中供应商出现报价错误，视为无效响应。</w:t>
      </w:r>
      <w:r/>
    </w:p>
    <w:p>
      <w:pPr>
        <w:pStyle w:val="1087"/>
        <w:numPr>
          <w:ilvl w:val="0"/>
          <w:numId w:val="6"/>
        </w:numPr>
        <w:ind w:left="567" w:hanging="567"/>
        <w:keepLines w:val="0"/>
        <w:keepNext w:val="0"/>
        <w:pageBreakBefore w:val="0"/>
        <w:spacing w:line="400" w:lineRule="exact"/>
        <w:rPr>
          <w:rFonts w:hint="eastAsia" w:ascii="宋体" w:hAnsi="宋体" w:eastAsia="宋体" w:cs="宋体"/>
          <w:b/>
          <w:bCs/>
          <w:color w:val="auto"/>
          <w:spacing w:val="0"/>
          <w:sz w:val="21"/>
          <w:szCs w:val="21"/>
          <w:highlight w:val="none"/>
          <w:lang w:val="en-US" w:eastAsia="zh-CN"/>
        </w:rPr>
        <w:outlineLvl w:val="9"/>
      </w:pPr>
      <w:r>
        <w:rPr>
          <w:rFonts w:hint="eastAsia" w:ascii="宋体" w:hAnsi="宋体" w:eastAsia="宋体" w:cs="宋体"/>
          <w:b/>
          <w:bCs/>
          <w:color w:val="auto"/>
          <w:spacing w:val="0"/>
          <w:sz w:val="21"/>
          <w:szCs w:val="21"/>
          <w:highlight w:val="none"/>
          <w:lang w:val="zh-CN" w:eastAsia="zh-CN"/>
        </w:rPr>
        <w:t xml:space="preserve">综合</w:t>
      </w:r>
      <w:r>
        <w:rPr>
          <w:rFonts w:hint="eastAsia" w:ascii="宋体" w:hAnsi="宋体" w:eastAsia="宋体" w:cs="宋体"/>
          <w:b/>
          <w:bCs/>
          <w:color w:val="auto"/>
          <w:spacing w:val="0"/>
          <w:sz w:val="21"/>
          <w:szCs w:val="21"/>
          <w:highlight w:val="none"/>
          <w:lang w:val="en-US" w:eastAsia="zh-CN"/>
        </w:rPr>
        <w:t xml:space="preserve">说明</w:t>
      </w:r>
      <w:r/>
    </w:p>
    <w:p>
      <w:pPr>
        <w:pStyle w:val="929"/>
        <w:numPr>
          <w:ilvl w:val="0"/>
          <w:numId w:val="11"/>
        </w:numPr>
        <w:ind w:left="567" w:hanging="567"/>
        <w:keepLines w:val="0"/>
        <w:keepNext w:val="0"/>
        <w:pageBreakBefore w:val="0"/>
        <w:spacing w:after="0" w:line="400" w:lineRule="exact"/>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供应商必须说明其是否响应采购文件中提出的全部服务内容与要求，如果其中某些条款不响应时，必须在文件中逐条列出。</w:t>
      </w:r>
      <w:r/>
    </w:p>
    <w:p>
      <w:pPr>
        <w:pStyle w:val="929"/>
        <w:numPr>
          <w:ilvl w:val="0"/>
          <w:numId w:val="11"/>
        </w:numPr>
        <w:ind w:left="567" w:hanging="567"/>
        <w:keepLines w:val="0"/>
        <w:keepNext w:val="0"/>
        <w:pageBreakBefore w:val="0"/>
        <w:spacing w:after="0" w:line="400" w:lineRule="exact"/>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成交单位在项目实施过程中，未经采购人批准，不得随意更换项目组成员。如果采购人认为技术服务人员不具备本次服务工作所需的技术能力，有权随时要求成交单位对该成员进行更换。项目实施人员在服务期间内出现的工伤及其他意外事故，均由成交单位自行负责，</w:t>
      </w:r>
      <w:r>
        <w:rPr>
          <w:rFonts w:hint="eastAsia" w:ascii="宋体" w:hAnsi="宋体" w:eastAsia="宋体" w:cs="宋体"/>
          <w:color w:val="auto"/>
          <w:spacing w:val="0"/>
          <w:sz w:val="21"/>
          <w:szCs w:val="21"/>
          <w:lang w:eastAsia="zh-CN"/>
        </w:rPr>
        <w:t xml:space="preserve">采购人</w:t>
      </w:r>
      <w:r>
        <w:rPr>
          <w:rFonts w:hint="eastAsia" w:ascii="宋体" w:hAnsi="宋体" w:eastAsia="宋体" w:cs="宋体"/>
          <w:color w:val="auto"/>
          <w:spacing w:val="0"/>
          <w:sz w:val="21"/>
          <w:szCs w:val="21"/>
        </w:rPr>
        <w:t xml:space="preserve">不承担任何责任。</w:t>
      </w:r>
      <w:r/>
    </w:p>
    <w:p>
      <w:pPr>
        <w:pStyle w:val="929"/>
        <w:numPr>
          <w:ilvl w:val="0"/>
          <w:numId w:val="11"/>
        </w:numPr>
        <w:ind w:left="567" w:hanging="567"/>
        <w:keepLines w:val="0"/>
        <w:keepNext w:val="0"/>
        <w:pageBreakBefore w:val="0"/>
        <w:spacing w:after="0" w:line="400" w:lineRule="exact"/>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响应供应商成交后提供服务均为按国家规格条例的合格正规服务、符合规范要求。</w:t>
      </w:r>
      <w:r/>
    </w:p>
    <w:p>
      <w:pPr>
        <w:pStyle w:val="929"/>
        <w:numPr>
          <w:ilvl w:val="0"/>
          <w:numId w:val="11"/>
        </w:numPr>
        <w:ind w:left="567" w:hanging="567"/>
        <w:keepLines w:val="0"/>
        <w:keepNext w:val="0"/>
        <w:pageBreakBefore w:val="0"/>
        <w:spacing w:after="0" w:line="400" w:lineRule="exact"/>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响应供应商应能保证所提供服务涉及到的知识产权是合法取得，并享有完整的知识产权，不会因为</w:t>
      </w:r>
      <w:r>
        <w:rPr>
          <w:rFonts w:hint="eastAsia" w:ascii="宋体" w:hAnsi="宋体" w:eastAsia="宋体" w:cs="宋体"/>
          <w:color w:val="auto"/>
          <w:spacing w:val="0"/>
          <w:sz w:val="21"/>
          <w:szCs w:val="21"/>
          <w:lang w:eastAsia="zh-CN"/>
        </w:rPr>
        <w:t xml:space="preserve">采购人</w:t>
      </w:r>
      <w:r>
        <w:rPr>
          <w:rFonts w:hint="eastAsia" w:ascii="宋体" w:hAnsi="宋体" w:eastAsia="宋体" w:cs="宋体"/>
          <w:color w:val="auto"/>
          <w:spacing w:val="0"/>
          <w:sz w:val="21"/>
          <w:szCs w:val="21"/>
        </w:rPr>
        <w:t xml:space="preserve">的使用而被责令停止使用、追偿或要求赔偿损失，如出现此情况，一切经济和法律责任均由</w:t>
      </w:r>
      <w:r>
        <w:rPr>
          <w:rFonts w:hint="eastAsia" w:ascii="宋体" w:hAnsi="宋体" w:eastAsia="宋体" w:cs="宋体"/>
          <w:color w:val="auto"/>
          <w:spacing w:val="0"/>
          <w:sz w:val="21"/>
          <w:szCs w:val="21"/>
          <w:lang w:eastAsia="zh-CN"/>
        </w:rPr>
        <w:t xml:space="preserve">供应商</w:t>
      </w:r>
      <w:r>
        <w:rPr>
          <w:rFonts w:hint="eastAsia" w:ascii="宋体" w:hAnsi="宋体" w:eastAsia="宋体" w:cs="宋体"/>
          <w:color w:val="auto"/>
          <w:spacing w:val="0"/>
          <w:sz w:val="21"/>
          <w:szCs w:val="21"/>
        </w:rPr>
        <w:t xml:space="preserve">承担。</w:t>
      </w:r>
      <w:r>
        <w:rPr>
          <w:rFonts w:hint="eastAsia" w:ascii="宋体" w:hAnsi="宋体" w:eastAsia="宋体" w:cs="宋体"/>
          <w:color w:val="auto"/>
          <w:spacing w:val="0"/>
          <w:sz w:val="21"/>
          <w:szCs w:val="21"/>
          <w:lang w:eastAsia="zh-CN"/>
        </w:rPr>
        <w:t xml:space="preserve">供应商</w:t>
      </w:r>
      <w:r>
        <w:rPr>
          <w:rFonts w:hint="eastAsia" w:ascii="宋体" w:hAnsi="宋体" w:eastAsia="宋体" w:cs="宋体"/>
          <w:color w:val="auto"/>
          <w:spacing w:val="0"/>
          <w:sz w:val="21"/>
          <w:szCs w:val="21"/>
        </w:rPr>
        <w:t xml:space="preserve">提供的所有服务必须质量符合国际或国家通用标准，如出现质量问题，供应商负责更正，发生的费用由供应商负责。</w:t>
      </w:r>
      <w:r/>
    </w:p>
    <w:p>
      <w:pPr>
        <w:numPr>
          <w:ilvl w:val="0"/>
          <w:numId w:val="5"/>
        </w:numPr>
        <w:ind w:left="525" w:hanging="525"/>
        <w:spacing w:line="400" w:lineRule="exact"/>
        <w:tabs>
          <w:tab w:val="clear" w:pos="420" w:leader="none"/>
          <w:tab w:val="left" w:pos="525" w:leader="none"/>
          <w:tab w:val="left" w:pos="567" w:leader="none"/>
        </w:tabs>
        <w:rPr>
          <w:rFonts w:ascii="宋体" w:hAnsi="宋体" w:cs="Arial"/>
          <w:b/>
          <w:bCs w:val="0"/>
          <w:color w:val="auto"/>
          <w:szCs w:val="21"/>
          <w:highlight w:val="none"/>
        </w:rPr>
      </w:pPr>
      <w:r>
        <w:rPr>
          <w:rFonts w:hint="eastAsia" w:ascii="宋体" w:hAnsi="宋体"/>
          <w:b/>
          <w:bCs w:val="0"/>
          <w:color w:val="auto"/>
          <w:szCs w:val="21"/>
          <w:highlight w:val="none"/>
        </w:rPr>
        <w:t xml:space="preserve">磋商</w:t>
      </w:r>
      <w:r>
        <w:rPr>
          <w:rFonts w:hint="eastAsia" w:ascii="宋体" w:hAnsi="宋体" w:cs="Arial"/>
          <w:b/>
          <w:bCs w:val="0"/>
          <w:color w:val="auto"/>
          <w:szCs w:val="21"/>
          <w:highlight w:val="none"/>
        </w:rPr>
        <w:t xml:space="preserve">响应文件的组成及要求：</w:t>
      </w:r>
      <w:r/>
    </w:p>
    <w:p>
      <w:pPr>
        <w:numPr>
          <w:ilvl w:val="0"/>
          <w:numId w:val="12"/>
        </w:numPr>
        <w:spacing w:line="400" w:lineRule="exact"/>
        <w:rPr>
          <w:rFonts w:ascii="宋体" w:hAnsi="宋体"/>
          <w:b/>
          <w:bCs/>
          <w:color w:val="auto"/>
          <w:szCs w:val="21"/>
          <w:highlight w:val="none"/>
        </w:rPr>
      </w:pPr>
      <w:r>
        <w:rPr>
          <w:rFonts w:hint="eastAsia" w:ascii="宋体" w:hAnsi="宋体"/>
          <w:b/>
          <w:bCs/>
          <w:color w:val="auto"/>
          <w:szCs w:val="21"/>
          <w:highlight w:val="none"/>
        </w:rPr>
        <w:t xml:space="preserve">文件组成：</w:t>
      </w:r>
      <w:r/>
    </w:p>
    <w:p>
      <w:pPr>
        <w:numPr>
          <w:ilvl w:val="0"/>
          <w:numId w:val="13"/>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磋商报价表</w:t>
      </w:r>
      <w:r/>
    </w:p>
    <w:p>
      <w:pPr>
        <w:numPr>
          <w:ilvl w:val="0"/>
          <w:numId w:val="13"/>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磋商分项报价明细表</w:t>
      </w:r>
      <w:r/>
    </w:p>
    <w:p>
      <w:pPr>
        <w:numPr>
          <w:ilvl w:val="0"/>
          <w:numId w:val="13"/>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其他针对本次磋商的详细说明</w:t>
      </w:r>
      <w:r/>
    </w:p>
    <w:p>
      <w:pPr>
        <w:numPr>
          <w:ilvl w:val="1"/>
          <w:numId w:val="1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无对应模块上传的响应文件内容可传至此，含采购文件第五章中部分表格、内容。</w:t>
      </w:r>
      <w:r/>
    </w:p>
    <w:p>
      <w:pPr>
        <w:numPr>
          <w:ilvl w:val="0"/>
          <w:numId w:val="13"/>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资格审查响应文件</w:t>
      </w:r>
      <w:r/>
    </w:p>
    <w:p>
      <w:pPr>
        <w:numPr>
          <w:ilvl w:val="1"/>
          <w:numId w:val="1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磋商响应函；</w:t>
      </w:r>
      <w:r/>
    </w:p>
    <w:p>
      <w:pPr>
        <w:numPr>
          <w:ilvl w:val="1"/>
          <w:numId w:val="1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关于资格文件的声明函；</w:t>
      </w:r>
      <w:r/>
    </w:p>
    <w:p>
      <w:pPr>
        <w:numPr>
          <w:ilvl w:val="1"/>
          <w:numId w:val="1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法定代表人授权委托书（如有授权）；</w:t>
      </w:r>
      <w:r/>
    </w:p>
    <w:p>
      <w:pPr>
        <w:numPr>
          <w:ilvl w:val="1"/>
          <w:numId w:val="1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供应商的法定代表人身份证复印件、供应商代理人身份证复印件（如有授权）；</w:t>
      </w:r>
      <w:r/>
    </w:p>
    <w:p>
      <w:pPr>
        <w:numPr>
          <w:ilvl w:val="1"/>
          <w:numId w:val="1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供应商参加政府采购活动应当具备的条件：</w:t>
      </w:r>
      <w:r/>
    </w:p>
    <w:p>
      <w:pPr>
        <w:numPr>
          <w:ilvl w:val="0"/>
          <w:numId w:val="14"/>
        </w:numPr>
        <w:spacing w:line="400" w:lineRule="exact"/>
        <w:tabs>
          <w:tab w:val="left" w:pos="54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具有独立承担民事责任的能力（提供法人或者其他组织的营业执照等证明文件）；</w:t>
      </w:r>
      <w:r/>
    </w:p>
    <w:p>
      <w:pPr>
        <w:numPr>
          <w:ilvl w:val="0"/>
          <w:numId w:val="14"/>
        </w:numPr>
        <w:spacing w:line="400" w:lineRule="exact"/>
        <w:tabs>
          <w:tab w:val="left" w:pos="54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具有良好的商业信誉和健全的财务会计制度（提供参加本次政府采购前的财务报表或银行出具的资信证明）；</w:t>
      </w:r>
      <w:r/>
    </w:p>
    <w:p>
      <w:pPr>
        <w:numPr>
          <w:ilvl w:val="0"/>
          <w:numId w:val="14"/>
        </w:numPr>
        <w:spacing w:line="400" w:lineRule="exact"/>
        <w:tabs>
          <w:tab w:val="left" w:pos="54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具有履行合同所必需的设备和专业技术能力（企业法人性质的政府采购供应商应在经工商管理部门核准登记注册的经营范围内参与经营活动，提供营业执照或其他证明材料）；</w:t>
      </w:r>
      <w:r/>
    </w:p>
    <w:p>
      <w:pPr>
        <w:numPr>
          <w:ilvl w:val="0"/>
          <w:numId w:val="14"/>
        </w:numPr>
        <w:spacing w:line="400" w:lineRule="exact"/>
        <w:tabs>
          <w:tab w:val="left" w:pos="540" w:leader="none"/>
          <w:tab w:val="left" w:pos="567" w:leader="none"/>
        </w:tabs>
        <w:rPr>
          <w:rFonts w:hint="eastAsia" w:ascii="宋体" w:hAnsi="宋体" w:eastAsia="宋体" w:cs="Times New Roman"/>
          <w:color w:val="auto"/>
          <w:szCs w:val="21"/>
          <w:highlight w:val="none"/>
        </w:rPr>
      </w:pPr>
      <w:r>
        <w:rPr>
          <w:rFonts w:hint="eastAsia" w:ascii="宋体" w:hAnsi="宋体"/>
          <w:color w:val="auto"/>
          <w:szCs w:val="21"/>
          <w:highlight w:val="none"/>
        </w:rPr>
        <w:t xml:space="preserve">有依</w:t>
      </w:r>
      <w:r>
        <w:rPr>
          <w:rFonts w:hint="eastAsia" w:ascii="宋体" w:hAnsi="宋体" w:eastAsia="宋体" w:cs="Times New Roman"/>
          <w:color w:val="auto"/>
          <w:szCs w:val="21"/>
          <w:highlight w:val="none"/>
        </w:rPr>
        <w:t xml:space="preserve">法缴纳税收和社会保障资金的良好记录（提供参加本次政府采购前一年内（至少一个月的）的依法缴纳税收和社会保障资金的相关材料）；</w:t>
      </w:r>
      <w:r/>
    </w:p>
    <w:p>
      <w:pPr>
        <w:numPr>
          <w:ilvl w:val="0"/>
          <w:numId w:val="14"/>
        </w:numPr>
        <w:spacing w:line="400" w:lineRule="exact"/>
        <w:tabs>
          <w:tab w:val="left" w:pos="540" w:leader="none"/>
          <w:tab w:val="left" w:pos="567"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参加政府采购活动前3年内在经营活动中没有重大违法记录（提供书面声明）；</w:t>
      </w:r>
      <w:r/>
    </w:p>
    <w:p>
      <w:pPr>
        <w:numPr>
          <w:ilvl w:val="0"/>
          <w:numId w:val="14"/>
        </w:numPr>
        <w:spacing w:line="400" w:lineRule="exact"/>
        <w:tabs>
          <w:tab w:val="left" w:pos="540" w:leader="none"/>
          <w:tab w:val="left" w:pos="567"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检验检测机构资质认定证书（CMA认证，覆盖水和废水类别），服务期间确保证书有效性。</w:t>
      </w:r>
      <w:r/>
    </w:p>
    <w:p>
      <w:pPr>
        <w:numPr>
          <w:ilvl w:val="0"/>
          <w:numId w:val="13"/>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符合性审查响应文件</w:t>
      </w:r>
      <w:r/>
    </w:p>
    <w:p>
      <w:pPr>
        <w:numPr>
          <w:ilvl w:val="1"/>
          <w:numId w:val="1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服务要求、商务条款偏离表</w:t>
      </w:r>
      <w:r/>
    </w:p>
    <w:p>
      <w:pPr>
        <w:numPr>
          <w:ilvl w:val="1"/>
          <w:numId w:val="1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投标（响应）保证承诺书</w:t>
      </w:r>
      <w:r/>
    </w:p>
    <w:p>
      <w:pPr>
        <w:numPr>
          <w:ilvl w:val="1"/>
          <w:numId w:val="1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其他需供应商对本次响应的详细说明、承诺；</w:t>
      </w:r>
      <w:r/>
    </w:p>
    <w:p>
      <w:pPr>
        <w:numPr>
          <w:ilvl w:val="0"/>
          <w:numId w:val="13"/>
        </w:numPr>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综合评审响应文件</w:t>
      </w:r>
      <w:r/>
    </w:p>
    <w:p>
      <w:pPr>
        <w:numPr>
          <w:ilvl w:val="1"/>
          <w:numId w:val="1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项目具体实施方案；</w:t>
      </w:r>
      <w:r/>
    </w:p>
    <w:p>
      <w:pPr>
        <w:numPr>
          <w:ilvl w:val="1"/>
          <w:numId w:val="1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服务期限、后续服务等承诺；</w:t>
      </w:r>
      <w:r/>
    </w:p>
    <w:p>
      <w:pPr>
        <w:numPr>
          <w:ilvl w:val="1"/>
          <w:numId w:val="1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与本次磋商有关的其他资料、评分标准中所要求的相关材料。</w:t>
      </w:r>
      <w:r/>
    </w:p>
    <w:p>
      <w:pPr>
        <w:numPr>
          <w:ilvl w:val="0"/>
          <w:numId w:val="13"/>
        </w:numPr>
        <w:ind w:left="0" w:firstLine="0"/>
        <w:spacing w:line="400" w:lineRule="exact"/>
        <w:tabs>
          <w:tab w:val="left" w:pos="540" w:leader="none"/>
        </w:tabs>
        <w:rPr>
          <w:rFonts w:ascii="宋体" w:hAnsi="宋体"/>
          <w:b/>
          <w:bCs/>
          <w:color w:val="auto"/>
          <w:szCs w:val="21"/>
          <w:highlight w:val="none"/>
        </w:rPr>
      </w:pPr>
      <w:r>
        <w:rPr>
          <w:rFonts w:hint="eastAsia" w:ascii="宋体" w:hAnsi="宋体"/>
          <w:b/>
          <w:bCs/>
          <w:color w:val="auto"/>
          <w:szCs w:val="21"/>
          <w:highlight w:val="none"/>
        </w:rPr>
        <w:t xml:space="preserve">企业报价折扣证明</w:t>
      </w:r>
      <w:r/>
    </w:p>
    <w:p>
      <w:pPr>
        <w:numPr>
          <w:ilvl w:val="1"/>
          <w:numId w:val="13"/>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中型、小型或微型企业、残疾人企业、监狱企业的相关材料；</w:t>
      </w:r>
      <w:r/>
    </w:p>
    <w:p>
      <w:pPr>
        <w:numPr>
          <w:ilvl w:val="0"/>
          <w:numId w:val="12"/>
        </w:numPr>
        <w:spacing w:line="400" w:lineRule="exact"/>
        <w:rPr>
          <w:rFonts w:ascii="宋体" w:hAnsi="宋体"/>
          <w:b/>
          <w:bCs/>
          <w:color w:val="auto"/>
          <w:highlight w:val="none"/>
        </w:rPr>
      </w:pPr>
      <w:r>
        <w:rPr>
          <w:rFonts w:hint="eastAsia" w:ascii="宋体" w:hAnsi="宋体"/>
          <w:b/>
          <w:bCs/>
          <w:color w:val="auto"/>
          <w:highlight w:val="none"/>
        </w:rPr>
        <w:t xml:space="preserve">电子投标（响应）文件的编制与提交 </w:t>
      </w:r>
      <w:r/>
    </w:p>
    <w:p>
      <w:pPr>
        <w:numPr>
          <w:ilvl w:val="0"/>
          <w:numId w:val="15"/>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电子响应文件按上述文件组成统一顺序、统一格式编写，并在首页编制“响应文件目录”。</w:t>
      </w:r>
      <w:r/>
    </w:p>
    <w:p>
      <w:pPr>
        <w:numPr>
          <w:ilvl w:val="0"/>
          <w:numId w:val="15"/>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电子响应文件制作</w:t>
      </w:r>
      <w:r/>
    </w:p>
    <w:p>
      <w:pPr>
        <w:numPr>
          <w:ilvl w:val="1"/>
          <w:numId w:val="15"/>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在苏采云系统中下载采购文件后，点击“客户端下载地址”，下载投标文件客户端，查看客户端使用说明。</w:t>
      </w:r>
      <w:r/>
    </w:p>
    <w:p>
      <w:pPr>
        <w:numPr>
          <w:ilvl w:val="1"/>
          <w:numId w:val="15"/>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将下载的采购文件导入投标文件客户端，按照《操作手册》完成投标文件的编制和加盖电子签章。</w:t>
      </w:r>
      <w:r/>
    </w:p>
    <w:p>
      <w:pPr>
        <w:numPr>
          <w:ilvl w:val="1"/>
          <w:numId w:val="15"/>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导出制作完成的投标文件，上传至苏采云系统。</w:t>
      </w:r>
      <w:r/>
    </w:p>
    <w:p>
      <w:pPr>
        <w:spacing w:line="400" w:lineRule="atLeast"/>
        <w:widowControl/>
        <w:rPr>
          <w:rFonts w:ascii="宋体" w:hAnsi="宋体"/>
          <w:color w:val="auto"/>
          <w:szCs w:val="21"/>
          <w:highlight w:val="none"/>
        </w:rPr>
      </w:pPr>
      <w:r>
        <w:rPr>
          <w:rFonts w:hint="eastAsia" w:ascii="宋体" w:hAnsi="宋体"/>
          <w:color w:val="auto"/>
          <w:szCs w:val="21"/>
          <w:highlight w:val="none"/>
        </w:rPr>
        <w:t xml:space="preserve">注：具体投标文件编制教程查看苏采云系统中的客户端使用说明和供应商《操作手册》。</w:t>
      </w:r>
      <w:r/>
    </w:p>
    <w:p>
      <w:pPr>
        <w:numPr>
          <w:ilvl w:val="0"/>
          <w:numId w:val="15"/>
        </w:numPr>
        <w:spacing w:line="400" w:lineRule="exact"/>
        <w:tabs>
          <w:tab w:val="left" w:pos="540" w:leader="none"/>
        </w:tabs>
        <w:rPr>
          <w:rFonts w:ascii="宋体" w:hAnsi="宋体"/>
          <w:color w:val="auto"/>
          <w:szCs w:val="21"/>
          <w:highlight w:val="none"/>
        </w:rPr>
      </w:pPr>
      <w:r>
        <w:rPr>
          <w:rFonts w:ascii="宋体" w:hAnsi="宋体"/>
          <w:color w:val="auto"/>
          <w:szCs w:val="21"/>
          <w:highlight w:val="none"/>
        </w:rPr>
      </w:r>
      <w:r>
        <w:rPr>
          <w:rFonts w:hint="eastAsia" w:ascii="宋体" w:hAnsi="宋体"/>
          <w:color w:val="auto"/>
          <w:szCs w:val="21"/>
          <w:highlight w:val="none"/>
        </w:rPr>
        <w:t xml:space="preserve">电子投标文件中的资料应按采购文件的要求加盖响应单位的电子签章或公章。</w:t>
      </w:r>
      <w:r/>
    </w:p>
    <w:p>
      <w:pPr>
        <w:numPr>
          <w:ilvl w:val="0"/>
          <w:numId w:val="15"/>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未按照要求编制电子投标文件，未按照要求在电子投标文件上加盖电子签章的，均视为无效投标。</w:t>
      </w:r>
      <w:r/>
    </w:p>
    <w:p>
      <w:pPr>
        <w:numPr>
          <w:ilvl w:val="0"/>
          <w:numId w:val="5"/>
        </w:numPr>
        <w:ind w:left="525" w:hanging="525"/>
        <w:spacing w:line="400" w:lineRule="exact"/>
        <w:tabs>
          <w:tab w:val="clear" w:pos="420" w:leader="none"/>
          <w:tab w:val="left" w:pos="525" w:leader="none"/>
          <w:tab w:val="left" w:pos="567" w:leader="none"/>
        </w:tabs>
        <w:rPr>
          <w:rFonts w:ascii="宋体" w:hAnsi="宋体"/>
          <w:bCs/>
          <w:color w:val="auto"/>
          <w:szCs w:val="21"/>
          <w:highlight w:val="none"/>
        </w:rPr>
      </w:pPr>
      <w:r>
        <w:rPr>
          <w:rFonts w:hint="eastAsia" w:ascii="宋体" w:hAnsi="宋体"/>
          <w:bCs/>
          <w:color w:val="auto"/>
          <w:szCs w:val="21"/>
          <w:highlight w:val="none"/>
        </w:rPr>
        <w:t xml:space="preserve">磋商综合说明：</w:t>
      </w:r>
      <w:r/>
    </w:p>
    <w:p>
      <w:pPr>
        <w:numPr>
          <w:ilvl w:val="0"/>
          <w:numId w:val="16"/>
        </w:numPr>
        <w:ind w:left="567" w:hanging="567"/>
        <w:spacing w:line="400" w:lineRule="exact"/>
        <w:tabs>
          <w:tab w:val="left" w:pos="567" w:leader="none"/>
        </w:tabs>
        <w:rPr>
          <w:rFonts w:ascii="宋体" w:hAnsi="宋体"/>
          <w:color w:val="auto"/>
          <w:szCs w:val="21"/>
          <w:highlight w:val="none"/>
        </w:rPr>
      </w:pPr>
      <w:r>
        <w:rPr>
          <w:rFonts w:ascii="宋体" w:hAnsi="宋体"/>
          <w:color w:val="auto"/>
          <w:szCs w:val="21"/>
          <w:highlight w:val="none"/>
        </w:rPr>
        <w:t xml:space="preserve">本次</w:t>
      </w:r>
      <w:r>
        <w:rPr>
          <w:rFonts w:hint="eastAsia" w:ascii="宋体" w:hAnsi="宋体"/>
          <w:color w:val="auto"/>
          <w:szCs w:val="21"/>
          <w:highlight w:val="none"/>
        </w:rPr>
        <w:t xml:space="preserve">竞争性磋商不分采购单元</w:t>
      </w:r>
      <w:r>
        <w:rPr>
          <w:rFonts w:ascii="宋体" w:hAnsi="宋体"/>
          <w:color w:val="auto"/>
          <w:szCs w:val="21"/>
          <w:highlight w:val="none"/>
        </w:rPr>
        <w:t xml:space="preserve">，各供应商须对全部内容进行响应</w:t>
      </w:r>
      <w:r>
        <w:rPr>
          <w:rFonts w:hint="eastAsia" w:ascii="宋体" w:hAnsi="宋体"/>
          <w:color w:val="auto"/>
          <w:szCs w:val="21"/>
          <w:highlight w:val="none"/>
        </w:rPr>
        <w:t xml:space="preserve">并报价</w:t>
      </w:r>
      <w:r>
        <w:rPr>
          <w:rFonts w:ascii="宋体" w:hAnsi="宋体"/>
          <w:color w:val="auto"/>
          <w:szCs w:val="21"/>
          <w:highlight w:val="none"/>
        </w:rPr>
        <w:t xml:space="preserve">，只</w:t>
      </w:r>
      <w:r>
        <w:rPr>
          <w:rFonts w:hint="eastAsia" w:ascii="宋体" w:hAnsi="宋体"/>
          <w:color w:val="auto"/>
          <w:szCs w:val="21"/>
          <w:highlight w:val="none"/>
        </w:rPr>
        <w:t xml:space="preserve">响应其中部分内容或只</w:t>
      </w:r>
      <w:r>
        <w:rPr>
          <w:rFonts w:ascii="宋体" w:hAnsi="宋体"/>
          <w:color w:val="auto"/>
          <w:szCs w:val="21"/>
          <w:highlight w:val="none"/>
        </w:rPr>
        <w:t xml:space="preserve">报其中部分内容的，</w:t>
      </w:r>
      <w:r>
        <w:rPr>
          <w:rFonts w:hint="eastAsia" w:ascii="宋体" w:hAnsi="宋体"/>
          <w:color w:val="auto"/>
          <w:szCs w:val="21"/>
          <w:highlight w:val="none"/>
        </w:rPr>
        <w:t xml:space="preserve">视为非实质性响应</w:t>
      </w:r>
      <w:r>
        <w:rPr>
          <w:rFonts w:ascii="宋体" w:hAnsi="宋体"/>
          <w:color w:val="auto"/>
          <w:szCs w:val="21"/>
          <w:highlight w:val="none"/>
        </w:rPr>
        <w:t xml:space="preserve">，并不得出现选择性报价。</w:t>
      </w:r>
      <w:r/>
    </w:p>
    <w:p>
      <w:pPr>
        <w:numPr>
          <w:ilvl w:val="0"/>
          <w:numId w:val="16"/>
        </w:numPr>
        <w:ind w:left="567" w:hanging="567"/>
        <w:spacing w:line="400" w:lineRule="exact"/>
        <w:tabs>
          <w:tab w:val="left" w:pos="567" w:leader="none"/>
        </w:tabs>
        <w:rPr>
          <w:rFonts w:ascii="宋体" w:hAnsi="宋体"/>
          <w:color w:val="auto"/>
          <w:szCs w:val="21"/>
          <w:highlight w:val="none"/>
        </w:rPr>
      </w:pPr>
      <w:r>
        <w:rPr>
          <w:rFonts w:hint="eastAsia" w:ascii="宋体" w:hAnsi="宋体"/>
          <w:color w:val="auto"/>
          <w:szCs w:val="21"/>
          <w:highlight w:val="none"/>
        </w:rPr>
        <w:t xml:space="preserve">磋商保证金：本项目不收取磋商保证金。</w:t>
      </w:r>
      <w:r/>
    </w:p>
    <w:p>
      <w:pPr>
        <w:numPr>
          <w:ilvl w:val="0"/>
          <w:numId w:val="16"/>
        </w:numPr>
        <w:ind w:left="567" w:hanging="567"/>
        <w:spacing w:line="400" w:lineRule="exact"/>
        <w:tabs>
          <w:tab w:val="left" w:pos="567" w:leader="none"/>
        </w:tabs>
        <w:rPr>
          <w:rFonts w:ascii="宋体" w:hAnsi="宋体"/>
          <w:color w:val="auto"/>
          <w:szCs w:val="21"/>
          <w:highlight w:val="none"/>
        </w:rPr>
      </w:pPr>
      <w:r>
        <w:rPr>
          <w:rFonts w:ascii="宋体" w:hAnsi="宋体"/>
          <w:color w:val="auto"/>
          <w:szCs w:val="21"/>
          <w:highlight w:val="none"/>
        </w:rPr>
        <w:t xml:space="preserve">成交服务费：</w:t>
      </w:r>
      <w:bookmarkStart w:id="3" w:name="OLE_LINK13"/>
      <w:r>
        <w:rPr>
          <w:rFonts w:hint="eastAsia" w:ascii="宋体" w:hAnsi="宋体"/>
          <w:color w:val="auto"/>
          <w:szCs w:val="21"/>
          <w:highlight w:val="none"/>
        </w:rPr>
        <w:t xml:space="preserve">按苏财购告【2016】31号规定的收费标准收取</w:t>
      </w:r>
      <w:bookmarkEnd w:id="3"/>
      <w:r>
        <w:rPr>
          <w:rFonts w:hint="eastAsia" w:ascii="宋体" w:hAnsi="宋体"/>
          <w:color w:val="auto"/>
          <w:szCs w:val="21"/>
          <w:highlight w:val="none"/>
        </w:rPr>
        <w:t xml:space="preserve">，领取成交通知书时成交单位向采购代理机构一次性付清。</w:t>
      </w:r>
      <w:r/>
    </w:p>
    <w:p>
      <w:pPr>
        <w:ind w:left="540"/>
        <w:spacing w:line="400" w:lineRule="exact"/>
        <w:tabs>
          <w:tab w:val="left" w:pos="540" w:leader="none"/>
        </w:tabs>
        <w:rPr>
          <w:rFonts w:ascii="宋体" w:hAnsi="宋体"/>
          <w:color w:val="auto"/>
          <w:highlight w:val="none"/>
        </w:rPr>
      </w:pPr>
      <w:r/>
      <w:bookmarkStart w:id="4" w:name="OLE_LINK14"/>
      <w:r>
        <w:rPr>
          <w:rFonts w:hint="eastAsia" w:ascii="宋体" w:hAnsi="宋体"/>
          <w:color w:val="auto"/>
          <w:highlight w:val="none"/>
        </w:rPr>
        <w:t xml:space="preserve">收费标准：预算金额100万以下部分费率为预算金额的1.5%；</w:t>
      </w:r>
      <w:bookmarkEnd w:id="4"/>
      <w:r/>
      <w:r/>
    </w:p>
    <w:p>
      <w:pPr>
        <w:ind w:left="539"/>
        <w:spacing w:line="400" w:lineRule="exact"/>
        <w:rPr>
          <w:rFonts w:ascii="宋体" w:hAnsi="宋体"/>
          <w:color w:val="auto"/>
          <w:szCs w:val="21"/>
          <w:highlight w:val="none"/>
        </w:rPr>
      </w:pPr>
      <w:r/>
      <w:bookmarkStart w:id="5" w:name="OLE_LINK15"/>
      <w:r>
        <w:rPr>
          <w:rFonts w:hint="eastAsia" w:ascii="宋体" w:hAnsi="宋体"/>
          <w:color w:val="auto"/>
          <w:szCs w:val="21"/>
          <w:highlight w:val="none"/>
        </w:rPr>
        <w:t xml:space="preserve">收款单位</w:t>
      </w:r>
      <w:r>
        <w:rPr>
          <w:rFonts w:ascii="宋体" w:hAnsi="宋体"/>
          <w:color w:val="auto"/>
          <w:szCs w:val="21"/>
          <w:highlight w:val="none"/>
        </w:rPr>
        <w:t xml:space="preserve">：苏州市原鑫招投标咨询服务有限公司</w:t>
      </w:r>
      <w:r/>
    </w:p>
    <w:p>
      <w:pPr>
        <w:ind w:left="539"/>
        <w:spacing w:line="400" w:lineRule="exact"/>
        <w:rPr>
          <w:rFonts w:ascii="宋体" w:hAnsi="宋体"/>
          <w:color w:val="auto"/>
          <w:szCs w:val="21"/>
          <w:highlight w:val="none"/>
        </w:rPr>
      </w:pPr>
      <w:r>
        <w:rPr>
          <w:rFonts w:ascii="宋体" w:hAnsi="宋体"/>
          <w:color w:val="auto"/>
          <w:szCs w:val="21"/>
          <w:highlight w:val="none"/>
        </w:rPr>
        <w:t xml:space="preserve">账号：</w:t>
      </w:r>
      <w:r>
        <w:rPr>
          <w:rFonts w:hint="eastAsia" w:ascii="宋体" w:hAnsi="宋体"/>
          <w:color w:val="auto"/>
          <w:szCs w:val="21"/>
          <w:highlight w:val="none"/>
        </w:rPr>
        <w:t xml:space="preserve">543058193738 </w:t>
      </w:r>
      <w:r/>
    </w:p>
    <w:p>
      <w:pPr>
        <w:ind w:left="539"/>
        <w:spacing w:line="400" w:lineRule="exact"/>
        <w:rPr>
          <w:rFonts w:ascii="宋体" w:hAnsi="宋体"/>
          <w:color w:val="auto"/>
          <w:szCs w:val="21"/>
          <w:highlight w:val="none"/>
        </w:rPr>
      </w:pPr>
      <w:r>
        <w:rPr>
          <w:rFonts w:ascii="宋体" w:hAnsi="宋体"/>
          <w:color w:val="auto"/>
          <w:szCs w:val="21"/>
          <w:highlight w:val="none"/>
        </w:rPr>
        <w:t xml:space="preserve">开户银行：</w:t>
      </w:r>
      <w:r>
        <w:rPr>
          <w:rFonts w:hint="eastAsia" w:ascii="宋体" w:hAnsi="宋体"/>
          <w:color w:val="auto"/>
          <w:szCs w:val="21"/>
          <w:highlight w:val="none"/>
        </w:rPr>
        <w:t xml:space="preserve">中行苏州南园支行</w:t>
      </w:r>
      <w:bookmarkEnd w:id="5"/>
      <w:r/>
      <w:r/>
    </w:p>
    <w:p>
      <w:pPr>
        <w:numPr>
          <w:ilvl w:val="0"/>
          <w:numId w:val="16"/>
        </w:numPr>
        <w:ind w:left="567" w:hanging="567"/>
        <w:spacing w:line="400" w:lineRule="exact"/>
        <w:tabs>
          <w:tab w:val="left" w:pos="567" w:leader="none"/>
        </w:tabs>
        <w:rPr>
          <w:rFonts w:ascii="宋体" w:hAnsi="宋体"/>
          <w:color w:val="auto"/>
          <w:szCs w:val="21"/>
          <w:highlight w:val="none"/>
        </w:rPr>
      </w:pPr>
      <w:r>
        <w:rPr>
          <w:rFonts w:hint="eastAsia" w:ascii="宋体" w:hAnsi="宋体"/>
          <w:color w:val="auto"/>
          <w:szCs w:val="21"/>
          <w:highlight w:val="none"/>
        </w:rPr>
        <w:t xml:space="preserve">磋商说明：</w:t>
      </w:r>
      <w:r/>
    </w:p>
    <w:p>
      <w:pPr>
        <w:numPr>
          <w:ilvl w:val="0"/>
          <w:numId w:val="17"/>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不符合供应商资格要求的磋商响应文件将被拒绝；</w:t>
      </w:r>
      <w:r/>
    </w:p>
    <w:p>
      <w:pPr>
        <w:numPr>
          <w:ilvl w:val="0"/>
          <w:numId w:val="17"/>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参加磋商的供应商必须提供供应商代表的身份证明原件和法定代表人授权委托书原件（法定代表人为磋商代表的可不提供）；</w:t>
      </w:r>
      <w:r/>
    </w:p>
    <w:p>
      <w:pPr>
        <w:numPr>
          <w:ilvl w:val="0"/>
          <w:numId w:val="17"/>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磋商响应文件密封和签署不符合要求的，磋商响应文件将被拒绝；</w:t>
      </w:r>
      <w:r/>
    </w:p>
    <w:p>
      <w:pPr>
        <w:numPr>
          <w:ilvl w:val="0"/>
          <w:numId w:val="17"/>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不同投标（响应）人存在投标(响应)文件制作机器码一致的，视为无效响应； </w:t>
      </w:r>
      <w:r/>
    </w:p>
    <w:p>
      <w:pPr>
        <w:numPr>
          <w:ilvl w:val="0"/>
          <w:numId w:val="17"/>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实质性响应磋商文件不满三家、或进入二次报价的不满三家、或二次报价在采购预算内不满三家的，磋商采购失败。</w:t>
      </w:r>
      <w:r/>
    </w:p>
    <w:p>
      <w:pPr>
        <w:numPr>
          <w:ilvl w:val="0"/>
          <w:numId w:val="17"/>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最终合同单价按最终总报价同比例下（上）浮。</w:t>
      </w:r>
      <w:r/>
    </w:p>
    <w:p>
      <w:pPr>
        <w:numPr>
          <w:ilvl w:val="0"/>
          <w:numId w:val="16"/>
        </w:numPr>
        <w:ind w:left="567" w:hanging="567"/>
        <w:spacing w:line="400" w:lineRule="exact"/>
        <w:tabs>
          <w:tab w:val="left" w:pos="567" w:leader="none"/>
        </w:tabs>
        <w:rPr>
          <w:rFonts w:ascii="宋体" w:hAnsi="宋体"/>
          <w:color w:val="auto"/>
          <w:szCs w:val="21"/>
          <w:highlight w:val="none"/>
        </w:rPr>
      </w:pPr>
      <w:r>
        <w:rPr>
          <w:rFonts w:hint="eastAsia" w:ascii="宋体" w:hAnsi="宋体"/>
          <w:color w:val="auto"/>
          <w:szCs w:val="21"/>
          <w:highlight w:val="none"/>
        </w:rPr>
        <w:t xml:space="preserve">项目的终止</w:t>
      </w:r>
      <w:r/>
    </w:p>
    <w:p>
      <w:pPr>
        <w:ind w:firstLine="539"/>
        <w:spacing w:line="400" w:lineRule="exact"/>
        <w:rPr>
          <w:rFonts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终止采购活动：</w:t>
      </w:r>
      <w:r/>
    </w:p>
    <w:p>
      <w:pPr>
        <w:numPr>
          <w:ilvl w:val="0"/>
          <w:numId w:val="18"/>
        </w:numPr>
        <w:ind w:left="1080" w:hanging="540"/>
        <w:spacing w:line="400" w:lineRule="exact"/>
        <w:tabs>
          <w:tab w:val="left" w:pos="1080" w:leader="none"/>
        </w:tabs>
        <w:rPr>
          <w:rFonts w:ascii="宋体" w:hAnsi="宋体"/>
          <w:color w:val="auto"/>
          <w:szCs w:val="21"/>
          <w:highlight w:val="none"/>
        </w:rPr>
      </w:pPr>
      <w:r>
        <w:rPr>
          <w:rFonts w:ascii="宋体" w:hAnsi="宋体"/>
          <w:color w:val="auto"/>
          <w:highlight w:val="none"/>
        </w:rPr>
        <w:t xml:space="preserve">因情况变化，不再符合规定的</w:t>
      </w:r>
      <w:r>
        <w:rPr>
          <w:rFonts w:hint="eastAsia" w:ascii="宋体" w:hAnsi="宋体"/>
          <w:color w:val="auto"/>
          <w:highlight w:val="none"/>
        </w:rPr>
        <w:t xml:space="preserve">竞争性磋商</w:t>
      </w:r>
      <w:r>
        <w:rPr>
          <w:rFonts w:ascii="宋体" w:hAnsi="宋体"/>
          <w:color w:val="auto"/>
          <w:highlight w:val="none"/>
        </w:rPr>
        <w:t xml:space="preserve">采购</w:t>
      </w:r>
      <w:r>
        <w:rPr>
          <w:rFonts w:hint="eastAsia" w:ascii="宋体" w:hAnsi="宋体"/>
          <w:color w:val="auto"/>
          <w:highlight w:val="none"/>
        </w:rPr>
        <w:t xml:space="preserve">方式</w:t>
      </w:r>
      <w:r>
        <w:rPr>
          <w:rFonts w:ascii="宋体" w:hAnsi="宋体"/>
          <w:color w:val="auto"/>
          <w:highlight w:val="none"/>
        </w:rPr>
        <w:t xml:space="preserve">适用情形的；</w:t>
      </w:r>
      <w:r/>
    </w:p>
    <w:p>
      <w:pPr>
        <w:numPr>
          <w:ilvl w:val="0"/>
          <w:numId w:val="18"/>
        </w:numPr>
        <w:ind w:left="1080" w:hanging="540"/>
        <w:spacing w:line="400" w:lineRule="exact"/>
        <w:tabs>
          <w:tab w:val="left" w:pos="1080" w:leader="none"/>
        </w:tabs>
        <w:rPr>
          <w:rFonts w:ascii="宋体" w:hAnsi="宋体"/>
          <w:bCs/>
          <w:color w:val="auto"/>
          <w:szCs w:val="21"/>
          <w:highlight w:val="none"/>
        </w:rPr>
      </w:pPr>
      <w:r>
        <w:rPr>
          <w:rFonts w:ascii="宋体" w:hAnsi="宋体"/>
          <w:color w:val="auto"/>
          <w:szCs w:val="21"/>
          <w:highlight w:val="none"/>
        </w:rPr>
        <w:t xml:space="preserve">出现影响采购公正的违法、违规行为的；</w:t>
      </w:r>
      <w:r/>
    </w:p>
    <w:p>
      <w:pPr>
        <w:numPr>
          <w:ilvl w:val="0"/>
          <w:numId w:val="18"/>
        </w:numPr>
        <w:ind w:left="1080" w:hanging="540"/>
        <w:spacing w:line="400" w:lineRule="exact"/>
        <w:tabs>
          <w:tab w:val="left" w:pos="1080" w:leader="none"/>
        </w:tabs>
        <w:rPr>
          <w:rFonts w:ascii="宋体" w:hAnsi="宋体"/>
          <w:bCs/>
          <w:color w:val="auto"/>
          <w:szCs w:val="21"/>
          <w:highlight w:val="none"/>
        </w:rPr>
      </w:pPr>
      <w:r>
        <w:rPr>
          <w:rFonts w:ascii="宋体" w:hAnsi="宋体"/>
          <w:color w:val="auto"/>
          <w:szCs w:val="21"/>
          <w:highlight w:val="none"/>
        </w:rPr>
        <w:t xml:space="preserve">在采购过程中符合竞争要求的供应商或者报价未超过采购预算的供应商不足</w:t>
      </w:r>
      <w:r>
        <w:rPr>
          <w:rFonts w:hint="eastAsia" w:ascii="宋体" w:hAnsi="宋体"/>
          <w:color w:val="auto"/>
          <w:szCs w:val="21"/>
          <w:highlight w:val="none"/>
        </w:rPr>
        <w:t xml:space="preserve">三</w:t>
      </w:r>
      <w:r>
        <w:rPr>
          <w:rFonts w:ascii="宋体" w:hAnsi="宋体"/>
          <w:color w:val="auto"/>
          <w:szCs w:val="21"/>
          <w:highlight w:val="none"/>
        </w:rPr>
        <w:t xml:space="preserve">家的。</w:t>
      </w:r>
      <w:r/>
    </w:p>
    <w:p>
      <w:pPr>
        <w:numPr>
          <w:ilvl w:val="0"/>
          <w:numId w:val="16"/>
        </w:numPr>
        <w:ind w:left="567" w:hanging="567"/>
        <w:spacing w:line="400" w:lineRule="exact"/>
        <w:tabs>
          <w:tab w:val="left" w:pos="567" w:leader="none"/>
        </w:tabs>
        <w:rPr>
          <w:rFonts w:ascii="宋体" w:hAnsi="宋体"/>
          <w:color w:val="auto"/>
          <w:szCs w:val="21"/>
          <w:highlight w:val="none"/>
        </w:rPr>
      </w:pPr>
      <w:r>
        <w:rPr>
          <w:rFonts w:hint="eastAsia" w:ascii="宋体" w:hAnsi="宋体"/>
          <w:color w:val="auto"/>
          <w:szCs w:val="21"/>
          <w:highlight w:val="none"/>
        </w:rPr>
        <w:t xml:space="preserve">成交通知书：</w:t>
      </w:r>
      <w:r/>
    </w:p>
    <w:p>
      <w:pPr>
        <w:numPr>
          <w:ilvl w:val="0"/>
          <w:numId w:val="19"/>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确定成交单位后在投标有效期截止前，采购代理机构将以书面形式通知成交的响应单位。</w:t>
      </w:r>
      <w:r/>
    </w:p>
    <w:p>
      <w:pPr>
        <w:numPr>
          <w:ilvl w:val="0"/>
          <w:numId w:val="19"/>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成交通知书将成为合同的组成部分。</w:t>
      </w:r>
      <w:r/>
    </w:p>
    <w:p>
      <w:pPr>
        <w:numPr>
          <w:ilvl w:val="0"/>
          <w:numId w:val="19"/>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采购人或采购代理机构对未成交单位不承担解释未成交原因的义务。</w:t>
      </w:r>
      <w:r/>
    </w:p>
    <w:p>
      <w:pPr>
        <w:numPr>
          <w:ilvl w:val="0"/>
          <w:numId w:val="19"/>
        </w:numPr>
        <w:ind w:left="1080" w:hanging="540"/>
        <w:spacing w:line="400" w:lineRule="exact"/>
        <w:tabs>
          <w:tab w:val="clear" w:pos="420" w:leader="none"/>
          <w:tab w:val="left" w:pos="1080" w:leader="none"/>
        </w:tabs>
        <w:rPr>
          <w:rFonts w:ascii="宋体" w:hAnsi="宋体"/>
          <w:color w:val="auto"/>
          <w:highlight w:val="none"/>
        </w:rPr>
      </w:pPr>
      <w:r>
        <w:rPr>
          <w:rFonts w:hint="eastAsia" w:ascii="宋体" w:hAnsi="宋体"/>
          <w:color w:val="auto"/>
          <w:highlight w:val="none"/>
        </w:rPr>
        <w:t xml:space="preserve">请成交单位在成交结果公告届满之日起30日内,使用CA证书登录“苏采云”系统及时下载成交通知书。因系统存储空间有限，自成交结果公告届满之日起30日后，“苏采云”系统不再保证提供下载中标通知书服务,因未及时下载而造成的不利后果由成交单位自行承担。</w:t>
      </w:r>
      <w:r/>
    </w:p>
    <w:p>
      <w:pPr>
        <w:numPr>
          <w:ilvl w:val="0"/>
          <w:numId w:val="16"/>
        </w:numPr>
        <w:ind w:left="567" w:hanging="567"/>
        <w:spacing w:line="400" w:lineRule="exact"/>
        <w:tabs>
          <w:tab w:val="left" w:pos="567" w:leader="none"/>
        </w:tabs>
        <w:rPr>
          <w:rFonts w:ascii="宋体" w:hAnsi="宋体"/>
          <w:color w:val="auto"/>
          <w:szCs w:val="21"/>
          <w:highlight w:val="none"/>
        </w:rPr>
      </w:pPr>
      <w:r>
        <w:rPr>
          <w:color w:val="auto"/>
          <w:highlight w:val="none"/>
        </w:rPr>
        <w:t xml:space="preserve">参与项目评审的未成交供应商可在成交公告</w:t>
      </w:r>
      <w:r>
        <w:rPr>
          <w:rFonts w:hint="eastAsia"/>
          <w:color w:val="auto"/>
          <w:highlight w:val="none"/>
        </w:rPr>
        <w:t xml:space="preserve">发布</w:t>
      </w:r>
      <w:r>
        <w:rPr>
          <w:color w:val="auto"/>
          <w:highlight w:val="none"/>
        </w:rPr>
        <w:t xml:space="preserve">之</w:t>
      </w:r>
      <w:r>
        <w:rPr>
          <w:rFonts w:ascii="宋体" w:hAnsi="宋体"/>
          <w:color w:val="auto"/>
          <w:highlight w:val="none"/>
        </w:rPr>
        <w:t xml:space="preserve">日起7个工</w:t>
      </w:r>
      <w:r>
        <w:rPr>
          <w:color w:val="auto"/>
          <w:highlight w:val="none"/>
        </w:rPr>
        <w:t xml:space="preserve">作日内电话咨询采购代理机构索取《未成交通知书》，采购代理机构应以电子邮件形式告知。未成交供应商未按约定的时间和方式获取告知信息的，视为自动放弃</w:t>
      </w:r>
      <w:r>
        <w:rPr>
          <w:rFonts w:hint="eastAsia"/>
          <w:color w:val="auto"/>
          <w:highlight w:val="none"/>
        </w:rPr>
        <w:t xml:space="preserve">。</w:t>
      </w:r>
      <w:r/>
    </w:p>
    <w:p>
      <w:pPr>
        <w:numPr>
          <w:ilvl w:val="0"/>
          <w:numId w:val="16"/>
        </w:numPr>
        <w:ind w:left="567" w:hanging="567"/>
        <w:spacing w:line="400" w:lineRule="exact"/>
        <w:tabs>
          <w:tab w:val="left" w:pos="567" w:leader="none"/>
        </w:tabs>
        <w:rPr>
          <w:rFonts w:ascii="宋体" w:hAnsi="宋体"/>
          <w:color w:val="auto"/>
          <w:szCs w:val="21"/>
          <w:highlight w:val="none"/>
        </w:rPr>
      </w:pPr>
      <w:r>
        <w:rPr>
          <w:rFonts w:ascii="宋体" w:hAnsi="宋体"/>
          <w:color w:val="auto"/>
          <w:szCs w:val="21"/>
          <w:highlight w:val="none"/>
        </w:rPr>
        <w:t xml:space="preserve">凡涉及</w:t>
      </w:r>
      <w:r>
        <w:rPr>
          <w:rFonts w:hint="eastAsia" w:ascii="宋体" w:hAnsi="宋体"/>
          <w:color w:val="auto"/>
          <w:szCs w:val="21"/>
          <w:highlight w:val="none"/>
        </w:rPr>
        <w:t xml:space="preserve">采购文件</w:t>
      </w:r>
      <w:r>
        <w:rPr>
          <w:rFonts w:ascii="宋体" w:hAnsi="宋体"/>
          <w:color w:val="auto"/>
          <w:szCs w:val="21"/>
          <w:highlight w:val="none"/>
        </w:rPr>
        <w:t xml:space="preserve">的补充说明和修改，均以</w:t>
      </w:r>
      <w:r>
        <w:rPr>
          <w:rFonts w:hint="eastAsia" w:ascii="宋体" w:hAnsi="宋体"/>
          <w:color w:val="auto"/>
          <w:szCs w:val="21"/>
          <w:highlight w:val="none"/>
        </w:rPr>
        <w:t xml:space="preserve">苏州市政府采购网上发布的</w:t>
      </w:r>
      <w:r>
        <w:rPr>
          <w:rFonts w:ascii="宋体" w:hAnsi="宋体"/>
          <w:color w:val="auto"/>
          <w:szCs w:val="21"/>
          <w:highlight w:val="none"/>
        </w:rPr>
        <w:t xml:space="preserve">通知为准</w:t>
      </w:r>
      <w:r>
        <w:rPr>
          <w:rFonts w:hint="eastAsia" w:ascii="宋体" w:hAnsi="宋体"/>
          <w:color w:val="auto"/>
          <w:szCs w:val="21"/>
          <w:highlight w:val="none"/>
        </w:rPr>
        <w:t xml:space="preserve">。</w:t>
      </w:r>
      <w:r/>
    </w:p>
    <w:p>
      <w:pPr>
        <w:numPr>
          <w:ilvl w:val="0"/>
          <w:numId w:val="5"/>
        </w:numPr>
        <w:ind w:left="525" w:hanging="525"/>
        <w:spacing w:line="400" w:lineRule="exact"/>
        <w:tabs>
          <w:tab w:val="clear" w:pos="420" w:leader="none"/>
          <w:tab w:val="left" w:pos="525" w:leader="none"/>
          <w:tab w:val="left" w:pos="567" w:leader="none"/>
        </w:tabs>
        <w:rPr>
          <w:rFonts w:ascii="宋体" w:hAnsi="宋体"/>
          <w:bCs/>
          <w:color w:val="auto"/>
          <w:szCs w:val="21"/>
          <w:highlight w:val="none"/>
        </w:rPr>
      </w:pPr>
      <w:r>
        <w:rPr>
          <w:rFonts w:hint="eastAsia" w:ascii="宋体" w:hAnsi="宋体"/>
          <w:bCs/>
          <w:color w:val="auto"/>
          <w:szCs w:val="21"/>
          <w:highlight w:val="none"/>
        </w:rPr>
        <w:t xml:space="preserve">政府采购相关政策</w:t>
      </w:r>
      <w:r/>
    </w:p>
    <w:p>
      <w:pPr>
        <w:numPr>
          <w:ilvl w:val="0"/>
          <w:numId w:val="20"/>
        </w:numPr>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关于对参与供应商信用记录的政府采购要求：</w:t>
      </w:r>
      <w:r/>
    </w:p>
    <w:p>
      <w:pPr>
        <w:numPr>
          <w:ilvl w:val="0"/>
          <w:numId w:val="21"/>
        </w:numPr>
        <w:spacing w:line="400" w:lineRule="exact"/>
        <w:rPr>
          <w:rFonts w:ascii="宋体" w:hAnsi="宋体"/>
          <w:color w:val="auto"/>
          <w:szCs w:val="21"/>
          <w:highlight w:val="none"/>
        </w:rPr>
      </w:pPr>
      <w:r>
        <w:rPr>
          <w:rFonts w:hint="eastAsia" w:ascii="宋体" w:hAnsi="宋体"/>
          <w:color w:val="auto"/>
          <w:szCs w:val="21"/>
          <w:highlight w:val="none"/>
        </w:rPr>
        <w:t xml:space="preserve">采购代理机构会在接收响应文件截止时间后，在信用中国</w:t>
      </w:r>
      <w:r>
        <w:rPr>
          <w:rFonts w:hint="eastAsia" w:ascii="宋体" w:hAnsi="宋体"/>
          <w:color w:val="auto"/>
          <w:szCs w:val="21"/>
          <w:highlight w:val="none"/>
          <w:lang w:val="en-US" w:eastAsia="zh-CN"/>
        </w:rPr>
        <w:t xml:space="preserve">等</w:t>
      </w:r>
      <w:r>
        <w:rPr>
          <w:rFonts w:hint="eastAsia" w:ascii="宋体" w:hAnsi="宋体"/>
          <w:color w:val="auto"/>
          <w:szCs w:val="21"/>
          <w:highlight w:val="none"/>
        </w:rPr>
        <w:t xml:space="preserve">网站输入供应商全称或统一社会信用代码查询信用记录，并将查询结果递交评审小组。</w:t>
      </w:r>
      <w:r/>
    </w:p>
    <w:p>
      <w:pPr>
        <w:numPr>
          <w:ilvl w:val="0"/>
          <w:numId w:val="21"/>
        </w:numPr>
        <w:spacing w:line="400" w:lineRule="exact"/>
        <w:rPr>
          <w:rFonts w:ascii="宋体" w:hAnsi="宋体"/>
          <w:color w:val="auto"/>
          <w:szCs w:val="21"/>
          <w:highlight w:val="none"/>
        </w:rPr>
      </w:pPr>
      <w:r>
        <w:rPr>
          <w:rFonts w:hint="eastAsia" w:ascii="宋体" w:hAnsi="宋体"/>
          <w:color w:val="auto"/>
          <w:szCs w:val="21"/>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B、财政部门与法院、工商、税务等部门联合惩戒的失信信息，包括：</w:t>
      </w:r>
      <w:r/>
    </w:p>
    <w:p>
      <w:pPr>
        <w:ind w:left="567"/>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1) 被列入失信被执行人名单；</w:t>
      </w:r>
      <w:r/>
    </w:p>
    <w:p>
      <w:pPr>
        <w:ind w:left="567"/>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2) 被列入重大税收违法案件当事人名单；</w:t>
      </w:r>
      <w:r/>
    </w:p>
    <w:p>
      <w:pPr>
        <w:ind w:left="567"/>
        <w:spacing w:line="400" w:lineRule="exact"/>
        <w:tabs>
          <w:tab w:val="left" w:pos="540" w:leader="none"/>
        </w:tabs>
        <w:rPr>
          <w:rFonts w:ascii="宋体" w:hAnsi="宋体"/>
          <w:color w:val="auto"/>
          <w:szCs w:val="21"/>
          <w:highlight w:val="none"/>
        </w:rPr>
      </w:pPr>
      <w:r>
        <w:rPr>
          <w:rFonts w:hint="eastAsia" w:ascii="宋体" w:hAnsi="宋体"/>
          <w:color w:val="auto"/>
          <w:szCs w:val="21"/>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21"/>
        </w:numPr>
        <w:spacing w:line="400" w:lineRule="exact"/>
        <w:rPr>
          <w:rFonts w:ascii="宋体" w:hAnsi="宋体"/>
          <w:color w:val="auto"/>
          <w:szCs w:val="21"/>
          <w:highlight w:val="none"/>
        </w:rPr>
      </w:pPr>
      <w:r>
        <w:rPr>
          <w:rFonts w:hint="eastAsia" w:ascii="宋体" w:hAnsi="宋体"/>
          <w:color w:val="auto"/>
          <w:szCs w:val="21"/>
          <w:highlight w:val="none"/>
        </w:rPr>
        <w:t xml:space="preserve">对存在失信信息的供应商，采购代理机构工作人员应根据评审小组确认的失信信息，登陆到相关来源网站页面进行复核并打印，作为证据留存。</w:t>
      </w:r>
      <w:r/>
    </w:p>
    <w:p>
      <w:pPr>
        <w:numPr>
          <w:ilvl w:val="0"/>
          <w:numId w:val="20"/>
        </w:numPr>
        <w:spacing w:line="400" w:lineRule="exact"/>
        <w:tabs>
          <w:tab w:val="left" w:pos="525" w:leader="none"/>
        </w:tabs>
        <w:rPr>
          <w:rFonts w:ascii="宋体" w:hAnsi="宋体"/>
          <w:color w:val="auto"/>
          <w:szCs w:val="21"/>
          <w:highlight w:val="none"/>
        </w:rPr>
      </w:pPr>
      <w:r>
        <w:rPr>
          <w:rFonts w:hint="eastAsia" w:ascii="宋体" w:hAnsi="宋体"/>
          <w:color w:val="auto"/>
          <w:szCs w:val="21"/>
          <w:highlight w:val="none"/>
        </w:rPr>
        <w:t xml:space="preserve">针对中小企业、监狱企业、残疾人企业的评审：</w:t>
      </w:r>
      <w:r/>
    </w:p>
    <w:p>
      <w:pPr>
        <w:ind w:left="540"/>
        <w:spacing w:line="400" w:lineRule="exact"/>
        <w:tabs>
          <w:tab w:val="left" w:pos="540" w:leader="none"/>
        </w:tabs>
        <w:rPr>
          <w:rFonts w:ascii="宋体" w:hAnsi="宋体"/>
          <w:color w:val="auto"/>
          <w:highlight w:val="none"/>
        </w:rPr>
      </w:pPr>
      <w:r>
        <w:rPr>
          <w:rFonts w:hint="eastAsia" w:ascii="宋体" w:hAnsi="宋体"/>
          <w:color w:val="auto"/>
          <w:szCs w:val="21"/>
          <w:highlight w:val="none"/>
        </w:rPr>
        <w:t xml:space="preserve">根据</w:t>
      </w:r>
      <w:r>
        <w:rPr>
          <w:rFonts w:hint="eastAsia" w:ascii="宋体" w:hAnsi="宋体"/>
          <w:color w:val="auto"/>
          <w:highlight w:val="none"/>
        </w:rPr>
        <w:t xml:space="preserve">《政府采购促进中小企业发展管理办法》（财库〔2020〕46号）、《关于促进残疾人就业政府采购政策的通知》（财库〔2017〕141号）、《关于政府采</w:t>
      </w:r>
      <w:r>
        <w:rPr>
          <w:rFonts w:hint="eastAsia" w:ascii="宋体" w:hAnsi="宋体"/>
          <w:color w:val="auto"/>
          <w:highlight w:val="none"/>
        </w:rPr>
        <w:t xml:space="preserve">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left="540"/>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注：</w:t>
      </w:r>
      <w:r/>
    </w:p>
    <w:p>
      <w:pPr>
        <w:ind w:left="540"/>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①填报“中小企业声明函”需严格按“工信部联企业〔2011〕300号通知中的《中小企业划型标准规定》进行。</w:t>
      </w:r>
      <w:r/>
    </w:p>
    <w:p>
      <w:pPr>
        <w:ind w:left="540"/>
        <w:spacing w:line="400" w:lineRule="exact"/>
        <w:tabs>
          <w:tab w:val="left" w:pos="540" w:leader="none"/>
        </w:tabs>
        <w:rPr>
          <w:rFonts w:ascii="宋体" w:hAnsi="宋体"/>
          <w:color w:val="auto"/>
          <w:szCs w:val="21"/>
          <w:highlight w:val="none"/>
        </w:rPr>
      </w:pPr>
      <w:r>
        <w:rPr>
          <w:rFonts w:hint="eastAsia" w:ascii="宋体" w:hAnsi="宋体"/>
          <w:color w:val="auto"/>
          <w:highlight w:val="none"/>
        </w:rPr>
        <w:t xml:space="preserve">②若供应商提供的声明函或认定证明为虚假材料，按“政府采购法”相关规定处理并报请政府监管部门给予行政处罚。</w:t>
      </w:r>
      <w:r/>
    </w:p>
    <w:p>
      <w:pPr>
        <w:numPr>
          <w:ilvl w:val="0"/>
          <w:numId w:val="20"/>
        </w:numPr>
        <w:spacing w:line="400" w:lineRule="exact"/>
        <w:tabs>
          <w:tab w:val="left" w:pos="525" w:leader="none"/>
        </w:tabs>
        <w:rPr>
          <w:rFonts w:ascii="宋体" w:hAnsi="宋体"/>
          <w:color w:val="auto"/>
          <w:szCs w:val="21"/>
          <w:highlight w:val="none"/>
        </w:rPr>
      </w:pPr>
      <w:r>
        <w:rPr>
          <w:rFonts w:hint="eastAsia" w:ascii="宋体" w:hAnsi="宋体"/>
          <w:color w:val="auto"/>
          <w:szCs w:val="21"/>
          <w:highlight w:val="none"/>
        </w:rPr>
        <w:t xml:space="preserve">质疑事项</w:t>
      </w:r>
      <w:r/>
    </w:p>
    <w:p>
      <w:pPr>
        <w:numPr>
          <w:ilvl w:val="0"/>
          <w:numId w:val="22"/>
        </w:numPr>
        <w:spacing w:line="400" w:lineRule="exact"/>
        <w:rPr>
          <w:rFonts w:ascii="宋体" w:hAnsi="宋体"/>
          <w:bCs/>
          <w:color w:val="auto"/>
          <w:szCs w:val="21"/>
          <w:highlight w:val="none"/>
        </w:rPr>
      </w:pPr>
      <w:r>
        <w:rPr>
          <w:rFonts w:hint="eastAsia" w:ascii="宋体" w:hAnsi="宋体"/>
          <w:bCs/>
          <w:color w:val="auto"/>
          <w:szCs w:val="21"/>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ind w:left="540"/>
        <w:spacing w:line="400" w:lineRule="exact"/>
        <w:tabs>
          <w:tab w:val="left" w:pos="540" w:leader="none"/>
        </w:tabs>
        <w:rPr>
          <w:rFonts w:ascii="宋体" w:hAnsi="宋体"/>
          <w:color w:val="auto"/>
          <w:highlight w:val="none"/>
        </w:rPr>
      </w:pPr>
      <w:r>
        <w:rPr>
          <w:rFonts w:hint="eastAsia" w:ascii="宋体" w:hAnsi="宋体"/>
          <w:bCs/>
          <w:color w:val="auto"/>
          <w:szCs w:val="21"/>
          <w:highlight w:val="none"/>
        </w:rPr>
        <w:t xml:space="preserve">①对</w:t>
      </w:r>
      <w:r>
        <w:rPr>
          <w:rFonts w:hint="eastAsia" w:ascii="宋体" w:hAnsi="宋体"/>
          <w:color w:val="auto"/>
          <w:highlight w:val="none"/>
        </w:rPr>
        <w:t xml:space="preserve">可以质疑的采购文件提出质疑的，为收到采购文件之日或者采购文件公告期限届满之日；</w:t>
      </w:r>
      <w:r/>
    </w:p>
    <w:p>
      <w:pPr>
        <w:ind w:left="540"/>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②对采购过程提出质疑的，为各采购程序环节结束之日；</w:t>
      </w:r>
      <w:r/>
    </w:p>
    <w:p>
      <w:pPr>
        <w:ind w:left="540"/>
        <w:spacing w:line="400" w:lineRule="exact"/>
        <w:tabs>
          <w:tab w:val="left" w:pos="540" w:leader="none"/>
        </w:tabs>
        <w:rPr>
          <w:rFonts w:ascii="宋体" w:hAnsi="宋体"/>
          <w:bCs/>
          <w:color w:val="auto"/>
          <w:szCs w:val="21"/>
          <w:highlight w:val="none"/>
        </w:rPr>
      </w:pPr>
      <w:r>
        <w:rPr>
          <w:rFonts w:hint="eastAsia" w:ascii="宋体" w:hAnsi="宋体"/>
          <w:color w:val="auto"/>
          <w:highlight w:val="none"/>
        </w:rPr>
        <w:t xml:space="preserve">③对中标或</w:t>
      </w:r>
      <w:r>
        <w:rPr>
          <w:rFonts w:hint="eastAsia" w:ascii="宋体" w:hAnsi="宋体"/>
          <w:bCs/>
          <w:color w:val="auto"/>
          <w:szCs w:val="21"/>
          <w:highlight w:val="none"/>
        </w:rPr>
        <w:t xml:space="preserve">者成交结果提出质疑的，为中标或者成交结果公告期限届满之日。 </w:t>
      </w:r>
      <w:r/>
    </w:p>
    <w:p>
      <w:pPr>
        <w:numPr>
          <w:ilvl w:val="0"/>
          <w:numId w:val="22"/>
        </w:numPr>
        <w:spacing w:line="400" w:lineRule="exact"/>
        <w:rPr>
          <w:rFonts w:ascii="宋体" w:hAnsi="宋体"/>
          <w:bCs/>
          <w:color w:val="auto"/>
          <w:szCs w:val="21"/>
          <w:highlight w:val="none"/>
        </w:rPr>
      </w:pPr>
      <w:r>
        <w:rPr>
          <w:rFonts w:hint="eastAsia" w:ascii="宋体" w:hAnsi="宋体"/>
          <w:bCs/>
          <w:color w:val="auto"/>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22"/>
        </w:numPr>
        <w:spacing w:line="400" w:lineRule="exact"/>
        <w:rPr>
          <w:rFonts w:ascii="宋体" w:hAnsi="宋体"/>
          <w:bCs/>
          <w:color w:val="auto"/>
          <w:szCs w:val="21"/>
          <w:highlight w:val="none"/>
        </w:rPr>
      </w:pPr>
      <w:r>
        <w:rPr>
          <w:rFonts w:hint="eastAsia" w:ascii="宋体" w:hAnsi="宋体"/>
          <w:bCs/>
          <w:color w:val="auto"/>
          <w:szCs w:val="21"/>
          <w:highlight w:val="none"/>
        </w:rPr>
        <w:t xml:space="preserve">供应商应当在法定质疑期内一次性提出针对同一采购程序环节的质疑。供应商如在法定期限内对同一采购程序环节提出多次质疑的，代理将只对供应商第一次质疑作出答复。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highlight w:val="none"/>
        </w:rPr>
        <w:t xml:space="preserve">迟于相关规定时间提交的</w:t>
      </w:r>
      <w:r>
        <w:rPr>
          <w:rFonts w:hint="eastAsia" w:ascii="宋体" w:hAnsi="宋体"/>
          <w:bCs/>
          <w:color w:val="auto"/>
          <w:szCs w:val="21"/>
          <w:highlight w:val="none"/>
        </w:rPr>
        <w:t xml:space="preserve">质疑</w:t>
      </w:r>
      <w:r>
        <w:rPr>
          <w:rFonts w:ascii="宋体" w:hAnsi="宋体"/>
          <w:bCs/>
          <w:color w:val="auto"/>
          <w:szCs w:val="21"/>
          <w:highlight w:val="none"/>
        </w:rPr>
        <w:t xml:space="preserve">，</w:t>
      </w:r>
      <w:r>
        <w:rPr>
          <w:rFonts w:hint="eastAsia" w:ascii="宋体" w:hAnsi="宋体"/>
          <w:bCs/>
          <w:color w:val="auto"/>
          <w:szCs w:val="21"/>
          <w:highlight w:val="none"/>
        </w:rPr>
        <w:t xml:space="preserve">采购方或</w:t>
      </w:r>
      <w:r>
        <w:rPr>
          <w:rFonts w:ascii="宋体" w:hAnsi="宋体"/>
          <w:bCs/>
          <w:color w:val="auto"/>
          <w:szCs w:val="21"/>
          <w:highlight w:val="none"/>
        </w:rPr>
        <w:t xml:space="preserve">采购代理机构</w:t>
      </w:r>
      <w:r>
        <w:rPr>
          <w:rFonts w:hint="eastAsia" w:ascii="宋体" w:hAnsi="宋体"/>
          <w:bCs/>
          <w:color w:val="auto"/>
          <w:szCs w:val="21"/>
          <w:highlight w:val="none"/>
        </w:rPr>
        <w:t xml:space="preserve">将按照相关法律法规的规定</w:t>
      </w:r>
      <w:r>
        <w:rPr>
          <w:rFonts w:ascii="宋体" w:hAnsi="宋体"/>
          <w:bCs/>
          <w:color w:val="auto"/>
          <w:szCs w:val="21"/>
          <w:highlight w:val="none"/>
        </w:rPr>
        <w:t xml:space="preserve">拒绝回答</w:t>
      </w:r>
      <w:r>
        <w:rPr>
          <w:rFonts w:hint="eastAsia" w:ascii="宋体" w:hAnsi="宋体"/>
          <w:bCs/>
          <w:color w:val="auto"/>
          <w:szCs w:val="21"/>
          <w:highlight w:val="none"/>
        </w:rPr>
        <w:t xml:space="preserve">。</w:t>
      </w:r>
      <w:r/>
    </w:p>
    <w:p>
      <w:pPr>
        <w:ind w:left="540"/>
        <w:spacing w:line="400" w:lineRule="exact"/>
        <w:tabs>
          <w:tab w:val="left" w:pos="540" w:leader="none"/>
        </w:tabs>
        <w:rPr>
          <w:rFonts w:ascii="宋体" w:hAnsi="宋体"/>
          <w:color w:val="auto"/>
          <w:highlight w:val="none"/>
        </w:rPr>
      </w:pPr>
      <w:r>
        <w:rPr>
          <w:rFonts w:hint="eastAsia" w:ascii="宋体" w:hAnsi="宋体"/>
          <w:bCs/>
          <w:color w:val="auto"/>
          <w:szCs w:val="21"/>
          <w:highlight w:val="none"/>
        </w:rPr>
        <w:t xml:space="preserve">质疑</w:t>
      </w:r>
      <w:r>
        <w:rPr>
          <w:rFonts w:hint="eastAsia" w:ascii="宋体" w:hAnsi="宋体"/>
          <w:color w:val="auto"/>
          <w:highlight w:val="none"/>
        </w:rPr>
        <w:t xml:space="preserve">联系部门：业务部-金健</w:t>
      </w:r>
      <w:r/>
    </w:p>
    <w:p>
      <w:pPr>
        <w:ind w:left="540"/>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联系电话：0512-68364647/68361806</w:t>
      </w:r>
      <w:r/>
    </w:p>
    <w:p>
      <w:pPr>
        <w:ind w:left="540"/>
        <w:spacing w:line="400" w:lineRule="exact"/>
        <w:tabs>
          <w:tab w:val="left" w:pos="540" w:leader="none"/>
        </w:tabs>
        <w:rPr>
          <w:rFonts w:ascii="宋体" w:hAnsi="宋体"/>
          <w:bCs/>
          <w:color w:val="auto"/>
          <w:szCs w:val="21"/>
          <w:highlight w:val="none"/>
        </w:rPr>
      </w:pPr>
      <w:r>
        <w:rPr>
          <w:rFonts w:hint="eastAsia" w:ascii="宋体" w:hAnsi="宋体"/>
          <w:color w:val="auto"/>
          <w:highlight w:val="none"/>
        </w:rPr>
        <w:t xml:space="preserve">通讯地址：</w:t>
      </w:r>
      <w:r>
        <w:rPr>
          <w:rFonts w:ascii="宋体" w:hAnsi="宋体"/>
          <w:bCs/>
          <w:color w:val="auto"/>
          <w:szCs w:val="21"/>
          <w:highlight w:val="none"/>
        </w:rPr>
        <w:t xml:space="preserve">苏州市</w:t>
      </w:r>
      <w:r>
        <w:rPr>
          <w:rFonts w:hint="eastAsia" w:ascii="宋体" w:hAnsi="宋体"/>
          <w:bCs/>
          <w:color w:val="auto"/>
          <w:szCs w:val="21"/>
          <w:highlight w:val="none"/>
        </w:rPr>
        <w:t xml:space="preserve">三香路万盛大厦13楼B 座</w:t>
      </w:r>
      <w:r/>
    </w:p>
    <w:p>
      <w:pPr>
        <w:numPr>
          <w:ilvl w:val="0"/>
          <w:numId w:val="22"/>
        </w:numPr>
        <w:spacing w:line="400" w:lineRule="exact"/>
        <w:rPr>
          <w:rFonts w:ascii="宋体" w:hAnsi="宋体"/>
          <w:bCs/>
          <w:color w:val="auto"/>
          <w:szCs w:val="21"/>
          <w:highlight w:val="none"/>
        </w:rPr>
      </w:pPr>
      <w:r>
        <w:rPr>
          <w:rFonts w:hint="eastAsia" w:ascii="宋体" w:hAnsi="宋体"/>
          <w:bCs/>
          <w:color w:val="auto"/>
          <w:szCs w:val="21"/>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22"/>
        </w:numPr>
        <w:spacing w:line="400" w:lineRule="exact"/>
        <w:rPr>
          <w:rFonts w:ascii="宋体" w:hAnsi="宋体"/>
          <w:bCs/>
          <w:color w:val="auto"/>
          <w:szCs w:val="21"/>
          <w:highlight w:val="none"/>
        </w:rPr>
      </w:pPr>
      <w:r>
        <w:rPr>
          <w:rFonts w:hint="eastAsia" w:ascii="宋体" w:hAnsi="宋体"/>
          <w:bCs/>
          <w:color w:val="auto"/>
          <w:szCs w:val="21"/>
          <w:highlight w:val="none"/>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22"/>
        </w:numPr>
        <w:spacing w:line="400" w:lineRule="exact"/>
        <w:rPr>
          <w:rFonts w:ascii="宋体" w:hAnsi="宋体"/>
          <w:bCs/>
          <w:color w:val="auto"/>
          <w:szCs w:val="21"/>
          <w:highlight w:val="none"/>
        </w:rPr>
      </w:pPr>
      <w:r>
        <w:rPr>
          <w:rFonts w:hint="eastAsia" w:ascii="宋体" w:hAnsi="宋体"/>
          <w:bCs/>
          <w:color w:val="auto"/>
          <w:szCs w:val="21"/>
          <w:highlight w:val="none"/>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5"/>
        </w:numPr>
        <w:ind w:left="525" w:hanging="525"/>
        <w:spacing w:line="400" w:lineRule="exact"/>
        <w:tabs>
          <w:tab w:val="clear" w:pos="420" w:leader="none"/>
          <w:tab w:val="left" w:pos="525" w:leader="none"/>
          <w:tab w:val="left" w:pos="567" w:leader="none"/>
        </w:tabs>
        <w:rPr>
          <w:rFonts w:ascii="宋体" w:hAnsi="宋体"/>
          <w:bCs/>
          <w:color w:val="auto"/>
          <w:szCs w:val="21"/>
          <w:highlight w:val="none"/>
        </w:rPr>
      </w:pPr>
      <w:r>
        <w:rPr>
          <w:rFonts w:hint="eastAsia" w:ascii="宋体" w:hAnsi="宋体"/>
          <w:bCs/>
          <w:color w:val="auto"/>
          <w:szCs w:val="21"/>
          <w:highlight w:val="none"/>
        </w:rPr>
        <w:t xml:space="preserve">磋商程序：</w:t>
      </w:r>
      <w:r/>
    </w:p>
    <w:p>
      <w:pPr>
        <w:numPr>
          <w:ilvl w:val="0"/>
          <w:numId w:val="23"/>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采购代理机构按本采购文件规定的时间、地点主持磋商采购活动。</w:t>
      </w:r>
      <w:r/>
    </w:p>
    <w:p>
      <w:pPr>
        <w:numPr>
          <w:ilvl w:val="0"/>
          <w:numId w:val="23"/>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23"/>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在磋商响应文件网上递交截止时间止成功解密的磋商供应商少于三家，则本次采购失败。</w:t>
      </w:r>
      <w:r/>
    </w:p>
    <w:p>
      <w:pPr>
        <w:numPr>
          <w:ilvl w:val="0"/>
          <w:numId w:val="23"/>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由磋商小组审查供应商解密的响应文件。</w:t>
      </w:r>
      <w:r/>
    </w:p>
    <w:p>
      <w:pPr>
        <w:numPr>
          <w:ilvl w:val="0"/>
          <w:numId w:val="23"/>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23"/>
        </w:numPr>
        <w:spacing w:line="400" w:lineRule="exact"/>
        <w:tabs>
          <w:tab w:val="left" w:pos="540" w:leader="none"/>
        </w:tabs>
        <w:rPr>
          <w:rFonts w:ascii="宋体" w:hAnsi="宋体"/>
          <w:color w:val="auto"/>
          <w:szCs w:val="21"/>
          <w:highlight w:val="none"/>
        </w:rPr>
      </w:pPr>
      <w:r>
        <w:rPr>
          <w:rFonts w:hint="eastAsia" w:ascii="宋体" w:hAnsi="宋体"/>
          <w:color w:val="auto"/>
          <w:highlight w:val="none"/>
        </w:rPr>
        <w:t xml:space="preserve">磋商小组要求供应商澄清、</w:t>
      </w:r>
      <w:r>
        <w:rPr>
          <w:rFonts w:hint="eastAsia" w:ascii="宋体" w:hAnsi="宋体"/>
          <w:color w:val="auto"/>
          <w:szCs w:val="21"/>
          <w:highlight w:val="none"/>
        </w:rPr>
        <w:t xml:space="preserve">说明或者更正响应文件应当以书面形式做出。供应商的澄清、说明或者更正应当由其单位加盖电子公章。</w:t>
      </w:r>
      <w:r/>
    </w:p>
    <w:p>
      <w:pPr>
        <w:numPr>
          <w:ilvl w:val="1"/>
          <w:numId w:val="23"/>
        </w:numPr>
        <w:spacing w:line="400" w:lineRule="exact"/>
        <w:tabs>
          <w:tab w:val="left" w:pos="54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供应商</w:t>
      </w:r>
      <w:r>
        <w:rPr>
          <w:rFonts w:hint="eastAsia" w:ascii="宋体" w:hAnsi="宋体"/>
          <w:color w:val="auto"/>
          <w:szCs w:val="21"/>
          <w:highlight w:val="none"/>
        </w:rPr>
        <w:t xml:space="preserve">的澄清、说明或者补正采用线上澄清：磋商小组将通过“苏采云”系统向供应商发布“澄清要求</w:t>
      </w:r>
      <w:r>
        <w:rPr>
          <w:rFonts w:hint="eastAsia" w:ascii="宋体" w:hAnsi="宋体"/>
          <w:color w:val="auto"/>
          <w:highlight w:val="none"/>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color w:val="auto"/>
          <w:szCs w:val="21"/>
          <w:highlight w:val="none"/>
        </w:rPr>
        <w:t xml:space="preserve">商应随时保持系统在线，如因供应商自身原因未在规定时间内提交澄清确认资料的，导致的不利后果由供应商自行承担）。</w:t>
      </w:r>
      <w:r/>
    </w:p>
    <w:p>
      <w:pPr>
        <w:numPr>
          <w:ilvl w:val="0"/>
          <w:numId w:val="23"/>
        </w:numPr>
        <w:spacing w:line="400" w:lineRule="exact"/>
        <w:tabs>
          <w:tab w:val="left" w:pos="540" w:leader="none"/>
        </w:tabs>
        <w:rPr>
          <w:rFonts w:ascii="宋体" w:hAnsi="宋体"/>
          <w:color w:val="auto"/>
          <w:highlight w:val="none"/>
        </w:rPr>
      </w:pPr>
      <w:r>
        <w:rPr>
          <w:rFonts w:hint="eastAsia" w:ascii="宋体" w:hAnsi="宋体"/>
          <w:color w:val="auto"/>
          <w:szCs w:val="21"/>
          <w:highlight w:val="none"/>
        </w:rPr>
        <w:t xml:space="preserve">对</w:t>
      </w:r>
      <w:r>
        <w:rPr>
          <w:rFonts w:hint="eastAsia" w:ascii="宋体" w:hAnsi="宋体"/>
          <w:color w:val="auto"/>
          <w:highlight w:val="none"/>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23"/>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23"/>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23"/>
        </w:numPr>
        <w:spacing w:line="400" w:lineRule="exact"/>
        <w:tabs>
          <w:tab w:val="left" w:pos="540" w:leader="none"/>
        </w:tabs>
        <w:rPr>
          <w:rFonts w:ascii="宋体" w:hAnsi="宋体"/>
          <w:color w:val="auto"/>
          <w:szCs w:val="21"/>
          <w:highlight w:val="none"/>
        </w:rPr>
      </w:pPr>
      <w:r>
        <w:rPr>
          <w:rFonts w:hint="eastAsia" w:ascii="宋体" w:hAnsi="宋体"/>
          <w:color w:val="auto"/>
          <w:highlight w:val="none"/>
        </w:rPr>
        <w:t xml:space="preserve">供应商未在磋商小组规定的时间内在“苏采云”系统中提交最后报价的视为放弃磋商，其响应文件按无效响应处理，最后报</w:t>
      </w:r>
      <w:r>
        <w:rPr>
          <w:rFonts w:hint="eastAsia" w:ascii="宋体" w:hAnsi="宋体"/>
          <w:color w:val="auto"/>
          <w:szCs w:val="21"/>
          <w:highlight w:val="none"/>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1"/>
          <w:numId w:val="23"/>
        </w:numPr>
        <w:spacing w:line="400" w:lineRule="exact"/>
        <w:tabs>
          <w:tab w:val="left" w:pos="54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已提交响应文件的供应商，在提交最后报价之前，可以根据磋商情况退出磋商，并在“苏采云”系统中提交“退出磋商函”并加盖CA电子公章。</w:t>
      </w:r>
      <w:r/>
    </w:p>
    <w:p>
      <w:pPr>
        <w:numPr>
          <w:ilvl w:val="1"/>
          <w:numId w:val="23"/>
        </w:numPr>
        <w:spacing w:line="400" w:lineRule="exact"/>
        <w:tabs>
          <w:tab w:val="left" w:pos="540" w:leader="none"/>
          <w:tab w:val="left" w:pos="567" w:leader="none"/>
        </w:tabs>
        <w:rPr>
          <w:rFonts w:ascii="宋体" w:hAnsi="宋体"/>
          <w:color w:val="auto"/>
          <w:szCs w:val="21"/>
          <w:highlight w:val="none"/>
        </w:rPr>
      </w:pPr>
      <w:r>
        <w:rPr>
          <w:rFonts w:hint="eastAsia" w:ascii="宋体" w:hAnsi="宋体"/>
          <w:color w:val="auto"/>
          <w:szCs w:val="21"/>
          <w:highlight w:val="none"/>
        </w:rPr>
        <w:t xml:space="preserve">进入项目评审流程后，建议各供应商法定代表人或授权委托人始终保持通讯顺畅，及时登录苏采云系统查阅、答复相关信息。 </w:t>
      </w:r>
      <w:r/>
    </w:p>
    <w:p>
      <w:pPr>
        <w:numPr>
          <w:ilvl w:val="0"/>
          <w:numId w:val="23"/>
        </w:numPr>
        <w:spacing w:line="400" w:lineRule="exact"/>
        <w:tabs>
          <w:tab w:val="left" w:pos="540" w:leader="none"/>
        </w:tabs>
        <w:rPr>
          <w:rFonts w:ascii="宋体" w:hAnsi="宋体"/>
          <w:color w:val="auto"/>
          <w:highlight w:val="none"/>
        </w:rPr>
      </w:pPr>
      <w:r>
        <w:rPr>
          <w:rFonts w:hint="eastAsia" w:ascii="宋体" w:hAnsi="宋体"/>
          <w:color w:val="auto"/>
          <w:szCs w:val="21"/>
          <w:highlight w:val="none"/>
        </w:rPr>
        <w:t xml:space="preserve">经</w:t>
      </w:r>
      <w:r>
        <w:rPr>
          <w:rFonts w:hint="eastAsia" w:ascii="宋体" w:hAnsi="宋体"/>
          <w:color w:val="auto"/>
          <w:highlight w:val="none"/>
        </w:rPr>
        <w:t xml:space="preserve">磋商确定最终采购需求和提交最后报价的供应商后，由磋商小组采用综合评分法对提交最后报价的供应商的响应文件和最后报价进行综合评分。 </w:t>
      </w:r>
      <w:r/>
    </w:p>
    <w:p>
      <w:pPr>
        <w:numPr>
          <w:ilvl w:val="0"/>
          <w:numId w:val="23"/>
        </w:numPr>
        <w:spacing w:line="400" w:lineRule="exact"/>
        <w:tabs>
          <w:tab w:val="left" w:pos="540" w:leader="none"/>
        </w:tabs>
        <w:rPr>
          <w:rFonts w:ascii="宋体" w:hAnsi="宋体"/>
          <w:color w:val="auto"/>
          <w:highlight w:val="none"/>
        </w:rPr>
      </w:pPr>
      <w:r>
        <w:rPr>
          <w:rFonts w:hint="eastAsia" w:ascii="宋体" w:hAnsi="宋体"/>
          <w:color w:val="auto"/>
          <w:highlight w:val="none"/>
        </w:rPr>
        <w:t xml:space="preserve">磋商小组根据磋商成交原则确定成交供应商，并将结果通知所有参加磋商的供应商。</w:t>
      </w:r>
      <w:r/>
    </w:p>
    <w:p>
      <w:pPr>
        <w:numPr>
          <w:ilvl w:val="0"/>
          <w:numId w:val="23"/>
        </w:numPr>
        <w:spacing w:line="400" w:lineRule="exact"/>
        <w:tabs>
          <w:tab w:val="left" w:pos="540" w:leader="none"/>
        </w:tabs>
        <w:rPr>
          <w:rFonts w:ascii="宋体" w:hAnsi="宋体" w:cs="宋体"/>
          <w:color w:val="auto"/>
          <w:szCs w:val="21"/>
          <w:highlight w:val="none"/>
        </w:rPr>
      </w:pPr>
      <w:r>
        <w:rPr>
          <w:rFonts w:hint="eastAsia" w:ascii="宋体" w:hAnsi="宋体"/>
          <w:color w:val="auto"/>
          <w:highlight w:val="none"/>
        </w:rPr>
        <w:t xml:space="preserve">如磋商</w:t>
      </w:r>
      <w:r>
        <w:rPr>
          <w:rFonts w:hint="eastAsia" w:ascii="宋体" w:hAnsi="宋体"/>
          <w:color w:val="auto"/>
          <w:szCs w:val="21"/>
          <w:highlight w:val="none"/>
        </w:rPr>
        <w:t xml:space="preserve">过程中出现本采购文件未尽事宜，由磋商小组根据政府采购有关法律、法规讨论决定。</w:t>
      </w:r>
      <w:r/>
    </w:p>
    <w:p>
      <w:pPr>
        <w:rPr>
          <w:rFonts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三、磋商成交原则及评分标准</w:t>
      </w:r>
      <w:r/>
    </w:p>
    <w:p>
      <w:pPr>
        <w:numPr>
          <w:ilvl w:val="0"/>
          <w:numId w:val="24"/>
        </w:numPr>
        <w:ind w:left="525" w:hanging="525"/>
        <w:spacing w:line="400" w:lineRule="exact"/>
        <w:tabs>
          <w:tab w:val="clear" w:pos="420" w:leader="none"/>
          <w:tab w:val="left" w:pos="525" w:leader="none"/>
        </w:tabs>
        <w:rPr>
          <w:rFonts w:ascii="宋体" w:hAnsi="宋体"/>
          <w:bCs/>
          <w:color w:val="auto"/>
          <w:highlight w:val="none"/>
        </w:rPr>
      </w:pPr>
      <w:r>
        <w:rPr>
          <w:rFonts w:hint="eastAsia" w:ascii="宋体" w:hAnsi="宋体"/>
          <w:bCs/>
          <w:color w:val="auto"/>
          <w:highlight w:val="none"/>
        </w:rPr>
        <w:t xml:space="preserve">成交原则</w:t>
      </w:r>
      <w:r/>
    </w:p>
    <w:p>
      <w:pPr>
        <w:numPr>
          <w:ilvl w:val="0"/>
          <w:numId w:val="25"/>
        </w:numPr>
        <w:spacing w:line="400" w:lineRule="exact"/>
        <w:tabs>
          <w:tab w:val="left" w:pos="840" w:leader="none"/>
          <w:tab w:val="left" w:pos="2870" w:leader="none"/>
        </w:tabs>
        <w:rPr>
          <w:rFonts w:ascii="宋体" w:hAnsi="宋体"/>
          <w:color w:val="auto"/>
          <w:szCs w:val="21"/>
          <w:highlight w:val="none"/>
        </w:rPr>
      </w:pPr>
      <w:r>
        <w:rPr>
          <w:rFonts w:ascii="宋体" w:hAnsi="宋体"/>
          <w:color w:val="auto"/>
          <w:szCs w:val="21"/>
          <w:highlight w:val="none"/>
        </w:rPr>
        <w:t xml:space="preserve">本次</w:t>
      </w:r>
      <w:r>
        <w:rPr>
          <w:rFonts w:hint="eastAsia" w:ascii="宋体" w:hAnsi="宋体"/>
          <w:color w:val="auto"/>
          <w:szCs w:val="21"/>
          <w:highlight w:val="none"/>
        </w:rPr>
        <w:t xml:space="preserve">采购采用综合评分法，即在</w:t>
      </w:r>
      <w:r>
        <w:rPr>
          <w:rFonts w:ascii="宋体" w:hAnsi="宋体"/>
          <w:color w:val="auto"/>
          <w:szCs w:val="21"/>
          <w:highlight w:val="none"/>
        </w:rPr>
        <w:t xml:space="preserve">响应文件满足磋商文件全部实质性要求且按评审因素的量化指标评审</w:t>
      </w:r>
      <w:r>
        <w:rPr>
          <w:rFonts w:hint="eastAsia" w:ascii="宋体" w:hAnsi="宋体"/>
          <w:color w:val="auto"/>
          <w:szCs w:val="21"/>
          <w:highlight w:val="none"/>
        </w:rPr>
        <w:t xml:space="preserve">综合</w:t>
      </w:r>
      <w:r>
        <w:rPr>
          <w:rFonts w:ascii="宋体" w:hAnsi="宋体"/>
          <w:color w:val="auto"/>
          <w:szCs w:val="21"/>
          <w:highlight w:val="none"/>
        </w:rPr>
        <w:t xml:space="preserve">得分</w:t>
      </w:r>
      <w:r>
        <w:rPr>
          <w:rFonts w:hint="eastAsia" w:ascii="宋体" w:hAnsi="宋体"/>
          <w:color w:val="auto"/>
          <w:szCs w:val="21"/>
          <w:highlight w:val="none"/>
        </w:rPr>
        <w:t xml:space="preserve">最高的响应</w:t>
      </w:r>
      <w:r>
        <w:rPr>
          <w:rFonts w:ascii="宋体" w:hAnsi="宋体"/>
          <w:color w:val="auto"/>
          <w:szCs w:val="21"/>
          <w:highlight w:val="none"/>
        </w:rPr>
        <w:t xml:space="preserve">供应商为成交供应商</w:t>
      </w:r>
      <w:r>
        <w:rPr>
          <w:rFonts w:hint="eastAsia" w:ascii="宋体" w:hAnsi="宋体"/>
          <w:color w:val="auto"/>
          <w:szCs w:val="21"/>
          <w:highlight w:val="none"/>
        </w:rPr>
        <w:t xml:space="preserve">。</w:t>
      </w:r>
      <w:r/>
    </w:p>
    <w:p>
      <w:pPr>
        <w:numPr>
          <w:ilvl w:val="0"/>
          <w:numId w:val="25"/>
        </w:numPr>
        <w:spacing w:line="400" w:lineRule="exact"/>
        <w:tabs>
          <w:tab w:val="left" w:pos="840" w:leader="none"/>
          <w:tab w:val="left" w:pos="2870" w:leader="none"/>
        </w:tabs>
        <w:rPr>
          <w:rFonts w:ascii="宋体" w:hAnsi="宋体" w:cs="宋体"/>
          <w:color w:val="auto"/>
          <w:highlight w:val="none"/>
        </w:rPr>
      </w:pPr>
      <w:r>
        <w:rPr>
          <w:rFonts w:hint="eastAsia" w:ascii="宋体" w:hAnsi="宋体"/>
          <w:color w:val="auto"/>
          <w:szCs w:val="21"/>
          <w:highlight w:val="none"/>
        </w:rPr>
        <w:t xml:space="preserve">如出现评标总得分最高的磋商响应单位有两个以上的，以实际</w:t>
      </w:r>
      <w:r>
        <w:rPr>
          <w:rFonts w:ascii="宋体" w:hAnsi="宋体"/>
          <w:color w:val="auto"/>
          <w:szCs w:val="21"/>
          <w:highlight w:val="none"/>
        </w:rPr>
        <w:t xml:space="preserve">投标报价较低者优先作为</w:t>
      </w:r>
      <w:r>
        <w:rPr>
          <w:rFonts w:hint="eastAsia" w:ascii="宋体" w:hAnsi="宋体"/>
          <w:color w:val="auto"/>
          <w:szCs w:val="21"/>
          <w:highlight w:val="none"/>
        </w:rPr>
        <w:t xml:space="preserve">成交</w:t>
      </w:r>
      <w:r>
        <w:rPr>
          <w:rFonts w:ascii="宋体" w:hAnsi="宋体"/>
          <w:color w:val="auto"/>
          <w:szCs w:val="21"/>
          <w:highlight w:val="none"/>
        </w:rPr>
        <w:t xml:space="preserve">候选人</w:t>
      </w:r>
      <w:r>
        <w:rPr>
          <w:rFonts w:hint="eastAsia" w:ascii="宋体" w:hAnsi="宋体"/>
          <w:color w:val="auto"/>
          <w:szCs w:val="21"/>
          <w:highlight w:val="none"/>
        </w:rPr>
        <w:t xml:space="preserve">；</w:t>
      </w:r>
      <w:r>
        <w:rPr>
          <w:rFonts w:ascii="宋体" w:hAnsi="宋体"/>
          <w:color w:val="auto"/>
          <w:szCs w:val="21"/>
          <w:highlight w:val="none"/>
        </w:rPr>
        <w:t xml:space="preserve">如果</w:t>
      </w:r>
      <w:r>
        <w:rPr>
          <w:rFonts w:hint="eastAsia" w:ascii="宋体" w:hAnsi="宋体"/>
          <w:color w:val="auto"/>
          <w:szCs w:val="21"/>
          <w:highlight w:val="none"/>
        </w:rPr>
        <w:t xml:space="preserve">投标报</w:t>
      </w:r>
      <w:r>
        <w:rPr>
          <w:rFonts w:hint="eastAsia" w:ascii="宋体" w:hAnsi="宋体" w:cs="宋体"/>
          <w:color w:val="auto"/>
          <w:szCs w:val="21"/>
          <w:highlight w:val="none"/>
        </w:rPr>
        <w:t xml:space="preserve">价也相同的，则由代理机构组织以抽签方式确定成交候选人</w:t>
      </w:r>
      <w:r>
        <w:rPr>
          <w:rFonts w:hint="eastAsia" w:ascii="宋体" w:hAnsi="宋体" w:cs="宋体"/>
          <w:color w:val="auto"/>
          <w:highlight w:val="none"/>
        </w:rPr>
        <w:t xml:space="preserve">。</w:t>
      </w:r>
      <w:r/>
    </w:p>
    <w:p>
      <w:pPr>
        <w:numPr>
          <w:ilvl w:val="0"/>
          <w:numId w:val="25"/>
        </w:numPr>
        <w:spacing w:line="400" w:lineRule="exact"/>
        <w:tabs>
          <w:tab w:val="left" w:pos="840" w:leader="none"/>
          <w:tab w:val="left" w:pos="287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26"/>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全部通过符合性审查供应商投标（响应）报价平均值50%的，即投标（响应）报价＜全部通过符合性审查供应商投标（响应）报价平均值</w:t>
      </w:r>
      <w:r>
        <w:rPr>
          <w:rFonts w:hint="eastAsia" w:ascii="宋体" w:hAnsi="宋体" w:cs="宋体"/>
          <w:color w:val="auto"/>
          <w:szCs w:val="21"/>
          <w:highlight w:val="none"/>
          <w:shd w:val="clear" w:color="auto" w:fill="auto"/>
        </w:rPr>
        <w:t xml:space="preserve">×50%</w:t>
      </w:r>
      <w:r>
        <w:rPr>
          <w:rFonts w:hint="eastAsia" w:ascii="宋体" w:hAnsi="宋体" w:cs="宋体"/>
          <w:color w:val="auto"/>
          <w:szCs w:val="21"/>
          <w:highlight w:val="none"/>
          <w:shd w:val="clear" w:color="auto" w:fill="auto"/>
          <w:lang w:eastAsia="zh-CN"/>
        </w:rPr>
        <w:t xml:space="preserve">；</w:t>
      </w:r>
      <w:r/>
    </w:p>
    <w:p>
      <w:pPr>
        <w:numPr>
          <w:ilvl w:val="0"/>
          <w:numId w:val="26"/>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通过符合性审查的次低报价供应商投标（响应）报价50%的，即投标（响应）报价＜通过符合性审查的次低报价供应商投标（响应）报价</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val="en-US" w:eastAsia="zh-CN"/>
        </w:rPr>
        <w:t xml:space="preserve">50%；</w:t>
      </w:r>
      <w:r/>
    </w:p>
    <w:p>
      <w:pPr>
        <w:numPr>
          <w:ilvl w:val="0"/>
          <w:numId w:val="26"/>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采购项目最高限价×45%；</w:t>
      </w:r>
      <w:r/>
    </w:p>
    <w:p>
      <w:pPr>
        <w:numPr>
          <w:ilvl w:val="0"/>
          <w:numId w:val="26"/>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w:t>
      </w:r>
      <w:r>
        <w:rPr>
          <w:rFonts w:hint="eastAsia" w:ascii="宋体" w:hAnsi="宋体" w:cs="宋体"/>
          <w:color w:val="auto"/>
          <w:szCs w:val="21"/>
          <w:highlight w:val="none"/>
          <w:shd w:val="clear" w:color="auto" w:fill="auto"/>
          <w:lang w:val="en-US" w:eastAsia="zh-CN"/>
        </w:rPr>
        <w:t xml:space="preserve">基于专业判断，认为</w:t>
      </w:r>
      <w:r>
        <w:rPr>
          <w:rFonts w:hint="eastAsia" w:ascii="宋体" w:hAnsi="宋体" w:cs="宋体"/>
          <w:color w:val="auto"/>
          <w:szCs w:val="21"/>
          <w:highlight w:val="none"/>
          <w:shd w:val="clear" w:color="auto" w:fill="auto"/>
        </w:rPr>
        <w:t xml:space="preserve">供应商报价过低</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有可能影响产品质量或者不能诚信履约的其他情形。</w:t>
      </w:r>
      <w:r/>
    </w:p>
    <w:p>
      <w:pPr>
        <w:numPr>
          <w:ilvl w:val="0"/>
          <w:numId w:val="25"/>
        </w:numPr>
        <w:spacing w:line="400" w:lineRule="exact"/>
        <w:tabs>
          <w:tab w:val="left" w:pos="840" w:leader="none"/>
          <w:tab w:val="left" w:pos="287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评审委员会启动异常低价投标(响应)审查后，属于前述第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项至第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4</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3</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项情形，供应商已随投标(响应)文件一并提交相关书面说明及必要的证明材料的，在评审现场可不再重复提交。</w:t>
      </w:r>
      <w:r/>
    </w:p>
    <w:p>
      <w:pPr>
        <w:numPr>
          <w:ilvl w:val="0"/>
          <w:numId w:val="25"/>
        </w:numPr>
        <w:spacing w:line="400" w:lineRule="exact"/>
        <w:tabs>
          <w:tab w:val="left" w:pos="840" w:leader="none"/>
          <w:tab w:val="left" w:pos="2870" w:leader="none"/>
        </w:tabs>
        <w:rPr>
          <w:rFonts w:ascii="宋体" w:hAnsi="宋体"/>
          <w:color w:val="auto"/>
          <w:highlight w:val="none"/>
          <w:shd w:val="clear" w:color="auto" w:fill="auto"/>
        </w:rPr>
      </w:pPr>
      <w:r>
        <w:rPr>
          <w:rFonts w:hint="eastAsia" w:ascii="宋体" w:hAnsi="宋体" w:cs="宋体"/>
          <w:color w:val="auto"/>
          <w:szCs w:val="21"/>
          <w:highlight w:val="none"/>
          <w:shd w:val="clear" w:color="auto" w:fill="auto"/>
        </w:rPr>
        <w:t xml:space="preserve">评审委员会依据专业经验，参考同类项目中标(成交)价格、类似产品市场价格水平、行业人工费用标准、</w:t>
      </w:r>
      <w:r>
        <w:rPr>
          <w:rFonts w:hint="eastAsia" w:ascii="宋体" w:hAnsi="宋体" w:eastAsia="宋体" w:cs="Times New Roman"/>
          <w:color w:val="auto"/>
          <w:szCs w:val="21"/>
          <w:highlight w:val="none"/>
          <w:shd w:val="clear" w:color="auto" w:fill="auto"/>
        </w:rPr>
        <w:t xml:space="preserve">国家</w:t>
      </w:r>
      <w:r>
        <w:rPr>
          <w:rFonts w:hint="eastAsia" w:ascii="宋体" w:hAnsi="宋体" w:cs="宋体"/>
          <w:color w:val="auto"/>
          <w:szCs w:val="21"/>
          <w:highlight w:val="none"/>
          <w:shd w:val="clear" w:color="auto" w:fill="auto"/>
        </w:rPr>
        <w:t xml:space="preserve">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24"/>
        </w:numPr>
        <w:ind w:left="525" w:hanging="525"/>
        <w:spacing w:line="400" w:lineRule="exact"/>
        <w:tabs>
          <w:tab w:val="clear" w:pos="420" w:leader="none"/>
          <w:tab w:val="left" w:pos="525" w:leader="none"/>
        </w:tabs>
        <w:rPr>
          <w:rFonts w:ascii="宋体" w:hAnsi="宋体" w:cs="宋体"/>
          <w:color w:val="auto"/>
          <w:szCs w:val="21"/>
          <w:highlight w:val="none"/>
        </w:rPr>
      </w:pPr>
      <w:r>
        <w:rPr>
          <w:rFonts w:hint="eastAsia" w:ascii="宋体" w:hAnsi="宋体" w:cs="宋体"/>
          <w:color w:val="auto"/>
          <w:szCs w:val="21"/>
          <w:highlight w:val="none"/>
        </w:rPr>
        <w:t xml:space="preserve">评分标准</w:t>
      </w:r>
      <w:r/>
    </w:p>
    <w:p>
      <w:pPr>
        <w:numPr>
          <w:ilvl w:val="0"/>
          <w:numId w:val="27"/>
        </w:num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价格分（10分）</w:t>
      </w:r>
      <w:r/>
    </w:p>
    <w:p>
      <w:pPr>
        <w:numPr>
          <w:ilvl w:val="0"/>
          <w:numId w:val="28"/>
        </w:numPr>
        <w:spacing w:line="400" w:lineRule="exact"/>
        <w:tabs>
          <w:tab w:val="left" w:pos="840" w:leader="none"/>
          <w:tab w:val="left" w:pos="2870" w:leader="none"/>
        </w:tabs>
        <w:rPr>
          <w:rFonts w:ascii="宋体" w:hAnsi="宋体" w:cs="宋体"/>
          <w:color w:val="auto"/>
          <w:szCs w:val="21"/>
          <w:highlight w:val="none"/>
        </w:rPr>
      </w:pPr>
      <w:r/>
      <w:bookmarkStart w:id="6" w:name="OLE_LINK2"/>
      <w:r>
        <w:rPr>
          <w:rFonts w:hint="eastAsia" w:ascii="宋体" w:hAnsi="宋体" w:cs="宋体"/>
          <w:color w:val="auto"/>
          <w:szCs w:val="21"/>
          <w:highlight w:val="none"/>
        </w:rPr>
        <w:t xml:space="preserve">磋商报价在磋商文件规定的范围内为有效报价。超出此范围的报价为无效报价。无效磋商报价的响应文件不进行评审，也不得标。</w:t>
      </w:r>
      <w:r/>
    </w:p>
    <w:p>
      <w:pPr>
        <w:numPr>
          <w:ilvl w:val="0"/>
          <w:numId w:val="28"/>
        </w:numPr>
        <w:spacing w:line="400" w:lineRule="exact"/>
        <w:tabs>
          <w:tab w:val="left" w:pos="840" w:leader="none"/>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价格得分计算方法：根据各响应单位通过符合性审查的有效磋商报价中的最低价作为评审基准价，其价格分为满分。</w:t>
      </w:r>
      <w:r/>
    </w:p>
    <w:p>
      <w:pPr>
        <w:numPr>
          <w:ilvl w:val="0"/>
          <w:numId w:val="28"/>
        </w:numPr>
        <w:spacing w:line="400" w:lineRule="exact"/>
        <w:tabs>
          <w:tab w:val="left" w:pos="840" w:leader="none"/>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其他响应单位的价格分统一按照下列公式计算：</w:t>
      </w:r>
      <w:r/>
    </w:p>
    <w:p>
      <w:pPr>
        <w:ind w:left="567"/>
        <w:spacing w:line="40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磋商报价得分=（评审基准价/磋商报价）×价格权值×100（本次磋商报价权值为10%）（保留小数点后二位）。</w:t>
      </w:r>
      <w:bookmarkEnd w:id="6"/>
      <w:r/>
      <w:r/>
    </w:p>
    <w:p>
      <w:pPr>
        <w:numPr>
          <w:ilvl w:val="0"/>
          <w:numId w:val="27"/>
        </w:numPr>
        <w:keepLines w:val="0"/>
        <w:keepNext w:val="0"/>
        <w:pageBreakBefore w:val="0"/>
        <w:spacing w:line="400" w:lineRule="exact"/>
        <w:rPr>
          <w:rFonts w:hint="eastAsia" w:ascii="宋体" w:hAnsi="宋体" w:eastAsia="宋体" w:cs="宋体"/>
          <w:b/>
          <w:color w:val="auto"/>
          <w:spacing w:val="0"/>
          <w:sz w:val="21"/>
          <w:szCs w:val="21"/>
          <w:highlight w:val="none"/>
        </w:rPr>
        <w:outlineLvl w:val="9"/>
      </w:pPr>
      <w:r>
        <w:rPr>
          <w:rFonts w:hint="eastAsia" w:ascii="宋体" w:hAnsi="宋体" w:eastAsia="宋体" w:cs="宋体"/>
          <w:b/>
          <w:color w:val="auto"/>
          <w:sz w:val="21"/>
          <w:szCs w:val="21"/>
          <w:highlight w:val="none"/>
        </w:rPr>
        <w:t xml:space="preserve">技</w:t>
      </w:r>
      <w:r>
        <w:rPr>
          <w:rFonts w:hint="eastAsia" w:ascii="宋体" w:hAnsi="宋体" w:eastAsia="宋体" w:cs="宋体"/>
          <w:b/>
          <w:color w:val="auto"/>
          <w:spacing w:val="0"/>
          <w:sz w:val="21"/>
          <w:szCs w:val="21"/>
          <w:highlight w:val="none"/>
        </w:rPr>
        <w:t xml:space="preserve">术服务方案（</w:t>
      </w:r>
      <w:r>
        <w:rPr>
          <w:rFonts w:hint="eastAsia" w:ascii="宋体" w:hAnsi="宋体" w:eastAsia="宋体" w:cs="宋体"/>
          <w:b/>
          <w:color w:val="auto"/>
          <w:spacing w:val="0"/>
          <w:sz w:val="21"/>
          <w:szCs w:val="21"/>
          <w:highlight w:val="none"/>
          <w:lang w:val="en-US" w:eastAsia="zh-CN"/>
        </w:rPr>
        <w:t xml:space="preserve">5</w:t>
      </w:r>
      <w:r>
        <w:rPr>
          <w:rFonts w:hint="eastAsia" w:ascii="宋体" w:hAnsi="宋体" w:cs="宋体"/>
          <w:b/>
          <w:color w:val="auto"/>
          <w:spacing w:val="0"/>
          <w:sz w:val="21"/>
          <w:szCs w:val="21"/>
          <w:highlight w:val="none"/>
          <w:lang w:val="en-US" w:eastAsia="zh-CN"/>
        </w:rPr>
        <w:t xml:space="preserve">6</w:t>
      </w:r>
      <w:r>
        <w:rPr>
          <w:rFonts w:hint="eastAsia" w:ascii="宋体" w:hAnsi="宋体" w:eastAsia="宋体" w:cs="宋体"/>
          <w:b/>
          <w:color w:val="auto"/>
          <w:spacing w:val="0"/>
          <w:sz w:val="21"/>
          <w:szCs w:val="21"/>
          <w:highlight w:val="none"/>
        </w:rPr>
        <w:t xml:space="preserve">分）</w:t>
      </w:r>
      <w:r/>
    </w:p>
    <w:p>
      <w:pPr>
        <w:numPr>
          <w:ilvl w:val="0"/>
          <w:numId w:val="29"/>
        </w:numPr>
        <w:keepLines w:val="0"/>
        <w:keepNext w:val="0"/>
        <w:pageBreakBefore w:val="0"/>
        <w:spacing w:line="400" w:lineRule="exact"/>
        <w:tabs>
          <w:tab w:val="left" w:pos="840" w:leader="none"/>
          <w:tab w:val="left" w:pos="2870" w:leader="none"/>
        </w:tabs>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日常监测方案（</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w:t>
      </w:r>
      <w:r/>
    </w:p>
    <w:p>
      <w:pPr>
        <w:pStyle w:val="929"/>
        <w:ind w:left="567" w:firstLine="0"/>
        <w:keepLines w:val="0"/>
        <w:keepNext w:val="0"/>
        <w:pageBreakBefore w:val="0"/>
        <w:spacing w:after="0" w:line="400" w:lineRule="exact"/>
        <w:widowControl/>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建立</w:t>
      </w:r>
      <w:r>
        <w:rPr>
          <w:rFonts w:hint="eastAsia" w:ascii="宋体" w:hAnsi="宋体" w:eastAsia="宋体" w:cs="宋体"/>
          <w:color w:val="auto"/>
          <w:spacing w:val="0"/>
          <w:sz w:val="21"/>
          <w:szCs w:val="21"/>
          <w:lang w:eastAsia="zh-CN"/>
        </w:rPr>
        <w:t xml:space="preserve">的</w:t>
      </w:r>
      <w:r>
        <w:rPr>
          <w:rFonts w:hint="eastAsia" w:ascii="宋体" w:hAnsi="宋体" w:eastAsia="宋体" w:cs="宋体"/>
          <w:color w:val="auto"/>
          <w:spacing w:val="0"/>
          <w:sz w:val="21"/>
          <w:szCs w:val="21"/>
        </w:rPr>
        <w:t xml:space="preserve">日常监测服务方案</w:t>
      </w:r>
      <w:r>
        <w:rPr>
          <w:rFonts w:hint="eastAsia" w:ascii="宋体" w:hAnsi="宋体" w:cs="宋体"/>
          <w:color w:val="auto"/>
          <w:spacing w:val="0"/>
          <w:sz w:val="21"/>
          <w:szCs w:val="21"/>
          <w:lang w:val="en-US" w:eastAsia="zh-CN"/>
        </w:rPr>
        <w:t xml:space="preserve">包括整体运行体系，工作开展模式、流程，人员具体安排、分工执行等内容且内容</w:t>
      </w:r>
      <w:r>
        <w:rPr>
          <w:rFonts w:hint="eastAsia" w:ascii="宋体" w:hAnsi="宋体" w:eastAsia="宋体" w:cs="宋体"/>
          <w:color w:val="auto"/>
          <w:spacing w:val="0"/>
          <w:sz w:val="21"/>
          <w:szCs w:val="21"/>
        </w:rPr>
        <w:t xml:space="preserve">全面、完整、科学、合理、可行得</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分；方案</w:t>
      </w:r>
      <w:r>
        <w:rPr>
          <w:rFonts w:hint="eastAsia" w:ascii="宋体" w:hAnsi="宋体" w:cs="宋体"/>
          <w:color w:val="auto"/>
          <w:spacing w:val="0"/>
          <w:sz w:val="21"/>
          <w:szCs w:val="21"/>
          <w:lang w:val="en-US" w:eastAsia="zh-CN"/>
        </w:rPr>
        <w:t xml:space="preserve">涉及工作开展具体流程、安排且内容</w:t>
      </w:r>
      <w:r>
        <w:rPr>
          <w:rFonts w:hint="eastAsia" w:ascii="宋体" w:hAnsi="宋体" w:eastAsia="宋体" w:cs="宋体"/>
          <w:color w:val="auto"/>
          <w:spacing w:val="0"/>
          <w:sz w:val="21"/>
          <w:szCs w:val="21"/>
        </w:rPr>
        <w:t xml:space="preserve">较全面、较合理、较可行得</w:t>
      </w:r>
      <w:r>
        <w:rPr>
          <w:rFonts w:hint="eastAsia" w:ascii="宋体" w:hAnsi="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分；方案</w:t>
      </w:r>
      <w:r>
        <w:rPr>
          <w:rFonts w:hint="eastAsia" w:ascii="宋体" w:hAnsi="宋体" w:cs="宋体"/>
          <w:color w:val="auto"/>
          <w:spacing w:val="0"/>
          <w:sz w:val="21"/>
          <w:szCs w:val="21"/>
          <w:lang w:val="en-US" w:eastAsia="zh-CN"/>
        </w:rPr>
        <w:t xml:space="preserve">仅提及工作基本要求且内容</w:t>
      </w:r>
      <w:r>
        <w:rPr>
          <w:rFonts w:hint="eastAsia" w:ascii="宋体" w:hAnsi="宋体" w:eastAsia="宋体" w:cs="宋体"/>
          <w:color w:val="auto"/>
          <w:spacing w:val="0"/>
          <w:sz w:val="21"/>
          <w:szCs w:val="21"/>
        </w:rPr>
        <w:t xml:space="preserve">基本可行得</w:t>
      </w:r>
      <w:r>
        <w:rPr>
          <w:rFonts w:hint="eastAsia" w:ascii="宋体" w:hAnsi="宋体" w:cs="宋体"/>
          <w:color w:val="auto"/>
          <w:spacing w:val="0"/>
          <w:sz w:val="21"/>
          <w:szCs w:val="21"/>
          <w:lang w:val="en-US" w:eastAsia="zh-CN"/>
        </w:rPr>
        <w:t xml:space="preserve">2</w:t>
      </w:r>
      <w:r>
        <w:rPr>
          <w:rFonts w:hint="eastAsia" w:ascii="宋体" w:hAnsi="宋体" w:eastAsia="宋体" w:cs="宋体"/>
          <w:color w:val="auto"/>
          <w:spacing w:val="0"/>
          <w:sz w:val="21"/>
          <w:szCs w:val="21"/>
        </w:rPr>
        <w:t xml:space="preserve">分；未提供不得分。</w:t>
      </w:r>
      <w:r/>
    </w:p>
    <w:p>
      <w:pPr>
        <w:numPr>
          <w:ilvl w:val="0"/>
          <w:numId w:val="29"/>
        </w:numPr>
        <w:keepLines w:val="0"/>
        <w:keepNext w:val="0"/>
        <w:pageBreakBefore w:val="0"/>
        <w:spacing w:line="400" w:lineRule="exact"/>
        <w:tabs>
          <w:tab w:val="left" w:pos="840" w:leader="none"/>
          <w:tab w:val="left" w:pos="2870" w:leader="none"/>
        </w:tabs>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重点、难点分析及应对措施（</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w:t>
      </w:r>
      <w:r/>
    </w:p>
    <w:p>
      <w:pPr>
        <w:pStyle w:val="929"/>
        <w:ind w:left="567" w:firstLine="0"/>
        <w:keepLines w:val="0"/>
        <w:keepNext w:val="0"/>
        <w:pageBreakBefore w:val="0"/>
        <w:spacing w:after="0" w:line="400" w:lineRule="exact"/>
        <w:widowControl/>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针对本项目监测过程中的重点、难点分析</w:t>
      </w:r>
      <w:r>
        <w:rPr>
          <w:rFonts w:hint="eastAsia" w:ascii="宋体" w:hAnsi="宋体" w:cs="宋体"/>
          <w:color w:val="auto"/>
          <w:spacing w:val="0"/>
          <w:sz w:val="21"/>
          <w:szCs w:val="21"/>
          <w:lang w:eastAsia="zh-CN"/>
        </w:rPr>
        <w:t xml:space="preserve">，</w:t>
      </w:r>
      <w:r>
        <w:rPr>
          <w:rFonts w:hint="eastAsia" w:ascii="宋体" w:hAnsi="宋体" w:cs="宋体"/>
          <w:color w:val="auto"/>
          <w:spacing w:val="0"/>
          <w:sz w:val="21"/>
          <w:szCs w:val="21"/>
          <w:lang w:val="en-US" w:eastAsia="zh-CN"/>
        </w:rPr>
        <w:t xml:space="preserve">包括项目工作流程、数据流程、人员管理、验收考核等各方面</w:t>
      </w:r>
      <w:r>
        <w:rPr>
          <w:rFonts w:hint="eastAsia" w:ascii="宋体" w:hAnsi="宋体" w:eastAsia="宋体" w:cs="宋体"/>
          <w:color w:val="auto"/>
          <w:spacing w:val="0"/>
          <w:sz w:val="21"/>
          <w:szCs w:val="21"/>
        </w:rPr>
        <w:t xml:space="preserve">，并提供相应解决、应对措施</w:t>
      </w:r>
      <w:r>
        <w:rPr>
          <w:rFonts w:hint="eastAsia" w:ascii="宋体" w:hAnsi="宋体" w:cs="宋体"/>
          <w:color w:val="auto"/>
          <w:spacing w:val="0"/>
          <w:sz w:val="21"/>
          <w:szCs w:val="21"/>
          <w:lang w:val="en-US" w:eastAsia="zh-CN"/>
        </w:rPr>
        <w:t xml:space="preserve">且</w:t>
      </w:r>
      <w:r>
        <w:rPr>
          <w:rFonts w:hint="eastAsia" w:ascii="宋体" w:hAnsi="宋体" w:eastAsia="宋体" w:cs="宋体"/>
          <w:color w:val="auto"/>
          <w:spacing w:val="0"/>
          <w:sz w:val="21"/>
          <w:szCs w:val="21"/>
        </w:rPr>
        <w:t xml:space="preserve">分析全面、详细、合理、有针对性，措施有效、可行得</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分；重点、难点分析</w:t>
      </w:r>
      <w:r>
        <w:rPr>
          <w:rFonts w:hint="eastAsia" w:ascii="宋体" w:hAnsi="宋体" w:cs="宋体"/>
          <w:color w:val="auto"/>
          <w:spacing w:val="0"/>
          <w:sz w:val="21"/>
          <w:szCs w:val="21"/>
          <w:lang w:val="en-US" w:eastAsia="zh-CN"/>
        </w:rPr>
        <w:t xml:space="preserve">涉及项目部分工作流程，应对措施基本齐全且</w:t>
      </w:r>
      <w:r>
        <w:rPr>
          <w:rFonts w:hint="eastAsia" w:ascii="宋体" w:hAnsi="宋体" w:eastAsia="宋体" w:cs="宋体"/>
          <w:color w:val="auto"/>
          <w:spacing w:val="0"/>
          <w:sz w:val="21"/>
          <w:szCs w:val="21"/>
        </w:rPr>
        <w:t xml:space="preserve">分析较全面、较合理，措施较可行得</w:t>
      </w:r>
      <w:r>
        <w:rPr>
          <w:rFonts w:hint="eastAsia" w:ascii="宋体" w:hAnsi="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分；重点、难点分析</w:t>
      </w:r>
      <w:r>
        <w:rPr>
          <w:rFonts w:hint="eastAsia" w:ascii="宋体" w:hAnsi="宋体" w:cs="宋体"/>
          <w:color w:val="auto"/>
          <w:spacing w:val="0"/>
          <w:sz w:val="21"/>
          <w:szCs w:val="21"/>
          <w:lang w:val="en-US" w:eastAsia="zh-CN"/>
        </w:rPr>
        <w:t xml:space="preserve">内容匹配度不高且</w:t>
      </w:r>
      <w:r>
        <w:rPr>
          <w:rFonts w:hint="eastAsia" w:ascii="宋体" w:hAnsi="宋体" w:eastAsia="宋体" w:cs="宋体"/>
          <w:color w:val="auto"/>
          <w:spacing w:val="0"/>
          <w:sz w:val="21"/>
          <w:szCs w:val="21"/>
        </w:rPr>
        <w:t xml:space="preserve">分析</w:t>
      </w:r>
      <w:r>
        <w:rPr>
          <w:rFonts w:hint="eastAsia" w:ascii="宋体" w:hAnsi="宋体" w:cs="宋体"/>
          <w:color w:val="auto"/>
          <w:spacing w:val="0"/>
          <w:sz w:val="21"/>
          <w:szCs w:val="21"/>
          <w:lang w:val="en-US" w:eastAsia="zh-CN"/>
        </w:rPr>
        <w:t xml:space="preserve">不太准确、清晰</w:t>
      </w:r>
      <w:r>
        <w:rPr>
          <w:rFonts w:hint="eastAsia" w:ascii="宋体" w:hAnsi="宋体" w:eastAsia="宋体" w:cs="宋体"/>
          <w:color w:val="auto"/>
          <w:spacing w:val="0"/>
          <w:sz w:val="21"/>
          <w:szCs w:val="21"/>
        </w:rPr>
        <w:t xml:space="preserve">，措施基本可行得</w:t>
      </w:r>
      <w:r>
        <w:rPr>
          <w:rFonts w:hint="eastAsia" w:ascii="宋体" w:hAnsi="宋体" w:cs="宋体"/>
          <w:color w:val="auto"/>
          <w:spacing w:val="0"/>
          <w:sz w:val="21"/>
          <w:szCs w:val="21"/>
          <w:lang w:val="en-US" w:eastAsia="zh-CN"/>
        </w:rPr>
        <w:t xml:space="preserve">2</w:t>
      </w:r>
      <w:r>
        <w:rPr>
          <w:rFonts w:hint="eastAsia" w:ascii="宋体" w:hAnsi="宋体" w:eastAsia="宋体" w:cs="宋体"/>
          <w:color w:val="auto"/>
          <w:spacing w:val="0"/>
          <w:sz w:val="21"/>
          <w:szCs w:val="21"/>
        </w:rPr>
        <w:t xml:space="preserve">分；未提供不得分。</w:t>
      </w:r>
      <w:r/>
    </w:p>
    <w:p>
      <w:pPr>
        <w:numPr>
          <w:ilvl w:val="0"/>
          <w:numId w:val="29"/>
        </w:numPr>
        <w:keepLines w:val="0"/>
        <w:keepNext w:val="0"/>
        <w:pageBreakBefore w:val="0"/>
        <w:spacing w:line="400" w:lineRule="exact"/>
        <w:tabs>
          <w:tab w:val="left" w:pos="840" w:leader="none"/>
          <w:tab w:val="left" w:pos="2870" w:leader="none"/>
        </w:tabs>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质量保障、质量控制措施（</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w:t>
      </w:r>
      <w:r/>
    </w:p>
    <w:p>
      <w:pPr>
        <w:pStyle w:val="929"/>
        <w:ind w:left="567" w:firstLine="0"/>
        <w:keepLines w:val="0"/>
        <w:keepNext w:val="0"/>
        <w:pageBreakBefore w:val="0"/>
        <w:spacing w:after="0" w:line="400" w:lineRule="exact"/>
        <w:widowControl/>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针对本项目的质量保障措施</w:t>
      </w:r>
      <w:r>
        <w:rPr>
          <w:rFonts w:hint="eastAsia" w:ascii="宋体" w:hAnsi="宋体" w:cs="宋体"/>
          <w:color w:val="auto"/>
          <w:spacing w:val="0"/>
          <w:sz w:val="21"/>
          <w:szCs w:val="21"/>
          <w:lang w:val="en-US" w:eastAsia="zh-CN"/>
        </w:rPr>
        <w:t xml:space="preserve">包括采样仪器设备等配置投入，监测服务全程质控措施保障等且</w:t>
      </w:r>
      <w:r>
        <w:rPr>
          <w:rFonts w:hint="eastAsia" w:ascii="宋体" w:hAnsi="宋体" w:eastAsia="宋体" w:cs="宋体"/>
          <w:color w:val="auto"/>
          <w:spacing w:val="0"/>
          <w:sz w:val="21"/>
          <w:szCs w:val="21"/>
        </w:rPr>
        <w:t xml:space="preserve">措施</w:t>
      </w:r>
      <w:r>
        <w:rPr>
          <w:rFonts w:hint="eastAsia" w:ascii="宋体" w:hAnsi="宋体" w:cs="宋体"/>
          <w:color w:val="auto"/>
          <w:spacing w:val="0"/>
          <w:sz w:val="21"/>
          <w:szCs w:val="21"/>
          <w:lang w:val="en-US" w:eastAsia="zh-CN"/>
        </w:rPr>
        <w:t xml:space="preserve">合理、</w:t>
      </w:r>
      <w:r>
        <w:rPr>
          <w:rFonts w:hint="eastAsia" w:ascii="宋体" w:hAnsi="宋体" w:eastAsia="宋体" w:cs="宋体"/>
          <w:color w:val="auto"/>
          <w:spacing w:val="0"/>
          <w:sz w:val="21"/>
          <w:szCs w:val="21"/>
        </w:rPr>
        <w:t xml:space="preserve">可行，完全满足采购要求的得</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分；措施</w:t>
      </w:r>
      <w:r>
        <w:rPr>
          <w:rFonts w:hint="eastAsia" w:ascii="宋体" w:hAnsi="宋体" w:cs="宋体"/>
          <w:color w:val="auto"/>
          <w:spacing w:val="0"/>
          <w:sz w:val="21"/>
          <w:szCs w:val="21"/>
          <w:lang w:val="en-US" w:eastAsia="zh-CN"/>
        </w:rPr>
        <w:t xml:space="preserve">包括监测服务过程中相关配套投入保障，服务过程质量控制相关内容且</w:t>
      </w:r>
      <w:r>
        <w:rPr>
          <w:rFonts w:hint="eastAsia" w:ascii="宋体" w:hAnsi="宋体" w:eastAsia="宋体" w:cs="宋体"/>
          <w:color w:val="auto"/>
          <w:spacing w:val="0"/>
          <w:sz w:val="21"/>
          <w:szCs w:val="21"/>
        </w:rPr>
        <w:t xml:space="preserve">基本可行，较好满足采购要求的得</w:t>
      </w:r>
      <w:r>
        <w:rPr>
          <w:rFonts w:hint="eastAsia" w:ascii="宋体" w:hAnsi="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分；</w:t>
      </w:r>
      <w:r>
        <w:rPr>
          <w:rFonts w:hint="eastAsia" w:ascii="宋体" w:hAnsi="宋体" w:cs="宋体"/>
          <w:color w:val="auto"/>
          <w:spacing w:val="0"/>
          <w:sz w:val="21"/>
          <w:szCs w:val="21"/>
          <w:lang w:val="en-US" w:eastAsia="zh-CN"/>
        </w:rPr>
        <w:t xml:space="preserve">仅提及部分质控保障内容措施且</w:t>
      </w:r>
      <w:r>
        <w:rPr>
          <w:rFonts w:hint="eastAsia" w:ascii="宋体" w:hAnsi="宋体" w:eastAsia="宋体" w:cs="宋体"/>
          <w:color w:val="auto"/>
          <w:spacing w:val="0"/>
          <w:sz w:val="21"/>
          <w:szCs w:val="21"/>
        </w:rPr>
        <w:t xml:space="preserve">可行性一般，基本满足采购要求的得</w:t>
      </w:r>
      <w:r>
        <w:rPr>
          <w:rFonts w:hint="eastAsia" w:ascii="宋体" w:hAnsi="宋体" w:cs="宋体"/>
          <w:color w:val="auto"/>
          <w:spacing w:val="0"/>
          <w:sz w:val="21"/>
          <w:szCs w:val="21"/>
          <w:lang w:val="en-US" w:eastAsia="zh-CN"/>
        </w:rPr>
        <w:t xml:space="preserve">2</w:t>
      </w:r>
      <w:r>
        <w:rPr>
          <w:rFonts w:hint="eastAsia" w:ascii="宋体" w:hAnsi="宋体" w:eastAsia="宋体" w:cs="宋体"/>
          <w:color w:val="auto"/>
          <w:spacing w:val="0"/>
          <w:sz w:val="21"/>
          <w:szCs w:val="21"/>
        </w:rPr>
        <w:t xml:space="preserve">分；未提供不得分。</w:t>
      </w:r>
      <w:r/>
    </w:p>
    <w:p>
      <w:pPr>
        <w:numPr>
          <w:ilvl w:val="0"/>
          <w:numId w:val="29"/>
        </w:numPr>
        <w:keepLines w:val="0"/>
        <w:keepNext w:val="0"/>
        <w:pageBreakBefore w:val="0"/>
        <w:spacing w:line="400" w:lineRule="exact"/>
        <w:tabs>
          <w:tab w:val="left" w:pos="840" w:leader="none"/>
          <w:tab w:val="left" w:pos="2870" w:leader="none"/>
        </w:tabs>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项目实施、交付进度控制措施（</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w:t>
      </w:r>
      <w:r/>
    </w:p>
    <w:p>
      <w:pPr>
        <w:pStyle w:val="929"/>
        <w:ind w:left="567" w:firstLine="0"/>
        <w:keepLines w:val="0"/>
        <w:keepNext w:val="0"/>
        <w:pageBreakBefore w:val="0"/>
        <w:spacing w:after="0" w:line="400" w:lineRule="exact"/>
        <w:widowControl/>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措施</w:t>
      </w:r>
      <w:r>
        <w:rPr>
          <w:rFonts w:hint="eastAsia" w:ascii="宋体" w:hAnsi="宋体" w:cs="宋体"/>
          <w:color w:val="auto"/>
          <w:spacing w:val="0"/>
          <w:sz w:val="21"/>
          <w:szCs w:val="21"/>
          <w:lang w:val="en-US" w:eastAsia="zh-CN"/>
        </w:rPr>
        <w:t xml:space="preserve">包含每项工作各阶段工作计划、时间进度且措施合理、规范、可行</w:t>
      </w:r>
      <w:r>
        <w:rPr>
          <w:rFonts w:hint="eastAsia" w:ascii="宋体" w:hAnsi="宋体" w:eastAsia="宋体" w:cs="宋体"/>
          <w:color w:val="auto"/>
          <w:spacing w:val="0"/>
          <w:sz w:val="21"/>
          <w:szCs w:val="21"/>
        </w:rPr>
        <w:t xml:space="preserve">，完全满足采购要求的得</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分；措施</w:t>
      </w:r>
      <w:r>
        <w:rPr>
          <w:rFonts w:hint="eastAsia" w:ascii="宋体" w:hAnsi="宋体" w:cs="宋体"/>
          <w:color w:val="auto"/>
          <w:spacing w:val="0"/>
          <w:sz w:val="21"/>
          <w:szCs w:val="21"/>
          <w:lang w:val="en-US" w:eastAsia="zh-CN"/>
        </w:rPr>
        <w:t xml:space="preserve">基本包含各阶段工作计划且</w:t>
      </w:r>
      <w:r>
        <w:rPr>
          <w:rFonts w:hint="eastAsia" w:ascii="宋体" w:hAnsi="宋体" w:eastAsia="宋体" w:cs="宋体"/>
          <w:color w:val="auto"/>
          <w:spacing w:val="0"/>
          <w:sz w:val="21"/>
          <w:szCs w:val="21"/>
        </w:rPr>
        <w:t xml:space="preserve">基本可行，较好满足采购要求的得</w:t>
      </w:r>
      <w:r>
        <w:rPr>
          <w:rFonts w:hint="eastAsia" w:ascii="宋体" w:hAnsi="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分；</w:t>
      </w:r>
      <w:r>
        <w:rPr>
          <w:rFonts w:hint="eastAsia" w:ascii="宋体" w:hAnsi="宋体" w:cs="宋体"/>
          <w:color w:val="auto"/>
          <w:spacing w:val="0"/>
          <w:sz w:val="21"/>
          <w:szCs w:val="21"/>
          <w:lang w:val="en-US" w:eastAsia="zh-CN"/>
        </w:rPr>
        <w:t xml:space="preserve">对于各阶段工作计划不太明确且</w:t>
      </w:r>
      <w:r>
        <w:rPr>
          <w:rFonts w:hint="eastAsia" w:ascii="宋体" w:hAnsi="宋体" w:eastAsia="宋体" w:cs="宋体"/>
          <w:color w:val="auto"/>
          <w:spacing w:val="0"/>
          <w:sz w:val="21"/>
          <w:szCs w:val="21"/>
        </w:rPr>
        <w:t xml:space="preserve">可行性一般，基本满足采购要求的得</w:t>
      </w:r>
      <w:r>
        <w:rPr>
          <w:rFonts w:hint="eastAsia" w:ascii="宋体" w:hAnsi="宋体" w:cs="宋体"/>
          <w:color w:val="auto"/>
          <w:spacing w:val="0"/>
          <w:sz w:val="21"/>
          <w:szCs w:val="21"/>
          <w:lang w:val="en-US" w:eastAsia="zh-CN"/>
        </w:rPr>
        <w:t xml:space="preserve">2</w:t>
      </w:r>
      <w:r>
        <w:rPr>
          <w:rFonts w:hint="eastAsia" w:ascii="宋体" w:hAnsi="宋体" w:eastAsia="宋体" w:cs="宋体"/>
          <w:color w:val="auto"/>
          <w:spacing w:val="0"/>
          <w:sz w:val="21"/>
          <w:szCs w:val="21"/>
        </w:rPr>
        <w:t xml:space="preserve">分；未提供不得分。</w:t>
      </w:r>
      <w:r/>
    </w:p>
    <w:p>
      <w:pPr>
        <w:numPr>
          <w:ilvl w:val="0"/>
          <w:numId w:val="29"/>
        </w:numPr>
        <w:keepLines w:val="0"/>
        <w:keepNext w:val="0"/>
        <w:pageBreakBefore w:val="0"/>
        <w:spacing w:line="400" w:lineRule="exact"/>
        <w:tabs>
          <w:tab w:val="left" w:pos="840" w:leader="none"/>
          <w:tab w:val="left" w:pos="2870" w:leader="none"/>
        </w:tabs>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数据安全管理措施（</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w:t>
      </w:r>
      <w:r/>
    </w:p>
    <w:p>
      <w:pPr>
        <w:pStyle w:val="929"/>
        <w:ind w:left="567" w:firstLine="0"/>
        <w:keepLines w:val="0"/>
        <w:keepNext w:val="0"/>
        <w:pageBreakBefore w:val="0"/>
        <w:spacing w:after="0" w:line="400" w:lineRule="exact"/>
        <w:widowControl/>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措施</w:t>
      </w:r>
      <w:r>
        <w:rPr>
          <w:rFonts w:hint="eastAsia" w:ascii="宋体" w:hAnsi="宋体" w:cs="宋体"/>
          <w:color w:val="auto"/>
          <w:spacing w:val="0"/>
          <w:sz w:val="21"/>
          <w:szCs w:val="21"/>
          <w:lang w:val="en-US" w:eastAsia="zh-CN"/>
        </w:rPr>
        <w:t xml:space="preserve">包含数据传递、归档、保密条款等安全管理内容且</w:t>
      </w:r>
      <w:r>
        <w:rPr>
          <w:rFonts w:hint="eastAsia" w:ascii="宋体" w:hAnsi="宋体" w:eastAsia="宋体" w:cs="宋体"/>
          <w:color w:val="auto"/>
          <w:spacing w:val="0"/>
          <w:sz w:val="21"/>
          <w:szCs w:val="21"/>
        </w:rPr>
        <w:t xml:space="preserve">可行，完全满足采购要求的得</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分；措施</w:t>
      </w:r>
      <w:r>
        <w:rPr>
          <w:rFonts w:hint="eastAsia" w:ascii="宋体" w:hAnsi="宋体" w:cs="宋体"/>
          <w:color w:val="auto"/>
          <w:spacing w:val="0"/>
          <w:sz w:val="21"/>
          <w:szCs w:val="21"/>
          <w:lang w:val="en-US" w:eastAsia="zh-CN"/>
        </w:rPr>
        <w:t xml:space="preserve">包含数据传递处理基本流程，有一定的安全保密措施且</w:t>
      </w:r>
      <w:r>
        <w:rPr>
          <w:rFonts w:hint="eastAsia" w:ascii="宋体" w:hAnsi="宋体" w:eastAsia="宋体" w:cs="宋体"/>
          <w:color w:val="auto"/>
          <w:spacing w:val="0"/>
          <w:sz w:val="21"/>
          <w:szCs w:val="21"/>
        </w:rPr>
        <w:t xml:space="preserve">基本可行，较好满足采购要求的得</w:t>
      </w:r>
      <w:r>
        <w:rPr>
          <w:rFonts w:hint="eastAsia" w:ascii="宋体" w:hAnsi="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分；</w:t>
      </w:r>
      <w:r>
        <w:rPr>
          <w:rFonts w:hint="eastAsia" w:ascii="宋体" w:hAnsi="宋体" w:cs="宋体"/>
          <w:color w:val="auto"/>
          <w:spacing w:val="0"/>
          <w:sz w:val="21"/>
          <w:szCs w:val="21"/>
          <w:lang w:val="en-US" w:eastAsia="zh-CN"/>
        </w:rPr>
        <w:t xml:space="preserve">对于数据传递方式、安全措施阐述简单，</w:t>
      </w:r>
      <w:r>
        <w:rPr>
          <w:rFonts w:hint="eastAsia" w:ascii="宋体" w:hAnsi="宋体" w:eastAsia="宋体" w:cs="宋体"/>
          <w:color w:val="auto"/>
          <w:spacing w:val="0"/>
          <w:sz w:val="21"/>
          <w:szCs w:val="21"/>
        </w:rPr>
        <w:t xml:space="preserve">可行性一般，基本满足采购要求的得</w:t>
      </w:r>
      <w:r>
        <w:rPr>
          <w:rFonts w:hint="eastAsia" w:ascii="宋体" w:hAnsi="宋体" w:cs="宋体"/>
          <w:color w:val="auto"/>
          <w:spacing w:val="0"/>
          <w:sz w:val="21"/>
          <w:szCs w:val="21"/>
          <w:lang w:val="en-US" w:eastAsia="zh-CN"/>
        </w:rPr>
        <w:t xml:space="preserve">2</w:t>
      </w:r>
      <w:r>
        <w:rPr>
          <w:rFonts w:hint="eastAsia" w:ascii="宋体" w:hAnsi="宋体" w:eastAsia="宋体" w:cs="宋体"/>
          <w:color w:val="auto"/>
          <w:spacing w:val="0"/>
          <w:sz w:val="21"/>
          <w:szCs w:val="21"/>
        </w:rPr>
        <w:t xml:space="preserve">分；未提供不得分。</w:t>
      </w:r>
      <w:r/>
    </w:p>
    <w:p>
      <w:pPr>
        <w:numPr>
          <w:ilvl w:val="0"/>
          <w:numId w:val="29"/>
        </w:numPr>
        <w:keepLines w:val="0"/>
        <w:keepNext w:val="0"/>
        <w:pageBreakBefore w:val="0"/>
        <w:spacing w:line="400" w:lineRule="exact"/>
        <w:tabs>
          <w:tab w:val="left" w:pos="840" w:leader="none"/>
          <w:tab w:val="left" w:pos="2870" w:leader="none"/>
        </w:tabs>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服务</w:t>
      </w:r>
      <w:r>
        <w:rPr>
          <w:rFonts w:hint="eastAsia" w:ascii="宋体" w:hAnsi="宋体" w:cs="宋体"/>
          <w:color w:val="auto"/>
          <w:spacing w:val="0"/>
          <w:sz w:val="21"/>
          <w:szCs w:val="21"/>
          <w:lang w:eastAsia="zh-CN"/>
        </w:rPr>
        <w:t xml:space="preserve">响应</w:t>
      </w:r>
      <w:r>
        <w:rPr>
          <w:rFonts w:hint="eastAsia" w:ascii="宋体" w:hAnsi="宋体" w:eastAsia="宋体" w:cs="宋体"/>
          <w:color w:val="auto"/>
          <w:spacing w:val="0"/>
          <w:sz w:val="21"/>
          <w:szCs w:val="21"/>
        </w:rPr>
        <w:t xml:space="preserve">（</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w:t>
      </w:r>
      <w:r/>
    </w:p>
    <w:p>
      <w:pPr>
        <w:pStyle w:val="929"/>
        <w:ind w:left="567" w:firstLine="0"/>
        <w:keepLines w:val="0"/>
        <w:keepNext w:val="0"/>
        <w:pageBreakBefore w:val="0"/>
        <w:spacing w:after="0" w:line="400" w:lineRule="exact"/>
        <w:widowControl w:val="off"/>
        <w:rPr>
          <w:rFonts w:hint="eastAsia" w:ascii="宋体" w:hAnsi="宋体" w:eastAsia="宋体" w:cs="宋体"/>
          <w:color w:val="auto"/>
          <w:spacing w:val="0"/>
          <w:sz w:val="21"/>
          <w:szCs w:val="21"/>
        </w:rPr>
        <w:outlineLvl w:val="9"/>
      </w:pPr>
      <w:r>
        <w:rPr>
          <w:rFonts w:hint="eastAsia" w:ascii="宋体" w:hAnsi="宋体" w:cs="宋体"/>
          <w:color w:val="auto"/>
          <w:spacing w:val="0"/>
          <w:sz w:val="21"/>
          <w:szCs w:val="21"/>
          <w:lang w:val="en-US" w:eastAsia="zh-CN"/>
        </w:rPr>
        <w:t xml:space="preserve">能够在1小时内响应并到达项目现场提供技术服务的</w:t>
      </w:r>
      <w:r>
        <w:rPr>
          <w:rFonts w:hint="eastAsia" w:ascii="宋体" w:hAnsi="宋体" w:eastAsia="宋体" w:cs="宋体"/>
          <w:color w:val="auto"/>
          <w:spacing w:val="0"/>
          <w:sz w:val="21"/>
          <w:szCs w:val="21"/>
        </w:rPr>
        <w:t xml:space="preserve">得</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w:t>
      </w:r>
      <w:r>
        <w:rPr>
          <w:rFonts w:hint="eastAsia" w:ascii="宋体" w:hAnsi="宋体" w:cs="宋体"/>
          <w:color w:val="auto"/>
          <w:spacing w:val="0"/>
          <w:sz w:val="21"/>
          <w:szCs w:val="21"/>
          <w:lang w:val="en-US" w:eastAsia="zh-CN"/>
        </w:rPr>
        <w:t xml:space="preserve">能够在2小时内响应并到达现场提供相应技术服务的</w:t>
      </w:r>
      <w:r>
        <w:rPr>
          <w:rFonts w:hint="eastAsia" w:ascii="宋体" w:hAnsi="宋体" w:eastAsia="宋体" w:cs="宋体"/>
          <w:color w:val="auto"/>
          <w:spacing w:val="0"/>
          <w:sz w:val="21"/>
          <w:szCs w:val="21"/>
        </w:rPr>
        <w:t xml:space="preserve">得</w:t>
      </w:r>
      <w:r>
        <w:rPr>
          <w:rFonts w:hint="eastAsia" w:ascii="宋体" w:hAnsi="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分</w:t>
      </w:r>
      <w:r>
        <w:rPr>
          <w:rFonts w:hint="eastAsia" w:ascii="宋体" w:hAnsi="宋体" w:cs="宋体"/>
          <w:color w:val="auto"/>
          <w:spacing w:val="0"/>
          <w:sz w:val="21"/>
          <w:szCs w:val="21"/>
          <w:lang w:eastAsia="zh-CN"/>
        </w:rPr>
        <w:t xml:space="preserve">；</w:t>
      </w:r>
      <w:r>
        <w:rPr>
          <w:rFonts w:hint="eastAsia" w:ascii="宋体" w:hAnsi="宋体" w:cs="宋体"/>
          <w:color w:val="auto"/>
          <w:spacing w:val="0"/>
          <w:sz w:val="21"/>
          <w:szCs w:val="21"/>
          <w:lang w:val="en-US" w:eastAsia="zh-CN"/>
        </w:rPr>
        <w:t xml:space="preserve">能够在3小时内响应并到达现场提供相应技术服务的</w:t>
      </w:r>
      <w:r>
        <w:rPr>
          <w:rFonts w:hint="eastAsia" w:ascii="宋体" w:hAnsi="宋体" w:eastAsia="宋体" w:cs="宋体"/>
          <w:color w:val="auto"/>
          <w:spacing w:val="0"/>
          <w:sz w:val="21"/>
          <w:szCs w:val="21"/>
        </w:rPr>
        <w:t xml:space="preserve">得</w:t>
      </w:r>
      <w:r>
        <w:rPr>
          <w:rFonts w:hint="eastAsia" w:ascii="宋体" w:hAnsi="宋体" w:cs="宋体"/>
          <w:color w:val="auto"/>
          <w:spacing w:val="0"/>
          <w:sz w:val="21"/>
          <w:szCs w:val="21"/>
          <w:lang w:val="en-US" w:eastAsia="zh-CN"/>
        </w:rPr>
        <w:t xml:space="preserve">2</w:t>
      </w:r>
      <w:r>
        <w:rPr>
          <w:rFonts w:hint="eastAsia" w:ascii="宋体" w:hAnsi="宋体" w:eastAsia="宋体" w:cs="宋体"/>
          <w:color w:val="auto"/>
          <w:spacing w:val="0"/>
          <w:sz w:val="21"/>
          <w:szCs w:val="21"/>
        </w:rPr>
        <w:t xml:space="preserve">分；</w:t>
      </w:r>
      <w:r>
        <w:rPr>
          <w:rFonts w:hint="eastAsia" w:ascii="宋体" w:hAnsi="宋体" w:cs="宋体"/>
          <w:color w:val="auto"/>
          <w:spacing w:val="0"/>
          <w:sz w:val="21"/>
          <w:szCs w:val="21"/>
          <w:lang w:eastAsia="zh-CN"/>
        </w:rPr>
        <w:t xml:space="preserve">提供相应承诺函，</w:t>
      </w:r>
      <w:r>
        <w:rPr>
          <w:rFonts w:hint="eastAsia" w:ascii="宋体" w:hAnsi="宋体" w:eastAsia="宋体" w:cs="宋体"/>
          <w:color w:val="auto"/>
          <w:spacing w:val="0"/>
          <w:sz w:val="21"/>
          <w:szCs w:val="21"/>
        </w:rPr>
        <w:t xml:space="preserve">未提供不得分。</w:t>
      </w:r>
      <w:r/>
    </w:p>
    <w:p>
      <w:pPr>
        <w:numPr>
          <w:ilvl w:val="0"/>
          <w:numId w:val="29"/>
        </w:numPr>
        <w:keepLines w:val="0"/>
        <w:keepNext w:val="0"/>
        <w:pageBreakBefore w:val="0"/>
        <w:spacing w:line="400" w:lineRule="exact"/>
        <w:tabs>
          <w:tab w:val="left" w:pos="840" w:leader="none"/>
          <w:tab w:val="left" w:pos="2870" w:leader="none"/>
        </w:tabs>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响应单位项目日常培训方案（</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w:t>
      </w:r>
      <w:r/>
    </w:p>
    <w:p>
      <w:pPr>
        <w:pStyle w:val="929"/>
        <w:ind w:left="567" w:firstLine="0"/>
        <w:keepLines w:val="0"/>
        <w:keepNext w:val="0"/>
        <w:pageBreakBefore w:val="0"/>
        <w:spacing w:after="0" w:line="400" w:lineRule="exact"/>
        <w:widowControl/>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方案</w:t>
      </w:r>
      <w:r>
        <w:rPr>
          <w:rFonts w:hint="eastAsia" w:ascii="宋体" w:hAnsi="宋体" w:cs="宋体"/>
          <w:color w:val="auto"/>
          <w:spacing w:val="0"/>
          <w:sz w:val="21"/>
          <w:szCs w:val="21"/>
          <w:lang w:val="en-US" w:eastAsia="zh-CN"/>
        </w:rPr>
        <w:t xml:space="preserve">包含人员日常采样、分析等基本技能，项目工作流程规范培训等且</w:t>
      </w:r>
      <w:r>
        <w:rPr>
          <w:rFonts w:hint="eastAsia" w:ascii="宋体" w:hAnsi="宋体" w:eastAsia="宋体" w:cs="宋体"/>
          <w:color w:val="auto"/>
          <w:spacing w:val="0"/>
          <w:sz w:val="21"/>
          <w:szCs w:val="21"/>
        </w:rPr>
        <w:t xml:space="preserve">全面、完整、科学、合理、可行得</w:t>
      </w:r>
      <w:r>
        <w:rPr>
          <w:rFonts w:hint="eastAsia" w:ascii="宋体" w:hAnsi="宋体" w:cs="宋体"/>
          <w:color w:val="auto"/>
          <w:spacing w:val="0"/>
          <w:sz w:val="21"/>
          <w:szCs w:val="21"/>
          <w:lang w:val="en-US" w:eastAsia="zh-CN"/>
        </w:rPr>
        <w:t xml:space="preserve">8</w:t>
      </w:r>
      <w:r>
        <w:rPr>
          <w:rFonts w:hint="eastAsia" w:ascii="宋体" w:hAnsi="宋体" w:eastAsia="宋体" w:cs="宋体"/>
          <w:color w:val="auto"/>
          <w:spacing w:val="0"/>
          <w:sz w:val="21"/>
          <w:szCs w:val="21"/>
        </w:rPr>
        <w:t xml:space="preserve">分；方案</w:t>
      </w:r>
      <w:r>
        <w:rPr>
          <w:rFonts w:hint="eastAsia" w:ascii="宋体" w:hAnsi="宋体" w:cs="宋体"/>
          <w:color w:val="auto"/>
          <w:spacing w:val="0"/>
          <w:sz w:val="21"/>
          <w:szCs w:val="21"/>
          <w:lang w:val="en-US" w:eastAsia="zh-CN"/>
        </w:rPr>
        <w:t xml:space="preserve">涉及人员技能及项目工作基础流程培训等且</w:t>
      </w:r>
      <w:r>
        <w:rPr>
          <w:rFonts w:hint="eastAsia" w:ascii="宋体" w:hAnsi="宋体" w:eastAsia="宋体" w:cs="宋体"/>
          <w:color w:val="auto"/>
          <w:spacing w:val="0"/>
          <w:sz w:val="21"/>
          <w:szCs w:val="21"/>
        </w:rPr>
        <w:t xml:space="preserve">较全面、较合理、较可行得</w:t>
      </w:r>
      <w:r>
        <w:rPr>
          <w:rFonts w:hint="eastAsia" w:ascii="宋体" w:hAnsi="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分；方案</w:t>
      </w:r>
      <w:r>
        <w:rPr>
          <w:rFonts w:hint="eastAsia" w:ascii="宋体" w:hAnsi="宋体" w:cs="宋体"/>
          <w:color w:val="auto"/>
          <w:spacing w:val="0"/>
          <w:sz w:val="21"/>
          <w:szCs w:val="21"/>
          <w:lang w:val="en-US" w:eastAsia="zh-CN"/>
        </w:rPr>
        <w:t xml:space="preserve">仅有基础培训内容且</w:t>
      </w:r>
      <w:r>
        <w:rPr>
          <w:rFonts w:hint="eastAsia" w:ascii="宋体" w:hAnsi="宋体" w:eastAsia="宋体" w:cs="宋体"/>
          <w:color w:val="auto"/>
          <w:spacing w:val="0"/>
          <w:sz w:val="21"/>
          <w:szCs w:val="21"/>
        </w:rPr>
        <w:t xml:space="preserve">基本全面、基本可行得</w:t>
      </w:r>
      <w:r>
        <w:rPr>
          <w:rFonts w:hint="eastAsia" w:ascii="宋体" w:hAnsi="宋体" w:cs="宋体"/>
          <w:color w:val="auto"/>
          <w:spacing w:val="0"/>
          <w:sz w:val="21"/>
          <w:szCs w:val="21"/>
          <w:lang w:val="en-US" w:eastAsia="zh-CN"/>
        </w:rPr>
        <w:t xml:space="preserve">2</w:t>
      </w:r>
      <w:r>
        <w:rPr>
          <w:rFonts w:hint="eastAsia" w:ascii="宋体" w:hAnsi="宋体" w:eastAsia="宋体" w:cs="宋体"/>
          <w:color w:val="auto"/>
          <w:spacing w:val="0"/>
          <w:sz w:val="21"/>
          <w:szCs w:val="21"/>
        </w:rPr>
        <w:t xml:space="preserve">分；未提供不得分。</w:t>
      </w:r>
      <w:r/>
    </w:p>
    <w:p>
      <w:pPr>
        <w:numPr>
          <w:ilvl w:val="0"/>
          <w:numId w:val="27"/>
        </w:numPr>
        <w:keepLines w:val="0"/>
        <w:keepNext w:val="0"/>
        <w:pageBreakBefore w:val="0"/>
        <w:spacing w:line="400" w:lineRule="exact"/>
        <w:rPr>
          <w:rFonts w:hint="eastAsia" w:ascii="宋体" w:hAnsi="宋体" w:eastAsia="宋体" w:cs="宋体"/>
          <w:b/>
          <w:color w:val="auto"/>
          <w:spacing w:val="0"/>
          <w:sz w:val="21"/>
          <w:szCs w:val="21"/>
          <w:highlight w:val="none"/>
        </w:rPr>
        <w:outlineLvl w:val="9"/>
      </w:pPr>
      <w:r>
        <w:rPr>
          <w:rFonts w:hint="eastAsia" w:ascii="宋体" w:hAnsi="宋体" w:eastAsia="宋体" w:cs="宋体"/>
          <w:b/>
          <w:color w:val="auto"/>
          <w:spacing w:val="0"/>
          <w:sz w:val="21"/>
          <w:szCs w:val="21"/>
          <w:highlight w:val="none"/>
        </w:rPr>
        <w:t xml:space="preserve">针对本项目的人员配置（</w:t>
      </w:r>
      <w:r>
        <w:rPr>
          <w:rFonts w:hint="eastAsia" w:ascii="宋体" w:hAnsi="宋体" w:cs="宋体"/>
          <w:b/>
          <w:color w:val="auto"/>
          <w:spacing w:val="0"/>
          <w:sz w:val="21"/>
          <w:szCs w:val="21"/>
          <w:highlight w:val="none"/>
          <w:lang w:val="en-US" w:eastAsia="zh-CN"/>
        </w:rPr>
        <w:t xml:space="preserve">25</w:t>
      </w:r>
      <w:r>
        <w:rPr>
          <w:rFonts w:hint="eastAsia" w:ascii="宋体" w:hAnsi="宋体" w:eastAsia="宋体" w:cs="宋体"/>
          <w:b/>
          <w:color w:val="auto"/>
          <w:spacing w:val="0"/>
          <w:sz w:val="21"/>
          <w:szCs w:val="21"/>
          <w:highlight w:val="none"/>
        </w:rPr>
        <w:t xml:space="preserve">分）</w:t>
      </w:r>
      <w:r/>
    </w:p>
    <w:p>
      <w:pPr>
        <w:numPr>
          <w:ilvl w:val="0"/>
          <w:numId w:val="30"/>
        </w:numPr>
        <w:keepLines w:val="0"/>
        <w:keepNext w:val="0"/>
        <w:pageBreakBefore w:val="0"/>
        <w:spacing w:line="400" w:lineRule="exact"/>
        <w:tabs>
          <w:tab w:val="left" w:pos="840" w:leader="none"/>
          <w:tab w:val="left" w:pos="2870" w:leader="none"/>
        </w:tabs>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项目负责人配置（</w:t>
      </w:r>
      <w:r>
        <w:rPr>
          <w:rFonts w:hint="eastAsia" w:ascii="宋体" w:hAnsi="宋体" w:cs="宋体"/>
          <w:color w:val="auto"/>
          <w:spacing w:val="0"/>
          <w:sz w:val="21"/>
          <w:szCs w:val="21"/>
          <w:lang w:val="en-US" w:eastAsia="zh-CN"/>
        </w:rPr>
        <w:t xml:space="preserve">5</w:t>
      </w:r>
      <w:r>
        <w:rPr>
          <w:rFonts w:hint="eastAsia" w:ascii="宋体" w:hAnsi="宋体" w:eastAsia="宋体" w:cs="宋体"/>
          <w:color w:val="auto"/>
          <w:spacing w:val="0"/>
          <w:sz w:val="21"/>
          <w:szCs w:val="21"/>
        </w:rPr>
        <w:t xml:space="preserve">分）</w:t>
      </w:r>
      <w:r/>
    </w:p>
    <w:p>
      <w:pPr>
        <w:pStyle w:val="929"/>
        <w:ind w:left="567" w:firstLine="0"/>
        <w:keepLines w:val="0"/>
        <w:keepNext w:val="0"/>
        <w:pageBreakBefore w:val="0"/>
        <w:spacing w:after="0" w:line="400" w:lineRule="exact"/>
        <w:widowControl/>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具有环境类高级工程师职称得</w:t>
      </w:r>
      <w:r>
        <w:rPr>
          <w:rFonts w:hint="eastAsia" w:ascii="宋体" w:hAnsi="宋体" w:eastAsia="宋体" w:cs="宋体"/>
          <w:color w:val="auto"/>
          <w:spacing w:val="0"/>
          <w:sz w:val="21"/>
          <w:szCs w:val="21"/>
          <w:lang w:val="en-US" w:eastAsia="zh-CN"/>
        </w:rPr>
        <w:t xml:space="preserve">2</w:t>
      </w:r>
      <w:r>
        <w:rPr>
          <w:rFonts w:hint="eastAsia" w:ascii="宋体" w:hAnsi="宋体" w:eastAsia="宋体" w:cs="宋体"/>
          <w:color w:val="auto"/>
          <w:spacing w:val="0"/>
          <w:sz w:val="21"/>
          <w:szCs w:val="21"/>
        </w:rPr>
        <w:t xml:space="preserve">分；</w:t>
      </w:r>
      <w:r>
        <w:rPr>
          <w:rFonts w:hint="eastAsia" w:ascii="宋体" w:hAnsi="宋体" w:cs="宋体"/>
          <w:color w:val="auto"/>
          <w:spacing w:val="0"/>
          <w:sz w:val="21"/>
          <w:szCs w:val="21"/>
          <w:lang w:val="en-US" w:eastAsia="zh-CN"/>
        </w:rPr>
        <w:t xml:space="preserve">具有与本项目相关的工作经验3年及以上的得3分，2年（含）-3年得2分，1年（含）-2年的得1分；</w:t>
      </w:r>
      <w:r>
        <w:rPr>
          <w:rFonts w:hint="eastAsia" w:ascii="宋体" w:hAnsi="宋体" w:eastAsia="宋体" w:cs="宋体"/>
          <w:color w:val="auto"/>
          <w:spacing w:val="0"/>
          <w:sz w:val="21"/>
          <w:szCs w:val="21"/>
        </w:rPr>
        <w:t xml:space="preserve">提供相应的证书</w:t>
      </w:r>
      <w:r>
        <w:rPr>
          <w:rFonts w:hint="eastAsia" w:ascii="宋体" w:hAnsi="宋体" w:cs="宋体"/>
          <w:color w:val="auto"/>
          <w:spacing w:val="0"/>
          <w:sz w:val="21"/>
          <w:szCs w:val="21"/>
          <w:lang w:eastAsia="zh-CN"/>
        </w:rPr>
        <w:t xml:space="preserve">、</w:t>
      </w:r>
      <w:r>
        <w:rPr>
          <w:rFonts w:hint="eastAsia" w:ascii="宋体" w:hAnsi="宋体" w:eastAsia="宋体" w:cs="宋体"/>
          <w:color w:val="auto"/>
          <w:spacing w:val="0"/>
          <w:sz w:val="21"/>
          <w:szCs w:val="21"/>
        </w:rPr>
        <w:t xml:space="preserve">相应的</w:t>
      </w:r>
      <w:r>
        <w:rPr>
          <w:rFonts w:hint="eastAsia" w:ascii="宋体" w:hAnsi="宋体" w:cs="宋体"/>
          <w:color w:val="auto"/>
          <w:spacing w:val="0"/>
          <w:sz w:val="21"/>
          <w:szCs w:val="21"/>
          <w:lang w:val="en-US" w:eastAsia="zh-CN"/>
        </w:rPr>
        <w:t xml:space="preserve">经验证明</w:t>
      </w:r>
      <w:r>
        <w:rPr>
          <w:rFonts w:hint="eastAsia" w:ascii="宋体" w:hAnsi="宋体" w:eastAsia="宋体" w:cs="宋体"/>
          <w:color w:val="auto"/>
          <w:spacing w:val="0"/>
          <w:sz w:val="21"/>
          <w:szCs w:val="21"/>
        </w:rPr>
        <w:t xml:space="preserve">及响应单位为其缴纳的最近一期的社保证明复印件，未提供不得分。</w:t>
      </w:r>
      <w:bookmarkStart w:id="9" w:name="_GoBack"/>
      <w:r/>
      <w:bookmarkEnd w:id="9"/>
      <w:r/>
      <w:r/>
    </w:p>
    <w:p>
      <w:pPr>
        <w:numPr>
          <w:ilvl w:val="0"/>
          <w:numId w:val="30"/>
        </w:numPr>
        <w:keepLines w:val="0"/>
        <w:keepNext w:val="0"/>
        <w:pageBreakBefore w:val="0"/>
        <w:spacing w:line="400" w:lineRule="exact"/>
        <w:tabs>
          <w:tab w:val="left" w:pos="840" w:leader="none"/>
          <w:tab w:val="left" w:pos="2870" w:leader="none"/>
        </w:tabs>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技术人员（除上述负责人）配置（</w:t>
      </w:r>
      <w:r>
        <w:rPr>
          <w:rFonts w:hint="eastAsia" w:ascii="宋体" w:hAnsi="宋体" w:eastAsia="宋体" w:cs="宋体"/>
          <w:color w:val="auto"/>
          <w:spacing w:val="0"/>
          <w:sz w:val="21"/>
          <w:szCs w:val="21"/>
          <w:lang w:val="en-US" w:eastAsia="zh-CN"/>
        </w:rPr>
        <w:t xml:space="preserve">20</w:t>
      </w:r>
      <w:r>
        <w:rPr>
          <w:rFonts w:hint="eastAsia" w:ascii="宋体" w:hAnsi="宋体" w:eastAsia="宋体" w:cs="宋体"/>
          <w:color w:val="auto"/>
          <w:spacing w:val="0"/>
          <w:sz w:val="21"/>
          <w:szCs w:val="21"/>
        </w:rPr>
        <w:t xml:space="preserve">分）</w:t>
      </w:r>
      <w:r/>
    </w:p>
    <w:p>
      <w:pPr>
        <w:pStyle w:val="929"/>
        <w:numPr>
          <w:ilvl w:val="0"/>
          <w:numId w:val="31"/>
        </w:numPr>
        <w:ind w:left="567" w:hanging="567"/>
        <w:keepLines w:val="0"/>
        <w:keepNext w:val="0"/>
        <w:pageBreakBefore w:val="0"/>
        <w:spacing w:after="0" w:line="400" w:lineRule="exact"/>
        <w:widowControl/>
        <w:tabs>
          <w:tab w:val="clear" w:pos="5250" w:leader="none"/>
        </w:tabs>
        <w:rPr>
          <w:rFonts w:hint="eastAsia" w:ascii="宋体" w:hAnsi="宋体" w:eastAsia="宋体" w:cs="宋体"/>
          <w:color w:val="auto"/>
          <w:spacing w:val="0"/>
          <w:sz w:val="21"/>
          <w:szCs w:val="21"/>
        </w:rPr>
        <w:outlineLvl w:val="9"/>
      </w:pPr>
      <w:r/>
      <w:bookmarkStart w:id="7" w:name="OLE_LINK3"/>
      <w:r>
        <w:rPr>
          <w:rFonts w:hint="eastAsia" w:ascii="宋体" w:hAnsi="宋体" w:eastAsia="宋体" w:cs="宋体"/>
          <w:color w:val="auto"/>
          <w:spacing w:val="0"/>
          <w:sz w:val="21"/>
          <w:szCs w:val="21"/>
        </w:rPr>
        <w:t xml:space="preserve">具有环境类高级工程师职称的每个得2分，最高8分；提供相应的证书及响应单位为其缴纳的最近一期的社保证明复印件，未提供不得分。</w:t>
      </w:r>
      <w:bookmarkEnd w:id="7"/>
      <w:r/>
      <w:r/>
    </w:p>
    <w:p>
      <w:pPr>
        <w:pStyle w:val="929"/>
        <w:numPr>
          <w:ilvl w:val="0"/>
          <w:numId w:val="31"/>
        </w:numPr>
        <w:ind w:left="567" w:hanging="567"/>
        <w:keepLines w:val="0"/>
        <w:keepNext w:val="0"/>
        <w:pageBreakBefore w:val="0"/>
        <w:spacing w:after="0" w:line="400" w:lineRule="exact"/>
        <w:widowControl/>
        <w:tabs>
          <w:tab w:val="clear" w:pos="5250" w:leader="none"/>
        </w:tabs>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技术人员</w:t>
      </w:r>
      <w:r>
        <w:rPr>
          <w:rFonts w:hint="eastAsia" w:ascii="宋体" w:hAnsi="宋体" w:eastAsia="宋体" w:cs="宋体"/>
          <w:color w:val="auto"/>
          <w:spacing w:val="0"/>
          <w:sz w:val="21"/>
          <w:szCs w:val="21"/>
          <w:lang w:val="en-US" w:eastAsia="zh-CN"/>
        </w:rPr>
        <w:t xml:space="preserve">为环境类相关专业且具有</w:t>
      </w:r>
      <w:r>
        <w:rPr>
          <w:rFonts w:hint="eastAsia" w:ascii="宋体" w:hAnsi="宋体" w:eastAsia="宋体" w:cs="宋体"/>
          <w:color w:val="auto"/>
          <w:spacing w:val="0"/>
          <w:sz w:val="21"/>
          <w:szCs w:val="21"/>
        </w:rPr>
        <w:t xml:space="preserve">环境检测相应工作经验的每个得</w:t>
      </w:r>
      <w:r>
        <w:rPr>
          <w:rFonts w:hint="eastAsia" w:ascii="宋体" w:hAnsi="宋体" w:eastAsia="宋体" w:cs="宋体"/>
          <w:color w:val="auto"/>
          <w:spacing w:val="0"/>
          <w:sz w:val="21"/>
          <w:szCs w:val="21"/>
          <w:lang w:val="en-US" w:eastAsia="zh-CN"/>
        </w:rPr>
        <w:t xml:space="preserve">2</w:t>
      </w:r>
      <w:r>
        <w:rPr>
          <w:rFonts w:hint="eastAsia" w:ascii="宋体" w:hAnsi="宋体" w:eastAsia="宋体" w:cs="宋体"/>
          <w:color w:val="auto"/>
          <w:spacing w:val="0"/>
          <w:sz w:val="21"/>
          <w:szCs w:val="21"/>
        </w:rPr>
        <w:t xml:space="preserve">分，最高</w:t>
      </w:r>
      <w:r>
        <w:rPr>
          <w:rFonts w:hint="eastAsia" w:ascii="宋体" w:hAnsi="宋体" w:eastAsia="宋体" w:cs="宋体"/>
          <w:color w:val="auto"/>
          <w:spacing w:val="0"/>
          <w:sz w:val="21"/>
          <w:szCs w:val="21"/>
          <w:lang w:val="en-US" w:eastAsia="zh-CN"/>
        </w:rPr>
        <w:t xml:space="preserve">12</w:t>
      </w:r>
      <w:r>
        <w:rPr>
          <w:rFonts w:hint="eastAsia" w:ascii="宋体" w:hAnsi="宋体" w:eastAsia="宋体" w:cs="宋体"/>
          <w:color w:val="auto"/>
          <w:spacing w:val="0"/>
          <w:sz w:val="21"/>
          <w:szCs w:val="21"/>
        </w:rPr>
        <w:t xml:space="preserve">分；提供</w:t>
      </w:r>
      <w:r>
        <w:rPr>
          <w:rFonts w:hint="eastAsia" w:ascii="宋体" w:hAnsi="宋体" w:eastAsia="宋体" w:cs="宋体"/>
          <w:color w:val="auto"/>
          <w:spacing w:val="0"/>
          <w:sz w:val="21"/>
          <w:szCs w:val="21"/>
          <w:lang w:val="en-US" w:eastAsia="zh-CN"/>
        </w:rPr>
        <w:t xml:space="preserve">学历证书、</w:t>
      </w:r>
      <w:r>
        <w:rPr>
          <w:rFonts w:hint="eastAsia" w:ascii="宋体" w:hAnsi="宋体" w:eastAsia="宋体" w:cs="宋体"/>
          <w:color w:val="auto"/>
          <w:spacing w:val="0"/>
          <w:sz w:val="21"/>
          <w:szCs w:val="21"/>
        </w:rPr>
        <w:t xml:space="preserve">相应的经验证明及响应单位为其缴纳的最近一期的社保证明复印件，未提供不得分。</w:t>
      </w:r>
      <w:r/>
    </w:p>
    <w:p>
      <w:pPr>
        <w:numPr>
          <w:ilvl w:val="0"/>
          <w:numId w:val="27"/>
        </w:numPr>
        <w:keepLines w:val="0"/>
        <w:keepNext w:val="0"/>
        <w:pageBreakBefore w:val="0"/>
        <w:spacing w:line="400" w:lineRule="exact"/>
        <w:rPr>
          <w:rFonts w:hint="eastAsia" w:ascii="宋体" w:hAnsi="宋体" w:eastAsia="宋体" w:cs="宋体"/>
          <w:b/>
          <w:color w:val="auto"/>
          <w:spacing w:val="0"/>
          <w:sz w:val="21"/>
          <w:szCs w:val="21"/>
          <w:highlight w:val="none"/>
        </w:rPr>
        <w:outlineLvl w:val="9"/>
      </w:pPr>
      <w:r>
        <w:rPr>
          <w:rFonts w:hint="eastAsia" w:ascii="宋体" w:hAnsi="宋体" w:eastAsia="宋体" w:cs="宋体"/>
          <w:b/>
          <w:color w:val="auto"/>
          <w:spacing w:val="0"/>
          <w:sz w:val="21"/>
          <w:szCs w:val="21"/>
          <w:highlight w:val="none"/>
        </w:rPr>
        <w:t xml:space="preserve">响应单位综合能力（</w:t>
      </w:r>
      <w:r>
        <w:rPr>
          <w:rFonts w:hint="eastAsia" w:ascii="宋体" w:hAnsi="宋体" w:cs="宋体"/>
          <w:b/>
          <w:color w:val="auto"/>
          <w:spacing w:val="0"/>
          <w:sz w:val="21"/>
          <w:szCs w:val="21"/>
          <w:highlight w:val="none"/>
          <w:lang w:val="en-US" w:eastAsia="zh-CN"/>
        </w:rPr>
        <w:t xml:space="preserve">9</w:t>
      </w:r>
      <w:r>
        <w:rPr>
          <w:rFonts w:hint="eastAsia" w:ascii="宋体" w:hAnsi="宋体" w:eastAsia="宋体" w:cs="宋体"/>
          <w:b/>
          <w:color w:val="auto"/>
          <w:spacing w:val="0"/>
          <w:sz w:val="21"/>
          <w:szCs w:val="21"/>
          <w:highlight w:val="none"/>
        </w:rPr>
        <w:t xml:space="preserve">分）</w:t>
      </w:r>
      <w:r/>
    </w:p>
    <w:p>
      <w:pPr>
        <w:numPr>
          <w:ilvl w:val="0"/>
          <w:numId w:val="32"/>
        </w:numPr>
        <w:keepLines w:val="0"/>
        <w:keepNext w:val="0"/>
        <w:pageBreakBefore w:val="0"/>
        <w:spacing w:line="400" w:lineRule="exact"/>
        <w:tabs>
          <w:tab w:val="left" w:pos="840" w:leader="none"/>
          <w:tab w:val="left" w:pos="2870" w:leader="none"/>
        </w:tabs>
        <w:rPr>
          <w:rFonts w:hint="eastAsia" w:ascii="宋体" w:hAnsi="宋体" w:eastAsia="宋体" w:cs="宋体"/>
          <w:color w:val="auto"/>
          <w:spacing w:val="0"/>
          <w:sz w:val="21"/>
          <w:szCs w:val="21"/>
          <w:highlight w:val="none"/>
          <w:shd w:val="clear" w:color="auto" w:fill="auto"/>
        </w:rPr>
        <w:outlineLvl w:val="9"/>
      </w:pPr>
      <w:r>
        <w:rPr>
          <w:rFonts w:hint="eastAsia" w:ascii="宋体" w:hAnsi="宋体" w:eastAsia="宋体" w:cs="宋体"/>
          <w:color w:val="auto"/>
          <w:spacing w:val="0"/>
          <w:sz w:val="21"/>
          <w:szCs w:val="21"/>
          <w:highlight w:val="none"/>
          <w:shd w:val="clear" w:color="auto" w:fill="auto"/>
        </w:rPr>
        <w:t xml:space="preserve">具有质量管理、环境管理、职业健康安全管理体系认证证书的有一项得1分，最高3分。提供有效证书复印件及国家认监委网站查询证书有效的截图证明，未提供不得分。（3分）</w:t>
      </w:r>
      <w:r/>
    </w:p>
    <w:p>
      <w:pPr>
        <w:numPr>
          <w:ilvl w:val="0"/>
          <w:numId w:val="32"/>
        </w:numPr>
        <w:keepLines w:val="0"/>
        <w:keepNext w:val="0"/>
        <w:pageBreakBefore w:val="0"/>
        <w:spacing w:line="400" w:lineRule="exact"/>
        <w:tabs>
          <w:tab w:val="left" w:pos="840" w:leader="none"/>
          <w:tab w:val="left" w:pos="2870" w:leader="none"/>
        </w:tabs>
        <w:rPr>
          <w:rFonts w:hint="eastAsia" w:ascii="宋体" w:hAnsi="宋体" w:eastAsia="宋体" w:cs="宋体"/>
          <w:color w:val="auto"/>
          <w:spacing w:val="0"/>
          <w:sz w:val="21"/>
          <w:szCs w:val="21"/>
          <w:highlight w:val="none"/>
          <w:shd w:val="clear" w:color="auto" w:fill="auto"/>
        </w:rPr>
        <w:outlineLvl w:val="9"/>
      </w:pPr>
      <w:r>
        <w:rPr>
          <w:rFonts w:hint="eastAsia" w:ascii="宋体" w:hAnsi="宋体" w:eastAsia="宋体" w:cs="宋体"/>
          <w:color w:val="auto"/>
          <w:spacing w:val="0"/>
          <w:sz w:val="21"/>
          <w:szCs w:val="21"/>
          <w:highlight w:val="none"/>
          <w:shd w:val="clear" w:color="auto" w:fill="auto"/>
        </w:rPr>
        <w:t xml:space="preserve">类似项目业绩</w:t>
      </w:r>
      <w:r>
        <w:rPr>
          <w:rFonts w:hint="eastAsia" w:ascii="宋体" w:hAnsi="宋体" w:eastAsia="宋体" w:cs="宋体"/>
          <w:color w:val="auto"/>
          <w:spacing w:val="0"/>
          <w:sz w:val="21"/>
          <w:szCs w:val="21"/>
          <w:highlight w:val="none"/>
          <w:shd w:val="clear" w:color="auto" w:fill="auto"/>
          <w:lang w:eastAsia="zh-CN"/>
        </w:rPr>
        <w:t xml:space="preserve">（</w:t>
      </w:r>
      <w:r>
        <w:rPr>
          <w:rFonts w:hint="eastAsia" w:ascii="宋体" w:hAnsi="宋体" w:cs="宋体"/>
          <w:color w:val="auto"/>
          <w:spacing w:val="0"/>
          <w:sz w:val="21"/>
          <w:szCs w:val="21"/>
          <w:highlight w:val="none"/>
          <w:shd w:val="clear" w:color="auto" w:fill="auto"/>
          <w:lang w:val="en-US" w:eastAsia="zh-CN"/>
        </w:rPr>
        <w:t xml:space="preserve">6</w:t>
      </w:r>
      <w:r>
        <w:rPr>
          <w:rFonts w:hint="eastAsia" w:ascii="宋体" w:hAnsi="宋体" w:eastAsia="宋体" w:cs="宋体"/>
          <w:color w:val="auto"/>
          <w:spacing w:val="0"/>
          <w:sz w:val="21"/>
          <w:szCs w:val="21"/>
          <w:highlight w:val="none"/>
          <w:shd w:val="clear" w:color="auto" w:fill="auto"/>
          <w:lang w:val="en-US" w:eastAsia="zh-CN"/>
        </w:rPr>
        <w:t xml:space="preserve">分</w:t>
      </w:r>
      <w:r>
        <w:rPr>
          <w:rFonts w:hint="eastAsia" w:ascii="宋体" w:hAnsi="宋体" w:eastAsia="宋体" w:cs="宋体"/>
          <w:color w:val="auto"/>
          <w:spacing w:val="0"/>
          <w:sz w:val="21"/>
          <w:szCs w:val="21"/>
          <w:highlight w:val="none"/>
          <w:shd w:val="clear" w:color="auto" w:fill="auto"/>
          <w:lang w:eastAsia="zh-CN"/>
        </w:rPr>
        <w:t xml:space="preserve">）</w:t>
      </w:r>
      <w:r/>
    </w:p>
    <w:p>
      <w:pPr>
        <w:pStyle w:val="929"/>
        <w:ind w:left="567" w:firstLine="0"/>
        <w:keepLines w:val="0"/>
        <w:keepNext w:val="0"/>
        <w:pageBreakBefore w:val="0"/>
        <w:spacing w:after="0" w:line="400" w:lineRule="exact"/>
        <w:widowControl/>
        <w:rPr>
          <w:rFonts w:hint="eastAsia" w:ascii="宋体" w:hAnsi="宋体" w:eastAsia="宋体" w:cs="宋体"/>
          <w:color w:val="auto"/>
          <w:spacing w:val="0"/>
          <w:sz w:val="21"/>
          <w:szCs w:val="21"/>
        </w:rPr>
        <w:outlineLvl w:val="9"/>
      </w:pPr>
      <w:r>
        <w:rPr>
          <w:rFonts w:hint="eastAsia" w:ascii="宋体" w:hAnsi="宋体" w:eastAsia="宋体" w:cs="宋体"/>
          <w:color w:val="auto"/>
          <w:spacing w:val="0"/>
          <w:sz w:val="21"/>
          <w:szCs w:val="21"/>
        </w:rPr>
        <w:t xml:space="preserve">202</w:t>
      </w:r>
      <w:r>
        <w:rPr>
          <w:rFonts w:hint="eastAsia" w:ascii="宋体" w:hAnsi="宋体" w:eastAsia="宋体" w:cs="宋体"/>
          <w:color w:val="auto"/>
          <w:spacing w:val="0"/>
          <w:sz w:val="21"/>
          <w:szCs w:val="21"/>
          <w:lang w:val="en-US" w:eastAsia="zh-CN"/>
        </w:rPr>
        <w:t xml:space="preserve">3</w:t>
      </w:r>
      <w:r>
        <w:rPr>
          <w:rFonts w:hint="eastAsia" w:ascii="宋体" w:hAnsi="宋体" w:eastAsia="宋体" w:cs="宋体"/>
          <w:color w:val="auto"/>
          <w:spacing w:val="0"/>
          <w:sz w:val="21"/>
          <w:szCs w:val="21"/>
        </w:rPr>
        <w:t xml:space="preserve">年以来承担过区县级及以上类似项目业绩的，每个得</w:t>
      </w:r>
      <w:r>
        <w:rPr>
          <w:rFonts w:hint="eastAsia" w:ascii="宋体" w:hAnsi="宋体" w:cs="宋体"/>
          <w:color w:val="auto"/>
          <w:spacing w:val="0"/>
          <w:sz w:val="21"/>
          <w:szCs w:val="21"/>
          <w:lang w:val="en-US" w:eastAsia="zh-CN"/>
        </w:rPr>
        <w:t xml:space="preserve">2</w:t>
      </w:r>
      <w:r>
        <w:rPr>
          <w:rFonts w:hint="eastAsia" w:ascii="宋体" w:hAnsi="宋体" w:eastAsia="宋体" w:cs="宋体"/>
          <w:color w:val="auto"/>
          <w:spacing w:val="0"/>
          <w:sz w:val="21"/>
          <w:szCs w:val="21"/>
        </w:rPr>
        <w:t xml:space="preserve">分，最高</w:t>
      </w:r>
      <w:r>
        <w:rPr>
          <w:rFonts w:hint="eastAsia" w:ascii="宋体" w:hAnsi="宋体" w:cs="宋体"/>
          <w:color w:val="auto"/>
          <w:spacing w:val="0"/>
          <w:sz w:val="21"/>
          <w:szCs w:val="21"/>
          <w:lang w:val="en-US" w:eastAsia="zh-CN"/>
        </w:rPr>
        <w:t xml:space="preserve">6</w:t>
      </w:r>
      <w:r>
        <w:rPr>
          <w:rFonts w:hint="eastAsia" w:ascii="宋体" w:hAnsi="宋体" w:eastAsia="宋体" w:cs="宋体"/>
          <w:color w:val="auto"/>
          <w:spacing w:val="0"/>
          <w:sz w:val="21"/>
          <w:szCs w:val="21"/>
        </w:rPr>
        <w:t xml:space="preserve">分。提供合同复印件，未提供不得分。</w:t>
      </w:r>
      <w:r/>
    </w:p>
    <w:p>
      <w:pPr>
        <w:pStyle w:val="984"/>
        <w:ind w:firstLine="420"/>
        <w:spacing w:line="400" w:lineRule="exact"/>
        <w:rPr>
          <w:rFonts w:cs="宋体"/>
          <w:color w:val="auto"/>
          <w:sz w:val="21"/>
          <w:szCs w:val="21"/>
          <w:highlight w:val="none"/>
        </w:rPr>
      </w:pPr>
      <w:r>
        <w:rPr>
          <w:rFonts w:cs="宋体"/>
          <w:color w:val="auto"/>
          <w:sz w:val="21"/>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注：针对评分标准中评分的每一条，磋商响应单位均应提供相关资料并作出相应说明供评委评判，不提供相关资料的视为不具备该项得分的条件。</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四、合同主要条款</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   甲方（采购人）：                                 单位地址：</w:t>
      </w:r>
      <w:r/>
    </w:p>
    <w:p>
      <w:pPr>
        <w:ind w:firstLine="315"/>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乙方（供应商）：                                 单位地址：</w:t>
      </w:r>
      <w:r/>
    </w:p>
    <w:p>
      <w:pPr>
        <w:ind w:firstLine="315"/>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签订日期：                                      签订地点：</w:t>
      </w:r>
      <w:r/>
    </w:p>
    <w:p>
      <w:pPr>
        <w:ind w:firstLine="426"/>
        <w:keepLines w:val="0"/>
        <w:keepNext w:val="0"/>
        <w:pageBreakBefore w:val="0"/>
        <w:spacing w:line="400" w:lineRule="exact"/>
        <w:widowControl w:val="off"/>
        <w:rPr>
          <w:rFonts w:ascii="宋体" w:hAnsi="宋体" w:cs="宋体"/>
          <w:color w:val="auto"/>
          <w:highlight w:val="none"/>
        </w:rPr>
        <w:outlineLvl w:val="9"/>
      </w:pPr>
      <w:r>
        <w:rPr>
          <w:rFonts w:ascii="宋体" w:hAnsi="宋体" w:cs="宋体"/>
          <w:color w:val="auto"/>
          <w:highlight w:val="none"/>
        </w:rPr>
      </w:r>
      <w:r/>
    </w:p>
    <w:p>
      <w:pPr>
        <w:ind w:firstLine="426"/>
        <w:keepLines w:val="0"/>
        <w:keepNext w:val="0"/>
        <w:pageBreakBefore w:val="0"/>
        <w:spacing w:line="400" w:lineRule="exact"/>
        <w:widowControl w:val="off"/>
        <w:rPr>
          <w:rFonts w:hint="eastAsia" w:ascii="宋体" w:hAnsi="宋体" w:cs="宋体"/>
          <w:color w:val="auto"/>
        </w:rPr>
        <w:outlineLvl w:val="9"/>
      </w:pPr>
      <w:r>
        <w:rPr>
          <w:rFonts w:hint="eastAsia" w:ascii="宋体" w:hAnsi="宋体" w:cs="宋体"/>
          <w:color w:val="auto"/>
        </w:rPr>
        <w:t xml:space="preserve">依据甲方委托</w:t>
      </w:r>
      <w:r>
        <w:rPr>
          <w:rFonts w:hint="eastAsia" w:ascii="宋体" w:hAnsi="宋体" w:cs="宋体"/>
          <w:color w:val="auto"/>
          <w:u w:val="single"/>
        </w:rPr>
        <w:t xml:space="preserve">苏州市原鑫招投标咨询服务有限公司</w:t>
      </w:r>
      <w:r>
        <w:rPr>
          <w:rFonts w:hint="eastAsia" w:ascii="宋体" w:hAnsi="宋体" w:cs="宋体"/>
          <w:color w:val="auto"/>
        </w:rPr>
        <w:t xml:space="preserve">进行</w:t>
      </w:r>
      <w:r>
        <w:rPr>
          <w:rFonts w:hint="eastAsia" w:ascii="宋体" w:hAnsi="宋体" w:cs="宋体"/>
          <w:color w:val="auto"/>
          <w:szCs w:val="21"/>
          <w:u w:val="single"/>
          <w:lang w:eastAsia="zh-CN"/>
        </w:rPr>
        <w:t xml:space="preserve">河道水质监测服务第三方供应商项目（2026）</w:t>
      </w:r>
      <w:r>
        <w:rPr>
          <w:rFonts w:hint="eastAsia" w:ascii="宋体" w:hAnsi="宋体" w:cs="宋体"/>
          <w:color w:val="auto"/>
        </w:rPr>
        <w:t xml:space="preserve">项目（采购编号：</w:t>
      </w:r>
      <w:r>
        <w:rPr>
          <w:rFonts w:hint="eastAsia" w:ascii="宋体" w:hAnsi="宋体" w:cs="宋体"/>
          <w:color w:val="auto"/>
          <w:szCs w:val="21"/>
          <w:u w:val="single"/>
          <w:lang w:eastAsia="zh-CN"/>
        </w:rPr>
        <w:t xml:space="preserve">JSZC-320508-SZYX-C2026-0013</w:t>
      </w:r>
      <w:r>
        <w:rPr>
          <w:rFonts w:hint="eastAsia" w:ascii="宋体" w:hAnsi="宋体" w:cs="宋体"/>
          <w:color w:val="auto"/>
        </w:rPr>
        <w:t xml:space="preserve">）政府采购的成交结果，</w:t>
      </w:r>
      <w:r>
        <w:rPr>
          <w:rFonts w:hint="eastAsia" w:ascii="宋体" w:hAnsi="宋体" w:cs="宋体"/>
          <w:color w:val="auto"/>
          <w:szCs w:val="21"/>
        </w:rPr>
        <w:t xml:space="preserve">确定乙方为本次成交供应商，现依照磋商文件、乙方的响应文件及相关文件的内容，签订本合同书</w:t>
      </w:r>
      <w:r>
        <w:rPr>
          <w:rFonts w:hint="eastAsia" w:ascii="宋体" w:hAnsi="宋体" w:cs="宋体"/>
          <w:color w:val="auto"/>
        </w:rPr>
        <w:t xml:space="preserve">。</w:t>
      </w:r>
      <w:r/>
    </w:p>
    <w:p>
      <w:pPr>
        <w:ind w:firstLine="420"/>
        <w:keepLines w:val="0"/>
        <w:keepNext w:val="0"/>
        <w:pageBreakBefore w:val="0"/>
        <w:spacing w:line="400" w:lineRule="exact"/>
        <w:widowControl w:val="off"/>
        <w:rPr>
          <w:rFonts w:ascii="宋体" w:cs="仿宋_GB2312"/>
          <w:color w:val="auto"/>
          <w:szCs w:val="21"/>
          <w:highlight w:val="none"/>
        </w:rPr>
        <w:outlineLvl w:val="9"/>
      </w:pPr>
      <w:r>
        <w:rPr>
          <w:rFonts w:ascii="宋体" w:cs="仿宋_GB2312"/>
          <w:color w:val="auto"/>
          <w:szCs w:val="21"/>
          <w:highlight w:val="none"/>
        </w:rPr>
      </w:r>
      <w:r/>
    </w:p>
    <w:p>
      <w:pPr>
        <w:numPr>
          <w:ilvl w:val="0"/>
          <w:numId w:val="33"/>
        </w:numPr>
        <w:keepLines w:val="0"/>
        <w:keepNext w:val="0"/>
        <w:pageBreakBefore w:val="0"/>
        <w:spacing w:line="400" w:lineRule="exact"/>
        <w:rPr>
          <w:rFonts w:ascii="宋体" w:hAnsi="宋体" w:cs="宋体"/>
          <w:b/>
          <w:bCs/>
          <w:color w:val="auto"/>
        </w:rPr>
      </w:pPr>
      <w:r>
        <w:rPr>
          <w:rFonts w:hint="eastAsia" w:ascii="宋体" w:hAnsi="宋体" w:cs="宋体"/>
          <w:b/>
          <w:color w:val="auto"/>
        </w:rPr>
        <w:t xml:space="preserve">合同价格</w:t>
      </w:r>
      <w:r/>
    </w:p>
    <w:p>
      <w:pPr>
        <w:numPr>
          <w:ilvl w:val="1"/>
          <w:numId w:val="33"/>
        </w:numPr>
        <w:keepLines w:val="0"/>
        <w:keepNext w:val="0"/>
        <w:pageBreakBefore w:val="0"/>
        <w:spacing w:line="400" w:lineRule="exact"/>
        <w:tabs>
          <w:tab w:val="left" w:pos="567" w:leader="none"/>
        </w:tabs>
        <w:rPr>
          <w:rFonts w:ascii="宋体" w:hAnsi="宋体" w:cs="宋体"/>
          <w:bCs/>
          <w:color w:val="auto"/>
          <w:szCs w:val="21"/>
        </w:rPr>
      </w:pPr>
      <w:r>
        <w:rPr>
          <w:rFonts w:hint="eastAsia" w:ascii="宋体" w:hAnsi="宋体" w:cs="宋体"/>
          <w:bCs/>
          <w:color w:val="auto"/>
          <w:szCs w:val="21"/>
        </w:rPr>
        <w:t xml:space="preserve">成交固定折扣率</w:t>
      </w:r>
      <w:r>
        <w:rPr>
          <w:rFonts w:hint="eastAsia" w:ascii="宋体" w:hAnsi="宋体" w:cs="宋体"/>
          <w:bCs/>
          <w:color w:val="auto"/>
          <w:szCs w:val="21"/>
          <w:u w:val="single"/>
        </w:rPr>
        <w:t xml:space="preserve">          </w:t>
      </w:r>
      <w:r>
        <w:rPr>
          <w:rFonts w:hint="eastAsia" w:ascii="宋体" w:hAnsi="宋体" w:cs="宋体"/>
          <w:bCs/>
          <w:color w:val="auto"/>
          <w:szCs w:val="21"/>
        </w:rPr>
        <w:t xml:space="preserve">。本项目合同</w:t>
      </w:r>
      <w:r>
        <w:rPr>
          <w:rFonts w:hint="eastAsia" w:ascii="宋体" w:hAnsi="宋体" w:cs="宋体"/>
          <w:bCs/>
          <w:color w:val="auto"/>
          <w:szCs w:val="21"/>
          <w:lang w:val="en-US" w:eastAsia="zh-CN"/>
        </w:rPr>
        <w:t xml:space="preserve">预算</w:t>
      </w:r>
      <w:r>
        <w:rPr>
          <w:rFonts w:hint="eastAsia" w:ascii="宋体" w:hAnsi="宋体" w:cs="宋体"/>
          <w:bCs/>
          <w:color w:val="auto"/>
          <w:szCs w:val="21"/>
        </w:rPr>
        <w:t xml:space="preserve">总价款：</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numPr>
          <w:ilvl w:val="1"/>
          <w:numId w:val="33"/>
        </w:numPr>
        <w:keepLines w:val="0"/>
        <w:keepNext w:val="0"/>
        <w:pageBreakBefore w:val="0"/>
        <w:spacing w:line="400" w:lineRule="exact"/>
        <w:tabs>
          <w:tab w:val="left" w:pos="567" w:leader="none"/>
        </w:tabs>
        <w:rPr>
          <w:rFonts w:ascii="宋体" w:hAnsi="宋体" w:cs="宋体"/>
          <w:bCs/>
          <w:color w:val="auto"/>
          <w:szCs w:val="21"/>
        </w:rPr>
      </w:pPr>
      <w:r>
        <w:rPr>
          <w:rFonts w:hint="eastAsia" w:ascii="宋体" w:hAnsi="宋体" w:cs="宋体"/>
          <w:bCs/>
          <w:color w:val="auto"/>
          <w:szCs w:val="21"/>
        </w:rPr>
        <w:t xml:space="preserve">合同价格实际</w:t>
      </w:r>
      <w:r>
        <w:rPr>
          <w:rFonts w:hint="eastAsia" w:ascii="宋体" w:hAnsi="宋体" w:cs="宋体"/>
          <w:color w:val="auto"/>
          <w:szCs w:val="21"/>
        </w:rPr>
        <w:t xml:space="preserve">包括响应单位完成该项目的全部服务成本</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人工、交通、采样、检测、报告编制制作、验收</w:t>
      </w:r>
      <w:r>
        <w:rPr>
          <w:rFonts w:hint="eastAsia" w:ascii="宋体" w:hAnsi="宋体" w:cs="宋体"/>
          <w:color w:val="auto"/>
          <w:szCs w:val="21"/>
          <w:lang w:eastAsia="zh-CN"/>
        </w:rPr>
        <w:t xml:space="preserve">）</w:t>
      </w:r>
      <w:r>
        <w:rPr>
          <w:rFonts w:hint="eastAsia" w:ascii="宋体" w:hAnsi="宋体" w:cs="宋体"/>
          <w:color w:val="auto"/>
          <w:szCs w:val="21"/>
        </w:rPr>
        <w:t xml:space="preserve">、企业利润、税金和政策性文件规定及合同包含的所有风险、责任等各项应有费用。</w:t>
      </w:r>
      <w:r/>
    </w:p>
    <w:p>
      <w:pPr>
        <w:numPr>
          <w:ilvl w:val="1"/>
          <w:numId w:val="33"/>
        </w:numPr>
        <w:keepLines w:val="0"/>
        <w:keepNext w:val="0"/>
        <w:pageBreakBefore w:val="0"/>
        <w:spacing w:line="400" w:lineRule="exact"/>
        <w:tabs>
          <w:tab w:val="left" w:pos="567" w:leader="none"/>
        </w:tabs>
        <w:rPr>
          <w:rFonts w:ascii="宋体" w:hAnsi="宋体" w:cs="宋体"/>
          <w:color w:val="auto"/>
          <w:szCs w:val="21"/>
        </w:rPr>
      </w:pPr>
      <w:r>
        <w:rPr>
          <w:rFonts w:hint="eastAsia" w:ascii="宋体" w:hAnsi="宋体" w:cs="宋体"/>
          <w:bCs/>
          <w:color w:val="auto"/>
          <w:szCs w:val="21"/>
        </w:rPr>
        <w:t xml:space="preserve">根据现行税法对甲方征收的与本合同有关的一切税费均由甲方承担；根据现行税法对乙方征收的与本合同有关的一切</w:t>
      </w:r>
      <w:r>
        <w:rPr>
          <w:rFonts w:hint="eastAsia" w:ascii="宋体" w:hAnsi="宋体" w:cs="宋体"/>
          <w:color w:val="auto"/>
          <w:szCs w:val="21"/>
        </w:rPr>
        <w:t xml:space="preserve">税费均由乙方承担。</w:t>
      </w:r>
      <w:r/>
    </w:p>
    <w:p>
      <w:pPr>
        <w:numPr>
          <w:ilvl w:val="0"/>
          <w:numId w:val="33"/>
        </w:numPr>
        <w:keepLines w:val="0"/>
        <w:keepNext w:val="0"/>
        <w:pageBreakBefore w:val="0"/>
        <w:spacing w:line="400" w:lineRule="exact"/>
        <w:rPr>
          <w:rFonts w:ascii="宋体" w:hAnsi="宋体" w:cs="宋体"/>
          <w:b/>
          <w:color w:val="auto"/>
        </w:rPr>
      </w:pPr>
      <w:r>
        <w:rPr>
          <w:rFonts w:hint="eastAsia" w:ascii="宋体" w:hAnsi="宋体" w:cs="宋体"/>
          <w:b/>
          <w:color w:val="auto"/>
        </w:rPr>
        <w:t xml:space="preserve">服务范围</w:t>
      </w:r>
      <w:r/>
    </w:p>
    <w:p>
      <w:pPr>
        <w:numPr>
          <w:ilvl w:val="1"/>
          <w:numId w:val="33"/>
        </w:numPr>
        <w:keepLines w:val="0"/>
        <w:keepNext w:val="0"/>
        <w:pageBreakBefore w:val="0"/>
        <w:spacing w:line="400" w:lineRule="exact"/>
        <w:tabs>
          <w:tab w:val="left" w:pos="567" w:leader="none"/>
        </w:tabs>
        <w:rPr>
          <w:rFonts w:ascii="宋体" w:hAnsi="宋体" w:cs="宋体"/>
          <w:bCs/>
          <w:color w:val="auto"/>
          <w:szCs w:val="21"/>
        </w:rPr>
      </w:pPr>
      <w:r>
        <w:rPr>
          <w:rFonts w:hint="eastAsia" w:ascii="宋体" w:hAnsi="宋体" w:cs="宋体"/>
          <w:bCs/>
          <w:color w:val="auto"/>
          <w:szCs w:val="21"/>
        </w:rPr>
        <w:t xml:space="preserve">甲方聘请乙方提供以下服务：</w:t>
      </w:r>
      <w:r/>
    </w:p>
    <w:p>
      <w:pPr>
        <w:numPr>
          <w:ilvl w:val="0"/>
          <w:numId w:val="34"/>
        </w:numPr>
        <w:ind w:left="993" w:hanging="426"/>
        <w:keepLines w:val="0"/>
        <w:keepNext w:val="0"/>
        <w:pageBreakBefore w:val="0"/>
        <w:spacing w:line="400" w:lineRule="exact"/>
        <w:tabs>
          <w:tab w:val="left" w:pos="993" w:leader="none"/>
        </w:tabs>
        <w:rPr>
          <w:rFonts w:ascii="宋体" w:hAnsi="宋体" w:cs="宋体"/>
          <w:color w:val="auto"/>
          <w:szCs w:val="21"/>
        </w:rPr>
      </w:pPr>
      <w:r>
        <w:rPr>
          <w:rFonts w:hint="eastAsia" w:ascii="宋体" w:hAnsi="宋体" w:cs="宋体"/>
          <w:color w:val="auto"/>
          <w:szCs w:val="21"/>
        </w:rPr>
        <w:t xml:space="preserve">服务内容：</w:t>
      </w:r>
      <w:r>
        <w:rPr>
          <w:rFonts w:hint="eastAsia" w:ascii="宋体" w:hAnsi="宋体" w:cs="宋体"/>
          <w:iCs/>
          <w:color w:val="auto"/>
          <w:szCs w:val="21"/>
          <w:u w:val="none"/>
          <w:lang w:val="en-US" w:eastAsia="zh-CN"/>
        </w:rPr>
        <w:t xml:space="preserve">提供姑苏区地表水监测服务，具体监测内容包括建成区水体监测、街道河道重点断面监测、市考断面全项目监测、生态缓冲区监测、其他监测等。具体详见监测任务清单</w:t>
      </w:r>
      <w:r>
        <w:rPr>
          <w:rFonts w:hint="eastAsia" w:ascii="宋体" w:hAnsi="宋体" w:cs="宋体"/>
          <w:color w:val="auto"/>
          <w:szCs w:val="21"/>
          <w:u w:val="none"/>
        </w:rPr>
        <w:t xml:space="preserve">。</w:t>
      </w:r>
      <w:r/>
    </w:p>
    <w:p>
      <w:pPr>
        <w:numPr>
          <w:ilvl w:val="0"/>
          <w:numId w:val="34"/>
        </w:numPr>
        <w:ind w:left="993" w:hanging="426"/>
        <w:keepLines w:val="0"/>
        <w:keepNext w:val="0"/>
        <w:pageBreakBefore w:val="0"/>
        <w:spacing w:line="400" w:lineRule="exact"/>
        <w:tabs>
          <w:tab w:val="left" w:pos="993" w:leader="none"/>
        </w:tabs>
        <w:rPr>
          <w:rFonts w:ascii="宋体" w:hAnsi="宋体" w:cs="宋体"/>
          <w:color w:val="auto"/>
          <w:szCs w:val="21"/>
        </w:rPr>
      </w:pPr>
      <w:r>
        <w:rPr>
          <w:rFonts w:hint="eastAsia" w:ascii="宋体" w:hAnsi="宋体" w:cs="宋体"/>
          <w:bCs/>
          <w:color w:val="auto"/>
          <w:szCs w:val="21"/>
        </w:rPr>
        <w:t xml:space="preserve">服务期限：</w:t>
      </w:r>
      <w:r>
        <w:rPr>
          <w:rFonts w:hint="eastAsia" w:ascii="宋体" w:hAnsi="宋体" w:cs="宋体"/>
          <w:color w:val="auto"/>
          <w:szCs w:val="21"/>
        </w:rPr>
        <w:t xml:space="preserve">合同签订之日起12个月。</w:t>
      </w:r>
      <w:r/>
    </w:p>
    <w:p>
      <w:pPr>
        <w:numPr>
          <w:ilvl w:val="0"/>
          <w:numId w:val="33"/>
        </w:numPr>
        <w:keepLines w:val="0"/>
        <w:keepNext w:val="0"/>
        <w:pageBreakBefore w:val="0"/>
        <w:spacing w:line="400" w:lineRule="exact"/>
        <w:rPr>
          <w:rFonts w:ascii="宋体" w:hAnsi="宋体" w:cs="宋体"/>
          <w:b/>
          <w:color w:val="auto"/>
        </w:rPr>
      </w:pPr>
      <w:r>
        <w:rPr>
          <w:rFonts w:hint="eastAsia" w:ascii="宋体" w:hAnsi="宋体" w:cs="宋体"/>
          <w:b/>
          <w:color w:val="auto"/>
        </w:rPr>
        <w:t xml:space="preserve">合同价格支付</w:t>
      </w:r>
      <w:r/>
    </w:p>
    <w:p>
      <w:pPr>
        <w:numPr>
          <w:ilvl w:val="1"/>
          <w:numId w:val="33"/>
        </w:numPr>
        <w:keepLines w:val="0"/>
        <w:keepNext w:val="0"/>
        <w:pageBreakBefore w:val="0"/>
        <w:spacing w:line="400" w:lineRule="exact"/>
        <w:tabs>
          <w:tab w:val="left" w:pos="567" w:leader="none"/>
        </w:tabs>
        <w:rPr>
          <w:rFonts w:ascii="宋体" w:hAnsi="宋体" w:cs="宋体"/>
          <w:bCs/>
          <w:color w:val="auto"/>
          <w:szCs w:val="21"/>
        </w:rPr>
      </w:pPr>
      <w:r>
        <w:rPr>
          <w:rFonts w:hint="eastAsia" w:ascii="宋体" w:hAnsi="宋体" w:cs="宋体"/>
          <w:bCs/>
          <w:color w:val="auto"/>
          <w:szCs w:val="21"/>
        </w:rPr>
        <w:t xml:space="preserve">支付步骤：合同签订生效后，甲方向乙方支付</w:t>
      </w:r>
      <w:r>
        <w:rPr>
          <w:rFonts w:hint="eastAsia" w:ascii="宋体" w:hAnsi="宋体" w:cs="宋体"/>
          <w:bCs/>
          <w:color w:val="auto"/>
          <w:szCs w:val="21"/>
          <w:lang w:val="en-US" w:eastAsia="zh-CN"/>
        </w:rPr>
        <w:t xml:space="preserve">合同预算</w:t>
      </w:r>
      <w:r>
        <w:rPr>
          <w:rFonts w:hint="eastAsia" w:ascii="宋体" w:hAnsi="宋体" w:cs="宋体"/>
          <w:bCs/>
          <w:color w:val="auto"/>
          <w:szCs w:val="21"/>
        </w:rPr>
        <w:t xml:space="preserve">总价款的30%作为预付款，乙方正常开展监测服务后，甲方依据《江苏省环境监测专业服务收费标准》（苏价费[2006]397号、苏财综[2006]80号、苏环计[2006]30号），以实际发生的业务量和报价折扣率作为第三方委托业务经费基数。甲方按实际业务量和质控资料每季度结算一次。乙方根据甲方结算清单，提供合格的发票后，三十个工作日内，甲方支付相应服务费用。</w:t>
      </w:r>
      <w:r/>
    </w:p>
    <w:p>
      <w:pPr>
        <w:numPr>
          <w:ilvl w:val="1"/>
          <w:numId w:val="33"/>
        </w:numPr>
        <w:keepLines w:val="0"/>
        <w:keepNext w:val="0"/>
        <w:pageBreakBefore w:val="0"/>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乙方要求付款应提供以下资料：</w:t>
      </w:r>
      <w:r/>
    </w:p>
    <w:p>
      <w:pPr>
        <w:numPr>
          <w:ilvl w:val="0"/>
          <w:numId w:val="35"/>
        </w:numPr>
        <w:ind w:left="993" w:hanging="426"/>
        <w:keepLines w:val="0"/>
        <w:keepNext w:val="0"/>
        <w:pageBreakBefore w:val="0"/>
        <w:spacing w:line="400" w:lineRule="exact"/>
        <w:tabs>
          <w:tab w:val="left" w:pos="993" w:leader="none"/>
        </w:tabs>
        <w:rPr>
          <w:rFonts w:ascii="宋体" w:hAnsi="宋体" w:cs="宋体"/>
          <w:color w:val="auto"/>
          <w:szCs w:val="21"/>
        </w:rPr>
      </w:pPr>
      <w:r>
        <w:rPr>
          <w:rFonts w:hint="eastAsia" w:ascii="宋体" w:hAnsi="宋体" w:cs="宋体"/>
          <w:color w:val="auto"/>
          <w:szCs w:val="21"/>
        </w:rPr>
        <w:t xml:space="preserve">合格的发票。</w:t>
      </w:r>
      <w:r/>
    </w:p>
    <w:p>
      <w:pPr>
        <w:numPr>
          <w:ilvl w:val="0"/>
          <w:numId w:val="35"/>
        </w:numPr>
        <w:ind w:left="993" w:hanging="426"/>
        <w:keepLines w:val="0"/>
        <w:keepNext w:val="0"/>
        <w:pageBreakBefore w:val="0"/>
        <w:spacing w:line="400" w:lineRule="exact"/>
        <w:tabs>
          <w:tab w:val="left" w:pos="993" w:leader="none"/>
        </w:tabs>
        <w:rPr>
          <w:rFonts w:ascii="宋体" w:hAnsi="宋体" w:cs="宋体"/>
          <w:color w:val="auto"/>
          <w:szCs w:val="21"/>
        </w:rPr>
      </w:pPr>
      <w:r>
        <w:rPr>
          <w:rFonts w:hint="eastAsia" w:ascii="宋体" w:hAnsi="宋体" w:cs="宋体"/>
          <w:color w:val="auto"/>
          <w:szCs w:val="21"/>
        </w:rPr>
        <w:t xml:space="preserve">合同履行验收报告。</w:t>
      </w:r>
      <w:r/>
    </w:p>
    <w:p>
      <w:pPr>
        <w:numPr>
          <w:ilvl w:val="0"/>
          <w:numId w:val="35"/>
        </w:numPr>
        <w:ind w:left="993" w:hanging="426"/>
        <w:keepLines w:val="0"/>
        <w:keepNext w:val="0"/>
        <w:pageBreakBefore w:val="0"/>
        <w:spacing w:line="400" w:lineRule="exact"/>
        <w:tabs>
          <w:tab w:val="left" w:pos="993" w:leader="none"/>
        </w:tabs>
        <w:rPr>
          <w:rFonts w:ascii="宋体" w:hAnsi="宋体" w:cs="宋体"/>
          <w:color w:val="auto"/>
          <w:szCs w:val="21"/>
        </w:rPr>
      </w:pPr>
      <w:r>
        <w:rPr>
          <w:rFonts w:hint="eastAsia" w:ascii="宋体" w:hAnsi="宋体" w:cs="宋体"/>
          <w:color w:val="auto"/>
          <w:szCs w:val="21"/>
        </w:rPr>
        <w:t xml:space="preserve">其他（如有）。</w:t>
      </w:r>
      <w:r/>
    </w:p>
    <w:p>
      <w:pPr>
        <w:numPr>
          <w:ilvl w:val="1"/>
          <w:numId w:val="33"/>
        </w:numPr>
        <w:keepLines w:val="0"/>
        <w:keepNext w:val="0"/>
        <w:pageBreakBefore w:val="0"/>
        <w:spacing w:line="400" w:lineRule="exact"/>
        <w:tabs>
          <w:tab w:val="left" w:pos="567" w:leader="none"/>
        </w:tabs>
        <w:rPr>
          <w:rFonts w:ascii="宋体" w:hAnsi="宋体" w:cs="宋体"/>
          <w:color w:val="auto"/>
          <w:szCs w:val="21"/>
        </w:rPr>
      </w:pPr>
      <w:r>
        <w:rPr>
          <w:rFonts w:hint="eastAsia" w:ascii="宋体" w:hAnsi="宋体" w:cs="宋体"/>
          <w:color w:val="auto"/>
          <w:szCs w:val="21"/>
        </w:rPr>
        <w:t xml:space="preserve">支付方式：转账。</w:t>
      </w:r>
      <w:r/>
    </w:p>
    <w:p>
      <w:pPr>
        <w:numPr>
          <w:ilvl w:val="1"/>
          <w:numId w:val="33"/>
        </w:numPr>
        <w:keepLines w:val="0"/>
        <w:keepNext w:val="0"/>
        <w:pageBreakBefore w:val="0"/>
        <w:spacing w:line="400" w:lineRule="exact"/>
        <w:tabs>
          <w:tab w:val="left" w:pos="567" w:leader="none"/>
        </w:tabs>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 xml:space="preserve">数字</w:t>
      </w:r>
      <w:r>
        <w:rPr>
          <w:rFonts w:hint="eastAsia" w:asciiTheme="minorEastAsia" w:hAnsiTheme="minorEastAsia" w:eastAsiaTheme="minorEastAsia" w:cstheme="minorEastAsia"/>
          <w:color w:val="auto"/>
        </w:rPr>
        <w:t xml:space="preserve">人民支付账户信息：</w:t>
      </w:r>
      <w:r/>
    </w:p>
    <w:p>
      <w:pPr>
        <w:numPr>
          <w:ilvl w:val="3"/>
          <w:numId w:val="36"/>
        </w:numPr>
        <w:ind w:left="1080" w:right="-153" w:hanging="540"/>
        <w:keepLines w:val="0"/>
        <w:keepNext w:val="0"/>
        <w:pageBreakBefore w:val="0"/>
        <w:spacing w:line="400" w:lineRule="exact"/>
        <w:tabs>
          <w:tab w:val="left" w:pos="1080" w:leader="none"/>
          <w:tab w:val="clear" w:pos="2579" w:leader="none"/>
        </w:tabs>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账户名：</w:t>
      </w:r>
      <w:r/>
    </w:p>
    <w:p>
      <w:pPr>
        <w:numPr>
          <w:ilvl w:val="3"/>
          <w:numId w:val="36"/>
        </w:numPr>
        <w:ind w:left="1080" w:right="-153" w:hanging="540"/>
        <w:keepLines w:val="0"/>
        <w:keepNext w:val="0"/>
        <w:pageBreakBefore w:val="0"/>
        <w:spacing w:line="400" w:lineRule="exact"/>
        <w:tabs>
          <w:tab w:val="left" w:pos="1080" w:leader="none"/>
          <w:tab w:val="clear" w:pos="2579" w:leader="none"/>
        </w:tabs>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账号：</w:t>
      </w:r>
      <w:r/>
    </w:p>
    <w:p>
      <w:pPr>
        <w:numPr>
          <w:ilvl w:val="3"/>
          <w:numId w:val="36"/>
        </w:numPr>
        <w:ind w:left="1080" w:right="-153" w:hanging="540"/>
        <w:keepLines w:val="0"/>
        <w:keepNext w:val="0"/>
        <w:pageBreakBefore w:val="0"/>
        <w:spacing w:line="400" w:lineRule="exact"/>
        <w:tabs>
          <w:tab w:val="left" w:pos="1080" w:leader="none"/>
          <w:tab w:val="clear" w:pos="2579" w:leader="none"/>
        </w:tabs>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 xml:space="preserve">开户行：</w:t>
      </w:r>
      <w:r/>
    </w:p>
    <w:p>
      <w:pPr>
        <w:numPr>
          <w:ilvl w:val="3"/>
          <w:numId w:val="36"/>
        </w:numPr>
        <w:ind w:left="1080" w:right="-153" w:hanging="540"/>
        <w:keepLines w:val="0"/>
        <w:keepNext w:val="0"/>
        <w:pageBreakBefore w:val="0"/>
        <w:spacing w:line="400" w:lineRule="exact"/>
        <w:tabs>
          <w:tab w:val="left" w:pos="1080" w:leader="none"/>
          <w:tab w:val="clear" w:pos="2579" w:leader="none"/>
        </w:tabs>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 xml:space="preserve">数字人民币账户ID：</w:t>
      </w:r>
      <w:r/>
    </w:p>
    <w:p>
      <w:pPr>
        <w:numPr>
          <w:ilvl w:val="0"/>
          <w:numId w:val="33"/>
        </w:numPr>
        <w:keepLines w:val="0"/>
        <w:keepNext w:val="0"/>
        <w:pageBreakBefore w:val="0"/>
        <w:spacing w:line="400" w:lineRule="exact"/>
        <w:widowControl w:val="off"/>
        <w:rPr>
          <w:rFonts w:hint="eastAsia" w:ascii="宋体" w:hAnsi="宋体" w:eastAsia="宋体" w:cs="宋体"/>
          <w:b/>
          <w:color w:val="auto"/>
          <w:sz w:val="21"/>
          <w:szCs w:val="21"/>
        </w:rPr>
        <w:outlineLvl w:val="9"/>
      </w:pPr>
      <w:r>
        <w:rPr>
          <w:rFonts w:hint="eastAsia" w:ascii="宋体" w:hAnsi="宋体" w:eastAsia="宋体" w:cs="宋体"/>
          <w:b/>
          <w:color w:val="auto"/>
          <w:sz w:val="21"/>
          <w:szCs w:val="21"/>
        </w:rPr>
        <w:t xml:space="preserve">权利与义务：</w:t>
      </w:r>
      <w:r/>
    </w:p>
    <w:p>
      <w:pPr>
        <w:numPr>
          <w:ilvl w:val="1"/>
          <w:numId w:val="33"/>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甲方的权利与义务</w:t>
      </w:r>
      <w:r/>
    </w:p>
    <w:p>
      <w:pPr>
        <w:numPr>
          <w:ilvl w:val="3"/>
          <w:numId w:val="37"/>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甲方应履行基本程序，根据项目的具体情况和技术要求确定合理的工作量，并按合同有关规定支付费用。</w:t>
      </w:r>
      <w:r/>
    </w:p>
    <w:p>
      <w:pPr>
        <w:numPr>
          <w:ilvl w:val="3"/>
          <w:numId w:val="37"/>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甲方应向乙方提供开展工作所需要的相关文件、资料。</w:t>
      </w:r>
      <w:r/>
    </w:p>
    <w:p>
      <w:pPr>
        <w:numPr>
          <w:ilvl w:val="3"/>
          <w:numId w:val="37"/>
        </w:numPr>
        <w:ind w:left="1080" w:right="-153" w:hanging="540"/>
        <w:keepLines w:val="0"/>
        <w:keepNext w:val="0"/>
        <w:pageBreakBefore w:val="0"/>
        <w:spacing w:line="400" w:lineRule="exact"/>
        <w:tabs>
          <w:tab w:val="left" w:pos="1080" w:leader="none"/>
          <w:tab w:val="clear" w:pos="2579" w:leader="none"/>
        </w:tabs>
        <w:rPr>
          <w:rFonts w:hint="eastAsia" w:ascii="宋体" w:hAnsi="宋体" w:eastAsia="宋体" w:cs="宋体"/>
          <w:color w:val="auto"/>
          <w:sz w:val="21"/>
          <w:szCs w:val="21"/>
          <w:shd w:val="clear" w:color="auto" w:fill="ffffff"/>
        </w:rPr>
      </w:pPr>
      <w:r>
        <w:rPr>
          <w:rFonts w:hint="eastAsia" w:asciiTheme="minorEastAsia" w:hAnsiTheme="minorEastAsia" w:eastAsiaTheme="minorEastAsia" w:cstheme="minorEastAsia"/>
          <w:color w:val="auto"/>
          <w:szCs w:val="21"/>
        </w:rPr>
        <w:t xml:space="preserve">甲方有权在乙方故意违约的情况下</w:t>
      </w:r>
      <w:r>
        <w:rPr>
          <w:rFonts w:hint="eastAsia" w:ascii="宋体" w:hAnsi="宋体" w:eastAsia="宋体" w:cs="宋体"/>
          <w:color w:val="auto"/>
          <w:sz w:val="21"/>
          <w:szCs w:val="21"/>
          <w:shd w:val="clear" w:color="auto" w:fill="ffffff"/>
        </w:rPr>
        <w:t xml:space="preserve">提出解除合同，并追究乙方违约责任。‌</w:t>
      </w:r>
      <w:r/>
    </w:p>
    <w:p>
      <w:pPr>
        <w:numPr>
          <w:ilvl w:val="1"/>
          <w:numId w:val="33"/>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乙方的权利与义务</w:t>
      </w:r>
      <w:r/>
    </w:p>
    <w:p>
      <w:pPr>
        <w:numPr>
          <w:ilvl w:val="3"/>
          <w:numId w:val="38"/>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乙方应根据响应文件和签订的合同，按照相关规定，完成本合同项目的工作。</w:t>
      </w:r>
      <w:r/>
    </w:p>
    <w:p>
      <w:pPr>
        <w:numPr>
          <w:ilvl w:val="3"/>
          <w:numId w:val="38"/>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乙方应做好项目的质量管理工作，建立健全的质量保证体系，加强项目全过程的质量控制，明确各阶段的责任人，并对质量负责。</w:t>
      </w:r>
      <w:r/>
    </w:p>
    <w:p>
      <w:pPr>
        <w:numPr>
          <w:ilvl w:val="3"/>
          <w:numId w:val="38"/>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本项目</w:t>
      </w:r>
      <w:r>
        <w:rPr>
          <w:rFonts w:hint="eastAsia" w:asciiTheme="minorEastAsia" w:hAnsiTheme="minorEastAsia" w:eastAsiaTheme="minorEastAsia" w:cstheme="minorEastAsia"/>
          <w:color w:val="auto"/>
          <w:szCs w:val="21"/>
          <w:lang w:val="en-US" w:eastAsia="zh-CN"/>
        </w:rPr>
        <w:t xml:space="preserve">实施</w:t>
      </w:r>
      <w:r>
        <w:rPr>
          <w:rFonts w:hint="eastAsia" w:asciiTheme="minorEastAsia" w:hAnsiTheme="minorEastAsia" w:eastAsiaTheme="minorEastAsia" w:cstheme="minorEastAsia"/>
          <w:color w:val="auto"/>
          <w:szCs w:val="21"/>
        </w:rPr>
        <w:t xml:space="preserve">过程必须符合国家</w:t>
      </w: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Cs w:val="21"/>
          <w:lang w:val="en-US" w:eastAsia="zh-CN"/>
        </w:rPr>
        <w:t xml:space="preserve">行业</w:t>
      </w:r>
      <w:r>
        <w:rPr>
          <w:rFonts w:hint="eastAsia" w:asciiTheme="minorEastAsia" w:hAnsiTheme="minorEastAsia" w:eastAsiaTheme="minorEastAsia" w:cstheme="minorEastAsia"/>
          <w:color w:val="auto"/>
          <w:szCs w:val="21"/>
        </w:rPr>
        <w:t xml:space="preserve">颁布的有关规程、标准、规范、办法以及有关文件和规定</w:t>
      </w:r>
      <w:r>
        <w:rPr>
          <w:rFonts w:hint="eastAsia" w:asciiTheme="minorEastAsia" w:hAnsiTheme="minorEastAsia" w:eastAsiaTheme="minorEastAsia" w:cstheme="minorEastAsia"/>
          <w:color w:val="auto"/>
          <w:szCs w:val="21"/>
          <w:lang w:eastAsia="zh-CN"/>
        </w:rPr>
        <w:t xml:space="preserve">。</w:t>
      </w:r>
      <w:r/>
    </w:p>
    <w:p>
      <w:pPr>
        <w:numPr>
          <w:ilvl w:val="3"/>
          <w:numId w:val="38"/>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乙方在项目进行过程中，如果发生侵犯专利权等行为而引起索赔或诉讼，则乙方应承担全部责任，并保障甲方免于承担由此造成的一切损害和损失。</w:t>
      </w:r>
      <w:r/>
    </w:p>
    <w:p>
      <w:pPr>
        <w:numPr>
          <w:ilvl w:val="3"/>
          <w:numId w:val="38"/>
        </w:numPr>
        <w:ind w:left="1080" w:right="-153" w:hanging="540"/>
        <w:keepLines w:val="0"/>
        <w:keepNext w:val="0"/>
        <w:pageBreakBefore w:val="0"/>
        <w:spacing w:line="400" w:lineRule="exact"/>
        <w:tabs>
          <w:tab w:val="left" w:pos="1080" w:leader="none"/>
          <w:tab w:val="clear" w:pos="2579" w:leader="none"/>
        </w:tabs>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乙方应定期以书面形式向甲方汇报进度和任务完成情况，并接受甲方的检查，同时根据甲方要求向甲方汇报或接受检查。</w:t>
      </w:r>
      <w:r/>
    </w:p>
    <w:p>
      <w:pPr>
        <w:numPr>
          <w:ilvl w:val="3"/>
          <w:numId w:val="38"/>
        </w:numPr>
        <w:ind w:left="1080" w:right="-153" w:hanging="540"/>
        <w:keepLines w:val="0"/>
        <w:keepNext w:val="0"/>
        <w:pageBreakBefore w:val="0"/>
        <w:spacing w:line="400" w:lineRule="exact"/>
        <w:tabs>
          <w:tab w:val="left" w:pos="1080" w:leader="none"/>
          <w:tab w:val="clear" w:pos="2579" w:leader="none"/>
        </w:tabs>
        <w:rPr>
          <w:rFonts w:hint="eastAsia" w:ascii="宋体" w:hAnsi="宋体" w:eastAsia="宋体" w:cs="宋体"/>
          <w:color w:val="auto"/>
          <w:sz w:val="21"/>
          <w:szCs w:val="21"/>
        </w:rPr>
      </w:pPr>
      <w:r>
        <w:rPr>
          <w:rFonts w:hint="eastAsia" w:asciiTheme="minorEastAsia" w:hAnsiTheme="minorEastAsia" w:eastAsiaTheme="minorEastAsia" w:cstheme="minorEastAsia"/>
          <w:color w:val="auto"/>
          <w:szCs w:val="21"/>
        </w:rPr>
        <w:t xml:space="preserve">在项目进行过程中，乙方应配合甲方做好与地方</w:t>
      </w:r>
      <w:r>
        <w:rPr>
          <w:rFonts w:hint="eastAsia" w:ascii="宋体" w:hAnsi="宋体" w:eastAsia="宋体" w:cs="宋体"/>
          <w:color w:val="auto"/>
          <w:sz w:val="21"/>
          <w:szCs w:val="21"/>
        </w:rPr>
        <w:t xml:space="preserve">政府部门的协调工作。</w:t>
      </w:r>
      <w:r/>
    </w:p>
    <w:p>
      <w:pPr>
        <w:numPr>
          <w:ilvl w:val="0"/>
          <w:numId w:val="33"/>
        </w:numPr>
        <w:keepLines w:val="0"/>
        <w:keepNext w:val="0"/>
        <w:pageBreakBefore w:val="0"/>
        <w:spacing w:line="400" w:lineRule="exact"/>
        <w:widowControl w:val="off"/>
        <w:rPr>
          <w:rFonts w:hint="eastAsia" w:ascii="宋体" w:hAnsi="宋体" w:eastAsia="宋体" w:cs="宋体"/>
          <w:b/>
          <w:color w:val="auto"/>
          <w:sz w:val="21"/>
          <w:szCs w:val="21"/>
        </w:rPr>
        <w:outlineLvl w:val="9"/>
      </w:pPr>
      <w:r/>
      <w:bookmarkStart w:id="8" w:name="_Toc15147"/>
      <w:r>
        <w:rPr>
          <w:rFonts w:hint="eastAsia" w:ascii="宋体" w:hAnsi="宋体" w:eastAsia="宋体" w:cs="宋体"/>
          <w:b/>
          <w:color w:val="auto"/>
          <w:sz w:val="21"/>
          <w:szCs w:val="21"/>
        </w:rPr>
        <w:t xml:space="preserve">人员保证与变更</w:t>
      </w:r>
      <w:bookmarkEnd w:id="8"/>
      <w:r/>
      <w:r/>
    </w:p>
    <w:p>
      <w:pPr>
        <w:numPr>
          <w:ilvl w:val="1"/>
          <w:numId w:val="33"/>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乙方应按磋商响应文件中承诺的人员投入工作，在项目进行过程中应保持人员的稳定。确需调整，应报备后经甲方批准。</w:t>
      </w:r>
      <w:r/>
    </w:p>
    <w:p>
      <w:pPr>
        <w:numPr>
          <w:ilvl w:val="1"/>
          <w:numId w:val="33"/>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如果乙方的人员渎职或不能胜任工作或从事其他违法活动，甲方有权书面要求更换，乙方应立即派出具有同等或以上资历的人员替换。</w:t>
      </w:r>
      <w:r/>
    </w:p>
    <w:p>
      <w:pPr>
        <w:numPr>
          <w:ilvl w:val="1"/>
          <w:numId w:val="33"/>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若乙方的进度没有达到乙方响应文件中承诺的进度计划，甲方有权提出要求增加乙方人员，乙方应立即安排，其费用被认为已包含在合同价格之中。</w:t>
      </w:r>
      <w:r/>
    </w:p>
    <w:p>
      <w:pPr>
        <w:numPr>
          <w:ilvl w:val="1"/>
          <w:numId w:val="33"/>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安全责任：乙方在项目实施过程中，服务期内出现的一切安全责任（包括乙方服务人员的人身财产安全及因本项目原因造成的其他安全事故等）由乙方全权负责并承担由此造成的一切损失，甲方无责。</w:t>
      </w:r>
      <w:r/>
    </w:p>
    <w:p>
      <w:pPr>
        <w:numPr>
          <w:ilvl w:val="0"/>
          <w:numId w:val="33"/>
        </w:numPr>
        <w:keepLines w:val="0"/>
        <w:keepNext w:val="0"/>
        <w:pageBreakBefore w:val="0"/>
        <w:spacing w:line="400" w:lineRule="exact"/>
        <w:widowControl w:val="off"/>
        <w:rPr>
          <w:rFonts w:hint="eastAsia" w:ascii="宋体" w:hAnsi="宋体" w:eastAsia="宋体" w:cs="宋体"/>
          <w:b/>
          <w:color w:val="auto"/>
          <w:sz w:val="21"/>
          <w:szCs w:val="21"/>
        </w:rPr>
        <w:outlineLvl w:val="9"/>
      </w:pPr>
      <w:r>
        <w:rPr>
          <w:rFonts w:hint="eastAsia" w:ascii="宋体" w:hAnsi="宋体" w:eastAsia="宋体" w:cs="宋体"/>
          <w:b/>
          <w:color w:val="auto"/>
          <w:sz w:val="21"/>
          <w:szCs w:val="21"/>
        </w:rPr>
        <w:t xml:space="preserve">违约责任及不可抗力</w:t>
      </w:r>
      <w:r/>
    </w:p>
    <w:p>
      <w:pPr>
        <w:numPr>
          <w:ilvl w:val="1"/>
          <w:numId w:val="33"/>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乙方不能提供服务的，或服务不合格的，乙方应向甲方赔偿损失，并向甲方偿付合同暂估总价款20%的违约金，且甲方有权解除合同。</w:t>
      </w:r>
      <w:r/>
    </w:p>
    <w:p>
      <w:pPr>
        <w:numPr>
          <w:ilvl w:val="1"/>
          <w:numId w:val="33"/>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乙方逾期提供服务的，应与甲方和管理部门协商，甲方仍需求的，乙方应立即提供服务，并且每天按照合同</w:t>
      </w:r>
      <w:r>
        <w:rPr>
          <w:rFonts w:hint="eastAsia" w:ascii="宋体" w:hAnsi="宋体" w:cs="宋体"/>
          <w:color w:val="auto"/>
          <w:sz w:val="21"/>
          <w:szCs w:val="21"/>
          <w:lang w:val="en-US" w:eastAsia="zh-CN"/>
        </w:rPr>
        <w:t xml:space="preserve">预算</w:t>
      </w:r>
      <w:r>
        <w:rPr>
          <w:rFonts w:hint="eastAsia" w:ascii="宋体" w:hAnsi="宋体" w:eastAsia="宋体" w:cs="宋体"/>
          <w:color w:val="auto"/>
          <w:sz w:val="21"/>
          <w:szCs w:val="21"/>
        </w:rPr>
        <w:t xml:space="preserve">总价款的万分之四支付逾期违约金，同时承担甲方因此遭致的损失费用。乙方逾期提供服务超过甲方规定期限的，甲方有权解除合同，同时乙方承担甲方因此遭致的损失费用。</w:t>
      </w:r>
      <w:r/>
    </w:p>
    <w:p>
      <w:pPr>
        <w:numPr>
          <w:ilvl w:val="1"/>
          <w:numId w:val="33"/>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政府采购合同的部分和全部都不得转让、分包，否则乙方应向甲方补偿损失，并向甲方偿付合同</w:t>
      </w:r>
      <w:r>
        <w:rPr>
          <w:rFonts w:hint="eastAsia" w:ascii="宋体" w:hAnsi="宋体" w:cs="宋体"/>
          <w:color w:val="auto"/>
          <w:sz w:val="21"/>
          <w:szCs w:val="21"/>
          <w:lang w:val="en-US" w:eastAsia="zh-CN"/>
        </w:rPr>
        <w:t xml:space="preserve">预算</w:t>
      </w:r>
      <w:r>
        <w:rPr>
          <w:rFonts w:hint="eastAsia" w:ascii="宋体" w:hAnsi="宋体" w:eastAsia="宋体" w:cs="宋体"/>
          <w:color w:val="auto"/>
          <w:sz w:val="21"/>
          <w:szCs w:val="21"/>
        </w:rPr>
        <w:t xml:space="preserve">总价款20%的违约金，如因此导致甲方产生损失的，乙方还应当另行赔偿，且甲方有权解除合同。</w:t>
      </w:r>
      <w:r/>
    </w:p>
    <w:p>
      <w:pPr>
        <w:numPr>
          <w:ilvl w:val="1"/>
          <w:numId w:val="33"/>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甲乙双方对在本合同签订、履行过程中知悉的对方资料和信息，除对方做出相反的书面说明外，均应视为对方的商业秘密，未经对方书面同意不得向任何第三方泄漏或用于本合同以外的目的。若因乙方违反前述规定而给甲方造成损失的，甲方有权解除本合同并有权要求乙方赔偿一切直接、间接损失，并追究乙方合同暂估总价款百分之二十的违约金，乙方承担保密义务的期限为永久。无论合同是否变更、解除或终止，合同的保密条款不受其限制而继续有效，双方都应继续承担保密条款约定的保密义务。</w:t>
      </w:r>
      <w:r/>
    </w:p>
    <w:p>
      <w:pPr>
        <w:numPr>
          <w:ilvl w:val="1"/>
          <w:numId w:val="33"/>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若因乙方侵犯第三方知识产权，发生第三方诉讼、社会舆论或甲方信誉受损等情形，甲方有权要求乙方赔偿损失（包括但不限于直接损失、间接损失、以及诉讼费、律师费、保全费、公告费、担保函费、执行费、鉴定费、差旅费等），并追究乙方合同暂估总价款百分之二十的违约金，且甲方有权解除合同，情节严重的涉及违法犯罪的，依法移送司法机关处理。</w:t>
      </w:r>
      <w:r/>
    </w:p>
    <w:p>
      <w:pPr>
        <w:numPr>
          <w:ilvl w:val="1"/>
          <w:numId w:val="33"/>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甲方解除合同后，双方应对甲方已付款、乙方已提供合格服务的价款、违约金、损失等进行结算，多退少补。</w:t>
      </w:r>
      <w:r/>
    </w:p>
    <w:p>
      <w:pPr>
        <w:numPr>
          <w:ilvl w:val="1"/>
          <w:numId w:val="33"/>
        </w:numPr>
        <w:keepLines w:val="0"/>
        <w:keepNext w:val="0"/>
        <w:pageBreakBefore w:val="0"/>
        <w:spacing w:line="400" w:lineRule="exact"/>
        <w:widowControl w:val="off"/>
        <w:tabs>
          <w:tab w:val="left" w:pos="567"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采购文件规定的其他违约情形及责任。</w:t>
      </w:r>
      <w:r/>
    </w:p>
    <w:p>
      <w:pPr>
        <w:numPr>
          <w:ilvl w:val="0"/>
          <w:numId w:val="33"/>
        </w:numPr>
        <w:keepLines w:val="0"/>
        <w:keepNext w:val="0"/>
        <w:pageBreakBefore w:val="0"/>
        <w:spacing w:line="400" w:lineRule="exact"/>
        <w:rPr>
          <w:rFonts w:ascii="宋体" w:hAnsi="宋体" w:cs="宋体"/>
          <w:b/>
          <w:color w:val="auto"/>
        </w:rPr>
      </w:pPr>
      <w:r>
        <w:rPr>
          <w:rFonts w:hint="eastAsia" w:ascii="宋体" w:hAnsi="宋体" w:cs="宋体"/>
          <w:b/>
          <w:color w:val="auto"/>
        </w:rPr>
        <w:t xml:space="preserve">不可抗力</w:t>
      </w:r>
      <w:r/>
    </w:p>
    <w:p>
      <w:pPr>
        <w:numPr>
          <w:ilvl w:val="1"/>
          <w:numId w:val="33"/>
        </w:numPr>
        <w:keepLines w:val="0"/>
        <w:keepNext w:val="0"/>
        <w:pageBreakBefore w:val="0"/>
        <w:spacing w:line="400" w:lineRule="exact"/>
        <w:rPr>
          <w:rFonts w:ascii="宋体" w:hAnsi="宋体" w:cs="宋体"/>
          <w:color w:val="auto"/>
        </w:rPr>
      </w:pPr>
      <w:r>
        <w:rPr>
          <w:rFonts w:hint="eastAsia" w:ascii="宋体" w:hAnsi="宋体" w:cs="宋体"/>
          <w:color w:val="auto"/>
        </w:rPr>
        <w:t xml:space="preserve">因不可抗力不能履行合同的，根据不可抗力的影响，部分或者全部免除责任。但合同一方延迟履行后发生不可抗力的，不能免除责任。</w:t>
      </w:r>
      <w:r/>
    </w:p>
    <w:p>
      <w:pPr>
        <w:numPr>
          <w:ilvl w:val="1"/>
          <w:numId w:val="33"/>
        </w:numPr>
        <w:keepLines w:val="0"/>
        <w:keepNext w:val="0"/>
        <w:pageBreakBefore w:val="0"/>
        <w:spacing w:line="400" w:lineRule="exact"/>
        <w:rPr>
          <w:rFonts w:ascii="宋体" w:hAnsi="宋体" w:cs="宋体"/>
          <w:color w:val="auto"/>
        </w:rPr>
      </w:pPr>
      <w:r>
        <w:rPr>
          <w:rFonts w:hint="eastAsia" w:ascii="宋体" w:hAnsi="宋体" w:cs="宋体"/>
          <w:color w:val="auto"/>
        </w:rPr>
        <w:t xml:space="preserve">合同一方因不可抗力不能履行合同的，应当及时通知对方，以减轻可能给对方造成的损失，并应当在合理期限内提供证明。</w:t>
      </w:r>
      <w:r/>
    </w:p>
    <w:p>
      <w:pPr>
        <w:numPr>
          <w:ilvl w:val="0"/>
          <w:numId w:val="33"/>
        </w:numPr>
        <w:keepLines w:val="0"/>
        <w:keepNext w:val="0"/>
        <w:pageBreakBefore w:val="0"/>
        <w:spacing w:line="400" w:lineRule="exact"/>
        <w:rPr>
          <w:rFonts w:ascii="宋体" w:hAnsi="宋体" w:cs="宋体"/>
          <w:b/>
          <w:color w:val="auto"/>
        </w:rPr>
      </w:pPr>
      <w:r>
        <w:rPr>
          <w:rFonts w:hint="eastAsia" w:ascii="宋体" w:hAnsi="宋体" w:cs="宋体"/>
          <w:b/>
          <w:color w:val="auto"/>
        </w:rPr>
        <w:t xml:space="preserve">合同修改</w:t>
      </w:r>
      <w:r/>
    </w:p>
    <w:p>
      <w:pPr>
        <w:numPr>
          <w:ilvl w:val="1"/>
          <w:numId w:val="33"/>
        </w:numPr>
        <w:keepLines w:val="0"/>
        <w:keepNext w:val="0"/>
        <w:pageBreakBefore w:val="0"/>
        <w:spacing w:line="400" w:lineRule="exact"/>
        <w:rPr>
          <w:rFonts w:ascii="宋体" w:hAnsi="宋体" w:cs="宋体"/>
          <w:color w:val="auto"/>
        </w:rPr>
      </w:pPr>
      <w:r>
        <w:rPr>
          <w:rFonts w:hint="eastAsia" w:ascii="宋体" w:hAnsi="宋体" w:cs="宋体"/>
          <w:color w:val="auto"/>
        </w:rPr>
        <w:t xml:space="preserve">甲方和乙方都不得擅自变更本合同，但合同继续履行将损害国家和社会公共利益的除外。</w:t>
      </w:r>
      <w:r/>
    </w:p>
    <w:p>
      <w:pPr>
        <w:numPr>
          <w:ilvl w:val="0"/>
          <w:numId w:val="33"/>
        </w:numPr>
        <w:keepLines w:val="0"/>
        <w:keepNext w:val="0"/>
        <w:pageBreakBefore w:val="0"/>
        <w:spacing w:line="400" w:lineRule="exact"/>
        <w:rPr>
          <w:rFonts w:ascii="宋体" w:hAnsi="宋体" w:cs="宋体"/>
          <w:b/>
          <w:color w:val="auto"/>
        </w:rPr>
      </w:pPr>
      <w:r>
        <w:rPr>
          <w:rFonts w:hint="eastAsia" w:ascii="宋体" w:hAnsi="宋体" w:cs="宋体"/>
          <w:b/>
          <w:color w:val="auto"/>
        </w:rPr>
        <w:t xml:space="preserve">转让和分包</w:t>
      </w:r>
      <w:r/>
    </w:p>
    <w:p>
      <w:pPr>
        <w:numPr>
          <w:ilvl w:val="1"/>
          <w:numId w:val="33"/>
        </w:numPr>
        <w:keepLines w:val="0"/>
        <w:keepNext w:val="0"/>
        <w:pageBreakBefore w:val="0"/>
        <w:spacing w:line="400" w:lineRule="exact"/>
        <w:rPr>
          <w:rFonts w:ascii="宋体" w:hAnsi="宋体" w:cs="宋体"/>
          <w:color w:val="auto"/>
        </w:rPr>
      </w:pPr>
      <w:r>
        <w:rPr>
          <w:rFonts w:hint="eastAsia" w:ascii="宋体" w:hAnsi="宋体" w:cs="宋体"/>
          <w:color w:val="auto"/>
        </w:rPr>
        <w:t xml:space="preserve">采购合同的部分和全部都不得转让、分包。</w:t>
      </w:r>
      <w:r/>
    </w:p>
    <w:p>
      <w:pPr>
        <w:numPr>
          <w:ilvl w:val="0"/>
          <w:numId w:val="33"/>
        </w:numPr>
        <w:keepLines w:val="0"/>
        <w:keepNext w:val="0"/>
        <w:pageBreakBefore w:val="0"/>
        <w:spacing w:line="400" w:lineRule="exact"/>
        <w:rPr>
          <w:rFonts w:ascii="宋体" w:hAnsi="宋体" w:cs="宋体"/>
          <w:b/>
          <w:color w:val="auto"/>
        </w:rPr>
      </w:pPr>
      <w:r>
        <w:rPr>
          <w:rFonts w:hint="eastAsia" w:ascii="宋体" w:hAnsi="宋体" w:cs="宋体"/>
          <w:b/>
          <w:color w:val="auto"/>
        </w:rPr>
        <w:t xml:space="preserve">合同的解除</w:t>
      </w:r>
      <w:r/>
    </w:p>
    <w:p>
      <w:pPr>
        <w:numPr>
          <w:ilvl w:val="1"/>
          <w:numId w:val="33"/>
        </w:numPr>
        <w:keepLines w:val="0"/>
        <w:keepNext w:val="0"/>
        <w:pageBreakBefore w:val="0"/>
        <w:spacing w:line="400" w:lineRule="exact"/>
        <w:rPr>
          <w:rFonts w:ascii="宋体" w:hAnsi="宋体" w:cs="宋体"/>
          <w:color w:val="auto"/>
        </w:rPr>
      </w:pPr>
      <w:r>
        <w:rPr>
          <w:rFonts w:hint="eastAsia" w:ascii="宋体" w:hAnsi="宋体" w:cs="宋体"/>
          <w:color w:val="auto"/>
        </w:rPr>
        <w:t xml:space="preserve">有下列情形之一，合同一方可以解除合同：</w:t>
      </w:r>
      <w:r/>
    </w:p>
    <w:p>
      <w:pPr>
        <w:numPr>
          <w:ilvl w:val="0"/>
          <w:numId w:val="39"/>
        </w:numPr>
        <w:ind w:left="993" w:hanging="426"/>
        <w:keepLines w:val="0"/>
        <w:keepNext w:val="0"/>
        <w:pageBreakBefore w:val="0"/>
        <w:spacing w:line="400" w:lineRule="exact"/>
        <w:tabs>
          <w:tab w:val="left" w:pos="993" w:leader="none"/>
        </w:tabs>
        <w:rPr>
          <w:rFonts w:ascii="宋体" w:hAnsi="宋体" w:cs="宋体"/>
          <w:color w:val="auto"/>
          <w:szCs w:val="21"/>
        </w:rPr>
      </w:pPr>
      <w:r>
        <w:rPr>
          <w:rFonts w:hint="eastAsia" w:ascii="宋体" w:hAnsi="宋体" w:cs="宋体"/>
          <w:color w:val="auto"/>
          <w:szCs w:val="21"/>
        </w:rPr>
        <w:t xml:space="preserve">因不可抗力致使不能实现合同目的，未受不可抗力影响的一方有权解除合同；</w:t>
      </w:r>
      <w:r/>
    </w:p>
    <w:p>
      <w:pPr>
        <w:numPr>
          <w:ilvl w:val="0"/>
          <w:numId w:val="39"/>
        </w:numPr>
        <w:ind w:left="993" w:hanging="426"/>
        <w:keepLines w:val="0"/>
        <w:keepNext w:val="0"/>
        <w:pageBreakBefore w:val="0"/>
        <w:spacing w:line="400" w:lineRule="exact"/>
        <w:tabs>
          <w:tab w:val="left" w:pos="993" w:leader="none"/>
        </w:tabs>
        <w:rPr>
          <w:rFonts w:ascii="宋体" w:hAnsi="宋体" w:cs="宋体"/>
          <w:color w:val="auto"/>
          <w:szCs w:val="21"/>
        </w:rPr>
      </w:pPr>
      <w:r>
        <w:rPr>
          <w:rFonts w:hint="eastAsia" w:ascii="宋体" w:hAnsi="宋体" w:cs="宋体"/>
          <w:color w:val="auto"/>
          <w:szCs w:val="21"/>
        </w:rPr>
        <w:t xml:space="preserve">因合同一方违约导致合同不能履行，另一方有权解除合同。</w:t>
      </w:r>
      <w:r/>
    </w:p>
    <w:p>
      <w:pPr>
        <w:numPr>
          <w:ilvl w:val="1"/>
          <w:numId w:val="33"/>
        </w:numPr>
        <w:keepLines w:val="0"/>
        <w:keepNext w:val="0"/>
        <w:pageBreakBefore w:val="0"/>
        <w:spacing w:line="400" w:lineRule="exact"/>
        <w:rPr>
          <w:rFonts w:ascii="宋体" w:hAnsi="宋体" w:cs="宋体"/>
          <w:color w:val="auto"/>
        </w:rPr>
      </w:pPr>
      <w:r>
        <w:rPr>
          <w:rFonts w:hint="eastAsia" w:ascii="宋体" w:hAnsi="宋体" w:cs="宋体"/>
          <w:color w:val="auto"/>
        </w:rPr>
        <w:t xml:space="preserve">有权解除合同的一方，应当在违约事实或不可抗力发生之后三十天内书面通知对方以主张解除合同，合同在书面通知到达对方时解除。</w:t>
      </w:r>
      <w:r/>
    </w:p>
    <w:p>
      <w:pPr>
        <w:numPr>
          <w:ilvl w:val="0"/>
          <w:numId w:val="33"/>
        </w:numPr>
        <w:keepLines w:val="0"/>
        <w:keepNext w:val="0"/>
        <w:pageBreakBefore w:val="0"/>
        <w:spacing w:line="400" w:lineRule="exact"/>
        <w:rPr>
          <w:rFonts w:ascii="宋体" w:hAnsi="宋体" w:cs="宋体"/>
          <w:b/>
          <w:color w:val="auto"/>
        </w:rPr>
      </w:pPr>
      <w:r>
        <w:rPr>
          <w:rFonts w:hint="eastAsia" w:ascii="宋体" w:hAnsi="宋体" w:cs="宋体"/>
          <w:b/>
          <w:color w:val="auto"/>
        </w:rPr>
        <w:t xml:space="preserve">争议解决办法</w:t>
      </w:r>
      <w:r/>
    </w:p>
    <w:p>
      <w:pPr>
        <w:ind w:firstLine="539"/>
        <w:keepLines w:val="0"/>
        <w:keepNext w:val="0"/>
        <w:pageBreakBefore w:val="0"/>
        <w:spacing w:line="400" w:lineRule="exact"/>
        <w:rPr>
          <w:rFonts w:ascii="宋体" w:hAnsi="宋体" w:cs="宋体"/>
          <w:color w:val="auto"/>
        </w:rPr>
      </w:pPr>
      <w:r>
        <w:rPr>
          <w:rFonts w:hint="eastAsia" w:ascii="宋体" w:hAnsi="宋体" w:cs="宋体"/>
          <w:color w:val="auto"/>
        </w:rPr>
        <w:t xml:space="preserve">因本合同或与本合同有关的一切事项发生争议，由双方友好协商解决。协商不成的，任何一方均可选择以下方式解决：</w:t>
      </w:r>
      <w:r/>
    </w:p>
    <w:p>
      <w:pPr>
        <w:ind w:firstLine="539"/>
        <w:keepLines w:val="0"/>
        <w:keepNext w:val="0"/>
        <w:pageBreakBefore w:val="0"/>
        <w:spacing w:line="400" w:lineRule="exact"/>
        <w:rPr>
          <w:rFonts w:ascii="宋体" w:hAnsi="宋体" w:cs="宋体"/>
          <w:color w:val="auto"/>
        </w:rPr>
      </w:pPr>
      <w:r>
        <w:rPr>
          <w:rFonts w:hint="eastAsia" w:ascii="宋体" w:hAnsi="宋体" w:cs="宋体"/>
          <w:color w:val="auto"/>
        </w:rPr>
        <w:t xml:space="preserve">向甲方所在地的人民法院起诉。</w:t>
      </w:r>
      <w:r/>
    </w:p>
    <w:p>
      <w:pPr>
        <w:numPr>
          <w:ilvl w:val="0"/>
          <w:numId w:val="33"/>
        </w:numPr>
        <w:keepLines w:val="0"/>
        <w:keepNext w:val="0"/>
        <w:pageBreakBefore w:val="0"/>
        <w:spacing w:line="400" w:lineRule="exact"/>
        <w:rPr>
          <w:rFonts w:ascii="宋体" w:hAnsi="宋体" w:cs="宋体"/>
          <w:b/>
          <w:color w:val="auto"/>
        </w:rPr>
      </w:pPr>
      <w:r>
        <w:rPr>
          <w:rFonts w:hint="eastAsia" w:ascii="宋体" w:hAnsi="宋体" w:cs="宋体"/>
          <w:b/>
          <w:color w:val="auto"/>
        </w:rPr>
        <w:t xml:space="preserve">合同生效及其他</w:t>
      </w:r>
      <w:r/>
    </w:p>
    <w:p>
      <w:pPr>
        <w:numPr>
          <w:ilvl w:val="1"/>
          <w:numId w:val="33"/>
        </w:numPr>
        <w:keepLines w:val="0"/>
        <w:keepNext w:val="0"/>
        <w:pageBreakBefore w:val="0"/>
        <w:spacing w:line="400" w:lineRule="exact"/>
        <w:rPr>
          <w:rFonts w:ascii="宋体" w:hAnsi="宋体" w:cs="宋体"/>
          <w:color w:val="auto"/>
        </w:rPr>
      </w:pPr>
      <w:r>
        <w:rPr>
          <w:rFonts w:hint="eastAsia" w:ascii="宋体" w:hAnsi="宋体" w:cs="宋体"/>
          <w:color w:val="auto"/>
        </w:rPr>
        <w:t xml:space="preserve">本合同经双方签字并盖公章后生效。</w:t>
      </w:r>
      <w:r/>
    </w:p>
    <w:p>
      <w:pPr>
        <w:numPr>
          <w:ilvl w:val="1"/>
          <w:numId w:val="33"/>
        </w:numPr>
        <w:keepLines w:val="0"/>
        <w:keepNext w:val="0"/>
        <w:pageBreakBefore w:val="0"/>
        <w:spacing w:line="400" w:lineRule="exact"/>
        <w:rPr>
          <w:rFonts w:ascii="宋体" w:hAnsi="宋体" w:cs="宋体"/>
          <w:color w:val="auto"/>
        </w:rPr>
      </w:pPr>
      <w:r>
        <w:rPr>
          <w:rFonts w:hint="eastAsia" w:ascii="宋体" w:hAnsi="宋体" w:cs="宋体"/>
          <w:color w:val="auto"/>
        </w:rPr>
        <w:t xml:space="preserve">下列文件为本合同不可分割部分：</w:t>
      </w:r>
      <w:r/>
    </w:p>
    <w:p>
      <w:pPr>
        <w:numPr>
          <w:ilvl w:val="0"/>
          <w:numId w:val="40"/>
        </w:numPr>
        <w:ind w:left="993" w:hanging="426"/>
        <w:keepLines w:val="0"/>
        <w:keepNext w:val="0"/>
        <w:pageBreakBefore w:val="0"/>
        <w:spacing w:line="400" w:lineRule="exact"/>
        <w:tabs>
          <w:tab w:val="left" w:pos="993" w:leader="none"/>
        </w:tabs>
        <w:rPr>
          <w:rFonts w:ascii="宋体" w:hAnsi="宋体" w:cs="宋体"/>
          <w:color w:val="auto"/>
          <w:szCs w:val="21"/>
        </w:rPr>
      </w:pPr>
      <w:r>
        <w:rPr>
          <w:rFonts w:hint="eastAsia" w:ascii="宋体" w:hAnsi="宋体" w:cs="宋体"/>
          <w:color w:val="auto"/>
          <w:szCs w:val="21"/>
        </w:rPr>
        <w:t xml:space="preserve">成交通知书；</w:t>
      </w:r>
      <w:r/>
    </w:p>
    <w:p>
      <w:pPr>
        <w:numPr>
          <w:ilvl w:val="0"/>
          <w:numId w:val="40"/>
        </w:numPr>
        <w:ind w:left="993" w:hanging="426"/>
        <w:keepLines w:val="0"/>
        <w:keepNext w:val="0"/>
        <w:pageBreakBefore w:val="0"/>
        <w:spacing w:line="400" w:lineRule="exact"/>
        <w:tabs>
          <w:tab w:val="left" w:pos="993" w:leader="none"/>
        </w:tabs>
        <w:rPr>
          <w:rFonts w:ascii="宋体" w:hAnsi="宋体" w:cs="宋体"/>
          <w:color w:val="auto"/>
          <w:szCs w:val="21"/>
        </w:rPr>
      </w:pPr>
      <w:r>
        <w:rPr>
          <w:rFonts w:hint="eastAsia" w:ascii="宋体" w:hAnsi="宋体" w:cs="宋体"/>
          <w:color w:val="auto"/>
          <w:szCs w:val="21"/>
        </w:rPr>
        <w:t xml:space="preserve">磋商文件；</w:t>
      </w:r>
      <w:r/>
    </w:p>
    <w:p>
      <w:pPr>
        <w:numPr>
          <w:ilvl w:val="0"/>
          <w:numId w:val="40"/>
        </w:numPr>
        <w:ind w:left="993" w:hanging="426"/>
        <w:keepLines w:val="0"/>
        <w:keepNext w:val="0"/>
        <w:pageBreakBefore w:val="0"/>
        <w:spacing w:line="400" w:lineRule="exact"/>
        <w:tabs>
          <w:tab w:val="left" w:pos="993" w:leader="none"/>
        </w:tabs>
        <w:rPr>
          <w:rFonts w:ascii="宋体" w:hAnsi="宋体" w:cs="宋体"/>
          <w:color w:val="auto"/>
          <w:szCs w:val="21"/>
        </w:rPr>
      </w:pPr>
      <w:r>
        <w:rPr>
          <w:rFonts w:hint="eastAsia" w:ascii="宋体" w:hAnsi="宋体" w:cs="宋体"/>
          <w:color w:val="auto"/>
          <w:szCs w:val="21"/>
        </w:rPr>
        <w:t xml:space="preserve">乙方响应文件；</w:t>
      </w:r>
      <w:r/>
    </w:p>
    <w:p>
      <w:pPr>
        <w:numPr>
          <w:ilvl w:val="0"/>
          <w:numId w:val="40"/>
        </w:numPr>
        <w:ind w:left="993" w:hanging="426"/>
        <w:keepLines w:val="0"/>
        <w:keepNext w:val="0"/>
        <w:pageBreakBefore w:val="0"/>
        <w:spacing w:line="400" w:lineRule="exact"/>
        <w:tabs>
          <w:tab w:val="left" w:pos="993" w:leader="none"/>
        </w:tabs>
        <w:rPr>
          <w:rFonts w:ascii="宋体" w:hAnsi="宋体" w:cs="宋体"/>
          <w:color w:val="auto"/>
          <w:szCs w:val="21"/>
        </w:rPr>
      </w:pPr>
      <w:r>
        <w:rPr>
          <w:rFonts w:hint="eastAsia" w:ascii="宋体" w:hAnsi="宋体" w:cs="宋体"/>
          <w:color w:val="auto"/>
          <w:szCs w:val="21"/>
        </w:rPr>
        <w:t xml:space="preserve">乙方在磋商过程中所作的其他承诺、声明、书面澄清等。</w:t>
      </w:r>
      <w:r/>
    </w:p>
    <w:p>
      <w:pPr>
        <w:numPr>
          <w:ilvl w:val="0"/>
          <w:numId w:val="33"/>
        </w:numPr>
        <w:keepLines w:val="0"/>
        <w:keepNext w:val="0"/>
        <w:pageBreakBefore w:val="0"/>
        <w:spacing w:line="400" w:lineRule="exact"/>
        <w:rPr>
          <w:rFonts w:ascii="宋体" w:hAnsi="宋体" w:cs="宋体"/>
          <w:b/>
          <w:color w:val="auto"/>
        </w:rPr>
      </w:pPr>
      <w:r>
        <w:rPr>
          <w:rFonts w:hint="eastAsia" w:ascii="宋体" w:hAnsi="宋体" w:cs="宋体"/>
          <w:b/>
          <w:color w:val="auto"/>
        </w:rPr>
        <w:t xml:space="preserve">未尽事宜</w:t>
      </w:r>
      <w:r/>
    </w:p>
    <w:p>
      <w:pPr>
        <w:ind w:firstLine="539"/>
        <w:keepLines w:val="0"/>
        <w:keepNext w:val="0"/>
        <w:pageBreakBefore w:val="0"/>
        <w:spacing w:line="400" w:lineRule="exact"/>
        <w:rPr>
          <w:rFonts w:ascii="宋体" w:hAnsi="宋体" w:cs="宋体"/>
          <w:color w:val="auto"/>
        </w:rPr>
      </w:pPr>
      <w:r>
        <w:rPr>
          <w:rFonts w:hint="eastAsia" w:ascii="宋体" w:hAnsi="宋体" w:cs="宋体"/>
          <w:color w:val="auto"/>
        </w:rPr>
        <w:t xml:space="preserve">未尽事宜按照《中华人民共和国民法典》、《中华人民共和国政府采购法》等相关法律法规之规定解释。</w:t>
      </w:r>
      <w:r/>
    </w:p>
    <w:p>
      <w:pPr>
        <w:numPr>
          <w:ilvl w:val="0"/>
          <w:numId w:val="33"/>
        </w:numPr>
        <w:keepLines w:val="0"/>
        <w:keepNext w:val="0"/>
        <w:pageBreakBefore w:val="0"/>
        <w:spacing w:line="400" w:lineRule="exact"/>
        <w:rPr>
          <w:rFonts w:ascii="宋体" w:hAnsi="宋体" w:cs="宋体"/>
          <w:b/>
          <w:color w:val="auto"/>
        </w:rPr>
      </w:pPr>
      <w:r>
        <w:rPr>
          <w:rFonts w:hint="eastAsia" w:ascii="宋体" w:hAnsi="宋体" w:cs="宋体"/>
          <w:b/>
          <w:color w:val="auto"/>
        </w:rPr>
        <w:t xml:space="preserve">附则</w:t>
      </w:r>
      <w:r/>
    </w:p>
    <w:p>
      <w:pPr>
        <w:ind w:firstLine="539"/>
        <w:keepLines w:val="0"/>
        <w:keepNext w:val="0"/>
        <w:pageBreakBefore w:val="0"/>
        <w:spacing w:line="400" w:lineRule="exact"/>
        <w:rPr>
          <w:rFonts w:ascii="宋体" w:cs="仿宋_GB2312"/>
          <w:color w:val="auto"/>
          <w:szCs w:val="21"/>
        </w:rPr>
      </w:pPr>
      <w:r>
        <w:rPr>
          <w:rFonts w:hint="eastAsia" w:ascii="宋体" w:cs="仿宋_GB2312"/>
          <w:color w:val="auto"/>
          <w:szCs w:val="21"/>
        </w:rPr>
        <w:t xml:space="preserve">本</w:t>
      </w:r>
      <w:r>
        <w:rPr>
          <w:rFonts w:hint="eastAsia" w:ascii="宋体" w:hAnsi="宋体" w:cs="宋体"/>
          <w:color w:val="auto"/>
        </w:rPr>
        <w:t xml:space="preserve">合同</w:t>
      </w:r>
      <w:r>
        <w:rPr>
          <w:rFonts w:hint="eastAsia" w:ascii="宋体" w:cs="仿宋_GB2312"/>
          <w:color w:val="auto"/>
          <w:szCs w:val="21"/>
        </w:rPr>
        <w:t xml:space="preserve">一式</w:t>
      </w:r>
      <w:r>
        <w:rPr>
          <w:rFonts w:hint="eastAsia" w:ascii="宋体" w:cs="仿宋_GB2312"/>
          <w:color w:val="auto"/>
          <w:szCs w:val="21"/>
          <w:u w:val="single"/>
        </w:rPr>
        <w:t xml:space="preserve">五</w:t>
      </w:r>
      <w:r>
        <w:rPr>
          <w:rFonts w:hint="eastAsia" w:ascii="宋体" w:cs="仿宋_GB2312"/>
          <w:color w:val="auto"/>
          <w:szCs w:val="21"/>
        </w:rPr>
        <w:t xml:space="preserve">份，甲、乙方各执</w:t>
      </w:r>
      <w:r>
        <w:rPr>
          <w:rFonts w:hint="eastAsia" w:ascii="宋体" w:cs="仿宋_GB2312"/>
          <w:color w:val="auto"/>
          <w:szCs w:val="21"/>
          <w:u w:val="single"/>
        </w:rPr>
        <w:t xml:space="preserve">两</w:t>
      </w:r>
      <w:r>
        <w:rPr>
          <w:rFonts w:hint="eastAsia" w:ascii="宋体" w:cs="仿宋_GB2312"/>
          <w:color w:val="auto"/>
          <w:szCs w:val="21"/>
        </w:rPr>
        <w:t xml:space="preserve">份，采购代理机构一份。</w:t>
      </w:r>
      <w:r/>
    </w:p>
    <w:p>
      <w:pPr>
        <w:jc w:val="both"/>
        <w:spacing w:line="360" w:lineRule="auto"/>
        <w:rPr>
          <w:rFonts w:hint="eastAsia" w:ascii="宋体" w:cs="宋体"/>
          <w:color w:val="auto"/>
          <w:szCs w:val="21"/>
        </w:rPr>
        <w:outlineLvl w:val="0"/>
      </w:pPr>
      <w:r>
        <w:rPr>
          <w:rFonts w:hint="eastAsia" w:ascii="宋体" w:cs="宋体"/>
          <w:color w:val="auto"/>
          <w:szCs w:val="21"/>
        </w:rPr>
      </w:r>
      <w:r/>
    </w:p>
    <w:p>
      <w:pPr>
        <w:ind w:firstLine="420"/>
        <w:jc w:val="both"/>
        <w:spacing w:line="360" w:lineRule="auto"/>
        <w:rPr>
          <w:rFonts w:hint="eastAsia" w:ascii="宋体" w:cs="宋体"/>
          <w:color w:val="auto"/>
          <w:szCs w:val="21"/>
        </w:rPr>
        <w:outlineLvl w:val="0"/>
      </w:pPr>
      <w:r>
        <w:rPr>
          <w:rFonts w:hint="eastAsia" w:ascii="宋体" w:cs="宋体"/>
          <w:color w:val="auto"/>
          <w:szCs w:val="21"/>
        </w:rPr>
        <w:t xml:space="preserve">（以下无正文）</w:t>
      </w:r>
      <w:r/>
    </w:p>
    <w:p>
      <w:pPr>
        <w:jc w:val="center"/>
        <w:spacing w:line="360" w:lineRule="auto"/>
        <w:rPr>
          <w:rFonts w:ascii="宋体" w:hAnsi="宋体"/>
          <w:b/>
          <w:color w:val="auto"/>
          <w:sz w:val="32"/>
          <w:highlight w:val="none"/>
        </w:rPr>
        <w:outlineLvl w:val="0"/>
      </w:pPr>
      <w:r>
        <w:rPr>
          <w:rFonts w:ascii="宋体" w:hAnsi="宋体"/>
          <w:b/>
          <w:color w:val="auto"/>
          <w:sz w:val="32"/>
          <w:highlight w:val="none"/>
        </w:rPr>
        <w:br w:type="page" w:clear="all"/>
      </w:r>
      <w:r>
        <w:rPr>
          <w:rFonts w:hint="eastAsia" w:ascii="宋体" w:hAnsi="宋体"/>
          <w:b/>
          <w:color w:val="auto"/>
          <w:sz w:val="32"/>
          <w:highlight w:val="none"/>
        </w:rPr>
        <w:t xml:space="preserve">五、响应文件参考格式</w:t>
      </w:r>
      <w:r/>
    </w:p>
    <w:p>
      <w:pPr>
        <w:rPr>
          <w:rFonts w:ascii="宋体" w:hAnsi="宋体"/>
          <w:b/>
          <w:color w:val="auto"/>
          <w:highlight w:val="none"/>
        </w:rPr>
      </w:pPr>
      <w:r>
        <w:rPr>
          <w:rFonts w:hint="eastAsia" w:ascii="宋体" w:hAnsi="宋体"/>
          <w:b/>
          <w:color w:val="auto"/>
          <w:highlight w:val="none"/>
        </w:rPr>
        <w:t xml:space="preserve">格式</w:t>
      </w:r>
      <w:r>
        <w:rPr>
          <w:rFonts w:ascii="宋体" w:hAnsi="宋体"/>
          <w:b/>
          <w:color w:val="auto"/>
          <w:highlight w:val="none"/>
        </w:rPr>
        <w:t xml:space="preserve">1</w:t>
      </w:r>
      <w:r>
        <w:rPr>
          <w:rFonts w:hint="eastAsia" w:ascii="宋体" w:hAnsi="宋体"/>
          <w:b/>
          <w:color w:val="auto"/>
          <w:highlight w:val="none"/>
        </w:rPr>
        <w:t xml:space="preserve">、（供应商）授权委托书</w:t>
      </w:r>
      <w:r/>
    </w:p>
    <w:p>
      <w:pPr>
        <w:pStyle w:val="936"/>
        <w:ind w:firstLine="0"/>
        <w:jc w:val="both"/>
        <w:spacing w:line="360" w:lineRule="auto"/>
        <w:rPr>
          <w:rFonts w:ascii="宋体" w:hAnsi="宋体" w:eastAsia="宋体"/>
          <w:color w:val="auto"/>
          <w:highlight w:val="none"/>
        </w:rPr>
      </w:pPr>
      <w:r>
        <w:rPr>
          <w:rFonts w:ascii="宋体" w:hAnsi="宋体" w:eastAsia="宋体"/>
          <w:color w:val="auto"/>
          <w:highlight w:val="none"/>
        </w:rPr>
      </w:r>
      <w:r/>
    </w:p>
    <w:p>
      <w:pPr>
        <w:pStyle w:val="936"/>
        <w:jc w:val="center"/>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授权委托书</w:t>
      </w:r>
      <w:r/>
    </w:p>
    <w:p>
      <w:pPr>
        <w:pStyle w:val="936"/>
        <w:jc w:val="both"/>
        <w:spacing w:line="360" w:lineRule="auto"/>
        <w:rPr>
          <w:rFonts w:ascii="宋体" w:hAnsi="宋体" w:eastAsia="宋体"/>
          <w:color w:val="auto"/>
          <w:sz w:val="28"/>
          <w:highlight w:val="none"/>
        </w:rPr>
      </w:pPr>
      <w:r>
        <w:rPr>
          <w:rFonts w:ascii="宋体" w:hAnsi="宋体" w:eastAsia="宋体"/>
          <w:color w:val="auto"/>
          <w:sz w:val="28"/>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szCs w:val="21"/>
          <w:highlight w:val="none"/>
          <w:u w:val="single"/>
        </w:rPr>
        <w:t xml:space="preserve">（姓名）</w:t>
      </w: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（供应商名称）</w:t>
      </w:r>
      <w:r>
        <w:rPr>
          <w:rFonts w:hint="eastAsia" w:ascii="宋体" w:hAnsi="宋体"/>
          <w:color w:val="auto"/>
          <w:szCs w:val="21"/>
          <w:highlight w:val="none"/>
        </w:rPr>
        <w:t xml:space="preserve">的法定代表人，现授权委托</w:t>
      </w:r>
      <w:r>
        <w:rPr>
          <w:rFonts w:hint="eastAsia" w:ascii="宋体" w:hAnsi="宋体"/>
          <w:color w:val="auto"/>
          <w:szCs w:val="21"/>
          <w:highlight w:val="none"/>
          <w:u w:val="single"/>
        </w:rPr>
        <w:t xml:space="preserve">（姓名）</w:t>
      </w:r>
      <w:r>
        <w:rPr>
          <w:rFonts w:hint="eastAsia" w:ascii="宋体" w:hAnsi="宋体"/>
          <w:color w:val="auto"/>
          <w:szCs w:val="21"/>
          <w:highlight w:val="none"/>
        </w:rPr>
        <w:t xml:space="preserve">为我公司授权代表（即代理人），以本公司的名义参加</w:t>
      </w:r>
      <w:r>
        <w:rPr>
          <w:rFonts w:hint="eastAsia" w:ascii="宋体" w:hAnsi="宋体"/>
          <w:color w:val="auto"/>
          <w:szCs w:val="21"/>
          <w:highlight w:val="none"/>
          <w:u w:val="single"/>
        </w:rPr>
        <w:t xml:space="preserve"> 苏州市原鑫招投标咨询服务有限公司</w:t>
      </w:r>
      <w:r>
        <w:rPr>
          <w:rFonts w:hint="eastAsia" w:ascii="宋体" w:hAnsi="宋体"/>
          <w:color w:val="auto"/>
          <w:szCs w:val="21"/>
          <w:highlight w:val="none"/>
        </w:rPr>
        <w:t xml:space="preserve"> 组织实施的编号为</w:t>
      </w:r>
      <w:r>
        <w:rPr>
          <w:rFonts w:hint="eastAsia" w:ascii="宋体" w:hAnsi="宋体"/>
          <w:color w:val="auto"/>
          <w:szCs w:val="21"/>
          <w:highlight w:val="none"/>
          <w:u w:val="single"/>
          <w:lang w:eastAsia="zh-CN"/>
        </w:rPr>
        <w:t xml:space="preserve">JSZC-320508-SZYX-C2026-0013</w:t>
      </w:r>
      <w:r>
        <w:rPr>
          <w:rFonts w:hint="eastAsia" w:ascii="宋体" w:hAnsi="宋体"/>
          <w:color w:val="auto"/>
          <w:szCs w:val="21"/>
          <w:highlight w:val="none"/>
        </w:rPr>
        <w:t xml:space="preserve">号的磋商活动。授权代表在磋商活动过程中所签署的一切文件和处理与这有关的一切事务，我均予以承认。</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授权代表无转委托权。特此委托。</w:t>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供应商：（公章）</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代理人：（签字或盖章）</w:t>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pStyle w:val="936"/>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年　　月　　日</w:t>
      </w:r>
      <w:r/>
    </w:p>
    <w:p>
      <w:pPr>
        <w:pStyle w:val="936"/>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pStyle w:val="936"/>
        <w:ind w:firstLine="0"/>
        <w:rPr>
          <w:rFonts w:ascii="宋体" w:hAnsi="宋体" w:eastAsia="宋体"/>
          <w:color w:val="auto"/>
          <w:highlight w:val="none"/>
        </w:rPr>
      </w:pPr>
      <w:r>
        <w:rPr>
          <w:rFonts w:ascii="宋体" w:hAnsi="宋体" w:eastAsia="宋体"/>
          <w:color w:val="auto"/>
          <w:highlight w:val="none"/>
        </w:rPr>
      </w:r>
      <w:r/>
    </w:p>
    <w:p>
      <w:pPr>
        <w:pStyle w:val="947"/>
        <w:spacing w:line="380" w:lineRule="exact"/>
        <w:rPr>
          <w:rFonts w:hAnsi="宋体" w:eastAsia="宋体"/>
          <w:b/>
          <w:color w:val="auto"/>
          <w:sz w:val="21"/>
          <w:szCs w:val="21"/>
          <w:highlight w:val="none"/>
        </w:rPr>
      </w:pPr>
      <w:r>
        <w:rPr>
          <w:rFonts w:hint="eastAsia" w:hAnsi="宋体" w:eastAsia="宋体"/>
          <w:color w:val="auto"/>
          <w:highlight w:val="none"/>
        </w:rPr>
        <w:t xml:space="preserve">后附身份证</w:t>
      </w:r>
      <w:r>
        <w:rPr>
          <w:rFonts w:hAnsi="宋体" w:eastAsia="宋体"/>
          <w:color w:val="auto"/>
          <w:highlight w:val="none"/>
        </w:rPr>
        <w:br w:type="page" w:clear="all"/>
      </w:r>
      <w:r>
        <w:rPr>
          <w:rFonts w:hint="eastAsia" w:hAnsi="宋体" w:eastAsia="宋体"/>
          <w:b/>
          <w:color w:val="auto"/>
          <w:sz w:val="21"/>
          <w:szCs w:val="21"/>
          <w:highlight w:val="none"/>
        </w:rPr>
        <w:t xml:space="preserve">格式2、磋商响应函</w:t>
      </w:r>
      <w:r/>
    </w:p>
    <w:p>
      <w:pPr>
        <w:pStyle w:val="947"/>
        <w:jc w:val="center"/>
        <w:spacing w:line="380" w:lineRule="exact"/>
        <w:rPr>
          <w:rFonts w:hAnsi="宋体" w:eastAsia="宋体"/>
          <w:b/>
          <w:color w:val="auto"/>
          <w:sz w:val="21"/>
          <w:szCs w:val="21"/>
          <w:highlight w:val="none"/>
        </w:rPr>
      </w:pPr>
      <w:r>
        <w:rPr>
          <w:rFonts w:hint="eastAsia" w:hAnsi="宋体" w:eastAsia="宋体"/>
          <w:b/>
          <w:color w:val="auto"/>
          <w:sz w:val="21"/>
          <w:szCs w:val="21"/>
          <w:highlight w:val="none"/>
        </w:rPr>
        <w:t xml:space="preserve">磋商响应函</w:t>
      </w:r>
      <w:r/>
    </w:p>
    <w:p>
      <w:pPr>
        <w:pStyle w:val="947"/>
        <w:jc w:val="center"/>
        <w:spacing w:line="380" w:lineRule="exact"/>
        <w:rPr>
          <w:rFonts w:hAnsi="宋体" w:eastAsia="宋体"/>
          <w:color w:val="auto"/>
          <w:sz w:val="24"/>
          <w:highlight w:val="none"/>
        </w:rPr>
      </w:pPr>
      <w:r>
        <w:rPr>
          <w:rFonts w:hAnsi="宋体" w:eastAsia="宋体"/>
          <w:color w:val="auto"/>
          <w:sz w:val="24"/>
          <w:highlight w:val="none"/>
        </w:rPr>
      </w:r>
      <w:r/>
    </w:p>
    <w:p>
      <w:pPr>
        <w:pStyle w:val="947"/>
        <w:spacing w:line="38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  苏州市原鑫招投标咨询服务有限公司   </w:t>
      </w:r>
      <w:r>
        <w:rPr>
          <w:rFonts w:hint="eastAsia" w:hAnsi="宋体" w:eastAsia="宋体"/>
          <w:color w:val="auto"/>
          <w:sz w:val="21"/>
          <w:szCs w:val="21"/>
          <w:highlight w:val="none"/>
        </w:rPr>
        <w:t xml:space="preserve">：</w:t>
      </w:r>
      <w:r/>
    </w:p>
    <w:p>
      <w:pPr>
        <w:pStyle w:val="947"/>
        <w:spacing w:line="380" w:lineRule="exact"/>
        <w:rPr>
          <w:rFonts w:hAnsi="宋体" w:eastAsia="宋体"/>
          <w:color w:val="auto"/>
          <w:sz w:val="21"/>
          <w:szCs w:val="21"/>
          <w:highlight w:val="none"/>
        </w:rPr>
      </w:pPr>
      <w:r>
        <w:rPr>
          <w:rFonts w:hAnsi="宋体" w:eastAsia="宋体"/>
          <w:color w:val="auto"/>
          <w:sz w:val="21"/>
          <w:szCs w:val="21"/>
          <w:highlight w:val="none"/>
        </w:rPr>
      </w:r>
      <w:r/>
    </w:p>
    <w:p>
      <w:pPr>
        <w:pStyle w:val="1111"/>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lang w:eastAsia="zh-CN"/>
        </w:rPr>
        <w:t xml:space="preserve">JSZC-320508-SZYX-C2026-0013</w:t>
      </w:r>
      <w:r>
        <w:rPr>
          <w:rFonts w:hint="eastAsia" w:hAnsi="宋体" w:eastAsia="宋体"/>
          <w:color w:val="auto"/>
          <w:sz w:val="21"/>
          <w:szCs w:val="21"/>
          <w:highlight w:val="none"/>
        </w:rPr>
        <w:t xml:space="preserve">号磋商文件，经仔细阅读和研究，我们决定参加磋商活动。</w:t>
      </w:r>
      <w:r/>
    </w:p>
    <w:p>
      <w:pPr>
        <w:pStyle w:val="1111"/>
        <w:ind w:firstLine="420"/>
        <w:spacing w:line="360" w:lineRule="auto"/>
        <w:rPr>
          <w:rFonts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、我们愿意按照磋商文件的一切要求，完成该项目的全部内容。</w:t>
      </w:r>
      <w:r/>
    </w:p>
    <w:p>
      <w:pPr>
        <w:pStyle w:val="1111"/>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、如果我们的磋商响应文件被接受，我们将严格履行磋商文件中规定的每一项要求，按期、按质、按量履行合同的义务。</w:t>
      </w:r>
      <w:r/>
    </w:p>
    <w:p>
      <w:pPr>
        <w:pStyle w:val="1111"/>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磋商文件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，对磋商文件及更正公告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1111"/>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4、我们同意按磋商文件中的规定，本响应文件的有效期限自提交响应文件截止时间之日起</w:t>
      </w:r>
      <w:r>
        <w:rPr>
          <w:rFonts w:hint="eastAsia" w:hAnsi="宋体" w:eastAsia="宋体"/>
          <w:color w:val="auto"/>
          <w:sz w:val="21"/>
          <w:szCs w:val="21"/>
          <w:highlight w:val="none"/>
          <w:u w:val="single"/>
        </w:rPr>
        <w:t xml:space="preserve">60</w:t>
      </w:r>
      <w:r>
        <w:rPr>
          <w:rFonts w:hint="eastAsia" w:hAnsi="宋体" w:eastAsia="宋体"/>
          <w:color w:val="auto"/>
          <w:sz w:val="21"/>
          <w:szCs w:val="21"/>
          <w:highlight w:val="none"/>
        </w:rPr>
        <w:t xml:space="preserve">天。</w:t>
      </w:r>
      <w:r/>
    </w:p>
    <w:p>
      <w:pPr>
        <w:pStyle w:val="1111"/>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5、我们愿意提供磋商文件中要求的相关资料。</w:t>
      </w:r>
      <w:r/>
    </w:p>
    <w:p>
      <w:pPr>
        <w:pStyle w:val="1111"/>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6、我们愿意遵守磋商文件中所列的收费标准。</w:t>
      </w:r>
      <w:r/>
    </w:p>
    <w:p>
      <w:pPr>
        <w:pStyle w:val="1111"/>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7、我们承诺该响应文件在磋商开始后的全过程中保持有效，不作任何更改和变动。</w:t>
      </w:r>
      <w:r/>
    </w:p>
    <w:p>
      <w:pPr>
        <w:pStyle w:val="1111"/>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8、我们承诺我公司符合磋商文件中“合格供应商的基本、特定条件”的要求，若与真实情况不符，本公司愿意承担由此而产生的一切后果。</w:t>
      </w:r>
      <w:r/>
    </w:p>
    <w:p>
      <w:pPr>
        <w:pStyle w:val="1111"/>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9、所有有关磋商文件的函电，请按下列地址联系：</w:t>
      </w:r>
      <w:r/>
    </w:p>
    <w:p>
      <w:pPr>
        <w:pStyle w:val="1111"/>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1111"/>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1111"/>
        <w:ind w:firstLine="4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1111"/>
        <w:ind w:left="3399" w:firstLine="73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111"/>
        <w:ind w:left="3824" w:firstLine="31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111"/>
        <w:ind w:left="3399" w:firstLine="735"/>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年月日</w:t>
      </w:r>
      <w:r/>
    </w:p>
    <w:p>
      <w:pPr>
        <w:pStyle w:val="947"/>
        <w:spacing w:line="360" w:lineRule="auto"/>
        <w:rPr>
          <w:rFonts w:hAnsi="宋体" w:eastAsia="宋体"/>
          <w:b/>
          <w:color w:val="auto"/>
          <w:sz w:val="21"/>
          <w:szCs w:val="21"/>
          <w:highlight w:val="none"/>
        </w:rPr>
      </w:pPr>
      <w:r>
        <w:rPr>
          <w:rFonts w:hAnsi="宋体" w:eastAsia="宋体"/>
          <w:b/>
          <w:color w:val="auto"/>
          <w:sz w:val="24"/>
          <w:szCs w:val="24"/>
          <w:highlight w:val="none"/>
        </w:rPr>
        <w:br w:type="page" w:clear="all"/>
      </w:r>
      <w:r>
        <w:rPr>
          <w:rFonts w:hint="eastAsia" w:hAnsi="宋体" w:eastAsia="宋体"/>
          <w:b/>
          <w:color w:val="auto"/>
          <w:sz w:val="21"/>
          <w:szCs w:val="21"/>
          <w:highlight w:val="none"/>
        </w:rPr>
        <w:t xml:space="preserve">格式</w:t>
      </w:r>
      <w:r>
        <w:rPr>
          <w:rFonts w:hAnsi="宋体" w:eastAsia="宋体"/>
          <w:b/>
          <w:color w:val="auto"/>
          <w:sz w:val="21"/>
          <w:szCs w:val="21"/>
          <w:highlight w:val="none"/>
        </w:rPr>
        <w:t xml:space="preserve">3</w:t>
      </w:r>
      <w:r>
        <w:rPr>
          <w:rFonts w:hint="eastAsia" w:hAnsi="宋体" w:eastAsia="宋体"/>
          <w:b/>
          <w:color w:val="auto"/>
          <w:sz w:val="21"/>
          <w:szCs w:val="21"/>
          <w:highlight w:val="none"/>
        </w:rPr>
        <w:t xml:space="preserve">、磋商报价表</w:t>
      </w:r>
      <w:r/>
    </w:p>
    <w:p>
      <w:pPr>
        <w:pStyle w:val="947"/>
        <w:jc w:val="center"/>
        <w:spacing w:line="360" w:lineRule="auto"/>
        <w:rPr>
          <w:rFonts w:hAnsi="宋体" w:eastAsia="宋体"/>
          <w:b/>
          <w:color w:val="auto"/>
          <w:sz w:val="21"/>
          <w:szCs w:val="21"/>
          <w:highlight w:val="none"/>
        </w:rPr>
      </w:pPr>
      <w:r>
        <w:rPr>
          <w:rFonts w:hint="eastAsia" w:hAnsi="宋体" w:eastAsia="宋体"/>
          <w:b/>
          <w:color w:val="auto"/>
          <w:sz w:val="21"/>
          <w:szCs w:val="21"/>
          <w:highlight w:val="none"/>
        </w:rPr>
        <w:t xml:space="preserve">磋商报价表</w:t>
      </w:r>
      <w:r/>
    </w:p>
    <w:p>
      <w:pPr>
        <w:pStyle w:val="947"/>
        <w:spacing w:line="380" w:lineRule="exact"/>
        <w:rPr>
          <w:rFonts w:hAnsi="宋体" w:eastAsia="宋体"/>
          <w:b/>
          <w:color w:val="auto"/>
          <w:sz w:val="24"/>
          <w:highlight w:val="none"/>
        </w:rPr>
      </w:pPr>
      <w:r>
        <w:rPr>
          <w:rFonts w:hAnsi="宋体" w:eastAsia="宋体"/>
          <w:b/>
          <w:color w:val="auto"/>
          <w:sz w:val="24"/>
          <w:highlight w:val="none"/>
        </w:rPr>
      </w:r>
      <w:r/>
    </w:p>
    <w:tbl>
      <w:tblPr>
        <w:tblStyle w:val="928"/>
        <w:tblW w:w="94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663"/>
        <w:gridCol w:w="3546"/>
        <w:gridCol w:w="2444"/>
      </w:tblGrid>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54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磋商报价（</w:t>
            </w:r>
            <w:r>
              <w:rPr>
                <w:rFonts w:hint="eastAsia" w:ascii="宋体" w:hAnsi="宋体" w:eastAsia="宋体" w:cs="宋体"/>
                <w:color w:val="auto"/>
                <w:sz w:val="21"/>
                <w:szCs w:val="21"/>
                <w:lang w:val="en-US" w:eastAsia="zh-CN"/>
              </w:rPr>
              <w:t xml:space="preserve">固定折扣率</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546" w:type="dxa"/>
            <w:vAlign w:val="center"/>
            <w:textDirection w:val="lrTb"/>
            <w:noWrap w:val="false"/>
          </w:tcPr>
          <w:p>
            <w:pPr>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1111"/>
        <w:ind w:firstLine="625"/>
        <w:spacing w:line="360" w:lineRule="exact"/>
        <w:rPr>
          <w:rFonts w:hAnsi="宋体" w:eastAsia="宋体"/>
          <w:color w:val="auto"/>
          <w:spacing w:val="20"/>
          <w:sz w:val="21"/>
          <w:szCs w:val="21"/>
          <w:highlight w:val="none"/>
        </w:rPr>
      </w:pPr>
      <w:r>
        <w:rPr>
          <w:rFonts w:hAnsi="宋体" w:eastAsia="宋体"/>
          <w:color w:val="auto"/>
          <w:spacing w:val="20"/>
          <w:sz w:val="21"/>
          <w:szCs w:val="21"/>
          <w:highlight w:val="none"/>
        </w:rPr>
      </w:r>
      <w:r/>
    </w:p>
    <w:p>
      <w:pPr>
        <w:pStyle w:val="1111"/>
        <w:ind w:firstLine="525"/>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111"/>
        <w:ind w:firstLine="525"/>
        <w:spacing w:line="36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111"/>
        <w:ind w:firstLine="525"/>
        <w:spacing w:line="360" w:lineRule="exact"/>
        <w:rPr>
          <w:rFonts w:hAnsi="宋体" w:eastAsia="宋体"/>
          <w:b/>
          <w:color w:val="auto"/>
          <w:sz w:val="21"/>
          <w:szCs w:val="21"/>
          <w:highlight w:val="none"/>
        </w:rPr>
      </w:pPr>
      <w:r>
        <w:rPr>
          <w:rFonts w:hint="eastAsia" w:hAnsi="宋体" w:eastAsia="宋体"/>
          <w:color w:val="auto"/>
          <w:sz w:val="21"/>
          <w:szCs w:val="21"/>
          <w:highlight w:val="none"/>
        </w:rPr>
        <w:t xml:space="preserve">日期：</w:t>
      </w:r>
      <w:r/>
    </w:p>
    <w:p>
      <w:pPr>
        <w:pStyle w:val="936"/>
        <w:ind w:firstLine="0"/>
        <w:spacing w:line="36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注：</w:t>
      </w:r>
      <w:r/>
    </w:p>
    <w:p>
      <w:pPr>
        <w:numPr>
          <w:ilvl w:val="0"/>
          <w:numId w:val="41"/>
        </w:numPr>
        <w:spacing w:line="360" w:lineRule="auto"/>
        <w:tabs>
          <w:tab w:val="left" w:pos="42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本项目按固定折扣率（系统中</w:t>
      </w:r>
      <w:r>
        <w:rPr>
          <w:rFonts w:hint="eastAsia" w:ascii="宋体" w:hAnsi="宋体" w:eastAsia="宋体" w:cs="宋体"/>
          <w:color w:val="auto"/>
          <w:szCs w:val="21"/>
          <w:highlight w:val="none"/>
          <w:lang w:val="en-US" w:eastAsia="zh-CN"/>
        </w:rPr>
        <w:t xml:space="preserve">显示</w:t>
      </w:r>
      <w:r>
        <w:rPr>
          <w:rFonts w:hint="eastAsia" w:ascii="宋体" w:hAnsi="宋体" w:eastAsia="宋体" w:cs="宋体"/>
          <w:color w:val="auto"/>
          <w:szCs w:val="21"/>
          <w:highlight w:val="none"/>
        </w:rPr>
        <w:t xml:space="preserve">为“优惠率”）报价且不得高于65%。</w:t>
      </w:r>
      <w:r/>
    </w:p>
    <w:p>
      <w:pPr>
        <w:numPr>
          <w:ilvl w:val="0"/>
          <w:numId w:val="41"/>
        </w:numPr>
        <w:spacing w:line="360" w:lineRule="auto"/>
        <w:tabs>
          <w:tab w:val="left" w:pos="426" w:leader="none"/>
        </w:tabs>
        <w:rPr>
          <w:rFonts w:hint="eastAsia" w:ascii="宋体" w:hAnsi="宋体" w:eastAsia="宋体" w:cs="宋体"/>
          <w:color w:val="auto"/>
          <w:szCs w:val="21"/>
          <w:highlight w:val="none"/>
        </w:rPr>
      </w:pPr>
      <w:r>
        <w:rPr>
          <w:rFonts w:hint="eastAsia" w:ascii="宋体" w:hAnsi="宋体" w:cs="宋体"/>
          <w:color w:val="auto"/>
          <w:szCs w:val="21"/>
          <w:highlight w:val="none"/>
        </w:rPr>
        <w:t xml:space="preserve">系统中开标一览表报价直接以数值形式填</w:t>
      </w:r>
      <w:r>
        <w:rPr>
          <w:rFonts w:hint="eastAsia" w:ascii="宋体" w:hAnsi="宋体" w:eastAsia="宋体" w:cs="宋体"/>
          <w:color w:val="auto"/>
          <w:szCs w:val="21"/>
          <w:highlight w:val="none"/>
        </w:rPr>
        <w:t xml:space="preserve">写（如固定折扣率为60%，制作电子响应文件时报价按60填写，否则视为无效报价），如有不明之处，可致电代理机构咨询。</w:t>
      </w:r>
      <w:r>
        <w:rPr>
          <w:rFonts w:hint="eastAsia" w:ascii="宋体" w:hAnsi="宋体" w:cs="宋体"/>
          <w:color w:val="auto"/>
          <w:szCs w:val="21"/>
          <w:highlight w:val="none"/>
          <w:lang w:val="en-US" w:eastAsia="zh-CN"/>
        </w:rPr>
        <w:t xml:space="preserve">如报价过程中供应商出现报价错误，视为无效响应。</w:t>
      </w:r>
      <w:r/>
    </w:p>
    <w:p>
      <w:pPr>
        <w:numPr>
          <w:ilvl w:val="0"/>
          <w:numId w:val="41"/>
        </w:numPr>
        <w:jc w:val="left"/>
        <w:spacing w:line="360" w:lineRule="auto"/>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供应商报价时，应综合考虑完成本项目所需的全部服务成本、企业利润、税金和政策性文件规定及合同包含的所有风险、责任等各项应有费用。</w:t>
      </w:r>
      <w:r/>
    </w:p>
    <w:p>
      <w:pPr>
        <w:pStyle w:val="936"/>
        <w:ind w:firstLine="0"/>
        <w:spacing w:line="360" w:lineRule="exact"/>
        <w:rPr>
          <w:rFonts w:ascii="宋体" w:hAnsi="宋体" w:eastAsia="宋体"/>
          <w:color w:val="auto"/>
          <w:szCs w:val="24"/>
          <w:highlight w:val="none"/>
        </w:rPr>
      </w:pPr>
      <w:r>
        <w:rPr>
          <w:rFonts w:ascii="宋体" w:hAnsi="宋体" w:eastAsia="宋体"/>
          <w:color w:val="auto"/>
          <w:szCs w:val="24"/>
          <w:highlight w:val="none"/>
        </w:rPr>
      </w:r>
      <w:r/>
    </w:p>
    <w:p>
      <w:pPr>
        <w:pStyle w:val="936"/>
        <w:ind w:firstLine="0"/>
        <w:spacing w:line="360" w:lineRule="exact"/>
        <w:rPr>
          <w:rFonts w:ascii="宋体" w:hAnsi="宋体" w:eastAsia="宋体"/>
          <w:color w:val="auto"/>
          <w:szCs w:val="24"/>
          <w:highlight w:val="none"/>
        </w:rPr>
      </w:pPr>
      <w:r>
        <w:rPr>
          <w:rFonts w:ascii="宋体" w:hAnsi="宋体" w:eastAsia="宋体"/>
          <w:color w:val="auto"/>
          <w:szCs w:val="24"/>
          <w:highlight w:val="none"/>
        </w:rPr>
      </w:r>
      <w:r/>
    </w:p>
    <w:p>
      <w:pPr>
        <w:pStyle w:val="936"/>
        <w:ind w:firstLine="0"/>
        <w:spacing w:line="360" w:lineRule="exact"/>
        <w:rPr>
          <w:rFonts w:ascii="宋体" w:hAnsi="宋体" w:eastAsia="宋体"/>
          <w:color w:val="auto"/>
          <w:szCs w:val="24"/>
          <w:highlight w:val="none"/>
        </w:rPr>
      </w:pPr>
      <w:r>
        <w:rPr>
          <w:rFonts w:ascii="宋体" w:hAnsi="宋体" w:eastAsia="宋体"/>
          <w:color w:val="auto"/>
          <w:szCs w:val="24"/>
          <w:highlight w:val="none"/>
        </w:rPr>
      </w:r>
      <w:r/>
    </w:p>
    <w:p>
      <w:pPr>
        <w:pStyle w:val="947"/>
        <w:spacing w:line="360" w:lineRule="auto"/>
        <w:rPr>
          <w:rFonts w:hAnsi="宋体" w:eastAsia="宋体"/>
          <w:b/>
          <w:bCs/>
          <w:color w:val="auto"/>
          <w:szCs w:val="21"/>
          <w:highlight w:val="none"/>
        </w:rPr>
      </w:pPr>
      <w:r>
        <w:rPr>
          <w:rFonts w:hint="eastAsia" w:hAnsi="宋体" w:eastAsia="宋体"/>
          <w:b/>
          <w:color w:val="auto"/>
          <w:sz w:val="21"/>
          <w:szCs w:val="21"/>
          <w:highlight w:val="none"/>
        </w:rPr>
        <w:br w:type="page" w:clear="all"/>
      </w:r>
      <w:r>
        <w:rPr>
          <w:rFonts w:hint="eastAsia" w:hAnsi="宋体" w:eastAsia="宋体"/>
          <w:b/>
          <w:color w:val="auto"/>
          <w:sz w:val="21"/>
          <w:szCs w:val="21"/>
          <w:highlight w:val="none"/>
        </w:rPr>
        <w:t xml:space="preserve">格式4、服务要求偏离表</w:t>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服务要求偏离表</w:t>
      </w:r>
      <w:r/>
    </w:p>
    <w:p>
      <w:pPr>
        <w:ind w:firstLine="630"/>
        <w:spacing w:line="380" w:lineRule="exact"/>
        <w:rPr>
          <w:rFonts w:ascii="宋体" w:hAnsi="宋体"/>
          <w:b/>
          <w:color w:val="auto"/>
          <w:spacing w:val="20"/>
          <w:szCs w:val="21"/>
          <w:highlight w:val="none"/>
        </w:rPr>
      </w:pP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               采购编号</w:t>
      </w:r>
      <w:r>
        <w:rPr>
          <w:rFonts w:hint="eastAsia" w:ascii="宋体" w:hAnsi="宋体" w:cs="宋体"/>
          <w:color w:val="auto"/>
          <w:szCs w:val="21"/>
          <w:highlight w:val="none"/>
          <w:lang w:val="zh-CN"/>
        </w:rPr>
        <w:t xml:space="preserve">∶</w:t>
      </w:r>
      <w:r/>
    </w:p>
    <w:tbl>
      <w:tblPr>
        <w:tblStyle w:val="928"/>
        <w:tblW w:w="87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1683" w:type="dxa"/>
            <w:vAlign w:val="center"/>
            <w:textDirection w:val="lrTb"/>
            <w:noWrap w:val="false"/>
          </w:tcPr>
          <w:p>
            <w:pPr>
              <w:pStyle w:val="936"/>
              <w:ind w:left="54"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051" w:type="dxa"/>
            <w:vAlign w:val="center"/>
            <w:textDirection w:val="lrTb"/>
            <w:noWrap w:val="false"/>
          </w:tcPr>
          <w:p>
            <w:pPr>
              <w:pStyle w:val="93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w:t>
            </w:r>
            <w:r>
              <w:rPr>
                <w:rFonts w:ascii="宋体" w:hAnsi="宋体" w:eastAsia="宋体"/>
                <w:color w:val="auto"/>
                <w:sz w:val="21"/>
                <w:szCs w:val="21"/>
                <w:highlight w:val="none"/>
              </w:rPr>
              <w:t xml:space="preserve">要求</w:t>
            </w:r>
            <w:r/>
          </w:p>
        </w:tc>
        <w:tc>
          <w:tcPr>
            <w:tcW w:w="2052" w:type="dxa"/>
            <w:vAlign w:val="center"/>
            <w:textDirection w:val="lrTb"/>
            <w:noWrap w:val="false"/>
          </w:tcPr>
          <w:p>
            <w:pPr>
              <w:pStyle w:val="93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2052" w:type="dxa"/>
            <w:vAlign w:val="center"/>
            <w:textDirection w:val="lrTb"/>
            <w:noWrap w:val="false"/>
          </w:tcPr>
          <w:p>
            <w:pPr>
              <w:pStyle w:val="936"/>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683" w:type="dxa"/>
            <w:textDirection w:val="lrTb"/>
            <w:noWrap w:val="false"/>
          </w:tcPr>
          <w:p>
            <w:pPr>
              <w:pStyle w:val="936"/>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936"/>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6"/>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6"/>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683" w:type="dxa"/>
            <w:textDirection w:val="lrTb"/>
            <w:noWrap w:val="false"/>
          </w:tcPr>
          <w:p>
            <w:pPr>
              <w:pStyle w:val="936"/>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936"/>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6"/>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6"/>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W w:w="1683" w:type="dxa"/>
            <w:textDirection w:val="lrTb"/>
            <w:noWrap w:val="false"/>
          </w:tcPr>
          <w:p>
            <w:pPr>
              <w:pStyle w:val="936"/>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1" w:type="dxa"/>
            <w:textDirection w:val="lrTb"/>
            <w:noWrap w:val="false"/>
          </w:tcPr>
          <w:p>
            <w:pPr>
              <w:pStyle w:val="936"/>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6"/>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936"/>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firstLine="630"/>
        <w:jc w:val="left"/>
        <w:spacing w:line="400" w:lineRule="exact"/>
        <w:rPr>
          <w:rFonts w:ascii="宋体" w:hAnsi="宋体"/>
          <w:color w:val="auto"/>
          <w:szCs w:val="21"/>
          <w:highlight w:val="none"/>
        </w:rPr>
      </w:pPr>
      <w:r>
        <w:rPr>
          <w:rFonts w:hint="eastAsia" w:ascii="宋体" w:hAnsi="宋体"/>
          <w:color w:val="auto"/>
          <w:szCs w:val="21"/>
          <w:highlight w:val="none"/>
        </w:rPr>
        <w:t xml:space="preserve">供应商：（公章）</w:t>
      </w:r>
      <w:r/>
    </w:p>
    <w:p>
      <w:pPr>
        <w:ind w:firstLine="630"/>
        <w:jc w:val="left"/>
        <w:spacing w:line="400" w:lineRule="exact"/>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rPr>
          <w:rFonts w:hint="eastAsia" w:ascii="宋体" w:hAnsi="宋体"/>
          <w:bCs/>
          <w:color w:val="auto"/>
          <w:szCs w:val="21"/>
          <w:highlight w:val="none"/>
        </w:rPr>
        <w:t xml:space="preserve">：</w:t>
      </w:r>
      <w:r/>
    </w:p>
    <w:p>
      <w:pPr>
        <w:ind w:firstLine="630"/>
        <w:spacing w:line="400" w:lineRule="exact"/>
        <w:rPr>
          <w:rFonts w:ascii="宋体" w:hAnsi="宋体"/>
          <w:bCs/>
          <w:color w:val="auto"/>
          <w:szCs w:val="21"/>
          <w:highlight w:val="none"/>
        </w:rPr>
      </w:pPr>
      <w:r>
        <w:rPr>
          <w:rFonts w:hint="eastAsia" w:ascii="宋体" w:hAnsi="宋体"/>
          <w:bCs/>
          <w:color w:val="auto"/>
          <w:szCs w:val="21"/>
          <w:highlight w:val="none"/>
        </w:rPr>
        <w:t xml:space="preserve">日期</w:t>
      </w:r>
      <w:r>
        <w:rPr>
          <w:rFonts w:ascii="宋体" w:hAnsi="宋体"/>
          <w:bCs/>
          <w:color w:val="auto"/>
          <w:szCs w:val="21"/>
          <w:highlight w:val="none"/>
        </w:rPr>
        <w:t xml:space="preserve">:</w:t>
      </w:r>
      <w:r/>
    </w:p>
    <w:p>
      <w:pPr>
        <w:spacing w:line="360" w:lineRule="auto"/>
        <w:rPr>
          <w:rFonts w:hAnsi="宋体"/>
          <w:b/>
          <w:color w:val="auto"/>
          <w:szCs w:val="21"/>
          <w:highlight w:val="none"/>
        </w:rPr>
      </w:pPr>
      <w:r>
        <w:rPr>
          <w:rFonts w:hAnsi="宋体"/>
          <w:b/>
          <w:color w:val="auto"/>
          <w:szCs w:val="21"/>
          <w:highlight w:val="none"/>
        </w:rPr>
      </w:r>
      <w:r/>
    </w:p>
    <w:p>
      <w:pPr>
        <w:spacing w:line="360" w:lineRule="auto"/>
        <w:rPr>
          <w:rFonts w:hAnsi="宋体"/>
          <w:b/>
          <w:color w:val="auto"/>
          <w:szCs w:val="21"/>
          <w:highlight w:val="none"/>
        </w:rPr>
      </w:pPr>
      <w:r>
        <w:rPr>
          <w:rFonts w:hAnsi="宋体"/>
          <w:b/>
          <w:color w:val="auto"/>
          <w:szCs w:val="21"/>
          <w:highlight w:val="none"/>
        </w:rPr>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格式5、商务条款偏离表</w:t>
      </w:r>
      <w:r/>
    </w:p>
    <w:p>
      <w:pPr>
        <w:ind w:firstLine="630"/>
        <w:spacing w:line="400" w:lineRule="exact"/>
        <w:rPr>
          <w:rFonts w:ascii="宋体" w:hAnsi="宋体" w:cs="宋体"/>
          <w:bCs/>
          <w:color w:val="auto"/>
          <w:szCs w:val="21"/>
          <w:highlight w:val="none"/>
        </w:rPr>
      </w:pPr>
      <w:r>
        <w:rPr>
          <w:rFonts w:ascii="宋体" w:hAnsi="宋体" w:cs="宋体"/>
          <w:bCs/>
          <w:color w:val="auto"/>
          <w:szCs w:val="21"/>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商务条款偏离表</w:t>
      </w:r>
      <w:r/>
    </w:p>
    <w:p>
      <w:pPr>
        <w:ind w:firstLine="630"/>
        <w:spacing w:line="380" w:lineRule="exact"/>
        <w:rPr>
          <w:rFonts w:ascii="宋体" w:hAnsi="宋体" w:cs="宋体"/>
          <w:b/>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采购编号∶</w:t>
      </w:r>
      <w:r/>
    </w:p>
    <w:tbl>
      <w:tblPr>
        <w:tblStyle w:val="928"/>
        <w:tblW w:w="9057" w:type="dxa"/>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jc w:val="center"/>
          <w:trHeight w:val="39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color w:val="auto"/>
                <w:szCs w:val="21"/>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39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63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供应商：（公章）</w:t>
      </w:r>
      <w:r/>
    </w:p>
    <w:p>
      <w:pPr>
        <w:ind w:firstLine="63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rPr>
          <w:rFonts w:hint="eastAsia" w:ascii="宋体" w:hAnsi="宋体" w:cs="宋体"/>
          <w:bCs/>
          <w:color w:val="auto"/>
          <w:szCs w:val="21"/>
          <w:highlight w:val="none"/>
        </w:rPr>
        <w:t xml:space="preserve">：</w:t>
      </w:r>
      <w:r/>
    </w:p>
    <w:p>
      <w:pPr>
        <w:ind w:firstLine="63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1.响应单位提交的投标文件中与采购文件的技术、商务部分的要求有不同时，应在本表中把采购文件要求与投标实际响应内容逐项对应列出。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2.若事项较多，响应单位可根据投标内容的实际情况另纸说明。</w:t>
      </w:r>
      <w:r/>
    </w:p>
    <w:p>
      <w:pPr>
        <w:pStyle w:val="936"/>
        <w:ind w:firstLine="0"/>
        <w:spacing w:line="400" w:lineRule="exact"/>
        <w:rPr>
          <w:rFonts w:ascii="宋体" w:hAnsi="宋体"/>
          <w:b/>
          <w:color w:val="auto"/>
          <w:sz w:val="21"/>
          <w:szCs w:val="21"/>
          <w:highlight w:val="none"/>
        </w:rPr>
      </w:pPr>
      <w:r>
        <w:rPr>
          <w:rFonts w:ascii="宋体" w:hAnsi="宋体"/>
          <w:b/>
          <w:color w:val="auto"/>
          <w:spacing w:val="20"/>
          <w:szCs w:val="21"/>
          <w:highlight w:val="none"/>
        </w:rPr>
        <w:br w:type="page" w:clear="all"/>
      </w:r>
      <w:r>
        <w:rPr>
          <w:rFonts w:hint="eastAsia" w:ascii="宋体" w:hAnsi="宋体" w:eastAsia="宋体"/>
          <w:b/>
          <w:color w:val="auto"/>
          <w:sz w:val="21"/>
          <w:szCs w:val="21"/>
          <w:highlight w:val="none"/>
        </w:rPr>
        <w:t xml:space="preserve">格式6、配备人员一览表</w:t>
      </w:r>
      <w:r/>
    </w:p>
    <w:p>
      <w:pPr>
        <w:jc w:val="center"/>
        <w:spacing w:line="360" w:lineRule="auto"/>
        <w:rPr>
          <w:rFonts w:ascii="宋体" w:hAnsi="Courier New"/>
          <w:color w:val="auto"/>
          <w:sz w:val="24"/>
          <w:highlight w:val="none"/>
        </w:rPr>
      </w:pPr>
      <w:r>
        <w:rPr>
          <w:rFonts w:hint="eastAsia" w:ascii="宋体" w:hAnsi="Courier New"/>
          <w:b/>
          <w:color w:val="auto"/>
          <w:szCs w:val="21"/>
          <w:highlight w:val="none"/>
        </w:rPr>
        <w:t xml:space="preserve">配备人员一览表</w:t>
      </w:r>
      <w:r/>
    </w:p>
    <w:tbl>
      <w:tblPr>
        <w:tblStyle w:val="928"/>
        <w:tblW w:w="98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018"/>
        <w:gridCol w:w="886"/>
        <w:gridCol w:w="815"/>
        <w:gridCol w:w="839"/>
        <w:gridCol w:w="780"/>
        <w:gridCol w:w="966"/>
        <w:gridCol w:w="883"/>
        <w:gridCol w:w="1183"/>
        <w:gridCol w:w="704"/>
      </w:tblGrid>
      <w:tr>
        <w:trPr>
          <w:jc w:val="center"/>
          <w:trHeight w:val="256"/>
        </w:trPr>
        <w:tc>
          <w:tcPr>
            <w:tcW w:w="817"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W w:w="967"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岗位</w:t>
            </w:r>
            <w:r/>
          </w:p>
        </w:tc>
        <w:tc>
          <w:tcPr>
            <w:tcW w:w="1018"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姓名</w:t>
            </w:r>
            <w:r/>
          </w:p>
        </w:tc>
        <w:tc>
          <w:tcPr>
            <w:tcW w:w="886"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性别</w:t>
            </w:r>
            <w:r/>
          </w:p>
        </w:tc>
        <w:tc>
          <w:tcPr>
            <w:tcW w:w="815"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年龄</w:t>
            </w:r>
            <w:r/>
          </w:p>
        </w:tc>
        <w:tc>
          <w:tcPr>
            <w:tcW w:w="839"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学历</w:t>
            </w:r>
            <w:r/>
          </w:p>
        </w:tc>
        <w:tc>
          <w:tcPr>
            <w:tcW w:w="780" w:type="dxa"/>
            <w:vAlign w:val="center"/>
            <w:vMerge w:val="restart"/>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专业</w:t>
            </w:r>
            <w:r/>
          </w:p>
        </w:tc>
        <w:tc>
          <w:tcPr>
            <w:tcW w:w="966" w:type="dxa"/>
            <w:vAlign w:val="center"/>
            <w:vMerge w:val="restart"/>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职称</w:t>
            </w:r>
            <w:r/>
          </w:p>
        </w:tc>
        <w:tc>
          <w:tcPr>
            <w:gridSpan w:val="2"/>
            <w:tcW w:w="2066"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从事工作</w:t>
            </w:r>
            <w:r/>
          </w:p>
        </w:tc>
        <w:tc>
          <w:tcPr>
            <w:tcW w:w="704" w:type="dxa"/>
            <w:vMerge w:val="restart"/>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130"/>
        </w:trPr>
        <w:tc>
          <w:tcPr>
            <w:tcW w:w="817"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年限</w:t>
            </w:r>
            <w:r/>
          </w:p>
        </w:tc>
        <w:tc>
          <w:tcPr>
            <w:tcW w:w="1183"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工作领域</w:t>
            </w:r>
            <w:r/>
          </w:p>
        </w:tc>
        <w:tc>
          <w:tcPr>
            <w:tcW w:w="704" w:type="dxa"/>
            <w:vMerge w:val="continue"/>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0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0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0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0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0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3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6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0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供应商：（公章）</w:t>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法定代表人或代理人：（签字或盖章）</w:t>
      </w:r>
      <w:r/>
    </w:p>
    <w:p>
      <w:pPr>
        <w:ind w:firstLine="525"/>
        <w:spacing w:line="360" w:lineRule="exact"/>
        <w:rPr>
          <w:rFonts w:ascii="宋体" w:hAnsi="Courier New"/>
          <w:color w:val="auto"/>
          <w:sz w:val="24"/>
          <w:highlight w:val="none"/>
        </w:rPr>
      </w:pPr>
      <w:r>
        <w:rPr>
          <w:rFonts w:hint="eastAsia" w:ascii="宋体" w:hAnsi="Courier New"/>
          <w:color w:val="auto"/>
          <w:szCs w:val="21"/>
          <w:highlight w:val="none"/>
        </w:rPr>
        <w:t xml:space="preserve">日期：</w:t>
      </w:r>
      <w:r/>
    </w:p>
    <w:p>
      <w:pPr>
        <w:jc w:val="left"/>
        <w:spacing w:line="400" w:lineRule="exact"/>
        <w:rPr>
          <w:rFonts w:ascii="宋体" w:hAnsi="宋体"/>
          <w:b/>
          <w:color w:val="auto"/>
          <w:szCs w:val="21"/>
          <w:highlight w:val="none"/>
        </w:rPr>
      </w:pPr>
      <w:r>
        <w:rPr>
          <w:rFonts w:ascii="宋体" w:hAnsi="宋体"/>
          <w:b/>
          <w:color w:val="auto"/>
          <w:szCs w:val="21"/>
          <w:highlight w:val="none"/>
        </w:rPr>
      </w:r>
      <w:r/>
    </w:p>
    <w:p>
      <w:pPr>
        <w:jc w:val="left"/>
        <w:spacing w:line="400" w:lineRule="exact"/>
        <w:rPr>
          <w:rFonts w:ascii="宋体" w:hAnsi="宋体"/>
          <w:b/>
          <w:color w:val="auto"/>
          <w:szCs w:val="21"/>
          <w:highlight w:val="none"/>
        </w:rPr>
      </w:pPr>
      <w:r>
        <w:rPr>
          <w:rFonts w:ascii="宋体" w:hAnsi="宋体"/>
          <w:b/>
          <w:color w:val="auto"/>
          <w:szCs w:val="21"/>
          <w:highlight w:val="none"/>
        </w:rPr>
      </w:r>
      <w:r/>
    </w:p>
    <w:p>
      <w:pPr>
        <w:pStyle w:val="936"/>
        <w:ind w:firstLine="0"/>
        <w:spacing w:line="40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格式7、资格证明文件</w:t>
      </w:r>
      <w:r/>
    </w:p>
    <w:p>
      <w:pPr>
        <w:pStyle w:val="936"/>
        <w:ind w:firstLine="0"/>
        <w:jc w:val="both"/>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 资格文件的声明函</w:t>
      </w:r>
      <w:r/>
    </w:p>
    <w:p>
      <w:pPr>
        <w:pStyle w:val="936"/>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pStyle w:val="936"/>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资格文件的声明函</w:t>
      </w:r>
      <w:r/>
    </w:p>
    <w:p>
      <w:pPr>
        <w:pStyle w:val="936"/>
        <w:ind w:left="0"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 xml:space="preserve">：</w:t>
      </w:r>
      <w:r/>
    </w:p>
    <w:p>
      <w:pPr>
        <w:pStyle w:val="936"/>
        <w:ind w:firstLine="66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936"/>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3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p>
    <w:p>
      <w:pPr>
        <w:pStyle w:val="936"/>
        <w:ind w:left="1700" w:firstLine="425"/>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供应商（公章）：</w:t>
      </w:r>
      <w:r/>
    </w:p>
    <w:p>
      <w:pPr>
        <w:pStyle w:val="936"/>
        <w:ind w:left="1700" w:firstLine="42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法定代表人（签字或盖章）：</w:t>
      </w:r>
      <w:r/>
    </w:p>
    <w:p>
      <w:pPr>
        <w:pStyle w:val="936"/>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年</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月</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936"/>
        <w:ind w:firstLine="0"/>
        <w:jc w:val="both"/>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936"/>
        <w:ind w:firstLine="0"/>
        <w:jc w:val="both"/>
        <w:rPr>
          <w:rFonts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rPr>
          <w:rFonts w:hint="eastAsia" w:ascii="宋体" w:hAnsi="宋体" w:eastAsia="宋体"/>
          <w:b/>
          <w:color w:val="auto"/>
          <w:sz w:val="21"/>
          <w:szCs w:val="21"/>
          <w:highlight w:val="none"/>
        </w:rPr>
        <w:t xml:space="preserve">(2)供应商情况表</w:t>
      </w:r>
      <w:r/>
    </w:p>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供应商情况表</w:t>
      </w:r>
      <w:r/>
    </w:p>
    <w:p>
      <w:pPr>
        <w:pStyle w:val="936"/>
        <w:jc w:val="both"/>
        <w:rPr>
          <w:rFonts w:ascii="宋体" w:hAnsi="宋体" w:eastAsia="宋体"/>
          <w:color w:val="auto"/>
          <w:sz w:val="21"/>
          <w:szCs w:val="21"/>
          <w:highlight w:val="none"/>
        </w:rPr>
      </w:pPr>
      <w:r>
        <w:rPr>
          <w:rFonts w:ascii="宋体" w:hAnsi="宋体" w:eastAsia="宋体"/>
          <w:color w:val="auto"/>
          <w:sz w:val="21"/>
          <w:szCs w:val="21"/>
          <w:highlight w:val="none"/>
        </w:rPr>
      </w:r>
      <w:r/>
    </w:p>
    <w:p>
      <w:pPr>
        <w:pStyle w:val="936"/>
        <w:jc w:val="both"/>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单位名称（盖章）</w:t>
      </w:r>
      <w:r/>
    </w:p>
    <w:tbl>
      <w:tblPr>
        <w:tblStyle w:val="928"/>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446"/>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410"/>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textDirection w:val="lrTb"/>
            <w:noWrap w:val="false"/>
          </w:tcPr>
          <w:p>
            <w:pPr>
              <w:pStyle w:val="936"/>
              <w:ind w:firstLine="216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402"/>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422"/>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bottom"/>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559"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bottom"/>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570"/>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bottom"/>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bottom"/>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年万元</w:t>
            </w:r>
            <w:r/>
          </w:p>
        </w:tc>
      </w:tr>
      <w:tr>
        <w:trPr>
          <w:cantSplit/>
          <w:jc w:val="center"/>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bottom"/>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年万元</w:t>
            </w:r>
            <w:r/>
          </w:p>
        </w:tc>
        <w:tc>
          <w:tcPr>
            <w:tcW w:w="1559" w:type="dxa"/>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2694" w:type="dxa"/>
            <w:vAlign w:val="bottom"/>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平方米</w:t>
            </w:r>
            <w:r/>
          </w:p>
        </w:tc>
      </w:tr>
      <w:tr>
        <w:trPr>
          <w:cantSplit/>
          <w:jc w:val="center"/>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488"/>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681"/>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851"/>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748"/>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1164"/>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560"/>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jc w:val="center"/>
          <w:trHeight w:val="560"/>
        </w:trPr>
        <w:tc>
          <w:tcPr>
            <w:tcW w:w="2552" w:type="dxa"/>
            <w:vAlign w:val="center"/>
            <w:textDirection w:val="lrTb"/>
            <w:noWrap w:val="false"/>
          </w:tcPr>
          <w:p>
            <w:pPr>
              <w:pStyle w:val="93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数字人民币账户信息</w:t>
            </w:r>
            <w:r/>
          </w:p>
        </w:tc>
        <w:tc>
          <w:tcPr>
            <w:gridSpan w:val="3"/>
            <w:tcW w:w="6521" w:type="dxa"/>
            <w:textDirection w:val="lrTb"/>
            <w:noWrap w:val="false"/>
          </w:tcPr>
          <w:p>
            <w:pPr>
              <w:pStyle w:val="93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spacing w:before="100" w:beforeAutospacing="1" w:after="100" w:afterAutospacing="1" w:line="360" w:lineRule="auto"/>
        <w:rPr>
          <w:rFonts w:ascii="宋体" w:hAnsi="宋体"/>
          <w:color w:val="auto"/>
          <w:highlight w:val="none"/>
        </w:rPr>
      </w:pPr>
      <w:r>
        <w:rPr>
          <w:rFonts w:ascii="宋体" w:hAnsi="宋体"/>
          <w:color w:val="auto"/>
          <w:highlight w:val="none"/>
        </w:rPr>
      </w:r>
      <w:r/>
    </w:p>
    <w:p>
      <w:pPr>
        <w:rPr>
          <w:rFonts w:ascii="宋体" w:hAnsi="宋体"/>
          <w:b/>
          <w:color w:val="auto"/>
          <w:szCs w:val="21"/>
          <w:highlight w:val="none"/>
        </w:rPr>
      </w:pPr>
      <w:r>
        <w:rPr>
          <w:rFonts w:ascii="宋体" w:hAnsi="宋体"/>
          <w:color w:val="auto"/>
          <w:highlight w:val="none"/>
        </w:rPr>
        <w:br w:type="page" w:clear="all"/>
      </w:r>
      <w:r>
        <w:rPr>
          <w:rFonts w:hint="eastAsia" w:ascii="宋体" w:hAnsi="宋体"/>
          <w:b/>
          <w:color w:val="auto"/>
          <w:szCs w:val="21"/>
          <w:highlight w:val="none"/>
        </w:rPr>
        <w:t xml:space="preserve">（3）中小企业声明函</w:t>
      </w:r>
      <w:r/>
    </w:p>
    <w:p>
      <w:pPr>
        <w:jc w:val="center"/>
        <w:spacing w:before="100" w:beforeAutospacing="1" w:after="100" w:afterAutospacing="1" w:line="360" w:lineRule="auto"/>
        <w:rPr>
          <w:b/>
          <w:color w:val="auto"/>
          <w:highlight w:val="none"/>
        </w:rPr>
      </w:pPr>
      <w:r>
        <w:rPr>
          <w:rFonts w:hint="eastAsia"/>
          <w:b/>
          <w:color w:val="auto"/>
          <w:highlight w:val="none"/>
        </w:rPr>
        <w:t xml:space="preserve">中小企业声明函</w:t>
      </w:r>
      <w:r/>
    </w:p>
    <w:p>
      <w:pPr>
        <w:ind w:firstLine="420"/>
        <w:spacing w:line="480" w:lineRule="auto"/>
        <w:rPr>
          <w:rFonts w:ascii="宋体" w:hAnsi="宋体" w:cs="宋体"/>
          <w:bCs/>
          <w:color w:val="auto"/>
          <w:highlight w:val="none"/>
        </w:rPr>
      </w:pPr>
      <w:r>
        <w:rPr>
          <w:rFonts w:hint="eastAsia" w:ascii="宋体" w:hAnsi="宋体" w:cs="宋体"/>
          <w:bCs/>
          <w:color w:val="auto"/>
          <w:highlight w:val="none"/>
        </w:rPr>
        <w:t xml:space="preserve">本公司郑重声明，根据《政府采购促进中小企业发展管理办法》（财库﹝2020﹞46号）的规定，本公司参加</w:t>
      </w:r>
      <w:r>
        <w:rPr>
          <w:rFonts w:hint="eastAsia" w:ascii="宋体" w:hAnsi="宋体" w:cs="宋体"/>
          <w:bCs/>
          <w:color w:val="auto"/>
          <w:highlight w:val="none"/>
          <w:u w:val="single"/>
        </w:rPr>
        <w:t xml:space="preserve">（单位名称）</w:t>
      </w:r>
      <w:r>
        <w:rPr>
          <w:rFonts w:hint="eastAsia" w:ascii="宋体" w:hAnsi="宋体" w:cs="宋体"/>
          <w:bCs/>
          <w:color w:val="auto"/>
          <w:highlight w:val="none"/>
        </w:rPr>
        <w:t xml:space="preserve">的</w:t>
      </w:r>
      <w:r>
        <w:rPr>
          <w:rFonts w:hint="eastAsia" w:ascii="宋体" w:hAnsi="宋体" w:cs="宋体"/>
          <w:bCs/>
          <w:color w:val="auto"/>
          <w:highlight w:val="none"/>
          <w:u w:val="single"/>
        </w:rPr>
        <w:t xml:space="preserve">（项目名称）</w:t>
      </w:r>
      <w:r>
        <w:rPr>
          <w:rFonts w:hint="eastAsia" w:ascii="宋体" w:hAnsi="宋体" w:cs="宋体"/>
          <w:bCs/>
          <w:color w:val="auto"/>
          <w:highlight w:val="none"/>
        </w:rPr>
        <w:t xml:space="preserve">采购活动，服务全部由符合政策要求的中小企业承接。企业的具体情况如下： </w:t>
      </w:r>
      <w:r/>
    </w:p>
    <w:p>
      <w:pPr>
        <w:ind w:firstLine="420"/>
        <w:spacing w:line="480" w:lineRule="auto"/>
        <w:rPr>
          <w:bCs/>
          <w:color w:val="auto"/>
          <w:highlight w:val="none"/>
        </w:rPr>
      </w:pPr>
      <w:r>
        <w:rPr>
          <w:rFonts w:hint="eastAsia"/>
          <w:bCs/>
          <w:color w:val="auto"/>
          <w:highlight w:val="none"/>
          <w:u w:val="single"/>
        </w:rPr>
        <w:t xml:space="preserve">（标的名称）</w:t>
      </w:r>
      <w:r>
        <w:rPr>
          <w:rFonts w:hint="eastAsia"/>
          <w:bCs/>
          <w:color w:val="auto"/>
          <w:highlight w:val="none"/>
        </w:rPr>
        <w:t xml:space="preserve">，属于</w:t>
      </w:r>
      <w:r>
        <w:rPr>
          <w:rFonts w:hint="eastAsia"/>
          <w:bCs/>
          <w:color w:val="auto"/>
          <w:highlight w:val="none"/>
          <w:u w:val="single"/>
        </w:rPr>
        <w:t xml:space="preserve">其他未列明行业</w:t>
      </w:r>
      <w:r>
        <w:rPr>
          <w:rFonts w:hint="eastAsia"/>
          <w:bCs/>
          <w:color w:val="auto"/>
          <w:highlight w:val="none"/>
        </w:rPr>
        <w:t xml:space="preserve">；承接企业为</w:t>
      </w:r>
      <w:r>
        <w:rPr>
          <w:rFonts w:hint="eastAsia"/>
          <w:bCs/>
          <w:color w:val="auto"/>
          <w:highlight w:val="none"/>
          <w:u w:val="single"/>
        </w:rPr>
        <w:t xml:space="preserve">（企业名称）</w:t>
      </w:r>
      <w:r>
        <w:rPr>
          <w:rFonts w:hint="eastAsia"/>
          <w:bCs/>
          <w:color w:val="auto"/>
          <w:highlight w:val="none"/>
        </w:rPr>
        <w:t xml:space="preserve">，从业人员人，营业收入为万元，资产总额为万元，属于</w:t>
      </w:r>
      <w:r>
        <w:rPr>
          <w:rFonts w:hint="eastAsia"/>
          <w:bCs/>
          <w:color w:val="auto"/>
          <w:highlight w:val="none"/>
          <w:u w:val="single"/>
        </w:rPr>
        <w:t xml:space="preserve">（中型企业、小型企业、微型企业）（选择一类填写）</w:t>
      </w:r>
      <w:r>
        <w:rPr>
          <w:rFonts w:hint="eastAsia"/>
          <w:bCs/>
          <w:color w:val="auto"/>
          <w:highlight w:val="none"/>
        </w:rPr>
        <w:t xml:space="preserve">； </w:t>
      </w:r>
      <w:r/>
    </w:p>
    <w:p>
      <w:pPr>
        <w:ind w:firstLine="420"/>
        <w:spacing w:line="480" w:lineRule="auto"/>
        <w:rPr>
          <w:bCs/>
          <w:color w:val="auto"/>
          <w:highlight w:val="none"/>
        </w:rPr>
      </w:pPr>
      <w:r>
        <w:rPr>
          <w:rFonts w:hint="eastAsia"/>
          <w:bCs/>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bCs/>
          <w:color w:val="auto"/>
          <w:highlight w:val="none"/>
        </w:rPr>
      </w:pPr>
      <w:r>
        <w:rPr>
          <w:rFonts w:hint="eastAsia"/>
          <w:bCs/>
          <w:color w:val="auto"/>
          <w:highlight w:val="none"/>
        </w:rPr>
        <w:t xml:space="preserve">                                                          企业名称（盖章）： </w:t>
      </w:r>
      <w:r/>
    </w:p>
    <w:p>
      <w:pPr>
        <w:spacing w:line="480" w:lineRule="auto"/>
        <w:rPr>
          <w:bCs/>
          <w:color w:val="auto"/>
          <w:highlight w:val="none"/>
        </w:rPr>
      </w:pPr>
      <w:r>
        <w:rPr>
          <w:rFonts w:hint="eastAsia"/>
          <w:bCs/>
          <w:color w:val="auto"/>
          <w:highlight w:val="none"/>
        </w:rPr>
        <w:t xml:space="preserve">                                                            日 期：</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（4）残疾人福利性单位声明函</w:t>
      </w:r>
      <w:r/>
    </w:p>
    <w:p>
      <w:pPr>
        <w:jc w:val="center"/>
        <w:spacing w:line="480" w:lineRule="exact"/>
        <w:rPr>
          <w:rFonts w:ascii="宋体" w:hAnsi="宋体"/>
          <w:color w:val="auto"/>
          <w:spacing w:val="6"/>
          <w:sz w:val="44"/>
          <w:szCs w:val="32"/>
          <w:highlight w:val="none"/>
        </w:rPr>
      </w:pPr>
      <w:r>
        <w:rPr>
          <w:rFonts w:hint="eastAsia" w:ascii="宋体" w:hAnsi="宋体"/>
          <w:color w:val="auto"/>
          <w:szCs w:val="21"/>
          <w:highlight w:val="none"/>
          <w:lang w:val="zh-CN"/>
        </w:rPr>
        <w:t xml:space="preserve">残疾人福利性单位声明函</w:t>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firstLine="444"/>
        <w:spacing w:line="580" w:lineRule="exact"/>
        <w:rPr>
          <w:rFonts w:ascii="宋体" w:hAnsi="宋体"/>
          <w:color w:val="auto"/>
          <w:spacing w:val="6"/>
          <w:szCs w:val="21"/>
          <w:highlight w:val="none"/>
        </w:rPr>
      </w:pPr>
      <w:r>
        <w:rPr>
          <w:rFonts w:ascii="宋体" w:hAnsi="宋体"/>
          <w:color w:val="auto"/>
          <w:spacing w:val="6"/>
          <w:szCs w:val="21"/>
          <w:highlight w:val="none"/>
        </w:rPr>
      </w:r>
      <w:r/>
    </w:p>
    <w:p>
      <w:pPr>
        <w:ind w:right="1560" w:firstLine="444"/>
        <w:jc w:val="center"/>
        <w:spacing w:line="580" w:lineRule="exact"/>
        <w:tabs>
          <w:tab w:val="left" w:pos="4860" w:leader="none"/>
        </w:tabs>
        <w:rPr>
          <w:rFonts w:ascii="宋体" w:hAnsi="宋体"/>
          <w:color w:val="auto"/>
          <w:spacing w:val="6"/>
          <w:szCs w:val="21"/>
          <w:highlight w:val="none"/>
        </w:rPr>
      </w:pPr>
      <w:r>
        <w:rPr>
          <w:rFonts w:hint="eastAsia" w:ascii="宋体" w:hAnsi="宋体"/>
          <w:color w:val="auto"/>
          <w:spacing w:val="6"/>
          <w:szCs w:val="21"/>
          <w:highlight w:val="none"/>
        </w:rPr>
        <w:t xml:space="preserve">                单位名称（盖章）：</w:t>
      </w:r>
      <w:r/>
    </w:p>
    <w:p>
      <w:pPr>
        <w:spacing w:line="360" w:lineRule="auto"/>
        <w:rPr>
          <w:rFonts w:ascii="宋体" w:hAnsi="宋体"/>
          <w:color w:val="auto"/>
          <w:spacing w:val="6"/>
          <w:szCs w:val="21"/>
          <w:highlight w:val="none"/>
        </w:rPr>
      </w:pPr>
      <w:r>
        <w:rPr>
          <w:rFonts w:hint="eastAsia" w:ascii="宋体" w:hAnsi="宋体"/>
          <w:color w:val="auto"/>
          <w:spacing w:val="6"/>
          <w:szCs w:val="21"/>
          <w:highlight w:val="none"/>
        </w:rPr>
        <w:t xml:space="preserve">                                      日  期：</w:t>
      </w:r>
      <w:r/>
    </w:p>
    <w:p>
      <w:pPr>
        <w:spacing w:line="360" w:lineRule="auto"/>
        <w:rPr>
          <w:b/>
          <w:bCs/>
          <w:color w:val="auto"/>
          <w:szCs w:val="21"/>
          <w:highlight w:val="none"/>
        </w:rPr>
      </w:pPr>
      <w:r>
        <w:rPr>
          <w:rFonts w:ascii="宋体" w:hAnsi="宋体"/>
          <w:color w:val="auto"/>
          <w:spacing w:val="6"/>
          <w:szCs w:val="21"/>
          <w:highlight w:val="none"/>
        </w:rPr>
        <w:br w:type="page" w:clear="all"/>
      </w:r>
      <w:r>
        <w:rPr>
          <w:rFonts w:hint="eastAsia" w:ascii="宋体" w:hAnsi="宋体"/>
          <w:b/>
          <w:color w:val="auto"/>
          <w:spacing w:val="6"/>
          <w:szCs w:val="21"/>
          <w:highlight w:val="none"/>
        </w:rPr>
        <w:t xml:space="preserve">格式8、</w:t>
      </w:r>
      <w:r>
        <w:rPr>
          <w:rFonts w:hint="eastAsia"/>
          <w:b/>
          <w:bCs/>
          <w:color w:val="auto"/>
          <w:szCs w:val="21"/>
          <w:highlight w:val="none"/>
        </w:rPr>
        <w:t xml:space="preserve">投标（响应）保证承诺书</w:t>
      </w:r>
      <w:r/>
    </w:p>
    <w:p>
      <w:pPr>
        <w:jc w:val="center"/>
        <w:spacing w:line="400" w:lineRule="exact"/>
        <w:rPr>
          <w:b/>
          <w:color w:val="auto"/>
          <w:szCs w:val="21"/>
          <w:highlight w:val="none"/>
        </w:rPr>
      </w:pPr>
      <w:r>
        <w:rPr>
          <w:rFonts w:hint="eastAsia"/>
          <w:b/>
          <w:color w:val="auto"/>
          <w:szCs w:val="21"/>
          <w:highlight w:val="none"/>
        </w:rPr>
        <w:t xml:space="preserve">投标（响应）保证承诺书</w:t>
      </w:r>
      <w:r/>
    </w:p>
    <w:p>
      <w:pPr>
        <w:jc w:val="left"/>
        <w:spacing w:line="360" w:lineRule="auto"/>
        <w:widowControl/>
        <w:rPr>
          <w:rFonts w:cs="宋体"/>
          <w:color w:val="auto"/>
          <w:szCs w:val="21"/>
          <w:highlight w:val="none"/>
        </w:rPr>
      </w:pPr>
      <w:r>
        <w:rPr>
          <w:rFonts w:cs="宋体"/>
          <w:color w:val="auto"/>
          <w:szCs w:val="21"/>
          <w:highlight w:val="none"/>
        </w:rPr>
      </w:r>
      <w:r/>
    </w:p>
    <w:p>
      <w:pPr>
        <w:jc w:val="left"/>
        <w:spacing w:line="520" w:lineRule="exact"/>
        <w:widowControl/>
        <w:rPr>
          <w:rFonts w:cs="宋体"/>
          <w:color w:val="auto"/>
          <w:szCs w:val="21"/>
          <w:highlight w:val="none"/>
        </w:rPr>
      </w:pPr>
      <w:r>
        <w:rPr>
          <w:rFonts w:hint="eastAsia" w:cs="宋体"/>
          <w:color w:val="auto"/>
          <w:szCs w:val="21"/>
          <w:highlight w:val="none"/>
        </w:rPr>
        <w:t xml:space="preserve">致：</w:t>
      </w:r>
      <w:r>
        <w:rPr>
          <w:rFonts w:hint="eastAsia" w:cs="宋体"/>
          <w:color w:val="auto"/>
          <w:szCs w:val="21"/>
          <w:highlight w:val="none"/>
          <w:u w:val="single"/>
        </w:rPr>
        <w:t xml:space="preserve">         （采购代理机构名称）</w:t>
      </w:r>
      <w:r/>
    </w:p>
    <w:p>
      <w:pPr>
        <w:ind w:firstLine="420"/>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numPr>
          <w:ilvl w:val="0"/>
          <w:numId w:val="42"/>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numPr>
          <w:ilvl w:val="0"/>
          <w:numId w:val="43"/>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自投标（响应）截止时间至本项目发布中标（成交）公告为止，撤销投标（响应）；</w:t>
      </w:r>
      <w:r/>
    </w:p>
    <w:p>
      <w:pPr>
        <w:numPr>
          <w:ilvl w:val="0"/>
          <w:numId w:val="43"/>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中标（成交）后不依法与采购人签订合同；</w:t>
      </w:r>
      <w:r/>
    </w:p>
    <w:p>
      <w:pPr>
        <w:numPr>
          <w:ilvl w:val="0"/>
          <w:numId w:val="43"/>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中标（成交）后不按本采购文件规定向采购人提交履约保证金；</w:t>
      </w:r>
      <w:r/>
    </w:p>
    <w:p>
      <w:pPr>
        <w:numPr>
          <w:ilvl w:val="0"/>
          <w:numId w:val="43"/>
        </w:num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中标（成交）后不按本采购文件规定向贵方缴纳采购代理费。</w:t>
      </w:r>
      <w:r/>
    </w:p>
    <w:p>
      <w:pPr>
        <w:numPr>
          <w:ilvl w:val="0"/>
          <w:numId w:val="42"/>
        </w:numPr>
        <w:ind w:left="431" w:hanging="431"/>
        <w:jc w:val="left"/>
        <w:spacing w:line="520" w:lineRule="exact"/>
        <w:widowControl/>
        <w:tabs>
          <w:tab w:val="left" w:pos="426" w:leader="none"/>
        </w:tabs>
        <w:rPr>
          <w:rFonts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52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投标（响应）人：（盖公章）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地址：</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电话：</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传真：</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电子邮件：</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邮编：</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法定代表人或委托代理人(签字或签章)：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日期：</w:t>
      </w:r>
      <w:r/>
    </w:p>
    <w:p>
      <w:pPr>
        <w:rPr>
          <w:rFonts w:ascii="宋体" w:hAnsi="宋体"/>
          <w:color w:val="auto"/>
          <w:sz w:val="24"/>
          <w:highlight w:val="none"/>
        </w:rPr>
      </w:pPr>
      <w:r>
        <w:rPr>
          <w:rFonts w:ascii="宋体" w:hAnsi="宋体"/>
          <w:color w:val="auto"/>
          <w:sz w:val="24"/>
          <w:highlight w:val="none"/>
        </w:rPr>
      </w:r>
      <w:r/>
    </w:p>
    <w:p>
      <w:pPr>
        <w:rPr>
          <w:b/>
          <w:bCs/>
          <w:color w:val="auto"/>
          <w:szCs w:val="21"/>
          <w:highlight w:val="none"/>
        </w:rPr>
      </w:pPr>
      <w:r>
        <w:rPr>
          <w:rFonts w:hint="eastAsia"/>
          <w:b/>
          <w:bCs/>
          <w:color w:val="auto"/>
          <w:szCs w:val="21"/>
          <w:highlight w:val="none"/>
        </w:rPr>
        <w:br w:type="page" w:clear="all"/>
      </w:r>
      <w:r/>
    </w:p>
    <w:p>
      <w:pPr>
        <w:spacing w:line="480" w:lineRule="exact"/>
        <w:rPr>
          <w:b/>
          <w:bCs/>
          <w:color w:val="auto"/>
          <w:szCs w:val="21"/>
          <w:highlight w:val="none"/>
        </w:rPr>
      </w:pPr>
      <w:r>
        <w:rPr>
          <w:rFonts w:hint="eastAsia" w:ascii="宋体" w:hAnsi="宋体"/>
          <w:b/>
          <w:color w:val="auto"/>
          <w:spacing w:val="6"/>
          <w:szCs w:val="21"/>
          <w:highlight w:val="none"/>
        </w:rPr>
        <w:t xml:space="preserve">格式9、</w:t>
      </w:r>
      <w:r>
        <w:rPr>
          <w:rFonts w:hint="eastAsia"/>
          <w:b/>
          <w:bCs/>
          <w:color w:val="auto"/>
          <w:szCs w:val="21"/>
          <w:highlight w:val="none"/>
        </w:rPr>
        <w:t xml:space="preserve">供应商与其他单位存在控股、管理关系情况表</w:t>
      </w:r>
      <w:r/>
    </w:p>
    <w:p>
      <w:pPr>
        <w:jc w:val="center"/>
        <w:rPr>
          <w:color w:val="auto"/>
          <w:highlight w:val="none"/>
        </w:rPr>
      </w:pPr>
      <w:r>
        <w:rPr>
          <w:color w:val="auto"/>
          <w:highlight w:val="none"/>
        </w:rPr>
      </w:r>
      <w:r/>
    </w:p>
    <w:p>
      <w:pPr>
        <w:jc w:val="center"/>
        <w:rPr>
          <w:rFonts w:ascii="宋体" w:hAnsi="宋体"/>
          <w:b/>
          <w:color w:val="auto"/>
          <w:szCs w:val="21"/>
          <w:highlight w:val="none"/>
        </w:rPr>
      </w:pPr>
      <w:r>
        <w:rPr>
          <w:rFonts w:hint="eastAsia" w:ascii="宋体" w:hAnsi="宋体"/>
          <w:b/>
          <w:color w:val="auto"/>
          <w:szCs w:val="21"/>
          <w:highlight w:val="none"/>
        </w:rPr>
        <w:t xml:space="preserve">供应商与其他单位存在控股、管理关系情况表</w:t>
      </w:r>
      <w:r/>
    </w:p>
    <w:p>
      <w:pPr>
        <w:jc w:val="center"/>
        <w:rPr>
          <w:rFonts w:ascii="宋体" w:hAnsi="宋体"/>
          <w:color w:val="auto"/>
          <w:szCs w:val="21"/>
          <w:highlight w:val="none"/>
        </w:rPr>
      </w:pPr>
      <w:r>
        <w:rPr>
          <w:rFonts w:ascii="宋体" w:hAnsi="宋体"/>
          <w:color w:val="auto"/>
          <w:szCs w:val="21"/>
          <w:highlight w:val="none"/>
        </w:rPr>
      </w:r>
      <w:r/>
    </w:p>
    <w:tbl>
      <w:tblPr>
        <w:tblStyle w:val="928"/>
        <w:tblW w:w="924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4"/>
        <w:gridCol w:w="4624"/>
      </w:tblGrid>
      <w:tr>
        <w:trPr>
          <w:jc w:val="center"/>
          <w:trHeight w:val="397"/>
        </w:trPr>
        <w:tc>
          <w:tcPr>
            <w:tcW w:w="462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与供应商存在控股、管理关系的单位名称</w:t>
            </w:r>
            <w:r/>
          </w:p>
        </w:tc>
        <w:tc>
          <w:tcPr>
            <w:tcW w:w="462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控股、管理关系情况说明</w:t>
            </w:r>
            <w:r/>
          </w:p>
        </w:tc>
      </w:tr>
      <w:tr>
        <w:trPr>
          <w:jc w:val="center"/>
          <w:trHeight w:val="397"/>
        </w:trPr>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97"/>
        </w:trPr>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97"/>
        </w:trPr>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97"/>
        </w:trPr>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97"/>
        </w:trPr>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46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Cs w:val="21"/>
          <w:highlight w:val="none"/>
        </w:rPr>
      </w:pPr>
      <w:r>
        <w:rPr>
          <w:rFonts w:hint="eastAsia" w:ascii="宋体" w:hAnsi="宋体"/>
          <w:color w:val="auto"/>
          <w:szCs w:val="21"/>
          <w:highlight w:val="none"/>
        </w:rPr>
        <w:t xml:space="preserve">注：磋商供应商须如实填写所有与之有控股、管理关系的情况。</w:t>
      </w:r>
      <w:r/>
    </w:p>
    <w:p>
      <w:pPr>
        <w:rPr>
          <w:rFonts w:ascii="宋体" w:hAnsi="宋体"/>
          <w:b/>
          <w:color w:val="auto"/>
          <w:szCs w:val="21"/>
          <w:highlight w:val="none"/>
        </w:rPr>
      </w:pPr>
      <w:r>
        <w:rPr>
          <w:rFonts w:ascii="宋体" w:hAnsi="宋体"/>
          <w:b/>
          <w:color w:val="auto"/>
          <w:szCs w:val="21"/>
          <w:highlight w:val="none"/>
        </w:rPr>
      </w:r>
      <w:r/>
    </w:p>
    <w:p>
      <w:pPr>
        <w:pStyle w:val="936"/>
        <w:ind w:firstLine="0"/>
        <w:spacing w:line="400" w:lineRule="exact"/>
        <w:rPr>
          <w:rFonts w:ascii="宋体" w:hAnsi="宋体" w:eastAsia="宋体" w:cs="宋体"/>
          <w:color w:val="auto"/>
          <w:sz w:val="21"/>
          <w:szCs w:val="21"/>
          <w:highlight w:val="none"/>
        </w:rPr>
      </w:pPr>
      <w:r>
        <w:rPr>
          <w:rFonts w:hint="eastAsia" w:hAnsi="宋体" w:eastAsia="宋体"/>
          <w:color w:val="auto"/>
          <w:sz w:val="21"/>
          <w:szCs w:val="21"/>
          <w:highlight w:val="none"/>
        </w:rPr>
        <w:t xml:space="preserve">供应商：（公章）</w:t>
      </w:r>
      <w:r/>
    </w:p>
    <w:p>
      <w:pPr>
        <w:pStyle w:val="936"/>
        <w:ind w:firstLine="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rPr>
          <w:rFonts w:hint="eastAsia" w:ascii="宋体" w:hAnsi="宋体" w:eastAsia="宋体" w:cs="宋体"/>
          <w:bCs/>
          <w:color w:val="auto"/>
          <w:sz w:val="21"/>
          <w:szCs w:val="21"/>
          <w:highlight w:val="none"/>
        </w:rPr>
        <w:t xml:space="preserve">：</w:t>
      </w:r>
      <w:r/>
    </w:p>
    <w:p>
      <w:pPr>
        <w:pStyle w:val="936"/>
        <w:ind w:firstLine="0"/>
        <w:spacing w:line="400" w:lineRule="exact"/>
        <w:rPr>
          <w:rFonts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日期:</w:t>
      </w:r>
      <w:r/>
    </w:p>
    <w:p>
      <w:pPr>
        <w:rPr>
          <w:rFonts w:ascii="宋体" w:hAnsi="宋体"/>
          <w:color w:val="auto"/>
          <w:sz w:val="24"/>
          <w:highlight w:val="none"/>
        </w:rPr>
      </w:pPr>
      <w:r>
        <w:rPr>
          <w:rFonts w:ascii="宋体" w:hAnsi="宋体"/>
          <w:color w:val="auto"/>
          <w:sz w:val="24"/>
          <w:highlight w:val="none"/>
        </w:rPr>
      </w:r>
      <w:r/>
    </w:p>
    <w:p>
      <w:pPr>
        <w:jc w:val="right"/>
        <w:rPr>
          <w:rFonts w:hint="eastAsia" w:ascii="宋体" w:hAnsi="宋体"/>
          <w:color w:val="auto"/>
          <w:sz w:val="24"/>
          <w:highlight w:val="none"/>
        </w:rPr>
      </w:pPr>
      <w:r>
        <w:rPr>
          <w:rFonts w:hint="eastAsia" w:ascii="宋体" w:hAnsi="宋体"/>
          <w:color w:val="auto"/>
          <w:sz w:val="24"/>
          <w:highlight w:val="none"/>
        </w:rPr>
      </w:r>
      <w:r/>
    </w:p>
    <w:p>
      <w:pPr>
        <w:jc w:val="right"/>
        <w:rPr>
          <w:rFonts w:ascii="宋体" w:hAnsi="宋体"/>
          <w:color w:val="auto"/>
          <w:sz w:val="24"/>
          <w:highlight w:val="none"/>
        </w:rPr>
      </w:pPr>
      <w:r>
        <w:rPr>
          <w:rFonts w:hint="eastAsia" w:ascii="宋体" w:hAnsi="宋体"/>
          <w:color w:val="auto"/>
          <w:sz w:val="24"/>
          <w:highlight w:val="none"/>
        </w:rPr>
        <w:t xml:space="preserve">（全文完）</w:t>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宋体">
    <w:panose1 w:val="02010600030101010101"/>
  </w:font>
  <w:font w:name="Times New Roman">
    <w:panose1 w:val="02020603050405020304"/>
  </w:font>
  <w:font w:name="Calibri">
    <w:panose1 w:val="020F0502020204030204"/>
  </w:font>
  <w:font w:name="文鼎CS仿宋体">
    <w:panose1 w:val="020B050302020202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18</w:t>
    </w:r>
    <w:r>
      <w:fldChar w:fldCharType="end"/>
    </w:r>
    <w:r/>
  </w:p>
  <w:p>
    <w:pPr>
      <w:pStyle w:val="9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5"/>
      </w:rPr>
      <w:framePr w:wrap="around" w:vAnchor="text" w:hAnchor="margin" w:xAlign="center" w:y="1"/>
    </w:pPr>
    <w:r>
      <w:fldChar w:fldCharType="begin"/>
    </w:r>
    <w:r>
      <w:rPr>
        <w:rStyle w:val="975"/>
      </w:rPr>
      <w:instrText xml:space="preserve">PAGE  </w:instrText>
    </w:r>
    <w:r>
      <w:fldChar w:fldCharType="end"/>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both"/>
      <w:rPr>
        <w:rFonts w:hint="default" w:ascii="宋体" w:hAnsi="宋体" w:eastAsia="宋体" w:cs="宋体"/>
        <w:szCs w:val="21"/>
        <w:lang w:val="en-US" w:eastAsia="zh-CN"/>
      </w:rPr>
    </w:pPr>
    <w:r>
      <w:rPr>
        <w:rFonts w:hint="eastAsia"/>
      </w:rPr>
      <w:t xml:space="preserve">苏州市原鑫招投标咨询服务有限公司                                               </w:t>
    </w:r>
    <w:r>
      <w:rPr>
        <w:rFonts w:hint="eastAsia"/>
        <w:lang w:val="en-US" w:eastAsia="zh-CN"/>
      </w:rPr>
      <w:t xml:space="preserve"> </w:t>
    </w:r>
    <w:r>
      <w:rPr>
        <w:rFonts w:hint="eastAsia"/>
      </w:rPr>
      <w:t xml:space="preserve">  </w:t>
    </w:r>
    <w:r>
      <w:rPr>
        <w:rFonts w:hint="eastAsia" w:ascii="宋体" w:hAnsi="宋体" w:eastAsia="宋体" w:cs="宋体"/>
      </w:rPr>
      <w:t xml:space="preserve"> </w:t>
    </w:r>
    <w:r>
      <w:rPr>
        <w:rFonts w:hint="eastAsia" w:ascii="宋体" w:hAnsi="宋体" w:cs="宋体"/>
        <w:lang w:eastAsia="zh-CN"/>
      </w:rPr>
      <w:t xml:space="preserve">JSZC-320508-SZYX-C2026-0013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tab"/>
      <w:lvlText w:val="(%1)"/>
      <w:lvlJc w:val="left"/>
      <w:pPr>
        <w:ind w:left="567" w:hanging="567"/>
        <w:tabs>
          <w:tab w:val="left" w:pos="567" w:leader="none"/>
        </w:tabs>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13">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4">
    <w:multiLevelType w:val="hybridMultilevel"/>
    <w:lvl w:ilvl="0">
      <w:start w:val="1"/>
      <w:numFmt w:val="chineseCountingThousand"/>
      <w:pStyle w:val="1095"/>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063"/>
      <w:isLgl w:val="false"/>
      <w:suff w:val="space"/>
      <w:lvlText w:val="%1"/>
      <w:lvlJc w:val="left"/>
      <w:pPr>
        <w:ind w:left="0" w:firstLine="0"/>
      </w:pPr>
      <w:rPr>
        <w:rFonts w:hint="eastAsia" w:ascii="宋体" w:hAnsi="宋体" w:eastAsia="宋体"/>
        <w:b/>
      </w:rPr>
    </w:lvl>
    <w:lvl w:ilvl="1">
      <w:start w:val="1"/>
      <w:numFmt w:val="decimal"/>
      <w:pStyle w:val="1010"/>
      <w:isLgl w:val="false"/>
      <w:suff w:val="space"/>
      <w:lvlText w:val="%1.%2"/>
      <w:lvlJc w:val="left"/>
      <w:pPr>
        <w:ind w:left="-84" w:firstLine="510"/>
      </w:pPr>
      <w:rPr>
        <w:rFonts w:hint="eastAsia" w:ascii="宋体" w:hAnsi="宋体" w:eastAsia="宋体"/>
      </w:rPr>
    </w:lvl>
    <w:lvl w:ilvl="2">
      <w:start w:val="1"/>
      <w:numFmt w:val="decimal"/>
      <w:pStyle w:val="1036"/>
      <w:isLgl w:val="false"/>
      <w:suff w:val="tab"/>
      <w:lvlText w:val="%1.%2.%3"/>
      <w:lvlJc w:val="left"/>
      <w:pPr>
        <w:ind w:left="0" w:firstLine="510"/>
      </w:pPr>
      <w:rPr>
        <w:rFonts w:hint="eastAsia"/>
      </w:rPr>
    </w:lvl>
    <w:lvl w:ilvl="3">
      <w:start w:val="1"/>
      <w:numFmt w:val="decimal"/>
      <w:pStyle w:val="1078"/>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9">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2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5">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6">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7">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2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0">
    <w:multiLevelType w:val="hybridMultilevel"/>
    <w:lvl w:ilvl="0">
      <w:start w:val="1"/>
      <w:numFmt w:val="chineseCountingThousand"/>
      <w:isLgl w:val="false"/>
      <w:suff w:val="tab"/>
      <w:lvlText w:val="(%1)"/>
      <w:lvlJc w:val="left"/>
      <w:pPr>
        <w:ind w:left="567" w:hanging="567"/>
        <w:tabs>
          <w:tab w:val="left" w:pos="0" w:leader="none"/>
        </w:tabs>
      </w:pPr>
      <w:rPr>
        <w:rFonts w:hint="eastAsia"/>
      </w:rPr>
    </w:lvl>
    <w:lvl w:ilvl="1">
      <w:start w:val="1"/>
      <w:numFmt w:val="lowerLetter"/>
      <w:isLgl w:val="false"/>
      <w:suff w:val="tab"/>
      <w:lvlText w:val="%2)"/>
      <w:lvlJc w:val="left"/>
      <w:pPr>
        <w:ind w:left="1193" w:hanging="420"/>
        <w:tabs>
          <w:tab w:val="left" w:pos="0" w:leader="none"/>
        </w:tabs>
      </w:pPr>
      <w:rPr>
        <w:rFonts w:hint="eastAsia"/>
      </w:rPr>
    </w:lvl>
    <w:lvl w:ilvl="2">
      <w:start w:val="1"/>
      <w:numFmt w:val="lowerRoman"/>
      <w:isLgl w:val="false"/>
      <w:suff w:val="tab"/>
      <w:lvlText w:val="%3."/>
      <w:lvlJc w:val="right"/>
      <w:pPr>
        <w:ind w:left="1613" w:hanging="420"/>
        <w:tabs>
          <w:tab w:val="left" w:pos="0" w:leader="none"/>
        </w:tabs>
      </w:pPr>
      <w:rPr>
        <w:rFonts w:hint="eastAsia"/>
      </w:rPr>
    </w:lvl>
    <w:lvl w:ilvl="3">
      <w:start w:val="1"/>
      <w:numFmt w:val="decimal"/>
      <w:isLgl w:val="false"/>
      <w:suff w:val="tab"/>
      <w:lvlText w:val="%4."/>
      <w:lvlJc w:val="left"/>
      <w:pPr>
        <w:ind w:left="2033" w:hanging="420"/>
        <w:tabs>
          <w:tab w:val="left" w:pos="0" w:leader="none"/>
        </w:tabs>
      </w:pPr>
      <w:rPr>
        <w:rFonts w:hint="eastAsia"/>
      </w:rPr>
    </w:lvl>
    <w:lvl w:ilvl="4">
      <w:start w:val="1"/>
      <w:numFmt w:val="lowerLetter"/>
      <w:isLgl w:val="false"/>
      <w:suff w:val="tab"/>
      <w:lvlText w:val="%5)"/>
      <w:lvlJc w:val="left"/>
      <w:pPr>
        <w:ind w:left="2453" w:hanging="420"/>
        <w:tabs>
          <w:tab w:val="left" w:pos="0" w:leader="none"/>
        </w:tabs>
      </w:pPr>
      <w:rPr>
        <w:rFonts w:hint="eastAsia"/>
      </w:rPr>
    </w:lvl>
    <w:lvl w:ilvl="5">
      <w:start w:val="1"/>
      <w:numFmt w:val="lowerRoman"/>
      <w:isLgl w:val="false"/>
      <w:suff w:val="tab"/>
      <w:lvlText w:val="%6."/>
      <w:lvlJc w:val="right"/>
      <w:pPr>
        <w:ind w:left="2873" w:hanging="420"/>
        <w:tabs>
          <w:tab w:val="left" w:pos="0" w:leader="none"/>
        </w:tabs>
      </w:pPr>
      <w:rPr>
        <w:rFonts w:hint="eastAsia"/>
      </w:rPr>
    </w:lvl>
    <w:lvl w:ilvl="6">
      <w:start w:val="1"/>
      <w:numFmt w:val="decimal"/>
      <w:isLgl w:val="false"/>
      <w:suff w:val="tab"/>
      <w:lvlText w:val="%7."/>
      <w:lvlJc w:val="left"/>
      <w:pPr>
        <w:ind w:left="3293" w:hanging="420"/>
        <w:tabs>
          <w:tab w:val="left" w:pos="0" w:leader="none"/>
        </w:tabs>
      </w:pPr>
      <w:rPr>
        <w:rFonts w:hint="eastAsia"/>
      </w:rPr>
    </w:lvl>
    <w:lvl w:ilvl="7">
      <w:start w:val="1"/>
      <w:numFmt w:val="lowerLetter"/>
      <w:isLgl w:val="false"/>
      <w:suff w:val="tab"/>
      <w:lvlText w:val="%8)"/>
      <w:lvlJc w:val="left"/>
      <w:pPr>
        <w:ind w:left="3713" w:hanging="420"/>
        <w:tabs>
          <w:tab w:val="left" w:pos="0" w:leader="none"/>
        </w:tabs>
      </w:pPr>
      <w:rPr>
        <w:rFonts w:hint="eastAsia"/>
      </w:rPr>
    </w:lvl>
    <w:lvl w:ilvl="8">
      <w:start w:val="1"/>
      <w:numFmt w:val="lowerRoman"/>
      <w:isLgl w:val="false"/>
      <w:suff w:val="tab"/>
      <w:lvlText w:val="%9."/>
      <w:lvlJc w:val="right"/>
      <w:pPr>
        <w:ind w:left="4133" w:hanging="420"/>
        <w:tabs>
          <w:tab w:val="left" w:pos="0" w:leader="none"/>
        </w:tabs>
      </w:pPr>
      <w:rPr>
        <w:rFonts w:hint="eastAsia"/>
      </w:rPr>
    </w:lvl>
  </w:abstractNum>
  <w:abstractNum w:abstractNumId="31">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32">
    <w:multiLevelType w:val="hybridMultilevel"/>
    <w:lvl w:ilvl="0">
      <w:start w:val="1"/>
      <w:numFmt w:val="bullet"/>
      <w:pStyle w:val="1082"/>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3">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35">
    <w:multiLevelType w:val="hybridMultilevel"/>
    <w:lvl w:ilvl="0">
      <w:start w:val="1"/>
      <w:numFmt w:val="chineseCountingThousand"/>
      <w:isLgl w:val="false"/>
      <w:suff w:val="tab"/>
      <w:lvlText w:val="%1、"/>
      <w:lvlJc w:val="left"/>
      <w:pPr>
        <w:ind w:left="420" w:hanging="420"/>
        <w:tabs>
          <w:tab w:val="left" w:pos="420" w:leader="none"/>
        </w:tabs>
      </w:pPr>
      <w:rPr>
        <w:rFonts w:hint="eastAsia" w:cs="Times New Roman"/>
        <w:b w:val="0"/>
      </w:rPr>
    </w:lvl>
    <w:lvl w:ilvl="1">
      <w:start w:val="1"/>
      <w:numFmt w:val="japaneseCounting"/>
      <w:isLgl w:val="false"/>
      <w:suff w:val="tab"/>
      <w:lvlText w:val="（%2）"/>
      <w:lvlJc w:val="left"/>
      <w:pPr>
        <w:ind w:left="1680" w:hanging="720"/>
        <w:tabs>
          <w:tab w:val="left" w:pos="1680" w:leader="none"/>
        </w:tabs>
      </w:pPr>
      <w:rPr>
        <w:rFonts w:hint="default"/>
      </w:rPr>
    </w:lvl>
    <w:lvl w:ilvl="2">
      <w:start w:val="1"/>
      <w:numFmt w:val="bullet"/>
      <w:isLgl w:val="false"/>
      <w:suff w:val="tab"/>
      <w:lvlText w:val=""/>
      <w:lvlJc w:val="left"/>
      <w:pPr>
        <w:ind w:left="1680" w:hanging="420"/>
        <w:tabs>
          <w:tab w:val="left" w:pos="1680" w:leader="none"/>
        </w:tabs>
      </w:pPr>
      <w:rPr>
        <w:rFonts w:hint="default" w:ascii="Wingdings" w:hAnsi="Wingdings"/>
        <w:b w:val="0"/>
      </w:r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6">
    <w:multiLevelType w:val="hybridMultilevel"/>
    <w:lvl w:ilvl="0">
      <w:start w:val="1"/>
      <w:numFmt w:val="chineseCountingThousand"/>
      <w:pStyle w:val="955"/>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40">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1">
    <w:multiLevelType w:val="hybridMultilevel"/>
    <w:lvl w:ilvl="0">
      <w:start w:val="1"/>
      <w:numFmt w:val="decimal"/>
      <w:isLgl w:val="false"/>
      <w:suff w:val="tab"/>
      <w:lvlText w:val="（%1）"/>
      <w:lvlJc w:val="left"/>
      <w:pPr>
        <w:ind w:left="562" w:hanging="420"/>
        <w:tabs>
          <w:tab w:val="left" w:pos="562" w:leader="none"/>
        </w:tabs>
      </w:pPr>
      <w:rPr>
        <w:rFonts w:hint="eastAsia"/>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4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6"/>
  </w:num>
  <w:num w:numId="2">
    <w:abstractNumId w:val="16"/>
  </w:num>
  <w:num w:numId="3">
    <w:abstractNumId w:val="32"/>
  </w:num>
  <w:num w:numId="4">
    <w:abstractNumId w:val="14"/>
  </w:num>
  <w:num w:numId="5">
    <w:abstractNumId w:val="40"/>
  </w:num>
  <w:num w:numId="6">
    <w:abstractNumId w:val="7"/>
  </w:num>
  <w:num w:numId="7">
    <w:abstractNumId w:val="21"/>
  </w:num>
  <w:num w:numId="8">
    <w:abstractNumId w:val="23"/>
  </w:num>
  <w:num w:numId="9">
    <w:abstractNumId w:val="10"/>
  </w:num>
  <w:num w:numId="10">
    <w:abstractNumId w:val="6"/>
  </w:num>
  <w:num w:numId="11">
    <w:abstractNumId w:val="2"/>
  </w:num>
  <w:num w:numId="12">
    <w:abstractNumId w:val="4"/>
  </w:num>
  <w:num w:numId="13">
    <w:abstractNumId w:val="29"/>
  </w:num>
  <w:num w:numId="14">
    <w:abstractNumId w:val="19"/>
  </w:num>
  <w:num w:numId="15">
    <w:abstractNumId w:val="18"/>
  </w:num>
  <w:num w:numId="16">
    <w:abstractNumId w:val="22"/>
  </w:num>
  <w:num w:numId="17">
    <w:abstractNumId w:val="26"/>
  </w:num>
  <w:num w:numId="18">
    <w:abstractNumId w:val="41"/>
  </w:num>
  <w:num w:numId="19">
    <w:abstractNumId w:val="24"/>
  </w:num>
  <w:num w:numId="20">
    <w:abstractNumId w:val="8"/>
  </w:num>
  <w:num w:numId="21">
    <w:abstractNumId w:val="34"/>
  </w:num>
  <w:num w:numId="22">
    <w:abstractNumId w:val="9"/>
  </w:num>
  <w:num w:numId="23">
    <w:abstractNumId w:val="0"/>
  </w:num>
  <w:num w:numId="24">
    <w:abstractNumId w:val="35"/>
  </w:num>
  <w:num w:numId="25">
    <w:abstractNumId w:val="12"/>
  </w:num>
  <w:num w:numId="26">
    <w:abstractNumId w:val="42"/>
  </w:num>
  <w:num w:numId="27">
    <w:abstractNumId w:val="30"/>
  </w:num>
  <w:num w:numId="28">
    <w:abstractNumId w:val="20"/>
  </w:num>
  <w:num w:numId="29">
    <w:abstractNumId w:val="27"/>
  </w:num>
  <w:num w:numId="30">
    <w:abstractNumId w:val="5"/>
  </w:num>
  <w:num w:numId="31">
    <w:abstractNumId w:val="38"/>
  </w:num>
  <w:num w:numId="32">
    <w:abstractNumId w:val="39"/>
  </w:num>
  <w:num w:numId="33">
    <w:abstractNumId w:val="13"/>
  </w:num>
  <w:num w:numId="34">
    <w:abstractNumId w:val="15"/>
  </w:num>
  <w:num w:numId="35">
    <w:abstractNumId w:val="11"/>
  </w:num>
  <w:num w:numId="36">
    <w:abstractNumId w:val="3"/>
  </w:num>
  <w:num w:numId="37">
    <w:abstractNumId w:val="1"/>
  </w:num>
  <w:num w:numId="38">
    <w:abstractNumId w:val="31"/>
  </w:num>
  <w:num w:numId="39">
    <w:abstractNumId w:val="28"/>
  </w:num>
  <w:num w:numId="40">
    <w:abstractNumId w:val="37"/>
  </w:num>
  <w:num w:numId="41">
    <w:abstractNumId w:val="17"/>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927"/>
    <w:link w:val="918"/>
    <w:uiPriority w:val="9"/>
    <w:rPr>
      <w:rFonts w:ascii="Arial" w:hAnsi="Arial" w:eastAsia="Arial" w:cs="Arial"/>
      <w:sz w:val="40"/>
      <w:szCs w:val="40"/>
    </w:rPr>
  </w:style>
  <w:style w:type="character" w:styleId="769">
    <w:name w:val="Heading 2 Char"/>
    <w:basedOn w:val="927"/>
    <w:link w:val="919"/>
    <w:uiPriority w:val="9"/>
    <w:rPr>
      <w:rFonts w:ascii="Arial" w:hAnsi="Arial" w:eastAsia="Arial" w:cs="Arial"/>
      <w:sz w:val="34"/>
    </w:rPr>
  </w:style>
  <w:style w:type="character" w:styleId="770">
    <w:name w:val="Heading 3 Char"/>
    <w:basedOn w:val="927"/>
    <w:link w:val="920"/>
    <w:uiPriority w:val="9"/>
    <w:rPr>
      <w:rFonts w:ascii="Arial" w:hAnsi="Arial" w:eastAsia="Arial" w:cs="Arial"/>
      <w:sz w:val="30"/>
      <w:szCs w:val="30"/>
    </w:rPr>
  </w:style>
  <w:style w:type="character" w:styleId="771">
    <w:name w:val="Heading 4 Char"/>
    <w:basedOn w:val="927"/>
    <w:link w:val="921"/>
    <w:uiPriority w:val="9"/>
    <w:rPr>
      <w:rFonts w:ascii="Arial" w:hAnsi="Arial" w:eastAsia="Arial" w:cs="Arial"/>
      <w:b/>
      <w:bCs/>
      <w:sz w:val="26"/>
      <w:szCs w:val="26"/>
    </w:rPr>
  </w:style>
  <w:style w:type="character" w:styleId="772">
    <w:name w:val="Heading 5 Char"/>
    <w:basedOn w:val="927"/>
    <w:link w:val="922"/>
    <w:uiPriority w:val="9"/>
    <w:rPr>
      <w:rFonts w:ascii="Arial" w:hAnsi="Arial" w:eastAsia="Arial" w:cs="Arial"/>
      <w:b/>
      <w:bCs/>
      <w:sz w:val="24"/>
      <w:szCs w:val="24"/>
    </w:rPr>
  </w:style>
  <w:style w:type="character" w:styleId="773">
    <w:name w:val="Heading 6 Char"/>
    <w:basedOn w:val="927"/>
    <w:link w:val="923"/>
    <w:uiPriority w:val="9"/>
    <w:rPr>
      <w:rFonts w:ascii="Arial" w:hAnsi="Arial" w:eastAsia="Arial" w:cs="Arial"/>
      <w:b/>
      <w:bCs/>
      <w:sz w:val="22"/>
      <w:szCs w:val="22"/>
    </w:rPr>
  </w:style>
  <w:style w:type="character" w:styleId="774">
    <w:name w:val="Heading 7 Char"/>
    <w:basedOn w:val="927"/>
    <w:link w:val="924"/>
    <w:uiPriority w:val="9"/>
    <w:rPr>
      <w:rFonts w:ascii="Arial" w:hAnsi="Arial" w:eastAsia="Arial" w:cs="Arial"/>
      <w:b/>
      <w:bCs/>
      <w:i/>
      <w:iCs/>
      <w:sz w:val="22"/>
      <w:szCs w:val="22"/>
    </w:rPr>
  </w:style>
  <w:style w:type="character" w:styleId="775">
    <w:name w:val="Heading 8 Char"/>
    <w:basedOn w:val="927"/>
    <w:link w:val="925"/>
    <w:uiPriority w:val="9"/>
    <w:rPr>
      <w:rFonts w:ascii="Arial" w:hAnsi="Arial" w:eastAsia="Arial" w:cs="Arial"/>
      <w:i/>
      <w:iCs/>
      <w:sz w:val="22"/>
      <w:szCs w:val="22"/>
    </w:rPr>
  </w:style>
  <w:style w:type="character" w:styleId="776">
    <w:name w:val="Heading 9 Char"/>
    <w:basedOn w:val="927"/>
    <w:link w:val="926"/>
    <w:uiPriority w:val="9"/>
    <w:rPr>
      <w:rFonts w:ascii="Arial" w:hAnsi="Arial" w:eastAsia="Arial" w:cs="Arial"/>
      <w:i/>
      <w:iCs/>
      <w:sz w:val="21"/>
      <w:szCs w:val="21"/>
    </w:rPr>
  </w:style>
  <w:style w:type="character" w:styleId="777">
    <w:name w:val="Title Char"/>
    <w:basedOn w:val="927"/>
    <w:link w:val="973"/>
    <w:uiPriority w:val="10"/>
    <w:rPr>
      <w:sz w:val="48"/>
      <w:szCs w:val="48"/>
    </w:rPr>
  </w:style>
  <w:style w:type="character" w:styleId="778">
    <w:name w:val="Subtitle Char"/>
    <w:basedOn w:val="927"/>
    <w:link w:val="959"/>
    <w:uiPriority w:val="11"/>
    <w:rPr>
      <w:sz w:val="24"/>
      <w:szCs w:val="24"/>
    </w:rPr>
  </w:style>
  <w:style w:type="paragraph" w:styleId="779">
    <w:name w:val="Quote"/>
    <w:basedOn w:val="917"/>
    <w:next w:val="917"/>
    <w:link w:val="780"/>
    <w:uiPriority w:val="29"/>
    <w:qFormat/>
    <w:pPr>
      <w:ind w:left="720" w:right="720"/>
    </w:pPr>
    <w:rPr>
      <w:i/>
    </w:rPr>
  </w:style>
  <w:style w:type="character" w:styleId="780">
    <w:name w:val="Quote Char"/>
    <w:link w:val="779"/>
    <w:uiPriority w:val="29"/>
    <w:rPr>
      <w:i/>
    </w:rPr>
  </w:style>
  <w:style w:type="paragraph" w:styleId="781">
    <w:name w:val="Intense Quote"/>
    <w:basedOn w:val="917"/>
    <w:next w:val="917"/>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character" w:styleId="783">
    <w:name w:val="Header Char"/>
    <w:basedOn w:val="927"/>
    <w:link w:val="954"/>
    <w:uiPriority w:val="99"/>
  </w:style>
  <w:style w:type="character" w:styleId="784">
    <w:name w:val="Footer Char"/>
    <w:basedOn w:val="927"/>
    <w:link w:val="953"/>
    <w:uiPriority w:val="99"/>
  </w:style>
  <w:style w:type="paragraph" w:styleId="785">
    <w:name w:val="Caption"/>
    <w:basedOn w:val="917"/>
    <w:next w:val="917"/>
    <w:uiPriority w:val="35"/>
    <w:semiHidden/>
    <w:unhideWhenUsed/>
    <w:qFormat/>
    <w:pPr>
      <w:spacing w:line="276" w:lineRule="auto"/>
    </w:pPr>
    <w:rPr>
      <w:b/>
      <w:bCs/>
      <w:color w:val="4f81bd" w:themeColor="accent1"/>
      <w:sz w:val="18"/>
      <w:szCs w:val="18"/>
    </w:rPr>
  </w:style>
  <w:style w:type="character" w:styleId="786">
    <w:name w:val="Caption Char"/>
    <w:basedOn w:val="785"/>
    <w:link w:val="953"/>
    <w:uiPriority w:val="99"/>
  </w:style>
  <w:style w:type="table" w:styleId="787">
    <w:name w:val="Table Grid Light"/>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9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9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9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basedOn w:val="9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basedOn w:val="9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basedOn w:val="9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basedOn w:val="9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basedOn w:val="9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basedOn w:val="9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basedOn w:val="9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basedOn w:val="9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basedOn w:val="9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basedOn w:val="9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basedOn w:val="9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basedOn w:val="9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basedOn w:val="9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basedOn w:val="9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basedOn w:val="9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basedOn w:val="9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basedOn w:val="9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basedOn w:val="9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basedOn w:val="9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basedOn w:val="92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basedOn w:val="92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basedOn w:val="92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basedOn w:val="92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basedOn w:val="92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basedOn w:val="92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basedOn w:val="9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basedOn w:val="9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basedOn w:val="9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basedOn w:val="9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basedOn w:val="9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basedOn w:val="9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basedOn w:val="9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basedOn w:val="9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basedOn w:val="9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basedOn w:val="9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basedOn w:val="9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basedOn w:val="9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basedOn w:val="9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basedOn w:val="9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basedOn w:val="9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basedOn w:val="9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basedOn w:val="9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basedOn w:val="9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basedOn w:val="9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basedOn w:val="9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basedOn w:val="9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basedOn w:val="9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basedOn w:val="9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basedOn w:val="9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9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basedOn w:val="9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basedOn w:val="9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basedOn w:val="9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basedOn w:val="9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basedOn w:val="9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basedOn w:val="9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basedOn w:val="9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basedOn w:val="9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basedOn w:val="9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basedOn w:val="9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basedOn w:val="9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basedOn w:val="9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basedOn w:val="9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basedOn w:val="9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basedOn w:val="9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basedOn w:val="9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basedOn w:val="9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basedOn w:val="9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basedOn w:val="9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Footnote Text Char"/>
    <w:link w:val="961"/>
    <w:uiPriority w:val="99"/>
    <w:rPr>
      <w:sz w:val="18"/>
    </w:rPr>
  </w:style>
  <w:style w:type="paragraph" w:styleId="913">
    <w:name w:val="endnote text"/>
    <w:basedOn w:val="917"/>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27"/>
    <w:uiPriority w:val="99"/>
    <w:semiHidden/>
    <w:unhideWhenUsed/>
    <w:rPr>
      <w:vertAlign w:val="superscript"/>
    </w:rPr>
  </w:style>
  <w:style w:type="paragraph" w:styleId="916">
    <w:name w:val="TOC Heading"/>
    <w:uiPriority w:val="39"/>
    <w:unhideWhenUsed/>
  </w:style>
  <w:style w:type="paragraph" w:styleId="917" w:default="1">
    <w:name w:val="Normal"/>
    <w:next w:val="929"/>
    <w:uiPriority w:val="0"/>
    <w:qFormat/>
    <w:pPr>
      <w:jc w:val="both"/>
      <w:widowControl w:val="off"/>
    </w:pPr>
    <w:rPr>
      <w:rFonts w:ascii="Calibri" w:hAnsi="Calibri" w:eastAsia="宋体" w:cs="Times New Roman"/>
      <w:sz w:val="21"/>
      <w:szCs w:val="24"/>
      <w:lang w:val="en-US" w:eastAsia="zh-CN" w:bidi="ar-SA"/>
    </w:rPr>
  </w:style>
  <w:style w:type="paragraph" w:styleId="918">
    <w:name w:val="Heading 1"/>
    <w:basedOn w:val="917"/>
    <w:next w:val="917"/>
    <w:link w:val="987"/>
    <w:uiPriority w:val="9"/>
    <w:qFormat/>
    <w:pPr>
      <w:keepLines/>
      <w:keepNext/>
      <w:spacing w:before="340" w:after="330" w:line="576" w:lineRule="auto"/>
      <w:outlineLvl w:val="0"/>
    </w:pPr>
    <w:rPr>
      <w:b/>
      <w:bCs/>
      <w:sz w:val="44"/>
      <w:szCs w:val="44"/>
    </w:rPr>
  </w:style>
  <w:style w:type="paragraph" w:styleId="919">
    <w:name w:val="Heading 2"/>
    <w:basedOn w:val="917"/>
    <w:next w:val="917"/>
    <w:link w:val="988"/>
    <w:uiPriority w:val="0"/>
    <w:qFormat/>
    <w:pPr>
      <w:keepLines/>
      <w:keepNext/>
      <w:spacing w:before="260" w:after="260" w:line="415" w:lineRule="auto"/>
      <w:outlineLvl w:val="1"/>
    </w:pPr>
    <w:rPr>
      <w:rFonts w:ascii="Arial" w:hAnsi="Arial" w:eastAsia="黑体"/>
      <w:b/>
      <w:bCs/>
      <w:sz w:val="32"/>
      <w:szCs w:val="32"/>
    </w:rPr>
  </w:style>
  <w:style w:type="paragraph" w:styleId="920">
    <w:name w:val="Heading 3"/>
    <w:basedOn w:val="917"/>
    <w:next w:val="917"/>
    <w:link w:val="1127"/>
    <w:uiPriority w:val="9"/>
    <w:qFormat/>
    <w:pPr>
      <w:keepLines/>
      <w:keepNext/>
      <w:spacing w:before="260" w:after="260" w:line="415" w:lineRule="auto"/>
      <w:outlineLvl w:val="2"/>
    </w:pPr>
    <w:rPr>
      <w:b/>
      <w:bCs/>
      <w:sz w:val="32"/>
      <w:szCs w:val="32"/>
    </w:rPr>
  </w:style>
  <w:style w:type="paragraph" w:styleId="921">
    <w:name w:val="Heading 4"/>
    <w:basedOn w:val="917"/>
    <w:next w:val="917"/>
    <w:uiPriority w:val="0"/>
    <w:qFormat/>
    <w:pPr>
      <w:keepLines/>
      <w:keepNext/>
      <w:spacing w:before="280" w:after="290" w:line="376" w:lineRule="auto"/>
      <w:outlineLvl w:val="3"/>
    </w:pPr>
    <w:rPr>
      <w:rFonts w:ascii="Arial" w:hAnsi="Arial" w:eastAsia="黑体"/>
      <w:b/>
      <w:bCs/>
      <w:sz w:val="28"/>
      <w:szCs w:val="28"/>
    </w:rPr>
  </w:style>
  <w:style w:type="paragraph" w:styleId="922">
    <w:name w:val="Heading 5"/>
    <w:basedOn w:val="917"/>
    <w:next w:val="917"/>
    <w:link w:val="989"/>
    <w:uiPriority w:val="0"/>
    <w:qFormat/>
    <w:pPr>
      <w:jc w:val="left"/>
      <w:keepLines/>
      <w:keepNext/>
      <w:spacing w:before="280" w:after="290" w:line="376" w:lineRule="atLeast"/>
      <w:outlineLvl w:val="4"/>
    </w:pPr>
    <w:rPr>
      <w:rFonts w:ascii="宋体" w:hAnsi="Tms Rmn"/>
      <w:b/>
      <w:sz w:val="28"/>
      <w:szCs w:val="20"/>
    </w:rPr>
  </w:style>
  <w:style w:type="paragraph" w:styleId="923">
    <w:name w:val="Heading 6"/>
    <w:basedOn w:val="917"/>
    <w:next w:val="917"/>
    <w:link w:val="990"/>
    <w:uiPriority w:val="0"/>
    <w:qFormat/>
    <w:pPr>
      <w:jc w:val="left"/>
      <w:keepLines/>
      <w:keepNext/>
      <w:spacing w:before="240" w:after="64" w:line="320" w:lineRule="atLeast"/>
      <w:outlineLvl w:val="5"/>
    </w:pPr>
    <w:rPr>
      <w:rFonts w:ascii="黑体" w:hAnsi="Tms Rmn" w:eastAsia="黑体"/>
      <w:b/>
      <w:sz w:val="24"/>
      <w:szCs w:val="20"/>
    </w:rPr>
  </w:style>
  <w:style w:type="paragraph" w:styleId="924">
    <w:name w:val="Heading 7"/>
    <w:basedOn w:val="917"/>
    <w:next w:val="917"/>
    <w:link w:val="991"/>
    <w:uiPriority w:val="0"/>
    <w:qFormat/>
    <w:pPr>
      <w:jc w:val="left"/>
      <w:keepLines/>
      <w:keepNext/>
      <w:spacing w:before="240" w:after="64" w:line="320" w:lineRule="atLeast"/>
      <w:outlineLvl w:val="6"/>
    </w:pPr>
    <w:rPr>
      <w:rFonts w:ascii="宋体" w:hAnsi="Tms Rmn"/>
      <w:b/>
      <w:sz w:val="24"/>
      <w:szCs w:val="20"/>
    </w:rPr>
  </w:style>
  <w:style w:type="paragraph" w:styleId="925">
    <w:name w:val="Heading 8"/>
    <w:basedOn w:val="917"/>
    <w:next w:val="917"/>
    <w:link w:val="992"/>
    <w:uiPriority w:val="0"/>
    <w:qFormat/>
    <w:pPr>
      <w:keepLines/>
      <w:keepNext/>
      <w:spacing w:before="240" w:after="64" w:line="320" w:lineRule="auto"/>
      <w:outlineLvl w:val="7"/>
    </w:pPr>
    <w:rPr>
      <w:rFonts w:ascii="Arial" w:hAnsi="Arial" w:eastAsia="黑体"/>
      <w:sz w:val="24"/>
    </w:rPr>
  </w:style>
  <w:style w:type="paragraph" w:styleId="926">
    <w:name w:val="Heading 9"/>
    <w:basedOn w:val="917"/>
    <w:next w:val="917"/>
    <w:link w:val="993"/>
    <w:uiPriority w:val="0"/>
    <w:qFormat/>
    <w:pPr>
      <w:keepLines/>
      <w:keepNext/>
      <w:spacing w:before="240" w:after="64" w:line="320" w:lineRule="auto"/>
      <w:outlineLvl w:val="8"/>
    </w:pPr>
    <w:rPr>
      <w:rFonts w:ascii="Arial" w:hAnsi="Arial" w:eastAsia="黑体"/>
      <w:szCs w:val="21"/>
    </w:rPr>
  </w:style>
  <w:style w:type="character" w:styleId="927" w:default="1">
    <w:name w:val="Default Paragraph Font"/>
    <w:uiPriority w:val="1"/>
    <w:semiHidden/>
    <w:unhideWhenUsed/>
    <w:qFormat/>
  </w:style>
  <w:style w:type="table" w:styleId="928" w:default="1">
    <w:name w:val="Normal Table"/>
    <w:uiPriority w:val="99"/>
    <w:semiHidden/>
    <w:unhideWhenUsed/>
    <w:qFormat/>
    <w:tblPr>
      <w:tblLayout w:type="fixed"/>
      <w:tblCellMar>
        <w:left w:w="108" w:type="dxa"/>
        <w:top w:w="0" w:type="dxa"/>
        <w:right w:w="108" w:type="dxa"/>
        <w:bottom w:w="0" w:type="dxa"/>
      </w:tblCellMar>
    </w:tblPr>
  </w:style>
  <w:style w:type="paragraph" w:styleId="929">
    <w:name w:val="Body Text"/>
    <w:basedOn w:val="917"/>
    <w:next w:val="917"/>
    <w:link w:val="996"/>
    <w:uiPriority w:val="99"/>
    <w:qFormat/>
    <w:pPr>
      <w:tabs>
        <w:tab w:val="left" w:pos="5250" w:leader="none"/>
      </w:tabs>
    </w:pPr>
    <w:rPr>
      <w:sz w:val="28"/>
    </w:rPr>
  </w:style>
  <w:style w:type="paragraph" w:styleId="930">
    <w:name w:val="annotation subject"/>
    <w:basedOn w:val="931"/>
    <w:next w:val="931"/>
    <w:link w:val="1126"/>
    <w:uiPriority w:val="99"/>
    <w:qFormat/>
    <w:rPr>
      <w:b/>
      <w:bCs/>
    </w:rPr>
  </w:style>
  <w:style w:type="paragraph" w:styleId="931">
    <w:name w:val="annotation text"/>
    <w:basedOn w:val="917"/>
    <w:link w:val="995"/>
    <w:uiPriority w:val="99"/>
    <w:qFormat/>
    <w:pPr>
      <w:jc w:val="left"/>
    </w:pPr>
  </w:style>
  <w:style w:type="paragraph" w:styleId="932">
    <w:name w:val="toc 7"/>
    <w:basedOn w:val="917"/>
    <w:next w:val="917"/>
    <w:uiPriority w:val="0"/>
    <w:qFormat/>
    <w:pPr>
      <w:ind w:left="2520"/>
    </w:pPr>
    <w:rPr>
      <w:rFonts w:eastAsia="楷体_GB2312"/>
      <w:sz w:val="26"/>
      <w:szCs w:val="20"/>
    </w:rPr>
  </w:style>
  <w:style w:type="paragraph" w:styleId="933">
    <w:name w:val="Body Text First Indent"/>
    <w:basedOn w:val="929"/>
    <w:link w:val="1004"/>
    <w:uiPriority w:val="0"/>
    <w:qFormat/>
    <w:pPr>
      <w:ind w:firstLine="420"/>
      <w:spacing w:after="120"/>
    </w:pPr>
    <w:rPr>
      <w:rFonts w:eastAsia="楷体_GB2312"/>
      <w:sz w:val="26"/>
      <w:szCs w:val="20"/>
    </w:rPr>
  </w:style>
  <w:style w:type="paragraph" w:styleId="934">
    <w:name w:val="index 8"/>
    <w:basedOn w:val="917"/>
    <w:next w:val="917"/>
    <w:uiPriority w:val="0"/>
    <w:qFormat/>
    <w:pPr>
      <w:ind w:left="2940"/>
    </w:pPr>
    <w:rPr>
      <w:rFonts w:eastAsia="楷体_GB2312"/>
      <w:sz w:val="26"/>
      <w:szCs w:val="20"/>
    </w:rPr>
  </w:style>
  <w:style w:type="paragraph" w:styleId="935">
    <w:name w:val="List Number"/>
    <w:basedOn w:val="917"/>
    <w:uiPriority w:val="0"/>
    <w:qFormat/>
    <w:pPr>
      <w:ind w:left="1125" w:hanging="555"/>
      <w:tabs>
        <w:tab w:val="left" w:pos="1125" w:leader="none"/>
      </w:tabs>
    </w:pPr>
  </w:style>
  <w:style w:type="paragraph" w:styleId="936">
    <w:name w:val="Normal Indent"/>
    <w:basedOn w:val="917"/>
    <w:next w:val="917"/>
    <w:link w:val="994"/>
    <w:uiPriority w:val="0"/>
    <w:qFormat/>
    <w:pPr>
      <w:ind w:firstLine="420"/>
      <w:jc w:val="left"/>
    </w:pPr>
    <w:rPr>
      <w:rFonts w:eastAsia="楷体_GB2312"/>
      <w:sz w:val="24"/>
      <w:szCs w:val="20"/>
    </w:rPr>
  </w:style>
  <w:style w:type="paragraph" w:styleId="937">
    <w:name w:val="index 5"/>
    <w:basedOn w:val="917"/>
    <w:next w:val="917"/>
    <w:uiPriority w:val="0"/>
    <w:qFormat/>
    <w:pPr>
      <w:ind w:left="1680"/>
    </w:pPr>
    <w:rPr>
      <w:rFonts w:eastAsia="楷体_GB2312"/>
      <w:sz w:val="26"/>
      <w:szCs w:val="20"/>
    </w:rPr>
  </w:style>
  <w:style w:type="paragraph" w:styleId="938">
    <w:name w:val="Document Map"/>
    <w:basedOn w:val="917"/>
    <w:uiPriority w:val="0"/>
    <w:semiHidden/>
    <w:qFormat/>
    <w:pPr>
      <w:shd w:val="clear" w:color="auto" w:fill="000080"/>
    </w:pPr>
  </w:style>
  <w:style w:type="paragraph" w:styleId="939">
    <w:name w:val="index 6"/>
    <w:basedOn w:val="917"/>
    <w:next w:val="917"/>
    <w:uiPriority w:val="0"/>
    <w:qFormat/>
    <w:pPr>
      <w:ind w:left="2100"/>
    </w:pPr>
    <w:rPr>
      <w:rFonts w:eastAsia="楷体_GB2312"/>
      <w:sz w:val="26"/>
      <w:szCs w:val="20"/>
    </w:rPr>
  </w:style>
  <w:style w:type="paragraph" w:styleId="940">
    <w:name w:val="Body Text Indent"/>
    <w:basedOn w:val="917"/>
    <w:next w:val="941"/>
    <w:link w:val="986"/>
    <w:uiPriority w:val="0"/>
    <w:qFormat/>
    <w:pPr>
      <w:ind w:firstLine="560"/>
      <w:jc w:val="left"/>
      <w:spacing w:line="300" w:lineRule="auto"/>
    </w:pPr>
    <w:rPr>
      <w:sz w:val="28"/>
    </w:rPr>
  </w:style>
  <w:style w:type="paragraph" w:styleId="941">
    <w:name w:val="envelope return"/>
    <w:basedOn w:val="917"/>
    <w:uiPriority w:val="0"/>
    <w:qFormat/>
    <w:rPr>
      <w:sz w:val="26"/>
    </w:rPr>
  </w:style>
  <w:style w:type="paragraph" w:styleId="942">
    <w:name w:val="List 2"/>
    <w:basedOn w:val="917"/>
    <w:uiPriority w:val="0"/>
    <w:qFormat/>
    <w:pPr>
      <w:ind w:left="840" w:hanging="420"/>
    </w:pPr>
  </w:style>
  <w:style w:type="paragraph" w:styleId="943">
    <w:name w:val="Block Text"/>
    <w:basedOn w:val="917"/>
    <w:uiPriority w:val="0"/>
    <w:qFormat/>
    <w:pPr>
      <w:ind w:left="630" w:right="-609" w:firstLine="420"/>
      <w:spacing w:line="360" w:lineRule="auto"/>
    </w:pPr>
    <w:rPr>
      <w:rFonts w:hint="eastAsia" w:ascii="仿宋_GB2312" w:eastAsia="仿宋_GB2312"/>
      <w:szCs w:val="20"/>
    </w:rPr>
  </w:style>
  <w:style w:type="paragraph" w:styleId="944">
    <w:name w:val="index 4"/>
    <w:basedOn w:val="917"/>
    <w:next w:val="917"/>
    <w:uiPriority w:val="0"/>
    <w:qFormat/>
    <w:pPr>
      <w:ind w:left="1260"/>
    </w:pPr>
    <w:rPr>
      <w:rFonts w:eastAsia="楷体_GB2312"/>
      <w:sz w:val="26"/>
      <w:szCs w:val="20"/>
    </w:rPr>
  </w:style>
  <w:style w:type="paragraph" w:styleId="945">
    <w:name w:val="toc 5"/>
    <w:basedOn w:val="917"/>
    <w:next w:val="917"/>
    <w:uiPriority w:val="0"/>
    <w:qFormat/>
    <w:pPr>
      <w:ind w:left="1680"/>
    </w:pPr>
    <w:rPr>
      <w:rFonts w:eastAsia="楷体_GB2312"/>
      <w:sz w:val="26"/>
      <w:szCs w:val="20"/>
    </w:rPr>
  </w:style>
  <w:style w:type="paragraph" w:styleId="946">
    <w:name w:val="toc 3"/>
    <w:basedOn w:val="917"/>
    <w:next w:val="917"/>
    <w:uiPriority w:val="39"/>
    <w:qFormat/>
    <w:pPr>
      <w:ind w:left="840"/>
    </w:pPr>
    <w:rPr>
      <w:szCs w:val="20"/>
    </w:rPr>
  </w:style>
  <w:style w:type="paragraph" w:styleId="947">
    <w:name w:val="Plain Text"/>
    <w:basedOn w:val="917"/>
    <w:link w:val="997"/>
    <w:uiPriority w:val="0"/>
    <w:qFormat/>
    <w:rPr>
      <w:rFonts w:ascii="宋体" w:hAnsi="Courier New" w:eastAsia="楷体_GB2312"/>
      <w:sz w:val="28"/>
      <w:szCs w:val="20"/>
    </w:rPr>
  </w:style>
  <w:style w:type="paragraph" w:styleId="948">
    <w:name w:val="toc 8"/>
    <w:basedOn w:val="917"/>
    <w:next w:val="917"/>
    <w:uiPriority w:val="0"/>
    <w:qFormat/>
    <w:pPr>
      <w:ind w:left="2940"/>
    </w:pPr>
    <w:rPr>
      <w:rFonts w:eastAsia="楷体_GB2312"/>
      <w:sz w:val="26"/>
      <w:szCs w:val="20"/>
    </w:rPr>
  </w:style>
  <w:style w:type="paragraph" w:styleId="949">
    <w:name w:val="index 3"/>
    <w:basedOn w:val="917"/>
    <w:next w:val="917"/>
    <w:uiPriority w:val="0"/>
    <w:qFormat/>
    <w:pPr>
      <w:ind w:left="840"/>
    </w:pPr>
    <w:rPr>
      <w:rFonts w:eastAsia="楷体_GB2312"/>
      <w:sz w:val="26"/>
      <w:szCs w:val="20"/>
    </w:rPr>
  </w:style>
  <w:style w:type="paragraph" w:styleId="950">
    <w:name w:val="Date"/>
    <w:basedOn w:val="917"/>
    <w:next w:val="917"/>
    <w:link w:val="998"/>
    <w:uiPriority w:val="99"/>
    <w:qFormat/>
    <w:rPr>
      <w:szCs w:val="20"/>
    </w:rPr>
  </w:style>
  <w:style w:type="paragraph" w:styleId="951">
    <w:name w:val="Body Text Indent 2"/>
    <w:basedOn w:val="917"/>
    <w:link w:val="999"/>
    <w:uiPriority w:val="0"/>
    <w:qFormat/>
    <w:pPr>
      <w:ind w:left="840"/>
      <w:spacing w:line="360" w:lineRule="auto"/>
      <w:tabs>
        <w:tab w:val="left" w:pos="630" w:leader="none"/>
      </w:tabs>
    </w:pPr>
    <w:rPr>
      <w:rFonts w:ascii="宋体" w:hAnsi="宋体"/>
    </w:rPr>
  </w:style>
  <w:style w:type="paragraph" w:styleId="952">
    <w:name w:val="Balloon Text"/>
    <w:basedOn w:val="917"/>
    <w:link w:val="1131"/>
    <w:uiPriority w:val="99"/>
    <w:qFormat/>
    <w:rPr>
      <w:sz w:val="18"/>
      <w:szCs w:val="18"/>
    </w:rPr>
  </w:style>
  <w:style w:type="paragraph" w:styleId="953">
    <w:name w:val="Footer"/>
    <w:basedOn w:val="917"/>
    <w:link w:val="1119"/>
    <w:uiPriority w:val="99"/>
    <w:qFormat/>
    <w:pPr>
      <w:jc w:val="left"/>
      <w:tabs>
        <w:tab w:val="center" w:pos="4153" w:leader="none"/>
        <w:tab w:val="right" w:pos="8306" w:leader="none"/>
      </w:tabs>
    </w:pPr>
    <w:rPr>
      <w:sz w:val="18"/>
      <w:szCs w:val="18"/>
    </w:rPr>
  </w:style>
  <w:style w:type="paragraph" w:styleId="954">
    <w:name w:val="Header"/>
    <w:basedOn w:val="917"/>
    <w:link w:val="1130"/>
    <w:uiPriority w:val="99"/>
    <w:qFormat/>
    <w:pPr>
      <w:jc w:val="center"/>
      <w:tabs>
        <w:tab w:val="center" w:pos="4153" w:leader="none"/>
        <w:tab w:val="right" w:pos="8306" w:leader="none"/>
      </w:tabs>
      <w:pBdr>
        <w:bottom w:val="single" w:color="auto" w:sz="6" w:space="1"/>
      </w:pBdr>
    </w:pPr>
    <w:rPr>
      <w:sz w:val="18"/>
      <w:szCs w:val="18"/>
    </w:rPr>
  </w:style>
  <w:style w:type="paragraph" w:styleId="955">
    <w:name w:val="toc 1"/>
    <w:basedOn w:val="917"/>
    <w:next w:val="917"/>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956">
    <w:name w:val="toc 4"/>
    <w:basedOn w:val="917"/>
    <w:next w:val="917"/>
    <w:uiPriority w:val="0"/>
    <w:qFormat/>
    <w:pPr>
      <w:ind w:left="1260"/>
    </w:pPr>
    <w:rPr>
      <w:rFonts w:eastAsia="楷体_GB2312"/>
      <w:sz w:val="26"/>
      <w:szCs w:val="20"/>
    </w:rPr>
  </w:style>
  <w:style w:type="paragraph" w:styleId="957">
    <w:name w:val="index heading"/>
    <w:basedOn w:val="917"/>
    <w:next w:val="958"/>
    <w:uiPriority w:val="0"/>
    <w:semiHidden/>
    <w:qFormat/>
    <w:rPr>
      <w:rFonts w:eastAsia="楷体_GB2312"/>
      <w:sz w:val="26"/>
      <w:szCs w:val="20"/>
    </w:rPr>
  </w:style>
  <w:style w:type="paragraph" w:styleId="958">
    <w:name w:val="index 1"/>
    <w:basedOn w:val="917"/>
    <w:next w:val="917"/>
    <w:uiPriority w:val="0"/>
    <w:semiHidden/>
    <w:qFormat/>
  </w:style>
  <w:style w:type="paragraph" w:styleId="959">
    <w:name w:val="Subtitle"/>
    <w:basedOn w:val="917"/>
    <w:next w:val="917"/>
    <w:uiPriority w:val="0"/>
    <w:qFormat/>
    <w:pPr>
      <w:jc w:val="left"/>
      <w:outlineLvl w:val="1"/>
    </w:pPr>
    <w:rPr>
      <w:rFonts w:ascii="Calibri Light" w:hAnsi="Calibri Light" w:eastAsia="仿宋"/>
      <w:b/>
      <w:bCs/>
      <w:sz w:val="28"/>
      <w:szCs w:val="32"/>
    </w:rPr>
  </w:style>
  <w:style w:type="paragraph" w:styleId="960">
    <w:name w:val="List"/>
    <w:basedOn w:val="917"/>
    <w:uiPriority w:val="0"/>
    <w:qFormat/>
    <w:pPr>
      <w:ind w:left="420" w:hanging="420"/>
    </w:pPr>
  </w:style>
  <w:style w:type="paragraph" w:styleId="961">
    <w:name w:val="footnote text"/>
    <w:basedOn w:val="917"/>
    <w:link w:val="1000"/>
    <w:uiPriority w:val="0"/>
    <w:qFormat/>
    <w:pPr>
      <w:jc w:val="left"/>
    </w:pPr>
    <w:rPr>
      <w:rFonts w:eastAsia="楷体_GB2312"/>
      <w:sz w:val="18"/>
      <w:szCs w:val="20"/>
    </w:rPr>
  </w:style>
  <w:style w:type="paragraph" w:styleId="962">
    <w:name w:val="toc 6"/>
    <w:basedOn w:val="917"/>
    <w:next w:val="917"/>
    <w:uiPriority w:val="39"/>
    <w:qFormat/>
    <w:pPr>
      <w:ind w:left="2100"/>
    </w:pPr>
    <w:rPr>
      <w:rFonts w:eastAsia="楷体_GB2312"/>
      <w:sz w:val="26"/>
      <w:szCs w:val="20"/>
    </w:rPr>
  </w:style>
  <w:style w:type="paragraph" w:styleId="963">
    <w:name w:val="Body Text Indent 3"/>
    <w:basedOn w:val="917"/>
    <w:uiPriority w:val="0"/>
    <w:qFormat/>
    <w:pPr>
      <w:ind w:firstLine="480"/>
      <w:spacing w:line="360" w:lineRule="auto"/>
      <w:widowControl/>
    </w:pPr>
    <w:rPr>
      <w:sz w:val="24"/>
    </w:rPr>
  </w:style>
  <w:style w:type="paragraph" w:styleId="964">
    <w:name w:val="index 7"/>
    <w:basedOn w:val="917"/>
    <w:next w:val="917"/>
    <w:uiPriority w:val="0"/>
    <w:qFormat/>
    <w:pPr>
      <w:ind w:left="2520"/>
    </w:pPr>
    <w:rPr>
      <w:rFonts w:eastAsia="楷体_GB2312"/>
      <w:sz w:val="26"/>
      <w:szCs w:val="20"/>
    </w:rPr>
  </w:style>
  <w:style w:type="paragraph" w:styleId="965">
    <w:name w:val="index 9"/>
    <w:basedOn w:val="917"/>
    <w:next w:val="917"/>
    <w:uiPriority w:val="0"/>
    <w:qFormat/>
    <w:pPr>
      <w:ind w:left="3360"/>
    </w:pPr>
    <w:rPr>
      <w:rFonts w:eastAsia="楷体_GB2312"/>
      <w:sz w:val="26"/>
      <w:szCs w:val="20"/>
    </w:rPr>
  </w:style>
  <w:style w:type="paragraph" w:styleId="966">
    <w:name w:val="table of figures"/>
    <w:basedOn w:val="917"/>
    <w:next w:val="917"/>
    <w:uiPriority w:val="0"/>
    <w:qFormat/>
    <w:pPr>
      <w:ind w:left="420" w:hanging="420"/>
      <w:jc w:val="left"/>
    </w:pPr>
    <w:rPr>
      <w:rFonts w:eastAsia="楷体_GB2312"/>
      <w:smallCaps/>
      <w:sz w:val="24"/>
      <w:szCs w:val="20"/>
    </w:rPr>
  </w:style>
  <w:style w:type="paragraph" w:styleId="967">
    <w:name w:val="toc 2"/>
    <w:basedOn w:val="917"/>
    <w:next w:val="917"/>
    <w:uiPriority w:val="39"/>
    <w:qFormat/>
    <w:pPr>
      <w:ind w:left="420"/>
      <w:spacing w:line="400" w:lineRule="exact"/>
      <w:tabs>
        <w:tab w:val="right" w:pos="9628" w:leader="dot"/>
      </w:tabs>
    </w:pPr>
    <w:rPr>
      <w:b/>
      <w:sz w:val="24"/>
      <w:szCs w:val="20"/>
    </w:rPr>
  </w:style>
  <w:style w:type="paragraph" w:styleId="968">
    <w:name w:val="toc 9"/>
    <w:basedOn w:val="917"/>
    <w:next w:val="917"/>
    <w:uiPriority w:val="0"/>
    <w:qFormat/>
    <w:pPr>
      <w:ind w:left="3360"/>
    </w:pPr>
    <w:rPr>
      <w:rFonts w:eastAsia="楷体_GB2312"/>
      <w:sz w:val="26"/>
      <w:szCs w:val="20"/>
    </w:rPr>
  </w:style>
  <w:style w:type="paragraph" w:styleId="969">
    <w:name w:val="Body Text 2"/>
    <w:basedOn w:val="917"/>
    <w:link w:val="1001"/>
    <w:uiPriority w:val="0"/>
    <w:qFormat/>
    <w:pPr>
      <w:spacing w:after="120" w:line="480" w:lineRule="auto"/>
    </w:pPr>
    <w:rPr>
      <w:rFonts w:eastAsia="楷体_GB2312"/>
      <w:sz w:val="26"/>
      <w:szCs w:val="20"/>
    </w:rPr>
  </w:style>
  <w:style w:type="paragraph" w:styleId="970">
    <w:name w:val="HTML Preformatted"/>
    <w:basedOn w:val="917"/>
    <w:link w:val="100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1">
    <w:name w:val="Normal (Web)"/>
    <w:basedOn w:val="917"/>
    <w:uiPriority w:val="0"/>
    <w:qFormat/>
    <w:pPr>
      <w:jc w:val="left"/>
      <w:spacing w:before="100" w:beforeAutospacing="1" w:after="100" w:afterAutospacing="1"/>
      <w:widowControl/>
    </w:pPr>
    <w:rPr>
      <w:rFonts w:ascii="Arial Unicode MS" w:hAnsi="Arial Unicode MS" w:eastAsia="Times New Roman"/>
      <w:sz w:val="24"/>
    </w:rPr>
  </w:style>
  <w:style w:type="paragraph" w:styleId="972">
    <w:name w:val="index 2"/>
    <w:basedOn w:val="917"/>
    <w:next w:val="917"/>
    <w:uiPriority w:val="0"/>
    <w:qFormat/>
    <w:pPr>
      <w:ind w:left="420"/>
    </w:pPr>
    <w:rPr>
      <w:rFonts w:eastAsia="楷体_GB2312"/>
      <w:sz w:val="26"/>
      <w:szCs w:val="20"/>
    </w:rPr>
  </w:style>
  <w:style w:type="paragraph" w:styleId="973">
    <w:name w:val="Title"/>
    <w:basedOn w:val="917"/>
    <w:next w:val="917"/>
    <w:link w:val="1003"/>
    <w:uiPriority w:val="0"/>
    <w:qFormat/>
    <w:pPr>
      <w:jc w:val="center"/>
      <w:spacing w:before="240" w:after="60"/>
      <w:outlineLvl w:val="0"/>
    </w:pPr>
    <w:rPr>
      <w:rFonts w:ascii="等线 Light" w:hAnsi="等线 Light"/>
      <w:b/>
      <w:bCs/>
      <w:sz w:val="32"/>
      <w:szCs w:val="32"/>
    </w:rPr>
  </w:style>
  <w:style w:type="character" w:styleId="974">
    <w:name w:val="Strong"/>
    <w:uiPriority w:val="0"/>
    <w:qFormat/>
    <w:rPr>
      <w:b/>
      <w:bCs/>
    </w:rPr>
  </w:style>
  <w:style w:type="character" w:styleId="975">
    <w:name w:val="page number"/>
    <w:basedOn w:val="927"/>
    <w:uiPriority w:val="0"/>
    <w:qFormat/>
  </w:style>
  <w:style w:type="character" w:styleId="976">
    <w:name w:val="FollowedHyperlink"/>
    <w:uiPriority w:val="99"/>
    <w:qFormat/>
    <w:rPr>
      <w:color w:val="333333"/>
      <w:u w:val="none"/>
    </w:rPr>
  </w:style>
  <w:style w:type="character" w:styleId="977">
    <w:name w:val="Emphasis"/>
    <w:uiPriority w:val="0"/>
    <w:qFormat/>
    <w:rPr>
      <w:color w:val="cc0000"/>
    </w:rPr>
  </w:style>
  <w:style w:type="character" w:styleId="978">
    <w:name w:val="Hyperlink"/>
    <w:uiPriority w:val="99"/>
    <w:qFormat/>
    <w:rPr>
      <w:color w:val="333333"/>
      <w:u w:val="none"/>
    </w:rPr>
  </w:style>
  <w:style w:type="character" w:styleId="979">
    <w:name w:val="annotation reference"/>
    <w:uiPriority w:val="0"/>
    <w:qFormat/>
    <w:rPr>
      <w:sz w:val="21"/>
      <w:szCs w:val="21"/>
    </w:rPr>
  </w:style>
  <w:style w:type="character" w:styleId="980">
    <w:name w:val="footnote reference"/>
    <w:uiPriority w:val="0"/>
    <w:qFormat/>
    <w:rPr>
      <w:vertAlign w:val="superscript"/>
    </w:rPr>
  </w:style>
  <w:style w:type="table" w:styleId="981">
    <w:name w:val="Table Grid"/>
    <w:basedOn w:val="92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982">
    <w:name w:val="Table Classic 4"/>
    <w:basedOn w:val="928"/>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Layout w:type="fixed"/>
      <w:tblCellMar>
        <w:left w:w="108" w:type="dxa"/>
        <w:top w:w="0" w:type="dxa"/>
        <w:right w:w="108" w:type="dxa"/>
        <w:bottom w:w="0" w:type="dxa"/>
      </w:tblCellMar>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3" w:customStyle="1">
    <w:name w:val="正文首行缩进 21"/>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paragraph" w:styleId="984" w:customStyle="1">
    <w:name w:val="首行缩进"/>
    <w:basedOn w:val="917"/>
    <w:uiPriority w:val="0"/>
    <w:qFormat/>
    <w:pPr>
      <w:ind w:firstLine="480"/>
      <w:jc w:val="left"/>
      <w:spacing w:line="360" w:lineRule="auto"/>
    </w:pPr>
    <w:rPr>
      <w:rFonts w:ascii="宋体" w:hAnsi="宋体"/>
      <w:sz w:val="24"/>
    </w:rPr>
  </w:style>
  <w:style w:type="paragraph" w:styleId="985"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986" w:customStyle="1">
    <w:name w:val="正文文本缩进 Char"/>
    <w:link w:val="940"/>
    <w:uiPriority w:val="0"/>
    <w:qFormat/>
    <w:rPr>
      <w:sz w:val="28"/>
      <w:szCs w:val="24"/>
    </w:rPr>
  </w:style>
  <w:style w:type="character" w:styleId="987" w:customStyle="1">
    <w:name w:val="标题 1 Char"/>
    <w:link w:val="918"/>
    <w:uiPriority w:val="0"/>
    <w:qFormat/>
    <w:rPr>
      <w:b/>
      <w:bCs/>
      <w:sz w:val="44"/>
      <w:szCs w:val="44"/>
    </w:rPr>
  </w:style>
  <w:style w:type="character" w:styleId="988" w:customStyle="1">
    <w:name w:val="标题 2 Char"/>
    <w:link w:val="919"/>
    <w:uiPriority w:val="0"/>
    <w:qFormat/>
    <w:rPr>
      <w:rFonts w:ascii="Arial" w:hAnsi="Arial" w:eastAsia="黑体"/>
      <w:b/>
      <w:bCs/>
      <w:sz w:val="32"/>
      <w:szCs w:val="32"/>
    </w:rPr>
  </w:style>
  <w:style w:type="character" w:styleId="989" w:customStyle="1">
    <w:name w:val="标题 5 Char"/>
    <w:link w:val="922"/>
    <w:uiPriority w:val="0"/>
    <w:qFormat/>
    <w:rPr>
      <w:rFonts w:ascii="宋体" w:hAnsi="Tms Rmn"/>
      <w:b/>
      <w:sz w:val="28"/>
    </w:rPr>
  </w:style>
  <w:style w:type="character" w:styleId="990" w:customStyle="1">
    <w:name w:val="标题 6 Char"/>
    <w:link w:val="923"/>
    <w:uiPriority w:val="0"/>
    <w:qFormat/>
    <w:rPr>
      <w:rFonts w:ascii="黑体" w:hAnsi="Tms Rmn" w:eastAsia="黑体"/>
      <w:b/>
      <w:sz w:val="24"/>
    </w:rPr>
  </w:style>
  <w:style w:type="character" w:styleId="991" w:customStyle="1">
    <w:name w:val="标题 7 Char"/>
    <w:link w:val="924"/>
    <w:uiPriority w:val="0"/>
    <w:qFormat/>
    <w:rPr>
      <w:rFonts w:ascii="宋体" w:hAnsi="Tms Rmn"/>
      <w:b/>
      <w:sz w:val="24"/>
    </w:rPr>
  </w:style>
  <w:style w:type="character" w:styleId="992" w:customStyle="1">
    <w:name w:val="标题 8 Char"/>
    <w:link w:val="925"/>
    <w:uiPriority w:val="0"/>
    <w:qFormat/>
    <w:rPr>
      <w:rFonts w:ascii="Arial" w:hAnsi="Arial" w:eastAsia="黑体"/>
      <w:sz w:val="24"/>
      <w:szCs w:val="24"/>
    </w:rPr>
  </w:style>
  <w:style w:type="character" w:styleId="993" w:customStyle="1">
    <w:name w:val="标题 9 Char"/>
    <w:link w:val="926"/>
    <w:uiPriority w:val="0"/>
    <w:qFormat/>
    <w:rPr>
      <w:rFonts w:ascii="Arial" w:hAnsi="Arial" w:eastAsia="黑体"/>
      <w:sz w:val="21"/>
      <w:szCs w:val="21"/>
    </w:rPr>
  </w:style>
  <w:style w:type="character" w:styleId="994" w:customStyle="1">
    <w:name w:val="正文缩进 Char"/>
    <w:link w:val="936"/>
    <w:uiPriority w:val="0"/>
    <w:qFormat/>
    <w:rPr>
      <w:rFonts w:eastAsia="楷体_GB2312"/>
      <w:sz w:val="24"/>
      <w:lang w:val="en-US" w:eastAsia="zh-CN" w:bidi="ar-SA"/>
    </w:rPr>
  </w:style>
  <w:style w:type="character" w:styleId="995" w:customStyle="1">
    <w:name w:val="批注文字 Char1"/>
    <w:link w:val="931"/>
    <w:uiPriority w:val="99"/>
    <w:qFormat/>
    <w:rPr>
      <w:sz w:val="21"/>
      <w:szCs w:val="24"/>
    </w:rPr>
  </w:style>
  <w:style w:type="character" w:styleId="996" w:customStyle="1">
    <w:name w:val="正文文本 Char1"/>
    <w:link w:val="929"/>
    <w:uiPriority w:val="99"/>
    <w:qFormat/>
    <w:rPr>
      <w:sz w:val="28"/>
      <w:szCs w:val="24"/>
    </w:rPr>
  </w:style>
  <w:style w:type="character" w:styleId="997" w:customStyle="1">
    <w:name w:val="纯文本 Char"/>
    <w:link w:val="947"/>
    <w:uiPriority w:val="0"/>
    <w:qFormat/>
    <w:rPr>
      <w:rFonts w:ascii="宋体" w:hAnsi="Courier New" w:eastAsia="楷体_GB2312"/>
      <w:sz w:val="28"/>
    </w:rPr>
  </w:style>
  <w:style w:type="character" w:styleId="998" w:customStyle="1">
    <w:name w:val="日期 Char"/>
    <w:link w:val="950"/>
    <w:uiPriority w:val="99"/>
    <w:qFormat/>
    <w:rPr>
      <w:sz w:val="21"/>
    </w:rPr>
  </w:style>
  <w:style w:type="character" w:styleId="999" w:customStyle="1">
    <w:name w:val="正文文本缩进 2 Char1"/>
    <w:link w:val="951"/>
    <w:uiPriority w:val="0"/>
    <w:qFormat/>
    <w:rPr>
      <w:rFonts w:ascii="宋体" w:hAnsi="宋体"/>
      <w:sz w:val="21"/>
      <w:szCs w:val="24"/>
    </w:rPr>
  </w:style>
  <w:style w:type="character" w:styleId="1000" w:customStyle="1">
    <w:name w:val="脚注文本 Char"/>
    <w:link w:val="961"/>
    <w:uiPriority w:val="0"/>
    <w:qFormat/>
    <w:rPr>
      <w:rFonts w:eastAsia="楷体_GB2312"/>
      <w:sz w:val="18"/>
    </w:rPr>
  </w:style>
  <w:style w:type="character" w:styleId="1001" w:customStyle="1">
    <w:name w:val="正文文本 2 Char"/>
    <w:link w:val="969"/>
    <w:uiPriority w:val="0"/>
    <w:qFormat/>
    <w:rPr>
      <w:rFonts w:eastAsia="楷体_GB2312"/>
      <w:sz w:val="26"/>
    </w:rPr>
  </w:style>
  <w:style w:type="character" w:styleId="1002" w:customStyle="1">
    <w:name w:val="HTML 预设格式 Char"/>
    <w:link w:val="970"/>
    <w:uiPriority w:val="99"/>
    <w:qFormat/>
    <w:rPr>
      <w:rFonts w:ascii="宋体" w:hAnsi="宋体" w:cs="宋体"/>
      <w:sz w:val="24"/>
      <w:szCs w:val="24"/>
    </w:rPr>
  </w:style>
  <w:style w:type="character" w:styleId="1003" w:customStyle="1">
    <w:name w:val="标题 Char1"/>
    <w:link w:val="973"/>
    <w:uiPriority w:val="0"/>
    <w:qFormat/>
    <w:rPr>
      <w:rFonts w:ascii="等线 Light" w:hAnsi="等线 Light"/>
      <w:b/>
      <w:bCs/>
      <w:sz w:val="32"/>
      <w:szCs w:val="32"/>
    </w:rPr>
  </w:style>
  <w:style w:type="character" w:styleId="1004" w:customStyle="1">
    <w:name w:val="正文首行缩进 Char"/>
    <w:link w:val="933"/>
    <w:uiPriority w:val="0"/>
    <w:qFormat/>
    <w:rPr>
      <w:rFonts w:eastAsia="楷体_GB2312"/>
      <w:sz w:val="26"/>
      <w:szCs w:val="24"/>
    </w:rPr>
  </w:style>
  <w:style w:type="character" w:styleId="1005" w:customStyle="1">
    <w:name w:val="正文缩进 字符"/>
    <w:uiPriority w:val="0"/>
    <w:qFormat/>
    <w:rPr>
      <w:rFonts w:eastAsia="楷体_GB2312"/>
      <w:sz w:val="24"/>
      <w:lang w:val="en-US" w:eastAsia="zh-CN" w:bidi="ar-SA"/>
    </w:rPr>
  </w:style>
  <w:style w:type="character" w:styleId="1006" w:customStyle="1">
    <w:name w:val="Char Char4"/>
    <w:uiPriority w:val="0"/>
    <w:qFormat/>
    <w:rPr>
      <w:b/>
      <w:bCs/>
      <w:sz w:val="21"/>
      <w:szCs w:val="24"/>
    </w:rPr>
  </w:style>
  <w:style w:type="character" w:styleId="1007" w:customStyle="1">
    <w:name w:val="Char Char"/>
    <w:uiPriority w:val="0"/>
    <w:qFormat/>
    <w:rPr>
      <w:sz w:val="18"/>
      <w:szCs w:val="18"/>
    </w:rPr>
  </w:style>
  <w:style w:type="character" w:styleId="1008" w:customStyle="1">
    <w:name w:val="Andy_2级 Char"/>
    <w:link w:val="1009"/>
    <w:uiPriority w:val="0"/>
    <w:qFormat/>
    <w:rPr>
      <w:rFonts w:ascii="Calibri" w:hAnsi="Calibri"/>
      <w:sz w:val="24"/>
    </w:rPr>
  </w:style>
  <w:style w:type="paragraph" w:styleId="1009" w:customStyle="1">
    <w:name w:val="Andy_2级"/>
    <w:basedOn w:val="1010"/>
    <w:link w:val="1008"/>
    <w:uiPriority w:val="0"/>
    <w:qFormat/>
    <w:pPr>
      <w:ind w:firstLine="510"/>
    </w:pPr>
    <w:rPr>
      <w:szCs w:val="20"/>
    </w:rPr>
  </w:style>
  <w:style w:type="paragraph" w:styleId="1010" w:customStyle="1">
    <w:name w:val="Andy_二级"/>
    <w:basedOn w:val="917"/>
    <w:uiPriority w:val="0"/>
    <w:qFormat/>
    <w:pPr>
      <w:numPr>
        <w:ilvl w:val="1"/>
        <w:numId w:val="2"/>
      </w:numPr>
      <w:ind w:left="0" w:firstLine="0"/>
      <w:spacing w:line="360" w:lineRule="auto"/>
    </w:pPr>
    <w:rPr>
      <w:sz w:val="24"/>
      <w:szCs w:val="22"/>
    </w:rPr>
  </w:style>
  <w:style w:type="character" w:styleId="1011" w:customStyle="1">
    <w:name w:val="批注文字 Char"/>
    <w:uiPriority w:val="0"/>
    <w:qFormat/>
    <w:rPr>
      <w:rFonts w:eastAsia="楷体_GB2312"/>
      <w:sz w:val="26"/>
    </w:rPr>
  </w:style>
  <w:style w:type="character" w:styleId="1012" w:customStyle="1">
    <w:name w:val="标题 Char2"/>
    <w:uiPriority w:val="0"/>
    <w:qFormat/>
    <w:rPr>
      <w:rFonts w:ascii="Cambria" w:hAnsi="Cambria" w:cs="Times New Roman"/>
      <w:b/>
      <w:bCs/>
      <w:sz w:val="32"/>
      <w:szCs w:val="32"/>
    </w:rPr>
  </w:style>
  <w:style w:type="character" w:styleId="1013" w:customStyle="1">
    <w:name w:val="Char Char5"/>
    <w:uiPriority w:val="0"/>
    <w:qFormat/>
    <w:rPr>
      <w:rFonts w:eastAsia="楷体_GB2312"/>
      <w:sz w:val="24"/>
    </w:rPr>
  </w:style>
  <w:style w:type="character" w:styleId="1014" w:customStyle="1">
    <w:name w:val="a-size-large1"/>
    <w:uiPriority w:val="0"/>
    <w:qFormat/>
    <w:rPr>
      <w:rFonts w:hint="default" w:ascii="Arial" w:hAnsi="Arial" w:cs="Arial"/>
    </w:rPr>
  </w:style>
  <w:style w:type="character" w:styleId="1015" w:customStyle="1">
    <w:name w:val="CL 正文1.25 Char"/>
    <w:link w:val="1016"/>
    <w:uiPriority w:val="0"/>
    <w:qFormat/>
    <w:rPr>
      <w:rFonts w:ascii="Cambria" w:hAnsi="Cambria"/>
      <w:spacing w:val="4"/>
      <w:sz w:val="24"/>
      <w:szCs w:val="21"/>
    </w:rPr>
  </w:style>
  <w:style w:type="paragraph" w:styleId="1016" w:customStyle="1">
    <w:name w:val="CL 正文1.25"/>
    <w:basedOn w:val="917"/>
    <w:link w:val="1015"/>
    <w:uiPriority w:val="0"/>
    <w:qFormat/>
    <w:pPr>
      <w:ind w:firstLine="200"/>
      <w:spacing w:line="360" w:lineRule="auto"/>
    </w:pPr>
    <w:rPr>
      <w:rFonts w:ascii="Cambria" w:hAnsi="Cambria"/>
      <w:spacing w:val="4"/>
      <w:sz w:val="24"/>
      <w:szCs w:val="21"/>
    </w:rPr>
  </w:style>
  <w:style w:type="character" w:styleId="1017" w:customStyle="1">
    <w:name w:val="正文文本缩进 2 Char"/>
    <w:uiPriority w:val="0"/>
    <w:qFormat/>
    <w:rPr>
      <w:rFonts w:ascii="宋体"/>
      <w:b/>
      <w:bCs/>
      <w:sz w:val="24"/>
    </w:rPr>
  </w:style>
  <w:style w:type="character" w:styleId="1018" w:customStyle="1">
    <w:name w:val="样式 首行缩进:  2 字符 Char"/>
    <w:link w:val="1019"/>
    <w:uiPriority w:val="0"/>
    <w:qFormat/>
    <w:rPr>
      <w:rFonts w:eastAsia="仿宋_GB2312"/>
      <w:sz w:val="24"/>
    </w:rPr>
  </w:style>
  <w:style w:type="paragraph" w:styleId="1019" w:customStyle="1">
    <w:name w:val="样式 首行缩进:  2 字符"/>
    <w:basedOn w:val="917"/>
    <w:link w:val="1018"/>
    <w:uiPriority w:val="0"/>
    <w:qFormat/>
    <w:pPr>
      <w:ind w:firstLine="560"/>
      <w:spacing w:line="360" w:lineRule="auto"/>
    </w:pPr>
    <w:rPr>
      <w:rFonts w:eastAsia="仿宋_GB2312"/>
      <w:sz w:val="24"/>
      <w:szCs w:val="20"/>
    </w:rPr>
  </w:style>
  <w:style w:type="character" w:styleId="1020" w:customStyle="1">
    <w:name w:val="正文缩进 Char2"/>
    <w:uiPriority w:val="0"/>
    <w:qFormat/>
    <w:rPr>
      <w:rFonts w:eastAsia="楷体_GB2312"/>
      <w:sz w:val="24"/>
      <w:lang w:val="en-US" w:eastAsia="zh-CN" w:bidi="ar-SA"/>
    </w:rPr>
  </w:style>
  <w:style w:type="character" w:styleId="1021" w:customStyle="1">
    <w:name w:val="列出段落 Char"/>
    <w:uiPriority w:val="34"/>
    <w:qFormat/>
    <w:rPr>
      <w:rFonts w:ascii="Calibri" w:hAnsi="Calibri" w:eastAsia="宋体"/>
      <w:sz w:val="22"/>
      <w:lang w:bidi="ar-SA"/>
    </w:rPr>
  </w:style>
  <w:style w:type="character" w:styleId="1022" w:customStyle="1">
    <w:name w:val="ca-221"/>
    <w:uiPriority w:val="0"/>
    <w:qFormat/>
    <w:rPr>
      <w:rFonts w:hint="eastAsia" w:ascii="宋体" w:hAnsi="宋体" w:eastAsia="宋体"/>
      <w:color w:val="ff0000"/>
      <w:sz w:val="24"/>
      <w:szCs w:val="24"/>
    </w:rPr>
  </w:style>
  <w:style w:type="character" w:styleId="1023" w:customStyle="1">
    <w:name w:val="纯文本 Char1"/>
    <w:uiPriority w:val="99"/>
    <w:qFormat/>
    <w:rPr>
      <w:rFonts w:ascii="宋体" w:hAnsi="Courier New" w:eastAsia="楷体_GB2312"/>
      <w:sz w:val="26"/>
      <w:szCs w:val="24"/>
    </w:rPr>
  </w:style>
  <w:style w:type="character" w:styleId="1024" w:customStyle="1">
    <w:name w:val="标题 Char"/>
    <w:uiPriority w:val="0"/>
    <w:qFormat/>
    <w:rPr>
      <w:rFonts w:ascii="Cambria" w:hAnsi="Cambria" w:cs="Times New Roman"/>
      <w:b/>
      <w:bCs/>
      <w:sz w:val="32"/>
      <w:szCs w:val="32"/>
    </w:rPr>
  </w:style>
  <w:style w:type="character" w:styleId="1025" w:customStyle="1">
    <w:name w:val="批注文字 字符"/>
    <w:uiPriority w:val="0"/>
    <w:qFormat/>
    <w:rPr>
      <w:sz w:val="21"/>
      <w:szCs w:val="24"/>
    </w:rPr>
  </w:style>
  <w:style w:type="character" w:styleId="1026" w:customStyle="1">
    <w:name w:val="para1"/>
    <w:uiPriority w:val="0"/>
    <w:qFormat/>
    <w:rPr>
      <w:rFonts w:hint="default" w:ascii="Arial" w:hAnsi="Arial" w:cs="Arial"/>
      <w:sz w:val="18"/>
      <w:szCs w:val="18"/>
    </w:rPr>
  </w:style>
  <w:style w:type="character" w:styleId="1027" w:customStyle="1">
    <w:name w:val="中等深浅网格 1 - 着色 2 字符"/>
    <w:link w:val="1028"/>
    <w:uiPriority w:val="34"/>
    <w:qFormat/>
    <w:rPr>
      <w:sz w:val="21"/>
      <w:szCs w:val="24"/>
    </w:rPr>
  </w:style>
  <w:style w:type="paragraph" w:styleId="1028" w:customStyle="1">
    <w:name w:val="中等深浅网格 1 - 着色 21"/>
    <w:basedOn w:val="917"/>
    <w:link w:val="1027"/>
    <w:uiPriority w:val="34"/>
    <w:qFormat/>
    <w:pPr>
      <w:ind w:firstLine="420"/>
      <w:jc w:val="left"/>
      <w:spacing w:line="360" w:lineRule="auto"/>
    </w:pPr>
  </w:style>
  <w:style w:type="character" w:styleId="1029" w:customStyle="1">
    <w:name w:val="title_emph1"/>
    <w:uiPriority w:val="0"/>
    <w:qFormat/>
    <w:rPr>
      <w:rFonts w:hint="default" w:ascii="Arial" w:hAnsi="Arial" w:cs="Arial"/>
      <w:b/>
      <w:bCs/>
      <w:sz w:val="20"/>
      <w:szCs w:val="20"/>
    </w:rPr>
  </w:style>
  <w:style w:type="character" w:styleId="1030" w:customStyle="1">
    <w:name w:val="正文文本 Char"/>
    <w:uiPriority w:val="0"/>
    <w:qFormat/>
    <w:rPr>
      <w:rFonts w:ascii="楷体_GB2312" w:eastAsia="楷体_GB2312"/>
      <w:sz w:val="28"/>
      <w:lang w:val="en-US" w:eastAsia="zh-CN" w:bidi="ar-SA"/>
    </w:rPr>
  </w:style>
  <w:style w:type="character" w:styleId="1031" w:customStyle="1">
    <w:name w:val="Char Char3"/>
    <w:uiPriority w:val="0"/>
    <w:qFormat/>
    <w:rPr>
      <w:sz w:val="21"/>
      <w:szCs w:val="24"/>
    </w:rPr>
  </w:style>
  <w:style w:type="character" w:styleId="1032" w:customStyle="1">
    <w:name w:val="Char Char2"/>
    <w:uiPriority w:val="0"/>
    <w:qFormat/>
    <w:rPr>
      <w:rFonts w:ascii="宋体" w:hAnsi="宋体" w:eastAsia="宋体"/>
      <w:sz w:val="21"/>
      <w:szCs w:val="24"/>
      <w:lang w:val="en-US" w:eastAsia="zh-CN" w:bidi="ar-SA"/>
    </w:rPr>
  </w:style>
  <w:style w:type="character" w:styleId="1033" w:customStyle="1">
    <w:name w:val="Plain Text Char"/>
    <w:link w:val="1034"/>
    <w:uiPriority w:val="0"/>
    <w:qFormat/>
    <w:rPr>
      <w:rFonts w:ascii="宋体" w:hAnsi="Courier New" w:eastAsia="楷体_GB2312"/>
      <w:sz w:val="26"/>
    </w:rPr>
  </w:style>
  <w:style w:type="paragraph" w:styleId="1034" w:customStyle="1">
    <w:name w:val="纯文本5"/>
    <w:basedOn w:val="917"/>
    <w:link w:val="1033"/>
    <w:uiPriority w:val="0"/>
    <w:qFormat/>
    <w:rPr>
      <w:rFonts w:ascii="宋体" w:hAnsi="Courier New" w:eastAsia="楷体_GB2312"/>
      <w:sz w:val="26"/>
      <w:szCs w:val="20"/>
    </w:rPr>
  </w:style>
  <w:style w:type="character" w:styleId="1035" w:customStyle="1">
    <w:name w:val="Andy_3级 Char"/>
    <w:link w:val="1036"/>
    <w:uiPriority w:val="0"/>
    <w:qFormat/>
    <w:rPr>
      <w:rFonts w:ascii="Calibri" w:hAnsi="Calibri"/>
      <w:sz w:val="24"/>
    </w:rPr>
  </w:style>
  <w:style w:type="paragraph" w:styleId="1036" w:customStyle="1">
    <w:name w:val="Andy_3级"/>
    <w:basedOn w:val="917"/>
    <w:link w:val="1035"/>
    <w:uiPriority w:val="0"/>
    <w:qFormat/>
    <w:pPr>
      <w:numPr>
        <w:ilvl w:val="2"/>
        <w:numId w:val="2"/>
      </w:numPr>
      <w:spacing w:line="360" w:lineRule="auto"/>
    </w:pPr>
    <w:rPr>
      <w:sz w:val="24"/>
      <w:szCs w:val="20"/>
    </w:rPr>
  </w:style>
  <w:style w:type="character" w:styleId="1037" w:customStyle="1">
    <w:name w:val="_正文段落 Char"/>
    <w:link w:val="1038"/>
    <w:uiPriority w:val="0"/>
    <w:qFormat/>
    <w:rPr>
      <w:sz w:val="24"/>
      <w:szCs w:val="24"/>
    </w:rPr>
  </w:style>
  <w:style w:type="paragraph" w:styleId="1038" w:customStyle="1">
    <w:name w:val="_正文段落"/>
    <w:basedOn w:val="917"/>
    <w:link w:val="1037"/>
    <w:uiPriority w:val="0"/>
    <w:qFormat/>
    <w:pPr>
      <w:ind w:firstLine="200"/>
      <w:spacing w:line="360" w:lineRule="auto"/>
    </w:pPr>
    <w:rPr>
      <w:sz w:val="24"/>
    </w:rPr>
  </w:style>
  <w:style w:type="character" w:styleId="1039" w:customStyle="1">
    <w:name w:val="正 文 1 Char"/>
    <w:uiPriority w:val="0"/>
    <w:qFormat/>
    <w:rPr>
      <w:rFonts w:ascii="宋体" w:hAnsi="Courier New" w:eastAsia="楷体_GB2312"/>
      <w:sz w:val="28"/>
      <w:lang w:val="en-US" w:eastAsia="zh-CN" w:bidi="ar-SA"/>
    </w:rPr>
  </w:style>
  <w:style w:type="character" w:styleId="1040" w:customStyle="1">
    <w:name w:val="Char Char7"/>
    <w:uiPriority w:val="0"/>
    <w:qFormat/>
    <w:rPr>
      <w:b/>
      <w:bCs/>
      <w:sz w:val="32"/>
      <w:szCs w:val="32"/>
    </w:rPr>
  </w:style>
  <w:style w:type="character" w:styleId="1041" w:customStyle="1">
    <w:name w:val="标题 1 字符"/>
    <w:uiPriority w:val="9"/>
    <w:qFormat/>
    <w:rPr>
      <w:rFonts w:eastAsia="楷体_GB2312"/>
      <w:b/>
      <w:sz w:val="44"/>
    </w:rPr>
  </w:style>
  <w:style w:type="character" w:styleId="1042" w:customStyle="1">
    <w:name w:val="正文首行缩进 Char Char"/>
    <w:link w:val="1043"/>
    <w:uiPriority w:val="0"/>
    <w:qFormat/>
    <w:rPr>
      <w:szCs w:val="24"/>
    </w:rPr>
  </w:style>
  <w:style w:type="paragraph" w:styleId="1043" w:customStyle="1">
    <w:name w:val="正文首行缩进1"/>
    <w:basedOn w:val="929"/>
    <w:link w:val="1042"/>
    <w:uiPriority w:val="0"/>
    <w:qFormat/>
    <w:pPr>
      <w:ind w:firstLine="420"/>
      <w:spacing w:after="120"/>
      <w:tabs>
        <w:tab w:val="clear" w:pos="5250" w:leader="none"/>
      </w:tabs>
    </w:pPr>
    <w:rPr>
      <w:sz w:val="20"/>
    </w:rPr>
  </w:style>
  <w:style w:type="character" w:styleId="1044" w:customStyle="1">
    <w:name w:val="Plain Text Char Char"/>
    <w:uiPriority w:val="0"/>
    <w:qFormat/>
    <w:rPr>
      <w:rFonts w:ascii="宋体" w:hAnsi="Courier New" w:eastAsia="楷体_GB2312"/>
      <w:sz w:val="28"/>
    </w:rPr>
  </w:style>
  <w:style w:type="character" w:styleId="1045" w:customStyle="1">
    <w:name w:val="Char Char6"/>
    <w:uiPriority w:val="0"/>
    <w:qFormat/>
    <w:rPr>
      <w:rFonts w:ascii="Arial" w:hAnsi="Arial" w:eastAsia="黑体"/>
      <w:b/>
      <w:bCs/>
      <w:sz w:val="28"/>
      <w:szCs w:val="28"/>
      <w:lang w:val="en-US" w:eastAsia="zh-CN" w:bidi="ar-SA"/>
    </w:rPr>
  </w:style>
  <w:style w:type="character" w:styleId="1046" w:customStyle="1">
    <w:name w:val="Andy_正文 Char"/>
    <w:link w:val="1047"/>
    <w:uiPriority w:val="0"/>
    <w:qFormat/>
    <w:rPr>
      <w:rFonts w:ascii="Calibri" w:hAnsi="Calibri"/>
      <w:sz w:val="24"/>
      <w:szCs w:val="24"/>
    </w:rPr>
  </w:style>
  <w:style w:type="paragraph" w:styleId="1047" w:customStyle="1">
    <w:name w:val="Andy_正文"/>
    <w:basedOn w:val="917"/>
    <w:link w:val="1046"/>
    <w:uiPriority w:val="0"/>
    <w:qFormat/>
    <w:pPr>
      <w:ind w:firstLine="480"/>
      <w:spacing w:line="360" w:lineRule="auto"/>
    </w:pPr>
    <w:rPr>
      <w:sz w:val="24"/>
    </w:rPr>
  </w:style>
  <w:style w:type="character" w:styleId="1048" w:customStyle="1">
    <w:name w:val="正文缩进 Char1"/>
    <w:uiPriority w:val="0"/>
    <w:qFormat/>
    <w:rPr>
      <w:rFonts w:ascii="Times New Roman" w:hAnsi="Times New Roman" w:eastAsia="楷体_GB2312" w:cs="Times New Roman"/>
      <w:sz w:val="24"/>
      <w:szCs w:val="20"/>
    </w:rPr>
  </w:style>
  <w:style w:type="paragraph" w:styleId="1049" w:customStyle="1">
    <w:name w:val="xl65"/>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0" w:customStyle="1">
    <w:name w:val="xl64"/>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51" w:customStyle="1">
    <w:name w:val="Char Char Char"/>
    <w:basedOn w:val="917"/>
    <w:uiPriority w:val="0"/>
    <w:qFormat/>
    <w:rPr>
      <w:rFonts w:ascii="Tahoma" w:hAnsi="Tahoma"/>
      <w:sz w:val="24"/>
      <w:szCs w:val="20"/>
    </w:rPr>
  </w:style>
  <w:style w:type="paragraph" w:styleId="1052" w:customStyle="1">
    <w:name w:val="xl53"/>
    <w:basedOn w:val="9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3" w:customStyle="1">
    <w:name w:val="表格正文 居中"/>
    <w:basedOn w:val="917"/>
    <w:uiPriority w:val="0"/>
    <w:qFormat/>
    <w:pPr>
      <w:jc w:val="center"/>
    </w:pPr>
    <w:rPr>
      <w:rFonts w:ascii="宋体" w:hAnsi="宋体" w:cs="宋体"/>
      <w:szCs w:val="20"/>
    </w:rPr>
  </w:style>
  <w:style w:type="paragraph" w:styleId="1054" w:customStyle="1">
    <w:name w:val="xl56"/>
    <w:basedOn w:val="9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5" w:customStyle="1">
    <w:name w:val="p17"/>
    <w:basedOn w:val="917"/>
    <w:uiPriority w:val="0"/>
    <w:qFormat/>
    <w:pPr>
      <w:ind w:firstLine="420"/>
    </w:pPr>
    <w:rPr>
      <w:rFonts w:ascii="Times New Roman" w:hAnsi="Times New Roman" w:cs="黑体"/>
      <w:b/>
      <w:bCs/>
      <w:sz w:val="28"/>
      <w:szCs w:val="28"/>
    </w:rPr>
  </w:style>
  <w:style w:type="paragraph" w:styleId="1056" w:customStyle="1">
    <w:name w:val="小四 段落 宋体 Char Char Char Char Char Char"/>
    <w:basedOn w:val="1057"/>
    <w:uiPriority w:val="0"/>
    <w:qFormat/>
    <w:pPr>
      <w:ind w:firstLine="480"/>
    </w:pPr>
    <w:rPr>
      <w:rFonts w:ascii="宋体" w:hAnsi="宋体"/>
    </w:rPr>
  </w:style>
  <w:style w:type="paragraph" w:styleId="1057" w:customStyle="1">
    <w:name w:val="小四 段落 宋体 Char Char Char Char Char Char Char"/>
    <w:basedOn w:val="935"/>
    <w:uiPriority w:val="0"/>
    <w:semiHidden/>
    <w:qFormat/>
    <w:pPr>
      <w:ind w:left="0" w:right="-33" w:firstLine="545"/>
      <w:jc w:val="left"/>
      <w:spacing w:line="360" w:lineRule="auto"/>
      <w:tabs>
        <w:tab w:val="clear" w:pos="1125" w:leader="none"/>
      </w:tabs>
    </w:pPr>
    <w:rPr>
      <w:sz w:val="24"/>
    </w:rPr>
  </w:style>
  <w:style w:type="paragraph" w:styleId="1058" w:customStyle="1">
    <w:name w:val="xl51"/>
    <w:basedOn w:val="9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59" w:customStyle="1">
    <w:name w:val="Char Char4 Char"/>
    <w:basedOn w:val="917"/>
    <w:uiPriority w:val="0"/>
    <w:qFormat/>
    <w:rPr>
      <w:rFonts w:ascii="Tahoma" w:hAnsi="Tahoma"/>
      <w:sz w:val="24"/>
      <w:szCs w:val="20"/>
    </w:rPr>
  </w:style>
  <w:style w:type="paragraph" w:styleId="1060" w:customStyle="1">
    <w:name w:val="Default Paragraph Font Para Char"/>
    <w:basedOn w:val="917"/>
    <w:uiPriority w:val="0"/>
    <w:semiHidden/>
    <w:qFormat/>
    <w:pPr>
      <w:jc w:val="left"/>
      <w:spacing w:after="160" w:line="240" w:lineRule="exact"/>
      <w:widowControl/>
    </w:pPr>
    <w:rPr>
      <w:rFonts w:ascii="Verdana" w:hAnsi="Verdana"/>
      <w:sz w:val="20"/>
      <w:szCs w:val="20"/>
      <w:lang w:eastAsia="en-US"/>
    </w:rPr>
  </w:style>
  <w:style w:type="paragraph" w:styleId="1061" w:customStyle="1">
    <w:name w:val="xl57"/>
    <w:basedOn w:val="91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2" w:customStyle="1">
    <w:name w:val="列出段落1"/>
    <w:basedOn w:val="917"/>
    <w:uiPriority w:val="0"/>
    <w:qFormat/>
    <w:pPr>
      <w:ind w:firstLine="200"/>
      <w:spacing w:line="360" w:lineRule="auto"/>
    </w:pPr>
    <w:rPr>
      <w:sz w:val="22"/>
      <w:szCs w:val="20"/>
    </w:rPr>
  </w:style>
  <w:style w:type="paragraph" w:styleId="1063" w:customStyle="1">
    <w:name w:val="Andy_一级"/>
    <w:basedOn w:val="917"/>
    <w:uiPriority w:val="0"/>
    <w:qFormat/>
    <w:pPr>
      <w:numPr>
        <w:ilvl w:val="0"/>
        <w:numId w:val="2"/>
      </w:numPr>
      <w:ind w:left="420" w:hanging="420"/>
      <w:keepNext/>
      <w:spacing w:line="360" w:lineRule="auto"/>
      <w:tabs>
        <w:tab w:val="left" w:pos="420" w:leader="none"/>
      </w:tabs>
    </w:pPr>
    <w:rPr>
      <w:b/>
      <w:sz w:val="24"/>
      <w:szCs w:val="22"/>
    </w:rPr>
  </w:style>
  <w:style w:type="paragraph" w:styleId="1064" w:customStyle="1">
    <w:name w:val="cardlist-value"/>
    <w:basedOn w:val="917"/>
    <w:uiPriority w:val="0"/>
    <w:qFormat/>
    <w:pPr>
      <w:jc w:val="left"/>
      <w:spacing w:before="100" w:beforeAutospacing="1" w:after="100" w:afterAutospacing="1"/>
      <w:widowControl/>
    </w:pPr>
    <w:rPr>
      <w:rFonts w:ascii="宋体" w:hAnsi="宋体" w:cs="宋体"/>
      <w:sz w:val="24"/>
    </w:rPr>
  </w:style>
  <w:style w:type="paragraph" w:styleId="1065" w:customStyle="1">
    <w:name w:val="Plain Text1"/>
    <w:basedOn w:val="917"/>
    <w:uiPriority w:val="0"/>
    <w:qFormat/>
    <w:rPr>
      <w:rFonts w:ascii="宋体" w:hAnsi="Courier New" w:eastAsia="楷体_GB2312"/>
      <w:sz w:val="26"/>
      <w:szCs w:val="20"/>
    </w:rPr>
  </w:style>
  <w:style w:type="paragraph" w:styleId="1066" w:customStyle="1">
    <w:name w:val="xl45"/>
    <w:basedOn w:val="9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7" w:customStyle="1">
    <w:name w:val="小四 段落 宋体 Char"/>
    <w:basedOn w:val="935"/>
    <w:uiPriority w:val="0"/>
    <w:qFormat/>
    <w:pPr>
      <w:ind w:left="0" w:right="-33" w:firstLine="480"/>
      <w:jc w:val="left"/>
      <w:spacing w:line="360" w:lineRule="auto"/>
      <w:tabs>
        <w:tab w:val="clear" w:pos="1125" w:leader="none"/>
      </w:tabs>
    </w:pPr>
    <w:rPr>
      <w:sz w:val="24"/>
    </w:rPr>
  </w:style>
  <w:style w:type="paragraph" w:styleId="1068" w:customStyle="1">
    <w:name w:val="表格1"/>
    <w:basedOn w:val="917"/>
    <w:next w:val="917"/>
    <w:uiPriority w:val="0"/>
    <w:qFormat/>
    <w:pPr>
      <w:jc w:val="center"/>
      <w:spacing w:line="288" w:lineRule="auto"/>
    </w:pPr>
    <w:rPr>
      <w:rFonts w:ascii="宋体"/>
      <w:sz w:val="18"/>
      <w:szCs w:val="20"/>
    </w:rPr>
  </w:style>
  <w:style w:type="paragraph" w:styleId="1069" w:customStyle="1">
    <w:name w:val="表格正文"/>
    <w:basedOn w:val="917"/>
    <w:uiPriority w:val="0"/>
    <w:qFormat/>
    <w:pPr>
      <w:jc w:val="left"/>
    </w:pPr>
    <w:rPr>
      <w:rFonts w:ascii="宋体" w:hAnsi="宋体" w:cs="宋体"/>
      <w:color w:val="000000"/>
      <w:sz w:val="22"/>
      <w:szCs w:val="20"/>
    </w:rPr>
  </w:style>
  <w:style w:type="paragraph" w:styleId="1070" w:customStyle="1">
    <w:name w:val="xl61"/>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71" w:customStyle="1">
    <w:name w:val="xl58"/>
    <w:basedOn w:val="9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2" w:customStyle="1">
    <w:name w:val="xl60"/>
    <w:basedOn w:val="9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3" w:customStyle="1">
    <w:name w:val="xl54"/>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4" w:customStyle="1">
    <w:name w:val="p0"/>
    <w:basedOn w:val="917"/>
    <w:uiPriority w:val="0"/>
    <w:qFormat/>
    <w:pPr>
      <w:widowControl/>
    </w:pPr>
    <w:rPr>
      <w:sz w:val="26"/>
      <w:szCs w:val="26"/>
    </w:rPr>
  </w:style>
  <w:style w:type="paragraph" w:styleId="1075" w:customStyle="1">
    <w:name w:val="xl50"/>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76" w:customStyle="1">
    <w:name w:val="Char Char Char1"/>
    <w:basedOn w:val="917"/>
    <w:uiPriority w:val="0"/>
    <w:qFormat/>
    <w:rPr>
      <w:rFonts w:ascii="Tahoma" w:hAnsi="Tahoma"/>
      <w:sz w:val="24"/>
      <w:szCs w:val="20"/>
    </w:rPr>
  </w:style>
  <w:style w:type="paragraph" w:styleId="1077" w:customStyle="1">
    <w:name w:val="纯文本3"/>
    <w:basedOn w:val="917"/>
    <w:uiPriority w:val="0"/>
    <w:qFormat/>
    <w:rPr>
      <w:rFonts w:ascii="宋体" w:hAnsi="Courier New" w:eastAsia="楷体_GB2312"/>
      <w:sz w:val="26"/>
      <w:szCs w:val="20"/>
    </w:rPr>
  </w:style>
  <w:style w:type="paragraph" w:styleId="1078" w:customStyle="1">
    <w:name w:val="Andy_4级"/>
    <w:basedOn w:val="917"/>
    <w:uiPriority w:val="0"/>
    <w:qFormat/>
    <w:pPr>
      <w:numPr>
        <w:ilvl w:val="3"/>
        <w:numId w:val="2"/>
      </w:numPr>
      <w:ind w:left="420" w:firstLine="510"/>
      <w:spacing w:line="360" w:lineRule="auto"/>
      <w:tabs>
        <w:tab w:val="left" w:pos="420" w:leader="none"/>
      </w:tabs>
    </w:pPr>
    <w:rPr>
      <w:sz w:val="24"/>
      <w:szCs w:val="20"/>
    </w:rPr>
  </w:style>
  <w:style w:type="paragraph" w:styleId="1079" w:customStyle="1">
    <w:name w:val="xl62"/>
    <w:basedOn w:val="9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80" w:customStyle="1">
    <w:name w:val="font6"/>
    <w:basedOn w:val="917"/>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081" w:customStyle="1">
    <w:name w:val="QB正文"/>
    <w:basedOn w:val="917"/>
    <w:uiPriority w:val="0"/>
    <w:qFormat/>
    <w:pPr>
      <w:ind w:firstLine="200"/>
      <w:widowControl/>
    </w:pPr>
    <w:rPr>
      <w:rFonts w:ascii="宋体" w:hAnsi="宋体"/>
      <w:szCs w:val="20"/>
    </w:rPr>
  </w:style>
  <w:style w:type="paragraph" w:styleId="1082" w:customStyle="1">
    <w:name w:val="列表内容"/>
    <w:basedOn w:val="917"/>
    <w:next w:val="917"/>
    <w:uiPriority w:val="0"/>
    <w:qFormat/>
    <w:pPr>
      <w:numPr>
        <w:ilvl w:val="0"/>
        <w:numId w:val="3"/>
      </w:numPr>
      <w:jc w:val="left"/>
      <w:widowControl/>
    </w:pPr>
    <w:rPr>
      <w:sz w:val="18"/>
    </w:rPr>
  </w:style>
  <w:style w:type="paragraph" w:styleId="1083" w:customStyle="1">
    <w:name w:val="font5"/>
    <w:basedOn w:val="917"/>
    <w:uiPriority w:val="0"/>
    <w:qFormat/>
    <w:pPr>
      <w:jc w:val="left"/>
      <w:spacing w:before="100" w:beforeAutospacing="1" w:after="100" w:afterAutospacing="1"/>
      <w:widowControl/>
    </w:pPr>
    <w:rPr>
      <w:rFonts w:hint="eastAsia" w:ascii="宋体" w:hAnsi="宋体"/>
      <w:sz w:val="18"/>
      <w:szCs w:val="18"/>
    </w:rPr>
  </w:style>
  <w:style w:type="paragraph" w:styleId="1084" w:customStyle="1">
    <w:name w:val="xl46"/>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5" w:customStyle="1">
    <w:name w:val="xl66"/>
    <w:basedOn w:val="9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6" w:customStyle="1">
    <w:name w:val="_Style 18"/>
    <w:basedOn w:val="917"/>
    <w:uiPriority w:val="0"/>
    <w:qFormat/>
    <w:rPr>
      <w:rFonts w:ascii="Tahoma" w:hAnsi="Tahoma"/>
      <w:sz w:val="24"/>
      <w:szCs w:val="20"/>
    </w:rPr>
  </w:style>
  <w:style w:type="paragraph" w:styleId="1087" w:customStyle="1">
    <w:name w:val="段"/>
    <w:next w:val="917"/>
    <w:uiPriority w:val="0"/>
    <w:qFormat/>
    <w:pPr>
      <w:jc w:val="both"/>
      <w:spacing w:line="360" w:lineRule="auto"/>
    </w:pPr>
    <w:rPr>
      <w:rFonts w:ascii="宋体" w:hAnsi="宋体" w:eastAsia="宋体" w:cs="Times New Roman"/>
      <w:sz w:val="24"/>
      <w:szCs w:val="22"/>
      <w:lang w:val="en-US" w:eastAsia="zh-CN" w:bidi="ar-SA"/>
    </w:rPr>
  </w:style>
  <w:style w:type="paragraph" w:styleId="1088" w:customStyle="1">
    <w:name w:val="规范正文"/>
    <w:basedOn w:val="917"/>
    <w:uiPriority w:val="0"/>
    <w:qFormat/>
    <w:pPr>
      <w:ind w:left="480"/>
      <w:spacing w:line="360" w:lineRule="auto"/>
    </w:pPr>
    <w:rPr>
      <w:sz w:val="24"/>
      <w:szCs w:val="20"/>
    </w:rPr>
  </w:style>
  <w:style w:type="paragraph" w:styleId="1089" w:customStyle="1">
    <w:name w:val="正文1"/>
    <w:basedOn w:val="917"/>
    <w:uiPriority w:val="0"/>
    <w:qFormat/>
    <w:pPr>
      <w:contextualSpacing/>
      <w:ind w:firstLine="200"/>
      <w:jc w:val="left"/>
      <w:spacing w:before="120" w:after="120"/>
      <w:widowControl/>
    </w:pPr>
    <w:rPr>
      <w:rFonts w:eastAsia="Adobe 仿宋 Std R"/>
      <w:sz w:val="24"/>
      <w:szCs w:val="21"/>
    </w:rPr>
  </w:style>
  <w:style w:type="paragraph" w:styleId="1090" w:customStyle="1">
    <w:name w:val="纯文本2"/>
    <w:basedOn w:val="917"/>
    <w:uiPriority w:val="0"/>
    <w:qFormat/>
    <w:rPr>
      <w:rFonts w:ascii="宋体" w:hAnsi="Courier New" w:eastAsia="楷体_GB2312"/>
      <w:sz w:val="26"/>
      <w:szCs w:val="20"/>
    </w:rPr>
  </w:style>
  <w:style w:type="paragraph" w:styleId="1091" w:customStyle="1">
    <w:name w:val="xl55"/>
    <w:basedOn w:val="91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2" w:customStyle="1">
    <w:name w:val="Char Char Char Char Char Char Char Char Char1 Char"/>
    <w:basedOn w:val="938"/>
    <w:uiPriority w:val="0"/>
    <w:qFormat/>
    <w:pPr>
      <w:spacing w:line="360" w:lineRule="auto"/>
    </w:pPr>
  </w:style>
  <w:style w:type="paragraph" w:styleId="1093" w:customStyle="1">
    <w:name w:val="Char Char Char Char Char Char Char Char"/>
    <w:basedOn w:val="917"/>
    <w:uiPriority w:val="0"/>
    <w:qFormat/>
  </w:style>
  <w:style w:type="paragraph" w:styleId="1094" w:customStyle="1">
    <w:name w:val="xl59"/>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5" w:customStyle="1">
    <w:name w:val="Char"/>
    <w:basedOn w:val="917"/>
    <w:uiPriority w:val="0"/>
    <w:qFormat/>
    <w:pPr>
      <w:numPr>
        <w:ilvl w:val="0"/>
        <w:numId w:val="4"/>
      </w:numPr>
      <w:ind w:left="960"/>
      <w:tabs>
        <w:tab w:val="clear" w:pos="420" w:leader="none"/>
        <w:tab w:val="left" w:pos="960" w:leader="none"/>
      </w:tabs>
    </w:pPr>
    <w:rPr>
      <w:sz w:val="24"/>
    </w:rPr>
  </w:style>
  <w:style w:type="paragraph" w:styleId="1096" w:customStyle="1">
    <w:name w:val="默认段落字体 Para Char Char Char Char Char Char Char"/>
    <w:basedOn w:val="917"/>
    <w:uiPriority w:val="0"/>
    <w:qFormat/>
    <w:pPr>
      <w:spacing w:line="360" w:lineRule="auto"/>
    </w:pPr>
    <w:rPr>
      <w:rFonts w:ascii="Tahoma" w:hAnsi="Tahoma"/>
      <w:sz w:val="24"/>
      <w:szCs w:val="20"/>
    </w:rPr>
  </w:style>
  <w:style w:type="paragraph" w:styleId="1097" w:customStyle="1">
    <w:name w:val="Char Char Char1 Char Char Char Char"/>
    <w:basedOn w:val="917"/>
    <w:uiPriority w:val="0"/>
    <w:qFormat/>
    <w:pPr>
      <w:jc w:val="left"/>
      <w:spacing w:after="160" w:line="240" w:lineRule="exact"/>
      <w:widowControl/>
    </w:pPr>
    <w:rPr>
      <w:sz w:val="24"/>
    </w:rPr>
  </w:style>
  <w:style w:type="paragraph" w:styleId="1098" w:customStyle="1">
    <w:name w:val="font7"/>
    <w:basedOn w:val="917"/>
    <w:uiPriority w:val="0"/>
    <w:qFormat/>
    <w:pPr>
      <w:jc w:val="left"/>
      <w:spacing w:before="100" w:beforeAutospacing="1" w:after="100" w:afterAutospacing="1"/>
      <w:widowControl/>
    </w:pPr>
    <w:rPr>
      <w:sz w:val="20"/>
      <w:szCs w:val="20"/>
    </w:rPr>
  </w:style>
  <w:style w:type="paragraph" w:styleId="1099" w:customStyle="1">
    <w:name w:val="xl48"/>
    <w:basedOn w:val="9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00" w:customStyle="1">
    <w:name w:val="xl63"/>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01" w:customStyle="1">
    <w:name w:val="Char Char1"/>
    <w:basedOn w:val="917"/>
    <w:uiPriority w:val="0"/>
    <w:qFormat/>
    <w:pPr>
      <w:jc w:val="left"/>
      <w:spacing w:after="160" w:line="240" w:lineRule="exact"/>
      <w:widowControl/>
    </w:pPr>
    <w:rPr>
      <w:rFonts w:ascii="Verdana" w:hAnsi="Verdana"/>
      <w:sz w:val="20"/>
      <w:szCs w:val="20"/>
      <w:lang w:eastAsia="en-US"/>
    </w:rPr>
  </w:style>
  <w:style w:type="paragraph" w:styleId="1102" w:customStyle="1">
    <w:name w:val="List Paragraph1"/>
    <w:basedOn w:val="917"/>
    <w:uiPriority w:val="0"/>
    <w:qFormat/>
    <w:pPr>
      <w:ind w:firstLine="420"/>
    </w:pPr>
    <w:rPr>
      <w:szCs w:val="20"/>
    </w:rPr>
  </w:style>
  <w:style w:type="paragraph" w:styleId="1103">
    <w:name w:val="List Paragraph"/>
    <w:basedOn w:val="917"/>
    <w:link w:val="1132"/>
    <w:uiPriority w:val="0"/>
    <w:qFormat/>
    <w:pPr>
      <w:ind w:firstLine="420"/>
    </w:pPr>
    <w:rPr>
      <w:szCs w:val="20"/>
    </w:rPr>
  </w:style>
  <w:style w:type="paragraph" w:styleId="1104" w:customStyle="1">
    <w:name w:val="Char1"/>
    <w:basedOn w:val="917"/>
    <w:uiPriority w:val="0"/>
    <w:qFormat/>
    <w:rPr>
      <w:rFonts w:ascii="Tahoma" w:hAnsi="Tahoma"/>
      <w:sz w:val="24"/>
      <w:szCs w:val="20"/>
    </w:rPr>
  </w:style>
  <w:style w:type="paragraph" w:styleId="1105" w:customStyle="1">
    <w:name w:val="Char Char3 Char Char Char Char Char Char Char Char Char Char Char Char Char Char Char Char"/>
    <w:basedOn w:val="917"/>
    <w:uiPriority w:val="0"/>
    <w:qFormat/>
    <w:pPr>
      <w:ind w:firstLine="200"/>
      <w:jc w:val="left"/>
      <w:spacing w:after="160" w:line="360" w:lineRule="auto"/>
      <w:widowControl/>
    </w:pPr>
    <w:rPr>
      <w:rFonts w:ascii="宋体" w:hAnsi="宋体"/>
      <w:sz w:val="24"/>
      <w:szCs w:val="20"/>
    </w:rPr>
  </w:style>
  <w:style w:type="paragraph" w:styleId="1106" w:customStyle="1">
    <w:name w:val="纯文本1"/>
    <w:basedOn w:val="917"/>
    <w:uiPriority w:val="0"/>
    <w:qFormat/>
    <w:pPr>
      <w:jc w:val="left"/>
      <w:widowControl/>
    </w:pPr>
    <w:rPr>
      <w:rFonts w:ascii="宋体" w:hAnsi="Courier New" w:eastAsia="楷体_GB2312"/>
      <w:sz w:val="26"/>
      <w:szCs w:val="20"/>
    </w:rPr>
  </w:style>
  <w:style w:type="paragraph" w:styleId="1107" w:customStyle="1">
    <w:name w:val="xl49"/>
    <w:basedOn w:val="917"/>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08" w:customStyle="1">
    <w:name w:val="xl52"/>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9" w:customStyle="1">
    <w:name w:val="表格标题"/>
    <w:basedOn w:val="917"/>
    <w:uiPriority w:val="0"/>
    <w:qFormat/>
    <w:pPr>
      <w:jc w:val="center"/>
    </w:pPr>
    <w:rPr>
      <w:rFonts w:ascii="宋体" w:hAnsi="宋体" w:cs="宋体"/>
      <w:b/>
      <w:bCs/>
      <w:szCs w:val="20"/>
    </w:rPr>
  </w:style>
  <w:style w:type="paragraph" w:styleId="1110" w:customStyle="1">
    <w:name w:val="xl47"/>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11" w:customStyle="1">
    <w:name w:val="纯文本4"/>
    <w:basedOn w:val="917"/>
    <w:uiPriority w:val="0"/>
    <w:qFormat/>
    <w:rPr>
      <w:rFonts w:ascii="宋体" w:hAnsi="Courier New" w:eastAsia="楷体_GB2312"/>
      <w:sz w:val="28"/>
      <w:szCs w:val="20"/>
    </w:rPr>
  </w:style>
  <w:style w:type="paragraph" w:styleId="1112" w:customStyle="1">
    <w:name w:val="Char Char4 Char Char"/>
    <w:basedOn w:val="917"/>
    <w:uiPriority w:val="0"/>
    <w:qFormat/>
    <w:rPr>
      <w:rFonts w:ascii="Tahoma" w:hAnsi="Tahoma"/>
      <w:sz w:val="24"/>
      <w:szCs w:val="20"/>
    </w:rPr>
  </w:style>
  <w:style w:type="character" w:styleId="1113" w:customStyle="1">
    <w:name w:val="font41"/>
    <w:basedOn w:val="927"/>
    <w:uiPriority w:val="0"/>
    <w:qFormat/>
    <w:rPr>
      <w:rFonts w:ascii="Arial" w:hAnsi="Arial" w:cs="Arial"/>
      <w:b/>
      <w:bCs/>
      <w:color w:val="000000"/>
      <w:sz w:val="28"/>
      <w:szCs w:val="28"/>
      <w:u w:val="none"/>
    </w:rPr>
  </w:style>
  <w:style w:type="character" w:styleId="1114" w:customStyle="1">
    <w:name w:val="font11"/>
    <w:basedOn w:val="927"/>
    <w:uiPriority w:val="0"/>
    <w:qFormat/>
    <w:rPr>
      <w:rFonts w:hint="eastAsia" w:ascii="宋体" w:hAnsi="宋体" w:eastAsia="宋体" w:cs="宋体"/>
      <w:b/>
      <w:bCs/>
      <w:color w:val="000000"/>
      <w:sz w:val="28"/>
      <w:szCs w:val="28"/>
      <w:u w:val="none"/>
    </w:rPr>
  </w:style>
  <w:style w:type="character" w:styleId="1115" w:customStyle="1">
    <w:name w:val="表格 Char Char"/>
    <w:link w:val="1116"/>
    <w:uiPriority w:val="0"/>
    <w:qFormat/>
    <w:rPr>
      <w:rFonts w:ascii="宋体" w:hAnsi="宋体"/>
    </w:rPr>
  </w:style>
  <w:style w:type="paragraph" w:styleId="1116" w:customStyle="1">
    <w:name w:val="表格"/>
    <w:basedOn w:val="917"/>
    <w:link w:val="1115"/>
    <w:uiPriority w:val="0"/>
    <w:qFormat/>
    <w:rPr>
      <w:rFonts w:ascii="宋体" w:hAnsi="宋体"/>
      <w:sz w:val="20"/>
      <w:szCs w:val="20"/>
    </w:rPr>
  </w:style>
  <w:style w:type="character" w:styleId="1117" w:customStyle="1">
    <w:name w:val="标题三自定义 Char"/>
    <w:link w:val="1118"/>
    <w:uiPriority w:val="99"/>
    <w:qFormat/>
    <w:rPr>
      <w:rFonts w:ascii="Calibri" w:hAnsi="Calibri"/>
      <w:sz w:val="21"/>
      <w:szCs w:val="22"/>
    </w:rPr>
  </w:style>
  <w:style w:type="paragraph" w:styleId="1118" w:customStyle="1">
    <w:name w:val="标题三自定义"/>
    <w:basedOn w:val="917"/>
    <w:link w:val="1117"/>
    <w:uiPriority w:val="99"/>
    <w:qFormat/>
    <w:pPr>
      <w:ind w:left="5670" w:hanging="709"/>
      <w:tabs>
        <w:tab w:val="left" w:pos="5812" w:leader="none"/>
      </w:tabs>
    </w:pPr>
    <w:rPr>
      <w:szCs w:val="22"/>
    </w:rPr>
  </w:style>
  <w:style w:type="character" w:styleId="1119" w:customStyle="1">
    <w:name w:val="页脚 Char"/>
    <w:link w:val="953"/>
    <w:uiPriority w:val="99"/>
    <w:qFormat/>
    <w:rPr>
      <w:rFonts w:ascii="Calibri" w:hAnsi="Calibri"/>
      <w:sz w:val="18"/>
      <w:szCs w:val="18"/>
    </w:rPr>
  </w:style>
  <w:style w:type="character" w:styleId="1120" w:customStyle="1">
    <w:name w:val="普通文字1 Char"/>
    <w:uiPriority w:val="0"/>
    <w:qFormat/>
    <w:rPr>
      <w:rFonts w:ascii="宋体" w:hAnsi="Courier New" w:eastAsia="宋体"/>
      <w:sz w:val="21"/>
      <w:szCs w:val="21"/>
      <w:lang w:val="en-US" w:eastAsia="zh-CN" w:bidi="ar-SA"/>
    </w:rPr>
  </w:style>
  <w:style w:type="character" w:styleId="1121" w:customStyle="1">
    <w:name w:val="Table Text Char1"/>
    <w:link w:val="1122"/>
    <w:uiPriority w:val="0"/>
    <w:qFormat/>
    <w:rPr>
      <w:rFonts w:ascii="Arial" w:hAnsi="Arial"/>
      <w:sz w:val="18"/>
      <w:szCs w:val="24"/>
    </w:rPr>
  </w:style>
  <w:style w:type="paragraph" w:styleId="1122" w:customStyle="1">
    <w:name w:val="Table Text"/>
    <w:basedOn w:val="917"/>
    <w:link w:val="1121"/>
    <w:uiPriority w:val="0"/>
    <w:qFormat/>
    <w:pPr>
      <w:spacing w:before="80" w:after="80"/>
      <w:widowControl/>
      <w:tabs>
        <w:tab w:val="decimal" w:pos="0" w:leader="none"/>
      </w:tabs>
    </w:pPr>
    <w:rPr>
      <w:rFonts w:ascii="Arial" w:hAnsi="Arial"/>
      <w:sz w:val="18"/>
    </w:rPr>
  </w:style>
  <w:style w:type="character" w:styleId="1123" w:customStyle="1">
    <w:name w:val="style591"/>
    <w:uiPriority w:val="0"/>
    <w:qFormat/>
    <w:rPr>
      <w:rFonts w:hint="default" w:ascii="Arial" w:hAnsi="Arial" w:cs="Arial"/>
      <w:sz w:val="21"/>
      <w:szCs w:val="21"/>
      <w:u w:val="none"/>
    </w:rPr>
  </w:style>
  <w:style w:type="character" w:styleId="1124" w:customStyle="1">
    <w:name w:val="标题二自定义 Char"/>
    <w:link w:val="1125"/>
    <w:uiPriority w:val="99"/>
    <w:qFormat/>
    <w:rPr>
      <w:rFonts w:ascii="宋体" w:hAnsi="宋体"/>
      <w:bCs/>
      <w:sz w:val="21"/>
      <w:szCs w:val="21"/>
    </w:rPr>
  </w:style>
  <w:style w:type="paragraph" w:styleId="1125" w:customStyle="1">
    <w:name w:val="标题二自定义"/>
    <w:basedOn w:val="919"/>
    <w:next w:val="917"/>
    <w:link w:val="1124"/>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26" w:customStyle="1">
    <w:name w:val="批注主题 Char"/>
    <w:link w:val="930"/>
    <w:uiPriority w:val="99"/>
    <w:qFormat/>
    <w:rPr>
      <w:rFonts w:ascii="Calibri" w:hAnsi="Calibri"/>
      <w:b/>
      <w:bCs/>
      <w:sz w:val="21"/>
      <w:szCs w:val="24"/>
    </w:rPr>
  </w:style>
  <w:style w:type="character" w:styleId="1127" w:customStyle="1">
    <w:name w:val="标题 3 Char"/>
    <w:link w:val="920"/>
    <w:uiPriority w:val="9"/>
    <w:qFormat/>
    <w:rPr>
      <w:rFonts w:ascii="Calibri" w:hAnsi="Calibri"/>
      <w:b/>
      <w:bCs/>
      <w:sz w:val="32"/>
      <w:szCs w:val="32"/>
    </w:rPr>
  </w:style>
  <w:style w:type="character" w:styleId="1128" w:customStyle="1">
    <w:name w:val="p141"/>
    <w:uiPriority w:val="0"/>
    <w:qFormat/>
    <w:rPr>
      <w:color w:val="000000"/>
      <w:sz w:val="28"/>
      <w:szCs w:val="28"/>
      <w:u w:val="none"/>
    </w:rPr>
  </w:style>
  <w:style w:type="character" w:styleId="1129" w:customStyle="1">
    <w:name w:val="lh151"/>
    <w:uiPriority w:val="0"/>
    <w:qFormat/>
    <w:rPr>
      <w:color w:val="666666"/>
    </w:rPr>
  </w:style>
  <w:style w:type="character" w:styleId="1130" w:customStyle="1">
    <w:name w:val="页眉 Char"/>
    <w:link w:val="954"/>
    <w:uiPriority w:val="99"/>
    <w:qFormat/>
    <w:rPr>
      <w:rFonts w:ascii="Calibri" w:hAnsi="Calibri"/>
      <w:sz w:val="18"/>
      <w:szCs w:val="18"/>
    </w:rPr>
  </w:style>
  <w:style w:type="character" w:styleId="1131" w:customStyle="1">
    <w:name w:val="批注框文本 Char"/>
    <w:link w:val="952"/>
    <w:uiPriority w:val="99"/>
    <w:qFormat/>
    <w:rPr>
      <w:rFonts w:ascii="Calibri" w:hAnsi="Calibri"/>
      <w:sz w:val="18"/>
      <w:szCs w:val="18"/>
    </w:rPr>
  </w:style>
  <w:style w:type="character" w:styleId="1132" w:customStyle="1">
    <w:name w:val="列出段落 Char1"/>
    <w:link w:val="1103"/>
    <w:uiPriority w:val="0"/>
    <w:qFormat/>
    <w:rPr>
      <w:rFonts w:ascii="Calibri" w:hAnsi="Calibri"/>
      <w:sz w:val="21"/>
    </w:rPr>
  </w:style>
  <w:style w:type="character" w:styleId="1133" w:customStyle="1">
    <w:name w:val="my正文 Char"/>
    <w:link w:val="1134"/>
    <w:uiPriority w:val="0"/>
    <w:qFormat/>
    <w:rPr>
      <w:sz w:val="24"/>
    </w:rPr>
  </w:style>
  <w:style w:type="paragraph" w:styleId="1134" w:customStyle="1">
    <w:name w:val="my正文"/>
    <w:basedOn w:val="917"/>
    <w:link w:val="1133"/>
    <w:uiPriority w:val="0"/>
    <w:qFormat/>
    <w:pPr>
      <w:ind w:firstLine="480"/>
      <w:spacing w:line="360" w:lineRule="auto"/>
    </w:pPr>
    <w:rPr>
      <w:rFonts w:ascii="Times New Roman" w:hAnsi="Times New Roman"/>
      <w:sz w:val="24"/>
      <w:szCs w:val="20"/>
    </w:rPr>
  </w:style>
  <w:style w:type="character" w:styleId="1135" w:customStyle="1">
    <w:name w:val="已访问的超链接1"/>
    <w:uiPriority w:val="99"/>
    <w:qFormat/>
    <w:rPr>
      <w:color w:val="999999"/>
      <w:u w:val="none"/>
    </w:rPr>
  </w:style>
  <w:style w:type="character" w:styleId="1136" w:customStyle="1">
    <w:name w:val="font31"/>
    <w:uiPriority w:val="0"/>
    <w:qFormat/>
    <w:rPr>
      <w:rFonts w:hint="default" w:ascii="Times New Roman" w:hAnsi="Times New Roman" w:cs="Times New Roman"/>
      <w:color w:val="000000"/>
      <w:sz w:val="21"/>
      <w:szCs w:val="21"/>
      <w:u w:val="none"/>
    </w:rPr>
  </w:style>
  <w:style w:type="character" w:styleId="1137" w:customStyle="1">
    <w:name w:val="font21"/>
    <w:uiPriority w:val="0"/>
    <w:qFormat/>
    <w:rPr>
      <w:rFonts w:hint="eastAsia" w:ascii="宋体" w:hAnsi="宋体" w:eastAsia="宋体" w:cs="宋体"/>
      <w:b/>
      <w:color w:val="000000"/>
      <w:sz w:val="21"/>
      <w:szCs w:val="21"/>
      <w:u w:val="none"/>
    </w:rPr>
  </w:style>
  <w:style w:type="character" w:styleId="1138" w:customStyle="1">
    <w:name w:val="Normal Indent Char"/>
    <w:uiPriority w:val="0"/>
    <w:qFormat/>
    <w:rPr>
      <w:rFonts w:ascii="Times New Roman" w:hAnsi="Times New Roman" w:eastAsia="楷体_GB2312" w:cs="Times New Roman"/>
      <w:sz w:val="20"/>
      <w:szCs w:val="20"/>
    </w:rPr>
  </w:style>
  <w:style w:type="paragraph" w:styleId="1139" w:customStyle="1">
    <w:name w:val="xl531"/>
    <w:basedOn w:val="91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40" w:customStyle="1">
    <w:name w:val="a"/>
    <w:basedOn w:val="917"/>
    <w:uiPriority w:val="0"/>
    <w:qFormat/>
    <w:pPr>
      <w:jc w:val="left"/>
      <w:spacing w:before="100" w:beforeAutospacing="1" w:after="100" w:afterAutospacing="1"/>
      <w:widowControl/>
    </w:pPr>
    <w:rPr>
      <w:rFonts w:ascii="宋体" w:hAnsi="宋体" w:cs="宋体"/>
    </w:rPr>
  </w:style>
  <w:style w:type="paragraph" w:styleId="1141" w:customStyle="1">
    <w:name w:val="xl68"/>
    <w:basedOn w:val="91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42" w:customStyle="1">
    <w:name w:val="正文2"/>
    <w:basedOn w:val="917"/>
    <w:uiPriority w:val="0"/>
    <w:qFormat/>
    <w:pPr>
      <w:ind w:firstLine="200"/>
      <w:jc w:val="left"/>
      <w:spacing w:after="160" w:line="360" w:lineRule="auto"/>
      <w:widowControl/>
    </w:pPr>
    <w:rPr>
      <w:rFonts w:ascii="Verdana" w:hAnsi="Verdana" w:eastAsia="黑体"/>
      <w:szCs w:val="20"/>
      <w:lang w:eastAsia="en-US"/>
    </w:rPr>
  </w:style>
  <w:style w:type="paragraph" w:styleId="1143" w:customStyle="1">
    <w:name w:val="xl510"/>
    <w:basedOn w:val="917"/>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144" w:customStyle="1">
    <w:name w:val="xl516"/>
    <w:basedOn w:val="917"/>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45" w:customStyle="1">
    <w:name w:val="afont"/>
    <w:basedOn w:val="917"/>
    <w:uiPriority w:val="0"/>
    <w:qFormat/>
    <w:pPr>
      <w:jc w:val="left"/>
      <w:spacing w:before="100" w:after="100" w:line="285" w:lineRule="atLeast"/>
      <w:widowControl/>
    </w:pPr>
    <w:rPr>
      <w:rFonts w:ascii="宋体" w:hAnsi="宋体"/>
      <w:sz w:val="18"/>
      <w:szCs w:val="20"/>
    </w:rPr>
  </w:style>
  <w:style w:type="paragraph" w:styleId="1146" w:customStyle="1">
    <w:name w:val="xl513"/>
    <w:basedOn w:val="917"/>
    <w:uiPriority w:val="0"/>
    <w:qFormat/>
    <w:pPr>
      <w:jc w:val="left"/>
      <w:spacing w:before="100" w:beforeAutospacing="1" w:after="100" w:afterAutospacing="1"/>
      <w:shd w:val="clear" w:color="000000" w:fill="ffffff"/>
      <w:widowControl/>
    </w:pPr>
    <w:rPr>
      <w:rFonts w:ascii="宋体" w:hAnsi="宋体" w:cs="宋体"/>
    </w:rPr>
  </w:style>
  <w:style w:type="paragraph" w:styleId="1147" w:customStyle="1">
    <w:name w:val="xl70"/>
    <w:basedOn w:val="91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48" w:customStyle="1">
    <w:name w:val="xl69"/>
    <w:basedOn w:val="91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49" w:customStyle="1">
    <w:name w:val="xl517"/>
    <w:basedOn w:val="917"/>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0" w:customStyle="1">
    <w:name w:val="财政-标题一"/>
    <w:basedOn w:val="917"/>
    <w:uiPriority w:val="0"/>
    <w:qFormat/>
    <w:pPr>
      <w:outlineLvl w:val="0"/>
    </w:pPr>
    <w:rPr>
      <w:rFonts w:eastAsia="华文中宋"/>
      <w:b/>
      <w:sz w:val="44"/>
      <w:szCs w:val="21"/>
    </w:rPr>
  </w:style>
  <w:style w:type="paragraph" w:styleId="1151" w:customStyle="1">
    <w:name w:val="1"/>
    <w:basedOn w:val="917"/>
    <w:uiPriority w:val="0"/>
    <w:qFormat/>
    <w:pPr>
      <w:ind w:left="432" w:hanging="432"/>
      <w:tabs>
        <w:tab w:val="left" w:pos="432" w:leader="none"/>
        <w:tab w:val="left" w:pos="1545" w:leader="none"/>
      </w:tabs>
    </w:pPr>
    <w:rPr>
      <w:rFonts w:ascii="宋体" w:hAnsi="宋体"/>
    </w:rPr>
  </w:style>
  <w:style w:type="paragraph" w:styleId="1152" w:customStyle="1">
    <w:name w:val="表格表头"/>
    <w:basedOn w:val="917"/>
    <w:uiPriority w:val="0"/>
    <w:qFormat/>
    <w:pPr>
      <w:jc w:val="center"/>
      <w:spacing w:line="360" w:lineRule="auto"/>
      <w:outlineLvl w:val="0"/>
    </w:pPr>
    <w:rPr>
      <w:rFonts w:ascii="宋体" w:hAnsi="宋体" w:eastAsia="黑体" w:cs="宋体"/>
      <w:szCs w:val="21"/>
    </w:rPr>
  </w:style>
  <w:style w:type="paragraph" w:styleId="1153" w:customStyle="1">
    <w:name w:val="表格文字"/>
    <w:basedOn w:val="917"/>
    <w:uiPriority w:val="0"/>
    <w:qFormat/>
    <w:rPr>
      <w:rFonts w:ascii="Times New Roman" w:hAnsi="Times New Roman"/>
    </w:rPr>
  </w:style>
  <w:style w:type="paragraph" w:styleId="1154" w:customStyle="1">
    <w:name w:val="xl539"/>
    <w:basedOn w:val="9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55" w:customStyle="1">
    <w:name w:val="xl73"/>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56" w:customStyle="1">
    <w:name w:val="标题五自定义"/>
    <w:basedOn w:val="917"/>
    <w:uiPriority w:val="0"/>
    <w:qFormat/>
    <w:pPr>
      <w:ind w:left="1985" w:hanging="992"/>
      <w:tabs>
        <w:tab w:val="left" w:pos="1985" w:leader="none"/>
      </w:tabs>
    </w:pPr>
    <w:rPr>
      <w:szCs w:val="22"/>
    </w:rPr>
  </w:style>
  <w:style w:type="paragraph" w:styleId="1157" w:customStyle="1">
    <w:name w:val="xl67"/>
    <w:basedOn w:val="9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58" w:customStyle="1">
    <w:name w:val="xl532"/>
    <w:basedOn w:val="9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9" w:customStyle="1">
    <w:name w:val="财政-标题三"/>
    <w:basedOn w:val="1160"/>
    <w:uiPriority w:val="0"/>
    <w:qFormat/>
    <w:pPr>
      <w:outlineLvl w:val="2"/>
    </w:pPr>
    <w:rPr>
      <w:sz w:val="32"/>
    </w:rPr>
  </w:style>
  <w:style w:type="paragraph" w:styleId="1160" w:customStyle="1">
    <w:name w:val="财政-标题二"/>
    <w:basedOn w:val="1150"/>
    <w:uiPriority w:val="0"/>
    <w:qFormat/>
    <w:pPr>
      <w:outlineLvl w:val="1"/>
    </w:pPr>
    <w:rPr>
      <w:sz w:val="36"/>
    </w:rPr>
  </w:style>
  <w:style w:type="paragraph" w:styleId="1161" w:customStyle="1">
    <w:name w:val="Char1 Char Char Char"/>
    <w:basedOn w:val="917"/>
    <w:uiPriority w:val="0"/>
    <w:qFormat/>
    <w:pPr>
      <w:ind w:left="840" w:hanging="420"/>
      <w:tabs>
        <w:tab w:val="left" w:pos="840" w:leader="none"/>
      </w:tabs>
    </w:pPr>
    <w:rPr>
      <w:rFonts w:ascii="Times New Roman" w:hAnsi="Times New Roman"/>
    </w:rPr>
  </w:style>
  <w:style w:type="paragraph" w:styleId="1162" w:customStyle="1">
    <w:name w:val="xl534"/>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63" w:customStyle="1">
    <w:name w:val="正文段"/>
    <w:basedOn w:val="917"/>
    <w:uiPriority w:val="0"/>
    <w:qFormat/>
    <w:pPr>
      <w:ind w:firstLine="454"/>
      <w:spacing w:after="240" w:line="240" w:lineRule="atLeast"/>
      <w:widowControl/>
    </w:pPr>
    <w:rPr>
      <w:rFonts w:ascii="宋体" w:hAnsi="Times New Roman"/>
      <w:szCs w:val="20"/>
    </w:rPr>
  </w:style>
  <w:style w:type="paragraph" w:styleId="1164" w:customStyle="1">
    <w:name w:val="_Style 72"/>
    <w:next w:val="917"/>
    <w:uiPriority w:val="99"/>
    <w:qFormat/>
    <w:pPr>
      <w:jc w:val="both"/>
      <w:widowControl w:val="off"/>
    </w:pPr>
    <w:rPr>
      <w:rFonts w:ascii="宋体" w:hAnsi="宋体" w:eastAsia="宋体" w:cs="Times New Roman"/>
      <w:sz w:val="24"/>
      <w:szCs w:val="24"/>
      <w:lang w:val="en-US" w:eastAsia="zh-CN" w:bidi="ar-SA"/>
    </w:rPr>
  </w:style>
  <w:style w:type="paragraph" w:styleId="1165" w:customStyle="1">
    <w:name w:val="Normal_541"/>
    <w:next w:val="917"/>
    <w:uiPriority w:val="0"/>
    <w:qFormat/>
    <w:pPr>
      <w:jc w:val="both"/>
      <w:widowControl w:val="off"/>
    </w:pPr>
    <w:rPr>
      <w:rFonts w:ascii="Times New Roman" w:hAnsi="Times New Roman" w:eastAsia="宋体" w:cs="Times New Roman"/>
      <w:sz w:val="21"/>
      <w:szCs w:val="21"/>
      <w:lang w:val="en-US" w:eastAsia="zh-CN" w:bidi="ar-SA"/>
    </w:rPr>
  </w:style>
  <w:style w:type="paragraph" w:styleId="1166" w:customStyle="1">
    <w:name w:val="xl522"/>
    <w:basedOn w:val="9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67" w:customStyle="1">
    <w:name w:val="xl541"/>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8" w:customStyle="1">
    <w:name w:val="xl537"/>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9"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mbria" w:hAnsi="Cambria" w:eastAsia="宋体" w:cs="Times New Roman"/>
      <w:color w:val="000000"/>
      <w:sz w:val="26"/>
      <w:szCs w:val="26"/>
      <w:lang w:val="en-US" w:eastAsia="zh-CN" w:bidi="ar-SA"/>
    </w:rPr>
  </w:style>
  <w:style w:type="paragraph" w:styleId="1170" w:customStyle="1">
    <w:name w:val="xl512"/>
    <w:basedOn w:val="917"/>
    <w:uiPriority w:val="0"/>
    <w:qFormat/>
    <w:pPr>
      <w:jc w:val="center"/>
      <w:spacing w:before="100" w:beforeAutospacing="1" w:after="100" w:afterAutospacing="1"/>
      <w:widowControl/>
    </w:pPr>
    <w:rPr>
      <w:rFonts w:ascii="宋体" w:hAnsi="宋体" w:cs="宋体"/>
      <w:color w:val="000000"/>
    </w:rPr>
  </w:style>
  <w:style w:type="paragraph" w:styleId="1171" w:customStyle="1">
    <w:name w:val="xl71"/>
    <w:basedOn w:val="91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172" w:customStyle="1">
    <w:name w:val="xl509"/>
    <w:basedOn w:val="917"/>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173" w:customStyle="1">
    <w:name w:val="xl528"/>
    <w:basedOn w:val="9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4" w:customStyle="1">
    <w:name w:val="xl529"/>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5" w:customStyle="1">
    <w:name w:val="xl523"/>
    <w:basedOn w:val="9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76" w:customStyle="1">
    <w:name w:val="标题一自定义"/>
    <w:basedOn w:val="918"/>
    <w:next w:val="917"/>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177" w:customStyle="1">
    <w:name w:val="TOC 标题1"/>
    <w:basedOn w:val="918"/>
    <w:next w:val="917"/>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178" w:customStyle="1">
    <w:name w:val="xl538"/>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9" w:customStyle="1">
    <w:name w:val="xl527"/>
    <w:basedOn w:val="917"/>
    <w:uiPriority w:val="0"/>
    <w:qFormat/>
    <w:pPr>
      <w:spacing w:before="100" w:beforeAutospacing="1" w:after="100" w:afterAutospacing="1"/>
      <w:widowControl/>
    </w:pPr>
    <w:rPr>
      <w:rFonts w:ascii="宋体" w:hAnsi="宋体" w:cs="宋体"/>
      <w:color w:val="ff0000"/>
    </w:rPr>
  </w:style>
  <w:style w:type="paragraph" w:styleId="1180" w:customStyle="1">
    <w:name w:val="Plain Text*"/>
    <w:basedOn w:val="917"/>
    <w:uiPriority w:val="6"/>
    <w:qFormat/>
    <w:pPr>
      <w:jc w:val="left"/>
      <w:widowControl/>
    </w:pPr>
    <w:rPr>
      <w:rFonts w:ascii="宋体" w:hAnsi="宋体" w:eastAsia="楷体_GB2312" w:cs="Courier New"/>
      <w:sz w:val="26"/>
      <w:szCs w:val="20"/>
      <w:lang w:val="zh-CN"/>
    </w:rPr>
  </w:style>
  <w:style w:type="paragraph" w:styleId="1181" w:customStyle="1">
    <w:name w:val="xl511"/>
    <w:basedOn w:val="917"/>
    <w:uiPriority w:val="0"/>
    <w:qFormat/>
    <w:pPr>
      <w:jc w:val="center"/>
      <w:spacing w:before="100" w:beforeAutospacing="1" w:after="100" w:afterAutospacing="1"/>
      <w:widowControl/>
    </w:pPr>
    <w:rPr>
      <w:rFonts w:ascii="宋体" w:hAnsi="宋体" w:cs="宋体"/>
      <w:color w:val="ff0000"/>
    </w:rPr>
  </w:style>
  <w:style w:type="paragraph" w:styleId="1182" w:customStyle="1">
    <w:name w:val="列出段落3"/>
    <w:basedOn w:val="917"/>
    <w:uiPriority w:val="0"/>
    <w:qFormat/>
    <w:pPr>
      <w:ind w:firstLine="420"/>
    </w:pPr>
    <w:rPr>
      <w:rFonts w:ascii="Times New Roman" w:hAnsi="Times New Roman" w:eastAsia="文鼎CS仿宋体"/>
      <w:spacing w:val="-4"/>
      <w:sz w:val="32"/>
    </w:rPr>
  </w:style>
  <w:style w:type="paragraph" w:styleId="1183" w:customStyle="1">
    <w:name w:val="列出段落2"/>
    <w:basedOn w:val="917"/>
    <w:uiPriority w:val="0"/>
    <w:qFormat/>
    <w:pPr>
      <w:ind w:firstLine="420"/>
    </w:pPr>
    <w:rPr>
      <w:rFonts w:ascii="宋体" w:hAnsi="宋体"/>
    </w:rPr>
  </w:style>
  <w:style w:type="paragraph" w:styleId="1184" w:customStyle="1">
    <w:name w:val="Table Paragraph"/>
    <w:basedOn w:val="917"/>
    <w:uiPriority w:val="1"/>
    <w:qFormat/>
    <w:rPr>
      <w:rFonts w:ascii="宋体" w:hAnsi="宋体"/>
    </w:rPr>
  </w:style>
  <w:style w:type="paragraph" w:styleId="1185" w:customStyle="1">
    <w:name w:val="xl519"/>
    <w:basedOn w:val="9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86" w:customStyle="1">
    <w:name w:val="xl524"/>
    <w:basedOn w:val="91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87" w:customStyle="1">
    <w:name w:val="标题四自定义"/>
    <w:basedOn w:val="917"/>
    <w:uiPriority w:val="99"/>
    <w:qFormat/>
    <w:pPr>
      <w:ind w:left="738" w:hanging="738"/>
      <w:tabs>
        <w:tab w:val="left" w:pos="1134" w:leader="none"/>
      </w:tabs>
    </w:pPr>
    <w:rPr>
      <w:szCs w:val="22"/>
    </w:rPr>
  </w:style>
  <w:style w:type="paragraph" w:styleId="1188" w:customStyle="1">
    <w:name w:val="font8"/>
    <w:basedOn w:val="917"/>
    <w:uiPriority w:val="0"/>
    <w:qFormat/>
    <w:pPr>
      <w:jc w:val="left"/>
      <w:spacing w:before="100" w:beforeAutospacing="1" w:after="100" w:afterAutospacing="1"/>
      <w:widowControl/>
    </w:pPr>
    <w:rPr>
      <w:rFonts w:ascii="宋体" w:hAnsi="宋体" w:cs="宋体"/>
      <w:sz w:val="18"/>
      <w:szCs w:val="18"/>
    </w:rPr>
  </w:style>
  <w:style w:type="paragraph" w:styleId="1189" w:customStyle="1">
    <w:name w:val="Item Step"/>
    <w:basedOn w:val="917"/>
    <w:uiPriority w:val="0"/>
    <w:qFormat/>
    <w:pPr>
      <w:ind w:left="1701" w:hanging="567"/>
      <w:jc w:val="left"/>
      <w:widowControl/>
      <w:tabs>
        <w:tab w:val="left" w:pos="1440" w:leader="none"/>
      </w:tabs>
    </w:pPr>
    <w:rPr>
      <w:rFonts w:ascii="Times New Roman" w:hAnsi="Times New Roman"/>
    </w:rPr>
  </w:style>
  <w:style w:type="paragraph" w:styleId="1190" w:customStyle="1">
    <w:name w:val="大标题"/>
    <w:basedOn w:val="917"/>
    <w:uiPriority w:val="0"/>
    <w:qFormat/>
    <w:pPr>
      <w:jc w:val="center"/>
    </w:pPr>
    <w:rPr>
      <w:rFonts w:ascii="Times New Roman" w:hAnsi="Times New Roman" w:eastAsia="黑体" w:cs="宋体"/>
      <w:sz w:val="44"/>
      <w:szCs w:val="20"/>
    </w:rPr>
  </w:style>
  <w:style w:type="paragraph" w:styleId="1191" w:customStyle="1">
    <w:name w:val="xl75"/>
    <w:basedOn w:val="917"/>
    <w:uiPriority w:val="0"/>
    <w:qFormat/>
    <w:pPr>
      <w:jc w:val="center"/>
      <w:spacing w:before="100" w:beforeAutospacing="1" w:after="100" w:afterAutospacing="1"/>
      <w:widowControl/>
    </w:pPr>
    <w:rPr>
      <w:rFonts w:ascii="Times New Roman" w:hAnsi="Times New Roman"/>
      <w:szCs w:val="21"/>
    </w:rPr>
  </w:style>
  <w:style w:type="paragraph" w:styleId="1192" w:customStyle="1">
    <w:name w:val="投标文件正文"/>
    <w:basedOn w:val="917"/>
    <w:uiPriority w:val="0"/>
    <w:qFormat/>
    <w:pPr>
      <w:ind w:firstLine="560"/>
      <w:spacing w:line="440" w:lineRule="exact"/>
    </w:pPr>
    <w:rPr>
      <w:rFonts w:ascii="仿宋_GB2312" w:hAnsi="Times New Roman" w:eastAsia="仿宋_GB2312"/>
      <w:bCs/>
      <w:sz w:val="28"/>
      <w:szCs w:val="28"/>
    </w:rPr>
  </w:style>
  <w:style w:type="paragraph" w:styleId="1193" w:customStyle="1">
    <w:name w:val="样式1"/>
    <w:basedOn w:val="918"/>
    <w:uiPriority w:val="0"/>
    <w:qFormat/>
    <w:pPr>
      <w:jc w:val="center"/>
      <w:spacing w:before="120" w:after="120" w:line="480" w:lineRule="auto"/>
    </w:pPr>
    <w:rPr>
      <w:rFonts w:ascii="Times New Roman" w:hAnsi="Times New Roman" w:eastAsia="黑体"/>
      <w:b w:val="0"/>
      <w:iCs/>
      <w:sz w:val="32"/>
      <w:szCs w:val="32"/>
    </w:rPr>
  </w:style>
  <w:style w:type="paragraph" w:styleId="1194" w:customStyle="1">
    <w:name w:val="xl530"/>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5" w:customStyle="1">
    <w:name w:val="财政-标题四"/>
    <w:basedOn w:val="1159"/>
    <w:uiPriority w:val="0"/>
    <w:qFormat/>
    <w:pPr>
      <w:outlineLvl w:val="3"/>
    </w:pPr>
    <w:rPr>
      <w:sz w:val="30"/>
    </w:rPr>
  </w:style>
  <w:style w:type="paragraph" w:styleId="1196" w:customStyle="1">
    <w:name w:val="xl521"/>
    <w:basedOn w:val="9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7" w:customStyle="1">
    <w:name w:val="xl536"/>
    <w:basedOn w:val="91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8" w:customStyle="1">
    <w:name w:val="xl525"/>
    <w:basedOn w:val="917"/>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9" w:customStyle="1">
    <w:name w:val="列出段落4"/>
    <w:basedOn w:val="917"/>
    <w:uiPriority w:val="0"/>
    <w:qFormat/>
    <w:pPr>
      <w:ind w:firstLine="420"/>
      <w:spacing w:line="360" w:lineRule="auto"/>
    </w:pPr>
    <w:rPr>
      <w:rFonts w:ascii="Times New Roman" w:hAnsi="Times New Roman"/>
      <w:szCs w:val="22"/>
    </w:rPr>
  </w:style>
  <w:style w:type="paragraph" w:styleId="1200" w:customStyle="1">
    <w:name w:val="xl74"/>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1" w:customStyle="1">
    <w:name w:val="xl526"/>
    <w:basedOn w:val="91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2" w:customStyle="1">
    <w:name w:val="正文 New"/>
    <w:uiPriority w:val="0"/>
    <w:qFormat/>
    <w:pPr>
      <w:jc w:val="both"/>
      <w:widowControl w:val="off"/>
    </w:pPr>
    <w:rPr>
      <w:rFonts w:ascii="Cambria" w:hAnsi="Cambria" w:eastAsia="宋体" w:cs="Times New Roman"/>
      <w:sz w:val="21"/>
      <w:szCs w:val="24"/>
      <w:lang w:val="en-US" w:eastAsia="zh-CN" w:bidi="ar-SA"/>
    </w:rPr>
  </w:style>
  <w:style w:type="paragraph" w:styleId="1203" w:customStyle="1">
    <w:name w:val="三级标题3"/>
    <w:basedOn w:val="920"/>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204" w:customStyle="1">
    <w:name w:val="手册正文"/>
    <w:basedOn w:val="917"/>
    <w:uiPriority w:val="0"/>
    <w:qFormat/>
    <w:pPr>
      <w:ind w:firstLine="200"/>
      <w:spacing w:line="500" w:lineRule="exact"/>
    </w:pPr>
    <w:rPr>
      <w:rFonts w:ascii="Arial" w:hAnsi="Arial"/>
      <w:szCs w:val="20"/>
    </w:rPr>
  </w:style>
  <w:style w:type="paragraph" w:styleId="1205" w:customStyle="1">
    <w:name w:val="xl518"/>
    <w:basedOn w:val="917"/>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206" w:customStyle="1">
    <w:name w:val="纯文本11"/>
    <w:basedOn w:val="917"/>
    <w:uiPriority w:val="0"/>
    <w:qFormat/>
    <w:rPr>
      <w:rFonts w:ascii="宋体" w:hAnsi="Courier New" w:eastAsia="楷体_GB2312"/>
      <w:sz w:val="28"/>
      <w:szCs w:val="20"/>
    </w:rPr>
  </w:style>
  <w:style w:type="paragraph" w:styleId="1207" w:customStyle="1">
    <w:name w:val="Bullet"/>
    <w:basedOn w:val="917"/>
    <w:uiPriority w:val="0"/>
    <w:qFormat/>
    <w:pPr>
      <w:ind w:firstLine="420"/>
      <w:spacing w:before="60" w:after="60" w:line="288" w:lineRule="auto"/>
      <w:widowControl/>
    </w:pPr>
    <w:rPr>
      <w:rFonts w:ascii="宋体" w:hAnsi="宋体"/>
      <w:bCs/>
      <w:szCs w:val="21"/>
    </w:rPr>
  </w:style>
  <w:style w:type="paragraph" w:styleId="1208" w:customStyle="1">
    <w:name w:val="xl535"/>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9" w:customStyle="1">
    <w:name w:val="zhengwen3"/>
    <w:basedOn w:val="1142"/>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10" w:customStyle="1">
    <w:name w:val="xl514"/>
    <w:basedOn w:val="917"/>
    <w:uiPriority w:val="0"/>
    <w:qFormat/>
    <w:pPr>
      <w:jc w:val="left"/>
      <w:spacing w:before="100" w:beforeAutospacing="1" w:after="100" w:afterAutospacing="1"/>
      <w:shd w:val="clear" w:color="000000" w:fill="ffffff"/>
      <w:widowControl/>
    </w:pPr>
    <w:rPr>
      <w:rFonts w:ascii="宋体" w:hAnsi="宋体" w:cs="宋体"/>
    </w:rPr>
  </w:style>
  <w:style w:type="paragraph" w:styleId="1211" w:customStyle="1">
    <w:name w:val="xl72"/>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12" w:customStyle="1">
    <w:name w:val="xl520"/>
    <w:basedOn w:val="9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3">
    <w:name w:val="No Spacing"/>
    <w:basedOn w:val="917"/>
    <w:uiPriority w:val="1"/>
    <w:qFormat/>
    <w:pPr>
      <w:jc w:val="left"/>
      <w:widowControl/>
    </w:pPr>
    <w:rPr>
      <w:sz w:val="24"/>
      <w:szCs w:val="32"/>
      <w:lang w:eastAsia="en-US" w:bidi="en-US"/>
    </w:rPr>
  </w:style>
  <w:style w:type="paragraph" w:styleId="1214" w:customStyle="1">
    <w:name w:val="Javis"/>
    <w:basedOn w:val="917"/>
    <w:uiPriority w:val="0"/>
    <w:qFormat/>
    <w:pPr>
      <w:ind w:left="15" w:right="15" w:firstLine="480"/>
      <w:spacing w:line="360" w:lineRule="auto"/>
    </w:pPr>
    <w:rPr>
      <w:rFonts w:ascii="Times New Roman" w:hAnsi="Times New Roman" w:cs="宋体"/>
      <w:szCs w:val="20"/>
    </w:rPr>
  </w:style>
  <w:style w:type="paragraph" w:styleId="1215" w:customStyle="1">
    <w:name w:val="样式 正文文本缩进 2 + Times New Roman 首行缩进:  1.06 厘米 行距: 固定值 30 磅"/>
    <w:basedOn w:val="951"/>
    <w:uiPriority w:val="0"/>
    <w:qFormat/>
    <w:pPr>
      <w:ind w:left="0" w:firstLine="601"/>
      <w:spacing w:line="540" w:lineRule="exact"/>
      <w:tabs>
        <w:tab w:val="clear" w:pos="630" w:leader="none"/>
      </w:tabs>
    </w:pPr>
    <w:rPr>
      <w:rFonts w:ascii="Times New Roman" w:hAnsi="Times New Roman"/>
      <w:sz w:val="28"/>
      <w:szCs w:val="28"/>
    </w:rPr>
  </w:style>
  <w:style w:type="paragraph" w:styleId="1216" w:customStyle="1">
    <w:name w:val="xl515"/>
    <w:basedOn w:val="91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17" w:customStyle="1">
    <w:name w:val="列出段落111"/>
    <w:basedOn w:val="917"/>
    <w:uiPriority w:val="0"/>
    <w:qFormat/>
    <w:pPr>
      <w:ind w:firstLine="420"/>
    </w:pPr>
    <w:rPr>
      <w:szCs w:val="20"/>
    </w:rPr>
  </w:style>
  <w:style w:type="paragraph" w:styleId="1218" w:customStyle="1">
    <w:name w:val="xl540"/>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9" w:customStyle="1">
    <w:name w:val="p25"/>
    <w:basedOn w:val="917"/>
    <w:uiPriority w:val="0"/>
    <w:qFormat/>
    <w:pPr>
      <w:jc w:val="left"/>
      <w:widowControl/>
    </w:pPr>
    <w:rPr>
      <w:rFonts w:ascii="黑体" w:hAnsi="黑体" w:eastAsia="黑体" w:cs="黑体"/>
      <w:sz w:val="26"/>
      <w:szCs w:val="26"/>
    </w:rPr>
  </w:style>
  <w:style w:type="paragraph" w:styleId="1220" w:customStyle="1">
    <w:name w:val="xl533"/>
    <w:basedOn w:val="9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21" w:customStyle="1">
    <w:name w:val="正文文本缩进11"/>
    <w:basedOn w:val="917"/>
    <w:next w:val="917"/>
    <w:uiPriority w:val="0"/>
    <w:qFormat/>
    <w:pPr>
      <w:ind w:firstLine="420"/>
      <w:spacing w:line="360" w:lineRule="exact"/>
    </w:pPr>
    <w:rPr>
      <w:sz w:val="24"/>
    </w:rPr>
  </w:style>
  <w:style w:type="numbering" w:styleId="12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金健</cp:lastModifiedBy>
  <cp:revision>46</cp:revision>
  <dcterms:created xsi:type="dcterms:W3CDTF">2021-03-04T03:22:00Z</dcterms:created>
  <dcterms:modified xsi:type="dcterms:W3CDTF">2026-04-14T07:28:19Z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97C4457AA65B4134BE25B045CD1550B9_13</vt:lpwstr>
  </property>
</Properties>
</file>