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wp:posOffset>
                </wp:positionH>
                <wp:positionV relativeFrom="paragraph">
                  <wp:posOffset>30480</wp:posOffset>
                </wp:positionV>
                <wp:extent cx="871220" cy="369570"/>
                <wp:effectExtent l="0" t="0" r="0" b="0"/>
                <wp:wrapSquare wrapText="bothSides"/>
                <wp:docPr id="5"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6"/>
                        <a:stretch/>
                      </pic:blipFill>
                      <pic:spPr bwMode="auto">
                        <a:xfrm>
                          <a:off x="0" y="0"/>
                          <a:ext cx="871220" cy="369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0.0pt;mso-position-horizontal:absolute;mso-position-vertical-relative:text;margin-top:2.4pt;mso-position-vertical:absolute;width:68.6pt;height:29.1pt;mso-wrap-distance-left:9.0pt;mso-wrap-distance-top:0.0pt;mso-wrap-distance-right:9.0pt;mso-wrap-distance-bottom:0.0pt;" stroked="f">
                <v:path textboxrect="0,0,0,0"/>
                <w10:wrap type="square"/>
                <v:imagedata r:id="rId16" o:title=""/>
              </v:shape>
            </w:pict>
          </mc:Fallback>
        </mc:AlternateContent>
      </w:r>
      <w:r>
        <w:rPr>
          <w:rFonts w:hint="eastAsia" w:ascii="宋体" w:hAnsi="宋体" w:eastAsia="宋体" w:cs="宋体"/>
          <w:color w:val="auto"/>
          <w:sz w:val="20"/>
          <w:szCs w:val="20"/>
          <w:highlight w:val="none"/>
          <w:lang w:eastAsia="zh-CN"/>
        </w:rPr>
        <w:t xml:space="preserve"> </w:t>
      </w:r>
      <w:r/>
    </w:p>
    <w:p>
      <w:pPr>
        <w:spacing w:line="360"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r>
      <w:r/>
    </w:p>
    <w:p>
      <w:pPr>
        <w:spacing w:line="360"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r>
      <w:r/>
    </w:p>
    <w:p>
      <w:pPr>
        <w:spacing w:line="360"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r>
      <w:r/>
    </w:p>
    <w:p>
      <w:pPr>
        <w:spacing w:line="360"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r>
      <w:r/>
    </w:p>
    <w:p>
      <w:pPr>
        <w:spacing w:before="5" w:line="360" w:lineRule="auto"/>
        <w:rPr>
          <w:rFonts w:hint="eastAsia" w:ascii="宋体" w:hAnsi="宋体" w:eastAsia="宋体" w:cs="宋体"/>
          <w:color w:val="auto"/>
          <w:sz w:val="29"/>
          <w:szCs w:val="29"/>
          <w:highlight w:val="none"/>
          <w:lang w:eastAsia="zh-CN"/>
        </w:rPr>
      </w:pPr>
      <w:r>
        <w:rPr>
          <w:rFonts w:hint="eastAsia" w:ascii="宋体" w:hAnsi="宋体" w:eastAsia="宋体" w:cs="宋体"/>
          <w:color w:val="auto"/>
          <w:sz w:val="29"/>
          <w:szCs w:val="29"/>
          <w:highlight w:val="none"/>
          <w:lang w:eastAsia="zh-CN"/>
        </w:rPr>
      </w:r>
      <w:r/>
    </w:p>
    <w:p>
      <w:pPr>
        <w:pStyle w:val="1004"/>
        <w:ind w:left="1572" w:right="1933"/>
        <w:jc w:val="cente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004"/>
        <w:ind w:left="1572" w:right="1933"/>
        <w:jc w:val="cente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竞争性磋商文件</w:t>
      </w:r>
      <w:r/>
    </w:p>
    <w:p>
      <w:pPr>
        <w:spacing w:before="9" w:line="360" w:lineRule="auto"/>
        <w:rPr>
          <w:rFonts w:hint="eastAsia" w:ascii="宋体" w:hAnsi="宋体" w:eastAsia="宋体" w:cs="宋体"/>
          <w:color w:val="auto"/>
          <w:sz w:val="90"/>
          <w:szCs w:val="90"/>
          <w:highlight w:val="none"/>
          <w:lang w:eastAsia="zh-CN"/>
        </w:rPr>
      </w:pPr>
      <w:r>
        <w:rPr>
          <w:rFonts w:hint="eastAsia" w:ascii="宋体" w:hAnsi="宋体" w:eastAsia="宋体" w:cs="宋体"/>
          <w:color w:val="auto"/>
          <w:sz w:val="90"/>
          <w:szCs w:val="90"/>
          <w:highlight w:val="none"/>
          <w:lang w:eastAsia="zh-CN"/>
        </w:rPr>
      </w:r>
      <w:r/>
    </w:p>
    <w:p>
      <w:pPr>
        <w:pStyle w:val="1006"/>
        <w:ind w:left="698"/>
        <w:spacing w:line="360" w:lineRule="auto"/>
        <w:rPr>
          <w:rFonts w:hint="eastAsia" w:ascii="宋体" w:hAnsi="宋体" w:eastAsia="宋体" w:cs="宋体"/>
          <w:color w:val="auto"/>
          <w:sz w:val="31"/>
          <w:szCs w:val="31"/>
          <w:highlight w:val="none"/>
          <w:lang w:eastAsia="zh-CN"/>
        </w:rPr>
      </w:pPr>
      <w:r>
        <w:rPr>
          <w:rFonts w:hint="eastAsia" w:ascii="宋体" w:hAnsi="宋体" w:eastAsia="宋体" w:cs="宋体"/>
          <w:color w:val="auto"/>
          <w:highlight w:val="none"/>
          <w:lang w:eastAsia="zh-CN"/>
        </w:rPr>
        <w:t xml:space="preserve">项目编号：JSZC-320000-NJJC-C2026-0024</w:t>
      </w:r>
      <w:r/>
    </w:p>
    <w:p>
      <w:pPr>
        <w:ind w:left="2200" w:hanging="1485"/>
        <w:spacing w:line="360" w:lineRule="auto"/>
        <w:rPr>
          <w:rFonts w:hint="eastAsia" w:ascii="宋体" w:hAnsi="宋体" w:eastAsia="宋体" w:cs="宋体"/>
          <w:color w:val="auto"/>
          <w:spacing w:val="5"/>
          <w:sz w:val="32"/>
          <w:szCs w:val="32"/>
          <w:highlight w:val="none"/>
          <w:lang w:eastAsia="zh-CN"/>
        </w:rPr>
      </w:pPr>
      <w:r>
        <w:rPr>
          <w:rFonts w:hint="eastAsia" w:ascii="宋体" w:hAnsi="宋体" w:eastAsia="宋体" w:cs="宋体"/>
          <w:color w:val="auto"/>
          <w:spacing w:val="5"/>
          <w:sz w:val="32"/>
          <w:szCs w:val="32"/>
          <w:highlight w:val="none"/>
          <w:lang w:eastAsia="zh-CN"/>
        </w:rPr>
      </w:r>
      <w:r/>
    </w:p>
    <w:p>
      <w:pPr>
        <w:ind w:left="2200" w:hanging="1485"/>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pacing w:val="5"/>
          <w:sz w:val="32"/>
          <w:szCs w:val="32"/>
          <w:highlight w:val="none"/>
          <w:lang w:eastAsia="zh-CN"/>
        </w:rPr>
        <w:t xml:space="preserve">项目名称：</w:t>
      </w:r>
      <w:r>
        <w:rPr>
          <w:rFonts w:hint="eastAsia" w:ascii="宋体" w:hAnsi="宋体" w:eastAsia="宋体" w:cs="宋体"/>
          <w:color w:val="auto"/>
          <w:sz w:val="32"/>
          <w:szCs w:val="32"/>
          <w:highlight w:val="none"/>
          <w:lang w:eastAsia="zh-CN"/>
        </w:rPr>
        <w:t xml:space="preserve">江苏省江宁监狱边坡地质灾害消险维修改造项目</w:t>
      </w:r>
      <w:r/>
    </w:p>
    <w:p>
      <w:pPr>
        <w:pStyle w:val="1006"/>
        <w:ind w:left="698"/>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006"/>
        <w:ind w:left="698"/>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采购人：江苏省江宁监狱</w:t>
      </w:r>
      <w:r/>
    </w:p>
    <w:p>
      <w:pPr>
        <w:pStyle w:val="1006"/>
        <w:ind w:left="698"/>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006"/>
        <w:ind w:left="698"/>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采购代理机构：南京江城工程项目管理有限公司</w:t>
      </w:r>
      <w:r/>
    </w:p>
    <w:p>
      <w:pPr>
        <w:pStyle w:val="1006"/>
        <w:ind w:left="698"/>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right="1933"/>
        <w:jc w:val="center"/>
        <w:spacing w:line="360" w:lineRule="auto"/>
        <w:rPr>
          <w:rFonts w:hint="eastAsia" w:ascii="宋体" w:hAnsi="宋体" w:eastAsia="宋体" w:cs="宋体"/>
          <w:color w:val="auto"/>
          <w:sz w:val="36"/>
          <w:szCs w:val="36"/>
          <w:highlight w:val="none"/>
          <w:lang w:eastAsia="zh-CN"/>
        </w:rPr>
      </w:pPr>
      <w:r>
        <w:rPr>
          <w:rFonts w:hint="eastAsia" w:ascii="宋体" w:hAnsi="宋体" w:eastAsia="宋体" w:cs="宋体"/>
          <w:color w:val="auto"/>
          <w:sz w:val="36"/>
          <w:szCs w:val="36"/>
          <w:highlight w:val="none"/>
          <w:lang w:eastAsia="zh-CN"/>
        </w:rPr>
        <w:t xml:space="preserve">     二○二</w:t>
      </w:r>
      <w:r>
        <w:rPr>
          <w:rFonts w:hint="eastAsia" w:ascii="宋体" w:hAnsi="宋体" w:eastAsia="宋体" w:cs="宋体"/>
          <w:color w:val="auto"/>
          <w:sz w:val="36"/>
          <w:szCs w:val="36"/>
          <w:highlight w:val="none"/>
          <w:lang w:val="en-US" w:eastAsia="zh-CN"/>
        </w:rPr>
        <w:t xml:space="preserve">六</w:t>
      </w:r>
      <w:r>
        <w:rPr>
          <w:rFonts w:hint="eastAsia" w:ascii="宋体" w:hAnsi="宋体" w:eastAsia="宋体" w:cs="宋体"/>
          <w:color w:val="auto"/>
          <w:sz w:val="36"/>
          <w:szCs w:val="36"/>
          <w:highlight w:val="none"/>
          <w:lang w:eastAsia="zh-CN"/>
        </w:rPr>
        <w:t xml:space="preserve">年</w:t>
      </w:r>
      <w:r>
        <w:rPr>
          <w:rFonts w:hint="eastAsia" w:ascii="宋体" w:hAnsi="宋体" w:eastAsia="宋体" w:cs="宋体"/>
          <w:color w:val="auto"/>
          <w:sz w:val="36"/>
          <w:szCs w:val="36"/>
          <w:highlight w:val="none"/>
          <w:lang w:val="en-US" w:eastAsia="zh-CN"/>
        </w:rPr>
        <w:t xml:space="preserve">四</w:t>
      </w:r>
      <w:r>
        <w:rPr>
          <w:rFonts w:hint="eastAsia" w:ascii="宋体" w:hAnsi="宋体" w:eastAsia="宋体" w:cs="宋体"/>
          <w:color w:val="auto"/>
          <w:sz w:val="36"/>
          <w:szCs w:val="36"/>
          <w:highlight w:val="none"/>
          <w:lang w:eastAsia="zh-CN"/>
        </w:rPr>
        <w:t xml:space="preserve">月</w:t>
      </w:r>
      <w:r/>
    </w:p>
    <w:p>
      <w:pPr>
        <w:jc w:val="center"/>
        <w:spacing w:line="360" w:lineRule="auto"/>
        <w:rPr>
          <w:rFonts w:hint="eastAsia" w:ascii="宋体" w:hAnsi="宋体" w:eastAsia="宋体" w:cs="宋体"/>
          <w:color w:val="auto"/>
          <w:sz w:val="36"/>
          <w:szCs w:val="36"/>
          <w:highlight w:val="none"/>
          <w:lang w:eastAsia="zh-CN"/>
        </w:rPr>
        <w:sectPr>
          <w:headerReference w:type="first" r:id="rId9"/>
          <w:footerReference w:type="default" r:id="rId12"/>
          <w:footnotePr/>
          <w:endnotePr/>
          <w:type w:val="continuous"/>
          <w:pgSz w:w="11910" w:h="16840" w:orient="portrait"/>
          <w:pgMar w:top="1580" w:right="1320" w:bottom="280" w:left="1680" w:header="720" w:footer="720" w:gutter="0"/>
          <w:cols w:num="1" w:sep="0" w:space="1701" w:equalWidth="1"/>
          <w:docGrid w:linePitch="360"/>
        </w:sectPr>
      </w:pPr>
      <w:r>
        <w:rPr>
          <w:rFonts w:hint="eastAsia" w:ascii="宋体" w:hAnsi="宋体" w:eastAsia="宋体" w:cs="宋体"/>
          <w:color w:val="auto"/>
          <w:sz w:val="36"/>
          <w:szCs w:val="36"/>
          <w:highlight w:val="none"/>
          <w:lang w:eastAsia="zh-CN"/>
        </w:rPr>
      </w:r>
      <w:r/>
    </w:p>
    <w:p>
      <w:pPr>
        <w:spacing w:line="360"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r>
      <w:r/>
    </w:p>
    <w:p>
      <w:pPr>
        <w:spacing w:before="8" w:line="360" w:lineRule="auto"/>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lang w:eastAsia="zh-CN"/>
        </w:rPr>
      </w:r>
      <w:r/>
    </w:p>
    <w:p>
      <w:pPr>
        <w:ind w:right="1"/>
        <w:jc w:val="center"/>
        <w:spacing w:line="360" w:lineRule="auto"/>
        <w:tabs>
          <w:tab w:val="left" w:pos="719" w:leader="none"/>
        </w:tabs>
        <w:rPr>
          <w:rFonts w:hint="eastAsia" w:ascii="宋体" w:hAnsi="宋体" w:eastAsia="宋体" w:cs="宋体"/>
          <w:color w:val="auto"/>
          <w:sz w:val="36"/>
          <w:szCs w:val="36"/>
          <w:highlight w:val="none"/>
          <w:lang w:eastAsia="zh-CN"/>
        </w:rPr>
      </w:pPr>
      <w:r/>
      <w:bookmarkStart w:id="0" w:name="第一章  竞争性磋商邀请"/>
      <w:r/>
      <w:bookmarkEnd w:id="0"/>
      <w:r/>
      <w:bookmarkStart w:id="1" w:name="_bookmark0"/>
      <w:r/>
      <w:bookmarkEnd w:id="1"/>
      <w:r>
        <w:rPr>
          <w:rFonts w:hint="eastAsia" w:ascii="宋体" w:hAnsi="宋体" w:eastAsia="宋体" w:cs="宋体"/>
          <w:color w:val="auto"/>
          <w:sz w:val="36"/>
          <w:szCs w:val="36"/>
          <w:highlight w:val="none"/>
          <w:lang w:eastAsia="zh-CN"/>
        </w:rPr>
        <w:t xml:space="preserve">目</w:t>
      </w:r>
      <w:r>
        <w:rPr>
          <w:rFonts w:hint="eastAsia" w:ascii="宋体" w:hAnsi="宋体" w:eastAsia="宋体" w:cs="宋体"/>
          <w:color w:val="auto"/>
          <w:sz w:val="36"/>
          <w:szCs w:val="36"/>
          <w:highlight w:val="none"/>
          <w:lang w:eastAsia="zh-CN"/>
        </w:rPr>
        <w:tab/>
      </w:r>
      <w:r>
        <w:rPr>
          <w:rFonts w:hint="eastAsia" w:ascii="宋体" w:hAnsi="宋体" w:eastAsia="宋体" w:cs="宋体"/>
          <w:color w:val="auto"/>
          <w:sz w:val="36"/>
          <w:szCs w:val="36"/>
          <w:highlight w:val="none"/>
          <w:lang w:eastAsia="zh-CN"/>
        </w:rPr>
        <w:t xml:space="preserve">录</w:t>
      </w:r>
      <w:r/>
    </w:p>
    <w:p>
      <w:pPr>
        <w:pStyle w:val="1061"/>
        <w:jc w:val="left"/>
        <w:spacing w:line="360" w:lineRule="auto"/>
        <w:rPr>
          <w:rFonts w:hint="eastAsia" w:ascii="宋体" w:hAnsi="宋体" w:eastAsia="宋体" w:cs="宋体"/>
          <w:color w:val="auto"/>
          <w:sz w:val="28"/>
          <w:highlight w:val="none"/>
          <w:lang w:eastAsia="zh-CN"/>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lang w:eastAsia="zh-CN"/>
        </w:rPr>
        <w:instrText xml:space="preserve"> HYPERLINK \l "_bookmark0"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lang w:eastAsia="zh-CN"/>
        </w:rPr>
        <w:t xml:space="preserve">第一章</w:t>
      </w:r>
      <w:r>
        <w:rPr>
          <w:rFonts w:hint="eastAsia" w:ascii="宋体" w:hAnsi="宋体" w:eastAsia="宋体" w:cs="宋体"/>
          <w:color w:val="auto"/>
          <w:sz w:val="28"/>
          <w:highlight w:val="none"/>
          <w:lang w:eastAsia="zh-CN"/>
        </w:rPr>
        <w:tab/>
      </w:r>
      <w:r>
        <w:rPr>
          <w:rFonts w:hint="eastAsia" w:ascii="宋体" w:hAnsi="宋体" w:eastAsia="宋体" w:cs="宋体"/>
          <w:color w:val="auto"/>
          <w:sz w:val="28"/>
          <w:highlight w:val="none"/>
          <w:lang w:eastAsia="zh-CN"/>
        </w:rPr>
        <w:t xml:space="preserve">竞争性磋商邀请</w:t>
      </w:r>
      <w:r>
        <w:rPr>
          <w:rFonts w:hint="eastAsia" w:ascii="宋体" w:hAnsi="宋体" w:eastAsia="宋体" w:cs="宋体"/>
          <w:color w:val="auto"/>
          <w:sz w:val="28"/>
          <w:highlight w:val="none"/>
        </w:rPr>
        <w:fldChar w:fldCharType="end"/>
      </w:r>
      <w:r/>
    </w:p>
    <w:p>
      <w:pPr>
        <w:pStyle w:val="1061"/>
        <w:jc w:val="left"/>
        <w:spacing w:line="360" w:lineRule="auto"/>
        <w:rPr>
          <w:rFonts w:hint="eastAsia" w:ascii="宋体" w:hAnsi="宋体" w:eastAsia="宋体" w:cs="宋体"/>
          <w:color w:val="auto"/>
          <w:sz w:val="28"/>
          <w:highlight w:val="none"/>
          <w:lang w:eastAsia="zh-CN"/>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lang w:eastAsia="zh-CN"/>
        </w:rPr>
        <w:instrText xml:space="preserve"> HYPERLINK \l "_bookmark1"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lang w:eastAsia="zh-CN"/>
        </w:rPr>
        <w:t xml:space="preserve">第二章</w:t>
      </w:r>
      <w:r>
        <w:rPr>
          <w:rFonts w:hint="eastAsia" w:ascii="宋体" w:hAnsi="宋体" w:eastAsia="宋体" w:cs="宋体"/>
          <w:color w:val="auto"/>
          <w:sz w:val="28"/>
          <w:highlight w:val="none"/>
          <w:lang w:eastAsia="zh-CN"/>
        </w:rPr>
        <w:tab/>
      </w:r>
      <w:r>
        <w:rPr>
          <w:rFonts w:hint="eastAsia" w:ascii="宋体" w:hAnsi="宋体" w:eastAsia="宋体" w:cs="宋体"/>
          <w:color w:val="auto"/>
          <w:sz w:val="28"/>
          <w:highlight w:val="none"/>
          <w:lang w:eastAsia="zh-CN"/>
        </w:rPr>
        <w:t xml:space="preserve">供应商须知</w:t>
      </w:r>
      <w:r>
        <w:rPr>
          <w:rFonts w:hint="eastAsia" w:ascii="宋体" w:hAnsi="宋体" w:eastAsia="宋体" w:cs="宋体"/>
          <w:color w:val="auto"/>
          <w:sz w:val="28"/>
          <w:highlight w:val="none"/>
        </w:rPr>
        <w:fldChar w:fldCharType="end"/>
      </w:r>
      <w:r/>
    </w:p>
    <w:p>
      <w:pPr>
        <w:pStyle w:val="1061"/>
        <w:jc w:val="left"/>
        <w:spacing w:line="360" w:lineRule="auto"/>
        <w:rPr>
          <w:rFonts w:hint="eastAsia" w:ascii="宋体" w:hAnsi="宋体" w:eastAsia="宋体" w:cs="宋体"/>
          <w:color w:val="auto"/>
          <w:sz w:val="28"/>
          <w:highlight w:val="none"/>
          <w:lang w:eastAsia="zh-CN"/>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lang w:eastAsia="zh-CN"/>
        </w:rPr>
        <w:instrText xml:space="preserve"> HYPERLINK \l "_bookmark7"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lang w:eastAsia="zh-CN"/>
        </w:rPr>
        <w:t xml:space="preserve">第三章</w:t>
      </w:r>
      <w:r>
        <w:rPr>
          <w:rFonts w:hint="eastAsia" w:ascii="宋体" w:hAnsi="宋体" w:eastAsia="宋体" w:cs="宋体"/>
          <w:color w:val="auto"/>
          <w:sz w:val="28"/>
          <w:highlight w:val="none"/>
          <w:lang w:eastAsia="zh-CN"/>
        </w:rPr>
        <w:tab/>
      </w:r>
      <w:r>
        <w:rPr>
          <w:rFonts w:hint="eastAsia" w:ascii="宋体" w:hAnsi="宋体" w:eastAsia="宋体" w:cs="宋体"/>
          <w:color w:val="auto"/>
          <w:sz w:val="28"/>
          <w:highlight w:val="none"/>
          <w:lang w:eastAsia="zh-CN"/>
        </w:rPr>
        <w:t xml:space="preserve">成交标准</w:t>
      </w:r>
      <w:r>
        <w:rPr>
          <w:rFonts w:hint="eastAsia" w:ascii="宋体" w:hAnsi="宋体" w:eastAsia="宋体" w:cs="宋体"/>
          <w:color w:val="auto"/>
          <w:sz w:val="28"/>
          <w:highlight w:val="none"/>
        </w:rPr>
        <w:fldChar w:fldCharType="end"/>
      </w:r>
      <w:r/>
    </w:p>
    <w:p>
      <w:pPr>
        <w:pStyle w:val="1061"/>
        <w:jc w:val="left"/>
        <w:spacing w:line="360" w:lineRule="auto"/>
        <w:rPr>
          <w:rFonts w:hint="eastAsia" w:ascii="宋体" w:hAnsi="宋体" w:eastAsia="宋体" w:cs="宋体"/>
          <w:color w:val="auto"/>
          <w:sz w:val="28"/>
          <w:highlight w:val="none"/>
          <w:lang w:eastAsia="zh-CN"/>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lang w:eastAsia="zh-CN"/>
        </w:rPr>
        <w:instrText xml:space="preserve"> HYPERLINK \l "_bookmark8"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lang w:eastAsia="zh-CN"/>
        </w:rPr>
        <w:t xml:space="preserve">第四章</w:t>
      </w:r>
      <w:r>
        <w:rPr>
          <w:rFonts w:hint="eastAsia" w:ascii="宋体" w:hAnsi="宋体" w:eastAsia="宋体" w:cs="宋体"/>
          <w:color w:val="auto"/>
          <w:sz w:val="28"/>
          <w:highlight w:val="none"/>
          <w:lang w:eastAsia="zh-CN"/>
        </w:rPr>
        <w:tab/>
      </w:r>
      <w:r>
        <w:rPr>
          <w:rFonts w:hint="eastAsia" w:ascii="宋体" w:hAnsi="宋体" w:eastAsia="宋体" w:cs="宋体"/>
          <w:color w:val="auto"/>
          <w:sz w:val="28"/>
          <w:highlight w:val="none"/>
          <w:lang w:eastAsia="zh-CN"/>
        </w:rPr>
        <w:t xml:space="preserve">采购项目需求</w:t>
      </w:r>
      <w:r>
        <w:rPr>
          <w:rFonts w:hint="eastAsia" w:ascii="宋体" w:hAnsi="宋体" w:eastAsia="宋体" w:cs="宋体"/>
          <w:color w:val="auto"/>
          <w:sz w:val="28"/>
          <w:highlight w:val="none"/>
        </w:rPr>
        <w:fldChar w:fldCharType="end"/>
      </w:r>
      <w:r/>
    </w:p>
    <w:p>
      <w:pPr>
        <w:pStyle w:val="1061"/>
        <w:jc w:val="left"/>
        <w:spacing w:line="360" w:lineRule="auto"/>
        <w:rPr>
          <w:rFonts w:hint="eastAsia" w:ascii="宋体" w:hAnsi="宋体" w:eastAsia="宋体" w:cs="宋体"/>
          <w:color w:val="auto"/>
          <w:sz w:val="28"/>
          <w:highlight w:val="none"/>
          <w:lang w:eastAsia="zh-CN"/>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lang w:eastAsia="zh-CN"/>
        </w:rPr>
        <w:instrText xml:space="preserve"> HYPERLINK \l "_bookmark9"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lang w:eastAsia="zh-CN"/>
        </w:rPr>
        <w:t xml:space="preserve">第五章</w:t>
      </w:r>
      <w:r>
        <w:rPr>
          <w:rFonts w:hint="eastAsia" w:ascii="宋体" w:hAnsi="宋体" w:eastAsia="宋体" w:cs="宋体"/>
          <w:color w:val="auto"/>
          <w:sz w:val="28"/>
          <w:highlight w:val="none"/>
          <w:lang w:eastAsia="zh-CN"/>
        </w:rPr>
        <w:tab/>
      </w:r>
      <w:r>
        <w:rPr>
          <w:rFonts w:hint="eastAsia" w:ascii="宋体" w:hAnsi="宋体" w:eastAsia="宋体" w:cs="宋体"/>
          <w:color w:val="auto"/>
          <w:sz w:val="28"/>
          <w:highlight w:val="none"/>
          <w:lang w:eastAsia="zh-CN"/>
        </w:rPr>
        <w:t xml:space="preserve">合同草案条款及格式</w:t>
      </w:r>
      <w:r>
        <w:rPr>
          <w:rFonts w:hint="eastAsia" w:ascii="宋体" w:hAnsi="宋体" w:eastAsia="宋体" w:cs="宋体"/>
          <w:color w:val="auto"/>
          <w:sz w:val="28"/>
          <w:highlight w:val="none"/>
        </w:rPr>
        <w:fldChar w:fldCharType="end"/>
      </w:r>
      <w:r/>
    </w:p>
    <w:p>
      <w:pPr>
        <w:pStyle w:val="1061"/>
        <w:jc w:val="left"/>
        <w:spacing w:line="360" w:lineRule="auto"/>
        <w:rPr>
          <w:rFonts w:hint="eastAsia" w:ascii="宋体" w:hAnsi="宋体" w:eastAsia="宋体" w:cs="宋体"/>
          <w:color w:val="auto"/>
          <w:sz w:val="28"/>
          <w:highlight w:val="none"/>
          <w:lang w:eastAsia="zh-CN"/>
        </w:rPr>
        <w:sectPr>
          <w:headerReference w:type="default" r:id="rId10"/>
          <w:footerReference w:type="default" r:id="rId13"/>
          <w:footnotePr/>
          <w:endnotePr/>
          <w:type w:val="nextPage"/>
          <w:pgSz w:w="11910" w:h="16840" w:orient="portrait"/>
          <w:pgMar w:top="1080" w:right="1300" w:bottom="920" w:left="1300" w:header="880" w:footer="726" w:gutter="0"/>
          <w:cols w:num="1" w:sep="0" w:space="1701" w:equalWidth="1"/>
          <w:docGrid w:linePitch="360"/>
        </w:sect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lang w:eastAsia="zh-CN"/>
        </w:rPr>
        <w:instrText xml:space="preserve"> HYPERLINK \l "_bookmark10"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lang w:eastAsia="zh-CN"/>
        </w:rPr>
        <w:t xml:space="preserve">第六章</w:t>
      </w:r>
      <w:r>
        <w:rPr>
          <w:rFonts w:hint="eastAsia" w:ascii="宋体" w:hAnsi="宋体" w:eastAsia="宋体" w:cs="宋体"/>
          <w:color w:val="auto"/>
          <w:sz w:val="28"/>
          <w:highlight w:val="none"/>
          <w:lang w:eastAsia="zh-CN"/>
        </w:rPr>
        <w:tab/>
      </w:r>
      <w:r>
        <w:rPr>
          <w:rFonts w:hint="eastAsia" w:ascii="宋体" w:hAnsi="宋体" w:eastAsia="宋体" w:cs="宋体"/>
          <w:color w:val="auto"/>
          <w:sz w:val="28"/>
          <w:highlight w:val="none"/>
          <w:lang w:eastAsia="zh-CN"/>
        </w:rPr>
        <w:t xml:space="preserve">响应文件格式</w:t>
      </w:r>
      <w:r>
        <w:rPr>
          <w:rFonts w:hint="eastAsia" w:ascii="宋体" w:hAnsi="宋体" w:eastAsia="宋体" w:cs="宋体"/>
          <w:color w:val="auto"/>
          <w:sz w:val="28"/>
          <w:highlight w:val="none"/>
        </w:rPr>
        <w:fldChar w:fldCharType="end"/>
      </w:r>
      <w:r/>
    </w:p>
    <w:p>
      <w:pPr>
        <w:pStyle w:val="1006"/>
        <w:ind w:right="117" w:firstLine="3192"/>
        <w:spacing w:before="287" w:line="360" w:lineRule="auto"/>
        <w:tabs>
          <w:tab w:val="left" w:pos="4171"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第一章</w:t>
      </w:r>
      <w:r>
        <w:rPr>
          <w:rFonts w:hint="eastAsia" w:ascii="宋体" w:hAnsi="宋体" w:eastAsia="宋体" w:cs="宋体"/>
          <w:color w:val="auto"/>
          <w:highlight w:val="none"/>
          <w:lang w:eastAsia="zh-CN"/>
        </w:rPr>
        <w:tab/>
      </w:r>
      <w:r>
        <w:rPr>
          <w:rFonts w:hint="eastAsia" w:ascii="宋体" w:hAnsi="宋体" w:eastAsia="宋体" w:cs="宋体"/>
          <w:color w:val="auto"/>
          <w:highlight w:val="none"/>
          <w:lang w:eastAsia="zh-CN"/>
        </w:rPr>
        <w:t xml:space="preserve">竞争性磋商邀请</w:t>
      </w:r>
      <w:r/>
    </w:p>
    <w:p>
      <w:pPr>
        <w:ind w:firstLine="41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pacing w:val="-2"/>
          <w:sz w:val="21"/>
          <w:szCs w:val="21"/>
          <w:highlight w:val="none"/>
          <w:u w:val="single"/>
          <w:lang w:eastAsia="zh-CN"/>
        </w:rPr>
        <w:t xml:space="preserve">江苏省江宁监狱边坡地质灾害消险维修改造项目</w:t>
      </w:r>
      <w:r>
        <w:rPr>
          <w:rFonts w:hint="eastAsia" w:ascii="宋体" w:hAnsi="宋体" w:eastAsia="宋体" w:cs="宋体"/>
          <w:color w:val="auto"/>
          <w:sz w:val="21"/>
          <w:szCs w:val="21"/>
          <w:highlight w:val="none"/>
          <w:lang w:eastAsia="zh-CN"/>
        </w:rPr>
        <w:t xml:space="preserve">的潜在供应商应在</w:t>
      </w:r>
      <w:r>
        <w:rPr>
          <w:rStyle w:val="1091"/>
          <w:rFonts w:hint="eastAsia" w:ascii="宋体" w:hAnsi="宋体"/>
          <w:bCs/>
          <w:color w:val="auto"/>
          <w:szCs w:val="21"/>
          <w:highlight w:val="none"/>
          <w:u w:val="single"/>
        </w:rPr>
        <w:t xml:space="preserve">江苏政府采购网</w:t>
      </w:r>
      <w:r>
        <w:rPr>
          <w:rFonts w:hint="eastAsia" w:ascii="宋体" w:hAnsi="宋体" w:eastAsia="宋体" w:cs="宋体"/>
          <w:color w:val="auto"/>
          <w:sz w:val="21"/>
          <w:szCs w:val="21"/>
          <w:highlight w:val="none"/>
          <w:lang w:eastAsia="zh-CN"/>
        </w:rPr>
        <w:t xml:space="preserve">获取磋商文件，并于</w:t>
      </w:r>
      <w:r>
        <w:rPr>
          <w:rFonts w:hint="eastAsia" w:ascii="宋体" w:hAnsi="宋体" w:eastAsia="宋体" w:cs="宋体"/>
          <w:color w:val="auto"/>
          <w:sz w:val="21"/>
          <w:szCs w:val="21"/>
          <w:highlight w:val="none"/>
          <w:u w:val="single"/>
          <w:lang w:eastAsia="zh-CN"/>
        </w:rPr>
        <w:t xml:space="preserve">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lang w:eastAsia="zh-CN"/>
        </w:rPr>
        <w:t xml:space="preserve">年</w:t>
      </w:r>
      <w:r>
        <w:rPr>
          <w:rFonts w:hint="eastAsia" w:ascii="宋体" w:hAnsi="宋体" w:eastAsia="宋体" w:cs="宋体"/>
          <w:color w:val="auto"/>
          <w:sz w:val="21"/>
          <w:szCs w:val="21"/>
          <w:highlight w:val="none"/>
          <w:u w:val="single"/>
          <w:lang w:val="en-US" w:eastAsia="zh-CN"/>
        </w:rPr>
        <w:t xml:space="preserve">4</w:t>
      </w:r>
      <w:r>
        <w:rPr>
          <w:rFonts w:hint="eastAsia" w:ascii="宋体" w:hAnsi="宋体" w:eastAsia="宋体" w:cs="宋体"/>
          <w:color w:val="auto"/>
          <w:sz w:val="21"/>
          <w:szCs w:val="21"/>
          <w:highlight w:val="none"/>
          <w:u w:val="single"/>
          <w:lang w:eastAsia="zh-CN"/>
        </w:rPr>
        <w:t xml:space="preserve">月</w:t>
      </w:r>
      <w:r>
        <w:rPr>
          <w:rFonts w:hint="eastAsia" w:ascii="宋体" w:hAnsi="宋体" w:eastAsia="宋体" w:cs="宋体"/>
          <w:color w:val="auto"/>
          <w:sz w:val="21"/>
          <w:szCs w:val="21"/>
          <w:highlight w:val="none"/>
          <w:u w:val="single"/>
          <w:lang w:val="en-US" w:eastAsia="zh-CN"/>
        </w:rPr>
        <w:t xml:space="preserve">27</w:t>
      </w:r>
      <w:r>
        <w:rPr>
          <w:rFonts w:hint="eastAsia" w:ascii="宋体" w:hAnsi="宋体" w:eastAsia="宋体" w:cs="宋体"/>
          <w:color w:val="auto"/>
          <w:sz w:val="21"/>
          <w:szCs w:val="21"/>
          <w:highlight w:val="none"/>
          <w:u w:val="single"/>
          <w:lang w:eastAsia="zh-CN"/>
        </w:rPr>
        <w:t xml:space="preserve">日</w:t>
      </w:r>
      <w:r>
        <w:rPr>
          <w:rFonts w:hint="eastAsia" w:ascii="宋体" w:hAnsi="宋体" w:eastAsia="宋体" w:cs="宋体"/>
          <w:color w:val="auto"/>
          <w:sz w:val="21"/>
          <w:szCs w:val="21"/>
          <w:highlight w:val="none"/>
          <w:u w:val="single"/>
          <w:lang w:val="en-US" w:eastAsia="zh-CN"/>
        </w:rPr>
        <w:t xml:space="preserve">9</w:t>
      </w:r>
      <w:r>
        <w:rPr>
          <w:rFonts w:hint="eastAsia" w:ascii="宋体" w:hAnsi="宋体" w:eastAsia="宋体" w:cs="宋体"/>
          <w:color w:val="auto"/>
          <w:sz w:val="21"/>
          <w:szCs w:val="21"/>
          <w:highlight w:val="none"/>
          <w:u w:val="single"/>
          <w:lang w:eastAsia="zh-CN"/>
        </w:rPr>
        <w:t xml:space="preserve">点</w:t>
      </w:r>
      <w:r>
        <w:rPr>
          <w:rFonts w:hint="eastAsia" w:ascii="宋体" w:hAnsi="宋体" w:eastAsia="宋体" w:cs="宋体"/>
          <w:color w:val="auto"/>
          <w:sz w:val="21"/>
          <w:szCs w:val="21"/>
          <w:highlight w:val="none"/>
          <w:u w:val="single"/>
          <w:lang w:val="en-US" w:eastAsia="zh-CN"/>
        </w:rPr>
        <w:t xml:space="preserve">30</w:t>
      </w:r>
      <w:r>
        <w:rPr>
          <w:rFonts w:hint="eastAsia" w:ascii="宋体" w:hAnsi="宋体" w:eastAsia="宋体" w:cs="宋体"/>
          <w:color w:val="auto"/>
          <w:sz w:val="21"/>
          <w:szCs w:val="21"/>
          <w:highlight w:val="none"/>
          <w:u w:val="single"/>
          <w:lang w:eastAsia="zh-CN"/>
        </w:rPr>
        <w:t xml:space="preserve">分</w:t>
      </w:r>
      <w:r>
        <w:rPr>
          <w:rFonts w:hint="eastAsia" w:ascii="宋体" w:hAnsi="宋体" w:eastAsia="宋体" w:cs="宋体"/>
          <w:color w:val="auto"/>
          <w:sz w:val="21"/>
          <w:szCs w:val="21"/>
          <w:highlight w:val="none"/>
          <w:lang w:eastAsia="zh-CN"/>
        </w:rPr>
        <w:t xml:space="preserve">（北京时间）前提交响应文件。</w:t>
      </w:r>
      <w:r/>
    </w:p>
    <w:p>
      <w:pPr>
        <w:pStyle w:val="1083"/>
        <w:ind w:firstLine="0"/>
        <w:rPr>
          <w:rFonts w:hint="eastAsia" w:ascii="宋体" w:hAnsi="宋体" w:eastAsia="宋体" w:cs="宋体"/>
          <w:b/>
          <w:bCs/>
          <w:color w:val="auto"/>
          <w:sz w:val="21"/>
          <w:szCs w:val="21"/>
          <w:highlight w:val="none"/>
          <w:lang w:eastAsia="zh-CN"/>
        </w:rPr>
      </w:pPr>
      <w:r/>
      <w:bookmarkStart w:id="2" w:name="_Toc35393798"/>
      <w:r/>
      <w:bookmarkStart w:id="3" w:name="_Toc28359089"/>
      <w:r/>
      <w:bookmarkStart w:id="4" w:name="_Toc28359012"/>
      <w:r/>
      <w:bookmarkStart w:id="5" w:name="_Toc35393629"/>
      <w:r>
        <w:rPr>
          <w:rFonts w:hint="eastAsia" w:ascii="宋体" w:hAnsi="宋体" w:eastAsia="宋体" w:cs="宋体"/>
          <w:b/>
          <w:bCs/>
          <w:color w:val="auto"/>
          <w:sz w:val="21"/>
          <w:szCs w:val="21"/>
          <w:highlight w:val="none"/>
          <w:lang w:eastAsia="zh-CN"/>
        </w:rPr>
        <w:t xml:space="preserve">一、项目基本情况</w:t>
      </w:r>
      <w:bookmarkEnd w:id="2"/>
      <w:r/>
      <w:bookmarkEnd w:id="3"/>
      <w:r/>
      <w:bookmarkEnd w:id="4"/>
      <w:r/>
      <w:bookmarkEnd w:id="5"/>
      <w:r/>
      <w:r/>
    </w:p>
    <w:p>
      <w:pPr>
        <w:pStyle w:val="1032"/>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1.项目编号：</w:t>
      </w:r>
      <w:r>
        <w:rPr>
          <w:rFonts w:hint="eastAsia" w:cs="宋体"/>
          <w:color w:val="auto"/>
          <w:sz w:val="21"/>
          <w:szCs w:val="21"/>
          <w:highlight w:val="none"/>
          <w:lang w:eastAsia="zh-CN"/>
        </w:rPr>
        <w:t xml:space="preserve">JSZC-320000-NJJC-C2026-0024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r>
      <w:r/>
    </w:p>
    <w:p>
      <w:pPr>
        <w:pStyle w:val="1032"/>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2.项目名称：江苏省江宁监狱边坡地质灾害消险维修改造项目；</w:t>
      </w:r>
      <w:r/>
    </w:p>
    <w:p>
      <w:pPr>
        <w:pStyle w:val="1032"/>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3.采购方式：竞争性磋商；</w:t>
      </w:r>
      <w:r/>
    </w:p>
    <w:p>
      <w:pPr>
        <w:pStyle w:val="1032"/>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4.项目预算金额：</w:t>
      </w:r>
      <w:r>
        <w:rPr>
          <w:rFonts w:hint="eastAsia" w:ascii="宋体" w:hAnsi="宋体" w:eastAsia="宋体" w:cs="宋体"/>
          <w:color w:val="auto"/>
          <w:sz w:val="21"/>
          <w:szCs w:val="21"/>
          <w:highlight w:val="none"/>
          <w:lang w:val="en-US" w:eastAsia="zh-CN"/>
        </w:rPr>
        <w:t xml:space="preserve">2</w:t>
      </w:r>
      <w:r>
        <w:rPr>
          <w:rFonts w:hint="eastAsia" w:cs="宋体"/>
          <w:color w:val="auto"/>
          <w:sz w:val="21"/>
          <w:szCs w:val="21"/>
          <w:highlight w:val="none"/>
          <w:lang w:val="en-US" w:eastAsia="zh-CN"/>
        </w:rPr>
        <w:t xml:space="preserve">65</w:t>
      </w:r>
      <w:r>
        <w:rPr>
          <w:rFonts w:hint="eastAsia" w:ascii="宋体" w:hAnsi="宋体" w:eastAsia="宋体" w:cs="宋体"/>
          <w:color w:val="auto"/>
          <w:sz w:val="21"/>
          <w:szCs w:val="21"/>
          <w:highlight w:val="none"/>
          <w:lang w:val="en-US" w:eastAsia="zh-CN"/>
        </w:rPr>
        <w:t xml:space="preserve">万元</w:t>
      </w:r>
      <w:r>
        <w:rPr>
          <w:rFonts w:hint="eastAsia" w:ascii="宋体" w:hAnsi="宋体" w:eastAsia="宋体" w:cs="宋体"/>
          <w:color w:val="auto"/>
          <w:sz w:val="21"/>
          <w:szCs w:val="21"/>
          <w:highlight w:val="none"/>
          <w:lang w:eastAsia="zh-CN"/>
        </w:rPr>
        <w:t xml:space="preserve">；</w:t>
      </w:r>
      <w:r/>
    </w:p>
    <w:p>
      <w:pPr>
        <w:pStyle w:val="1032"/>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5.最高限价：</w:t>
      </w:r>
      <w:r>
        <w:rPr>
          <w:rFonts w:hint="eastAsia" w:ascii="宋体" w:hAnsi="宋体" w:eastAsia="宋体" w:cs="宋体"/>
          <w:color w:val="auto"/>
          <w:sz w:val="21"/>
          <w:szCs w:val="21"/>
          <w:highlight w:val="none"/>
          <w:lang w:val="en-US" w:eastAsia="zh-CN"/>
        </w:rPr>
        <w:t xml:space="preserve">2</w:t>
      </w:r>
      <w:r>
        <w:rPr>
          <w:rFonts w:hint="eastAsia" w:cs="宋体"/>
          <w:color w:val="auto"/>
          <w:sz w:val="21"/>
          <w:szCs w:val="21"/>
          <w:highlight w:val="none"/>
          <w:lang w:val="en-US" w:eastAsia="zh-CN"/>
        </w:rPr>
        <w:t xml:space="preserve">50.979283</w:t>
      </w:r>
      <w:r>
        <w:rPr>
          <w:rFonts w:hint="eastAsia" w:ascii="宋体" w:hAnsi="宋体" w:eastAsia="宋体" w:cs="宋体"/>
          <w:color w:val="auto"/>
          <w:sz w:val="21"/>
          <w:szCs w:val="21"/>
          <w:highlight w:val="none"/>
          <w:lang w:eastAsia="zh-CN"/>
        </w:rPr>
        <w:t xml:space="preserve">万元，</w:t>
      </w:r>
      <w:r>
        <w:rPr>
          <w:rFonts w:hint="eastAsia" w:ascii="宋体" w:hAnsi="宋体" w:eastAsia="宋体" w:cs="宋体"/>
          <w:bCs/>
          <w:color w:val="auto"/>
          <w:sz w:val="21"/>
          <w:szCs w:val="21"/>
          <w:highlight w:val="none"/>
          <w:lang w:eastAsia="zh-CN"/>
        </w:rPr>
        <w:t xml:space="preserve">超过最高限价的为无效响应；</w:t>
      </w:r>
      <w:r/>
    </w:p>
    <w:p>
      <w:pPr>
        <w:pStyle w:val="1083"/>
        <w:ind w:left="106"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6.采购需求：江苏省江宁监</w:t>
      </w:r>
      <w:r>
        <w:rPr>
          <w:rFonts w:hint="eastAsia" w:ascii="宋体" w:hAnsi="宋体" w:eastAsia="宋体" w:cs="宋体"/>
          <w:bCs/>
          <w:color w:val="auto"/>
          <w:sz w:val="21"/>
          <w:szCs w:val="21"/>
          <w:highlight w:val="none"/>
          <w:lang w:eastAsia="zh-CN"/>
        </w:rPr>
        <w:t xml:space="preserve">狱边坡地质灾害消险维修改造，主要内容为挡墙泄水孔清理、挡墙勾缝、填实、排水沟、现浇构件钢筋、植筋、排水管、砖砌排水沟、混凝土垫层、混凝土基础、混凝土挡墙墙身混凝土挡墙压顶、现浇构件钢筋、底部排水沟、拆除混凝土结构、挖沟槽土方、回填方、水泥混凝土路面、锚杆(索)、钻孔灌注桩、截(凿)桩头、现浇构件钢筋、压顶梁、现浇构件钢筋、混凝土支撑梁及横梁、清除地被植物、铺种草皮、碎石垫层、混凝土垫层、砖基础、矩形梁、抹灰面油漆、台阶护栏、大型机械设备进出场及安拆、临时支撑、变形观测、模板制作等，具体详见图纸及工程量清单。</w:t>
      </w:r>
      <w:r/>
    </w:p>
    <w:p>
      <w:pPr>
        <w:pStyle w:val="1083"/>
        <w:ind w:left="106"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7.合同履行期限：</w:t>
      </w:r>
      <w:r>
        <w:rPr>
          <w:rFonts w:hint="eastAsia" w:cs="宋体"/>
          <w:bCs/>
          <w:color w:val="auto"/>
          <w:sz w:val="21"/>
          <w:szCs w:val="21"/>
          <w:highlight w:val="none"/>
          <w:lang w:val="en-US" w:eastAsia="zh-CN"/>
        </w:rPr>
        <w:t xml:space="preserve">120日历天</w:t>
      </w:r>
      <w:r>
        <w:rPr>
          <w:rFonts w:hint="eastAsia" w:ascii="宋体" w:hAnsi="宋体" w:eastAsia="宋体" w:cs="宋体"/>
          <w:bCs/>
          <w:color w:val="auto"/>
          <w:sz w:val="21"/>
          <w:szCs w:val="21"/>
          <w:highlight w:val="none"/>
          <w:lang w:eastAsia="zh-CN"/>
        </w:rPr>
        <w:t xml:space="preserve">；</w:t>
      </w:r>
      <w:r/>
    </w:p>
    <w:p>
      <w:pPr>
        <w:pStyle w:val="1083"/>
        <w:ind w:firstLine="525"/>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8.本项目不接受联合体投标。 </w:t>
      </w:r>
      <w:r/>
    </w:p>
    <w:p>
      <w:pPr>
        <w:pStyle w:val="1083"/>
        <w:ind w:firstLine="0"/>
        <w:rPr>
          <w:rFonts w:hint="eastAsia" w:ascii="宋体" w:hAnsi="宋体" w:eastAsia="宋体" w:cs="宋体"/>
          <w:b/>
          <w:bCs/>
          <w:color w:val="auto"/>
          <w:sz w:val="21"/>
          <w:szCs w:val="21"/>
          <w:highlight w:val="none"/>
          <w:lang w:eastAsia="zh-CN"/>
        </w:rPr>
      </w:pPr>
      <w:r/>
      <w:bookmarkStart w:id="6" w:name="_Toc28359003"/>
      <w:r/>
      <w:bookmarkStart w:id="7" w:name="_Toc28359080"/>
      <w:r/>
      <w:bookmarkStart w:id="8" w:name="_Toc35393791"/>
      <w:r/>
      <w:bookmarkStart w:id="9" w:name="_Toc35393622"/>
      <w:r>
        <w:rPr>
          <w:rFonts w:hint="eastAsia" w:ascii="宋体" w:hAnsi="宋体" w:eastAsia="宋体" w:cs="宋体"/>
          <w:b/>
          <w:bCs/>
          <w:color w:val="auto"/>
          <w:sz w:val="21"/>
          <w:szCs w:val="21"/>
          <w:highlight w:val="none"/>
          <w:lang w:eastAsia="zh-CN"/>
        </w:rPr>
        <w:t xml:space="preserve">二、申请人的资格要求：</w:t>
      </w:r>
      <w:bookmarkEnd w:id="6"/>
      <w:r/>
      <w:bookmarkEnd w:id="7"/>
      <w:r/>
      <w:bookmarkEnd w:id="8"/>
      <w:r/>
      <w:bookmarkEnd w:id="9"/>
      <w:r/>
      <w:r/>
    </w:p>
    <w:p>
      <w:pPr>
        <w:pStyle w:val="1083"/>
        <w:ind w:firstLine="42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1.满足《中华人民共和国政府采购法》第二十二条规定：</w:t>
      </w:r>
      <w:r/>
    </w:p>
    <w:p>
      <w:pPr>
        <w:ind w:firstLine="420"/>
        <w:spacing w:line="360" w:lineRule="auto"/>
        <w:rPr>
          <w:rFonts w:hint="eastAsia" w:ascii="宋体" w:hAnsi="宋体" w:eastAsia="宋体" w:cs="宋体"/>
          <w:bCs/>
          <w:color w:val="auto"/>
          <w:sz w:val="21"/>
          <w:szCs w:val="21"/>
          <w:highlight w:val="none"/>
          <w:lang w:eastAsia="zh-CN"/>
        </w:rPr>
      </w:pPr>
      <w:r/>
      <w:bookmarkStart w:id="10" w:name="_Toc28359081"/>
      <w:r/>
      <w:bookmarkStart w:id="11" w:name="_Toc28359004"/>
      <w:r>
        <w:rPr>
          <w:rFonts w:hint="eastAsia" w:ascii="宋体" w:hAnsi="宋体" w:eastAsia="宋体" w:cs="宋体"/>
          <w:bCs/>
          <w:color w:val="auto"/>
          <w:sz w:val="21"/>
          <w:szCs w:val="21"/>
          <w:highlight w:val="none"/>
          <w:lang w:eastAsia="zh-CN"/>
        </w:rPr>
        <w:t xml:space="preserve">（1）具有独立承担民事责任的能力（提供法人或者其他组织的营业执照，自然人的身份证明扫描件加盖公章）；</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具有良好的商业信誉和健全的财务会计制度（提供经审计的2024年度或2025年度财务审计报告扫描件加盖公章（财务审计报告至少包含资产负债表、利润表、现金流量表、第三方专业机构盖章和注册会计师签章、签字页），或提供磋商截止时间前6个月内（即2025年11月（含）以来）任意一个月的财务报表扫描件加盖公章，</w:t>
      </w:r>
      <w:r>
        <w:rPr>
          <w:rFonts w:hint="eastAsia" w:ascii="宋体" w:hAnsi="宋体" w:eastAsia="宋体" w:cs="宋体"/>
          <w:bCs/>
          <w:color w:val="auto"/>
          <w:sz w:val="21"/>
          <w:szCs w:val="21"/>
          <w:highlight w:val="none"/>
          <w:lang w:val="zh-TW" w:eastAsia="zh-CN"/>
        </w:rPr>
        <w:t xml:space="preserve">或银行出具的</w:t>
      </w:r>
      <w:r>
        <w:rPr>
          <w:rFonts w:hint="eastAsia" w:ascii="宋体" w:hAnsi="宋体" w:eastAsia="宋体" w:cs="宋体"/>
          <w:bCs/>
          <w:color w:val="auto"/>
          <w:sz w:val="21"/>
          <w:szCs w:val="21"/>
          <w:highlight w:val="none"/>
          <w:lang w:eastAsia="zh-CN"/>
        </w:rPr>
        <w:t xml:space="preserve">磋商</w:t>
      </w:r>
      <w:r>
        <w:rPr>
          <w:rFonts w:hint="eastAsia" w:ascii="宋体" w:hAnsi="宋体" w:eastAsia="宋体" w:cs="宋体"/>
          <w:bCs/>
          <w:color w:val="auto"/>
          <w:sz w:val="21"/>
          <w:szCs w:val="21"/>
          <w:highlight w:val="none"/>
          <w:lang w:val="zh-TW" w:eastAsia="zh-CN"/>
        </w:rPr>
        <w:t xml:space="preserve">截止时间前6个月内（即2025年11月（含）以来）资信证书扫描件加盖公章，</w:t>
      </w:r>
      <w:r>
        <w:rPr>
          <w:rFonts w:hint="eastAsia" w:ascii="宋体" w:hAnsi="宋体" w:eastAsia="宋体" w:cs="宋体"/>
          <w:bCs/>
          <w:color w:val="auto"/>
          <w:sz w:val="21"/>
          <w:szCs w:val="21"/>
          <w:highlight w:val="none"/>
          <w:lang w:eastAsia="zh-CN"/>
        </w:rPr>
        <w:t xml:space="preserve">或财政部门认可的政府采购专业担保机构出具的投标担保函）；</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（3）具有履行合同所必需的设备和专业技术能力（根据项目需求提供履行合同所必需的设备和专业技术能力的证明材料的承诺书</w:t>
      </w:r>
      <w:r>
        <w:rPr>
          <w:rFonts w:hint="eastAsia" w:ascii="宋体" w:hAnsi="宋体" w:eastAsia="宋体" w:cs="宋体"/>
          <w:bCs/>
          <w:color w:val="auto"/>
          <w:sz w:val="21"/>
          <w:szCs w:val="21"/>
          <w:highlight w:val="none"/>
          <w:lang w:val="en-US" w:eastAsia="zh-CN"/>
        </w:rPr>
        <w:t xml:space="preserve">并加盖公章</w:t>
      </w:r>
      <w:r>
        <w:rPr>
          <w:rFonts w:hint="eastAsia" w:ascii="宋体" w:hAnsi="宋体" w:eastAsia="宋体" w:cs="宋体"/>
          <w:bCs/>
          <w:color w:val="auto"/>
          <w:sz w:val="21"/>
          <w:szCs w:val="21"/>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（4）有依法缴纳税收和社会保障资金的良好记录（提供参加本次政府采购活动前半年内（即2025年11月（含）以来），至少 1 个月缴纳税收和社会保险的凭证扫描件加盖公章，依法享受免缴、缓缴的，提供证明材料扫描件加盖公章）；</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（6）法律、行政法规规定的其他条件。</w:t>
      </w:r>
      <w:r/>
    </w:p>
    <w:p>
      <w:pPr>
        <w:pStyle w:val="1083"/>
        <w:ind w:firstLine="422"/>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2.落实政府采购政策需满足的资格要求：</w:t>
      </w:r>
      <w:r>
        <w:rPr>
          <w:rFonts w:hint="eastAsia" w:cs="宋体"/>
          <w:b/>
          <w:bCs/>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w:t>
      </w:r>
      <w:r/>
    </w:p>
    <w:p>
      <w:pPr>
        <w:ind w:firstLine="422"/>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3.本项目的特定资格要求：</w:t>
      </w:r>
      <w:r>
        <w:rPr>
          <w:rFonts w:hint="eastAsia" w:ascii="宋体" w:hAnsi="宋体" w:eastAsia="宋体" w:cs="宋体"/>
          <w:color w:val="auto"/>
          <w:sz w:val="21"/>
          <w:szCs w:val="21"/>
          <w:highlight w:val="none"/>
          <w:lang w:eastAsia="zh-CN"/>
        </w:rPr>
        <w:t xml:space="preserve">供应商具备自然资源部门或原国土资源部门颁发的地质灾害治理工程施工乙级及以上资质，并且具有安全生产许可证；（提供有效的资质证书、安全生产许可证扫描件加盖公章）</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项目负责人</w:t>
      </w:r>
      <w:r>
        <w:rPr>
          <w:rFonts w:hint="eastAsia" w:cs="宋体"/>
          <w:bCs/>
          <w:color w:val="auto"/>
          <w:sz w:val="21"/>
          <w:szCs w:val="21"/>
          <w:highlight w:val="none"/>
          <w:lang w:eastAsia="zh-CN"/>
        </w:rPr>
        <w:t xml:space="preserve">具有水文地质、工程地质、环境地质或岩土工程专业技术中级及以上职称（满足其中专业之一即可）</w:t>
      </w:r>
      <w:r>
        <w:rPr>
          <w:rFonts w:hint="eastAsia" w:ascii="宋体" w:hAnsi="宋体" w:eastAsia="宋体" w:cs="宋体"/>
          <w:bCs/>
          <w:color w:val="auto"/>
          <w:sz w:val="21"/>
          <w:szCs w:val="21"/>
          <w:highlight w:val="none"/>
          <w:lang w:eastAsia="zh-CN"/>
        </w:rPr>
        <w:t xml:space="preserve">。(</w:t>
      </w:r>
      <w:r>
        <w:rPr>
          <w:rFonts w:hint="eastAsia" w:cs="宋体"/>
          <w:bCs/>
          <w:color w:val="auto"/>
          <w:sz w:val="21"/>
          <w:szCs w:val="21"/>
          <w:highlight w:val="none"/>
          <w:lang w:eastAsia="zh-CN"/>
        </w:rPr>
        <w:t xml:space="preserve">提供有效的职称证书扫描件加盖公章</w:t>
      </w:r>
      <w:r>
        <w:rPr>
          <w:rFonts w:hint="eastAsia" w:ascii="宋体" w:hAnsi="宋体" w:eastAsia="宋体" w:cs="宋体"/>
          <w:bCs/>
          <w:color w:val="auto"/>
          <w:sz w:val="21"/>
          <w:szCs w:val="21"/>
          <w:highlight w:val="none"/>
          <w:lang w:eastAsia="zh-CN"/>
        </w:rPr>
        <w:t xml:space="preserve">及投标人为项目负责人缴纳的近半年内（</w:t>
      </w:r>
      <w:r>
        <w:rPr>
          <w:rFonts w:hint="eastAsia" w:cs="宋体"/>
          <w:bCs/>
          <w:color w:val="auto"/>
          <w:sz w:val="21"/>
          <w:szCs w:val="21"/>
          <w:highlight w:val="none"/>
          <w:lang w:eastAsia="zh-CN"/>
        </w:rPr>
        <w:t xml:space="preserve">即2025年11月（含）以来</w:t>
      </w:r>
      <w:r>
        <w:rPr>
          <w:rFonts w:hint="eastAsia" w:ascii="宋体" w:hAnsi="宋体" w:eastAsia="宋体" w:cs="宋体"/>
          <w:bCs/>
          <w:color w:val="auto"/>
          <w:sz w:val="21"/>
          <w:szCs w:val="21"/>
          <w:highlight w:val="none"/>
          <w:lang w:eastAsia="zh-CN"/>
        </w:rPr>
        <w:t xml:space="preserve">）任意一个月的社保证明材料</w:t>
      </w:r>
      <w:r>
        <w:rPr>
          <w:rFonts w:hint="eastAsia" w:cs="宋体"/>
          <w:bCs/>
          <w:color w:val="auto"/>
          <w:sz w:val="21"/>
          <w:szCs w:val="21"/>
          <w:highlight w:val="none"/>
          <w:lang w:eastAsia="zh-CN"/>
        </w:rPr>
        <w:t xml:space="preserve">扫描件加盖公章</w:t>
      </w:r>
      <w:r>
        <w:rPr>
          <w:rFonts w:hint="eastAsia" w:ascii="宋体" w:hAnsi="宋体" w:eastAsia="宋体" w:cs="宋体"/>
          <w:bCs/>
          <w:color w:val="auto"/>
          <w:sz w:val="21"/>
          <w:szCs w:val="21"/>
          <w:highlight w:val="none"/>
          <w:lang w:eastAsia="zh-CN"/>
        </w:rPr>
        <w:t xml:space="preserve">）</w:t>
      </w:r>
      <w:r/>
    </w:p>
    <w:p>
      <w:pPr>
        <w:pStyle w:val="1083"/>
        <w:ind w:firstLine="42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4.拒绝下述供应商参加本次采购活动：</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（1）供应商单位负责人为同一人或者存在直接控股、管理关系的不同供应商，不得参加同一合同项下的政府采购活动；</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（2）凡为本项目提供整体设计、规范编制或者项目管理、监理、检测等服务的供应商，不得再参加本项目的采购活动；</w:t>
      </w:r>
      <w:r/>
    </w:p>
    <w:p>
      <w:pPr>
        <w:pStyle w:val="1083"/>
        <w:ind w:firstLine="420"/>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拒绝列入失信被执行人、重大税收违法案件当事人名单、政府采购严重违法失信行为记录名单中的供应商参加本项目的采购活动。采购人或代理机构通过“信用中国”网站（www.creditchina.gov.cn）、“中国政府采购网”网站（www.ccgp.gov.cn</w:t>
      </w:r>
      <w:r>
        <w:rPr>
          <w:rFonts w:hint="eastAsia" w:ascii="宋体" w:hAnsi="宋体" w:eastAsia="宋体" w:cs="宋体"/>
          <w:color w:val="auto"/>
          <w:sz w:val="21"/>
          <w:szCs w:val="21"/>
          <w:highlight w:val="none"/>
          <w:lang w:eastAsia="zh-CN"/>
        </w:rPr>
        <w:t xml:space="preserve">）等渠道查询信用记录。</w:t>
      </w:r>
      <w:r/>
    </w:p>
    <w:p>
      <w:pPr>
        <w:pStyle w:val="1083"/>
        <w:ind w:firstLine="0"/>
        <w:rPr>
          <w:rFonts w:hint="eastAsia" w:ascii="宋体" w:hAnsi="宋体" w:eastAsia="宋体" w:cs="宋体"/>
          <w:b/>
          <w:bCs/>
          <w:color w:val="auto"/>
          <w:sz w:val="21"/>
          <w:szCs w:val="21"/>
          <w:highlight w:val="none"/>
          <w:lang w:eastAsia="zh-CN"/>
        </w:rPr>
      </w:pPr>
      <w:r/>
      <w:bookmarkStart w:id="12" w:name="_Toc35393623"/>
      <w:r/>
      <w:bookmarkStart w:id="13" w:name="_Toc35393792"/>
      <w:r>
        <w:rPr>
          <w:rFonts w:hint="eastAsia" w:ascii="宋体" w:hAnsi="宋体" w:eastAsia="宋体" w:cs="宋体"/>
          <w:b/>
          <w:bCs/>
          <w:color w:val="auto"/>
          <w:sz w:val="21"/>
          <w:szCs w:val="21"/>
          <w:highlight w:val="none"/>
          <w:lang w:eastAsia="zh-CN"/>
        </w:rPr>
        <w:t xml:space="preserve">三、获取磋商文件</w:t>
      </w:r>
      <w:bookmarkEnd w:id="10"/>
      <w:r/>
      <w:bookmarkEnd w:id="11"/>
      <w:r/>
      <w:bookmarkEnd w:id="12"/>
      <w:r/>
      <w:bookmarkEnd w:id="13"/>
      <w:r/>
      <w:r/>
    </w:p>
    <w:p>
      <w:pPr>
        <w:pStyle w:val="1083"/>
        <w:ind w:firstLine="420"/>
        <w:rPr>
          <w:rFonts w:hint="eastAsia" w:ascii="宋体" w:hAnsi="宋体" w:eastAsia="宋体" w:cs="宋体"/>
          <w:bCs/>
          <w:color w:val="auto"/>
          <w:sz w:val="21"/>
          <w:szCs w:val="21"/>
          <w:highlight w:val="none"/>
          <w:lang w:eastAsia="zh-CN"/>
        </w:rPr>
      </w:pPr>
      <w:r/>
      <w:bookmarkStart w:id="14" w:name="_Toc35393632"/>
      <w:r/>
      <w:bookmarkStart w:id="15" w:name="_Toc35393801"/>
      <w:r/>
      <w:bookmarkStart w:id="16" w:name="_Toc28359015"/>
      <w:r/>
      <w:bookmarkStart w:id="17" w:name="_Toc28359092"/>
      <w:r/>
      <w:bookmarkStart w:id="18" w:name="_Toc35393626"/>
      <w:r/>
      <w:bookmarkStart w:id="19" w:name="_Toc35393795"/>
      <w:r>
        <w:rPr>
          <w:rFonts w:hint="eastAsia" w:ascii="宋体" w:hAnsi="宋体" w:eastAsia="宋体" w:cs="宋体"/>
          <w:bCs/>
          <w:color w:val="auto"/>
          <w:sz w:val="21"/>
          <w:szCs w:val="21"/>
          <w:highlight w:val="none"/>
          <w:lang w:eastAsia="zh-CN"/>
        </w:rPr>
        <w:t xml:space="preserve">自招标文件公告发布之日起</w:t>
      </w:r>
      <w:r>
        <w:rPr>
          <w:rFonts w:hint="eastAsia"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eastAsia="zh-CN"/>
        </w:rPr>
        <w:t xml:space="preserve">个工作日</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地点:江苏政府采购网苏采云系统</w:t>
      </w:r>
      <w:bookmarkStart w:id="89" w:name="_GoBack"/>
      <w:r/>
      <w:bookmarkEnd w:id="89"/>
      <w:r/>
      <w:r/>
    </w:p>
    <w:p>
      <w:pPr>
        <w:pStyle w:val="1083"/>
        <w:ind w:firstLine="42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 xml:space="preserve">方式:</w:t>
      </w:r>
      <w:r>
        <w:rPr>
          <w:rFonts w:hint="eastAsia" w:cs="宋体"/>
          <w:bCs/>
          <w:color w:val="auto"/>
          <w:sz w:val="21"/>
          <w:szCs w:val="21"/>
          <w:highlight w:val="none"/>
          <w:lang w:eastAsia="zh-CN"/>
        </w:rPr>
        <w:t xml:space="preserve">在“</w:t>
      </w:r>
      <w:r>
        <w:rPr>
          <w:rFonts w:hint="eastAsia" w:ascii="宋体" w:hAnsi="宋体" w:eastAsia="宋体" w:cs="宋体"/>
          <w:bCs/>
          <w:color w:val="auto"/>
          <w:sz w:val="21"/>
          <w:szCs w:val="21"/>
          <w:highlight w:val="none"/>
          <w:lang w:eastAsia="zh-CN"/>
        </w:rPr>
        <w:t xml:space="preserve">江苏政府采购网</w:t>
      </w:r>
      <w:r>
        <w:rPr>
          <w:rFonts w:hint="eastAsia" w:cs="宋体"/>
          <w:bCs/>
          <w:color w:val="auto"/>
          <w:sz w:val="21"/>
          <w:szCs w:val="21"/>
          <w:highlight w:val="none"/>
          <w:lang w:eastAsia="zh-CN"/>
        </w:rPr>
        <w:t xml:space="preserve">”</w:t>
      </w:r>
      <w:r>
        <w:rPr>
          <w:rFonts w:hint="eastAsia" w:cs="宋体"/>
          <w:bCs/>
          <w:color w:val="auto"/>
          <w:sz w:val="21"/>
          <w:szCs w:val="21"/>
          <w:highlight w:val="none"/>
          <w:lang w:val="en-US" w:eastAsia="zh-CN"/>
        </w:rPr>
        <w:t xml:space="preserve">自行免费下载采购文件</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售价:0.00元。</w:t>
      </w:r>
      <w:r/>
    </w:p>
    <w:p>
      <w:pPr>
        <w:pStyle w:val="1083"/>
        <w:ind w:firstLine="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四、响应文件提交</w:t>
      </w:r>
      <w:bookmarkEnd w:id="14"/>
      <w:r/>
      <w:bookmarkEnd w:id="15"/>
      <w:r/>
      <w:bookmarkEnd w:id="16"/>
      <w:r/>
      <w:bookmarkEnd w:id="17"/>
      <w:r/>
      <w:r/>
    </w:p>
    <w:p>
      <w:pPr>
        <w:pStyle w:val="1083"/>
        <w:ind w:firstLine="420"/>
        <w:rPr>
          <w:rFonts w:hint="eastAsia" w:ascii="宋体" w:hAnsi="宋体" w:eastAsia="宋体" w:cs="宋体"/>
          <w:bCs/>
          <w:color w:val="auto"/>
          <w:sz w:val="21"/>
          <w:szCs w:val="21"/>
          <w:highlight w:val="none"/>
          <w:u w:val="single"/>
          <w:lang w:eastAsia="zh-CN"/>
        </w:rPr>
      </w:pPr>
      <w:r>
        <w:rPr>
          <w:rFonts w:hint="eastAsia" w:ascii="宋体" w:hAnsi="宋体" w:eastAsia="宋体" w:cs="宋体"/>
          <w:bCs/>
          <w:color w:val="auto"/>
          <w:sz w:val="21"/>
          <w:szCs w:val="21"/>
          <w:highlight w:val="none"/>
          <w:lang w:eastAsia="zh-CN"/>
        </w:rPr>
        <w:t xml:space="preserve">截止时间：</w:t>
      </w:r>
      <w:r>
        <w:rPr>
          <w:rFonts w:hint="eastAsia" w:ascii="宋体" w:hAnsi="宋体" w:eastAsia="宋体" w:cs="宋体"/>
          <w:bCs/>
          <w:color w:val="auto"/>
          <w:sz w:val="21"/>
          <w:szCs w:val="21"/>
          <w:highlight w:val="none"/>
          <w:u w:val="single"/>
          <w:lang w:eastAsia="zh-CN"/>
        </w:rPr>
        <w:t xml:space="preserve">20</w:t>
      </w:r>
      <w:r>
        <w:rPr>
          <w:rFonts w:hint="eastAsia" w:ascii="宋体" w:hAnsi="宋体" w:eastAsia="宋体" w:cs="宋体"/>
          <w:bCs/>
          <w:color w:val="auto"/>
          <w:sz w:val="21"/>
          <w:szCs w:val="21"/>
          <w:highlight w:val="none"/>
          <w:u w:val="single"/>
          <w:lang w:val="en-US" w:eastAsia="zh-CN"/>
        </w:rPr>
        <w:t xml:space="preserve">26</w:t>
      </w:r>
      <w:r>
        <w:rPr>
          <w:rFonts w:hint="eastAsia" w:ascii="宋体" w:hAnsi="宋体" w:eastAsia="宋体" w:cs="宋体"/>
          <w:bCs/>
          <w:color w:val="auto"/>
          <w:sz w:val="21"/>
          <w:szCs w:val="21"/>
          <w:highlight w:val="none"/>
          <w:u w:val="single"/>
          <w:lang w:eastAsia="zh-CN"/>
        </w:rPr>
        <w:t xml:space="preserve">年</w:t>
      </w:r>
      <w:r>
        <w:rPr>
          <w:rFonts w:hint="eastAsia" w:cs="宋体"/>
          <w:bCs/>
          <w:color w:val="auto"/>
          <w:sz w:val="21"/>
          <w:szCs w:val="21"/>
          <w:highlight w:val="none"/>
          <w:u w:val="single"/>
          <w:lang w:val="en-US" w:eastAsia="zh-CN"/>
        </w:rPr>
        <w:t xml:space="preserve">4</w:t>
      </w:r>
      <w:r>
        <w:rPr>
          <w:rFonts w:hint="eastAsia" w:ascii="宋体" w:hAnsi="宋体" w:eastAsia="宋体" w:cs="宋体"/>
          <w:bCs/>
          <w:color w:val="auto"/>
          <w:sz w:val="21"/>
          <w:szCs w:val="21"/>
          <w:highlight w:val="none"/>
          <w:u w:val="single"/>
          <w:lang w:eastAsia="zh-CN"/>
        </w:rPr>
        <w:t xml:space="preserve">月</w:t>
      </w:r>
      <w:r>
        <w:rPr>
          <w:rFonts w:hint="eastAsia" w:cs="宋体"/>
          <w:bCs/>
          <w:color w:val="auto"/>
          <w:sz w:val="21"/>
          <w:szCs w:val="21"/>
          <w:highlight w:val="none"/>
          <w:u w:val="single"/>
          <w:lang w:val="en-US" w:eastAsia="zh-CN"/>
        </w:rPr>
        <w:t xml:space="preserve">27</w:t>
      </w:r>
      <w:r>
        <w:rPr>
          <w:rFonts w:hint="eastAsia" w:ascii="宋体" w:hAnsi="宋体" w:eastAsia="宋体" w:cs="宋体"/>
          <w:bCs/>
          <w:color w:val="auto"/>
          <w:sz w:val="21"/>
          <w:szCs w:val="21"/>
          <w:highlight w:val="none"/>
          <w:u w:val="single"/>
          <w:lang w:eastAsia="zh-CN"/>
        </w:rPr>
        <w:t xml:space="preserve">日</w:t>
      </w:r>
      <w:r>
        <w:rPr>
          <w:rFonts w:hint="eastAsia" w:ascii="宋体" w:hAnsi="宋体" w:eastAsia="宋体" w:cs="宋体"/>
          <w:bCs/>
          <w:color w:val="auto"/>
          <w:sz w:val="21"/>
          <w:szCs w:val="21"/>
          <w:highlight w:val="none"/>
          <w:u w:val="single"/>
          <w:lang w:val="en-US" w:eastAsia="zh-CN"/>
        </w:rPr>
        <w:t xml:space="preserve">9</w:t>
      </w:r>
      <w:r>
        <w:rPr>
          <w:rFonts w:hint="eastAsia" w:ascii="宋体" w:hAnsi="宋体" w:eastAsia="宋体" w:cs="宋体"/>
          <w:bCs/>
          <w:color w:val="auto"/>
          <w:sz w:val="21"/>
          <w:szCs w:val="21"/>
          <w:highlight w:val="none"/>
          <w:u w:val="single"/>
          <w:lang w:eastAsia="zh-CN"/>
        </w:rPr>
        <w:t xml:space="preserve">点</w:t>
      </w:r>
      <w:r>
        <w:rPr>
          <w:rFonts w:hint="eastAsia" w:ascii="宋体" w:hAnsi="宋体" w:eastAsia="宋体" w:cs="宋体"/>
          <w:bCs/>
          <w:color w:val="auto"/>
          <w:sz w:val="21"/>
          <w:szCs w:val="21"/>
          <w:highlight w:val="none"/>
          <w:u w:val="single"/>
          <w:lang w:val="en-US" w:eastAsia="zh-CN"/>
        </w:rPr>
        <w:t xml:space="preserve">30</w:t>
      </w:r>
      <w:r>
        <w:rPr>
          <w:rFonts w:hint="eastAsia" w:ascii="宋体" w:hAnsi="宋体" w:eastAsia="宋体" w:cs="宋体"/>
          <w:bCs/>
          <w:color w:val="auto"/>
          <w:sz w:val="21"/>
          <w:szCs w:val="21"/>
          <w:highlight w:val="none"/>
          <w:u w:val="single"/>
          <w:lang w:eastAsia="zh-CN"/>
        </w:rPr>
        <w:t xml:space="preserve">分</w:t>
      </w:r>
      <w:r>
        <w:rPr>
          <w:rFonts w:hint="eastAsia" w:ascii="宋体" w:hAnsi="宋体" w:eastAsia="宋体" w:cs="宋体"/>
          <w:bCs/>
          <w:color w:val="auto"/>
          <w:sz w:val="21"/>
          <w:szCs w:val="21"/>
          <w:highlight w:val="none"/>
          <w:lang w:eastAsia="zh-CN"/>
        </w:rPr>
        <w:t xml:space="preserve">（北京时间）</w:t>
      </w:r>
      <w:r/>
    </w:p>
    <w:p>
      <w:pPr>
        <w:pStyle w:val="1083"/>
        <w:ind w:firstLine="420"/>
        <w:rPr>
          <w:rFonts w:hint="eastAsia" w:ascii="宋体" w:hAnsi="宋体" w:eastAsia="宋体" w:cs="宋体"/>
          <w:bCs/>
          <w:color w:val="auto"/>
          <w:sz w:val="21"/>
          <w:szCs w:val="21"/>
          <w:highlight w:val="none"/>
          <w:u w:val="single"/>
          <w:lang w:eastAsia="zh-CN"/>
        </w:rPr>
      </w:pPr>
      <w:r>
        <w:rPr>
          <w:rFonts w:hint="eastAsia" w:ascii="宋体" w:hAnsi="宋体" w:eastAsia="宋体" w:cs="宋体"/>
          <w:bCs/>
          <w:color w:val="auto"/>
          <w:sz w:val="21"/>
          <w:szCs w:val="21"/>
          <w:highlight w:val="none"/>
          <w:lang w:eastAsia="zh-CN"/>
        </w:rPr>
        <w:t xml:space="preserve">地点：“苏采云”政府采购交易系统网上开标大厅</w:t>
      </w:r>
      <w:r/>
    </w:p>
    <w:p>
      <w:pPr>
        <w:pStyle w:val="1083"/>
        <w:ind w:firstLine="0"/>
        <w:rPr>
          <w:rFonts w:hint="eastAsia" w:ascii="宋体" w:hAnsi="宋体" w:eastAsia="宋体" w:cs="宋体"/>
          <w:b/>
          <w:bCs/>
          <w:color w:val="auto"/>
          <w:sz w:val="21"/>
          <w:szCs w:val="21"/>
          <w:highlight w:val="none"/>
          <w:lang w:eastAsia="zh-CN"/>
        </w:rPr>
      </w:pPr>
      <w:r/>
      <w:bookmarkStart w:id="20" w:name="_Toc28359093"/>
      <w:r/>
      <w:bookmarkStart w:id="21" w:name="_Toc28359016"/>
      <w:r/>
      <w:bookmarkStart w:id="22" w:name="_Toc35393633"/>
      <w:r/>
      <w:bookmarkStart w:id="23" w:name="_Toc35393802"/>
      <w:r>
        <w:rPr>
          <w:rFonts w:hint="eastAsia" w:ascii="宋体" w:hAnsi="宋体" w:eastAsia="宋体" w:cs="宋体"/>
          <w:b/>
          <w:bCs/>
          <w:color w:val="auto"/>
          <w:sz w:val="21"/>
          <w:szCs w:val="21"/>
          <w:highlight w:val="none"/>
          <w:lang w:eastAsia="zh-CN"/>
        </w:rPr>
        <w:t xml:space="preserve">五、开启</w:t>
      </w:r>
      <w:bookmarkEnd w:id="20"/>
      <w:r/>
      <w:bookmarkEnd w:id="21"/>
      <w:r/>
      <w:bookmarkEnd w:id="22"/>
      <w:r/>
      <w:bookmarkEnd w:id="23"/>
      <w:r/>
      <w:r/>
    </w:p>
    <w:p>
      <w:pPr>
        <w:pStyle w:val="1083"/>
        <w:ind w:firstLine="420"/>
        <w:rPr>
          <w:rFonts w:hint="eastAsia" w:ascii="宋体" w:hAnsi="宋体" w:eastAsia="宋体" w:cs="宋体"/>
          <w:bCs/>
          <w:color w:val="auto"/>
          <w:sz w:val="21"/>
          <w:szCs w:val="21"/>
          <w:highlight w:val="none"/>
          <w:u w:val="single"/>
          <w:lang w:eastAsia="zh-CN"/>
        </w:rPr>
      </w:pPr>
      <w:r>
        <w:rPr>
          <w:rFonts w:hint="eastAsia" w:ascii="宋体" w:hAnsi="宋体" w:eastAsia="宋体" w:cs="宋体"/>
          <w:bCs/>
          <w:color w:val="auto"/>
          <w:sz w:val="21"/>
          <w:szCs w:val="21"/>
          <w:highlight w:val="none"/>
          <w:lang w:eastAsia="zh-CN"/>
        </w:rPr>
        <w:t xml:space="preserve">时间：</w:t>
      </w:r>
      <w:r>
        <w:rPr>
          <w:rFonts w:hint="eastAsia" w:ascii="宋体" w:hAnsi="宋体" w:eastAsia="宋体" w:cs="宋体"/>
          <w:bCs/>
          <w:color w:val="auto"/>
          <w:sz w:val="21"/>
          <w:szCs w:val="21"/>
          <w:highlight w:val="none"/>
          <w:u w:val="single"/>
          <w:lang w:eastAsia="zh-CN"/>
        </w:rPr>
        <w:t xml:space="preserve">202</w:t>
      </w:r>
      <w:r>
        <w:rPr>
          <w:rFonts w:hint="eastAsia" w:ascii="宋体" w:hAnsi="宋体" w:eastAsia="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lang w:eastAsia="zh-CN"/>
        </w:rPr>
        <w:t xml:space="preserve">年</w:t>
      </w:r>
      <w:r>
        <w:rPr>
          <w:rFonts w:hint="eastAsia" w:cs="宋体"/>
          <w:bCs/>
          <w:color w:val="auto"/>
          <w:sz w:val="21"/>
          <w:szCs w:val="21"/>
          <w:highlight w:val="none"/>
          <w:u w:val="single"/>
          <w:lang w:val="en-US" w:eastAsia="zh-CN"/>
        </w:rPr>
        <w:t xml:space="preserve">4</w:t>
      </w:r>
      <w:r>
        <w:rPr>
          <w:rFonts w:hint="eastAsia" w:ascii="宋体" w:hAnsi="宋体" w:eastAsia="宋体" w:cs="宋体"/>
          <w:bCs/>
          <w:color w:val="auto"/>
          <w:sz w:val="21"/>
          <w:szCs w:val="21"/>
          <w:highlight w:val="none"/>
          <w:u w:val="single"/>
          <w:lang w:eastAsia="zh-CN"/>
        </w:rPr>
        <w:t xml:space="preserve">月</w:t>
      </w:r>
      <w:r>
        <w:rPr>
          <w:rFonts w:hint="eastAsia" w:cs="宋体"/>
          <w:bCs/>
          <w:color w:val="auto"/>
          <w:sz w:val="21"/>
          <w:szCs w:val="21"/>
          <w:highlight w:val="none"/>
          <w:u w:val="single"/>
          <w:lang w:val="en-US" w:eastAsia="zh-CN"/>
        </w:rPr>
        <w:t xml:space="preserve">27</w:t>
      </w:r>
      <w:r>
        <w:rPr>
          <w:rFonts w:hint="eastAsia" w:ascii="宋体" w:hAnsi="宋体" w:eastAsia="宋体" w:cs="宋体"/>
          <w:bCs/>
          <w:color w:val="auto"/>
          <w:sz w:val="21"/>
          <w:szCs w:val="21"/>
          <w:highlight w:val="none"/>
          <w:u w:val="single"/>
          <w:lang w:eastAsia="zh-CN"/>
        </w:rPr>
        <w:t xml:space="preserve">日</w:t>
      </w:r>
      <w:r>
        <w:rPr>
          <w:rFonts w:hint="eastAsia" w:ascii="宋体" w:hAnsi="宋体" w:eastAsia="宋体" w:cs="宋体"/>
          <w:bCs/>
          <w:color w:val="auto"/>
          <w:sz w:val="21"/>
          <w:szCs w:val="21"/>
          <w:highlight w:val="none"/>
          <w:u w:val="single"/>
          <w:lang w:val="en-US" w:eastAsia="zh-CN"/>
        </w:rPr>
        <w:t xml:space="preserve">9</w:t>
      </w:r>
      <w:r>
        <w:rPr>
          <w:rFonts w:hint="eastAsia" w:ascii="宋体" w:hAnsi="宋体" w:eastAsia="宋体" w:cs="宋体"/>
          <w:bCs/>
          <w:color w:val="auto"/>
          <w:sz w:val="21"/>
          <w:szCs w:val="21"/>
          <w:highlight w:val="none"/>
          <w:u w:val="single"/>
          <w:lang w:eastAsia="zh-CN"/>
        </w:rPr>
        <w:t xml:space="preserve">点</w:t>
      </w:r>
      <w:r>
        <w:rPr>
          <w:rFonts w:hint="eastAsia" w:ascii="宋体" w:hAnsi="宋体" w:eastAsia="宋体" w:cs="宋体"/>
          <w:bCs/>
          <w:color w:val="auto"/>
          <w:sz w:val="21"/>
          <w:szCs w:val="21"/>
          <w:highlight w:val="none"/>
          <w:u w:val="single"/>
          <w:lang w:val="en-US" w:eastAsia="zh-CN"/>
        </w:rPr>
        <w:t xml:space="preserve">30</w:t>
      </w:r>
      <w:r>
        <w:rPr>
          <w:rFonts w:hint="eastAsia" w:ascii="宋体" w:hAnsi="宋体" w:eastAsia="宋体" w:cs="宋体"/>
          <w:bCs/>
          <w:color w:val="auto"/>
          <w:sz w:val="21"/>
          <w:szCs w:val="21"/>
          <w:highlight w:val="none"/>
          <w:u w:val="single"/>
          <w:lang w:eastAsia="zh-CN"/>
        </w:rPr>
        <w:t xml:space="preserve">分</w:t>
      </w:r>
      <w:r>
        <w:rPr>
          <w:rFonts w:hint="eastAsia" w:ascii="宋体" w:hAnsi="宋体" w:eastAsia="宋体" w:cs="宋体"/>
          <w:bCs/>
          <w:color w:val="auto"/>
          <w:sz w:val="21"/>
          <w:szCs w:val="21"/>
          <w:highlight w:val="none"/>
          <w:lang w:eastAsia="zh-CN"/>
        </w:rPr>
        <w:t xml:space="preserve">（北京时间）</w:t>
      </w:r>
      <w:r/>
    </w:p>
    <w:p>
      <w:pPr>
        <w:pStyle w:val="1083"/>
        <w:ind w:firstLine="420"/>
        <w:rPr>
          <w:rFonts w:hint="eastAsia" w:ascii="宋体" w:hAnsi="宋体" w:eastAsia="宋体" w:cs="宋体"/>
          <w:bCs/>
          <w:color w:val="auto"/>
          <w:sz w:val="21"/>
          <w:szCs w:val="21"/>
          <w:highlight w:val="none"/>
          <w:u w:val="single"/>
          <w:lang w:eastAsia="zh-CN"/>
        </w:rPr>
      </w:pPr>
      <w:r>
        <w:rPr>
          <w:rFonts w:hint="eastAsia" w:ascii="宋体" w:hAnsi="宋体" w:eastAsia="宋体" w:cs="宋体"/>
          <w:bCs/>
          <w:color w:val="auto"/>
          <w:sz w:val="21"/>
          <w:szCs w:val="21"/>
          <w:highlight w:val="none"/>
          <w:lang w:eastAsia="zh-CN"/>
        </w:rPr>
        <w:t xml:space="preserve">地点：“苏采云”政府采购交易系统网上开标大厅</w:t>
      </w:r>
      <w:r/>
    </w:p>
    <w:p>
      <w:pPr>
        <w:pStyle w:val="1083"/>
        <w:ind w:firstLine="0"/>
        <w:rPr>
          <w:rFonts w:hint="eastAsia" w:ascii="宋体" w:hAnsi="宋体" w:eastAsia="宋体" w:cs="宋体"/>
          <w:b/>
          <w:bCs/>
          <w:color w:val="auto"/>
          <w:sz w:val="21"/>
          <w:szCs w:val="21"/>
          <w:highlight w:val="none"/>
          <w:lang w:eastAsia="zh-CN"/>
        </w:rPr>
      </w:pPr>
      <w:r/>
      <w:bookmarkStart w:id="24" w:name="_Toc28359094"/>
      <w:r/>
      <w:bookmarkStart w:id="25" w:name="_Toc35393634"/>
      <w:r/>
      <w:bookmarkStart w:id="26" w:name="_Toc28359017"/>
      <w:r/>
      <w:bookmarkStart w:id="27" w:name="_Toc35393803"/>
      <w:r>
        <w:rPr>
          <w:rFonts w:hint="eastAsia" w:ascii="宋体" w:hAnsi="宋体" w:eastAsia="宋体" w:cs="宋体"/>
          <w:b/>
          <w:bCs/>
          <w:color w:val="auto"/>
          <w:sz w:val="21"/>
          <w:szCs w:val="21"/>
          <w:highlight w:val="none"/>
          <w:lang w:eastAsia="zh-CN"/>
        </w:rPr>
        <w:t xml:space="preserve">六、公告期限</w:t>
      </w:r>
      <w:bookmarkEnd w:id="24"/>
      <w:r/>
      <w:bookmarkEnd w:id="25"/>
      <w:r/>
      <w:bookmarkEnd w:id="26"/>
      <w:r/>
      <w:bookmarkEnd w:id="27"/>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自本公告发布之日起3个工作日</w:t>
      </w:r>
      <w:r/>
    </w:p>
    <w:p>
      <w:pPr>
        <w:pStyle w:val="1083"/>
        <w:ind w:firstLine="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七、其他补充事宜</w:t>
      </w:r>
      <w:bookmarkEnd w:id="18"/>
      <w:r/>
      <w:bookmarkEnd w:id="19"/>
      <w:r/>
      <w:bookmarkStart w:id="28" w:name="_Toc35393796"/>
      <w:r/>
      <w:bookmarkStart w:id="29" w:name="_Toc35393627"/>
      <w:r/>
      <w:bookmarkStart w:id="30" w:name="_Toc28359085"/>
      <w:r/>
      <w:bookmarkStart w:id="31" w:name="_Toc28359008"/>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1.集中考察现场或答疑：采购人不统一组织现场踏勘，各供应商可在获取采购文件后投标截止时间前自行踏勘现场。如需现场踏勘请提前联系，联系人</w:t>
      </w:r>
      <w:r>
        <w:rPr>
          <w:rFonts w:hint="eastAsia" w:cs="宋体"/>
          <w:bCs/>
          <w:color w:val="auto"/>
          <w:sz w:val="21"/>
          <w:szCs w:val="21"/>
          <w:highlight w:val="none"/>
          <w:lang w:val="en-US" w:eastAsia="zh-CN"/>
        </w:rPr>
        <w:t xml:space="preserve">与联系电话</w:t>
      </w:r>
      <w:r>
        <w:rPr>
          <w:rFonts w:hint="eastAsia" w:ascii="宋体" w:hAnsi="宋体" w:eastAsia="宋体" w:cs="宋体"/>
          <w:bCs/>
          <w:color w:val="auto"/>
          <w:sz w:val="21"/>
          <w:szCs w:val="21"/>
          <w:highlight w:val="none"/>
          <w:lang w:eastAsia="zh-CN"/>
        </w:rPr>
        <w:t xml:space="preserve">：李主任17311116330；宋主任17311116518。请各供应商务必对采购文件进行仔细认真阅读，在随后的采购中，对采购文件所做出的推论、解释和结论及由此造成的后果由供应商负责。</w:t>
      </w:r>
      <w:r/>
    </w:p>
    <w:p>
      <w:pPr>
        <w:pStyle w:val="1083"/>
        <w:ind w:firstLine="420"/>
        <w:rPr>
          <w:rFonts w:hint="eastAsia" w:ascii="宋体" w:hAnsi="宋体" w:eastAsia="宋体" w:cs="宋体"/>
          <w:bCs/>
          <w:color w:val="auto"/>
          <w:sz w:val="21"/>
          <w:szCs w:val="21"/>
          <w:highlight w:val="none"/>
          <w:lang w:eastAsia="zh-CN"/>
        </w:rPr>
      </w:pPr>
      <w:r>
        <w:rPr>
          <w:rFonts w:hint="eastAsia"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eastAsia="zh-CN"/>
        </w:rPr>
        <w:t xml:space="preserve">潜在供应商访问政府采购管理交易系统（苏采云）的网络地址和方法：</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（2）“CA数字证书”的获取：供应商需办理CA锁，“苏采云”系统目前仅支持“苏采云”系统下的政务CA，省内各地区办理的“苏采云”系统下的政务CA全省通用。</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（3）“CA数字证书”的办理材料以及供应商操作手册详见：http://jsxcmm.com/help/gys.html。</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（4）潜在供应商访问“苏采云”系统的网络地址和方法：“苏采云”系统的网址：http://jszfcg.jsczt.cn/jszc/login。</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（5）采购文件（后缀名为“.kedt”）、供应商操作手册及政府采购客户端工具也可通过“苏采云”系统--已报名项目--报名详情页面内相应链接进行下载。</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（6）招标代理机构（采购代理机构）将数据电文形式的采购文件加载至“苏采云”系统，供潜在供应商下载或者查阅。    </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（7）苏采云系统使用谷歌浏览器参与不见面开标。</w:t>
      </w:r>
      <w:r/>
    </w:p>
    <w:p>
      <w:pPr>
        <w:pStyle w:val="1083"/>
        <w:ind w:firstLine="420"/>
        <w:rPr>
          <w:rFonts w:hint="eastAsia" w:ascii="宋体" w:hAnsi="宋体" w:eastAsia="宋体" w:cs="宋体"/>
          <w:bCs/>
          <w:color w:val="auto"/>
          <w:sz w:val="21"/>
          <w:szCs w:val="21"/>
          <w:highlight w:val="none"/>
          <w:lang w:eastAsia="zh-CN"/>
        </w:rPr>
      </w:pPr>
      <w:r>
        <w:rPr>
          <w:rFonts w:hint="eastAsia"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1083"/>
        <w:ind w:firstLine="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八、对本次招标提出询问，请按以下方式联系</w:t>
      </w:r>
      <w:bookmarkEnd w:id="28"/>
      <w:r/>
      <w:bookmarkEnd w:id="29"/>
      <w:r/>
      <w:bookmarkEnd w:id="30"/>
      <w:r/>
      <w:bookmarkEnd w:id="31"/>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1.采购人信息</w:t>
      </w:r>
      <w:r/>
    </w:p>
    <w:p>
      <w:pPr>
        <w:pStyle w:val="1083"/>
        <w:ind w:firstLine="420"/>
        <w:rPr>
          <w:rFonts w:hint="eastAsia" w:ascii="宋体" w:hAnsi="宋体" w:eastAsia="宋体" w:cs="宋体"/>
          <w:bCs/>
          <w:color w:val="auto"/>
          <w:sz w:val="21"/>
          <w:szCs w:val="21"/>
          <w:highlight w:val="none"/>
          <w:lang w:eastAsia="zh-CN"/>
        </w:rPr>
      </w:pPr>
      <w:r/>
      <w:bookmarkStart w:id="32" w:name="OLE_LINK1"/>
      <w:r>
        <w:rPr>
          <w:rFonts w:hint="eastAsia" w:ascii="宋体" w:hAnsi="宋体" w:eastAsia="宋体" w:cs="宋体"/>
          <w:bCs/>
          <w:color w:val="auto"/>
          <w:sz w:val="21"/>
          <w:szCs w:val="21"/>
          <w:highlight w:val="none"/>
          <w:lang w:eastAsia="zh-CN"/>
        </w:rPr>
        <w:t xml:space="preserve">单位名称：江苏省江宁监狱</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单位地址：南京市江宁区淳化街道</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联系人：宋主任</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联系电话：025-52295040　 </w:t>
      </w:r>
      <w:bookmarkEnd w:id="32"/>
      <w:r/>
      <w:bookmarkStart w:id="33" w:name="_Toc28359009"/>
      <w:r/>
      <w:bookmarkStart w:id="34" w:name="_Toc28359086"/>
      <w:r>
        <w:rPr>
          <w:rFonts w:hint="eastAsia" w:ascii="宋体" w:hAnsi="宋体" w:eastAsia="宋体" w:cs="宋体"/>
          <w:bCs/>
          <w:color w:val="auto"/>
          <w:sz w:val="21"/>
          <w:szCs w:val="21"/>
          <w:highlight w:val="none"/>
          <w:lang w:eastAsia="zh-CN"/>
        </w:rPr>
        <w:t xml:space="preserve"> </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2.采购代理机构信息</w:t>
      </w:r>
      <w:bookmarkEnd w:id="33"/>
      <w:r/>
      <w:bookmarkEnd w:id="34"/>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单位名称：南京江城工程项目管理有公司</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单位地址：南京市建邺区云龙山路89号龙湖时代上城1栋29楼</w:t>
      </w:r>
      <w:r/>
    </w:p>
    <w:p>
      <w:pPr>
        <w:pStyle w:val="1083"/>
        <w:ind w:firstLine="42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 xml:space="preserve">联系人：高婷</w:t>
      </w:r>
      <w:r>
        <w:rPr>
          <w:rFonts w:hint="eastAsia" w:cs="宋体"/>
          <w:bCs/>
          <w:color w:val="auto"/>
          <w:sz w:val="21"/>
          <w:szCs w:val="21"/>
          <w:highlight w:val="none"/>
          <w:lang w:eastAsia="zh-CN"/>
        </w:rPr>
        <w:t xml:space="preserve">、</w:t>
      </w:r>
      <w:r>
        <w:rPr>
          <w:rFonts w:hint="eastAsia" w:cs="宋体"/>
          <w:bCs/>
          <w:color w:val="auto"/>
          <w:sz w:val="21"/>
          <w:szCs w:val="21"/>
          <w:highlight w:val="none"/>
          <w:lang w:val="en-US" w:eastAsia="zh-CN"/>
        </w:rPr>
        <w:t xml:space="preserve">韦洪林</w:t>
      </w:r>
      <w:r/>
    </w:p>
    <w:p>
      <w:pPr>
        <w:pStyle w:val="1083"/>
        <w:ind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 xml:space="preserve">联系电话：025-58835827-80</w:t>
      </w:r>
      <w:r>
        <w:rPr>
          <w:rFonts w:hint="eastAsia" w:ascii="宋体" w:hAnsi="宋体" w:eastAsia="宋体" w:cs="宋体"/>
          <w:bCs/>
          <w:color w:val="auto"/>
          <w:sz w:val="21"/>
          <w:szCs w:val="21"/>
          <w:highlight w:val="none"/>
          <w:lang w:val="en-US" w:eastAsia="zh-CN"/>
        </w:rPr>
        <w:t xml:space="preserve">47</w:t>
      </w:r>
      <w:r/>
    </w:p>
    <w:p>
      <w:pPr>
        <w:pStyle w:val="1083"/>
        <w:ind w:firstLine="420"/>
        <w:rPr>
          <w:rFonts w:hint="eastAsia" w:ascii="宋体" w:hAnsi="宋体" w:eastAsia="宋体" w:cs="宋体"/>
          <w:color w:val="auto"/>
          <w:highlight w:val="none"/>
          <w:lang w:eastAsia="zh-CN"/>
        </w:rPr>
      </w:pPr>
      <w:r>
        <w:rPr>
          <w:rFonts w:hint="eastAsia" w:ascii="宋体" w:hAnsi="宋体" w:eastAsia="宋体" w:cs="宋体"/>
          <w:bCs/>
          <w:color w:val="auto"/>
          <w:sz w:val="21"/>
          <w:szCs w:val="21"/>
          <w:highlight w:val="none"/>
          <w:lang w:eastAsia="zh-CN"/>
        </w:rPr>
        <w:t xml:space="preserve">　</w:t>
      </w:r>
      <w:r/>
    </w:p>
    <w:p>
      <w:pPr>
        <w:pStyle w:val="1006"/>
        <w:jc w:val="center"/>
        <w:spacing w:line="360" w:lineRule="auto"/>
        <w:tabs>
          <w:tab w:val="left" w:pos="1281"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br w:type="page" w:clear="all"/>
      </w:r>
      <w:r>
        <w:rPr>
          <w:rFonts w:hint="eastAsia" w:ascii="宋体" w:hAnsi="宋体" w:eastAsia="宋体" w:cs="宋体"/>
          <w:color w:val="auto"/>
          <w:highlight w:val="none"/>
          <w:lang w:eastAsia="zh-CN"/>
        </w:rPr>
        <w:t xml:space="preserve">第二章</w:t>
      </w:r>
      <w:r>
        <w:rPr>
          <w:rFonts w:hint="eastAsia" w:ascii="宋体" w:hAnsi="宋体" w:eastAsia="宋体" w:cs="宋体"/>
          <w:color w:val="auto"/>
          <w:highlight w:val="none"/>
          <w:lang w:eastAsia="zh-CN"/>
        </w:rPr>
        <w:tab/>
      </w:r>
      <w:r>
        <w:rPr>
          <w:rFonts w:hint="eastAsia" w:ascii="宋体" w:hAnsi="宋体" w:eastAsia="宋体" w:cs="宋体"/>
          <w:color w:val="auto"/>
          <w:highlight w:val="none"/>
          <w:lang w:eastAsia="zh-CN"/>
        </w:rPr>
        <w:t xml:space="preserve">供应商须知</w:t>
      </w:r>
      <w:bookmarkStart w:id="35" w:name="_bookmark2"/>
      <w:r/>
      <w:bookmarkEnd w:id="35"/>
      <w:r/>
      <w:bookmarkStart w:id="36" w:name="一、总    则"/>
      <w:r/>
      <w:bookmarkEnd w:id="36"/>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一、总则</w:t>
      </w:r>
      <w:r/>
    </w:p>
    <w:p>
      <w:pPr>
        <w:ind w:firstLine="420"/>
        <w:spacing w:line="360" w:lineRule="auto"/>
        <w:rPr>
          <w:rFonts w:hint="eastAsia" w:ascii="宋体" w:hAnsi="宋体" w:eastAsia="宋体" w:cs="宋体"/>
          <w:color w:val="auto"/>
          <w:sz w:val="21"/>
          <w:szCs w:val="21"/>
          <w:highlight w:val="none"/>
          <w:lang w:eastAsia="zh-CN"/>
        </w:rPr>
        <w:outlineLvl w:val="0"/>
      </w:pPr>
      <w:r/>
      <w:bookmarkStart w:id="37" w:name="_Toc508699410"/>
      <w:r>
        <w:rPr>
          <w:rFonts w:hint="eastAsia" w:ascii="宋体" w:hAnsi="宋体" w:eastAsia="宋体" w:cs="宋体"/>
          <w:color w:val="auto"/>
          <w:sz w:val="21"/>
          <w:szCs w:val="21"/>
          <w:highlight w:val="none"/>
          <w:lang w:eastAsia="zh-CN"/>
        </w:rPr>
        <w:t xml:space="preserve">1、适用法律</w:t>
      </w:r>
      <w:bookmarkEnd w:id="37"/>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 《中华人民共和国政府采购法》《中华人民共和国政府采购法实施条例》《政府采购竞争性磋商采购方式管理暂行办法》等有关法律、规章和规定等。</w:t>
      </w:r>
      <w:r/>
    </w:p>
    <w:p>
      <w:pPr>
        <w:ind w:firstLine="420"/>
        <w:spacing w:line="360" w:lineRule="auto"/>
        <w:rPr>
          <w:rFonts w:hint="eastAsia" w:ascii="宋体" w:hAnsi="宋体" w:eastAsia="宋体" w:cs="宋体"/>
          <w:b/>
          <w:color w:val="auto"/>
          <w:sz w:val="21"/>
          <w:szCs w:val="21"/>
          <w:highlight w:val="none"/>
          <w:lang w:val="zh-CN" w:eastAsia="zh-CN"/>
        </w:rPr>
        <w:outlineLvl w:val="0"/>
      </w:pPr>
      <w:r/>
      <w:bookmarkStart w:id="38" w:name="_Toc508699411"/>
      <w:r>
        <w:rPr>
          <w:rFonts w:hint="eastAsia" w:ascii="宋体" w:hAnsi="宋体" w:eastAsia="宋体" w:cs="宋体"/>
          <w:b/>
          <w:color w:val="auto"/>
          <w:sz w:val="21"/>
          <w:szCs w:val="21"/>
          <w:highlight w:val="none"/>
          <w:lang w:val="zh-CN" w:eastAsia="zh-CN"/>
        </w:rPr>
        <w:t xml:space="preserve">2、定义</w:t>
      </w:r>
      <w:bookmarkEnd w:id="38"/>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2.1 “</w:t>
      </w:r>
      <w:r>
        <w:rPr>
          <w:rFonts w:hint="eastAsia" w:ascii="宋体" w:hAnsi="宋体" w:eastAsia="宋体" w:cs="宋体"/>
          <w:b/>
          <w:color w:val="auto"/>
          <w:sz w:val="21"/>
          <w:szCs w:val="21"/>
          <w:highlight w:val="none"/>
          <w:lang w:val="zh-CN" w:eastAsia="zh-CN"/>
        </w:rPr>
        <w:t xml:space="preserve">供应商</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是指参加磋商竞争，并符合采购文件规定资格条件的法人、其他组织或者自然人。</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2.2 “服务”指本采购文件中所述相关服务。</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2.3 “用户或使用单位”是指使用服务的单位。</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3、政策功能</w:t>
      </w:r>
      <w:r/>
    </w:p>
    <w:p>
      <w:pPr>
        <w:ind w:firstLine="420"/>
        <w:spacing w:line="360" w:lineRule="auto"/>
        <w:rPr>
          <w:rFonts w:hint="eastAsia" w:ascii="宋体" w:hAnsi="宋体" w:eastAsia="宋体" w:cs="宋体"/>
          <w:b/>
          <w:color w:val="auto"/>
          <w:sz w:val="21"/>
          <w:szCs w:val="21"/>
          <w:highlight w:val="none"/>
          <w:lang w:val="zh-CN" w:eastAsia="zh-CN"/>
        </w:rPr>
        <w:outlineLvl w:val="0"/>
      </w:pPr>
      <w:r/>
      <w:bookmarkStart w:id="39" w:name="_Toc508699412"/>
      <w:r>
        <w:rPr>
          <w:rFonts w:hint="eastAsia" w:ascii="宋体" w:hAnsi="宋体" w:eastAsia="宋体" w:cs="宋体"/>
          <w:b/>
          <w:color w:val="auto"/>
          <w:sz w:val="21"/>
          <w:szCs w:val="21"/>
          <w:highlight w:val="none"/>
          <w:lang w:val="zh-CN" w:eastAsia="zh-CN"/>
        </w:rPr>
        <w:t xml:space="preserve">3.1 中小企业、监狱企业、残疾人福利性单位相关政策</w:t>
      </w:r>
      <w:r/>
    </w:p>
    <w:p>
      <w:pPr>
        <w:ind w:firstLine="420"/>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20"/>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（2）对于专门面向中小企业或小型、微型企业的项目，只面向中小企业或小型、微型企业采购。对于非专门面向中小企业的项目，对符合规定的小微企业报价给予5%的扣除，用扣除后的价格参加评审。</w:t>
      </w:r>
      <w:r/>
    </w:p>
    <w:p>
      <w:pPr>
        <w:ind w:firstLine="420"/>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2%的价格扣除。联合体各方均为小型、微型企业的，联合体视同为小型、微型企业给予5%价格扣除。组成联合体的大中型企业和其他自然人、法人或者其他组织，与小型、微型企业之间不得存在投资关系。</w:t>
      </w:r>
      <w:r/>
    </w:p>
    <w:p>
      <w:pPr>
        <w:ind w:firstLine="420"/>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20"/>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20"/>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（6）参加政府采购活动的中小企业应当按“关于印发《政府采购促进中小企业发展管理办法》的通知[财库〔2020〕46号]” 规定提供《中小企业声明函》，未提供上述资料的报价，其价格不予扣除。</w:t>
      </w:r>
      <w:r/>
    </w:p>
    <w:p>
      <w:pPr>
        <w:ind w:firstLine="420"/>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ind w:firstLine="420"/>
        <w:spacing w:line="360" w:lineRule="auto"/>
        <w:shd w:val="clear" w:color="auto" w:fill="ffffff"/>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3.2 节能产品、环境标志产品政策</w:t>
      </w:r>
      <w:r/>
    </w:p>
    <w:p>
      <w:pPr>
        <w:ind w:firstLine="42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（1）政府采购节能产品、环境标志产品实施品目清单管理。</w:t>
      </w:r>
      <w:r/>
    </w:p>
    <w:p>
      <w:pPr>
        <w:ind w:firstLine="42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（2）拟采购产品属于节能产品、环境标志产品品目清单规定必须强制采购的，实行强制采购。</w:t>
      </w:r>
      <w:r/>
    </w:p>
    <w:p>
      <w:pPr>
        <w:ind w:firstLine="42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（3）拟采购产品属于节能产品、环境标志产品品目清单规定优先采购的，在性能、技术、服务等指标同等条件下，实行优先采购，优先采购的评审标准详见本磋商文件第三章。</w:t>
      </w:r>
      <w:r/>
    </w:p>
    <w:p>
      <w:pPr>
        <w:ind w:firstLine="42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3.3 进口产品政策（本项目不适用）</w:t>
      </w:r>
      <w:r/>
    </w:p>
    <w:p>
      <w:pPr>
        <w:ind w:firstLine="420"/>
        <w:spacing w:line="360" w:lineRule="auto"/>
        <w:rPr>
          <w:rFonts w:hint="eastAsia" w:ascii="宋体" w:hAnsi="宋体" w:eastAsia="宋体" w:cs="宋体"/>
          <w:b/>
          <w:bCs/>
          <w:color w:val="auto"/>
          <w:sz w:val="21"/>
          <w:szCs w:val="21"/>
          <w:highlight w:val="none"/>
          <w:lang w:val="zh-CN" w:eastAsia="zh-CN"/>
        </w:rPr>
        <w:outlineLvl w:val="0"/>
      </w:pPr>
      <w:r>
        <w:rPr>
          <w:rFonts w:hint="eastAsia" w:ascii="宋体" w:hAnsi="宋体" w:eastAsia="宋体" w:cs="宋体"/>
          <w:b/>
          <w:color w:val="auto"/>
          <w:sz w:val="21"/>
          <w:szCs w:val="21"/>
          <w:highlight w:val="none"/>
          <w:lang w:eastAsia="zh-CN"/>
        </w:rPr>
        <w:t xml:space="preserve">4、</w:t>
      </w:r>
      <w:r>
        <w:rPr>
          <w:rFonts w:hint="eastAsia" w:ascii="宋体" w:hAnsi="宋体" w:eastAsia="宋体" w:cs="宋体"/>
          <w:b/>
          <w:bCs/>
          <w:color w:val="auto"/>
          <w:sz w:val="21"/>
          <w:szCs w:val="21"/>
          <w:highlight w:val="none"/>
          <w:lang w:val="zh-CN" w:eastAsia="zh-CN"/>
        </w:rPr>
        <w:t xml:space="preserve">磋商费用</w:t>
      </w:r>
      <w:bookmarkEnd w:id="39"/>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4.1 供应商应承担所有与准备和参加磋商有关的费用，无论采购结果如何，代理人和采购人在任何情况下均无义务和责任承担这些费用。</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4.2</w:t>
      </w:r>
      <w:r>
        <w:rPr>
          <w:rFonts w:hint="eastAsia" w:ascii="宋体" w:hAnsi="宋体" w:eastAsia="宋体" w:cs="宋体"/>
          <w:b/>
          <w:color w:val="auto"/>
          <w:sz w:val="21"/>
          <w:szCs w:val="21"/>
          <w:highlight w:val="none"/>
          <w:lang w:eastAsia="zh-CN"/>
        </w:rPr>
        <w:t xml:space="preserve"> </w:t>
      </w:r>
      <w:r>
        <w:rPr>
          <w:rFonts w:hint="eastAsia" w:ascii="宋体" w:hAnsi="宋体" w:eastAsia="宋体" w:cs="宋体"/>
          <w:b/>
          <w:bCs/>
          <w:color w:val="auto"/>
          <w:sz w:val="22"/>
          <w:szCs w:val="22"/>
          <w:highlight w:val="none"/>
          <w:lang w:val="en-US"/>
        </w:rPr>
        <w:t xml:space="preserve">本项目</w:t>
      </w:r>
      <w:r>
        <w:rPr>
          <w:rFonts w:hint="eastAsia" w:ascii="宋体" w:hAnsi="宋体" w:eastAsia="宋体" w:cs="宋体"/>
          <w:b/>
          <w:bCs/>
          <w:color w:val="auto"/>
          <w:sz w:val="22"/>
          <w:szCs w:val="22"/>
          <w:highlight w:val="none"/>
        </w:rPr>
        <w:t xml:space="preserve">代理费用</w:t>
      </w:r>
      <w:r>
        <w:rPr>
          <w:rFonts w:hint="eastAsia" w:ascii="宋体" w:hAnsi="宋体" w:eastAsia="宋体" w:cs="宋体"/>
          <w:b/>
          <w:bCs/>
          <w:color w:val="auto"/>
          <w:sz w:val="22"/>
          <w:szCs w:val="22"/>
          <w:highlight w:val="none"/>
          <w:lang w:val="en-US"/>
        </w:rPr>
        <w:t xml:space="preserve">由成交人承担，</w:t>
      </w:r>
      <w:r>
        <w:rPr>
          <w:rFonts w:hint="eastAsia" w:ascii="宋体" w:hAnsi="宋体" w:eastAsia="宋体" w:cs="宋体"/>
          <w:b/>
          <w:bCs/>
          <w:color w:val="auto"/>
          <w:sz w:val="22"/>
          <w:szCs w:val="22"/>
          <w:highlight w:val="none"/>
        </w:rPr>
        <w:t xml:space="preserve">按《江苏省招标代理服务收费的指导意见》(苏招协【2022】002号)招标代理服务费率计算方法的基准价乘以30%计算，</w:t>
      </w:r>
      <w:r>
        <w:rPr>
          <w:rFonts w:hint="eastAsia" w:ascii="宋体" w:hAnsi="宋体" w:eastAsia="宋体" w:cs="宋体"/>
          <w:b/>
          <w:bCs/>
          <w:color w:val="auto"/>
          <w:sz w:val="22"/>
          <w:szCs w:val="22"/>
          <w:highlight w:val="none"/>
          <w:lang w:val="en-US" w:eastAsia="zh-CN"/>
        </w:rPr>
        <w:t xml:space="preserve">计算基数为成交价，</w:t>
      </w:r>
      <w:r>
        <w:rPr>
          <w:rFonts w:hint="eastAsia" w:ascii="宋体" w:hAnsi="宋体" w:eastAsia="宋体" w:cs="宋体"/>
          <w:b/>
          <w:bCs/>
          <w:color w:val="auto"/>
          <w:sz w:val="22"/>
          <w:szCs w:val="22"/>
          <w:highlight w:val="none"/>
          <w:lang w:val="en-US"/>
        </w:rPr>
        <w:t xml:space="preserve">并</w:t>
      </w:r>
      <w:r>
        <w:rPr>
          <w:rFonts w:hint="eastAsia" w:ascii="宋体" w:hAnsi="宋体" w:eastAsia="宋体" w:cs="宋体"/>
          <w:b/>
          <w:bCs/>
          <w:color w:val="auto"/>
          <w:sz w:val="22"/>
          <w:szCs w:val="22"/>
          <w:highlight w:val="none"/>
        </w:rPr>
        <w:t xml:space="preserve">在领取</w:t>
      </w:r>
      <w:r>
        <w:rPr>
          <w:rFonts w:hint="eastAsia" w:ascii="宋体" w:hAnsi="宋体" w:eastAsia="宋体" w:cs="宋体"/>
          <w:b/>
          <w:bCs/>
          <w:color w:val="auto"/>
          <w:sz w:val="22"/>
          <w:szCs w:val="22"/>
          <w:highlight w:val="none"/>
          <w:lang w:val="en-US"/>
        </w:rPr>
        <w:t xml:space="preserve">成交</w:t>
      </w:r>
      <w:r>
        <w:rPr>
          <w:rFonts w:hint="eastAsia" w:ascii="宋体" w:hAnsi="宋体" w:eastAsia="宋体" w:cs="宋体"/>
          <w:b/>
          <w:bCs/>
          <w:color w:val="auto"/>
          <w:sz w:val="22"/>
          <w:szCs w:val="22"/>
          <w:highlight w:val="none"/>
        </w:rPr>
        <w:t xml:space="preserve">通知书前一次性向招标代理机构支付招标服务费</w:t>
      </w:r>
      <w:r>
        <w:rPr>
          <w:rFonts w:hint="eastAsia" w:ascii="宋体" w:hAnsi="宋体" w:eastAsia="宋体" w:cs="宋体"/>
          <w:b/>
          <w:bCs/>
          <w:color w:val="auto"/>
          <w:sz w:val="21"/>
          <w:szCs w:val="21"/>
          <w:highlight w:val="none"/>
          <w:lang w:eastAsia="zh-CN"/>
        </w:rPr>
        <w:t xml:space="preserve">。</w:t>
      </w:r>
      <w:r/>
    </w:p>
    <w:p>
      <w:pPr>
        <w:ind w:firstLine="42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二、响应文件编制</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5、</w:t>
      </w:r>
      <w:r>
        <w:rPr>
          <w:rFonts w:hint="eastAsia" w:ascii="宋体" w:hAnsi="宋体" w:eastAsia="宋体" w:cs="宋体"/>
          <w:color w:val="auto"/>
          <w:sz w:val="21"/>
          <w:szCs w:val="21"/>
          <w:highlight w:val="none"/>
          <w:lang w:val="zh-CN" w:eastAsia="zh-CN"/>
        </w:rPr>
        <w:t xml:space="preserve">供应商应当按照采购文件的要求编制响应文件，并对其提交的响应文件真实性、合法性承担法律责任。</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6、响应文件的语言、计量单位、货币和编制</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6.2 供应商所使用的计量单位应为国家法定计量单位。</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6.3 供应商应用人民币报价。</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6.4 响应文件应字迹清楚、内容齐全、不得涂改。如有修改，修改处须有供应商公章或法定代表人或其授权磋商代表签字。</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6.5 响应文件应按照磋商文件规定的顺序，供应商可根据自身实际情况进行添加调整。响应文件统一用A4规格幅面，成册并编制目录，由于编排混乱导致磋商文件被误读或查找不到，责任由供应商承担。</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6.6响应文件应逐页编码，不得跳页（包括但不限于授权、证明材料、声明及产品介绍、彩页等）。</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6.7 供应商应在响应文件中写清相应的项目编号、项目名称、供应商名称、地址、电话、传真等。</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7、响应文件的组成</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7.1 </w:t>
      </w:r>
      <w:r>
        <w:rPr>
          <w:rFonts w:hint="eastAsia" w:ascii="宋体" w:hAnsi="宋体" w:eastAsia="宋体" w:cs="宋体"/>
          <w:color w:val="auto"/>
          <w:sz w:val="21"/>
          <w:szCs w:val="21"/>
          <w:highlight w:val="none"/>
          <w:lang w:eastAsia="zh-CN"/>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auto"/>
          <w:sz w:val="21"/>
          <w:szCs w:val="21"/>
          <w:highlight w:val="none"/>
          <w:lang w:val="zh-CN" w:eastAsia="zh-CN"/>
        </w:rPr>
        <w:t xml:space="preserve">响应文件由商务部分、技术部分、价格部分，以及其他部分组成。</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7.2 </w:t>
      </w:r>
      <w:r>
        <w:rPr>
          <w:rFonts w:hint="eastAsia" w:ascii="宋体" w:hAnsi="宋体" w:eastAsia="宋体" w:cs="宋体"/>
          <w:b/>
          <w:bCs/>
          <w:color w:val="auto"/>
          <w:sz w:val="21"/>
          <w:szCs w:val="21"/>
          <w:highlight w:val="none"/>
          <w:lang w:val="zh-CN" w:eastAsia="zh-CN"/>
        </w:rPr>
        <w:t xml:space="preserve">响应文件的商务部分。</w:t>
      </w:r>
      <w:r>
        <w:rPr>
          <w:rFonts w:hint="eastAsia" w:ascii="宋体" w:hAnsi="宋体" w:eastAsia="宋体" w:cs="宋体"/>
          <w:color w:val="auto"/>
          <w:sz w:val="21"/>
          <w:szCs w:val="21"/>
          <w:highlight w:val="none"/>
          <w:lang w:val="zh-CN" w:eastAsia="zh-CN"/>
        </w:rPr>
        <w:t xml:space="preserve">商务部分是证明供应商有资格参加磋商和成交后有能力履行合同的文件，</w:t>
      </w:r>
      <w:r>
        <w:rPr>
          <w:rFonts w:hint="eastAsia" w:ascii="宋体" w:hAnsi="宋体" w:eastAsia="宋体" w:cs="宋体"/>
          <w:color w:val="auto"/>
          <w:sz w:val="21"/>
          <w:szCs w:val="21"/>
          <w:highlight w:val="none"/>
          <w:lang w:eastAsia="zh-CN"/>
        </w:rPr>
        <w:t xml:space="preserve">这些文件应能满足竞争性磋商采购文件的要求</w:t>
      </w:r>
      <w:r>
        <w:rPr>
          <w:rFonts w:hint="eastAsia" w:ascii="宋体" w:hAnsi="宋体" w:eastAsia="宋体" w:cs="宋体"/>
          <w:color w:val="auto"/>
          <w:sz w:val="21"/>
          <w:szCs w:val="21"/>
          <w:highlight w:val="none"/>
          <w:lang w:val="zh-CN" w:eastAsia="zh-CN"/>
        </w:rPr>
        <w:t xml:space="preserve">，包括但不限于下列文件，其中加“★”项目不得有缺失或无效：</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（1）★磋商申请及声明；</w:t>
      </w:r>
      <w:r/>
    </w:p>
    <w:p>
      <w:pPr>
        <w:ind w:firstLine="42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（2）★法定代表人授权委托书及委托代理人的身份证</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lang w:val="zh-CN" w:eastAsia="zh-CN"/>
        </w:rPr>
        <w:t xml:space="preserve">； </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lang w:eastAsia="zh-CN"/>
        </w:rPr>
        <w:t xml:space="preserve">第一章磋商邀请中 </w:t>
      </w:r>
      <w:r>
        <w:rPr>
          <w:rFonts w:hint="eastAsia" w:ascii="宋体" w:hAnsi="宋体" w:eastAsia="宋体" w:cs="宋体"/>
          <w:color w:val="auto"/>
          <w:sz w:val="21"/>
          <w:szCs w:val="21"/>
          <w:highlight w:val="none"/>
          <w:lang w:val="zh-CN" w:eastAsia="zh-CN"/>
        </w:rPr>
        <w:t xml:space="preserve">《中华人民共和国政府采购法》规定的资格条件证明文件；</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w:t>
      </w:r>
      <w:r>
        <w:rPr>
          <w:rFonts w:hint="eastAsia" w:ascii="宋体" w:hAnsi="宋体" w:eastAsia="宋体" w:cs="宋体"/>
          <w:color w:val="auto"/>
          <w:sz w:val="21"/>
          <w:szCs w:val="21"/>
          <w:highlight w:val="none"/>
          <w:lang w:eastAsia="zh-CN"/>
        </w:rPr>
        <w:t xml:space="preserve">第一章磋商邀请中 采购人根据采购项目的特殊要求规定的特定条件证明文件；</w:t>
      </w:r>
      <w:r/>
    </w:p>
    <w:p>
      <w:pPr>
        <w:ind w:firstLine="42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（5）★《商务条款偏离表》；</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（6）供应商认为需要</w:t>
      </w:r>
      <w:r>
        <w:rPr>
          <w:rFonts w:hint="eastAsia" w:ascii="宋体" w:hAnsi="宋体" w:eastAsia="宋体" w:cs="宋体"/>
          <w:color w:val="auto"/>
          <w:sz w:val="21"/>
          <w:szCs w:val="21"/>
          <w:highlight w:val="none"/>
          <w:lang w:val="zh-CN" w:eastAsia="zh-CN"/>
        </w:rPr>
        <w:t xml:space="preserve">提供的其他资格证明文件和商务资料。</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7.3 </w:t>
      </w:r>
      <w:r>
        <w:rPr>
          <w:rFonts w:hint="eastAsia" w:ascii="宋体" w:hAnsi="宋体" w:eastAsia="宋体" w:cs="宋体"/>
          <w:b/>
          <w:bCs/>
          <w:color w:val="auto"/>
          <w:sz w:val="21"/>
          <w:szCs w:val="21"/>
          <w:highlight w:val="none"/>
          <w:lang w:val="zh-CN" w:eastAsia="zh-CN"/>
        </w:rPr>
        <w:t xml:space="preserve">响应文件的技术部分。</w:t>
      </w:r>
      <w:r>
        <w:rPr>
          <w:rFonts w:hint="eastAsia" w:ascii="宋体" w:hAnsi="宋体" w:eastAsia="宋体" w:cs="宋体"/>
          <w:color w:val="auto"/>
          <w:sz w:val="21"/>
          <w:szCs w:val="21"/>
          <w:highlight w:val="none"/>
          <w:lang w:val="zh-CN" w:eastAsia="zh-CN"/>
        </w:rPr>
        <w:t xml:space="preserve">技术部分是证明</w:t>
      </w:r>
      <w:r>
        <w:rPr>
          <w:rFonts w:hint="eastAsia" w:ascii="宋体" w:hAnsi="宋体" w:eastAsia="宋体" w:cs="宋体"/>
          <w:color w:val="auto"/>
          <w:sz w:val="21"/>
          <w:szCs w:val="21"/>
          <w:highlight w:val="none"/>
          <w:lang w:eastAsia="zh-CN"/>
        </w:rPr>
        <w:t xml:space="preserve">供应商提供的货物和服务是合格的，并符合磋商文件要求的证明文件，以及</w:t>
      </w:r>
      <w:r>
        <w:rPr>
          <w:rFonts w:hint="eastAsia" w:ascii="宋体" w:hAnsi="宋体" w:eastAsia="宋体" w:cs="宋体"/>
          <w:color w:val="auto"/>
          <w:sz w:val="21"/>
          <w:szCs w:val="21"/>
          <w:highlight w:val="none"/>
          <w:lang w:val="zh-CN" w:eastAsia="zh-CN"/>
        </w:rPr>
        <w:t xml:space="preserve">对货物和服务的详细说明，这些文件可以是文字资料、图纸和数据等。提供的货物和服务如与磋商文件要求有不符之处，应说明其差别之所在。包括但不限于下列文件，其中加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CN" w:eastAsia="zh-CN"/>
        </w:rPr>
        <w:t xml:space="preserve">项目不得有缺失或无效：</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（1）★《技术条款偏离表》；</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zh-CN" w:eastAsia="zh-CN"/>
        </w:rPr>
        <w:t xml:space="preserve">）施工组织设计；</w:t>
      </w:r>
      <w:r/>
    </w:p>
    <w:p>
      <w:pPr>
        <w:ind w:firstLine="42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（3）供应商认为需要提供的其他技术资料。</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7.4 </w:t>
      </w:r>
      <w:r>
        <w:rPr>
          <w:rFonts w:hint="eastAsia" w:ascii="宋体" w:hAnsi="宋体" w:eastAsia="宋体" w:cs="宋体"/>
          <w:b/>
          <w:color w:val="auto"/>
          <w:sz w:val="21"/>
          <w:szCs w:val="21"/>
          <w:highlight w:val="none"/>
          <w:lang w:val="zh-CN" w:eastAsia="zh-CN"/>
        </w:rPr>
        <w:t xml:space="preserve">响应文件的价格部分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（1）价格部分是对货物和服务价格构成的说明，磋商文件如没有特别说明的话，对每一项货物和服务仅接受一个价格。</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（2）报价应包含完成本货物和服务项目发生的所有含税费用包括代理服务费（含评审费）、支付给员工的工资和国家强制缴纳的各种社会保障资金</w:t>
      </w:r>
      <w:r>
        <w:rPr>
          <w:rFonts w:hint="eastAsia" w:ascii="宋体" w:hAnsi="宋体" w:eastAsia="宋体" w:cs="宋体"/>
          <w:bCs/>
          <w:color w:val="auto"/>
          <w:sz w:val="21"/>
          <w:szCs w:val="21"/>
          <w:highlight w:val="none"/>
          <w:lang w:eastAsia="zh-CN"/>
        </w:rPr>
        <w:t xml:space="preserve">，以</w:t>
      </w:r>
      <w:r>
        <w:rPr>
          <w:rFonts w:hint="eastAsia" w:ascii="宋体" w:hAnsi="宋体" w:eastAsia="宋体" w:cs="宋体"/>
          <w:color w:val="auto"/>
          <w:sz w:val="21"/>
          <w:szCs w:val="21"/>
          <w:highlight w:val="none"/>
          <w:lang w:eastAsia="zh-CN"/>
        </w:rPr>
        <w:t xml:space="preserve">及供应商认为需要的其他费用等。</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（3）供应商应充分考虑市场价格变动，以及项目实施过程中的不可预见因素，一旦成交，总价格不变。如果有漏项，视同让利。</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w:t>
      </w:r>
      <w:r>
        <w:rPr>
          <w:rFonts w:hint="eastAsia" w:ascii="宋体" w:hAnsi="宋体" w:eastAsia="宋体" w:cs="宋体"/>
          <w:b/>
          <w:bCs/>
          <w:color w:val="auto"/>
          <w:sz w:val="21"/>
          <w:szCs w:val="21"/>
          <w:highlight w:val="none"/>
          <w:lang w:val="zh-CN" w:eastAsia="zh-CN"/>
        </w:rPr>
        <w:t xml:space="preserve">经磋商后，二次报价为最终报价，二次报价原则上不高于首次报价，如果成交价低于供应商在响应文件首次报价的，分项报价（除暂列金额、材料暂估价、专业工程暂估价以外的所有费用）同比例调整。</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7.5 </w:t>
      </w:r>
      <w:r>
        <w:rPr>
          <w:rFonts w:hint="eastAsia" w:ascii="宋体" w:hAnsi="宋体" w:eastAsia="宋体" w:cs="宋体"/>
          <w:b/>
          <w:color w:val="auto"/>
          <w:sz w:val="21"/>
          <w:szCs w:val="21"/>
          <w:highlight w:val="none"/>
          <w:lang w:val="zh-CN" w:eastAsia="zh-CN"/>
        </w:rPr>
        <w:t xml:space="preserve">响应文件的其他部分。</w:t>
      </w:r>
      <w:r>
        <w:rPr>
          <w:rFonts w:hint="eastAsia" w:ascii="宋体" w:hAnsi="宋体" w:eastAsia="宋体" w:cs="宋体"/>
          <w:color w:val="auto"/>
          <w:sz w:val="21"/>
          <w:szCs w:val="21"/>
          <w:highlight w:val="none"/>
          <w:lang w:val="zh-CN" w:eastAsia="zh-CN"/>
        </w:rPr>
        <w:t xml:space="preserve">其他部分由供应商根据编制响应文件需要提供的其他相关文件。</w:t>
      </w:r>
      <w:r/>
    </w:p>
    <w:p>
      <w:pPr>
        <w:ind w:firstLine="420"/>
        <w:spacing w:line="360" w:lineRule="auto"/>
        <w:rPr>
          <w:rFonts w:hint="eastAsia" w:ascii="宋体" w:hAnsi="宋体" w:eastAsia="宋体" w:cs="宋体"/>
          <w:b/>
          <w:bCs/>
          <w:color w:val="auto"/>
          <w:sz w:val="21"/>
          <w:szCs w:val="21"/>
          <w:highlight w:val="none"/>
          <w:lang w:val="zh-CN" w:eastAsia="zh-CN"/>
        </w:rPr>
        <w:outlineLvl w:val="0"/>
      </w:pPr>
      <w:r/>
      <w:bookmarkStart w:id="40" w:name="_Toc508699413"/>
      <w:r>
        <w:rPr>
          <w:rFonts w:hint="eastAsia" w:ascii="宋体" w:hAnsi="宋体" w:eastAsia="宋体" w:cs="宋体"/>
          <w:b/>
          <w:bCs/>
          <w:color w:val="auto"/>
          <w:sz w:val="21"/>
          <w:szCs w:val="21"/>
          <w:highlight w:val="none"/>
          <w:lang w:val="zh-CN" w:eastAsia="zh-CN"/>
        </w:rPr>
        <w:t xml:space="preserve">三、响应文件签署与提交</w:t>
      </w:r>
      <w:bookmarkEnd w:id="40"/>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8、响应文件签署</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8.1 响应文件应由供应商法定代表人或授权代表签字，并加盖公章。</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8.2 供应商应当在磋商文件要求提交响应文件的截止时间前，将响应文件密封送达指定地点。</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8.3 </w:t>
      </w:r>
      <w:r>
        <w:rPr>
          <w:rFonts w:hint="eastAsia" w:ascii="宋体" w:hAnsi="宋体" w:eastAsia="宋体" w:cs="宋体"/>
          <w:b/>
          <w:bCs/>
          <w:color w:val="auto"/>
          <w:sz w:val="21"/>
          <w:szCs w:val="21"/>
          <w:highlight w:val="none"/>
          <w:lang w:val="zh-CN" w:eastAsia="zh-CN"/>
        </w:rPr>
        <w:t xml:space="preserve">有</w:t>
      </w:r>
      <w:r>
        <w:rPr>
          <w:rFonts w:hint="eastAsia" w:ascii="宋体" w:hAnsi="宋体" w:eastAsia="宋体" w:cs="宋体"/>
          <w:b/>
          <w:bCs/>
          <w:color w:val="auto"/>
          <w:sz w:val="21"/>
          <w:szCs w:val="21"/>
          <w:highlight w:val="none"/>
          <w:lang w:eastAsia="zh-CN"/>
        </w:rPr>
        <w:t xml:space="preserve">此</w:t>
      </w:r>
      <w:r>
        <w:rPr>
          <w:rFonts w:hint="eastAsia" w:ascii="宋体" w:hAnsi="宋体" w:eastAsia="宋体" w:cs="宋体"/>
          <w:b/>
          <w:bCs/>
          <w:color w:val="auto"/>
          <w:sz w:val="21"/>
          <w:szCs w:val="21"/>
          <w:highlight w:val="none"/>
          <w:lang w:val="zh-CN" w:eastAsia="zh-CN"/>
        </w:rPr>
        <w:t xml:space="preserve">情形的响应文件将拒收</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zh-CN" w:eastAsia="zh-CN"/>
        </w:rPr>
        <w:t xml:space="preserve">）在磋商文件要求提交响应文件的截止时间之后送达的。</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（2）未按磋商文件要求对响应文件进行密封的。</w:t>
      </w:r>
      <w:r/>
    </w:p>
    <w:p>
      <w:pPr>
        <w:ind w:firstLine="422"/>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zh-CN" w:eastAsia="zh-CN"/>
        </w:rPr>
        <w:t xml:space="preserve">四、磋商</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9、磋商组织</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9.1 在提交响应文件时间截止后，代理人在规定的时间和地点组织</w:t>
      </w:r>
      <w:r>
        <w:rPr>
          <w:rFonts w:hint="eastAsia" w:ascii="宋体" w:hAnsi="宋体" w:eastAsia="宋体" w:cs="宋体"/>
          <w:color w:val="auto"/>
          <w:sz w:val="21"/>
          <w:szCs w:val="21"/>
          <w:highlight w:val="none"/>
          <w:lang w:eastAsia="zh-CN"/>
        </w:rPr>
        <w:t xml:space="preserve">磋商</w:t>
      </w:r>
      <w:r>
        <w:rPr>
          <w:rFonts w:hint="eastAsia" w:ascii="宋体" w:hAnsi="宋体" w:eastAsia="宋体" w:cs="宋体"/>
          <w:color w:val="auto"/>
          <w:sz w:val="21"/>
          <w:szCs w:val="21"/>
          <w:highlight w:val="none"/>
          <w:lang w:val="zh-CN" w:eastAsia="zh-CN"/>
        </w:rPr>
        <w:t xml:space="preserve">小组分别与供应商进行磋商。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9.2 </w:t>
      </w:r>
      <w:r>
        <w:rPr>
          <w:rFonts w:hint="eastAsia" w:ascii="宋体" w:hAnsi="宋体" w:eastAsia="宋体" w:cs="宋体"/>
          <w:color w:val="auto"/>
          <w:sz w:val="21"/>
          <w:szCs w:val="21"/>
          <w:highlight w:val="none"/>
          <w:lang w:eastAsia="zh-CN"/>
        </w:rPr>
        <w:t xml:space="preserve">磋商</w:t>
      </w:r>
      <w:r>
        <w:rPr>
          <w:rFonts w:hint="eastAsia" w:ascii="宋体" w:hAnsi="宋体" w:eastAsia="宋体" w:cs="宋体"/>
          <w:color w:val="auto"/>
          <w:sz w:val="21"/>
          <w:szCs w:val="21"/>
          <w:highlight w:val="none"/>
          <w:lang w:val="zh-CN" w:eastAsia="zh-CN"/>
        </w:rPr>
        <w:t xml:space="preserve">工作由代理人负责组织，具体</w:t>
      </w:r>
      <w:r>
        <w:rPr>
          <w:rFonts w:hint="eastAsia" w:ascii="宋体" w:hAnsi="宋体" w:eastAsia="宋体" w:cs="宋体"/>
          <w:color w:val="auto"/>
          <w:sz w:val="21"/>
          <w:szCs w:val="21"/>
          <w:highlight w:val="none"/>
          <w:lang w:eastAsia="zh-CN"/>
        </w:rPr>
        <w:t xml:space="preserve">磋商</w:t>
      </w:r>
      <w:r>
        <w:rPr>
          <w:rFonts w:hint="eastAsia" w:ascii="宋体" w:hAnsi="宋体" w:eastAsia="宋体" w:cs="宋体"/>
          <w:color w:val="auto"/>
          <w:sz w:val="21"/>
          <w:szCs w:val="21"/>
          <w:highlight w:val="none"/>
          <w:lang w:val="zh-CN" w:eastAsia="zh-CN"/>
        </w:rPr>
        <w:t xml:space="preserve">事务由依法组建的磋商小组负责。</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1</w:t>
      </w:r>
      <w:r>
        <w:rPr>
          <w:rFonts w:hint="eastAsia" w:ascii="宋体" w:hAnsi="宋体" w:eastAsia="宋体" w:cs="宋体"/>
          <w:b/>
          <w:color w:val="auto"/>
          <w:sz w:val="21"/>
          <w:szCs w:val="21"/>
          <w:highlight w:val="none"/>
          <w:lang w:eastAsia="zh-CN"/>
        </w:rPr>
        <w:t xml:space="preserve">0</w:t>
      </w:r>
      <w:r>
        <w:rPr>
          <w:rFonts w:hint="eastAsia" w:ascii="宋体" w:hAnsi="宋体" w:eastAsia="宋体" w:cs="宋体"/>
          <w:b/>
          <w:color w:val="auto"/>
          <w:sz w:val="21"/>
          <w:szCs w:val="21"/>
          <w:highlight w:val="none"/>
          <w:lang w:val="zh-CN" w:eastAsia="zh-CN"/>
        </w:rPr>
        <w:t xml:space="preserve">、磋商程序</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10.1 磋商小组审阅供应商所递交的响应文件，凡资格条件不合格的供应商不得进入磋商程序。</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10.2 磋商小组所有成员集中与单一供应商分别就竞争性磋商采购项目的技术、商务和价格进行磋商。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0</w:t>
      </w:r>
      <w:r>
        <w:rPr>
          <w:rFonts w:hint="eastAsia" w:ascii="宋体" w:hAnsi="宋体" w:eastAsia="宋体" w:cs="宋体"/>
          <w:color w:val="auto"/>
          <w:sz w:val="21"/>
          <w:szCs w:val="21"/>
          <w:highlight w:val="none"/>
          <w:lang w:val="zh-CN" w:eastAsia="zh-CN"/>
        </w:rPr>
        <w:t xml:space="preserve">.3 磋商过程中，磋商小组可以根据磋商文件和磋商情况可能实质性变动采购需求中的技术、服务要求以及合同草案条款，但不得变动磋商文件中的其他内容。实质性变动是磋商文件的有效组成部分，磋商小组将以书面形式通知所有参加磋商的供应商。用“★”加注或特别说明的内容为实质性要求。</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sz w:val="21"/>
          <w:szCs w:val="21"/>
          <w:highlight w:val="none"/>
          <w:lang w:val="zh-CN" w:eastAsia="zh-CN"/>
        </w:rPr>
        <w:t xml:space="preserve">对磋商文件作出的实质性变动是磋商文件的有效组成部分，磋商小组应当及时以书面形式同时通知所有参加磋商的供应商。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0</w:t>
      </w:r>
      <w:r>
        <w:rPr>
          <w:rFonts w:hint="eastAsia" w:ascii="宋体" w:hAnsi="宋体" w:eastAsia="宋体" w:cs="宋体"/>
          <w:color w:val="auto"/>
          <w:sz w:val="21"/>
          <w:szCs w:val="21"/>
          <w:highlight w:val="none"/>
          <w:lang w:val="zh-CN" w:eastAsia="zh-CN"/>
        </w:rPr>
        <w:t xml:space="preserve">.4 如磋商文件有实质性变动的，供应商应当按照磋商文件的变动情况和磋商小组的要求提交响应（或补充）文件，应由其法定代表人或授权代表签字或者加盖公章。</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0</w:t>
      </w:r>
      <w:r>
        <w:rPr>
          <w:rFonts w:hint="eastAsia" w:ascii="宋体" w:hAnsi="宋体" w:eastAsia="宋体" w:cs="宋体"/>
          <w:color w:val="auto"/>
          <w:sz w:val="21"/>
          <w:szCs w:val="21"/>
          <w:highlight w:val="none"/>
          <w:lang w:val="zh-CN" w:eastAsia="zh-CN"/>
        </w:rPr>
        <w:t xml:space="preserve">.5 磋商结束后，磋商小组将要求所有实质性响应的供应商在规定时间内提交最后报价。</w:t>
      </w:r>
      <w:r/>
    </w:p>
    <w:p>
      <w:pPr>
        <w:ind w:firstLine="420"/>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0</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val="zh-CN" w:eastAsia="zh-CN"/>
        </w:rPr>
        <w:t xml:space="preserve"> 出现下列情形之一的响应文件按照</w:t>
      </w:r>
      <w:r>
        <w:rPr>
          <w:rFonts w:hint="eastAsia" w:ascii="宋体" w:hAnsi="宋体" w:eastAsia="宋体" w:cs="宋体"/>
          <w:b/>
          <w:color w:val="auto"/>
          <w:sz w:val="21"/>
          <w:szCs w:val="21"/>
          <w:highlight w:val="none"/>
          <w:lang w:val="zh-CN" w:eastAsia="zh-CN"/>
        </w:rPr>
        <w:t xml:space="preserve">无效处理：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（1）未按磋商文件规定签署、盖章的；</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（2）不具备磋商文件规定的申请人的资格要求；</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（3）供应商被“信用中国”网站（www.creditchina.gov.cn）、“中国政府采购网”（www.ccgp.gov.cn）列入失信被执行人、重大税收违法案件当事人名单、政府采购严重违法失信行为记录名单的。</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（4）未实质性响应采购文件要求的；（</w:t>
      </w:r>
      <w:r>
        <w:rPr>
          <w:rFonts w:hint="eastAsia" w:ascii="宋体" w:hAnsi="宋体" w:eastAsia="宋体" w:cs="宋体"/>
          <w:b/>
          <w:color w:val="auto"/>
          <w:sz w:val="21"/>
          <w:szCs w:val="21"/>
          <w:highlight w:val="none"/>
          <w:lang w:val="zh-CN" w:eastAsia="zh-CN"/>
        </w:rPr>
        <w:t xml:space="preserve">实质性要求是指本竞争性磋商文件中用带星（“★”）</w:t>
      </w:r>
      <w:r>
        <w:rPr>
          <w:rFonts w:hint="eastAsia" w:ascii="宋体" w:hAnsi="宋体" w:eastAsia="宋体" w:cs="宋体"/>
          <w:b/>
          <w:color w:val="auto"/>
          <w:sz w:val="21"/>
          <w:szCs w:val="21"/>
          <w:highlight w:val="none"/>
          <w:lang w:eastAsia="zh-CN"/>
        </w:rPr>
        <w:t xml:space="preserve">或</w:t>
      </w:r>
      <w:r>
        <w:rPr>
          <w:rFonts w:hint="eastAsia" w:ascii="宋体" w:hAnsi="宋体" w:eastAsia="宋体" w:cs="宋体"/>
          <w:b/>
          <w:color w:val="auto"/>
          <w:sz w:val="21"/>
          <w:szCs w:val="21"/>
          <w:highlight w:val="none"/>
          <w:lang w:val="zh-CN" w:eastAsia="zh-CN"/>
        </w:rPr>
        <w:t xml:space="preserve">其他文字说明的要求。)</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（5）属于磋商邀请中第二条第4款拒绝参加本次采购活动供应商的；</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val="zh-CN" w:eastAsia="zh-CN"/>
        </w:rPr>
        <w:t xml:space="preserve">报价低于完成本项目发生的所有含税费用、支付给员工的工资（不得低于供应商所在地最低工资标准）和国家强制缴纳的各种社会保障资金</w:t>
      </w:r>
      <w:r>
        <w:rPr>
          <w:rFonts w:hint="eastAsia" w:ascii="宋体" w:hAnsi="宋体" w:eastAsia="宋体" w:cs="宋体"/>
          <w:bCs/>
          <w:color w:val="auto"/>
          <w:sz w:val="21"/>
          <w:szCs w:val="21"/>
          <w:highlight w:val="none"/>
          <w:lang w:eastAsia="zh-CN"/>
        </w:rPr>
        <w:t xml:space="preserve">、公积金，以</w:t>
      </w:r>
      <w:r>
        <w:rPr>
          <w:rFonts w:hint="eastAsia" w:ascii="宋体" w:hAnsi="宋体" w:eastAsia="宋体" w:cs="宋体"/>
          <w:color w:val="auto"/>
          <w:sz w:val="21"/>
          <w:szCs w:val="21"/>
          <w:highlight w:val="none"/>
          <w:lang w:eastAsia="zh-CN"/>
        </w:rPr>
        <w:t xml:space="preserve">及供应商认为需要的其他费用等；</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lang w:val="zh-CN" w:eastAsia="zh-CN"/>
        </w:rPr>
        <w:t xml:space="preserve">不符合法律、法规和采购文件规定的其他实质性要求的。</w:t>
      </w:r>
      <w:r/>
    </w:p>
    <w:p>
      <w:pPr>
        <w:ind w:firstLine="420"/>
        <w:spacing w:line="360" w:lineRule="auto"/>
        <w:rPr>
          <w:rFonts w:hint="eastAsia" w:ascii="宋体" w:hAnsi="宋体" w:eastAsia="宋体" w:cs="宋体"/>
          <w:b/>
          <w:bCs/>
          <w:color w:val="auto"/>
          <w:sz w:val="21"/>
          <w:szCs w:val="21"/>
          <w:highlight w:val="none"/>
          <w:lang w:val="en-US" w:eastAsia="zh-CN"/>
        </w:rPr>
        <w:outlineLvl w:val="0"/>
      </w:pPr>
      <w:r/>
      <w:bookmarkStart w:id="41" w:name="_Toc508699414"/>
      <w:r>
        <w:rPr>
          <w:rFonts w:hint="eastAsia" w:ascii="宋体" w:hAnsi="宋体" w:eastAsia="宋体" w:cs="宋体"/>
          <w:b/>
          <w:bCs/>
          <w:color w:val="auto"/>
          <w:sz w:val="21"/>
          <w:szCs w:val="21"/>
          <w:highlight w:val="none"/>
          <w:lang w:val="en-US" w:eastAsia="zh-CN"/>
        </w:rPr>
        <w:t xml:space="preserve">10.7 评审过程中出现下列情形之一的，评审委员会应当启动异常低价投标（响应）审查程序：</w:t>
      </w:r>
      <w:r/>
    </w:p>
    <w:p>
      <w:pPr>
        <w:pStyle w:val="1083"/>
        <w:ind w:firstLine="420"/>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①</w:t>
      </w:r>
      <w:r>
        <w:rPr>
          <w:rFonts w:hint="eastAsia" w:ascii="宋体" w:hAnsi="宋体" w:eastAsia="宋体" w:cs="宋体"/>
          <w:color w:val="auto"/>
          <w:sz w:val="21"/>
          <w:szCs w:val="21"/>
          <w:highlight w:val="none"/>
          <w:lang w:val="en-US" w:eastAsia="zh-CN"/>
        </w:rPr>
        <w:t xml:space="preserve">投标（响应）报价低于全部通过符合性审查供应商投标（响应）报价平均值50%的，即投标（响应）报价小于全部通过符合性审查供应商投标（响应）报价平均值×50%；</w:t>
      </w:r>
      <w:r/>
    </w:p>
    <w:p>
      <w:pPr>
        <w:pStyle w:val="1083"/>
        <w:ind w:firstLine="420"/>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②</w:t>
      </w:r>
      <w:r>
        <w:rPr>
          <w:rFonts w:hint="eastAsia" w:ascii="宋体" w:hAnsi="宋体" w:eastAsia="宋体" w:cs="宋体"/>
          <w:color w:val="auto"/>
          <w:sz w:val="21"/>
          <w:szCs w:val="21"/>
          <w:highlight w:val="none"/>
          <w:lang w:val="en-US" w:eastAsia="zh-CN"/>
        </w:rPr>
        <w:t xml:space="preserve">投标（响应）报价低于通过符合性审查的次低报价供应商投标（响应）报价50%的，即投标（响应）报价小于通过符合性审查的次低报价供应商投标（响应）报价×50%；</w:t>
      </w:r>
      <w:r/>
    </w:p>
    <w:p>
      <w:pPr>
        <w:pStyle w:val="1083"/>
        <w:ind w:firstLine="420"/>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③</w:t>
      </w:r>
      <w:r>
        <w:rPr>
          <w:rFonts w:hint="eastAsia" w:ascii="宋体" w:hAnsi="宋体" w:eastAsia="宋体" w:cs="宋体"/>
          <w:color w:val="auto"/>
          <w:sz w:val="21"/>
          <w:szCs w:val="21"/>
          <w:highlight w:val="none"/>
          <w:lang w:val="en-US" w:eastAsia="zh-CN"/>
        </w:rPr>
        <w:t xml:space="preserve">投标（响应）报价低于采购项目最高限价45%的，即投标（响应）报价小于采购项目最高限价×45%；</w:t>
      </w:r>
      <w:r/>
    </w:p>
    <w:p>
      <w:pPr>
        <w:pStyle w:val="1083"/>
        <w:ind w:firstLine="420"/>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④</w:t>
      </w:r>
      <w:r>
        <w:rPr>
          <w:rFonts w:hint="eastAsia" w:ascii="宋体" w:hAnsi="宋体" w:eastAsia="宋体" w:cs="宋体"/>
          <w:color w:val="auto"/>
          <w:sz w:val="21"/>
          <w:szCs w:val="21"/>
          <w:highlight w:val="none"/>
          <w:lang w:val="en-US" w:eastAsia="zh-CN"/>
        </w:rPr>
        <w:t xml:space="preserve">评审委员会基于专业判断，认为供应商报价过低，有可能影响产品质量或者不能诚信履约的其他情形。</w:t>
      </w:r>
      <w:r/>
    </w:p>
    <w:p>
      <w:pPr>
        <w:pStyle w:val="1083"/>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相关法律法规对供应商报价有规定的，从其规定。</w:t>
      </w:r>
      <w:r/>
    </w:p>
    <w:p>
      <w:pPr>
        <w:ind w:firstLine="420"/>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2）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3）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hint="eastAsia" w:ascii="宋体" w:hAnsi="宋体" w:eastAsia="宋体" w:cs="宋体"/>
          <w:b/>
          <w:bCs/>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（4）异常低价投标（响应）审查的启动原因、审查意见和审查结果应当在评审报告中记录，并随供应商提供的相关书面说明及证明材料，以及评审委员会有关互联网浏览、查询历史一并归档。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val="zh-CN" w:eastAsia="zh-CN"/>
        </w:rPr>
        <w:t xml:space="preserve">1</w:t>
      </w:r>
      <w:r>
        <w:rPr>
          <w:rFonts w:hint="eastAsia" w:ascii="宋体" w:hAnsi="宋体" w:eastAsia="宋体" w:cs="宋体"/>
          <w:b/>
          <w:bCs/>
          <w:color w:val="auto"/>
          <w:sz w:val="21"/>
          <w:szCs w:val="21"/>
          <w:highlight w:val="none"/>
          <w:lang w:eastAsia="zh-CN"/>
        </w:rPr>
        <w:t xml:space="preserve">0</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color w:val="auto"/>
          <w:sz w:val="21"/>
          <w:szCs w:val="21"/>
          <w:highlight w:val="none"/>
          <w:lang w:val="zh-CN" w:eastAsia="zh-CN"/>
        </w:rPr>
        <w:t xml:space="preserve"> </w:t>
      </w:r>
      <w:r>
        <w:rPr>
          <w:rFonts w:hint="eastAsia" w:ascii="宋体" w:hAnsi="宋体" w:eastAsia="宋体" w:cs="宋体"/>
          <w:b/>
          <w:bCs/>
          <w:color w:val="auto"/>
          <w:sz w:val="21"/>
          <w:szCs w:val="21"/>
          <w:highlight w:val="none"/>
          <w:lang w:eastAsia="zh-CN"/>
        </w:rPr>
        <w:t xml:space="preserve">出现下列情形之一的，磋商终止：</w:t>
      </w:r>
      <w:bookmarkEnd w:id="41"/>
      <w:r/>
      <w:r/>
    </w:p>
    <w:p>
      <w:pPr>
        <w:ind w:firstLine="41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（1）因情况变化，不再符合规定的竞争性磋商采购方式适用情形的；</w:t>
      </w:r>
      <w:r/>
    </w:p>
    <w:p>
      <w:pPr>
        <w:ind w:firstLine="41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（2）所有供应商的响应文件被磋商小组认定为无效的；</w:t>
      </w:r>
      <w:r/>
    </w:p>
    <w:p>
      <w:pPr>
        <w:ind w:firstLine="41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（3）出现影响采购公正的违法、违规行为的；</w:t>
      </w:r>
      <w:r/>
    </w:p>
    <w:p>
      <w:pPr>
        <w:ind w:firstLine="41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（4）所有供应商的最终报价均超过采购预算或最高限价的；</w:t>
      </w:r>
      <w:r/>
    </w:p>
    <w:p>
      <w:pPr>
        <w:ind w:firstLine="41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（5）因重大变故，采购任务取消的；</w:t>
      </w:r>
      <w:r/>
    </w:p>
    <w:p>
      <w:pPr>
        <w:ind w:firstLine="41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（6）采购人需求发生重大变化暂时不能确定或供应商提供的货物和服务不能满足需求等。</w:t>
      </w:r>
      <w:r/>
    </w:p>
    <w:p>
      <w:pPr>
        <w:ind w:firstLine="41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（7）除市场竞争不充分的科研项目，以及需要扶持的科技成果转化项目外，在采购过程中符合要求的供应商或者报价未超过采购预算的供应商不足2家的。</w:t>
      </w:r>
      <w:r/>
    </w:p>
    <w:p>
      <w:pPr>
        <w:ind w:firstLine="41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10.</w:t>
      </w:r>
      <w:r>
        <w:rPr>
          <w:rFonts w:hint="eastAsia" w:ascii="宋体" w:hAnsi="宋体" w:eastAsia="宋体" w:cs="宋体"/>
          <w:color w:val="auto"/>
          <w:sz w:val="21"/>
          <w:szCs w:val="21"/>
          <w:highlight w:val="none"/>
          <w:lang w:eastAsia="zh-CN"/>
        </w:rPr>
        <w:t xml:space="preserve">8</w:t>
      </w:r>
      <w:r>
        <w:rPr>
          <w:rFonts w:hint="eastAsia" w:ascii="宋体" w:hAnsi="宋体" w:eastAsia="宋体" w:cs="宋体"/>
          <w:color w:val="auto"/>
          <w:sz w:val="21"/>
          <w:szCs w:val="21"/>
          <w:highlight w:val="none"/>
          <w:lang w:val="zh-CN" w:eastAsia="zh-CN"/>
        </w:rPr>
        <w:t xml:space="preserve"> 磋商有效期为90天，从提交磋商响应文件的截止之日起算。磋商响应文件中承诺的磋商有效期应当不少于竞争性磋商文件中载明的磋商有效期。</w:t>
      </w:r>
      <w:r/>
    </w:p>
    <w:p>
      <w:pPr>
        <w:ind w:firstLine="413"/>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11、评分方法和标准</w:t>
      </w:r>
      <w:r/>
    </w:p>
    <w:p>
      <w:pPr>
        <w:ind w:firstLine="411"/>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11.1</w:t>
      </w:r>
      <w:r>
        <w:rPr>
          <w:rFonts w:hint="eastAsia" w:ascii="宋体" w:hAnsi="宋体" w:eastAsia="宋体" w:cs="宋体"/>
          <w:bCs/>
          <w:color w:val="auto"/>
          <w:sz w:val="21"/>
          <w:szCs w:val="21"/>
          <w:highlight w:val="none"/>
          <w:lang w:eastAsia="zh-CN"/>
        </w:rPr>
        <w:t xml:space="preserve"> </w:t>
      </w:r>
      <w:r>
        <w:rPr>
          <w:rFonts w:hint="eastAsia" w:ascii="宋体" w:hAnsi="宋体" w:eastAsia="宋体" w:cs="宋体"/>
          <w:bCs/>
          <w:color w:val="auto"/>
          <w:sz w:val="21"/>
          <w:szCs w:val="21"/>
          <w:highlight w:val="none"/>
          <w:lang w:val="zh-CN" w:eastAsia="zh-CN"/>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firstLine="411"/>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11.2</w:t>
      </w:r>
      <w:r>
        <w:rPr>
          <w:rFonts w:hint="eastAsia" w:ascii="宋体" w:hAnsi="宋体" w:eastAsia="宋体" w:cs="宋体"/>
          <w:bCs/>
          <w:color w:val="auto"/>
          <w:sz w:val="21"/>
          <w:szCs w:val="21"/>
          <w:highlight w:val="none"/>
          <w:lang w:eastAsia="zh-CN"/>
        </w:rPr>
        <w:t xml:space="preserve"> </w:t>
      </w:r>
      <w:r>
        <w:rPr>
          <w:rFonts w:hint="eastAsia" w:ascii="宋体" w:hAnsi="宋体" w:eastAsia="宋体" w:cs="宋体"/>
          <w:bCs/>
          <w:color w:val="auto"/>
          <w:sz w:val="21"/>
          <w:szCs w:val="21"/>
          <w:highlight w:val="none"/>
          <w:lang w:val="zh-CN" w:eastAsia="zh-CN"/>
        </w:rPr>
        <w:t xml:space="preserve">综合评分的主要因素是：评分标准详见第三章。</w:t>
      </w:r>
      <w:r/>
    </w:p>
    <w:p>
      <w:pPr>
        <w:ind w:firstLine="422"/>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12、成交供应商候选人推荐原则</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 xml:space="preserve">12.1 磋商小组将根据综合评分情况，对实质上响应竞争性磋商文件的供应商按综合评审得分由高到低的顺序进行排序。评审得分相同的，按照最后报价由低到高顺序排列，评审得分且最后报价相同的，按</w:t>
      </w:r>
      <w:r>
        <w:rPr>
          <w:rFonts w:hint="eastAsia" w:ascii="宋体" w:hAnsi="宋体" w:eastAsia="宋体" w:cs="宋体"/>
          <w:color w:val="auto"/>
          <w:sz w:val="21"/>
          <w:szCs w:val="21"/>
          <w:highlight w:val="none"/>
          <w:lang w:eastAsia="zh-CN"/>
        </w:rPr>
        <w:t xml:space="preserve">施工组织设计</w:t>
      </w:r>
      <w:r>
        <w:rPr>
          <w:rFonts w:hint="eastAsia" w:ascii="宋体" w:hAnsi="宋体" w:eastAsia="宋体" w:cs="宋体"/>
          <w:color w:val="auto"/>
          <w:sz w:val="21"/>
          <w:szCs w:val="21"/>
          <w:highlight w:val="none"/>
          <w:lang w:val="zh-CN" w:eastAsia="zh-CN"/>
        </w:rPr>
        <w:t xml:space="preserve">优劣顺序排列。</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12.2 磋商小组根据上述原则，依次推荐排序前三名的供应商为成交候选人。</w:t>
      </w:r>
      <w:r/>
    </w:p>
    <w:p>
      <w:pPr>
        <w:ind w:firstLine="422"/>
        <w:spacing w:line="360" w:lineRule="auto"/>
        <w:rPr>
          <w:rFonts w:hint="eastAsia" w:ascii="宋体" w:hAnsi="宋体" w:eastAsia="宋体" w:cs="宋体"/>
          <w:color w:val="auto"/>
          <w:highlight w:val="none"/>
          <w:lang w:val="zh-CN" w:eastAsia="zh-CN"/>
        </w:rPr>
      </w:pPr>
      <w:r>
        <w:rPr>
          <w:rFonts w:hint="eastAsia" w:ascii="宋体" w:hAnsi="宋体" w:eastAsia="宋体" w:cs="宋体"/>
          <w:b/>
          <w:color w:val="auto"/>
          <w:sz w:val="21"/>
          <w:szCs w:val="21"/>
          <w:highlight w:val="none"/>
          <w:lang w:val="zh-CN" w:eastAsia="zh-CN"/>
        </w:rPr>
        <w:t xml:space="preserve">13、编写评审报告</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13.1 磋商小组根据磋商过程和结果编写评审报告。</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1</w:t>
      </w:r>
      <w:r>
        <w:rPr>
          <w:rFonts w:hint="eastAsia" w:ascii="宋体" w:hAnsi="宋体" w:eastAsia="宋体" w:cs="宋体"/>
          <w:b/>
          <w:color w:val="auto"/>
          <w:sz w:val="21"/>
          <w:szCs w:val="21"/>
          <w:highlight w:val="none"/>
          <w:lang w:eastAsia="zh-CN"/>
        </w:rPr>
        <w:t xml:space="preserve">4</w:t>
      </w:r>
      <w:r>
        <w:rPr>
          <w:rFonts w:hint="eastAsia" w:ascii="宋体" w:hAnsi="宋体" w:eastAsia="宋体" w:cs="宋体"/>
          <w:b/>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签订合同</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eastAsia="zh-CN"/>
        </w:rPr>
        <w:t xml:space="preserve">14</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1 成交供应商应当</w:t>
      </w:r>
      <w:r>
        <w:rPr>
          <w:rFonts w:hint="eastAsia" w:ascii="宋体" w:hAnsi="宋体" w:eastAsia="宋体" w:cs="宋体"/>
          <w:color w:val="auto"/>
          <w:sz w:val="21"/>
          <w:szCs w:val="21"/>
          <w:highlight w:val="none"/>
          <w:lang w:val="zh-CN" w:eastAsia="zh-CN"/>
        </w:rPr>
        <w:t xml:space="preserve">自成交通知书发出之日起三十日内，</w:t>
      </w:r>
      <w:r>
        <w:rPr>
          <w:rFonts w:hint="eastAsia" w:ascii="宋体" w:hAnsi="宋体" w:eastAsia="宋体" w:cs="宋体"/>
          <w:color w:val="auto"/>
          <w:sz w:val="21"/>
          <w:szCs w:val="21"/>
          <w:highlight w:val="none"/>
          <w:lang w:eastAsia="zh-CN"/>
        </w:rPr>
        <w:t xml:space="preserve">与采购人签订政府采购合同，所签订的合同不得对采购文件和响应文件作实质性修改。</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14</w:t>
      </w:r>
      <w:r>
        <w:rPr>
          <w:rFonts w:hint="eastAsia" w:ascii="宋体" w:hAnsi="宋体" w:eastAsia="宋体" w:cs="宋体"/>
          <w:color w:val="auto"/>
          <w:sz w:val="21"/>
          <w:szCs w:val="21"/>
          <w:highlight w:val="none"/>
          <w:lang w:val="zh-CN" w:eastAsia="zh-CN"/>
        </w:rPr>
        <w:t xml:space="preserve">.2 </w:t>
      </w:r>
      <w:r>
        <w:rPr>
          <w:rFonts w:hint="eastAsia" w:ascii="宋体" w:hAnsi="宋体" w:eastAsia="宋体" w:cs="宋体"/>
          <w:color w:val="auto"/>
          <w:sz w:val="21"/>
          <w:szCs w:val="21"/>
          <w:highlight w:val="none"/>
          <w:lang w:eastAsia="zh-CN"/>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lang w:eastAsia="zh-CN"/>
        </w:rPr>
        <w:t xml:space="preserve"> 除不可抗力等因素外，</w:t>
      </w:r>
      <w:r>
        <w:rPr>
          <w:rFonts w:hint="eastAsia" w:ascii="宋体" w:hAnsi="宋体" w:eastAsia="宋体" w:cs="宋体"/>
          <w:color w:val="auto"/>
          <w:sz w:val="21"/>
          <w:szCs w:val="21"/>
          <w:highlight w:val="none"/>
          <w:lang w:val="zh-CN" w:eastAsia="zh-CN"/>
        </w:rPr>
        <w:t xml:space="preserve">成交通知书发出后，采购人改变成交结果，或者成交供应商拒绝签订政府采购合同的，应当承担相应的法律责任。</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zh-CN" w:eastAsia="zh-CN"/>
        </w:rPr>
        <w:t xml:space="preserve">.4 成交供应商除发生法律规定的不能预见、不能避免并不能克服的客观情况外不得放弃或拒绝签订合同的。放弃或拒绝签订合同的，财政部门视情将其列入不良行为名单，在一至三年内不得参加政府采购活动。</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zh-CN" w:eastAsia="zh-CN"/>
        </w:rPr>
        <w:t xml:space="preserve">.5</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val="zh-CN" w:eastAsia="zh-CN"/>
        </w:rPr>
        <w:t xml:space="preserve">成交供应商拒绝签订政府采购合同的，</w:t>
      </w:r>
      <w:r>
        <w:rPr>
          <w:rFonts w:hint="eastAsia" w:ascii="宋体" w:hAnsi="宋体" w:eastAsia="宋体" w:cs="宋体"/>
          <w:color w:val="auto"/>
          <w:sz w:val="21"/>
          <w:szCs w:val="21"/>
          <w:highlight w:val="none"/>
          <w:lang w:eastAsia="zh-CN"/>
        </w:rPr>
        <w:t xml:space="preserve">或因不可抗力或者自身原因不能履行政府采购合同的，</w:t>
      </w:r>
      <w:r>
        <w:rPr>
          <w:rFonts w:hint="eastAsia" w:ascii="宋体" w:hAnsi="宋体" w:eastAsia="宋体" w:cs="宋体"/>
          <w:color w:val="auto"/>
          <w:sz w:val="21"/>
          <w:szCs w:val="21"/>
          <w:highlight w:val="none"/>
          <w:lang w:val="zh-CN" w:eastAsia="zh-CN"/>
        </w:rPr>
        <w:t xml:space="preserve">采购人可以视情与排位在成交供应商之后第一位的成交候选供应商签订政府采购合同，也可以重新开展采购活动。</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zh-CN" w:eastAsia="zh-CN"/>
        </w:rPr>
        <w:t xml:space="preserve">.6 政府采购合同履行中，采购人需追加与合同标的相同的服务的，在不改变合同其他条款的前提下，可以与供应商协商签订补充合同，但所有补充合同的采购金额不得超过原合同采购金额的10%。</w:t>
      </w:r>
      <w:r/>
    </w:p>
    <w:p>
      <w:pPr>
        <w:ind w:firstLine="420"/>
        <w:spacing w:line="360" w:lineRule="auto"/>
        <w:rPr>
          <w:rFonts w:hint="eastAsia" w:ascii="宋体" w:hAnsi="宋体" w:eastAsia="宋体" w:cs="宋体"/>
          <w:b/>
          <w:bCs/>
          <w:color w:val="auto"/>
          <w:sz w:val="21"/>
          <w:szCs w:val="21"/>
          <w:highlight w:val="none"/>
          <w:lang w:val="zh-CN" w:eastAsia="zh-CN"/>
        </w:rPr>
        <w:outlineLvl w:val="0"/>
      </w:pPr>
      <w:r/>
      <w:bookmarkStart w:id="42" w:name="_Toc508699419"/>
      <w:r>
        <w:rPr>
          <w:rFonts w:hint="eastAsia" w:ascii="宋体" w:hAnsi="宋体" w:eastAsia="宋体" w:cs="宋体"/>
          <w:b/>
          <w:bCs/>
          <w:color w:val="auto"/>
          <w:sz w:val="21"/>
          <w:szCs w:val="21"/>
          <w:highlight w:val="none"/>
          <w:lang w:val="zh-CN" w:eastAsia="zh-CN"/>
        </w:rPr>
        <w:t xml:space="preserve">六、询问、质疑、投诉和诚实信用</w:t>
      </w:r>
      <w:bookmarkEnd w:id="42"/>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1</w:t>
      </w:r>
      <w:r>
        <w:rPr>
          <w:rFonts w:hint="eastAsia" w:ascii="宋体" w:hAnsi="宋体" w:eastAsia="宋体" w:cs="宋体"/>
          <w:b/>
          <w:bCs/>
          <w:color w:val="auto"/>
          <w:sz w:val="21"/>
          <w:szCs w:val="21"/>
          <w:highlight w:val="none"/>
          <w:lang w:eastAsia="zh-CN"/>
        </w:rPr>
        <w:t xml:space="preserve">5</w:t>
      </w:r>
      <w:r>
        <w:rPr>
          <w:rFonts w:hint="eastAsia" w:ascii="宋体" w:hAnsi="宋体" w:eastAsia="宋体" w:cs="宋体"/>
          <w:b/>
          <w:bCs/>
          <w:color w:val="auto"/>
          <w:sz w:val="21"/>
          <w:szCs w:val="21"/>
          <w:highlight w:val="none"/>
          <w:lang w:val="zh-CN" w:eastAsia="zh-CN"/>
        </w:rPr>
        <w:t xml:space="preserve">、询问</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val="zh-CN" w:eastAsia="zh-CN"/>
        </w:rPr>
        <w:t xml:space="preserve">.1 供应商对采购活动事项有疑问的，可以向代理人提出询问，代理人将在两个工作日内作出答复，但答复的内容不涉及商业秘密。</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1</w:t>
      </w:r>
      <w:r>
        <w:rPr>
          <w:rFonts w:hint="eastAsia" w:ascii="宋体" w:hAnsi="宋体" w:eastAsia="宋体" w:cs="宋体"/>
          <w:b/>
          <w:color w:val="auto"/>
          <w:sz w:val="21"/>
          <w:szCs w:val="21"/>
          <w:highlight w:val="none"/>
          <w:lang w:eastAsia="zh-CN"/>
        </w:rPr>
        <w:t xml:space="preserve">6</w:t>
      </w:r>
      <w:r>
        <w:rPr>
          <w:rFonts w:hint="eastAsia" w:ascii="宋体" w:hAnsi="宋体" w:eastAsia="宋体" w:cs="宋体"/>
          <w:b/>
          <w:color w:val="auto"/>
          <w:sz w:val="21"/>
          <w:szCs w:val="21"/>
          <w:highlight w:val="none"/>
          <w:lang w:val="zh-CN" w:eastAsia="zh-CN"/>
        </w:rPr>
        <w:t xml:space="preserve">、质疑</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16.1供应商的质疑行为应符合《政府采购质疑和投诉办法》（财政部令第94号）相关规定，质疑供应商是指直接参加本次采购活动的供应商，未参加采购活动的供应商或在采购活动中自身权益未受到损害的供应商所提出的质疑不予受理。</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16.2供应商认为采购文件、采购过程和成交/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的，招标代理机构、采购人将只对供应商第一次质疑作出答复。</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16.3上述应知其权益受到损害之日是指：</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（1）对招标文件提出质疑的，为招标文件公告期限届满之日起计算；</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（2）对采购过程提出质疑的，自采购程序环节结束之日起计算；</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（3）对成交/成交结果提出质疑的，自成交/成交结果公告期限届满之日起计算。  </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16.4 质疑文件应包括以下主要内容，并按照“谁主张、谁举证”的原则，附上相关证明材料。否则，代理人不予受理：</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（1）质疑项目名称、项目编号、采购公告发布时间、开标时间；</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（2）提起质疑的日期、具体的质疑事项及事实根据（具体条款）；</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（3）认为自己合法权益受到损害或可能受到损害的相关证据材料。</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（4）质疑供应商名称、地址、邮编、联系人、联系电话（包括座机、手机、传真号码等）；</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（5）质疑函应当署名，质疑人为自然人的，应当由本人签字并附有效身份证明；质疑人为法人或其他组织的，应当由法定代表人签字并加盖单位公章。</w:t>
      </w:r>
      <w:r/>
    </w:p>
    <w:p>
      <w:pPr>
        <w:ind w:firstLine="420"/>
        <w:spacing w:line="360"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（6）供应商委托代理质疑的，应当提交授权委托书，并载明委托代理的具体权限和事项。</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en-US" w:eastAsia="zh-CN"/>
        </w:rPr>
        <w:t xml:space="preserve">16.5</w:t>
      </w:r>
      <w:r>
        <w:rPr>
          <w:rStyle w:val="1255"/>
          <w:rFonts w:hint="eastAsia" w:ascii="宋体" w:hAnsi="宋体" w:eastAsia="宋体" w:cs="宋体"/>
          <w:color w:val="auto"/>
          <w:sz w:val="21"/>
          <w:szCs w:val="21"/>
          <w:highlight w:val="none"/>
          <w:lang w:val="zh-CN"/>
        </w:rPr>
        <w:t xml:space="preserve">质疑材料接收信息：</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（1）接收单位：采购代理机构</w:t>
      </w:r>
      <w:r/>
    </w:p>
    <w:p>
      <w:pPr>
        <w:ind w:firstLine="480"/>
        <w:spacing w:line="324" w:lineRule="auto"/>
        <w:rPr>
          <w:rStyle w:val="1255"/>
          <w:rFonts w:hint="default" w:ascii="宋体" w:hAnsi="宋体" w:eastAsia="宋体" w:cs="宋体"/>
          <w:color w:val="auto"/>
          <w:sz w:val="21"/>
          <w:szCs w:val="21"/>
          <w:highlight w:val="none"/>
          <w:lang w:val="en-US" w:eastAsia="zh-CN"/>
        </w:rPr>
      </w:pPr>
      <w:r>
        <w:rPr>
          <w:rStyle w:val="1255"/>
          <w:rFonts w:hint="eastAsia" w:ascii="宋体" w:hAnsi="宋体" w:eastAsia="宋体" w:cs="宋体"/>
          <w:color w:val="auto"/>
          <w:sz w:val="21"/>
          <w:szCs w:val="21"/>
          <w:highlight w:val="none"/>
          <w:lang w:val="zh-CN"/>
        </w:rPr>
        <w:t xml:space="preserve">（2）联 系 人：</w:t>
      </w:r>
      <w:r>
        <w:rPr>
          <w:rStyle w:val="1255"/>
          <w:rFonts w:hint="eastAsia" w:ascii="宋体" w:hAnsi="宋体" w:eastAsia="宋体" w:cs="宋体"/>
          <w:color w:val="auto"/>
          <w:sz w:val="21"/>
          <w:szCs w:val="21"/>
          <w:highlight w:val="none"/>
          <w:lang w:val="en-US" w:eastAsia="zh-CN"/>
        </w:rPr>
        <w:t xml:space="preserve">高工</w:t>
      </w:r>
      <w:r/>
    </w:p>
    <w:p>
      <w:pPr>
        <w:ind w:firstLine="480"/>
        <w:spacing w:line="324" w:lineRule="auto"/>
        <w:rPr>
          <w:rStyle w:val="1255"/>
          <w:rFonts w:hint="default" w:ascii="宋体" w:hAnsi="宋体" w:eastAsia="宋体" w:cs="宋体"/>
          <w:color w:val="auto"/>
          <w:sz w:val="21"/>
          <w:szCs w:val="21"/>
          <w:highlight w:val="none"/>
          <w:lang w:val="en-US" w:eastAsia="zh-CN"/>
        </w:rPr>
      </w:pPr>
      <w:r>
        <w:rPr>
          <w:rStyle w:val="1255"/>
          <w:rFonts w:hint="eastAsia" w:ascii="宋体" w:hAnsi="宋体" w:eastAsia="宋体" w:cs="宋体"/>
          <w:color w:val="auto"/>
          <w:sz w:val="21"/>
          <w:szCs w:val="21"/>
          <w:highlight w:val="none"/>
          <w:lang w:val="zh-CN"/>
        </w:rPr>
        <w:t xml:space="preserve">（3）联系电话：025-58066836-80</w:t>
      </w:r>
      <w:r>
        <w:rPr>
          <w:rStyle w:val="1255"/>
          <w:rFonts w:hint="eastAsia" w:ascii="宋体" w:hAnsi="宋体" w:eastAsia="宋体" w:cs="宋体"/>
          <w:color w:val="auto"/>
          <w:sz w:val="21"/>
          <w:szCs w:val="21"/>
          <w:highlight w:val="none"/>
          <w:lang w:val="en-US" w:eastAsia="zh-CN"/>
        </w:rPr>
        <w:t xml:space="preserve">47</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（4）联系邮箱：</w:t>
      </w:r>
      <w:r>
        <w:rPr>
          <w:rStyle w:val="1255"/>
          <w:rFonts w:hint="eastAsia" w:ascii="宋体" w:hAnsi="宋体" w:eastAsia="宋体" w:cs="宋体"/>
          <w:color w:val="auto"/>
          <w:sz w:val="21"/>
          <w:szCs w:val="21"/>
          <w:highlight w:val="none"/>
          <w:lang w:val="en-US" w:eastAsia="zh-CN"/>
        </w:rPr>
        <w:t xml:space="preserve">396148915</w:t>
      </w:r>
      <w:r>
        <w:rPr>
          <w:rStyle w:val="1255"/>
          <w:rFonts w:hint="eastAsia" w:ascii="宋体" w:hAnsi="宋体" w:eastAsia="宋体" w:cs="宋体"/>
          <w:color w:val="auto"/>
          <w:sz w:val="21"/>
          <w:szCs w:val="21"/>
          <w:highlight w:val="none"/>
          <w:lang w:val="zh-CN"/>
        </w:rPr>
        <w:t xml:space="preserve">@qq.com </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（5）接收地址：南京市建邺区云龙山路89号龙湖时代上城写字楼1栋29楼</w:t>
      </w:r>
      <w:r/>
    </w:p>
    <w:p>
      <w:pPr>
        <w:ind w:left="42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（6）邮    编：210019 </w:t>
      </w:r>
      <w:r>
        <w:rPr>
          <w:rStyle w:val="1255"/>
          <w:rFonts w:hint="eastAsia" w:ascii="宋体" w:hAnsi="宋体" w:eastAsia="宋体" w:cs="宋体"/>
          <w:color w:val="auto"/>
          <w:sz w:val="21"/>
          <w:szCs w:val="21"/>
          <w:highlight w:val="none"/>
          <w:lang w:val="zh-CN"/>
        </w:rPr>
        <w:br/>
      </w:r>
      <w:r>
        <w:rPr>
          <w:rStyle w:val="1255"/>
          <w:rFonts w:hint="eastAsia" w:ascii="宋体" w:hAnsi="宋体" w:eastAsia="宋体" w:cs="宋体"/>
          <w:color w:val="auto"/>
          <w:sz w:val="21"/>
          <w:szCs w:val="21"/>
          <w:highlight w:val="none"/>
          <w:lang w:val="zh-CN"/>
        </w:rPr>
        <w:t xml:space="preserve">16.6 以下情形的质疑不予受理</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（1）内容不符合《政府采购质疑和投诉办法》第十二条规定的质疑。</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（2）超出政府采购法定期限的质疑。</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（3）以传真、电子邮件等方式递交的非原件形式的质疑。</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（4）未参加采购活动的供应商或在采购活动中自身权益未受到损害的供应商所提出的质疑。</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（5）供应商组成联合体参加投标，联合体中任何一方或多方未按要求签字、盖章、加盖公章的质疑。</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16.7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p>
    <w:p>
      <w:pPr>
        <w:ind w:firstLine="420"/>
        <w:spacing w:line="360" w:lineRule="auto"/>
        <w:rPr>
          <w:rStyle w:val="1255"/>
          <w:rFonts w:hint="eastAsia" w:ascii="宋体" w:hAnsi="宋体" w:eastAsia="宋体" w:cs="宋体"/>
          <w:color w:val="auto"/>
          <w:sz w:val="21"/>
          <w:szCs w:val="21"/>
          <w:highlight w:val="none"/>
          <w:lang w:val="en-US" w:eastAsia="zh-CN"/>
        </w:rPr>
      </w:pPr>
      <w:r>
        <w:rPr>
          <w:rStyle w:val="1255"/>
          <w:rFonts w:hint="eastAsia" w:ascii="宋体" w:hAnsi="宋体" w:eastAsia="宋体" w:cs="宋体"/>
          <w:color w:val="auto"/>
          <w:sz w:val="21"/>
          <w:szCs w:val="21"/>
          <w:highlight w:val="none"/>
          <w:lang w:val="zh-CN"/>
        </w:rPr>
        <w:t xml:space="preserve">16.8采购人（采购代理机构）在收到供应商的书面质疑后将及时组织调查核实，在七个工作日内作出答复，并以书面通知质疑供应商和其他有关供应商，答复的内容不涉及商业秘密。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1</w:t>
      </w:r>
      <w:r>
        <w:rPr>
          <w:rFonts w:hint="eastAsia" w:ascii="宋体" w:hAnsi="宋体" w:eastAsia="宋体" w:cs="宋体"/>
          <w:b/>
          <w:bCs/>
          <w:color w:val="auto"/>
          <w:sz w:val="21"/>
          <w:szCs w:val="21"/>
          <w:highlight w:val="none"/>
          <w:lang w:eastAsia="zh-CN"/>
        </w:rPr>
        <w:t xml:space="preserve">7</w:t>
      </w:r>
      <w:r>
        <w:rPr>
          <w:rFonts w:hint="eastAsia" w:ascii="宋体" w:hAnsi="宋体" w:eastAsia="宋体" w:cs="宋体"/>
          <w:b/>
          <w:bCs/>
          <w:color w:val="auto"/>
          <w:sz w:val="21"/>
          <w:szCs w:val="21"/>
          <w:highlight w:val="none"/>
          <w:lang w:val="zh-CN" w:eastAsia="zh-CN"/>
        </w:rPr>
        <w:t xml:space="preserve">、投诉</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17.1质疑供应商对采购人（采购代理机构）的答复不满意或者采购人（采购代理机构）未在规定的时间内作出答复的，可以在答复期满后十五个工作日内向同级政府采购监督管理部门投诉。</w:t>
      </w:r>
      <w:r/>
    </w:p>
    <w:p>
      <w:pPr>
        <w:ind w:firstLine="420"/>
        <w:spacing w:line="360" w:lineRule="auto"/>
        <w:rPr>
          <w:rFonts w:hint="eastAsia" w:ascii="宋体" w:hAnsi="宋体" w:eastAsia="宋体" w:cs="宋体"/>
          <w:color w:val="auto"/>
          <w:sz w:val="21"/>
          <w:szCs w:val="21"/>
          <w:highlight w:val="none"/>
          <w:lang w:val="zh-CN" w:eastAsia="zh-CN"/>
        </w:rPr>
      </w:pPr>
      <w:r>
        <w:rPr>
          <w:rStyle w:val="1255"/>
          <w:rFonts w:hint="eastAsia" w:ascii="宋体" w:hAnsi="宋体" w:eastAsia="宋体" w:cs="宋体"/>
          <w:color w:val="auto"/>
          <w:sz w:val="21"/>
          <w:szCs w:val="21"/>
          <w:highlight w:val="none"/>
          <w:lang w:val="zh-CN"/>
        </w:rPr>
        <w:t xml:space="preserve">17.2质疑供应商的投诉应当有明确的请求和必要的证明材料，其投诉的事项不得超出已质疑事项的范围。</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eastAsia="zh-CN"/>
        </w:rPr>
        <w:t xml:space="preserve">18</w:t>
      </w:r>
      <w:r>
        <w:rPr>
          <w:rFonts w:hint="eastAsia" w:ascii="宋体" w:hAnsi="宋体" w:eastAsia="宋体" w:cs="宋体"/>
          <w:b/>
          <w:bCs/>
          <w:color w:val="auto"/>
          <w:sz w:val="21"/>
          <w:szCs w:val="21"/>
          <w:highlight w:val="none"/>
          <w:lang w:val="zh-CN" w:eastAsia="zh-CN"/>
        </w:rPr>
        <w:t xml:space="preserve">、诚实信用</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lang w:val="zh-CN" w:eastAsia="zh-CN"/>
        </w:rPr>
        <w:t xml:space="preserve">.1 供应商之间不得相互串通投标报价，不得妨碍其他供应商的公平竞争，不得损害采购人和其他供应商的合法权益。</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lang w:val="zh-CN" w:eastAsia="zh-CN"/>
        </w:rPr>
        <w:t xml:space="preserve">.2 供应商不得以向代理人工作人员、磋商小组成员行贿或者采取其他不正当手段谋取成交。经查实供应商有此行为的，</w:t>
      </w:r>
      <w:r>
        <w:rPr>
          <w:rFonts w:hint="eastAsia" w:ascii="宋体" w:hAnsi="宋体" w:eastAsia="宋体" w:cs="宋体"/>
          <w:color w:val="auto"/>
          <w:sz w:val="21"/>
          <w:szCs w:val="21"/>
          <w:highlight w:val="none"/>
          <w:lang w:eastAsia="zh-CN"/>
        </w:rPr>
        <w:t xml:space="preserve">政府采购管理部门将供应商列入不良行为记录名单，按照《中华人民共和国政府采购法》有关规定处理。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lang w:val="zh-CN" w:eastAsia="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lang w:val="zh-CN" w:eastAsia="zh-CN"/>
        </w:rPr>
        <w:t xml:space="preserve">.4 供应商不得虚假承诺，否则，按照提供虚假材料谋取成交处理。</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lang w:val="zh-CN" w:eastAsia="zh-CN"/>
        </w:rPr>
        <w:t xml:space="preserve">.5 供应商应自觉遵守磋商纪律，扰乱磋商现场秩序的，属于失信行为，根据《江苏省政府采购供应商监督管理暂行办法》，失信行为将被记入供应商诚信档案。</w:t>
      </w:r>
      <w:r/>
    </w:p>
    <w:p>
      <w:pPr>
        <w:rPr>
          <w:rFonts w:hint="eastAsia" w:ascii="宋体" w:hAnsi="宋体" w:eastAsia="宋体" w:cs="宋体"/>
          <w:color w:val="auto"/>
          <w:highlight w:val="none"/>
        </w:rPr>
      </w:pPr>
      <w:r/>
      <w:bookmarkStart w:id="43" w:name="_bookmark7"/>
      <w:r/>
      <w:bookmarkEnd w:id="43"/>
      <w:r>
        <w:rPr>
          <w:rFonts w:hint="eastAsia" w:ascii="宋体" w:hAnsi="宋体" w:eastAsia="宋体" w:cs="宋体"/>
          <w:color w:val="auto"/>
          <w:highlight w:val="none"/>
        </w:rPr>
        <w:br w:type="page" w:clear="all"/>
      </w:r>
      <w:r/>
    </w:p>
    <w:p>
      <w:pPr>
        <w:pStyle w:val="1006"/>
        <w:numPr>
          <w:ilvl w:val="0"/>
          <w:numId w:val="2"/>
        </w:numPr>
        <w:ind w:right="20"/>
        <w:jc w:val="center"/>
        <w:spacing w:line="360" w:lineRule="auto"/>
        <w:tabs>
          <w:tab w:val="left" w:pos="1279"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成交标准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磋商小组将根据综合评分情况，对实质上响应竞争性磋商文件的供应商按综合评审得分由高到低的顺序进行排序。评审得分相同的，按照最后报价由低到高顺序排列，评审得分且最后报价相同的，按</w:t>
      </w:r>
      <w:r>
        <w:rPr>
          <w:rFonts w:hint="eastAsia" w:ascii="宋体" w:hAnsi="宋体" w:eastAsia="宋体" w:cs="宋体"/>
          <w:color w:val="auto"/>
          <w:sz w:val="21"/>
          <w:szCs w:val="21"/>
          <w:highlight w:val="none"/>
          <w:lang w:eastAsia="zh-CN"/>
        </w:rPr>
        <w:t xml:space="preserve">施工组织设计</w:t>
      </w:r>
      <w:r>
        <w:rPr>
          <w:rFonts w:hint="eastAsia" w:ascii="宋体" w:hAnsi="宋体" w:eastAsia="宋体" w:cs="宋体"/>
          <w:color w:val="auto"/>
          <w:sz w:val="21"/>
          <w:szCs w:val="21"/>
          <w:highlight w:val="none"/>
          <w:lang w:val="zh-CN" w:eastAsia="zh-CN"/>
        </w:rPr>
        <w:t xml:space="preserve">优劣顺序排列。</w:t>
      </w:r>
      <w:r/>
    </w:p>
    <w:tbl>
      <w:tblPr>
        <w:tblStyle w:val="832"/>
        <w:tblpPr w:horzAnchor="page" w:tblpX="1101" w:vertAnchor="text" w:tblpY="1" w:leftFromText="181" w:topFromText="0" w:rightFromText="181" w:bottomFromText="0"/>
        <w:tblW w:w="9445" w:type="dxa"/>
        <w:tblInd w:w="-108" w:type="dxa"/>
        <w:tblLayout w:type="fixed"/>
        <w:tblCellMar>
          <w:left w:w="108" w:type="dxa"/>
          <w:top w:w="0" w:type="dxa"/>
          <w:right w:w="108" w:type="dxa"/>
          <w:bottom w:w="0" w:type="dxa"/>
        </w:tblCellMar>
        <w:tblLook w:val="04A0" w:firstRow="1" w:lastRow="0" w:firstColumn="1" w:lastColumn="0" w:noHBand="0" w:noVBand="1"/>
      </w:tblPr>
      <w:tblGrid>
        <w:gridCol w:w="817"/>
        <w:gridCol w:w="1418"/>
        <w:gridCol w:w="992"/>
        <w:gridCol w:w="6218"/>
      </w:tblGrid>
      <w:tr>
        <w:trPr>
          <w:trHeight w:val="52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32"/>
              <w:spacing w:line="360" w:lineRule="auto"/>
              <w:rPr>
                <w:rFonts w:hint="eastAsia" w:ascii="宋体" w:hAnsi="宋体" w:eastAsia="宋体" w:cs="宋体"/>
                <w:b/>
                <w:color w:val="auto"/>
                <w:highlight w:val="none"/>
              </w:rPr>
            </w:pPr>
            <w:r/>
            <w:bookmarkStart w:id="44" w:name="OLE_LINK2"/>
            <w:r>
              <w:rPr>
                <w:rFonts w:hint="eastAsia" w:ascii="宋体" w:hAnsi="宋体" w:eastAsia="宋体" w:cs="宋体"/>
                <w:b/>
                <w:color w:val="auto"/>
                <w:highlight w:val="none"/>
                <w:lang w:eastAsia="zh-CN"/>
              </w:rPr>
              <w:t xml:space="preserve">序号</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both"/>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评分因素</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both"/>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分数</w:t>
            </w:r>
            <w:r/>
          </w:p>
        </w:tc>
        <w:tc>
          <w:tcPr>
            <w:tcBorders>
              <w:top w:val="single" w:color="000000" w:sz="4" w:space="0"/>
              <w:left w:val="none" w:color="000000" w:sz="4" w:space="0"/>
              <w:bottom w:val="single" w:color="000000" w:sz="4" w:space="0"/>
              <w:right w:val="single" w:color="000000" w:sz="4" w:space="0"/>
            </w:tcBorders>
            <w:tcW w:w="6218" w:type="dxa"/>
            <w:vAlign w:val="center"/>
            <w:textDirection w:val="lrTb"/>
            <w:noWrap w:val="false"/>
          </w:tcPr>
          <w:p>
            <w:pPr>
              <w:ind w:firstLine="482"/>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eastAsia="zh-CN"/>
              </w:rPr>
              <w:t xml:space="preserve">评分</w:t>
            </w:r>
            <w:r>
              <w:rPr>
                <w:rFonts w:hint="eastAsia" w:ascii="宋体" w:hAnsi="宋体" w:eastAsia="宋体" w:cs="宋体"/>
                <w:b/>
                <w:color w:val="auto"/>
                <w:highlight w:val="none"/>
              </w:rPr>
              <w:t xml:space="preserve">依据</w:t>
            </w:r>
            <w:r/>
          </w:p>
        </w:tc>
      </w:tr>
      <w:tr>
        <w:trPr>
          <w:trHeight w:val="135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 xml:space="preserve">1</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 xml:space="preserve">报价</w:t>
            </w:r>
            <w:r/>
          </w:p>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lang w:val="zh-TW" w:eastAsia="zh-CN"/>
              </w:rPr>
              <w:t xml:space="preserve">分）</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en-US" w:eastAsia="zh-CN"/>
              </w:rPr>
              <w:t xml:space="preserve">55</w:t>
            </w:r>
            <w:r/>
          </w:p>
        </w:tc>
        <w:tc>
          <w:tcPr>
            <w:tcBorders>
              <w:top w:val="single" w:color="000000" w:sz="4" w:space="0"/>
              <w:left w:val="none" w:color="000000" w:sz="4" w:space="0"/>
              <w:bottom w:val="single" w:color="000000" w:sz="4" w:space="0"/>
              <w:right w:val="single" w:color="000000" w:sz="4" w:space="0"/>
            </w:tcBorders>
            <w:tcW w:w="6218" w:type="dxa"/>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采用低价优先法计算，即满足磋商文件要求且最终</w:t>
            </w:r>
            <w:r>
              <w:rPr>
                <w:rFonts w:hint="eastAsia" w:ascii="宋体" w:hAnsi="宋体" w:eastAsia="宋体" w:cs="宋体"/>
                <w:color w:val="auto"/>
                <w:sz w:val="21"/>
                <w:szCs w:val="21"/>
                <w:highlight w:val="none"/>
                <w:lang w:val="zh-TW" w:eastAsia="zh-CN"/>
              </w:rPr>
              <w:t xml:space="preserve">磋商</w:t>
            </w:r>
            <w:r>
              <w:rPr>
                <w:rFonts w:hint="eastAsia" w:ascii="宋体" w:hAnsi="宋体" w:eastAsia="宋体" w:cs="宋体"/>
                <w:color w:val="auto"/>
                <w:sz w:val="21"/>
                <w:szCs w:val="21"/>
                <w:highlight w:val="none"/>
                <w:lang w:val="zh-TW" w:eastAsia="zh-TW"/>
              </w:rPr>
              <w:t xml:space="preserve">价格最低的报价为基准价，其价格分为满分。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其他供应商的价格分统一按照下列公式计算：</w:t>
            </w:r>
            <w:r>
              <w:rPr>
                <w:rFonts w:hint="eastAsia" w:ascii="宋体" w:hAnsi="宋体" w:eastAsia="宋体" w:cs="宋体"/>
                <w:color w:val="auto"/>
                <w:sz w:val="21"/>
                <w:szCs w:val="21"/>
                <w:highlight w:val="none"/>
                <w:lang w:val="zh-TW" w:eastAsia="zh-CN"/>
              </w:rPr>
              <w:t xml:space="preserve">磋商</w:t>
            </w:r>
            <w:r>
              <w:rPr>
                <w:rFonts w:hint="eastAsia" w:ascii="宋体" w:hAnsi="宋体" w:eastAsia="宋体" w:cs="宋体"/>
                <w:color w:val="auto"/>
                <w:sz w:val="21"/>
                <w:szCs w:val="21"/>
                <w:highlight w:val="none"/>
                <w:lang w:val="zh-TW" w:eastAsia="zh-TW"/>
              </w:rPr>
              <w:t xml:space="preserve">报价得分</w:t>
            </w:r>
            <w:r>
              <w:rPr>
                <w:rFonts w:hint="eastAsia" w:ascii="宋体" w:hAnsi="宋体" w:eastAsia="宋体" w:cs="宋体"/>
                <w:color w:val="auto"/>
                <w:sz w:val="21"/>
                <w:szCs w:val="21"/>
                <w:highlight w:val="none"/>
                <w:lang w:val="zh-TW" w:eastAsia="zh-CN"/>
              </w:rPr>
              <w:t xml:space="preserve">=(竞争性磋商</w:t>
            </w:r>
            <w:r>
              <w:rPr>
                <w:rFonts w:hint="eastAsia" w:ascii="宋体" w:hAnsi="宋体" w:eastAsia="宋体" w:cs="宋体"/>
                <w:color w:val="auto"/>
                <w:sz w:val="21"/>
                <w:szCs w:val="21"/>
                <w:highlight w:val="none"/>
                <w:lang w:val="zh-TW" w:eastAsia="zh-TW"/>
              </w:rPr>
              <w:t xml:space="preserve">基准价</w:t>
            </w:r>
            <w:r>
              <w:rPr>
                <w:rFonts w:hint="eastAsia" w:ascii="宋体" w:hAnsi="宋体" w:eastAsia="宋体" w:cs="宋体"/>
                <w:color w:val="auto"/>
                <w:sz w:val="21"/>
                <w:szCs w:val="21"/>
                <w:highlight w:val="none"/>
                <w:lang w:val="zh-TW" w:eastAsia="zh-CN"/>
              </w:rPr>
              <w:t xml:space="preserve">/最终磋商</w:t>
            </w:r>
            <w:r>
              <w:rPr>
                <w:rFonts w:hint="eastAsia" w:ascii="宋体" w:hAnsi="宋体" w:eastAsia="宋体" w:cs="宋体"/>
                <w:color w:val="auto"/>
                <w:sz w:val="21"/>
                <w:szCs w:val="21"/>
                <w:highlight w:val="none"/>
                <w:lang w:val="zh-TW" w:eastAsia="zh-TW"/>
              </w:rPr>
              <w:t xml:space="preserve">报价</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zh-TW" w:eastAsia="zh-TW"/>
              </w:rPr>
              <w:t xml:space="preserve">小数点保留两位）</w:t>
            </w:r>
            <w:r/>
          </w:p>
        </w:tc>
      </w:tr>
      <w:tr>
        <w:trPr>
          <w:trHeight w:val="917"/>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施工组织设计</w:t>
            </w:r>
            <w:r/>
          </w:p>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eastAsia="zh-CN"/>
              </w:rPr>
              <w:t xml:space="preserve">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218" w:type="dxa"/>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评委根据各供应商提供的项目总体实施方案的清晰性、全面性、合理性、科学性、可行性及针对性进行评分：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（1）总体实施方案表述清晰完整、严谨、科学合理，针对性强、可操作性强的得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（2）总体实施方案表述清晰完整但不够严谨、合理，具有针对性和可操作性的得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（3）总体实施方案表述清晰但不够完整、无针对性，可操作性一般的得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（4）未提供不得分。</w:t>
            </w:r>
            <w:r/>
          </w:p>
        </w:tc>
      </w:tr>
      <w:tr>
        <w:trPr>
          <w:trHeight w:val="413"/>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218" w:type="dxa"/>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评委根据各供应商提供的项目进度计划和各阶段进度的保证措施的思路清晰、准确、完整，计划进行评分：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（1）进度计划安排清晰完整、严谨、科学合理，针对性强、可操作性强的得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（2）进度计划安排清晰完整但不够严谨、合理，具有针对性和可操作性的得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（3）进度计划安排清晰但不够完整、无针对性，可操作性一般的得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（4）未提供不得分。</w:t>
            </w:r>
            <w:r/>
          </w:p>
        </w:tc>
      </w:tr>
      <w:tr>
        <w:trPr>
          <w:trHeight w:val="404"/>
        </w:trPr>
        <w:tc>
          <w:tcPr>
            <w:tcBorders>
              <w:top w:val="single" w:color="000000" w:sz="4" w:space="0"/>
              <w:left w:val="single" w:color="000000" w:sz="4" w:space="0"/>
              <w:bottom w:val="none" w:color="000000" w:sz="4" w:space="0"/>
              <w:right w:val="single" w:color="000000" w:sz="4" w:space="0"/>
            </w:tcBorders>
            <w:tcW w:w="817" w:type="dxa"/>
            <w:vAlign w:val="center"/>
            <w:vMerge w:val="continue"/>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none" w:color="000000" w:sz="4" w:space="0"/>
              <w:right w:val="single" w:color="000000" w:sz="4" w:space="0"/>
            </w:tcBorders>
            <w:tcW w:w="141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18" w:type="dxa"/>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评委根据供应商提供的针对本项目的劳动力、机械设备和材料投入计划等进行评分：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（1）劳动力、机械设备和材料投入计划科学合理，针对性强、可操作性强的得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（2）劳动力、机械设备和材料投入计划合理但不够科学，具有针对性和可操作性的得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（3）劳动力、机械设备和材料投入计划无针对性，可操作性一般的得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（4）未提供不得分。</w:t>
            </w:r>
            <w:r/>
          </w:p>
        </w:tc>
      </w:tr>
      <w:tr>
        <w:trPr>
          <w:trHeight w:val="412"/>
        </w:trPr>
        <w:tc>
          <w:tcPr>
            <w:tcBorders>
              <w:top w:val="non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41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18" w:type="dxa"/>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评委根据供应商提供的针对本项目质量保证体系及措施符合规范要求，各项措施方法可靠、详尽，有质量保证承诺等进行评分： </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（1）质量保证体系及措施表述清晰完整、严谨、科学合理，针对性强、可操作性强的得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（2）质量保证体系及措施表述清晰完整但不够严谨、合理，具有针对性和可操作性的得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（3）质量保证体系及措施表述清晰但不够完整、无针对性，可操作性一般的得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（4）未提供不得分。</w:t>
            </w:r>
            <w:r/>
          </w:p>
        </w:tc>
      </w:tr>
      <w:tr>
        <w:trPr>
          <w:trHeight w:val="185"/>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218" w:type="dxa"/>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评委根据供应商提供的针对本项目关键施工技术、工艺及工程项目实施的重点、难点和解决方案进行评分：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（1）关键方案表述清晰完整、严谨、科学合理，针对性强、可操作性强的得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（2）关键方案表述清晰完整但不够严谨、合理，具有针对性和可操作性的得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（3）关键方案表述清晰但不够完整、无针对性，可操作性一般的得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（4）未提供不得分。</w:t>
            </w:r>
            <w:r/>
          </w:p>
        </w:tc>
      </w:tr>
      <w:tr>
        <w:trPr>
          <w:trHeight w:val="1352"/>
        </w:trPr>
        <w:tc>
          <w:tcPr>
            <w:tcBorders>
              <w:top w:val="single" w:color="000000" w:sz="4" w:space="0"/>
              <w:left w:val="single" w:color="000000" w:sz="4" w:space="0"/>
              <w:right w:val="single" w:color="000000" w:sz="4" w:space="0"/>
            </w:tcBorders>
            <w:tcW w:w="817"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企业业绩</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10</w:t>
            </w:r>
            <w:r/>
          </w:p>
        </w:tc>
        <w:tc>
          <w:tcPr>
            <w:tcBorders>
              <w:top w:val="single" w:color="000000" w:sz="4" w:space="0"/>
              <w:left w:val="single" w:color="000000" w:sz="4" w:space="0"/>
              <w:bottom w:val="single" w:color="000000" w:sz="4" w:space="0"/>
              <w:right w:val="single" w:color="000000" w:sz="4" w:space="0"/>
            </w:tcBorders>
            <w:tcW w:w="6218" w:type="dxa"/>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供应商自202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年</w:t>
            </w:r>
            <w:r>
              <w:rPr>
                <w:rFonts w:hint="eastAsia" w:ascii="宋体" w:hAnsi="宋体" w:eastAsia="宋体" w:cs="宋体"/>
                <w:color w:val="auto"/>
                <w:sz w:val="21"/>
                <w:szCs w:val="21"/>
                <w:highlight w:val="none"/>
                <w:lang w:val="en-US" w:eastAsia="zh-TW"/>
              </w:rPr>
              <w:t xml:space="preserve">1</w:t>
            </w:r>
            <w:r>
              <w:rPr>
                <w:rFonts w:hint="eastAsia" w:ascii="宋体" w:hAnsi="宋体" w:eastAsia="宋体" w:cs="宋体"/>
                <w:color w:val="auto"/>
                <w:sz w:val="21"/>
                <w:szCs w:val="21"/>
                <w:highlight w:val="none"/>
                <w:lang w:val="zh-TW" w:eastAsia="zh-TW"/>
              </w:rPr>
              <w:t xml:space="preserve">月1日（</w:t>
            </w:r>
            <w:r>
              <w:rPr>
                <w:rFonts w:hint="eastAsia" w:ascii="宋体" w:hAnsi="宋体" w:eastAsia="宋体" w:cs="宋体"/>
                <w:color w:val="auto"/>
                <w:sz w:val="21"/>
                <w:szCs w:val="21"/>
                <w:highlight w:val="none"/>
                <w:lang w:val="en-US" w:eastAsia="zh-TW"/>
              </w:rPr>
              <w:t xml:space="preserve">含</w:t>
            </w:r>
            <w:r>
              <w:rPr>
                <w:rFonts w:hint="eastAsia" w:ascii="宋体" w:hAnsi="宋体" w:eastAsia="宋体" w:cs="宋体"/>
                <w:color w:val="auto"/>
                <w:sz w:val="21"/>
                <w:szCs w:val="21"/>
                <w:highlight w:val="none"/>
                <w:lang w:val="zh-TW" w:eastAsia="zh-TW"/>
              </w:rPr>
              <w:t xml:space="preserve">）以来承担过类似地质灾害项目业绩的，每提供1个得</w:t>
            </w:r>
            <w:r>
              <w:rPr>
                <w:rFonts w:hint="eastAsia" w:ascii="宋体" w:hAnsi="宋体" w:eastAsia="宋体" w:cs="宋体"/>
                <w:color w:val="auto"/>
                <w:sz w:val="21"/>
                <w:szCs w:val="21"/>
                <w:highlight w:val="none"/>
                <w:lang w:val="en-US" w:eastAsia="zh-CN"/>
              </w:rPr>
              <w:t xml:space="preserve"> 5 </w:t>
            </w:r>
            <w:r>
              <w:rPr>
                <w:rFonts w:hint="eastAsia" w:ascii="宋体" w:hAnsi="宋体" w:eastAsia="宋体" w:cs="宋体"/>
                <w:color w:val="auto"/>
                <w:sz w:val="21"/>
                <w:szCs w:val="21"/>
                <w:highlight w:val="none"/>
                <w:lang w:val="zh-TW" w:eastAsia="zh-TW"/>
              </w:rPr>
              <w:t xml:space="preserve">分，最多得</w:t>
            </w:r>
            <w:r>
              <w:rPr>
                <w:rFonts w:hint="eastAsia" w:ascii="宋体" w:hAnsi="宋体" w:eastAsia="宋体" w:cs="宋体"/>
                <w:color w:val="auto"/>
                <w:sz w:val="21"/>
                <w:szCs w:val="21"/>
                <w:highlight w:val="none"/>
                <w:lang w:val="en-US" w:eastAsia="zh-CN"/>
              </w:rPr>
              <w:t xml:space="preserve"> 10 </w:t>
            </w:r>
            <w:r>
              <w:rPr>
                <w:rFonts w:hint="eastAsia" w:ascii="宋体" w:hAnsi="宋体" w:eastAsia="宋体" w:cs="宋体"/>
                <w:color w:val="auto"/>
                <w:sz w:val="21"/>
                <w:szCs w:val="21"/>
                <w:highlight w:val="none"/>
                <w:lang w:val="zh-TW" w:eastAsia="zh-TW"/>
              </w:rPr>
              <w:t xml:space="preserve">分。（须提供中标通知书、施工合同</w:t>
            </w:r>
            <w:r>
              <w:rPr>
                <w:rFonts w:hint="eastAsia" w:ascii="宋体" w:hAnsi="宋体" w:eastAsia="宋体" w:cs="宋体"/>
                <w:b w:val="0"/>
                <w:bCs w:val="0"/>
                <w:color w:val="auto"/>
                <w:sz w:val="21"/>
                <w:szCs w:val="21"/>
                <w:highlight w:val="none"/>
                <w:lang w:val="zh-TW" w:eastAsia="zh-TW"/>
              </w:rPr>
              <w:t xml:space="preserve">、由组织验收的国土资源部门或自然资源部门或其以上主管部门盖章的工程竣工验收意见书，三者缺一不可。时间以工程竣工验收意见书为准，项目负责人</w:t>
            </w:r>
            <w:r>
              <w:rPr>
                <w:rFonts w:hint="eastAsia" w:ascii="宋体" w:hAnsi="宋体" w:eastAsia="宋体" w:cs="宋体"/>
                <w:b w:val="0"/>
                <w:bCs w:val="0"/>
                <w:color w:val="auto"/>
                <w:sz w:val="21"/>
                <w:szCs w:val="21"/>
                <w:highlight w:val="none"/>
                <w:lang w:val="en-US" w:eastAsia="zh-CN"/>
              </w:rPr>
              <w:t xml:space="preserve">业绩</w:t>
            </w:r>
            <w:r>
              <w:rPr>
                <w:rFonts w:hint="eastAsia" w:ascii="宋体" w:hAnsi="宋体" w:eastAsia="宋体" w:cs="宋体"/>
                <w:b w:val="0"/>
                <w:bCs w:val="0"/>
                <w:color w:val="auto"/>
                <w:sz w:val="21"/>
                <w:szCs w:val="21"/>
                <w:highlight w:val="none"/>
                <w:lang w:val="zh-TW" w:eastAsia="zh-TW"/>
              </w:rPr>
              <w:t xml:space="preserve">与企业业绩不可兼得</w:t>
            </w:r>
            <w:r>
              <w:rPr>
                <w:rFonts w:hint="eastAsia" w:ascii="宋体" w:hAnsi="宋体" w:eastAsia="宋体" w:cs="宋体"/>
                <w:color w:val="auto"/>
                <w:sz w:val="21"/>
                <w:szCs w:val="21"/>
                <w:highlight w:val="none"/>
                <w:lang w:val="zh-TW" w:eastAsia="zh-TW"/>
              </w:rPr>
              <w:t xml:space="preserve">）</w:t>
            </w:r>
            <w:r/>
          </w:p>
        </w:tc>
      </w:tr>
      <w:tr>
        <w:trPr>
          <w:trHeight w:val="1352"/>
        </w:trPr>
        <w:tc>
          <w:tcPr>
            <w:tcBorders>
              <w:left w:val="single" w:color="000000" w:sz="4" w:space="0"/>
              <w:bottom w:val="single" w:color="000000" w:sz="4" w:space="0"/>
              <w:right w:val="single" w:color="000000" w:sz="4" w:space="0"/>
            </w:tcBorders>
            <w:tcW w:w="81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项目负责人业绩</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5</w:t>
            </w:r>
            <w:r/>
          </w:p>
        </w:tc>
        <w:tc>
          <w:tcPr>
            <w:tcBorders>
              <w:top w:val="single" w:color="000000" w:sz="4" w:space="0"/>
              <w:left w:val="single" w:color="000000" w:sz="4" w:space="0"/>
              <w:bottom w:val="single" w:color="000000" w:sz="4" w:space="0"/>
              <w:right w:val="single" w:color="000000" w:sz="4" w:space="0"/>
            </w:tcBorders>
            <w:tcW w:w="6218" w:type="dxa"/>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 xml:space="preserve">项目负责人</w:t>
            </w:r>
            <w:r>
              <w:rPr>
                <w:rFonts w:hint="eastAsia" w:ascii="宋体" w:hAnsi="宋体" w:eastAsia="宋体" w:cs="宋体"/>
                <w:color w:val="auto"/>
                <w:sz w:val="21"/>
                <w:szCs w:val="21"/>
                <w:highlight w:val="none"/>
                <w:lang w:val="zh-TW" w:eastAsia="zh-TW"/>
              </w:rPr>
              <w:t xml:space="preserve">自202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年</w:t>
            </w:r>
            <w:r>
              <w:rPr>
                <w:rFonts w:hint="eastAsia" w:ascii="宋体" w:hAnsi="宋体" w:eastAsia="宋体" w:cs="宋体"/>
                <w:color w:val="auto"/>
                <w:sz w:val="21"/>
                <w:szCs w:val="21"/>
                <w:highlight w:val="none"/>
                <w:lang w:val="en-US" w:eastAsia="zh-TW"/>
              </w:rPr>
              <w:t xml:space="preserve">1</w:t>
            </w:r>
            <w:r>
              <w:rPr>
                <w:rFonts w:hint="eastAsia" w:ascii="宋体" w:hAnsi="宋体" w:eastAsia="宋体" w:cs="宋体"/>
                <w:color w:val="auto"/>
                <w:sz w:val="21"/>
                <w:szCs w:val="21"/>
                <w:highlight w:val="none"/>
                <w:lang w:val="zh-TW" w:eastAsia="zh-TW"/>
              </w:rPr>
              <w:t xml:space="preserve">月1日（</w:t>
            </w:r>
            <w:r>
              <w:rPr>
                <w:rFonts w:hint="eastAsia" w:ascii="宋体" w:hAnsi="宋体" w:eastAsia="宋体" w:cs="宋体"/>
                <w:color w:val="auto"/>
                <w:sz w:val="21"/>
                <w:szCs w:val="21"/>
                <w:highlight w:val="none"/>
                <w:lang w:val="en-US" w:eastAsia="zh-TW"/>
              </w:rPr>
              <w:t xml:space="preserve">含</w:t>
            </w:r>
            <w:r>
              <w:rPr>
                <w:rFonts w:hint="eastAsia" w:ascii="宋体" w:hAnsi="宋体" w:eastAsia="宋体" w:cs="宋体"/>
                <w:color w:val="auto"/>
                <w:sz w:val="21"/>
                <w:szCs w:val="21"/>
                <w:highlight w:val="none"/>
                <w:lang w:val="zh-TW" w:eastAsia="zh-TW"/>
              </w:rPr>
              <w:t xml:space="preserve">）以来承担过类似地质灾害项目业绩的，每提供1个得</w:t>
            </w:r>
            <w:r>
              <w:rPr>
                <w:rFonts w:hint="eastAsia" w:ascii="宋体" w:hAnsi="宋体" w:eastAsia="宋体" w:cs="宋体"/>
                <w:color w:val="auto"/>
                <w:sz w:val="21"/>
                <w:szCs w:val="21"/>
                <w:highlight w:val="none"/>
                <w:lang w:val="en-US" w:eastAsia="zh-CN"/>
              </w:rPr>
              <w:t xml:space="preserve"> 5 </w:t>
            </w:r>
            <w:r>
              <w:rPr>
                <w:rFonts w:hint="eastAsia" w:ascii="宋体" w:hAnsi="宋体" w:eastAsia="宋体" w:cs="宋体"/>
                <w:color w:val="auto"/>
                <w:sz w:val="21"/>
                <w:szCs w:val="21"/>
                <w:highlight w:val="none"/>
                <w:lang w:val="zh-TW" w:eastAsia="zh-TW"/>
              </w:rPr>
              <w:t xml:space="preserve">分，最多得</w:t>
            </w:r>
            <w:r>
              <w:rPr>
                <w:rFonts w:hint="eastAsia" w:ascii="宋体" w:hAnsi="宋体" w:eastAsia="宋体" w:cs="宋体"/>
                <w:color w:val="auto"/>
                <w:sz w:val="21"/>
                <w:szCs w:val="21"/>
                <w:highlight w:val="none"/>
                <w:lang w:val="en-US" w:eastAsia="zh-CN"/>
              </w:rPr>
              <w:t xml:space="preserve"> 5 </w:t>
            </w:r>
            <w:r>
              <w:rPr>
                <w:rFonts w:hint="eastAsia" w:ascii="宋体" w:hAnsi="宋体" w:eastAsia="宋体" w:cs="宋体"/>
                <w:color w:val="auto"/>
                <w:sz w:val="21"/>
                <w:szCs w:val="21"/>
                <w:highlight w:val="none"/>
                <w:lang w:val="zh-TW" w:eastAsia="zh-TW"/>
              </w:rPr>
              <w:t xml:space="preserve">分。（须提供中标通知书、施工合同、由组织验收的国土资源部门或自然资源部门或其以上主管部门盖章的工程竣工验收意见书，三者缺一不可。时间以工程竣工验收意见书为准,项目负责人</w:t>
            </w:r>
            <w:r>
              <w:rPr>
                <w:rFonts w:hint="eastAsia" w:ascii="宋体" w:hAnsi="宋体" w:eastAsia="宋体" w:cs="宋体"/>
                <w:color w:val="auto"/>
                <w:sz w:val="21"/>
                <w:szCs w:val="21"/>
                <w:highlight w:val="none"/>
                <w:lang w:val="en-US" w:eastAsia="zh-CN"/>
              </w:rPr>
              <w:t xml:space="preserve">业绩须为投标供应商承接，否则不予认可，项目负责人业绩</w:t>
            </w:r>
            <w:r>
              <w:rPr>
                <w:rFonts w:hint="eastAsia" w:ascii="宋体" w:hAnsi="宋体" w:eastAsia="宋体" w:cs="宋体"/>
                <w:color w:val="auto"/>
                <w:sz w:val="21"/>
                <w:szCs w:val="21"/>
                <w:highlight w:val="none"/>
                <w:lang w:val="zh-TW" w:eastAsia="zh-TW"/>
              </w:rPr>
              <w:t xml:space="preserve">与企业业绩不可兼得）</w:t>
            </w:r>
            <w:r/>
          </w:p>
        </w:tc>
      </w:tr>
    </w:tbl>
    <w:p>
      <w:pPr>
        <w:pStyle w:val="1083"/>
        <w:ind w:firstLine="42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说明：</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2.小微企业的价格扣除</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2.1 对小微企业生产的服务给予报价5%价格扣除，用扣除后的价格参与评审。</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2.2 大中型企业和其他自然人、法人或者其他组织与小型、微型企业组成联合体共同参加磋商，如果联合协议中约定，小型、微型企业的协议合同金额占到联合体协议合同总金额30%以上的，给予联合体2%的价格扣除。联合体各方均为小型、微型企业的，联合体视同为小型、微型企业享受5%价格扣除，用扣除后的价格参与评审。小企业（含小型、微型企业）应当同时符合以下条件：</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2.3小企业（含小型、微型企业）应当同时符合以下条件：</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（1）供应商为小企业，且符合中小企业划分标准；</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（2）提供本企业制造的货物、承担的工程或者服务，或者提供其他小企业制造的货物。如果提供的货物为大中型企业注册商标的货物，视同大中型企业。</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3.监狱和戒毒企业的价格扣除</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3.1 本项目对监狱和戒毒企业（简称监狱企业），给予5%的价格扣除，用扣除后的价格参与评审。</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3.2 监狱企业需提供由省级以上监狱管理局、戒毒管理局（含新疆生产建设兵团）出具的属于监狱企业的证明文件。</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3.3 监狱企业标准请参照《关于政府采购支持监狱企业发展有关问题的通知》（财库〔2014〕68号）。</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4.残疾人福利性单位的价格扣除</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4.1 本项目对残疾人福利性单位，给予5%的价格扣除，用扣除后的价格参与评审。</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4.2 残疾人福利单位需按照采购文件的要求提供《残疾人福利性单位声明函》。</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4.3 残疾人福利单位标准请参照《关于促进残疾人就业政府采购政策的通知》（财库〔2017〕141号）。</w:t>
      </w:r>
      <w:r/>
    </w:p>
    <w:p>
      <w:pPr>
        <w:pStyle w:val="1083"/>
        <w:ind w:firstLine="422"/>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5.监狱企业、残疾人福利单位属于小型、微型企业的，不重复享受政策。</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6.评审小组不保证有效报价最低的供应商成交。</w:t>
      </w:r>
      <w:r/>
    </w:p>
    <w:p>
      <w:pPr>
        <w:pStyle w:val="1083"/>
        <w:ind w:firstLine="420"/>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7.</w:t>
      </w:r>
      <w:r>
        <w:rPr>
          <w:rFonts w:hint="eastAsia" w:ascii="宋体" w:hAnsi="宋体" w:eastAsia="宋体" w:cs="宋体"/>
          <w:color w:val="auto"/>
          <w:sz w:val="21"/>
          <w:szCs w:val="21"/>
          <w:highlight w:val="none"/>
          <w:lang w:eastAsia="zh-CN"/>
        </w:rPr>
        <w:t xml:space="preserve">采购标的对应的中小企业划分标准所属行业：建筑业。</w:t>
      </w:r>
      <w:bookmarkEnd w:id="44"/>
      <w:r/>
      <w:r/>
    </w:p>
    <w:p>
      <w:pPr>
        <w:rPr>
          <w:rFonts w:hint="eastAsia" w:ascii="宋体" w:hAnsi="宋体" w:eastAsia="宋体" w:cs="宋体"/>
          <w:color w:val="auto"/>
          <w:highlight w:val="none"/>
          <w:lang w:eastAsia="zh-CN"/>
        </w:rPr>
      </w:pPr>
      <w:r/>
      <w:bookmarkStart w:id="45" w:name="_bookmark8"/>
      <w:r/>
      <w:bookmarkEnd w:id="45"/>
      <w:r/>
      <w:bookmarkStart w:id="46" w:name="第四章  采购项目需求"/>
      <w:r/>
      <w:bookmarkEnd w:id="46"/>
      <w:r>
        <w:rPr>
          <w:rFonts w:hint="eastAsia" w:ascii="宋体" w:hAnsi="宋体" w:eastAsia="宋体" w:cs="宋体"/>
          <w:color w:val="auto"/>
          <w:highlight w:val="none"/>
          <w:lang w:eastAsia="zh-CN"/>
        </w:rPr>
        <w:br w:type="page" w:clear="all"/>
      </w:r>
      <w:r/>
    </w:p>
    <w:p>
      <w:pPr>
        <w:pStyle w:val="1006"/>
        <w:ind w:firstLine="3648"/>
        <w:spacing w:line="360" w:lineRule="auto"/>
        <w:tabs>
          <w:tab w:val="left" w:pos="4432"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第四章 采购项目需求</w:t>
      </w:r>
      <w:bookmarkStart w:id="47" w:name="_Toc49090575"/>
      <w:r/>
      <w:bookmarkStart w:id="48" w:name="_Toc26554093"/>
      <w:r/>
      <w:bookmarkEnd w:id="47"/>
      <w:r/>
      <w:bookmarkEnd w:id="48"/>
      <w:r/>
      <w:r/>
    </w:p>
    <w:p>
      <w:pPr>
        <w:pStyle w:val="1004"/>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一、项目概况</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1.项目名称：江苏省江宁监狱边坡地质灾害消险维修改造项目</w:t>
      </w:r>
      <w:r/>
    </w:p>
    <w:p>
      <w:pPr>
        <w:pStyle w:val="1083"/>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项目实施内容：主要内容为挡墙泄水孔清理、挡墙勾缝、填实、排水沟、现浇构件钢筋、植筋、排水管、砖砌排水沟、混凝土垫层、混凝土基础、混凝土挡墙墙身混凝土挡墙压顶、现浇构件钢筋、底部排水沟、拆除混凝土结构、挖沟槽土方、回填方、水泥混凝土路面、锚杆(索)、钻孔灌注桩、截(凿)桩头、现浇构件钢筋、压顶梁、现浇构件钢筋、混凝土支撑梁及横梁、清除地被植物、铺种草皮、碎石垫层、混凝土垫层、砖基础、矩形梁、抹灰面油漆、台阶护栏、大型机械设备进出场及安拆、临时支撑、变形观测、模板制作等，具体详见图纸及工程量清单</w:t>
      </w:r>
      <w:r>
        <w:rPr>
          <w:rFonts w:hint="eastAsia" w:ascii="宋体" w:hAnsi="宋体" w:eastAsia="宋体" w:cs="宋体"/>
          <w:bCs/>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3.项目工期：</w:t>
      </w:r>
      <w:r>
        <w:rPr>
          <w:rFonts w:hint="eastAsia" w:cs="宋体"/>
          <w:bCs/>
          <w:color w:val="auto"/>
          <w:sz w:val="21"/>
          <w:szCs w:val="21"/>
          <w:highlight w:val="none"/>
          <w:lang w:val="en-US" w:eastAsia="zh-CN"/>
        </w:rPr>
        <w:t xml:space="preserve">120日历天</w:t>
      </w:r>
      <w:r>
        <w:rPr>
          <w:rFonts w:hint="eastAsia" w:ascii="宋体" w:hAnsi="宋体" w:eastAsia="宋体" w:cs="宋体"/>
          <w:color w:val="auto"/>
          <w:sz w:val="21"/>
          <w:szCs w:val="21"/>
          <w:highlight w:val="none"/>
          <w:lang w:eastAsia="zh-CN"/>
        </w:rPr>
        <w:t xml:space="preserve">。</w:t>
      </w:r>
      <w:r/>
    </w:p>
    <w:p>
      <w:pPr>
        <w:pStyle w:val="1004"/>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二、建设总体原则</w:t>
      </w:r>
      <w:r/>
    </w:p>
    <w:p>
      <w:pPr>
        <w:pStyle w:val="1008"/>
        <w:ind w:left="0"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1.建筑材料绿色环保</w:t>
      </w:r>
      <w:r/>
    </w:p>
    <w:p>
      <w:pPr>
        <w:pStyle w:val="1008"/>
        <w:ind w:left="0"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提倡环保低碳，提供的各类材料要符合现行环保、节能标准，严格执行国家强制性标准。</w:t>
      </w:r>
      <w:r/>
    </w:p>
    <w:p>
      <w:pPr>
        <w:pStyle w:val="1008"/>
        <w:ind w:left="0"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2、施工组织周密</w:t>
      </w:r>
      <w:r/>
    </w:p>
    <w:p>
      <w:pPr>
        <w:pStyle w:val="1008"/>
        <w:ind w:left="0"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科学制定合理的施工组织实施方案，各分项组织实施的全过程及各个环节始终处于受控状态，施工工艺满足国家、省、市现行标准、规范和本项目设计要求。供应商应做到文明施工，不得扰民，做好施工现场及院内整洁，做好已有设施和装修的保护措施，如有损坏采购人有权要求赔偿，施工垃圾及时清运，清运手续、费用由施工方自行解决。</w:t>
      </w:r>
      <w:r/>
    </w:p>
    <w:p>
      <w:pPr>
        <w:pStyle w:val="1008"/>
        <w:ind w:left="0"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3、坚持安全施工</w:t>
      </w:r>
      <w:r/>
    </w:p>
    <w:p>
      <w:pPr>
        <w:pStyle w:val="1008"/>
        <w:ind w:left="0"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强化安全生产意识，建立规范化、标准化、制度化的管理体系，确保项目现场的结构安全、消防安全、电气安全，以及人身安全等。供应商应严格执行建筑施工规范、安全操作规范、安全防火规定、环境保护等规定，施工中所发生的一切安全责任事故均由供应商承担，采购人不承担任何责任。</w:t>
      </w:r>
      <w:r/>
    </w:p>
    <w:p>
      <w:pPr>
        <w:pStyle w:val="1032"/>
        <w:ind w:left="0"/>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三、项目管理要求</w:t>
      </w:r>
      <w:r/>
    </w:p>
    <w:p>
      <w:pPr>
        <w:pStyle w:val="1004"/>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1.本项目不得分包。一经发现立即取消承包资格，作违约处理，并承担由此引起的一切经济损失。</w:t>
      </w:r>
      <w:r/>
    </w:p>
    <w:p>
      <w:pPr>
        <w:pStyle w:val="1004"/>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2.供应商应无条件地接受采购人对工程质量的监督和管理。</w:t>
      </w:r>
      <w:r/>
    </w:p>
    <w:p>
      <w:pPr>
        <w:pStyle w:val="1004"/>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采购人有权要求供应商撤换工作不负责任、管理不力、贻误工期和造成严重安全事故和质量事故、违法乱纪的专业技术、管理人员、项目经理，直至采购人满意为止。如项目经理及相应资质的专业技术人员未按要求到位，视作违约，采购人有权单方面终止合同。</w:t>
      </w:r>
      <w:r/>
    </w:p>
    <w:p>
      <w:pP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四、质量要求</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1.本项目质量目标为符合国家及省市设计、施工验收规定合格标准。</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2.供应商须无条件接受质量监督管理部门和监理单位的质量检查和管理，共同把好质量关。</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3.隐蔽工程经采购人验收合格后方可进入下道工序施工。程序不符合要求的，视为不合格，由此所产生的返工费用由供应商承担。</w:t>
      </w:r>
      <w:r/>
    </w:p>
    <w:p>
      <w:pPr>
        <w:pStyle w:val="1083"/>
        <w:ind w:firstLine="0"/>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五、付款方式：</w:t>
      </w:r>
      <w:r/>
    </w:p>
    <w:p>
      <w:pPr>
        <w:pStyle w:val="1032"/>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本合同项下所有款项均以人民币支付，并在付款前开具正规发票。</w:t>
      </w:r>
      <w:r/>
    </w:p>
    <w:p>
      <w:pPr>
        <w:pStyle w:val="1032"/>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（1）合同签订生效后，采购方支付合同价款10%；</w:t>
      </w:r>
      <w:r/>
    </w:p>
    <w:p>
      <w:pPr>
        <w:pStyle w:val="1032"/>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（2）项目竣工验收前，达到项目形象进度50%时，由施工方申请，经监理方、采购方审核确认后支付至合同价款</w:t>
      </w:r>
      <w:r>
        <w:rPr>
          <w:rFonts w:hint="eastAsia"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zh-CN" w:eastAsia="zh-CN"/>
        </w:rPr>
        <w:t xml:space="preserve">0%；</w:t>
      </w:r>
      <w:r/>
    </w:p>
    <w:p>
      <w:pPr>
        <w:pStyle w:val="1032"/>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（3）全部完成并经验收合格，</w:t>
      </w:r>
      <w:r>
        <w:rPr>
          <w:rFonts w:hint="eastAsia" w:cs="宋体"/>
          <w:bCs/>
          <w:color w:val="auto"/>
          <w:sz w:val="21"/>
          <w:szCs w:val="21"/>
          <w:highlight w:val="none"/>
          <w:lang w:val="en-US" w:eastAsia="zh-CN"/>
        </w:rPr>
        <w:t xml:space="preserve">2026年12月31日前</w:t>
      </w:r>
      <w:r>
        <w:rPr>
          <w:rFonts w:hint="eastAsia" w:ascii="宋体" w:hAnsi="宋体" w:eastAsia="宋体" w:cs="宋体"/>
          <w:bCs/>
          <w:color w:val="auto"/>
          <w:sz w:val="21"/>
          <w:szCs w:val="21"/>
          <w:highlight w:val="none"/>
          <w:lang w:val="zh-CN" w:eastAsia="zh-CN"/>
        </w:rPr>
        <w:t xml:space="preserve">付至合同价的</w:t>
      </w:r>
      <w:r>
        <w:rPr>
          <w:rFonts w:hint="eastAsia" w:cs="宋体"/>
          <w:bCs/>
          <w:color w:val="auto"/>
          <w:sz w:val="21"/>
          <w:szCs w:val="21"/>
          <w:highlight w:val="none"/>
          <w:lang w:val="en-US" w:eastAsia="zh-CN"/>
        </w:rPr>
        <w:t xml:space="preserve">50</w:t>
      </w:r>
      <w:r>
        <w:rPr>
          <w:rFonts w:hint="eastAsia" w:ascii="宋体" w:hAnsi="宋体" w:eastAsia="宋体" w:cs="宋体"/>
          <w:bCs/>
          <w:color w:val="auto"/>
          <w:sz w:val="21"/>
          <w:szCs w:val="21"/>
          <w:highlight w:val="none"/>
          <w:lang w:val="zh-CN" w:eastAsia="zh-CN"/>
        </w:rPr>
        <w:t xml:space="preserve">%；</w:t>
      </w:r>
      <w:r/>
    </w:p>
    <w:p>
      <w:pPr>
        <w:pStyle w:val="1032"/>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（4)乙方提交全套工程资料及决算书报甲方单位审核，双方确认无异后，</w:t>
      </w:r>
      <w:r>
        <w:rPr>
          <w:rFonts w:hint="eastAsia" w:cs="宋体"/>
          <w:bCs/>
          <w:color w:val="auto"/>
          <w:sz w:val="21"/>
          <w:szCs w:val="21"/>
          <w:highlight w:val="none"/>
          <w:lang w:val="en-US" w:eastAsia="zh-CN"/>
        </w:rPr>
        <w:t xml:space="preserve">2027年12月31日前</w:t>
      </w:r>
      <w:r>
        <w:rPr>
          <w:rFonts w:hint="eastAsia" w:ascii="宋体" w:hAnsi="宋体" w:eastAsia="宋体" w:cs="宋体"/>
          <w:bCs/>
          <w:color w:val="auto"/>
          <w:sz w:val="21"/>
          <w:szCs w:val="21"/>
          <w:highlight w:val="none"/>
          <w:lang w:val="zh-CN" w:eastAsia="zh-CN"/>
        </w:rPr>
        <w:t xml:space="preserve">付至</w:t>
      </w:r>
      <w:r>
        <w:rPr>
          <w:rFonts w:hint="eastAsia" w:cs="宋体"/>
          <w:bCs/>
          <w:color w:val="auto"/>
          <w:sz w:val="21"/>
          <w:szCs w:val="21"/>
          <w:highlight w:val="none"/>
          <w:lang w:val="en-US" w:eastAsia="zh-CN"/>
        </w:rPr>
        <w:t xml:space="preserve">审核</w:t>
      </w:r>
      <w:r>
        <w:rPr>
          <w:rFonts w:hint="eastAsia" w:ascii="宋体" w:hAnsi="宋体" w:eastAsia="宋体" w:cs="宋体"/>
          <w:bCs/>
          <w:color w:val="auto"/>
          <w:sz w:val="21"/>
          <w:szCs w:val="21"/>
          <w:highlight w:val="none"/>
          <w:lang w:val="zh-CN" w:eastAsia="zh-CN"/>
        </w:rPr>
        <w:t xml:space="preserve">价款的</w:t>
      </w:r>
      <w:r>
        <w:rPr>
          <w:rFonts w:hint="eastAsia" w:cs="宋体"/>
          <w:bCs/>
          <w:color w:val="auto"/>
          <w:sz w:val="21"/>
          <w:szCs w:val="21"/>
          <w:highlight w:val="none"/>
          <w:lang w:val="en-US" w:eastAsia="zh-CN"/>
        </w:rPr>
        <w:t xml:space="preserve">97</w:t>
      </w:r>
      <w:r>
        <w:rPr>
          <w:rFonts w:hint="eastAsia" w:ascii="宋体" w:hAnsi="宋体" w:eastAsia="宋体" w:cs="宋体"/>
          <w:bCs/>
          <w:color w:val="auto"/>
          <w:sz w:val="21"/>
          <w:szCs w:val="21"/>
          <w:highlight w:val="none"/>
          <w:lang w:val="zh-CN" w:eastAsia="zh-CN"/>
        </w:rPr>
        <w:t xml:space="preserve">%</w:t>
      </w:r>
      <w:r>
        <w:rPr>
          <w:rFonts w:hint="eastAsia"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val="zh-CN" w:eastAsia="zh-CN"/>
        </w:rPr>
        <w:t xml:space="preserve">暂扣3%工程款作为质保金，缺陷责任期</w:t>
      </w:r>
      <w:r>
        <w:rPr>
          <w:rFonts w:hint="eastAsia" w:cs="宋体"/>
          <w:bCs/>
          <w:color w:val="auto"/>
          <w:sz w:val="21"/>
          <w:szCs w:val="21"/>
          <w:highlight w:val="none"/>
          <w:lang w:val="en-US" w:eastAsia="zh-CN"/>
        </w:rPr>
        <w:t xml:space="preserve">24个月期</w:t>
      </w:r>
      <w:r>
        <w:rPr>
          <w:rFonts w:hint="eastAsia" w:ascii="宋体" w:hAnsi="宋体" w:eastAsia="宋体" w:cs="宋体"/>
          <w:bCs/>
          <w:color w:val="auto"/>
          <w:sz w:val="21"/>
          <w:szCs w:val="21"/>
          <w:highlight w:val="none"/>
          <w:lang w:val="zh-CN" w:eastAsia="zh-CN"/>
        </w:rPr>
        <w:t xml:space="preserve">满后30日内如无质量问题，质保金一次性付清。</w:t>
      </w:r>
      <w:r/>
    </w:p>
    <w:p>
      <w:pPr>
        <w:pStyle w:val="1004"/>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六、其他要求</w:t>
      </w:r>
      <w:r/>
    </w:p>
    <w:p>
      <w:pPr>
        <w:pStyle w:val="1032"/>
        <w:ind w:left="0" w:firstLine="420"/>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Cs/>
          <w:color w:val="auto"/>
          <w:sz w:val="21"/>
          <w:szCs w:val="21"/>
          <w:highlight w:val="none"/>
          <w:lang w:val="zh-CN" w:eastAsia="zh-CN"/>
        </w:rPr>
        <w:t xml:space="preserve">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zh-CN" w:eastAsia="zh-CN"/>
        </w:rPr>
        <w:t xml:space="preserve">按工程量清单</w:t>
      </w:r>
      <w:r>
        <w:rPr>
          <w:rFonts w:hint="eastAsia" w:ascii="宋体" w:hAnsi="宋体" w:eastAsia="宋体" w:cs="宋体"/>
          <w:bCs/>
          <w:color w:val="auto"/>
          <w:sz w:val="21"/>
          <w:szCs w:val="21"/>
          <w:highlight w:val="none"/>
          <w:lang w:eastAsia="zh-CN"/>
        </w:rPr>
        <w:t xml:space="preserve">进行</w:t>
      </w:r>
      <w:r>
        <w:rPr>
          <w:rFonts w:hint="eastAsia" w:ascii="宋体" w:hAnsi="宋体" w:eastAsia="宋体" w:cs="宋体"/>
          <w:bCs/>
          <w:color w:val="auto"/>
          <w:sz w:val="21"/>
          <w:szCs w:val="21"/>
          <w:highlight w:val="none"/>
          <w:lang w:val="zh-CN" w:eastAsia="zh-CN"/>
        </w:rPr>
        <w:t xml:space="preserve">报价。</w:t>
      </w:r>
      <w:r/>
    </w:p>
    <w:p>
      <w:pPr>
        <w:ind w:firstLine="420"/>
        <w:jc w:val="both"/>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2</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
          <w:bCs w:val="0"/>
          <w:color w:val="auto"/>
          <w:sz w:val="21"/>
          <w:szCs w:val="21"/>
          <w:highlight w:val="none"/>
          <w:lang w:val="zh-CN" w:eastAsia="zh-CN" w:bidi="ar-SA"/>
        </w:rPr>
        <w:t xml:space="preserve">因本项目施工场地特殊，可能存在人员、材料进出受限，影响施工进度，造成窝工的情形。供应商应充分考虑该因素以及其他所有可能影响到报价的价格及政策等风险因素。</w:t>
      </w:r>
      <w:r/>
    </w:p>
    <w:p>
      <w:pPr>
        <w:ind w:firstLine="420"/>
        <w:jc w:val="both"/>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3</w:t>
      </w:r>
      <w:r>
        <w:rPr>
          <w:rFonts w:hint="eastAsia" w:ascii="宋体" w:hAnsi="宋体" w:eastAsia="宋体" w:cs="宋体"/>
          <w:bCs/>
          <w:color w:val="auto"/>
          <w:sz w:val="21"/>
          <w:szCs w:val="21"/>
          <w:highlight w:val="none"/>
          <w:lang w:eastAsia="zh-CN"/>
        </w:rPr>
        <w:t xml:space="preserve">.投标报价应是采购文件所确定的采购范围内的全部工作内容的价格体现。其应包括但不限于施工、辅材辅料采购、人工、土建、安装、设备、后期维保、利润、管理、税金等全部费用。供应商的任何错漏、优惠报价不得作为减轻责任、减少服务、增加收费、降低质量的理由</w:t>
      </w:r>
      <w:r>
        <w:rPr>
          <w:rFonts w:hint="eastAsia" w:ascii="宋体" w:hAnsi="宋体" w:eastAsia="宋体" w:cs="宋体"/>
          <w:bCs/>
          <w:color w:val="auto"/>
          <w:sz w:val="21"/>
          <w:szCs w:val="21"/>
          <w:highlight w:val="none"/>
          <w:lang w:val="zh-CN" w:eastAsia="zh-CN"/>
        </w:rPr>
        <w:t xml:space="preserve">。</w:t>
      </w:r>
      <w:r/>
    </w:p>
    <w:p>
      <w:pPr>
        <w:pStyle w:val="1083"/>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004"/>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pStyle w:val="1004"/>
        <w:jc w:val="cente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br w:type="page" w:clear="all"/>
      </w:r>
      <w:r>
        <w:rPr>
          <w:rFonts w:hint="eastAsia" w:ascii="宋体" w:hAnsi="宋体" w:eastAsia="宋体" w:cs="宋体"/>
          <w:color w:val="auto"/>
          <w:sz w:val="32"/>
          <w:szCs w:val="32"/>
          <w:highlight w:val="none"/>
          <w:lang w:eastAsia="zh-CN"/>
        </w:rPr>
        <w:t xml:space="preserve">第五章 拟签订的合同文本</w:t>
      </w:r>
      <w:r/>
    </w:p>
    <w:p>
      <w:pPr>
        <w:spacing w:before="9"/>
        <w:rPr>
          <w:rFonts w:hint="eastAsia" w:ascii="宋体" w:hAnsi="宋体" w:eastAsia="宋体" w:cs="宋体"/>
          <w:b/>
          <w:color w:val="auto"/>
          <w:highlight w:val="none"/>
        </w:rPr>
      </w:pPr>
      <w:r/>
      <w:bookmarkStart w:id="49" w:name="page1"/>
      <w:r/>
      <w:bookmarkEnd w:id="49"/>
      <w:r/>
      <w:r/>
    </w:p>
    <w:p>
      <w:pPr>
        <w:spacing w:before="9"/>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580" w:lineRule="exact"/>
        <w:tabs>
          <w:tab w:val="left" w:pos="0" w:leader="none"/>
          <w:tab w:val="left" w:pos="1134" w:leader="none"/>
        </w:tabs>
        <w:rPr>
          <w:rFonts w:hint="eastAsia" w:ascii="宋体" w:hAnsi="宋体" w:eastAsia="宋体" w:cs="宋体"/>
          <w:b/>
          <w:color w:val="auto"/>
          <w:spacing w:val="60"/>
          <w:sz w:val="52"/>
          <w:szCs w:val="52"/>
          <w:highlight w:val="none"/>
        </w:rPr>
      </w:pPr>
      <w:r>
        <w:rPr>
          <w:rFonts w:hint="eastAsia" w:ascii="宋体" w:hAnsi="宋体" w:eastAsia="宋体" w:cs="宋体"/>
          <w:b/>
          <w:color w:val="auto"/>
          <w:spacing w:val="60"/>
          <w:sz w:val="52"/>
          <w:szCs w:val="52"/>
          <w:highlight w:val="none"/>
        </w:rPr>
        <w:t xml:space="preserve">江苏省江宁监狱边坡地质灾害消险维修改造项目 </w:t>
      </w:r>
      <w:r/>
    </w:p>
    <w:p>
      <w:pPr>
        <w:jc w:val="right"/>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jc w:val="right"/>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jc w:val="right"/>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jc w:val="center"/>
        <w:spacing w:before="156" w:line="440" w:lineRule="exact"/>
        <w:tabs>
          <w:tab w:val="left" w:pos="0" w:leader="none"/>
          <w:tab w:val="left" w:pos="1134" w:leader="none"/>
        </w:tabs>
        <w:rPr>
          <w:rFonts w:hint="eastAsia" w:ascii="宋体" w:hAnsi="宋体" w:eastAsia="宋体" w:cs="宋体"/>
          <w:b/>
          <w:color w:val="auto"/>
          <w:spacing w:val="60"/>
          <w:sz w:val="52"/>
          <w:szCs w:val="52"/>
          <w:highlight w:val="none"/>
        </w:rPr>
      </w:pPr>
      <w:r/>
      <w:bookmarkStart w:id="50" w:name="_Toc16562_WPSOffice_Level3"/>
      <w:r>
        <w:rPr>
          <w:rFonts w:hint="eastAsia" w:ascii="宋体" w:hAnsi="宋体" w:eastAsia="宋体" w:cs="宋体"/>
          <w:b/>
          <w:color w:val="auto"/>
          <w:spacing w:val="60"/>
          <w:sz w:val="52"/>
          <w:szCs w:val="52"/>
          <w:highlight w:val="none"/>
        </w:rPr>
        <w:t xml:space="preserve">建设工程施工合同</w:t>
      </w:r>
      <w:bookmarkEnd w:id="50"/>
      <w:r/>
      <w:r/>
    </w:p>
    <w:p>
      <w:pPr>
        <w:jc w:val="center"/>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ind w:right="2719" w:firstLine="2738"/>
        <w:jc w:val="both"/>
        <w:rPr>
          <w:rFonts w:hint="eastAsia" w:ascii="宋体" w:hAnsi="宋体" w:eastAsia="宋体" w:cs="宋体"/>
          <w:b/>
          <w:color w:val="auto"/>
          <w:sz w:val="32"/>
          <w:highlight w:val="none"/>
        </w:rPr>
      </w:pPr>
      <w:r>
        <w:rPr>
          <w:rFonts w:hint="eastAsia" w:ascii="宋体" w:hAnsi="宋体" w:eastAsia="宋体" w:cs="宋体"/>
          <w:color w:val="auto"/>
          <w:highlight w:val="none"/>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wps:spPr>
                      <wps:txbx>
                        <w:txbxContent>
                          <w:p>
                            <w:pPr>
                              <w:rPr>
                                <w:b/>
                                <w:bCs/>
                                <w:sz w:val="32"/>
                              </w:rPr>
                            </w:pPr>
                            <w:r>
                              <w:rPr>
                                <w:rFonts w:hint="eastAsia"/>
                                <w:b/>
                                <w:bCs/>
                                <w:sz w:val="32"/>
                              </w:rPr>
                              <w:t xml:space="preserve">制定</w:t>
                            </w:r>
                            <w:r/>
                          </w:p>
                        </w:txbxContent>
                      </wps:txbx>
                      <wps:bodyPr wrap="square" upright="1"/>
                    </wps:wsp>
                  </a:graphicData>
                </a:graphic>
              </wp:anchor>
            </w:drawing>
          </mc:Choice>
          <mc:Fallback>
            <w:pict>
              <v:shape id="shape 5" o:spid="_x0000_s5" o:spt="202" type="#_x0000_t202" style="position:absolute;z-index:251661312;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d="f">
                <v:textbox inset="0,0,0,0">
                  <w:txbxContent>
                    <w:p>
                      <w:pPr>
                        <w:rPr>
                          <w:b/>
                          <w:bCs/>
                          <w:sz w:val="32"/>
                        </w:rPr>
                      </w:pPr>
                      <w:r>
                        <w:rPr>
                          <w:rFonts w:hint="eastAsia"/>
                          <w:b/>
                          <w:bCs/>
                          <w:sz w:val="32"/>
                        </w:rPr>
                        <w:t xml:space="preserve">制定</w:t>
                      </w:r>
                      <w:r/>
                    </w:p>
                  </w:txbxContent>
                </v:textbox>
              </v:shape>
            </w:pict>
          </mc:Fallback>
        </mc:AlternateContent>
      </w:r>
      <w:r>
        <w:rPr>
          <w:rFonts w:hint="eastAsia" w:ascii="宋体" w:hAnsi="宋体" w:eastAsia="宋体" w:cs="宋体"/>
          <w:b/>
          <w:color w:val="auto"/>
          <w:sz w:val="32"/>
          <w:highlight w:val="none"/>
        </w:rPr>
        <w:t xml:space="preserve">住房和城乡建设部</w:t>
      </w:r>
      <w:r/>
    </w:p>
    <w:p>
      <w:pPr>
        <w:ind w:right="2719" w:firstLine="2750"/>
        <w:jc w:val="both"/>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国家市场监督管理总局</w:t>
      </w:r>
      <w:r/>
    </w:p>
    <w:p>
      <w:pPr>
        <w:jc w:val="center"/>
        <w:spacing w:before="156" w:line="440" w:lineRule="exact"/>
        <w:tabs>
          <w:tab w:val="left" w:pos="0" w:leader="none"/>
          <w:tab w:val="left" w:pos="1134" w:leader="none"/>
        </w:tabs>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jc w:val="center"/>
        <w:spacing w:before="156" w:line="440" w:lineRule="exact"/>
        <w:tabs>
          <w:tab w:val="left" w:pos="0" w:leader="none"/>
          <w:tab w:val="left" w:pos="1134" w:leader="none"/>
        </w:tabs>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jc w:val="center"/>
        <w:spacing w:before="156" w:line="440" w:lineRule="exact"/>
        <w:tabs>
          <w:tab w:val="left" w:pos="0" w:leader="none"/>
          <w:tab w:val="left" w:pos="1134" w:leader="none"/>
        </w:tabs>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rPr>
          <w:rFonts w:hint="eastAsia" w:ascii="宋体" w:hAnsi="宋体" w:eastAsia="宋体" w:cs="宋体"/>
          <w:bCs/>
          <w:color w:val="auto"/>
          <w:sz w:val="36"/>
          <w:highlight w:val="none"/>
        </w:rPr>
      </w:pPr>
      <w:r/>
      <w:bookmarkStart w:id="51" w:name="_Toc9216"/>
      <w:r/>
      <w:bookmarkStart w:id="52" w:name="_Toc142379993"/>
      <w:r/>
      <w:bookmarkStart w:id="53" w:name="_Toc11576"/>
      <w:r>
        <w:rPr>
          <w:rFonts w:hint="eastAsia" w:ascii="宋体" w:hAnsi="宋体" w:eastAsia="宋体" w:cs="宋体"/>
          <w:bCs/>
          <w:color w:val="auto"/>
          <w:sz w:val="36"/>
          <w:highlight w:val="none"/>
        </w:rPr>
        <w:br w:type="page" w:clear="all"/>
      </w:r>
      <w:r/>
    </w:p>
    <w:p>
      <w:pPr>
        <w:jc w:val="center"/>
        <w:spacing w:line="400" w:lineRule="exact"/>
        <w:rPr>
          <w:rFonts w:hint="eastAsia" w:ascii="宋体" w:hAnsi="宋体" w:eastAsia="宋体" w:cs="宋体"/>
          <w:bCs/>
          <w:color w:val="auto"/>
          <w:sz w:val="36"/>
          <w:highlight w:val="none"/>
        </w:rPr>
        <w:outlineLvl w:val="1"/>
      </w:pPr>
      <w:r>
        <w:rPr>
          <w:rFonts w:hint="eastAsia" w:ascii="宋体" w:hAnsi="宋体" w:eastAsia="宋体" w:cs="宋体"/>
          <w:bCs/>
          <w:color w:val="auto"/>
          <w:sz w:val="36"/>
          <w:highlight w:val="none"/>
        </w:rPr>
        <w:t xml:space="preserve">第一部分 协议书格式</w:t>
      </w:r>
      <w:bookmarkEnd w:id="51"/>
      <w:r/>
      <w:bookmarkEnd w:id="52"/>
      <w:r/>
      <w:bookmarkEnd w:id="53"/>
      <w:r/>
      <w:r/>
    </w:p>
    <w:p>
      <w:pPr>
        <w:spacing w:line="400" w:lineRule="exact"/>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甲方（发包人）：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 xml:space="preserve">江苏省江宁监狱</w:t>
      </w:r>
      <w:r/>
    </w:p>
    <w:p>
      <w:pPr>
        <w:spacing w:line="400" w:lineRule="exact"/>
        <w:widowControl/>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乙方（承包人）：</w:t>
      </w:r>
      <w:r>
        <w:rPr>
          <w:rFonts w:hint="eastAsia" w:ascii="宋体" w:hAnsi="宋体" w:eastAsia="宋体" w:cs="宋体"/>
          <w:bCs/>
          <w:color w:val="auto"/>
          <w:sz w:val="21"/>
          <w:szCs w:val="21"/>
          <w:highlight w:val="none"/>
          <w:u w:val="single"/>
        </w:rPr>
        <w:t xml:space="preserve">               </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依照《中华人民共和国民法典》及其他有关法律、行政法规，遵循平等、自愿、公平和诚实信用的原则，双方就本工程施工事项协商一致，订立本合同。 </w:t>
      </w:r>
      <w:bookmarkStart w:id="54" w:name="_Toc351203481"/>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一、项目概况</w:t>
      </w:r>
      <w:bookmarkEnd w:id="54"/>
      <w:r/>
      <w:r/>
    </w:p>
    <w:p>
      <w:pPr>
        <w:numPr>
          <w:ilvl w:val="0"/>
          <w:numId w:val="3"/>
        </w:numPr>
        <w:ind w:firstLine="470"/>
        <w:spacing w:line="400" w:lineRule="exact"/>
        <w:widowControl/>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工程名称：</w:t>
      </w:r>
      <w:r>
        <w:rPr>
          <w:rFonts w:hint="eastAsia" w:ascii="宋体" w:hAnsi="宋体" w:eastAsia="宋体" w:cs="宋体"/>
          <w:bCs/>
          <w:color w:val="auto"/>
          <w:sz w:val="21"/>
          <w:szCs w:val="21"/>
          <w:highlight w:val="none"/>
          <w:u w:val="single"/>
          <w:lang w:eastAsia="zh-CN"/>
        </w:rPr>
        <w:t xml:space="preserve">江苏省江宁监狱边坡地质灾害消险维修改造项目</w:t>
      </w:r>
      <w:r>
        <w:rPr>
          <w:rFonts w:hint="eastAsia" w:ascii="宋体" w:hAnsi="宋体" w:eastAsia="宋体" w:cs="宋体"/>
          <w:bCs/>
          <w:color w:val="auto"/>
          <w:sz w:val="21"/>
          <w:szCs w:val="21"/>
          <w:highlight w:val="none"/>
          <w:u w:val="single"/>
        </w:rPr>
        <w:t xml:space="preserve"> </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2.工程内容：</w:t>
      </w:r>
      <w:r>
        <w:rPr>
          <w:rFonts w:hint="eastAsia" w:ascii="宋体" w:hAnsi="宋体" w:eastAsia="宋体" w:cs="宋体"/>
          <w:bCs/>
          <w:color w:val="auto"/>
          <w:sz w:val="21"/>
          <w:szCs w:val="21"/>
          <w:highlight w:val="none"/>
          <w:u w:val="single"/>
        </w:rPr>
        <w:t xml:space="preserve">具体详见工程量清单  </w:t>
      </w:r>
      <w:r>
        <w:rPr>
          <w:rFonts w:hint="eastAsia" w:ascii="宋体" w:hAnsi="宋体" w:eastAsia="宋体" w:cs="宋体"/>
          <w:bCs/>
          <w:color w:val="auto"/>
          <w:sz w:val="21"/>
          <w:szCs w:val="21"/>
          <w:highlight w:val="none"/>
        </w:rPr>
        <w:t xml:space="preserve">  </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二、工程承包范围 </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承包范围：</w:t>
      </w:r>
      <w:r>
        <w:rPr>
          <w:rFonts w:hint="eastAsia" w:ascii="宋体" w:hAnsi="宋体" w:eastAsia="宋体" w:cs="宋体"/>
          <w:bCs/>
          <w:color w:val="auto"/>
          <w:sz w:val="21"/>
          <w:szCs w:val="21"/>
          <w:highlight w:val="none"/>
          <w:u w:val="single"/>
        </w:rPr>
        <w:t xml:space="preserve">工程量清单中所载全部内容。</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三、工程承包方式</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承包方式：包工包料。</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四、合同工期</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开工日期：</w:t>
      </w:r>
      <w:r>
        <w:rPr>
          <w:rFonts w:hint="eastAsia" w:ascii="宋体" w:hAnsi="宋体" w:eastAsia="宋体" w:cs="宋体"/>
          <w:bCs/>
          <w:color w:val="auto"/>
          <w:sz w:val="21"/>
          <w:szCs w:val="21"/>
          <w:highlight w:val="none"/>
          <w:u w:val="single"/>
        </w:rPr>
        <w:t xml:space="preserve">202</w:t>
      </w:r>
      <w:r>
        <w:rPr>
          <w:rFonts w:hint="eastAsia" w:ascii="宋体" w:hAnsi="宋体" w:eastAsia="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年    月    日</w:t>
      </w:r>
      <w:r>
        <w:rPr>
          <w:rFonts w:hint="eastAsia" w:ascii="宋体" w:hAnsi="宋体" w:eastAsia="宋体" w:cs="宋体"/>
          <w:bCs/>
          <w:color w:val="auto"/>
          <w:sz w:val="21"/>
          <w:szCs w:val="21"/>
          <w:highlight w:val="none"/>
        </w:rPr>
        <w:t xml:space="preserve">（具体以发包方通知为准）</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竣工日期：</w:t>
      </w:r>
      <w:r>
        <w:rPr>
          <w:rFonts w:hint="eastAsia" w:ascii="宋体" w:hAnsi="宋体" w:eastAsia="宋体" w:cs="宋体"/>
          <w:bCs/>
          <w:color w:val="auto"/>
          <w:sz w:val="21"/>
          <w:szCs w:val="21"/>
          <w:highlight w:val="none"/>
          <w:u w:val="single"/>
        </w:rPr>
        <w:t xml:space="preserve">202</w:t>
      </w:r>
      <w:r>
        <w:rPr>
          <w:rFonts w:hint="eastAsia" w:ascii="宋体" w:hAnsi="宋体" w:eastAsia="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年    月    日</w:t>
      </w:r>
      <w:r>
        <w:rPr>
          <w:rFonts w:hint="eastAsia" w:ascii="宋体" w:hAnsi="宋体" w:eastAsia="宋体" w:cs="宋体"/>
          <w:bCs/>
          <w:color w:val="auto"/>
          <w:sz w:val="21"/>
          <w:szCs w:val="21"/>
          <w:highlight w:val="none"/>
        </w:rPr>
        <w:t xml:space="preserve">（具体以发包方通知开始算）</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合同工期：总日历天数：</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天  </w:t>
      </w:r>
      <w:bookmarkStart w:id="55" w:name="_Toc351203483"/>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五、质量标准</w:t>
      </w:r>
      <w:bookmarkEnd w:id="55"/>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工程项目符合国家标准、行业标准、工程所在地的地方性标准，以及相应的规范、规程等。</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六、合同价款</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金额（大写） ：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人民币)</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（小写）￥：</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元；</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七、履约保证金</w:t>
      </w:r>
      <w:r/>
    </w:p>
    <w:p>
      <w:pPr>
        <w:ind w:firstLine="48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1.签订合同前，乙方需支付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rPr>
        <w:t xml:space="preserve"> </w:t>
      </w:r>
      <w:r>
        <w:rPr>
          <w:rFonts w:hint="eastAsia" w:ascii="宋体" w:hAnsi="宋体" w:eastAsia="宋体" w:cs="宋体"/>
          <w:bCs/>
          <w:color w:val="auto"/>
          <w:sz w:val="21"/>
          <w:szCs w:val="21"/>
          <w:highlight w:val="none"/>
        </w:rPr>
        <w:t xml:space="preserve">作为本项目的履约保证金，项目验收合格后，如无问题无息退还（在此期间乙方提供的产品或服务不合格，甲方有权酌情扣除或不予支付）</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甲方管控区域有特殊的管理要求，乙方安排进入管控区域劳作、施工人员必须为男性，身体健康。乙方不得安排有前科人员进入两个管控区域内劳作、施工，不得携带手机等电子产品、打火机等火种进入管控区域，不得与管控区域内其他人员接触，不得帮管控区域内人员“捎买带”，不得违反采购人管控区域相关管理制度规定。如有违反，乙方接收甲方的处罚，并且甲方有权立即解除合同，全额扣除履约保证金。</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八、组成合同的文件</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组成本合同的文件包括：</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1、本合同（含协议书、通用条款、专用条款） </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2、补充协议</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3、明确双方权利、义务的会议纪要等</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4、承诺书</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5、招标文件、报价书和中标通知书</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6、施工图纸、设计变更</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7、标准、规范及有关技术文件、技术要求 </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8、工程预算书</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双方有关工程的洽商、变更等书面协议或文件视为本合同的组成部分。</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九、本协议书中有关词语含义与本合同第二部分《通用条款》中分别赋予它们的定义相同。</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十、承包人向发包人承诺按照合同约定进行施工、竣工并在质量保修期内承担工程质量保修责任。</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十一、发包人向承包人承诺按照合同约定的期限和方式支付合同价款及其他应当支付的款项。</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十二、合同生效</w:t>
      </w:r>
      <w:r/>
    </w:p>
    <w:p>
      <w:pPr>
        <w:ind w:firstLine="470"/>
        <w:spacing w:before="16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合同订立时间：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w:t>
      </w:r>
      <w:r/>
    </w:p>
    <w:p>
      <w:pPr>
        <w:ind w:firstLine="470"/>
        <w:spacing w:before="160" w:line="40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合同订立地点： </w:t>
      </w:r>
      <w:r>
        <w:rPr>
          <w:rFonts w:hint="eastAsia" w:ascii="宋体" w:hAnsi="宋体" w:eastAsia="宋体" w:cs="宋体"/>
          <w:bCs/>
          <w:color w:val="auto"/>
          <w:sz w:val="21"/>
          <w:szCs w:val="21"/>
          <w:highlight w:val="none"/>
          <w:u w:val="single"/>
        </w:rPr>
        <w:t xml:space="preserve">                     </w:t>
      </w:r>
      <w:r/>
    </w:p>
    <w:p>
      <w:pPr>
        <w:ind w:firstLine="470"/>
        <w:spacing w:before="16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本合同双方约定 </w:t>
      </w:r>
      <w:r>
        <w:rPr>
          <w:rFonts w:hint="eastAsia" w:ascii="宋体" w:hAnsi="宋体" w:eastAsia="宋体" w:cs="宋体"/>
          <w:bCs/>
          <w:color w:val="auto"/>
          <w:sz w:val="21"/>
          <w:szCs w:val="21"/>
          <w:highlight w:val="none"/>
          <w:u w:val="single"/>
        </w:rPr>
        <w:t xml:space="preserve">   盖章</w:t>
      </w:r>
      <w:r>
        <w:rPr>
          <w:rFonts w:hint="eastAsia" w:ascii="宋体" w:hAnsi="宋体" w:eastAsia="宋体" w:cs="宋体"/>
          <w:bCs/>
          <w:color w:val="auto"/>
          <w:sz w:val="21"/>
          <w:szCs w:val="21"/>
          <w:highlight w:val="none"/>
          <w:u w:val="single"/>
          <w:lang w:val="en-US"/>
        </w:rPr>
        <w:t xml:space="preserve">签字</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 后生效。</w:t>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发  包  人：（公章）                     承  包  人：（公章）</w:t>
      </w:r>
      <w:r/>
    </w:p>
    <w:p>
      <w:pPr>
        <w:spacing w:line="400" w:lineRule="exact"/>
        <w:tabs>
          <w:tab w:val="left" w:pos="430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住      所：                             住      所：</w:t>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                             法定代表人：</w:t>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或委托代表人 ：                          或委托代表人：</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电    话：</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传    真：</w:t>
      </w:r>
      <w:r/>
    </w:p>
    <w:p>
      <w:pPr>
        <w:spacing w:line="400" w:lineRule="exact"/>
        <w:tabs>
          <w:tab w:val="left" w:pos="3800" w:leader="none"/>
          <w:tab w:val="left" w:pos="41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开户银行：</w:t>
      </w:r>
      <w:r/>
    </w:p>
    <w:p>
      <w:pPr>
        <w:spacing w:line="400" w:lineRule="exact"/>
        <w:tabs>
          <w:tab w:val="left" w:pos="3700" w:leader="none"/>
          <w:tab w:val="left" w:pos="4000" w:leader="none"/>
          <w:tab w:val="left" w:pos="44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帐    号：                               帐    号：</w:t>
      </w:r>
      <w:r/>
    </w:p>
    <w:p>
      <w:pPr>
        <w:spacing w:line="400" w:lineRule="exact"/>
        <w:tabs>
          <w:tab w:val="left" w:pos="3900" w:leader="none"/>
          <w:tab w:val="left" w:pos="4100" w:leader="none"/>
          <w:tab w:val="left" w:pos="44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                               邮政编码：</w:t>
      </w:r>
      <w:r/>
    </w:p>
    <w:p>
      <w:pPr>
        <w:spacing w:before="120" w:after="6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 </w:t>
      </w:r>
      <w:r/>
    </w:p>
    <w:p>
      <w:pPr>
        <w:spacing w:before="120" w:after="6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bookmarkStart w:id="56" w:name="_Toc1214"/>
      <w:r/>
      <w:bookmarkStart w:id="57" w:name="_Toc142379994"/>
      <w:r/>
      <w:bookmarkStart w:id="58" w:name="_Toc2361"/>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br w:type="page" w:clear="all"/>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36"/>
          <w:highlight w:val="none"/>
        </w:rPr>
        <w:t xml:space="preserve">第二部分  </w:t>
      </w:r>
      <w:bookmarkStart w:id="59" w:name="_Toc351203494"/>
      <w:r>
        <w:rPr>
          <w:rFonts w:hint="eastAsia" w:ascii="宋体" w:hAnsi="宋体" w:eastAsia="宋体" w:cs="宋体"/>
          <w:bCs/>
          <w:color w:val="auto"/>
          <w:sz w:val="36"/>
          <w:highlight w:val="none"/>
        </w:rPr>
        <w:t xml:space="preserve">通用条款</w:t>
      </w:r>
      <w:bookmarkEnd w:id="56"/>
      <w:r/>
      <w:bookmarkEnd w:id="57"/>
      <w:r/>
      <w:bookmarkEnd w:id="58"/>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执行住房城乡建设部建设工程合同（GF-2017-0201）的相关要求</w:t>
      </w:r>
      <w:bookmarkEnd w:id="59"/>
      <w:r/>
      <w:bookmarkStart w:id="60" w:name="_Toc351203632"/>
      <w:r>
        <w:rPr>
          <w:rFonts w:hint="eastAsia" w:ascii="宋体" w:hAnsi="宋体" w:eastAsia="宋体" w:cs="宋体"/>
          <w:bCs/>
          <w:color w:val="auto"/>
          <w:sz w:val="21"/>
          <w:szCs w:val="21"/>
          <w:highlight w:val="none"/>
        </w:rPr>
        <w:t xml:space="preserve">。</w:t>
      </w:r>
      <w:r/>
    </w:p>
    <w:p>
      <w:pPr>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rPr>
          <w:rFonts w:hint="eastAsia" w:ascii="宋体" w:hAnsi="宋体" w:eastAsia="宋体" w:cs="宋体"/>
          <w:bCs/>
          <w:color w:val="auto"/>
          <w:sz w:val="36"/>
          <w:highlight w:val="none"/>
        </w:rPr>
      </w:pPr>
      <w:r/>
      <w:bookmarkStart w:id="61" w:name="_Toc23249"/>
      <w:r/>
      <w:bookmarkStart w:id="62" w:name="_Toc30591"/>
      <w:r/>
      <w:bookmarkStart w:id="63" w:name="_Toc142379995"/>
      <w:r>
        <w:rPr>
          <w:rFonts w:hint="eastAsia" w:ascii="宋体" w:hAnsi="宋体" w:eastAsia="宋体" w:cs="宋体"/>
          <w:bCs/>
          <w:color w:val="auto"/>
          <w:sz w:val="36"/>
          <w:highlight w:val="none"/>
        </w:rPr>
        <w:br w:type="page" w:clear="all"/>
      </w:r>
      <w:r/>
    </w:p>
    <w:p>
      <w:pPr>
        <w:jc w:val="center"/>
        <w:spacing w:line="400" w:lineRule="exact"/>
        <w:rPr>
          <w:rFonts w:hint="eastAsia" w:ascii="宋体" w:hAnsi="宋体" w:eastAsia="宋体" w:cs="宋体"/>
          <w:bCs/>
          <w:color w:val="auto"/>
          <w:sz w:val="36"/>
          <w:highlight w:val="none"/>
        </w:rPr>
        <w:outlineLvl w:val="1"/>
      </w:pPr>
      <w:r>
        <w:rPr>
          <w:rFonts w:hint="eastAsia" w:ascii="宋体" w:hAnsi="宋体" w:eastAsia="宋体" w:cs="宋体"/>
          <w:bCs/>
          <w:color w:val="auto"/>
          <w:sz w:val="36"/>
          <w:highlight w:val="none"/>
        </w:rPr>
        <w:t xml:space="preserve">第三部分  专用合同条款</w:t>
      </w:r>
      <w:bookmarkEnd w:id="60"/>
      <w:r/>
      <w:bookmarkEnd w:id="61"/>
      <w:r/>
      <w:bookmarkEnd w:id="62"/>
      <w:r/>
      <w:bookmarkEnd w:id="63"/>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一、词语定义及合同文件 </w:t>
      </w:r>
      <w:r/>
    </w:p>
    <w:p>
      <w:pPr>
        <w:ind w:firstLine="472"/>
        <w:spacing w:before="160"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1、合同文件及解释顺序</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合同文件组成及解释顺序：</w:t>
      </w:r>
      <w:r>
        <w:rPr>
          <w:rFonts w:hint="eastAsia" w:ascii="宋体" w:hAnsi="宋体" w:eastAsia="宋体" w:cs="宋体"/>
          <w:color w:val="auto"/>
          <w:sz w:val="21"/>
          <w:szCs w:val="21"/>
          <w:highlight w:val="none"/>
          <w:u w:val="single"/>
        </w:rPr>
        <w:t xml:space="preserve">①</w:t>
      </w:r>
      <w:r>
        <w:rPr>
          <w:rFonts w:hint="eastAsia" w:ascii="宋体" w:hAnsi="宋体" w:eastAsia="宋体" w:cs="宋体"/>
          <w:color w:val="auto"/>
          <w:sz w:val="21"/>
          <w:szCs w:val="21"/>
          <w:highlight w:val="none"/>
          <w:u w:val="single"/>
          <w:lang w:val="en-US"/>
        </w:rPr>
        <w:t xml:space="preserve">成交</w:t>
      </w:r>
      <w:r>
        <w:rPr>
          <w:rFonts w:hint="eastAsia" w:ascii="宋体" w:hAnsi="宋体" w:eastAsia="宋体" w:cs="宋体"/>
          <w:color w:val="auto"/>
          <w:sz w:val="21"/>
          <w:szCs w:val="21"/>
          <w:highlight w:val="none"/>
          <w:u w:val="single"/>
        </w:rPr>
        <w:t xml:space="preserve">通知书；②本合同协议书；③</w:t>
      </w:r>
      <w:r>
        <w:rPr>
          <w:rFonts w:hint="eastAsia" w:ascii="宋体" w:hAnsi="宋体" w:eastAsia="宋体" w:cs="宋体"/>
          <w:color w:val="auto"/>
          <w:sz w:val="21"/>
          <w:szCs w:val="21"/>
          <w:highlight w:val="none"/>
          <w:u w:val="single"/>
          <w:lang w:val="en-US"/>
        </w:rPr>
        <w:t xml:space="preserve">采购</w:t>
      </w:r>
      <w:r>
        <w:rPr>
          <w:rFonts w:hint="eastAsia" w:ascii="宋体" w:hAnsi="宋体" w:eastAsia="宋体" w:cs="宋体"/>
          <w:color w:val="auto"/>
          <w:sz w:val="21"/>
          <w:szCs w:val="21"/>
          <w:highlight w:val="none"/>
          <w:u w:val="single"/>
        </w:rPr>
        <w:t xml:space="preserve">文件、</w:t>
      </w:r>
      <w:r>
        <w:rPr>
          <w:rFonts w:hint="eastAsia" w:ascii="宋体" w:hAnsi="宋体" w:eastAsia="宋体" w:cs="宋体"/>
          <w:color w:val="auto"/>
          <w:sz w:val="21"/>
          <w:szCs w:val="21"/>
          <w:highlight w:val="none"/>
          <w:u w:val="single"/>
          <w:lang w:val="en-US"/>
        </w:rPr>
        <w:t xml:space="preserve">采购</w:t>
      </w:r>
      <w:r>
        <w:rPr>
          <w:rFonts w:hint="eastAsia" w:ascii="宋体" w:hAnsi="宋体" w:eastAsia="宋体" w:cs="宋体"/>
          <w:color w:val="auto"/>
          <w:sz w:val="21"/>
          <w:szCs w:val="21"/>
          <w:highlight w:val="none"/>
          <w:u w:val="single"/>
        </w:rPr>
        <w:t xml:space="preserve">文件答疑；④本合同专用条款；⑤本合同通用条款；⑥投标书及其附件；⑦本工程所适用的标准、规范及有关技术文件；⑧工程量清单；⑩工程报价单及预算书。</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双方有关工程的洽商、变更等书面协议或文件，作为本合同协议书的组成部分。</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2、语言文字和适用法律、标准及规范</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本合同使用汉语。</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2.2 适用法律和法规需要明示的法律、行政法规：</w:t>
      </w:r>
      <w:r>
        <w:rPr>
          <w:rFonts w:hint="eastAsia" w:ascii="宋体" w:hAnsi="宋体" w:eastAsia="宋体" w:cs="宋体"/>
          <w:color w:val="auto"/>
          <w:sz w:val="21"/>
          <w:szCs w:val="21"/>
          <w:highlight w:val="none"/>
          <w:u w:val="single"/>
        </w:rPr>
        <w:t xml:space="preserve">本工程使用中华人民共和国和地 方现行的法律、行政法规、规章。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适用标准、规范</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适用标准、规范的名称：</w:t>
      </w:r>
      <w:r>
        <w:rPr>
          <w:rFonts w:hint="eastAsia" w:ascii="宋体" w:hAnsi="宋体" w:eastAsia="宋体" w:cs="宋体"/>
          <w:color w:val="auto"/>
          <w:sz w:val="21"/>
          <w:szCs w:val="21"/>
          <w:highlight w:val="none"/>
          <w:u w:val="single"/>
        </w:rPr>
        <w:t xml:space="preserve">中华人民共和国建设部颁发的现行的有关标准、规范及省、市有关规定</w:t>
      </w:r>
      <w:r>
        <w:rPr>
          <w:rFonts w:hint="eastAsia" w:ascii="宋体" w:hAnsi="宋体" w:eastAsia="宋体" w:cs="宋体"/>
          <w:color w:val="auto"/>
          <w:sz w:val="21"/>
          <w:szCs w:val="21"/>
          <w:highlight w:val="none"/>
        </w:rPr>
        <w:t xml:space="preserve">。</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发包人提供标准、规范的时间：</w:t>
      </w:r>
      <w:r>
        <w:rPr>
          <w:rFonts w:hint="eastAsia" w:ascii="宋体" w:hAnsi="宋体" w:eastAsia="宋体" w:cs="宋体"/>
          <w:color w:val="auto"/>
          <w:sz w:val="21"/>
          <w:szCs w:val="21"/>
          <w:highlight w:val="none"/>
          <w:u w:val="single"/>
        </w:rPr>
        <w:t xml:space="preserve"> 承包人自备国内现行适用的标准、规范</w:t>
      </w:r>
      <w:r>
        <w:rPr>
          <w:rFonts w:hint="eastAsia" w:ascii="宋体" w:hAnsi="宋体" w:eastAsia="宋体" w:cs="宋体"/>
          <w:color w:val="auto"/>
          <w:sz w:val="21"/>
          <w:szCs w:val="21"/>
          <w:highlight w:val="none"/>
        </w:rPr>
        <w:t xml:space="preserve">。</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国内没有相应标准、规范时的约定：</w:t>
      </w:r>
      <w:r>
        <w:rPr>
          <w:rFonts w:hint="eastAsia" w:ascii="宋体" w:hAnsi="宋体" w:eastAsia="宋体" w:cs="宋体"/>
          <w:color w:val="auto"/>
          <w:sz w:val="21"/>
          <w:szCs w:val="21"/>
          <w:highlight w:val="none"/>
          <w:u w:val="single"/>
        </w:rPr>
        <w:t xml:space="preserve">另行商定 </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3、图纸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3.1 发包人向承包人提供图纸日期和套数： </w:t>
      </w:r>
      <w:r>
        <w:rPr>
          <w:rFonts w:hint="eastAsia" w:ascii="宋体" w:hAnsi="宋体" w:eastAsia="宋体" w:cs="宋体"/>
          <w:color w:val="auto"/>
          <w:sz w:val="21"/>
          <w:szCs w:val="21"/>
          <w:highlight w:val="none"/>
          <w:u w:val="single"/>
        </w:rPr>
        <w:t xml:space="preserve">/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发包人对图纸的保密要求：</w:t>
      </w:r>
      <w:r>
        <w:rPr>
          <w:rFonts w:hint="eastAsia" w:ascii="宋体" w:hAnsi="宋体" w:eastAsia="宋体" w:cs="宋体"/>
          <w:color w:val="auto"/>
          <w:sz w:val="21"/>
          <w:szCs w:val="21"/>
          <w:highlight w:val="none"/>
          <w:u w:val="single"/>
        </w:rPr>
        <w:t xml:space="preserve">未经发包人同意不得向承包人以外的人员泄露有关图纸内容。</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使用国外图纸的要求及费用承担：</w:t>
      </w:r>
      <w:r>
        <w:rPr>
          <w:rFonts w:hint="eastAsia" w:ascii="宋体" w:hAnsi="宋体" w:eastAsia="宋体" w:cs="宋体"/>
          <w:color w:val="auto"/>
          <w:sz w:val="21"/>
          <w:szCs w:val="21"/>
          <w:highlight w:val="none"/>
          <w:u w:val="single"/>
        </w:rPr>
        <w:t xml:space="preserve">无约定 。</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二、双方一般权利和义务</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4、工程师</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监理单位委派的工程师</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姓名：___________ 职务：___________</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发包人委托的职权：</w:t>
      </w:r>
      <w:r>
        <w:rPr>
          <w:rFonts w:hint="eastAsia" w:ascii="宋体" w:hAnsi="宋体" w:eastAsia="宋体" w:cs="宋体"/>
          <w:color w:val="auto"/>
          <w:sz w:val="21"/>
          <w:szCs w:val="21"/>
          <w:highlight w:val="none"/>
          <w:u w:val="single"/>
        </w:rPr>
        <w:t xml:space="preserve">工程建设项目施工过程中质量、进度、投资控制，有效的合同管理、信息管理，施工过程中的各种协调配合以及安全生产的监督和管理。</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需要取得发包人批准才能行使的职权：</w:t>
      </w:r>
      <w:r>
        <w:rPr>
          <w:rFonts w:hint="eastAsia" w:ascii="宋体" w:hAnsi="宋体" w:eastAsia="宋体" w:cs="宋体"/>
          <w:color w:val="auto"/>
          <w:sz w:val="21"/>
          <w:szCs w:val="21"/>
          <w:highlight w:val="none"/>
          <w:u w:val="single"/>
        </w:rPr>
        <w:t xml:space="preserve">开工令、停工令、复工令的签发以及涉及工程设计变更、工期、造价变动等文件的确认需有发包人现场代表与总监理工程师共同签署方生效。</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发包人派驻的工程师</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职务：</w:t>
      </w:r>
      <w:r>
        <w:rPr>
          <w:rFonts w:hint="eastAsia" w:ascii="宋体" w:hAnsi="宋体" w:eastAsia="宋体" w:cs="宋体"/>
          <w:color w:val="auto"/>
          <w:sz w:val="21"/>
          <w:szCs w:val="21"/>
          <w:highlight w:val="none"/>
          <w:u w:val="singl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职权：</w:t>
      </w:r>
      <w:r>
        <w:rPr>
          <w:rFonts w:hint="eastAsia" w:ascii="宋体" w:hAnsi="宋体" w:eastAsia="宋体" w:cs="宋体"/>
          <w:color w:val="auto"/>
          <w:sz w:val="21"/>
          <w:szCs w:val="21"/>
          <w:highlight w:val="none"/>
          <w:u w:val="single"/>
        </w:rPr>
        <w:t xml:space="preserve">1、协调监理单位与承包人的工作关系。2、签署设计变更、工期、造价变动等文件。3、进行质量、进度、投资总控制。</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不实行监理的，工程师职权：</w:t>
      </w:r>
      <w:r>
        <w:rPr>
          <w:rFonts w:hint="eastAsia" w:ascii="宋体" w:hAnsi="宋体" w:eastAsia="宋体" w:cs="宋体"/>
          <w:color w:val="auto"/>
          <w:sz w:val="21"/>
          <w:szCs w:val="21"/>
          <w:highlight w:val="none"/>
          <w:u w:val="single"/>
        </w:rPr>
        <w:t xml:space="preserve"> 无</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5、项目经理</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证号：</w:t>
      </w:r>
      <w:r>
        <w:rPr>
          <w:rFonts w:hint="eastAsia" w:ascii="宋体" w:hAnsi="宋体" w:eastAsia="宋体" w:cs="宋体"/>
          <w:color w:val="auto"/>
          <w:sz w:val="21"/>
          <w:szCs w:val="21"/>
          <w:highlight w:val="none"/>
          <w:u w:val="singl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职权：项目管理</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响应文件中明确的项目经理和专职安全员不得变更，否则发包人有权解除合同，并追究由此带来的发包人的一切损失。项目经理本人每天至少 8 小时，每周不少于 6 天在本工程现场工作，且必须参加每周召开的例会并接受发包人代表和监理总监的监督，有事须书面请假。发包人发现项目经理、专职安全员不在本工程现场工作，发包人有权按每天每人 2000 元人民币的标准扣罚，连续五天不在现场，发包人有权解除合同，追究违约责任。</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6、发包人工作</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发包人应按约定的时间和要求完成以下工作：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（1）施工场地具备施工条件的要求及完成的时间：</w:t>
      </w:r>
      <w:r>
        <w:rPr>
          <w:rFonts w:hint="eastAsia" w:ascii="宋体" w:hAnsi="宋体" w:eastAsia="宋体" w:cs="宋体"/>
          <w:color w:val="auto"/>
          <w:sz w:val="21"/>
          <w:szCs w:val="21"/>
          <w:highlight w:val="none"/>
          <w:u w:val="single"/>
        </w:rPr>
        <w:t xml:space="preserve">计算工期前将施工现场地表面各种障碍物清除。</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（2）将施工所需的水、电、电讯线路接至施工场地的时间、地点和供应要求：</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(一)发包人在施工现场为承包人提供电源到施工现场范围内，由承包人自备合格电表计量，从计量柜至用电设备的线路安装由承包人负责实施，安装费、线路购置费、电费及用电耗费由承包人支付。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(二)发包人将水管引至施工现场范围内，其费用（含属于发包人的水表）由发包人支付。从发包人水表至施工各用水点的管路安装、布置由承包人负责实施， 其安装费、管材购置费及水费由承包人支付，承包人应再安装一套合格的水表进 行独立计量。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（3）施工场地与公共道路的通道开通时间和要求： </w:t>
      </w:r>
      <w:r>
        <w:rPr>
          <w:rFonts w:hint="eastAsia" w:ascii="宋体" w:hAnsi="宋体" w:eastAsia="宋体" w:cs="宋体"/>
          <w:color w:val="auto"/>
          <w:sz w:val="21"/>
          <w:szCs w:val="21"/>
          <w:highlight w:val="none"/>
          <w:u w:val="single"/>
        </w:rPr>
        <w:t xml:space="preserve">计算工期前负责施工道路的畅通。</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（4）工程地质和地下管线资料的提供时间：</w:t>
      </w:r>
      <w:r>
        <w:rPr>
          <w:rFonts w:hint="eastAsia" w:ascii="宋体" w:hAnsi="宋体" w:eastAsia="宋体" w:cs="宋体"/>
          <w:color w:val="auto"/>
          <w:sz w:val="21"/>
          <w:szCs w:val="21"/>
          <w:highlight w:val="none"/>
          <w:u w:val="single"/>
        </w:rPr>
        <w:t xml:space="preserve"> 无</w:t>
      </w:r>
      <w:r>
        <w:rPr>
          <w:rFonts w:hint="eastAsia" w:ascii="宋体" w:hAnsi="宋体" w:eastAsia="宋体" w:cs="宋体"/>
          <w:color w:val="auto"/>
          <w:sz w:val="21"/>
          <w:szCs w:val="21"/>
          <w:highlight w:val="none"/>
        </w:rPr>
        <w:t xml:space="preserve">。</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（5）由发包人办理的施工所需证件、批件的名称和完成时间： </w:t>
      </w:r>
      <w:r>
        <w:rPr>
          <w:rFonts w:hint="eastAsia" w:ascii="宋体" w:hAnsi="宋体" w:eastAsia="宋体" w:cs="宋体"/>
          <w:color w:val="auto"/>
          <w:sz w:val="21"/>
          <w:szCs w:val="21"/>
          <w:highlight w:val="none"/>
          <w:u w:val="single"/>
        </w:rPr>
        <w:t xml:space="preserve">计算工期前办妥相关开工手续。</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（6）水准点与座标控制点交验要求： </w:t>
      </w:r>
      <w:r>
        <w:rPr>
          <w:rFonts w:hint="eastAsia" w:ascii="宋体" w:hAnsi="宋体" w:eastAsia="宋体" w:cs="宋体"/>
          <w:color w:val="auto"/>
          <w:sz w:val="21"/>
          <w:szCs w:val="21"/>
          <w:highlight w:val="none"/>
          <w:u w:val="single"/>
        </w:rPr>
        <w:t xml:space="preserve">开工前提供水准点与坐标控制点，按施工图由发包人、承包人、监理现场交验。 交验后，承包人应妥善保护场内水准点及控制点，任意破坏或遗失应由承包人承 担引起的一切后果及其费用。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（7）图纸会审和设计交底时间： </w:t>
      </w:r>
      <w:r>
        <w:rPr>
          <w:rFonts w:hint="eastAsia" w:ascii="宋体" w:hAnsi="宋体" w:eastAsia="宋体" w:cs="宋体"/>
          <w:color w:val="auto"/>
          <w:sz w:val="21"/>
          <w:szCs w:val="21"/>
          <w:highlight w:val="none"/>
          <w:u w:val="single"/>
        </w:rPr>
        <w:t xml:space="preserve">现场另行确定。</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（8）协调处理施工场地周围地下管线和邻近建筑物、构筑物（含文物保护建筑）、 古树名木的保护工作：督促承包人做好保护工作。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承包人需弄清施工区域所有管线位置，发现问题应及时报告监理、发包人，由监理会同有关部门出具解决方案，否则承担一切产生的损失和后果。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（9）双方约定发包人应做的其他工作：</w:t>
      </w:r>
      <w:r>
        <w:rPr>
          <w:rFonts w:hint="eastAsia" w:ascii="宋体" w:hAnsi="宋体" w:eastAsia="宋体" w:cs="宋体"/>
          <w:color w:val="auto"/>
          <w:sz w:val="21"/>
          <w:szCs w:val="21"/>
          <w:highlight w:val="none"/>
          <w:u w:val="single"/>
        </w:rPr>
        <w:t xml:space="preserve">协商处理。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6.2 发包人委托承包人办理的工作： </w:t>
      </w:r>
      <w:r>
        <w:rPr>
          <w:rFonts w:hint="eastAsia" w:ascii="宋体" w:hAnsi="宋体" w:eastAsia="宋体" w:cs="宋体"/>
          <w:color w:val="auto"/>
          <w:sz w:val="21"/>
          <w:szCs w:val="21"/>
          <w:highlight w:val="none"/>
          <w:u w:val="single"/>
        </w:rPr>
        <w:t xml:space="preserve">届时由发包人委托。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7、承包人工作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承包人应按约定时间和要求，完成以下工作：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（1）需由设计资质等级和业务范围允许的承包人完成的设计文件提交时间：</w:t>
      </w:r>
      <w:r>
        <w:rPr>
          <w:rFonts w:hint="eastAsia" w:ascii="宋体" w:hAnsi="宋体" w:eastAsia="宋体" w:cs="宋体"/>
          <w:color w:val="auto"/>
          <w:sz w:val="21"/>
          <w:szCs w:val="21"/>
          <w:highlight w:val="none"/>
          <w:u w:val="single"/>
        </w:rPr>
        <w:t xml:space="preserve">无。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（2）应提供计划、报表的名称及完成时间： </w:t>
      </w:r>
      <w:r>
        <w:rPr>
          <w:rFonts w:hint="eastAsia" w:ascii="宋体" w:hAnsi="宋体" w:eastAsia="宋体" w:cs="宋体"/>
          <w:color w:val="auto"/>
          <w:sz w:val="21"/>
          <w:szCs w:val="21"/>
          <w:highlight w:val="none"/>
          <w:u w:val="single"/>
        </w:rPr>
        <w:t xml:space="preserve">进场后一周内分别向发包人及监理方提供详细的施工进度计划、承包人购材料 进场计划及用款计划等资料。以上计划及报表必须经监理工程师签字认可后报 发包人。监理工程师或发包人现场代表依据本合同所作的各项批准或认可，不应免除承包人所承担的任何责任。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（3）承担施工安全保卫工作及非夜间施工照明的责任和要求： </w:t>
      </w:r>
      <w:r>
        <w:rPr>
          <w:rFonts w:hint="eastAsia" w:ascii="宋体" w:hAnsi="宋体" w:eastAsia="宋体" w:cs="宋体"/>
          <w:color w:val="auto"/>
          <w:sz w:val="21"/>
          <w:szCs w:val="21"/>
          <w:highlight w:val="none"/>
          <w:u w:val="single"/>
        </w:rPr>
        <w:t xml:space="preserve">承包人按照规定负责施工现场的安全保卫工作及施工照明，遵守南京市建设工程施工管理规章制度，按规定办理各种施工手续，负责施工人员的治安教育和管理工作，费用已包含在投标报价中。由此发生事故和罚款，均由承包人负责。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（4）向发包人提供的办公和生活房屋及设施的要求： </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（5）需承包人办理的有关施工场地交通、环卫和施工噪音管理等手续：</w:t>
      </w:r>
      <w:r>
        <w:rPr>
          <w:rFonts w:hint="eastAsia" w:ascii="宋体" w:hAnsi="宋体" w:eastAsia="宋体" w:cs="宋体"/>
          <w:color w:val="auto"/>
          <w:sz w:val="21"/>
          <w:szCs w:val="21"/>
          <w:highlight w:val="none"/>
          <w:u w:val="single"/>
        </w:rPr>
        <w:t xml:space="preserve">按有关规定办理上述手续，费用由承包人负责，含在投标报价中。</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（6）已完工程成品保护的特殊要求及费用承担： </w:t>
      </w:r>
      <w:r>
        <w:rPr>
          <w:rFonts w:hint="eastAsia" w:ascii="宋体" w:hAnsi="宋体" w:eastAsia="宋体" w:cs="宋体"/>
          <w:color w:val="auto"/>
          <w:sz w:val="21"/>
          <w:szCs w:val="21"/>
          <w:highlight w:val="none"/>
          <w:u w:val="single"/>
        </w:rPr>
        <w:t xml:space="preserve">竣工移交前成品保护由承包人负责，费用由承包人负责 。</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（7）施工场地周围地下管线和邻近建筑物、构筑物（含文物保护建筑）、古树名 木的保护要求及费用承担：</w:t>
      </w:r>
      <w:r>
        <w:rPr>
          <w:rFonts w:hint="eastAsia" w:ascii="宋体" w:hAnsi="宋体" w:eastAsia="宋体" w:cs="宋体"/>
          <w:color w:val="auto"/>
          <w:sz w:val="21"/>
          <w:szCs w:val="21"/>
          <w:highlight w:val="none"/>
          <w:u w:val="single"/>
        </w:rPr>
        <w:t xml:space="preserve">做好施工场地邻近建筑及施工区域综合管网等保护和观测工作，费用由承包人承担，含在投标报价中，因承包人的责任造成的财产和人身损失，由承包人承担一切责任和费用。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（8）施工场清洁卫生的要求： </w:t>
      </w:r>
      <w:r>
        <w:rPr>
          <w:rFonts w:hint="eastAsia" w:ascii="宋体" w:hAnsi="宋体" w:eastAsia="宋体" w:cs="宋体"/>
          <w:color w:val="auto"/>
          <w:sz w:val="21"/>
          <w:szCs w:val="21"/>
          <w:highlight w:val="none"/>
          <w:u w:val="single"/>
        </w:rPr>
        <w:t xml:space="preserve">承包人所有人员进入工地后保持工地内及周围环境整治，按照南京市施工现场 管理规定执行。施工中不得影响发包人的正常工作和周边环境，做到文明施工、 规范施工。建筑垃圾应及时收集在规定位置，及时清运，不得堆积。若承包人不 能及时清运或清运不净，发包人将根据实际运量费用双倍对承包人进行处罚。对 原地板、地砖、吊顶、木门、电梯等成品采取必要的保护措施，费用含在投标报价中。</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（9）双方约定承包人应做的其他工作：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ａ．承包人负责市容、环保、交通、渣土、派出所、街道等部门和周边居民单位的协调工作，发包人协助，费用由承包人负责。</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ｂ．承包人应按发包人的指令，完成发包人要求的对工程内容任何的增加和删减。发包人对合同范围外的工程变更，承包方应接受并予以施工，所发生的费用经发包人核实后纳入工程结算。如承包人拒不执行发包人指令或工程变更，发包人有权直接在承包人当期工程款中扣除壹万元/次违约金。</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ｃ．在施工过程中，必须配合发包人的其他专业施工需要，积极进行现场调整，按发包人要求提供工作面和作业时间，配合其他专业施工。</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ｄ．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ｅ．承包人应按照政府相关规定，建立健全雇员工资发放和劳动保障制度。如因雇员的工资发放和劳动保障制度不健全而引发纠纷，发包人有权终止施工合同。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f.发包人不提供食宿，现场不允许开火。承包人自行解决，费用已经包含在报价中，现场条件需服从发包人和产权人管理。</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三、施工组织设计和工期</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9、进度计划</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9.1 承包人提供施工组织设计（施工方案）和进度计划的时间：</w:t>
      </w:r>
      <w:r>
        <w:rPr>
          <w:rFonts w:hint="eastAsia" w:ascii="宋体" w:hAnsi="宋体" w:eastAsia="宋体" w:cs="宋体"/>
          <w:color w:val="auto"/>
          <w:sz w:val="21"/>
          <w:szCs w:val="21"/>
          <w:highlight w:val="none"/>
          <w:u w:val="single"/>
        </w:rPr>
        <w:t xml:space="preserve">   另行约定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工程师确认的时间：</w:t>
      </w:r>
      <w:r>
        <w:rPr>
          <w:rFonts w:hint="eastAsia" w:ascii="宋体" w:hAnsi="宋体" w:eastAsia="宋体" w:cs="宋体"/>
          <w:color w:val="auto"/>
          <w:sz w:val="21"/>
          <w:szCs w:val="21"/>
          <w:highlight w:val="none"/>
          <w:u w:val="single"/>
        </w:rPr>
        <w:t xml:space="preserve">收到承包方资料 5 天内予以确认。</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9.2 群体工程中有关进度计划的要求：</w:t>
      </w:r>
      <w:r>
        <w:rPr>
          <w:rFonts w:hint="eastAsia" w:ascii="宋体" w:hAnsi="宋体" w:eastAsia="宋体" w:cs="宋体"/>
          <w:color w:val="auto"/>
          <w:sz w:val="21"/>
          <w:szCs w:val="21"/>
          <w:highlight w:val="none"/>
          <w:u w:val="single"/>
        </w:rPr>
        <w:t xml:space="preserve"> 另行约定</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10、工期延误</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10.1 双方约定工期顺延的其他情况：</w:t>
      </w:r>
      <w:r>
        <w:rPr>
          <w:rFonts w:hint="eastAsia" w:ascii="宋体" w:hAnsi="宋体" w:eastAsia="宋体" w:cs="宋体"/>
          <w:color w:val="auto"/>
          <w:sz w:val="21"/>
          <w:szCs w:val="21"/>
          <w:highlight w:val="none"/>
          <w:u w:val="single"/>
        </w:rPr>
        <w:t xml:space="preserve">由于发包人原因和国家行政机关要求停工（非承包方的责任），工期顺延 。</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四、质量与验收</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11、隐蔽工程和中间验收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11.1 双方约定中间验收部位：</w:t>
      </w:r>
      <w:r>
        <w:rPr>
          <w:rFonts w:hint="eastAsia" w:ascii="宋体" w:hAnsi="宋体" w:eastAsia="宋体" w:cs="宋体"/>
          <w:color w:val="auto"/>
          <w:sz w:val="21"/>
          <w:szCs w:val="21"/>
          <w:highlight w:val="none"/>
          <w:u w:val="single"/>
        </w:rPr>
        <w:t xml:space="preserve">国家和南京市质检部门明确要求中间验收的部位。此外，发包人有权要求对本工程任何部位进行中间验收。验收合格后方可施工，否则责令承包人停工，所造成的工期延误由承包人负责。</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12、工程试车</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12.1 试车费用的承担：</w:t>
      </w:r>
      <w:r>
        <w:rPr>
          <w:rFonts w:hint="eastAsia" w:ascii="宋体" w:hAnsi="宋体" w:eastAsia="宋体" w:cs="宋体"/>
          <w:color w:val="auto"/>
          <w:sz w:val="21"/>
          <w:szCs w:val="21"/>
          <w:highlight w:val="none"/>
          <w:u w:val="single"/>
        </w:rPr>
        <w:t xml:space="preserve"> 由承包方承担</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五、安全施工</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a、进入施工现场的各类安全防护由承包人统一协调管理，安全责任由承包人承担，费用包含在投标报价中。</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b、承包人负责进入现场施工人员及财物安全，发生任何伤亡事故与发包人无关，承包人自行解决，并承担所有责任。</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c、承包人应合理安全使用水、电等设施，否则引起的一切责任由承包人承担。</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d、承包人必须严格按照相关规范和操作规程施工，否则引起的一切责任和损失由承包人承担。</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e、安全员必须专职，每天至少 8 小时，每周不少于 6 天在本工程现场工作，且必须参加每周召开的例会并接受发包人代表和监理总监的监督，有事须书面请假。对工程安全工作负有一切责任。</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六、合同价款与支付</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13、合同价款及调整</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本合同价款采用 </w:t>
      </w:r>
      <w:r>
        <w:rPr>
          <w:rFonts w:hint="eastAsia" w:ascii="宋体" w:hAnsi="宋体" w:eastAsia="宋体" w:cs="宋体"/>
          <w:color w:val="auto"/>
          <w:sz w:val="21"/>
          <w:szCs w:val="21"/>
          <w:highlight w:val="none"/>
          <w:u w:val="single"/>
        </w:rPr>
        <w:t xml:space="preserve">固定单价合同 </w:t>
      </w:r>
      <w:r>
        <w:rPr>
          <w:rFonts w:hint="eastAsia" w:ascii="宋体" w:hAnsi="宋体" w:eastAsia="宋体" w:cs="宋体"/>
          <w:color w:val="auto"/>
          <w:sz w:val="21"/>
          <w:szCs w:val="21"/>
          <w:highlight w:val="none"/>
        </w:rPr>
        <w:t xml:space="preserve">方式确定。</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（1）采用固定单价合同，合同价款中包括的风险范围：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①本工程量的计取依据按照实际施工完成的工程量进行计量。工程量清单项目的项目特征与投标报价中的相同的，按投标报价的综合单价计算；</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投标报价中没有综合单价的新的工程量清单项目，按《建设工程工程量清单计价规范》、参考或参照《江苏省建筑与装饰工程计价表》中的人工、材料、机械台班耗用量、投标报价时的人工、机械台班单价、管理费、利润等费用标准及材料价格（无投标报价的材料按市场价）计算，其相应综合单价由承包人提出，经发包人确认后作为结算的依据。</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（2）风险费用的计算方法：</w:t>
      </w:r>
      <w:r>
        <w:rPr>
          <w:rFonts w:hint="eastAsia" w:ascii="宋体" w:hAnsi="宋体" w:eastAsia="宋体" w:cs="宋体"/>
          <w:color w:val="auto"/>
          <w:sz w:val="21"/>
          <w:szCs w:val="21"/>
          <w:highlight w:val="none"/>
          <w:u w:val="single"/>
        </w:rPr>
        <w:t xml:space="preserve">已含在投标报价内，不予调整。</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（3）风险范围以外合同价款调整办法：</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发包人认可的工程内容或工程数量的变更。承包人投标时是在仔细阅读谈判文件、技术规范等前提下，结合结此工程的风险分析，作出自己的投标报价的。本工程单价固定，合同价款已包括承包人为充分履行本合同</w:t>
      </w:r>
      <w:r>
        <w:rPr>
          <w:rFonts w:hint="eastAsia" w:ascii="宋体" w:hAnsi="宋体" w:eastAsia="宋体" w:cs="宋体"/>
          <w:color w:val="auto"/>
          <w:sz w:val="21"/>
          <w:szCs w:val="21"/>
          <w:highlight w:val="none"/>
          <w:u w:val="single"/>
        </w:rPr>
        <w:t xml:space="preserve">而应支付或可能支付的一切费用及其合理利润，仅以下情况结算时调整：设计变更、现场签证。其他原因不再调整结算价。由于设计变更部分、额外增加部分以及签证部分造成新增的工程量清单综合单价的结算原则为：（1）投标文件中已有适用于变更工程的综合单价，按投标文件中已有的综合单价结算；（2）投标文件中有类似于变更工程的综合单价，按投标文件中已有的类似综合单价作相应调整后结算；（3）投标文件中无类似综合单价，结算原则为：由承包人依据《建设工程工程量清单计价规范》（GB50500-2013）、《江苏省 2009 年修缮定额》、</w:t>
      </w:r>
      <w:r>
        <w:rPr>
          <w:rFonts w:hint="eastAsia" w:ascii="宋体" w:hAnsi="宋体" w:eastAsia="宋体" w:cs="宋体"/>
          <w:color w:val="auto"/>
          <w:sz w:val="21"/>
          <w:szCs w:val="21"/>
          <w:highlight w:val="none"/>
          <w:u w:val="single"/>
          <w:lang w:eastAsia="zh-CN"/>
        </w:rPr>
        <w:t xml:space="preserve">供应商</w:t>
      </w:r>
      <w:r>
        <w:rPr>
          <w:rFonts w:hint="eastAsia" w:ascii="宋体" w:hAnsi="宋体" w:eastAsia="宋体" w:cs="宋体"/>
          <w:color w:val="auto"/>
          <w:sz w:val="21"/>
          <w:szCs w:val="21"/>
          <w:highlight w:val="none"/>
          <w:u w:val="single"/>
        </w:rPr>
        <w:t xml:space="preserve">所报的人工、材料、机械价格、取费费率并参考原子目投标报价与对应标底综合单价相比的同等优惠让利幅度编制综合单价及分析，经监理、发包人及审计部门审定后作为结算依据；（4）措施项目清单中的费用无论工程量是否发生变化、设计图纸是否发生变更，结算时将不得调整，这些费用在整个工程中是包干的。</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13.2 双方约定合同价款的其他调整因素：</w:t>
      </w:r>
      <w:r>
        <w:rPr>
          <w:rFonts w:hint="eastAsia" w:ascii="宋体" w:hAnsi="宋体" w:eastAsia="宋体" w:cs="宋体"/>
          <w:color w:val="auto"/>
          <w:sz w:val="21"/>
          <w:szCs w:val="21"/>
          <w:highlight w:val="none"/>
          <w:u w:val="single"/>
        </w:rPr>
        <w:t xml:space="preserve">无</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14、工程预付款</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发包方向承包人预付工程款的时间和金额或占合同价款总额的比例：</w:t>
      </w:r>
      <w:r>
        <w:rPr>
          <w:rFonts w:hint="eastAsia" w:ascii="宋体" w:hAnsi="宋体" w:eastAsia="宋体" w:cs="宋体"/>
          <w:color w:val="auto"/>
          <w:sz w:val="21"/>
          <w:szCs w:val="21"/>
          <w:highlight w:val="none"/>
          <w:u w:val="single"/>
        </w:rPr>
        <w:t xml:space="preserve">/</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扣回工程预付款的时间、比例：</w:t>
      </w:r>
      <w:r>
        <w:rPr>
          <w:rFonts w:hint="eastAsia" w:ascii="宋体" w:hAnsi="宋体" w:eastAsia="宋体" w:cs="宋体"/>
          <w:color w:val="auto"/>
          <w:sz w:val="21"/>
          <w:szCs w:val="21"/>
          <w:highlight w:val="none"/>
          <w:u w:val="single"/>
        </w:rPr>
        <w:t xml:space="preserve">     无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15、工程量确认</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15.1 承包人向工程师提交已完工程量报告的时间：</w:t>
      </w:r>
      <w:r>
        <w:rPr>
          <w:rFonts w:hint="eastAsia" w:ascii="宋体" w:hAnsi="宋体" w:eastAsia="宋体" w:cs="宋体"/>
          <w:color w:val="auto"/>
          <w:sz w:val="21"/>
          <w:szCs w:val="21"/>
          <w:highlight w:val="none"/>
          <w:u w:val="single"/>
        </w:rPr>
        <w:t xml:space="preserve">每月 5 日将上月完成的合格的工程量送发包方和监理，其余按通用条款第 25 条执行。</w:t>
      </w:r>
      <w:r/>
    </w:p>
    <w:p>
      <w:pPr>
        <w:ind w:firstLine="48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16、工程款（进度款）支付</w:t>
      </w:r>
      <w:r/>
    </w:p>
    <w:p>
      <w:pPr>
        <w:ind w:firstLine="48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双方约定的工程款（进度款）支付的方式和时间：</w:t>
      </w:r>
      <w:r/>
    </w:p>
    <w:p>
      <w:pPr>
        <w:pStyle w:val="1032"/>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（1）合同签订生效后，采购方支付合同价款10%；</w:t>
      </w:r>
      <w:r/>
    </w:p>
    <w:p>
      <w:pPr>
        <w:pStyle w:val="1032"/>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（2）项目竣工验收前，达到项目形象进度50%时，由施工方申请，经监理方、采购方审核确认后支付至合同价款</w:t>
      </w:r>
      <w:r>
        <w:rPr>
          <w:rFonts w:hint="eastAsia"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zh-CN" w:eastAsia="zh-CN"/>
        </w:rPr>
        <w:t xml:space="preserve">0%；</w:t>
      </w:r>
      <w:r/>
    </w:p>
    <w:p>
      <w:pPr>
        <w:pStyle w:val="1032"/>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（3）全部完成并经验收合格，</w:t>
      </w:r>
      <w:r>
        <w:rPr>
          <w:rFonts w:hint="eastAsia" w:cs="宋体"/>
          <w:bCs/>
          <w:color w:val="auto"/>
          <w:sz w:val="21"/>
          <w:szCs w:val="21"/>
          <w:highlight w:val="none"/>
          <w:lang w:val="en-US" w:eastAsia="zh-CN"/>
        </w:rPr>
        <w:t xml:space="preserve">2026年12月31日前</w:t>
      </w:r>
      <w:r>
        <w:rPr>
          <w:rFonts w:hint="eastAsia" w:ascii="宋体" w:hAnsi="宋体" w:eastAsia="宋体" w:cs="宋体"/>
          <w:bCs/>
          <w:color w:val="auto"/>
          <w:sz w:val="21"/>
          <w:szCs w:val="21"/>
          <w:highlight w:val="none"/>
          <w:lang w:val="zh-CN" w:eastAsia="zh-CN"/>
        </w:rPr>
        <w:t xml:space="preserve">付至合同价</w:t>
      </w:r>
      <w:r>
        <w:rPr>
          <w:rFonts w:hint="eastAsia" w:cs="宋体"/>
          <w:bCs/>
          <w:color w:val="auto"/>
          <w:sz w:val="21"/>
          <w:szCs w:val="21"/>
          <w:highlight w:val="none"/>
          <w:lang w:val="en-US" w:eastAsia="zh-CN"/>
        </w:rPr>
        <w:t xml:space="preserve">款</w:t>
      </w:r>
      <w:r>
        <w:rPr>
          <w:rFonts w:hint="eastAsia" w:ascii="宋体" w:hAnsi="宋体" w:eastAsia="宋体" w:cs="宋体"/>
          <w:bCs/>
          <w:color w:val="auto"/>
          <w:sz w:val="21"/>
          <w:szCs w:val="21"/>
          <w:highlight w:val="none"/>
          <w:lang w:val="zh-CN" w:eastAsia="zh-CN"/>
        </w:rPr>
        <w:t xml:space="preserve">的</w:t>
      </w:r>
      <w:r>
        <w:rPr>
          <w:rFonts w:hint="eastAsia" w:cs="宋体"/>
          <w:bCs/>
          <w:color w:val="auto"/>
          <w:sz w:val="21"/>
          <w:szCs w:val="21"/>
          <w:highlight w:val="none"/>
          <w:lang w:val="en-US" w:eastAsia="zh-CN"/>
        </w:rPr>
        <w:t xml:space="preserve">50</w:t>
      </w:r>
      <w:r>
        <w:rPr>
          <w:rFonts w:hint="eastAsia" w:ascii="宋体" w:hAnsi="宋体" w:eastAsia="宋体" w:cs="宋体"/>
          <w:bCs/>
          <w:color w:val="auto"/>
          <w:sz w:val="21"/>
          <w:szCs w:val="21"/>
          <w:highlight w:val="none"/>
          <w:lang w:val="zh-CN" w:eastAsia="zh-CN"/>
        </w:rPr>
        <w:t xml:space="preserve">%；</w:t>
      </w:r>
      <w:r/>
    </w:p>
    <w:p>
      <w:pPr>
        <w:pStyle w:val="1032"/>
        <w:ind w:left="0" w:firstLine="420"/>
        <w:spacing w:line="360" w:lineRule="auto"/>
        <w:rPr>
          <w:rFonts w:hint="eastAsia"/>
          <w:color w:val="auto"/>
          <w:highlight w:val="none"/>
        </w:rPr>
      </w:pPr>
      <w:r>
        <w:rPr>
          <w:rFonts w:hint="eastAsia" w:ascii="宋体" w:hAnsi="宋体" w:eastAsia="宋体" w:cs="宋体"/>
          <w:bCs/>
          <w:color w:val="auto"/>
          <w:sz w:val="21"/>
          <w:szCs w:val="21"/>
          <w:highlight w:val="none"/>
          <w:lang w:val="zh-CN" w:eastAsia="zh-CN"/>
        </w:rPr>
        <w:t xml:space="preserve">（4)乙方提交全套工程资料及决算书报甲方单位审核，双方确认无异后，</w:t>
      </w:r>
      <w:r>
        <w:rPr>
          <w:rFonts w:hint="eastAsia" w:cs="宋体"/>
          <w:bCs/>
          <w:color w:val="auto"/>
          <w:sz w:val="21"/>
          <w:szCs w:val="21"/>
          <w:highlight w:val="none"/>
          <w:lang w:val="en-US" w:eastAsia="zh-CN"/>
        </w:rPr>
        <w:t xml:space="preserve">2027年12月31日前</w:t>
      </w:r>
      <w:r>
        <w:rPr>
          <w:rFonts w:hint="eastAsia" w:ascii="宋体" w:hAnsi="宋体" w:eastAsia="宋体" w:cs="宋体"/>
          <w:bCs/>
          <w:color w:val="auto"/>
          <w:sz w:val="21"/>
          <w:szCs w:val="21"/>
          <w:highlight w:val="none"/>
          <w:lang w:val="zh-CN" w:eastAsia="zh-CN"/>
        </w:rPr>
        <w:t xml:space="preserve">付至</w:t>
      </w:r>
      <w:r>
        <w:rPr>
          <w:rFonts w:hint="eastAsia" w:cs="宋体"/>
          <w:bCs/>
          <w:color w:val="auto"/>
          <w:sz w:val="21"/>
          <w:szCs w:val="21"/>
          <w:highlight w:val="none"/>
          <w:lang w:val="en-US" w:eastAsia="zh-CN"/>
        </w:rPr>
        <w:t xml:space="preserve">审核</w:t>
      </w:r>
      <w:r>
        <w:rPr>
          <w:rFonts w:hint="eastAsia" w:ascii="宋体" w:hAnsi="宋体" w:eastAsia="宋体" w:cs="宋体"/>
          <w:bCs/>
          <w:color w:val="auto"/>
          <w:sz w:val="21"/>
          <w:szCs w:val="21"/>
          <w:highlight w:val="none"/>
          <w:lang w:val="zh-CN" w:eastAsia="zh-CN"/>
        </w:rPr>
        <w:t xml:space="preserve">价款的</w:t>
      </w:r>
      <w:r>
        <w:rPr>
          <w:rFonts w:hint="eastAsia" w:cs="宋体"/>
          <w:bCs/>
          <w:color w:val="auto"/>
          <w:sz w:val="21"/>
          <w:szCs w:val="21"/>
          <w:highlight w:val="none"/>
          <w:lang w:val="en-US" w:eastAsia="zh-CN"/>
        </w:rPr>
        <w:t xml:space="preserve">97</w:t>
      </w:r>
      <w:r>
        <w:rPr>
          <w:rFonts w:hint="eastAsia" w:ascii="宋体" w:hAnsi="宋体" w:eastAsia="宋体" w:cs="宋体"/>
          <w:bCs/>
          <w:color w:val="auto"/>
          <w:sz w:val="21"/>
          <w:szCs w:val="21"/>
          <w:highlight w:val="none"/>
          <w:lang w:val="zh-CN" w:eastAsia="zh-CN"/>
        </w:rPr>
        <w:t xml:space="preserve">%</w:t>
      </w:r>
      <w:r>
        <w:rPr>
          <w:rFonts w:hint="eastAsia"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val="zh-CN" w:eastAsia="zh-CN"/>
        </w:rPr>
        <w:t xml:space="preserve">暂扣3%工程款作为质保金，缺陷责任期</w:t>
      </w:r>
      <w:r>
        <w:rPr>
          <w:rFonts w:hint="eastAsia" w:cs="宋体"/>
          <w:bCs/>
          <w:color w:val="auto"/>
          <w:sz w:val="21"/>
          <w:szCs w:val="21"/>
          <w:highlight w:val="none"/>
          <w:lang w:val="en-US" w:eastAsia="zh-CN"/>
        </w:rPr>
        <w:t xml:space="preserve">24个月期</w:t>
      </w:r>
      <w:r>
        <w:rPr>
          <w:rFonts w:hint="eastAsia" w:ascii="宋体" w:hAnsi="宋体" w:eastAsia="宋体" w:cs="宋体"/>
          <w:bCs/>
          <w:color w:val="auto"/>
          <w:sz w:val="21"/>
          <w:szCs w:val="21"/>
          <w:highlight w:val="none"/>
          <w:lang w:val="zh-CN" w:eastAsia="zh-CN"/>
        </w:rPr>
        <w:t xml:space="preserve">满后30日内如无质量问题，质保金一次性付清。</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17、发包人供应</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w:t>
      </w:r>
      <w:r>
        <w:rPr>
          <w:rFonts w:hint="eastAsia" w:ascii="宋体" w:hAnsi="宋体" w:eastAsia="宋体" w:cs="宋体"/>
          <w:color w:val="auto"/>
          <w:sz w:val="21"/>
          <w:szCs w:val="21"/>
          <w:highlight w:val="none"/>
          <w:u w:val="single"/>
        </w:rPr>
        <w:t xml:space="preserve">无。</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18、承包人采购材料设备</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承包人采购材料设备的约定：</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承包人自行采购，质量必须符合设计、相关标准、规范及有关规定的要求，进场前必须完备报验手续，经总监、发包人认可方可进场，未经认可的材料一律不得进场和使用，否则造成损失由承包人负责。</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本工程中暂估价的材料，发包人保留甲供的权利。</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本工程按质监、消防等部门要求的相关材料检验试验等检测费由</w:t>
      </w:r>
      <w:r>
        <w:rPr>
          <w:rFonts w:hint="eastAsia" w:ascii="宋体" w:hAnsi="宋体" w:eastAsia="宋体" w:cs="宋体"/>
          <w:color w:val="auto"/>
          <w:sz w:val="21"/>
          <w:szCs w:val="21"/>
          <w:highlight w:val="none"/>
          <w:u w:val="single"/>
          <w:lang w:eastAsia="zh-CN"/>
        </w:rPr>
        <w:t xml:space="preserve">供应商</w:t>
      </w:r>
      <w:r>
        <w:rPr>
          <w:rFonts w:hint="eastAsia" w:ascii="宋体" w:hAnsi="宋体" w:eastAsia="宋体" w:cs="宋体"/>
          <w:color w:val="auto"/>
          <w:sz w:val="21"/>
          <w:szCs w:val="21"/>
          <w:highlight w:val="none"/>
          <w:u w:val="single"/>
        </w:rPr>
        <w:t xml:space="preserve">包干，由</w:t>
      </w:r>
      <w:r>
        <w:rPr>
          <w:rFonts w:hint="eastAsia" w:ascii="宋体" w:hAnsi="宋体" w:eastAsia="宋体" w:cs="宋体"/>
          <w:color w:val="auto"/>
          <w:sz w:val="21"/>
          <w:szCs w:val="21"/>
          <w:highlight w:val="none"/>
          <w:u w:val="single"/>
          <w:lang w:eastAsia="zh-CN"/>
        </w:rPr>
        <w:t xml:space="preserve">供应商</w:t>
      </w:r>
      <w:r>
        <w:rPr>
          <w:rFonts w:hint="eastAsia" w:ascii="宋体" w:hAnsi="宋体" w:eastAsia="宋体" w:cs="宋体"/>
          <w:color w:val="auto"/>
          <w:sz w:val="21"/>
          <w:szCs w:val="21"/>
          <w:highlight w:val="none"/>
          <w:u w:val="single"/>
        </w:rPr>
        <w:t xml:space="preserve">自主报价包含在综合单价或措施项目费中，结算时不作调整。</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七、工程变更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19.1 施工中发包人需对原工程设计进行变更，由发包人或监理向承包人发出变更通知，若上述变更非承包商责任造成，因变更导致合同价款的增减及造成的承包商损失，由业主承担，延误的工期相应顺延。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19.2 施工中承包商不得擅自对原工程设计进行变更。因承包商擅自变更设计发生的费用和由此导致业主的损失，由承包商承担，延误的工期不予顺延。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19.3 承包商在施工中提出的合理化建议涉及到对设计图纸或施工组织设计的更改及对材料、设备的换用，须报设计师同意并经监理工程师审查，在报请业主、产权人代表批准后，方可组织实施。未经批准擅自更改或换用时，承包商承担由此发生的费用，并赔偿业主的有关损失，延误的工期不予顺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19.4 承包人对设计变更、签证资料必须经设计师、监理同意，报发包方确认，隐蔽性工程的变更签证要在隐蔽前或 3 日内办理完，其他变更签证 7 日内办理，逾期签证发包方不予受理。</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20.确定变更价款</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 变更合同价款按下列方法进行：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（1）工程量发生变化时如合同中已有与变更工程一致的项目价格，按合同已有的综合单价执行；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（2）工程量发生变化时合同中已有与变更工程相似的项目价格，参照类似的价格进行调整。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（3）如合同中没有与变更工程相同的项目，由承包商和发包人进行单价分析，经监理工程师审核并报业主批准后执行。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无论工程量增减多少，均按上述方式进行结算。</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八、竣工验收与结算</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21、竣工验收</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 承包人提供竣工图的约定：</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承包人应在工程竣工后一个月内提供叁套完整的竣工图和竣工结算及其他资料，否则甲方不予支付剩余工程款并每按迟一天按日向发包人支付合同价格万分之五的违约金。</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 中间交工工程的范围和竣工时间：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竣工时间以发包人组织的竣工验收合格日期为准。工程竣工验收后，施工单位的管理和施工人员、材料、设备必须在七天内全部退出现场，每延迟一天退场罚款2000 元。</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九、违约、索赔和争议</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22、违约</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 本合同中关于发包人违约的具体责任如下：</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合同通用条款第 26.4 款约定发包人违约应承担的违约责任：</w:t>
      </w:r>
      <w:r>
        <w:rPr>
          <w:rFonts w:hint="eastAsia" w:ascii="宋体" w:hAnsi="宋体" w:eastAsia="宋体" w:cs="宋体"/>
          <w:color w:val="auto"/>
          <w:sz w:val="21"/>
          <w:szCs w:val="21"/>
          <w:highlight w:val="none"/>
          <w:u w:val="single"/>
        </w:rPr>
        <w:t xml:space="preserve"> 按通用条款执行。</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 本合同中关于承包人违约的具体责任如下：</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本合同通用条款第 14.2 款约定承包人违约承担的违约责任：</w:t>
      </w:r>
      <w:r>
        <w:rPr>
          <w:rFonts w:hint="eastAsia" w:ascii="宋体" w:hAnsi="宋体" w:eastAsia="宋体" w:cs="宋体"/>
          <w:color w:val="auto"/>
          <w:sz w:val="21"/>
          <w:szCs w:val="21"/>
          <w:highlight w:val="none"/>
          <w:u w:val="single"/>
        </w:rPr>
        <w:t xml:space="preserve">合同工期按中标单位投标文件中的自报工期，如工期延误，应承担违约责任、并向甲方支付违约金，支付办法按合同工期每延误一天应向发包人支付 2000元违约金，并以合同总价的 5%为限。 此赔偿费的支付不能解除中标单位应完成工程的责任或合同规定的其它责任。</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本合同通用条款第 15.1 款约定承包人违约应承担的违约责任：</w:t>
      </w:r>
      <w:r>
        <w:rPr>
          <w:rFonts w:hint="eastAsia" w:ascii="宋体" w:hAnsi="宋体" w:eastAsia="宋体" w:cs="宋体"/>
          <w:color w:val="auto"/>
          <w:sz w:val="21"/>
          <w:szCs w:val="21"/>
          <w:highlight w:val="none"/>
          <w:u w:val="single"/>
        </w:rPr>
        <w:t xml:space="preserve">本工程应达到国家或行业现行的质量检验评定标准，承包人应按现行的国家施工验收规范和质量评定标准施工，达不到标准， 返工重做，如检验仍不合格，承包人承担违约责任，违约金为合同价的5%。如承包人不返工，发包人、甲方有权请其他施工单位进行施工，由此产生的费用在承包人工程款中扣除，并追究承包人责任。</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双方约定的承包人其他违约责任：</w:t>
      </w:r>
      <w:r>
        <w:rPr>
          <w:rFonts w:hint="eastAsia" w:ascii="宋体" w:hAnsi="宋体" w:eastAsia="宋体" w:cs="宋体"/>
          <w:color w:val="auto"/>
          <w:sz w:val="21"/>
          <w:szCs w:val="21"/>
          <w:highlight w:val="none"/>
          <w:u w:val="single"/>
        </w:rPr>
        <w:t xml:space="preserve">另行协商</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23、争议</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 双方约定，在履行合同过程中产生争议时：</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双方约定，在履行合同过程中产生争议时：双方应及时协商解决。协商不成时，双方同意由南京市江宁区人民法院诉讼解决。</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十、其他</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24、工程分包</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本工程发包人同意承包人分包的工程：</w:t>
      </w:r>
      <w:r/>
    </w:p>
    <w:p>
      <w:pPr>
        <w:ind w:firstLine="482"/>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u w:val="single"/>
        </w:rPr>
        <w:t xml:space="preserve">本工程不得有任何方式的转包或分包。</w:t>
      </w:r>
      <w:r>
        <w:rPr>
          <w:rFonts w:hint="eastAsia" w:ascii="宋体" w:hAnsi="宋体" w:eastAsia="宋体" w:cs="宋体"/>
          <w:color w:val="auto"/>
          <w:sz w:val="21"/>
          <w:szCs w:val="21"/>
          <w:highlight w:val="none"/>
          <w:u w:val="single"/>
        </w:rPr>
        <w:t xml:space="preserve">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25、不可抗力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25.1 双方关于不可抗力的约定： </w:t>
      </w:r>
      <w:r>
        <w:rPr>
          <w:rFonts w:hint="eastAsia" w:ascii="宋体" w:hAnsi="宋体" w:eastAsia="宋体" w:cs="宋体"/>
          <w:color w:val="auto"/>
          <w:sz w:val="21"/>
          <w:szCs w:val="21"/>
          <w:highlight w:val="none"/>
          <w:u w:val="single"/>
        </w:rPr>
        <w:t xml:space="preserve">按本合同通用条款执行。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26、保险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（1）承包人投保内容： </w:t>
      </w:r>
      <w:r>
        <w:rPr>
          <w:rFonts w:hint="eastAsia" w:ascii="宋体" w:hAnsi="宋体" w:eastAsia="宋体" w:cs="宋体"/>
          <w:b/>
          <w:color w:val="auto"/>
          <w:sz w:val="21"/>
          <w:szCs w:val="21"/>
          <w:highlight w:val="none"/>
          <w:u w:val="single"/>
        </w:rPr>
        <w:t xml:space="preserve">承包人必须为从事危险作业的职工办理意外伤害保险，并按照国家有关 规定，为职工缴纳有关保险费用。工程用材料、设备，由承包人负责管理、保管；其它按建设行政主管部门和相关法律规定执行。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27、担保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 本工程双方约定担保事项如下：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（1）发包人向承包人提供履约担保，担保方式为： </w:t>
      </w:r>
      <w:r>
        <w:rPr>
          <w:rFonts w:hint="eastAsia" w:ascii="宋体" w:hAnsi="宋体" w:eastAsia="宋体" w:cs="宋体"/>
          <w:color w:val="auto"/>
          <w:sz w:val="21"/>
          <w:szCs w:val="21"/>
          <w:highlight w:val="none"/>
          <w:u w:val="single"/>
        </w:rPr>
        <w:t xml:space="preserve">无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（2）承包人向发包人提供履约担保，担保方式为： </w:t>
      </w:r>
      <w:r>
        <w:rPr>
          <w:rFonts w:hint="eastAsia" w:ascii="宋体" w:hAnsi="宋体" w:eastAsia="宋体" w:cs="宋体"/>
          <w:color w:val="auto"/>
          <w:sz w:val="21"/>
          <w:szCs w:val="21"/>
          <w:highlight w:val="none"/>
          <w:u w:val="single"/>
        </w:rPr>
        <w:t xml:space="preserve">无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28、合同份数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 双方约定合同副本份数：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正本两份、副本陆份 ；双方各执一份正本，三份副本。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29、补充条款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（1）本工程的保修范围和期限按国务院 2000 年1月 30日发布的 279 号令执行。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（2）承包人安全措施不完善、施工中违反操作规程或技术规范，造成本工程相邻建筑物损害，或造成人员伤亡、财产损失，均由承包人负责赔偿并承担一切相 应的责任。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（3）承包人投标报价如遇各类市场风险和政策性调整，今后不做调整，产生风险由承包人承担。 （4）本工程发包人指定材料一览表中的材料由承包人供应，必须提供检验合格证明，经发包方代表、产权人代表和监理认可后方使用。 </w:t>
      </w:r>
      <w:r/>
    </w:p>
    <w:p>
      <w:pPr>
        <w:ind w:firstLine="482"/>
        <w:spacing w:before="12" w:line="400" w:lineRule="exac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（5）竣工结算审计时，核减率在5%（含）以下时，审计费由甲方承担，核减率达到 5%不足10%（含）时，审计费由甲乙双方承担一半；核减率超过10%时，审计费全部由乙方承担。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（6）本工程质量要求和验收标准适用国家、地方相关法律、法规、规范、标准和本工程设计方案、施工方案等质量控制要求中的相关最高标准。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本项目为改造工程，施工过程中承包人需对其它未施工部份的成品进行保护，如有损坏，必须无尝维修到位，经建设单位认可；凡需进行围挡部份，施工方必须无条件围挡施工，由此造成的一切安全后果由施工单位负责。</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甲方管控区域有特殊的管理要求，乙方安排进入管控区域劳作、施工人员必须为男性，身体健康。乙方不得安排有前科人员进入两个管控区域内劳作、施工，不得携带手机等电子产品、打火机等火种进入管控区域，不得与管控区域内其他人员接触，不得帮管控区域内人员“捎买带”，不得违反甲方管控区域相关管理制度规定。如有违反，乙方接收甲方的处罚，并且甲方有权立即解除合同，全额扣除履约保证金。</w:t>
      </w:r>
      <w:r/>
    </w:p>
    <w:p>
      <w:pPr>
        <w:ind w:firstLine="480"/>
        <w:spacing w:before="12" w:line="400" w:lineRule="exact"/>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 xml:space="preserve">（9）施工中用水电费由甲方按审计核定造价金额的8‰向乙方收取，在工程尾款中扣除。</w:t>
      </w:r>
      <w:r/>
    </w:p>
    <w:p>
      <w:pPr>
        <w:ind w:firstLine="480"/>
        <w:spacing w:before="12" w:line="400" w:lineRule="exac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lang w:val="en-US" w:eastAsia="zh-CN"/>
        </w:rPr>
        <w:t xml:space="preserve">10</w:t>
      </w: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lang w:val="en-US" w:eastAsia="zh-CN"/>
        </w:rPr>
        <w:t xml:space="preserve">关于农民工工资支付相关要求：</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1、承包人应根据宁建建监字[2019]489号关于《南京市建筑业施工企业民工工资保证金制度管理办法》的规定， 建立健全的雇员工资发放和劳动保障制度。如因雇员的工资发放和劳动保障制度不健全而引发纠纷，发包人有权中止履行合同并要求承包人退场，并有权在承包人工程款中扣除相应款项，采取相应措施解决纠纷。</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承包人应严格执行《保障农民工工资支付条例》《省住房城乡建设厅关于认真贯彻落实国务院保障农民工工资支付条例扎实推进建筑工人实名制管理工作的通知》《南京市工程建设领域农民工工资专用账户管理办法》等国家、省、市文件的有关规定， 落实劳动用工实名制管理及农民工工资发放的各项工作。承包人如因雇员的工资发放和劳动保障制度不健全而引发纠纷，发包人有权中止履行合同并要求承包人退场，并有权在承包人工程款中扣除相应款项，采取相应措施解决纠纷。</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2.1、承包人进场施工前须按发包人要求交纳中标价的 2%农民工工资保证金，交纳在发包人指定账户。审计结束后 2 年内无任何农民工工资纠纷退还农民工工资保证金。</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2.2、承包人应在工程项目所在地银行开设农民工工资专用账户，专项用于支付农民工工资。</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2.3、承包人保证不克扣和拖欠工资，不以发包人延迟支付工程款为由拖欠农民工工资。</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2.4、实行人工费用与其他工程款分账管理制度，推动农民工工资与工程材料款等相分离，发包人须按时足额按合同约定向农民工工资专用账户存入工资款项，用于支付农民工工资。</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2.5、承包人应主动将农民工工资发放情况表报发包人审定。发包人应对承包人实施支付农民工工资情况进行审查。</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2.6、承包人未按上述2.1、2.2、2.3款规定履行合同义务的，应承担合同违约责任，并向发包人支付实际拖欠农民工工资总额 2 倍的违约金。发包人未按上述2.4款规定履行合同义务的，应承担合同违约责任，并向承包人支付实际拖欠农民工工资总额 2 倍的违约金。</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360" w:lineRule="auto"/>
        <w:rPr>
          <w:rFonts w:hint="eastAsia" w:ascii="宋体" w:hAnsi="宋体" w:eastAsia="宋体" w:cs="宋体"/>
          <w:bCs/>
          <w:color w:val="auto"/>
          <w:sz w:val="21"/>
          <w:szCs w:val="21"/>
          <w:highlight w:val="none"/>
        </w:rPr>
        <w:outlineLvl w:val="1"/>
      </w:pPr>
      <w:r>
        <w:rPr>
          <w:rFonts w:hint="eastAsia" w:ascii="宋体" w:hAnsi="宋体" w:eastAsia="宋体" w:cs="宋体"/>
          <w:b/>
          <w:bCs/>
          <w:color w:val="auto"/>
          <w:sz w:val="21"/>
          <w:szCs w:val="21"/>
          <w:highlight w:val="none"/>
        </w:rPr>
        <w:br w:type="page" w:clear="all"/>
      </w:r>
      <w:bookmarkStart w:id="64" w:name="_Toc26849"/>
      <w:r/>
      <w:bookmarkStart w:id="65" w:name="_Toc29949"/>
      <w:r/>
      <w:bookmarkStart w:id="66" w:name="_Toc142379996"/>
      <w:r>
        <w:rPr>
          <w:rFonts w:hint="eastAsia" w:ascii="宋体" w:hAnsi="宋体" w:eastAsia="宋体" w:cs="宋体"/>
          <w:color w:val="auto"/>
          <w:sz w:val="21"/>
          <w:szCs w:val="21"/>
          <w:highlight w:val="none"/>
        </w:rPr>
        <w:t xml:space="preserve">附件1</w:t>
      </w:r>
      <w:r>
        <w:rPr>
          <w:rFonts w:hint="eastAsia" w:ascii="宋体" w:hAnsi="宋体" w:eastAsia="宋体" w:cs="宋体"/>
          <w:color w:val="auto"/>
          <w:sz w:val="21"/>
          <w:szCs w:val="21"/>
          <w:highlight w:val="none"/>
          <w:lang w:val="en-US"/>
        </w:rPr>
        <w:t xml:space="preserve"> </w:t>
      </w:r>
      <w:r>
        <w:rPr>
          <w:rFonts w:hint="eastAsia" w:ascii="宋体" w:hAnsi="宋体" w:eastAsia="宋体" w:cs="宋体"/>
          <w:b/>
          <w:bCs/>
          <w:color w:val="auto"/>
          <w:sz w:val="21"/>
          <w:szCs w:val="21"/>
          <w:highlight w:val="none"/>
          <w:lang w:val="en-US"/>
        </w:rPr>
        <w:t xml:space="preserve">                                     </w:t>
      </w:r>
      <w:r>
        <w:rPr>
          <w:rFonts w:hint="eastAsia" w:ascii="宋体" w:hAnsi="宋体" w:eastAsia="宋体" w:cs="宋体"/>
          <w:bCs/>
          <w:color w:val="auto"/>
          <w:sz w:val="21"/>
          <w:szCs w:val="21"/>
          <w:highlight w:val="none"/>
        </w:rPr>
        <w:t xml:space="preserve">工程质量保修书</w:t>
      </w:r>
      <w:bookmarkEnd w:id="64"/>
      <w:r/>
      <w:bookmarkEnd w:id="65"/>
      <w:r/>
      <w:bookmarkEnd w:id="66"/>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shd w:val="clear" w:color="auto" w:fill="ffffff"/>
          <w:lang w:val="zh-TW" w:eastAsia="zh-CN"/>
        </w:rPr>
        <w:t xml:space="preserve">江苏省江宁监狱</w:t>
      </w:r>
      <w:r/>
    </w:p>
    <w:p>
      <w:pPr>
        <w:ind w:firstLine="48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为保证：</w:t>
      </w:r>
      <w:r>
        <w:rPr>
          <w:rFonts w:hint="eastAsia" w:ascii="宋体" w:hAnsi="宋体" w:eastAsia="宋体" w:cs="宋体"/>
          <w:color w:val="auto"/>
          <w:sz w:val="21"/>
          <w:szCs w:val="21"/>
          <w:highlight w:val="none"/>
          <w:u w:val="single"/>
          <w:lang w:val="zh-TW" w:eastAsia="zh-CN"/>
        </w:rPr>
        <w:t xml:space="preserve">江苏省江宁监狱边坡地质灾害消险维修改造项目</w:t>
      </w:r>
      <w:r>
        <w:rPr>
          <w:rFonts w:hint="eastAsia" w:ascii="宋体" w:hAnsi="宋体" w:eastAsia="宋体" w:cs="宋体"/>
          <w:color w:val="auto"/>
          <w:sz w:val="21"/>
          <w:szCs w:val="21"/>
          <w:highlight w:val="none"/>
        </w:rPr>
        <w:t xml:space="preserve">（工程名称）在合理使用期限内正常使用，发包人承包人协商一致签订工程质量保修书。承包人在质量保修期内按照有关管理规定及双方约定承担工程质量保修责任。</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一、工程质量保修范围和内容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质量保修范围包括地基基础工程、主体结构工程、屋面防水工程和双方约定的其他土建工程，以及电气管线、上下水管线的安装工程，供热、供冷系统工程等项目。具体质量保修内容双方约定如下：</w:t>
      </w:r>
      <w:r/>
    </w:p>
    <w:p>
      <w:pPr>
        <w:ind w:firstLine="48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质量保修期依据国务院 2000 年 1 月 30 日颁发的 279 号令执行，其余按投标书承诺及双方协商约定。</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二、质量保修期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质量保修期从工程实际竣工之日算起。分单项竣工验收的工程，按单项工程分别算质量保修期。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双方根据国家有关规定，结合具体工程约定质量保修期如下：</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年，屋面防水工程为 </w:t>
      </w:r>
      <w:r>
        <w:rPr>
          <w:rFonts w:hint="eastAsia" w:ascii="宋体" w:hAnsi="宋体" w:eastAsia="宋体" w:cs="宋体"/>
          <w:color w:val="auto"/>
          <w:sz w:val="21"/>
          <w:szCs w:val="21"/>
          <w:highlight w:val="none"/>
          <w:u w:val="single"/>
        </w:rPr>
        <w:t xml:space="preserve">5</w:t>
      </w:r>
      <w:r>
        <w:rPr>
          <w:rFonts w:hint="eastAsia" w:ascii="宋体" w:hAnsi="宋体" w:eastAsia="宋体" w:cs="宋体"/>
          <w:color w:val="auto"/>
          <w:sz w:val="21"/>
          <w:szCs w:val="21"/>
          <w:highlight w:val="none"/>
        </w:rPr>
        <w:t xml:space="preserve"> 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2.电气管线、上下水管线安装工程为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3.供热及供冷为 </w:t>
      </w:r>
      <w:r>
        <w:rPr>
          <w:rFonts w:hint="eastAsia" w:ascii="宋体" w:hAnsi="宋体" w:eastAsia="宋体" w:cs="宋体"/>
          <w:color w:val="auto"/>
          <w:sz w:val="21"/>
          <w:szCs w:val="21"/>
          <w:highlight w:val="none"/>
          <w:u w:val="single"/>
        </w:rPr>
        <w:t xml:space="preserve">2 </w:t>
      </w:r>
      <w:r>
        <w:rPr>
          <w:rFonts w:hint="eastAsia" w:ascii="宋体" w:hAnsi="宋体" w:eastAsia="宋体" w:cs="宋体"/>
          <w:color w:val="auto"/>
          <w:sz w:val="21"/>
          <w:szCs w:val="21"/>
          <w:highlight w:val="none"/>
        </w:rPr>
        <w:t xml:space="preserve">个采暖期及供冷期；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4.室外的上下水和小区道路等市政公用工程为 </w:t>
      </w:r>
      <w:r>
        <w:rPr>
          <w:rFonts w:hint="eastAsia" w:ascii="宋体" w:hAnsi="宋体" w:eastAsia="宋体" w:cs="宋体"/>
          <w:color w:val="auto"/>
          <w:sz w:val="21"/>
          <w:szCs w:val="21"/>
          <w:highlight w:val="none"/>
          <w:u w:val="single"/>
        </w:rPr>
        <w:t xml:space="preserve">2 </w:t>
      </w:r>
      <w:r>
        <w:rPr>
          <w:rFonts w:hint="eastAsia" w:ascii="宋体" w:hAnsi="宋体" w:eastAsia="宋体" w:cs="宋体"/>
          <w:color w:val="auto"/>
          <w:sz w:val="21"/>
          <w:szCs w:val="21"/>
          <w:highlight w:val="none"/>
        </w:rPr>
        <w:t xml:space="preserve">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5.其他约定：</w:t>
      </w:r>
      <w:r>
        <w:rPr>
          <w:rFonts w:hint="eastAsia" w:ascii="宋体" w:hAnsi="宋体" w:eastAsia="宋体" w:cs="宋体"/>
          <w:color w:val="auto"/>
          <w:sz w:val="21"/>
          <w:szCs w:val="21"/>
          <w:highlight w:val="none"/>
          <w:u w:val="single"/>
        </w:rPr>
        <w:t xml:space="preserve">按国家现行规定。</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三、质量保修责任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1.属于保修范围和内容的项目，承包人应在接到修理通知之日后 7 天内派人修理。承包人不在约定期限内，派人修理，发包人可委托其他人员修理，保修费用从质量保修金内扣除。</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2.发生须紧急抢修事故(如上水跑水、暖气漏水漏气、燃气漏气等)，承包人接到事故通知后，应立即到达事故现场抢修。非承包人施工质量引起的事故，抢修费用由发包人承担。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四、质量保修金的支付</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本工程约定的工程质量保修金为结算审计价款的 </w:t>
      </w:r>
      <w:r>
        <w:rPr>
          <w:rFonts w:hint="eastAsia" w:ascii="宋体" w:hAnsi="宋体" w:eastAsia="宋体" w:cs="宋体"/>
          <w:color w:val="auto"/>
          <w:sz w:val="21"/>
          <w:szCs w:val="21"/>
          <w:highlight w:val="none"/>
          <w:u w:val="single"/>
        </w:rPr>
        <w:t xml:space="preserve">3％ </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本工程双方约定承包人向发包人支付工程质量保修金金额为：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（大写）￥</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元，。质量保修金银行利率为</w:t>
      </w:r>
      <w:r>
        <w:rPr>
          <w:rFonts w:hint="eastAsia" w:ascii="宋体" w:hAnsi="宋体" w:eastAsia="宋体" w:cs="宋体"/>
          <w:color w:val="auto"/>
          <w:sz w:val="21"/>
          <w:szCs w:val="21"/>
          <w:highlight w:val="none"/>
          <w:u w:val="single"/>
        </w:rPr>
        <w:t xml:space="preserve"> 不计 </w:t>
      </w:r>
      <w:r>
        <w:rPr>
          <w:rFonts w:hint="eastAsia" w:ascii="宋体" w:hAnsi="宋体" w:eastAsia="宋体" w:cs="宋体"/>
          <w:color w:val="auto"/>
          <w:sz w:val="21"/>
          <w:szCs w:val="21"/>
          <w:highlight w:val="none"/>
        </w:rPr>
        <w:t xml:space="preserve">。</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五、质量保修金的返还</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lang w:val="en-US" w:eastAsia="zh-CN"/>
        </w:rPr>
        <w:t xml:space="preserve">24个月</w:t>
      </w:r>
      <w:r>
        <w:rPr>
          <w:rFonts w:hint="eastAsia" w:ascii="宋体" w:hAnsi="宋体" w:eastAsia="宋体" w:cs="宋体"/>
          <w:color w:val="auto"/>
          <w:sz w:val="21"/>
          <w:szCs w:val="21"/>
          <w:highlight w:val="none"/>
        </w:rPr>
        <w:t xml:space="preserve">，缺陷责任期自工程实际竣工之日起计算。单位工程先于全部工程进行验收，单位工程缺陷责任期自单位工程验收合格之日起算。缺陷责任期终止后，发包人应退还剩余的质量保证金。</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六、其他</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u w:val="single"/>
        </w:rPr>
        <w:t xml:space="preserve"> 有规定按规定，无规定双方协商解决。</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本工程质量保修书作为施工合同附件，由施工合同发包人承包人双方共同签署。</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（本页为签署页）</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 包 人(盖章)：                               承 包 人(盖章)：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法定代表人(签章)：                             法定代表人(签章)：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                                      年 月 日</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360" w:lineRule="auto"/>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br w:type="page" w:clear="all"/>
      </w:r>
      <w:bookmarkStart w:id="67" w:name="_Toc30207"/>
      <w:r/>
      <w:bookmarkStart w:id="68" w:name="_Toc25154"/>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rPr>
        <w:t xml:space="preserve">2                                </w:t>
      </w:r>
      <w:r>
        <w:rPr>
          <w:rFonts w:hint="eastAsia" w:ascii="宋体" w:hAnsi="宋体" w:eastAsia="宋体" w:cs="宋体"/>
          <w:bCs/>
          <w:color w:val="auto"/>
          <w:sz w:val="21"/>
          <w:szCs w:val="21"/>
          <w:highlight w:val="none"/>
        </w:rPr>
        <w:t xml:space="preserve">不拖欠农民工工资承诺书</w:t>
      </w:r>
      <w:bookmarkEnd w:id="67"/>
      <w:r/>
      <w:bookmarkEnd w:id="68"/>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shd w:val="clear" w:color="auto" w:fill="ffffff"/>
          <w:lang w:val="zh-TW" w:eastAsia="zh-CN"/>
        </w:rPr>
        <w:t xml:space="preserve">江苏省江宁监狱</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如我公司成交</w:t>
      </w:r>
      <w:r>
        <w:rPr>
          <w:rFonts w:hint="eastAsia" w:ascii="宋体" w:hAnsi="宋体" w:eastAsia="宋体" w:cs="宋体"/>
          <w:color w:val="auto"/>
          <w:sz w:val="21"/>
          <w:szCs w:val="21"/>
          <w:highlight w:val="none"/>
          <w:u w:val="single"/>
          <w:lang w:val="en-US" w:eastAsia="zh-CN"/>
        </w:rPr>
        <w:t xml:space="preserve">江苏省江宁监狱边坡地质灾害消险维修改造项目</w:t>
      </w:r>
      <w:r>
        <w:rPr>
          <w:rFonts w:hint="eastAsia" w:ascii="宋体" w:hAnsi="宋体" w:eastAsia="宋体" w:cs="宋体"/>
          <w:color w:val="auto"/>
          <w:sz w:val="21"/>
          <w:szCs w:val="21"/>
          <w:highlight w:val="none"/>
        </w:rPr>
        <w:t xml:space="preserve">（工程项目名称），在工程施工期间及竣工验收后，保证按时按期足额支付所有建筑工人及农民工工资，如有违反，将承担由此发生的和可能带来的一切后果和费用，采购人有权扣除相应的款项代为支付。</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供应商名称（盖章）：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日期：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3"/>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bookmarkStart w:id="69" w:name="_Toc20281"/>
      <w:r/>
      <w:bookmarkStart w:id="70" w:name="_Toc19997"/>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rPr>
        <w:t xml:space="preserve">3                                          </w:t>
      </w:r>
      <w:r>
        <w:rPr>
          <w:rFonts w:hint="eastAsia" w:ascii="宋体" w:hAnsi="宋体" w:eastAsia="宋体" w:cs="宋体"/>
          <w:color w:val="auto"/>
          <w:sz w:val="21"/>
          <w:szCs w:val="21"/>
          <w:highlight w:val="none"/>
        </w:rPr>
        <w:t xml:space="preserve">廉洁合同</w:t>
      </w:r>
      <w:bookmarkEnd w:id="69"/>
      <w:r/>
      <w:bookmarkEnd w:id="70"/>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 xml:space="preserve">江苏省江宁监狱</w:t>
      </w:r>
      <w:r>
        <w:rPr>
          <w:rFonts w:hint="eastAsia" w:ascii="宋体" w:hAnsi="宋体" w:eastAsia="宋体" w:cs="宋体"/>
          <w:bCs/>
          <w:color w:val="auto"/>
          <w:sz w:val="21"/>
          <w:szCs w:val="21"/>
          <w:highlight w:val="none"/>
          <w:u w:val="singl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rPr>
          <w:rFonts w:hint="eastAsia" w:ascii="宋体" w:hAnsi="宋体" w:eastAsia="宋体" w:cs="宋体"/>
          <w:bCs/>
          <w:color w:val="auto"/>
          <w:sz w:val="21"/>
          <w:szCs w:val="21"/>
          <w:highlight w:val="none"/>
          <w:u w:val="singl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为防止国有资源交易活动中各种不正当行为发生，确保项目交易公开、公正、 公平，根据廉政建设的相关规定，结合国有资源交易工作特点，特订立本合同如下：</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一、甲乙双方应当自觉遵守国家和所在地区关于招投标及政府采购的相关规定和廉政建设的各项规定。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二、甲方及相关工作人员不得以任何形式向乙方索要和收受回扣等好处费。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四、甲方相关工作人员不得要求或者接受乙方为其住房装修、婚丧嫁娶、家属和子女的工作安排以及出国提供方便或服务。</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五、甲方相关工作人员不得向乙方介绍家属或者亲友从事与甲方招标（采购） 有关的服务、货物供应、工程分包等经济活动。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六、乙方应当通过正常途径开展相对业务工作，不得为获取某些不正当利益而向甲方相关工作人员赠送礼金、有价证券和贵重物品等。</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七、乙方不得为谋取私利与甲方相关工作人员就中标（成交）甲方招标（采购）项目等进行私下商谈或者达成默契。</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八、乙方不得以洽谈业务、签订经济合同为借口，邀请甲方相关工作人员外出旅游和进入营业性高档娱乐场所。</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九、乙方不得为甲方单位和个人购置或者提供通讯工具、交通工具、家电、 高档办公用品等物品。</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 乙方发现甲方相关工作人员有违反上述协议者，应及时向甲方纪检监察部门或者甲方上级单位反映，有义务积极支持配合甲方纪检监察部门调查处理工作。</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十一、甲方发现乙方有违反本协议或者采取不正当的手段行贿甲方相关工作人员，甲方可以根据具体情节和造成的后果采取以下措施：</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1.责令乙方限期整改；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2.终止与乙方的合作；</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3.终止合同，将乙方列入本单位招标“黑名单”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十二、本廉洁合同作为项目 成交合同的附件，与成交合同具有同等法律效力。 经协议双方签署后立即生效。</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十三、本合同一式二份，甲、乙双方各持一份。</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乙方(公章)：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                      法定代表人或委</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托代理人(签字)：                    托代理人(签字)：</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        签订日期:     年    月    日</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3"/>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bookmarkStart w:id="71" w:name="_Toc5305"/>
      <w:r/>
      <w:bookmarkStart w:id="72" w:name="_Toc31366"/>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rPr>
        <w:t xml:space="preserve">4                                         </w:t>
      </w:r>
      <w:r>
        <w:rPr>
          <w:rFonts w:hint="eastAsia" w:ascii="宋体" w:hAnsi="宋体" w:eastAsia="宋体" w:cs="宋体"/>
          <w:color w:val="auto"/>
          <w:sz w:val="21"/>
          <w:szCs w:val="21"/>
          <w:highlight w:val="none"/>
        </w:rPr>
        <w:t xml:space="preserve">安全协议</w:t>
      </w:r>
      <w:bookmarkEnd w:id="71"/>
      <w:r/>
      <w:bookmarkEnd w:id="72"/>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 </w:t>
      </w:r>
      <w:r>
        <w:rPr>
          <w:rFonts w:hint="eastAsia" w:ascii="宋体" w:hAnsi="宋体" w:eastAsia="宋体" w:cs="宋体"/>
          <w:color w:val="auto"/>
          <w:sz w:val="21"/>
          <w:szCs w:val="21"/>
          <w:highlight w:val="none"/>
          <w:lang w:eastAsia="zh-CN"/>
        </w:rPr>
        <w:t xml:space="preserve">江苏省江宁监狱</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了安全生产，消除监狱隐患，调整甲乙双方民商事关系中所涉安全事项，根据《中华人民共和国民法典》《中华人民共和国安全生产法》《中华人民共和国建筑法》《中华人民共和国监狱法》《中华人民共和国消防法》《中华人民共和国刑法》等法律以及相关的行政法规、行政规章，签定如下安全生产协议，作为主合同的附件。</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一、甲方责任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1.审核乙方的相应资质。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2.审核乙方的施工组织设计/方案。</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3.提供施工作业过程中的用水、用电等必要设施，但具体使用水、电等设施设备的作业由乙方负责管理。</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二、乙方责任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具有完全民事权利能力和完全民事行为能力。无论是自然人、法人、其他组织，乙方都须依法取得相应的经营资质，法律法规要求取得许可、批准、备案手续的，从其规定。乙方从事的作业不得转包及违法分包，否则视为乙方违约，由此导致的安全责任由乙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遵守劳动法律法规，包括但不限于《劳动法》《劳动合同法》《社会保险法》《工伤保险条例》等，防止侵犯或损害劳动者权益，减损对劳动者的安全保护。否则导致的纠纷，包括人身损害、财产损失均由乙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应合法用工用人，签订劳动合同，缴纳社会保险，履行《劳动合同法》中的义务。所聘用的员工是通过合法招工，身体健康、无重大疾病，无犯罪记录、无从事其他危害国家安全活动并签订劳动合同的正式员工。员工已缴纳社会保险金、公积金，并足额发放工资、福利、加班费等费用，与乙方不存在任何纠纷。否则乙方应承担用工主体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与乙方具有劳动关系、劳务关系、分包关系、雇佣关系、无偿帮工关系等人员，乙方均负有教育培训、安全技术交底、督促配戴安全防护用品等安全管理责任，造成人身损害、财产损失的由乙方承担赔偿、补偿的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5.乙方应按照《传染病防治法》的规定做好传染病防治工作，落实国家、地方新冠肺炎疫情防控措施要求。严禁安排发热、身体不适人员进入甲方工作区域。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乙方应确保从事特种作业的人员，符合《特种作业人员安全技术培训考核管理规定》的规定，依法取得《中华人民共和国特种作业操作证》后，方可上岗作业。中、小型机械的操作人员必须按规定做到“定机定人”和有证操作；起重吊装作业人员必须遵守“十不吊”规定，严禁违章、无证操作；严禁不懂电器、机械的人擅自操作使用电器、机械设备。不得伪造、涂改、转借、转让、冒用特种作业操作证或使用伪造的特种作业操作证上岗作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乙方从事危险作业时，应遵守相关法律法规，根据危害风险制定作业方案、安全防范措施和应急处置方案，确认现场作业条件符合安全作业要求，确认作业单位的作业资质、作业人员的上岗资格以及配备的劳动防护用品符合安全作业要求，配备相应的安全设施，采取安全防范措施，</w:t>
      </w:r>
      <w:r>
        <w:rPr>
          <w:rFonts w:hint="eastAsia" w:ascii="宋体" w:hAnsi="宋体" w:eastAsia="宋体" w:cs="宋体"/>
          <w:color w:val="auto"/>
          <w:sz w:val="21"/>
          <w:szCs w:val="21"/>
          <w:highlight w:val="none"/>
        </w:rPr>
        <w:t xml:space="preserve">设置作业现场的安全区域，确定专人现场统一指挥和监督，在危险作业前向作业人员说明危险因素、作业安全要求和应急措施，并经双方签字确认，发现直接危及人身安全的紧急情况时，采取应急措施，停止作业，撤出人员。发生事故时，应当立即停止作业，保护现场，造成伤亡的应立即抢救伤亡人员，并及时向甲方及相关部门报告，甲方予以协助抢救伤亡人员，并提供便利；未造成伤亡的，仅造成财产损失的，事实清楚责任明晰的，应及时留存证据，报告交通管理部门、安全管理部门后，撤离现场恢复作业。乙方使用特种设备时，应当遵守法律法规，确保设备完好、安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8.乙方应设置专职安全管理人员，负责检查作业现场安全，每日做好作业人员的安全教育，检查设备、工具符合安全要求和处于安全状态，监督作业人员的防护用具的佩戴，并将每日检查内容登记。</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9.要认真勘察现场，乙方进场后首先必须做好施工现场安全防护，并在作业危险场所和设施处设置醒目的标识，安排专门人员进行交通路面、门禁的安全管理，防止闲杂人员进入施工现场。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各种设备、车辆、工程机械应按相关规定进行登记，符合安全技术检验标准并取得相关合格证书，严格按照规定的用途和条件使用。使用中遵守《道路交通安全法》的规定，在甲方区域内行驶时不得超过10公里/小时，在停泊作业时应设置显著警示标志，采取专人疏导、限行、禁止通行等手段保证作业安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组织完成作业的设计、采购、施工等。乙方应制定施工组织设计/方案，并报甲方、监理审批，施工过程中应严格按照施工组织设计/方案组织，不得随意更改设计方案。安排足额的人员按时完成作业进度，在作业时不得赶工作业、加班作业、疲劳作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12.配件、材料的采购、使用需符合健康、环保、无毒无害的规定，不得使用不符合国家标准、行业标准、地方标准的材料。</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乙方必须严格执行各类防火防爆制度，易燃易爆场所严禁吸烟及动用明火，消防器材不准挪作他用。电焊、气割作业应按规定办理动火审批手续，严格遵守“十不烧”规定，严禁使用电炉。冬季作业必须采用明火加热的防冻措施时，应取得防火主管人员同意，落实防火、防中毒措施，并指派专人值班。</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乙方需用甲方提供的电气设备，在使用前应先进行检测，并做好检测记录，如不符合安全规定的应及时向甲方提出，及时进行维修、更换，在检测安全后方可使用。违反本规定或不经甲方许可，擅自乱拉电气线路造成后果的均由乙方负责。乙方配电系统必须有专人24小时值班，工地生活区内严禁乱拉乱接电线，严禁使用电炉、电饭煲、电饭锅、电取暖器等，防止漏电触电事故发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乙方在作业前应对作业区域的管线和障碍物进行摸底，必要时进行测绘、勘探、检测，相关费用由乙方自行解决，甲方负责提供现有的资料数据，协助乙方开展摸底。乙方在作业中，应注意地下管线及高压架空线路的保护。如遇有情况，应及时向甲方和有关部门联系，采取保护措施。</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乙方在作业时段和非作业时段，应管理好乙方人员的日常生活，制定员工生活手册，确保乙方人员的生活安全。乙方员工在甲方区域内不得饮酒或饮酒上岗，不得喧闹、起哄、斗殴，不得聚众赌博，发现上述情形乙方应立即制止并停止相关员工继续作业，教育整改后方可继续进行作业，情节严重者应予以驱离、更换。在上述期间，乙方人员与己方人员或第三人之间发生争执或自陷风险的行为、状况导致人员伤亡、财产损失的，乙方应先行支付相关费用，后向具体责任人进行相关费用的追偿。</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乙方在施工过程中发生的人身伤亡、火警、火灾等一切事故，均由乙方自己负责，甲方只负责配合教育的责任。乙方人员在作业期间造成伤亡、火警、火灾、机械等重大事故，乙方应进行紧急抢救伤员和保护现场，甲方予以协助，乙方按国务院及江苏省有关事故报告规定及时报告上级主管部门及市、区（县）劳动保护监察部门等有关机构。事故的损失和善后处理费用，由乙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三、本协议与主合同同时签署、同时生效；具有同等效力。本协议若与主合同不一致的地方，以本协议为准。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四、本协议执行过程中，如发生争议，由双方协商、调解解决；若经协商、调解不能解决争议的，双方同意向江宁区人民法院提起诉讼。</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五、本协议一式贰份，甲乙双方各执1份。甲、乙双方必须严格执行，由于违反本协议而造成伤亡事故、财产损失的，由违约方承担一切经济损失。</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乙方(公章)：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                            法定代表人或委</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托代理人(签字)：                          托代理人(签字)：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                   签订日期:    年  月  日</w:t>
      </w:r>
      <w:r/>
    </w:p>
    <w:p>
      <w:pPr>
        <w:spacing w:before="156" w:line="440" w:lineRule="exact"/>
        <w:tabs>
          <w:tab w:val="left" w:pos="0" w:leader="none"/>
          <w:tab w:val="left" w:pos="1134" w:leader="none"/>
        </w:tabs>
        <w:rPr>
          <w:rFonts w:hint="eastAsia" w:ascii="宋体" w:hAnsi="宋体" w:eastAsia="宋体" w:cs="宋体"/>
          <w:b/>
          <w:bCs/>
          <w:i/>
          <w:iCs/>
          <w:color w:val="auto"/>
          <w:sz w:val="21"/>
          <w:szCs w:val="21"/>
          <w:highlight w:val="none"/>
        </w:rPr>
      </w:pPr>
      <w:r>
        <w:rPr>
          <w:rFonts w:hint="eastAsia" w:ascii="宋体" w:hAnsi="宋体" w:eastAsia="宋体" w:cs="宋体"/>
          <w:b/>
          <w:bCs/>
          <w:i/>
          <w:iCs/>
          <w:color w:val="auto"/>
          <w:sz w:val="21"/>
          <w:szCs w:val="21"/>
          <w:highlight w:val="none"/>
        </w:rPr>
      </w:r>
      <w:r/>
    </w:p>
    <w:p>
      <w:pPr>
        <w:pStyle w:val="1095"/>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pStyle w:val="1095"/>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pStyle w:val="1095"/>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pStyle w:val="1095"/>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jc w:val="both"/>
        <w:spacing w:line="2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pStyle w:val="1006"/>
        <w:ind w:right="177"/>
        <w:jc w:val="center"/>
        <w:spacing w:line="360" w:lineRule="auto"/>
        <w:tabs>
          <w:tab w:val="left" w:pos="1279" w:leader="none"/>
        </w:tabs>
        <w:rPr>
          <w:rFonts w:hint="eastAsia" w:ascii="宋体" w:hAnsi="宋体" w:eastAsia="宋体" w:cs="宋体"/>
          <w:color w:val="auto"/>
          <w:highlight w:val="none"/>
          <w:lang w:eastAsia="zh-CN"/>
        </w:rPr>
      </w:pPr>
      <w:r/>
      <w:bookmarkStart w:id="73" w:name="page2"/>
      <w:r/>
      <w:bookmarkEnd w:id="73"/>
      <w:r>
        <w:rPr>
          <w:rFonts w:hint="eastAsia" w:ascii="宋体" w:hAnsi="宋体" w:eastAsia="宋体" w:cs="宋体"/>
          <w:color w:val="auto"/>
          <w:highlight w:val="none"/>
          <w:lang w:eastAsia="zh-CN"/>
        </w:rPr>
        <w:br w:type="page" w:clear="all"/>
      </w:r>
      <w:r>
        <w:rPr>
          <w:rFonts w:hint="eastAsia" w:ascii="宋体" w:hAnsi="宋体" w:eastAsia="宋体" w:cs="宋体"/>
          <w:color w:val="auto"/>
          <w:highlight w:val="none"/>
          <w:lang w:eastAsia="zh-CN"/>
        </w:rPr>
        <w:t xml:space="preserve">第六章</w:t>
      </w:r>
      <w:r>
        <w:rPr>
          <w:rFonts w:hint="eastAsia" w:ascii="宋体" w:hAnsi="宋体" w:eastAsia="宋体" w:cs="宋体"/>
          <w:color w:val="auto"/>
          <w:highlight w:val="none"/>
          <w:lang w:eastAsia="zh-CN"/>
        </w:rPr>
        <w:tab/>
      </w:r>
      <w:r>
        <w:rPr>
          <w:rFonts w:hint="eastAsia" w:ascii="宋体" w:hAnsi="宋体" w:eastAsia="宋体" w:cs="宋体"/>
          <w:color w:val="auto"/>
          <w:highlight w:val="none"/>
          <w:lang w:eastAsia="zh-CN"/>
        </w:rPr>
        <w:t xml:space="preserve">响应文件格式</w:t>
      </w:r>
      <w:r/>
    </w:p>
    <w:p>
      <w:pPr>
        <w:ind w:firstLine="472"/>
        <w:spacing w:line="360" w:lineRule="auto"/>
        <w:shd w:val="clear" w:color="auto" w:fill="ffffff"/>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磋商响应文件相应材料请按附件样式进行填写，如附件无明确规定的，由供应商自行编制。</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right"/>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right"/>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正本/副本</w:t>
      </w:r>
      <w:r/>
    </w:p>
    <w:p>
      <w:pPr>
        <w:jc w:val="center"/>
        <w:spacing w:line="360" w:lineRule="auto"/>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36"/>
          <w:szCs w:val="36"/>
          <w:highlight w:val="none"/>
          <w:lang w:eastAsia="zh-CN"/>
        </w:rPr>
        <w:t xml:space="preserve">江苏省江宁监狱边坡地质灾害消险维修改造项目</w:t>
      </w:r>
      <w:r/>
    </w:p>
    <w:p>
      <w:pPr>
        <w:jc w:val="center"/>
        <w:spacing w:line="360" w:lineRule="auto"/>
        <w:rPr>
          <w:rFonts w:hint="eastAsia" w:ascii="宋体" w:hAnsi="宋体" w:eastAsia="宋体" w:cs="宋体"/>
          <w:color w:val="auto"/>
          <w:highlight w:val="none"/>
          <w:lang w:eastAsia="zh-CN"/>
        </w:rPr>
      </w:pPr>
      <w:r>
        <w:rPr>
          <w:rFonts w:hint="eastAsia" w:ascii="宋体" w:hAnsi="宋体" w:eastAsia="宋体" w:cs="宋体"/>
          <w:b/>
          <w:bCs/>
          <w:color w:val="auto"/>
          <w:sz w:val="44"/>
          <w:szCs w:val="44"/>
          <w:highlight w:val="none"/>
          <w:lang w:eastAsia="zh-CN"/>
        </w:rPr>
        <w:t xml:space="preserve">竞争性磋商响应文件</w:t>
      </w:r>
      <w:r/>
    </w:p>
    <w:p>
      <w:pPr>
        <w:pStyle w:val="1085"/>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             </w:t>
      </w:r>
      <w:r/>
    </w:p>
    <w:p>
      <w:pPr>
        <w:pStyle w:val="1085"/>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1085"/>
        <w:jc w:val="center"/>
        <w:spacing w:line="360" w:lineRule="auto"/>
        <w:rPr>
          <w:rFonts w:hint="eastAsia" w:ascii="宋体" w:hAnsi="宋体" w:eastAsia="宋体" w:cs="宋体"/>
          <w:color w:val="auto"/>
          <w:sz w:val="18"/>
          <w:szCs w:val="18"/>
          <w:highlight w:val="none"/>
          <w:lang w:eastAsia="zh-CN"/>
        </w:rPr>
      </w:pPr>
      <w:r>
        <w:rPr>
          <w:rFonts w:hint="eastAsia" w:ascii="宋体" w:hAnsi="宋体" w:eastAsia="宋体" w:cs="宋体"/>
          <w:b/>
          <w:bCs/>
          <w:color w:val="auto"/>
          <w:sz w:val="36"/>
          <w:szCs w:val="36"/>
          <w:highlight w:val="none"/>
        </w:rPr>
        <w:t xml:space="preserve">项目编号: </w:t>
      </w:r>
      <w:r>
        <w:rPr>
          <w:rFonts w:hint="eastAsia" w:ascii="宋体" w:hAnsi="宋体" w:cs="宋体"/>
          <w:b/>
          <w:bCs/>
          <w:color w:val="auto"/>
          <w:sz w:val="36"/>
          <w:szCs w:val="36"/>
          <w:highlight w:val="none"/>
          <w:lang w:eastAsia="zh-CN"/>
        </w:rPr>
        <w:t xml:space="preserve">JSZC-320000-NJJC-C2026-0024</w:t>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pStyle w:val="10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0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0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0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360" w:lineRule="auto"/>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lang w:eastAsia="zh-CN"/>
        </w:rPr>
        <w:t xml:space="preserve">供应商：（盖单位章）</w:t>
      </w:r>
      <w:r/>
    </w:p>
    <w:p>
      <w:pPr>
        <w:jc w:val="cente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法定代表人或其委托代理人：（签字）</w:t>
      </w:r>
      <w:r/>
    </w:p>
    <w:p>
      <w:pPr>
        <w:jc w:val="center"/>
        <w:spacing w:line="360" w:lineRule="auto"/>
        <w:rPr>
          <w:rFonts w:hint="eastAsia" w:ascii="宋体" w:hAnsi="宋体" w:eastAsia="宋体" w:cs="宋体"/>
          <w:color w:val="auto"/>
          <w:sz w:val="20"/>
          <w:highlight w:val="none"/>
        </w:rPr>
      </w:pPr>
      <w:r>
        <w:rPr>
          <w:rFonts w:hint="eastAsia" w:ascii="宋体" w:hAnsi="宋体" w:eastAsia="宋体" w:cs="宋体"/>
          <w:color w:val="auto"/>
          <w:sz w:val="28"/>
          <w:szCs w:val="28"/>
          <w:highlight w:val="none"/>
        </w:rPr>
        <w:t xml:space="preserve">年 月 日</w:t>
      </w:r>
      <w:r/>
    </w:p>
    <w:p>
      <w:pPr>
        <w:spacing w:line="360" w:lineRule="auto"/>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3"/>
        <w:ind w:firstLine="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highlight w:val="none"/>
        </w:rPr>
        <w:br w:type="page" w:clear="all"/>
      </w:r>
      <w:r>
        <w:rPr>
          <w:rFonts w:hint="eastAsia" w:ascii="宋体" w:hAnsi="宋体" w:eastAsia="宋体" w:cs="宋体"/>
          <w:b/>
          <w:bCs/>
          <w:color w:val="auto"/>
          <w:sz w:val="32"/>
          <w:szCs w:val="32"/>
          <w:highlight w:val="none"/>
        </w:rPr>
        <w:t xml:space="preserve">评分索引表</w:t>
      </w:r>
      <w:r/>
    </w:p>
    <w:p>
      <w:pPr>
        <w:pStyle w:val="1086"/>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32"/>
        <w:tblW w:w="10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7"/>
        <w:gridCol w:w="7851"/>
        <w:gridCol w:w="1118"/>
      </w:tblGrid>
      <w:tr>
        <w:trPr>
          <w:jc w:val="center"/>
          <w:trHeight w:val="949"/>
        </w:trPr>
        <w:tc>
          <w:tcPr>
            <w:tcW w:w="156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评分因素</w:t>
            </w:r>
            <w:r/>
          </w:p>
        </w:tc>
        <w:tc>
          <w:tcPr>
            <w:tcW w:w="785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评分标准</w:t>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响应文件对应页码</w:t>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供应商名称：</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（盖章）</w:t>
      </w:r>
      <w:r/>
    </w:p>
    <w:p>
      <w:pPr>
        <w:spacing w:line="360" w:lineRule="auto"/>
        <w:widowControl/>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说明：如果行数不够，请自行增加。</w:t>
      </w:r>
      <w:r/>
    </w:p>
    <w:p>
      <w:pPr>
        <w:spacing w:line="360" w:lineRule="auto"/>
        <w:shd w:val="clear" w:color="auto" w:fill="ffffff"/>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6"/>
          <w:szCs w:val="36"/>
          <w:highlight w:val="none"/>
          <w:lang w:eastAsia="zh-CN"/>
        </w:rPr>
        <w:br w:type="column"/>
      </w:r>
      <w:r>
        <w:rPr>
          <w:rFonts w:hint="eastAsia" w:ascii="宋体" w:hAnsi="宋体" w:eastAsia="宋体" w:cs="宋体"/>
          <w:b/>
          <w:bCs/>
          <w:color w:val="auto"/>
          <w:sz w:val="32"/>
          <w:szCs w:val="32"/>
          <w:highlight w:val="none"/>
          <w:lang w:eastAsia="zh-CN"/>
        </w:rPr>
        <w:t xml:space="preserve">目录</w:t>
      </w:r>
      <w:r/>
    </w:p>
    <w:p>
      <w:pPr>
        <w:jc w:val="center"/>
        <w:spacing w:line="360" w:lineRule="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                                  </w:t>
      </w:r>
      <w:r/>
    </w:p>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[注：供应商根据编制顺序编制磋商文件并制作目录（需生成页码）]</w:t>
      </w:r>
      <w:r/>
    </w:p>
    <w:p>
      <w:pPr>
        <w:spacing w:line="360" w:lineRule="auto"/>
        <w:rPr>
          <w:rFonts w:hint="eastAsia" w:ascii="宋体" w:hAnsi="宋体" w:eastAsia="宋体" w:cs="宋体"/>
          <w:b/>
          <w:bCs/>
          <w:color w:val="auto"/>
          <w:szCs w:val="21"/>
          <w:highlight w:val="none"/>
          <w:lang w:eastAsia="zh-CN"/>
        </w:rPr>
      </w:pPr>
      <w:r/>
      <w:bookmarkStart w:id="74" w:name="_Toc504056868"/>
      <w:r/>
      <w:bookmarkStart w:id="75" w:name="_Toc504573083"/>
      <w:r/>
      <w:bookmarkStart w:id="76" w:name="_Toc504044380"/>
      <w:r>
        <w:rPr>
          <w:rFonts w:hint="eastAsia" w:ascii="宋体" w:hAnsi="宋体" w:eastAsia="宋体" w:cs="宋体"/>
          <w:b/>
          <w:bCs/>
          <w:color w:val="auto"/>
          <w:szCs w:val="21"/>
          <w:highlight w:val="none"/>
          <w:lang w:eastAsia="zh-CN"/>
        </w:rPr>
        <w:br w:type="page" w:clear="all"/>
      </w:r>
      <w:bookmarkEnd w:id="74"/>
      <w:r/>
      <w:bookmarkEnd w:id="75"/>
      <w:r/>
      <w:bookmarkEnd w:id="76"/>
      <w:r>
        <w:rPr>
          <w:rFonts w:hint="eastAsia" w:ascii="宋体" w:hAnsi="宋体" w:eastAsia="宋体" w:cs="宋体"/>
          <w:b/>
          <w:color w:val="auto"/>
          <w:szCs w:val="21"/>
          <w:highlight w:val="none"/>
          <w:lang w:eastAsia="zh-CN"/>
        </w:rPr>
        <w:t xml:space="preserve">格式</w:t>
      </w:r>
      <w:r>
        <w:rPr>
          <w:rFonts w:hint="eastAsia" w:ascii="宋体" w:hAnsi="宋体" w:eastAsia="宋体" w:cs="宋体"/>
          <w:b/>
          <w:bCs/>
          <w:color w:val="auto"/>
          <w:szCs w:val="21"/>
          <w:highlight w:val="none"/>
          <w:lang w:eastAsia="zh-CN"/>
        </w:rPr>
        <w:t xml:space="preserve">一、</w:t>
      </w:r>
      <w:r>
        <w:rPr>
          <w:rFonts w:hint="eastAsia" w:ascii="宋体" w:hAnsi="宋体" w:eastAsia="宋体" w:cs="宋体"/>
          <w:b/>
          <w:color w:val="auto"/>
          <w:szCs w:val="21"/>
          <w:highlight w:val="none"/>
          <w:lang w:eastAsia="zh-CN"/>
        </w:rPr>
        <w:t xml:space="preserve">竞争性磋商申请及声明</w:t>
      </w:r>
      <w:r>
        <w:rPr>
          <w:rFonts w:hint="eastAsia" w:ascii="宋体" w:hAnsi="宋体" w:eastAsia="宋体" w:cs="宋体"/>
          <w:b/>
          <w:bCs/>
          <w:color w:val="auto"/>
          <w:szCs w:val="21"/>
          <w:highlight w:val="none"/>
          <w:lang w:eastAsia="zh-CN"/>
        </w:rPr>
        <w:t xml:space="preserve">格式</w:t>
      </w:r>
      <w:r/>
    </w:p>
    <w:p>
      <w:pPr>
        <w:jc w:val="center"/>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竞争性磋商申请及声明</w:t>
      </w:r>
      <w:r/>
    </w:p>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致：</w:t>
      </w:r>
      <w:r>
        <w:rPr>
          <w:rFonts w:hint="eastAsia" w:ascii="宋体" w:hAnsi="宋体" w:eastAsia="宋体" w:cs="宋体"/>
          <w:bCs/>
          <w:color w:val="auto"/>
          <w:sz w:val="21"/>
          <w:szCs w:val="21"/>
          <w:highlight w:val="none"/>
          <w:lang w:eastAsia="zh-CN"/>
        </w:rPr>
        <w:t xml:space="preserve">江苏省江宁监狱</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根据贵方</w:t>
      </w:r>
      <w:r>
        <w:rPr>
          <w:rFonts w:hint="eastAsia" w:ascii="宋体" w:hAnsi="宋体" w:eastAsia="宋体" w:cs="宋体"/>
          <w:color w:val="auto"/>
          <w:sz w:val="21"/>
          <w:szCs w:val="21"/>
          <w:highlight w:val="none"/>
          <w:u w:val="single"/>
          <w:lang w:val="zh-CN" w:eastAsia="zh-CN"/>
        </w:rPr>
        <w:t xml:space="preserve">                   </w:t>
      </w:r>
      <w:r>
        <w:rPr>
          <w:rFonts w:hint="eastAsia" w:ascii="宋体" w:hAnsi="宋体" w:eastAsia="宋体" w:cs="宋体"/>
          <w:color w:val="auto"/>
          <w:sz w:val="21"/>
          <w:szCs w:val="21"/>
          <w:highlight w:val="none"/>
          <w:lang w:val="zh-CN" w:eastAsia="zh-CN"/>
        </w:rPr>
        <w:t xml:space="preserve">（项目名称）</w:t>
      </w:r>
      <w:r>
        <w:rPr>
          <w:rFonts w:hint="eastAsia" w:ascii="宋体" w:hAnsi="宋体" w:eastAsia="宋体" w:cs="宋体"/>
          <w:color w:val="auto"/>
          <w:sz w:val="21"/>
          <w:szCs w:val="21"/>
          <w:highlight w:val="none"/>
          <w:u w:val="single"/>
          <w:lang w:val="zh-CN" w:eastAsia="zh-CN"/>
        </w:rPr>
        <w:t xml:space="preserve">***</w:t>
      </w:r>
      <w:r>
        <w:rPr>
          <w:rFonts w:hint="eastAsia" w:ascii="宋体" w:hAnsi="宋体" w:eastAsia="宋体" w:cs="宋体"/>
          <w:color w:val="auto"/>
          <w:sz w:val="21"/>
          <w:szCs w:val="21"/>
          <w:highlight w:val="none"/>
          <w:lang w:val="zh-CN" w:eastAsia="zh-CN"/>
        </w:rPr>
        <w:t xml:space="preserve">（项目编号）竞争性磋商公告，正式授权下述签字人</w:t>
      </w:r>
      <w:r>
        <w:rPr>
          <w:rFonts w:hint="eastAsia" w:ascii="宋体" w:hAnsi="宋体" w:eastAsia="宋体" w:cs="宋体"/>
          <w:color w:val="auto"/>
          <w:sz w:val="21"/>
          <w:szCs w:val="21"/>
          <w:highlight w:val="none"/>
          <w:u w:val="single"/>
          <w:lang w:val="zh-CN" w:eastAsia="zh-CN"/>
        </w:rPr>
        <w:t xml:space="preserve">           </w:t>
      </w:r>
      <w:r>
        <w:rPr>
          <w:rFonts w:hint="eastAsia" w:ascii="宋体" w:hAnsi="宋体" w:eastAsia="宋体" w:cs="宋体"/>
          <w:color w:val="auto"/>
          <w:sz w:val="21"/>
          <w:szCs w:val="21"/>
          <w:highlight w:val="none"/>
          <w:lang w:val="zh-CN" w:eastAsia="zh-CN"/>
        </w:rPr>
        <w:t xml:space="preserve">（姓名和职务）代表</w:t>
      </w:r>
      <w:r>
        <w:rPr>
          <w:rFonts w:hint="eastAsia" w:ascii="宋体" w:hAnsi="宋体" w:eastAsia="宋体" w:cs="宋体"/>
          <w:color w:val="auto"/>
          <w:sz w:val="21"/>
          <w:szCs w:val="21"/>
          <w:highlight w:val="none"/>
          <w:u w:val="single"/>
          <w:lang w:val="zh-CN" w:eastAsia="zh-CN"/>
        </w:rPr>
        <w:t xml:space="preserve">                        </w:t>
      </w:r>
      <w:r>
        <w:rPr>
          <w:rFonts w:hint="eastAsia" w:ascii="宋体" w:hAnsi="宋体" w:eastAsia="宋体" w:cs="宋体"/>
          <w:color w:val="auto"/>
          <w:sz w:val="21"/>
          <w:szCs w:val="21"/>
          <w:highlight w:val="none"/>
          <w:lang w:val="zh-CN" w:eastAsia="zh-CN"/>
        </w:rPr>
        <w:t xml:space="preserve">（供应商名称），提交磋商响应文件并参加磋商。</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据此函，签字人兹宣布同意如下：</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1.我方完全理解贵方不一定将合同授予最低报价的响应人。</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2.我方已详细审核全部竞争性磋商文件及其有效补充文件，我们知道必须放弃提出含糊不清或误解问题的权利。</w:t>
      </w:r>
      <w:r/>
    </w:p>
    <w:p>
      <w:pPr>
        <w:ind w:firstLine="420"/>
        <w:spacing w:line="360" w:lineRule="auto"/>
        <w:tabs>
          <w:tab w:val="left" w:pos="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3.我方的响应总价（含增值税）为人民币（大写）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pStyle w:val="108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4.我方拟投入本项目负责人为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5.我方承诺本项目的服务期为</w:t>
      </w:r>
      <w:r>
        <w:rPr>
          <w:rFonts w:hint="eastAsia" w:ascii="宋体" w:hAnsi="宋体" w:eastAsia="宋体" w:cs="宋体"/>
          <w:bCs/>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6.我方同意向贵方提供贵方可能另外要求的与磋商有关的任何证据或资料，并保证我方已提供和将要提供的文件是真实的、准确的。</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7.遵守竞争性磋商文件中要求的收费项目和标准。</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8.我方正式通讯方式为：</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地   址：</w:t>
      </w:r>
      <w:r>
        <w:rPr>
          <w:rFonts w:hint="eastAsia" w:ascii="宋体" w:hAnsi="宋体" w:eastAsia="宋体" w:cs="宋体"/>
          <w:color w:val="auto"/>
          <w:sz w:val="21"/>
          <w:szCs w:val="21"/>
          <w:highlight w:val="none"/>
          <w:u w:val="single"/>
          <w:lang w:eastAsia="zh-CN"/>
        </w:rPr>
        <w:t xml:space="preserve">                       </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电   话：</w:t>
      </w:r>
      <w:r>
        <w:rPr>
          <w:rFonts w:hint="eastAsia" w:ascii="宋体" w:hAnsi="宋体" w:eastAsia="宋体" w:cs="宋体"/>
          <w:color w:val="auto"/>
          <w:sz w:val="21"/>
          <w:szCs w:val="21"/>
          <w:highlight w:val="none"/>
          <w:u w:val="single"/>
          <w:lang w:eastAsia="zh-CN"/>
        </w:rPr>
        <w:t xml:space="preserve">                       </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传   真：</w:t>
      </w:r>
      <w:r>
        <w:rPr>
          <w:rFonts w:hint="eastAsia" w:ascii="宋体" w:hAnsi="宋体" w:eastAsia="宋体" w:cs="宋体"/>
          <w:color w:val="auto"/>
          <w:sz w:val="21"/>
          <w:szCs w:val="21"/>
          <w:highlight w:val="none"/>
          <w:u w:val="single"/>
          <w:lang w:eastAsia="zh-CN"/>
        </w:rPr>
        <w:t xml:space="preserve">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9.我方正式开户银行和账号为：</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开户银行：</w:t>
      </w:r>
      <w:r>
        <w:rPr>
          <w:rFonts w:hint="eastAsia" w:ascii="宋体" w:hAnsi="宋体" w:eastAsia="宋体" w:cs="宋体"/>
          <w:color w:val="auto"/>
          <w:sz w:val="21"/>
          <w:szCs w:val="21"/>
          <w:highlight w:val="none"/>
          <w:u w:val="single"/>
          <w:lang w:eastAsia="zh-CN"/>
        </w:rPr>
        <w:t xml:space="preserve">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账    号：</w:t>
      </w:r>
      <w:r>
        <w:rPr>
          <w:rFonts w:hint="eastAsia" w:ascii="宋体" w:hAnsi="宋体" w:eastAsia="宋体" w:cs="宋体"/>
          <w:color w:val="auto"/>
          <w:sz w:val="21"/>
          <w:szCs w:val="21"/>
          <w:highlight w:val="none"/>
          <w:u w:val="single"/>
          <w:lang w:eastAsia="zh-CN"/>
        </w:rPr>
        <w:t xml:space="preserve">                       </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供应商授权代表姓名（签字或签章）：</w:t>
      </w:r>
      <w:r>
        <w:rPr>
          <w:rFonts w:hint="eastAsia" w:ascii="宋体" w:hAnsi="宋体" w:eastAsia="宋体" w:cs="宋体"/>
          <w:color w:val="auto"/>
          <w:sz w:val="21"/>
          <w:szCs w:val="21"/>
          <w:highlight w:val="none"/>
          <w:u w:val="single"/>
          <w:lang w:eastAsia="zh-CN"/>
        </w:rPr>
        <w:t xml:space="preserve">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供应商名称（公章）：</w:t>
      </w:r>
      <w:r>
        <w:rPr>
          <w:rFonts w:hint="eastAsia" w:ascii="宋体" w:hAnsi="宋体" w:eastAsia="宋体" w:cs="宋体"/>
          <w:color w:val="auto"/>
          <w:sz w:val="21"/>
          <w:szCs w:val="21"/>
          <w:highlight w:val="none"/>
          <w:u w:val="single"/>
          <w:lang w:eastAsia="zh-CN"/>
        </w:rPr>
        <w:t xml:space="preserve">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    期：</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日</w:t>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color w:val="auto"/>
          <w:szCs w:val="21"/>
          <w:highlight w:val="none"/>
          <w:lang w:val="zh-CN" w:eastAsia="zh-CN"/>
        </w:rPr>
        <w:br w:type="page" w:clear="all"/>
      </w:r>
      <w:r>
        <w:rPr>
          <w:rFonts w:hint="eastAsia" w:ascii="宋体" w:hAnsi="宋体" w:eastAsia="宋体" w:cs="宋体"/>
          <w:b/>
          <w:color w:val="auto"/>
          <w:highlight w:val="none"/>
          <w:lang w:eastAsia="zh-CN"/>
        </w:rPr>
        <w:t xml:space="preserve">格式</w:t>
      </w:r>
      <w:r>
        <w:rPr>
          <w:rFonts w:hint="eastAsia" w:ascii="宋体" w:hAnsi="宋体" w:eastAsia="宋体" w:cs="宋体"/>
          <w:b/>
          <w:bCs/>
          <w:color w:val="auto"/>
          <w:szCs w:val="21"/>
          <w:highlight w:val="none"/>
          <w:lang w:eastAsia="zh-CN"/>
        </w:rPr>
        <w:t xml:space="preserve">二、法定代表人授权委托书格式</w:t>
      </w:r>
      <w:r/>
    </w:p>
    <w:p>
      <w:pPr>
        <w:ind w:firstLine="720"/>
        <w:jc w:val="center"/>
        <w:spacing w:line="360" w:lineRule="auto"/>
        <w:shd w:val="clear" w:color="auto" w:fill="ffffff"/>
        <w:widowControl/>
        <w:rPr>
          <w:rFonts w:hint="eastAsia" w:ascii="宋体" w:hAnsi="宋体" w:eastAsia="宋体" w:cs="宋体"/>
          <w:b/>
          <w:color w:val="auto"/>
          <w:szCs w:val="21"/>
          <w:highlight w:val="none"/>
          <w:lang w:eastAsia="zh-CN"/>
        </w:rPr>
      </w:pPr>
      <w:r/>
      <w:bookmarkStart w:id="77" w:name="_Toc23828485"/>
      <w:r/>
      <w:bookmarkStart w:id="78" w:name="_Toc120614292"/>
      <w:r/>
      <w:bookmarkStart w:id="79" w:name="_Toc49090584"/>
      <w:r/>
      <w:bookmarkStart w:id="80" w:name="_Toc22356585"/>
      <w:r/>
      <w:bookmarkStart w:id="81" w:name="_Toc513029283"/>
      <w:r/>
      <w:bookmarkStart w:id="82" w:name="_Toc26554105"/>
      <w:r>
        <w:rPr>
          <w:rFonts w:hint="eastAsia" w:ascii="宋体" w:hAnsi="宋体" w:eastAsia="宋体" w:cs="宋体"/>
          <w:b/>
          <w:color w:val="auto"/>
          <w:sz w:val="36"/>
          <w:szCs w:val="36"/>
          <w:highlight w:val="none"/>
          <w:lang w:eastAsia="zh-CN"/>
        </w:rPr>
        <w:t xml:space="preserve">法定代表人授权委托书</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致：</w:t>
      </w:r>
      <w:r>
        <w:rPr>
          <w:rFonts w:hint="eastAsia" w:ascii="宋体" w:hAnsi="宋体" w:eastAsia="宋体" w:cs="宋体"/>
          <w:bCs/>
          <w:color w:val="auto"/>
          <w:sz w:val="21"/>
          <w:szCs w:val="21"/>
          <w:highlight w:val="none"/>
          <w:lang w:eastAsia="zh-CN"/>
        </w:rPr>
        <w:t xml:space="preserve">江苏省江宁监狱</w:t>
      </w:r>
      <w:r/>
    </w:p>
    <w:p>
      <w:pPr>
        <w:ind w:firstLine="42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本授权书声明：注册于</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（响应人住址）的</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（响应人名称）法定代表人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（法定代表人姓名、职务）代表本公司授权在下面签字的</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（响应人代表姓名、职务）为本公司的合法代理人，就贵方组织的</w:t>
      </w:r>
      <w:r>
        <w:rPr>
          <w:rFonts w:hint="eastAsia" w:ascii="宋体" w:hAnsi="宋体" w:eastAsia="宋体" w:cs="宋体"/>
          <w:b/>
          <w:bCs/>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（项目名称），</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（项目编号）响应，以本公司名义处理一切与之有关的事务。</w:t>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本授权书于    年  月  日签字生效，特此声明。</w:t>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法定代表人签字：</w:t>
      </w:r>
      <w:r/>
    </w:p>
    <w:p>
      <w:pPr>
        <w:ind w:firstLine="825"/>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授权委托人签字：                   </w:t>
      </w:r>
      <w:r/>
    </w:p>
    <w:p>
      <w:pPr>
        <w:ind w:firstLine="84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     期：        年    月    日</w:t>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法定代表人的身份证正反面扫描件加盖公章：</w:t>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委托代理人的身份证正反面扫描件加盖公章：</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w:t>
      </w:r>
      <w:r/>
    </w:p>
    <w:p>
      <w:pPr>
        <w:spacing w:line="360" w:lineRule="auto"/>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eastAsia="zh-CN"/>
        </w:rPr>
        <w:br w:type="page" w:clear="all"/>
      </w:r>
      <w:bookmarkStart w:id="83" w:name="_Toc26810"/>
      <w:r>
        <w:rPr>
          <w:rFonts w:hint="eastAsia" w:ascii="宋体" w:hAnsi="宋体" w:eastAsia="宋体" w:cs="宋体"/>
          <w:b/>
          <w:color w:val="auto"/>
          <w:szCs w:val="21"/>
          <w:highlight w:val="none"/>
          <w:lang w:eastAsia="zh-CN"/>
        </w:rPr>
        <w:t xml:space="preserve">格式</w:t>
      </w:r>
      <w:r>
        <w:rPr>
          <w:rFonts w:hint="eastAsia" w:ascii="宋体" w:hAnsi="宋体" w:eastAsia="宋体" w:cs="宋体"/>
          <w:b/>
          <w:bCs/>
          <w:color w:val="auto"/>
          <w:szCs w:val="21"/>
          <w:highlight w:val="none"/>
          <w:lang w:val="zh-CN" w:eastAsia="zh-CN"/>
        </w:rPr>
        <w:t xml:space="preserve">三、</w:t>
      </w:r>
      <w:bookmarkEnd w:id="77"/>
      <w:r/>
      <w:bookmarkEnd w:id="78"/>
      <w:r/>
      <w:bookmarkEnd w:id="79"/>
      <w:r/>
      <w:bookmarkEnd w:id="80"/>
      <w:r/>
      <w:bookmarkEnd w:id="81"/>
      <w:r/>
      <w:bookmarkEnd w:id="82"/>
      <w:r/>
      <w:bookmarkEnd w:id="83"/>
      <w:r>
        <w:rPr>
          <w:rFonts w:hint="eastAsia" w:ascii="宋体" w:hAnsi="宋体" w:eastAsia="宋体" w:cs="宋体"/>
          <w:b/>
          <w:color w:val="auto"/>
          <w:szCs w:val="21"/>
          <w:highlight w:val="none"/>
          <w:lang w:eastAsia="zh-CN"/>
        </w:rPr>
        <w:t xml:space="preserve">响应报价表格式</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响应报价表</w:t>
      </w:r>
      <w:r>
        <w:rPr>
          <w:rFonts w:hint="eastAsia" w:ascii="宋体" w:hAnsi="宋体" w:eastAsia="宋体" w:cs="宋体"/>
          <w:b/>
          <w:color w:val="auto"/>
          <w:sz w:val="36"/>
          <w:szCs w:val="36"/>
          <w:highlight w:val="none"/>
          <w:lang w:eastAsia="zh-CN"/>
        </w:rPr>
        <w:t xml:space="preserve">（首次）</w:t>
      </w:r>
      <w:r/>
    </w:p>
    <w:tbl>
      <w:tblPr>
        <w:tblStyle w:val="832"/>
        <w:tblW w:w="9898" w:type="dxa"/>
        <w:tblInd w:w="-2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2765"/>
        <w:gridCol w:w="2268"/>
        <w:gridCol w:w="1426"/>
      </w:tblGrid>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序号</w:t>
            </w:r>
            <w:r/>
          </w:p>
        </w:tc>
        <w:tc>
          <w:tcPr>
            <w:gridSpan w:val="2"/>
            <w:tcW w:w="504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名               称</w:t>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报价（元）</w:t>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其中，</w:t>
            </w:r>
            <w:r>
              <w:rPr>
                <w:rFonts w:hint="eastAsia" w:ascii="宋体" w:hAnsi="宋体" w:eastAsia="宋体" w:cs="宋体"/>
                <w:b/>
                <w:color w:val="auto"/>
                <w:sz w:val="21"/>
                <w:szCs w:val="21"/>
                <w:highlight w:val="none"/>
                <w:lang w:eastAsia="zh-CN"/>
              </w:rPr>
              <w:t xml:space="preserve">小、微型企业报价（元）</w:t>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gridSpan w:val="2"/>
            <w:tcW w:w="343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总价（人民币，大写）</w:t>
            </w:r>
            <w:r/>
          </w:p>
        </w:tc>
        <w:tc>
          <w:tcPr>
            <w:gridSpan w:val="3"/>
            <w:tcW w:w="6459" w:type="dxa"/>
            <w:vAlign w:val="top"/>
            <w:textDirection w:val="lrTb"/>
            <w:noWrap w:val="false"/>
          </w:tcPr>
          <w:p>
            <w:pPr>
              <w:ind w:firstLine="189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元</w:t>
            </w:r>
            <w:r/>
          </w:p>
        </w:tc>
      </w:tr>
      <w:tr>
        <w:trPr>
          <w:trHeight w:val="284"/>
        </w:trPr>
        <w:tc>
          <w:tcPr>
            <w:gridSpan w:val="2"/>
            <w:tcW w:w="343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供应商是否属于小微型企业</w:t>
            </w:r>
            <w:r/>
          </w:p>
        </w:tc>
        <w:tc>
          <w:tcPr>
            <w:gridSpan w:val="3"/>
            <w:tcW w:w="6459" w:type="dxa"/>
            <w:vAlign w:val="top"/>
            <w:textDirection w:val="lrTb"/>
            <w:noWrap w:val="false"/>
          </w:tcPr>
          <w:p>
            <w:pPr>
              <w:ind w:firstLine="105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是       否</w:t>
            </w:r>
            <w:r/>
          </w:p>
        </w:tc>
      </w:tr>
    </w:tbl>
    <w:p>
      <w:pP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供应商名称:</w:t>
      </w:r>
      <w:r>
        <w:rPr>
          <w:rFonts w:hint="eastAsia" w:ascii="宋体" w:hAnsi="宋体" w:eastAsia="宋体" w:cs="宋体"/>
          <w:color w:val="auto"/>
          <w:sz w:val="21"/>
          <w:szCs w:val="21"/>
          <w:highlight w:val="none"/>
          <w:u w:val="single"/>
          <w:lang w:val="zh-CN" w:eastAsia="zh-CN"/>
        </w:rPr>
        <w:t xml:space="preserve">                                                  </w:t>
      </w:r>
      <w:r>
        <w:rPr>
          <w:rFonts w:hint="eastAsia" w:ascii="宋体" w:hAnsi="宋体" w:eastAsia="宋体" w:cs="宋体"/>
          <w:color w:val="auto"/>
          <w:sz w:val="21"/>
          <w:szCs w:val="21"/>
          <w:highlight w:val="none"/>
          <w:lang w:val="zh-CN" w:eastAsia="zh-CN"/>
        </w:rPr>
        <w:t xml:space="preserve">（盖章）</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授权代表（签字）：</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日期：</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说明：</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 xml:space="preserve">1、在“供应商是否属于小和微型企业”栏后“是”或“否”上打“√”。</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2、如果行数不够，请自行增加。</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经磋商后，二次报价为最终报价，二次报价原则上不高于首次报价，如果成交价低于供应商在响应文件首次报价的，分项报价（除暂列金额、甲供材料费、材料暂估价、专业工程暂估价以外的所有费用）同比例调整。</w:t>
      </w:r>
      <w:r/>
    </w:p>
    <w:p>
      <w:pPr>
        <w:jc w:val="center"/>
        <w:spacing w:line="360" w:lineRule="auto"/>
        <w:rPr>
          <w:rFonts w:hint="eastAsia" w:ascii="宋体" w:hAnsi="宋体" w:eastAsia="宋体" w:cs="宋体"/>
          <w:b/>
          <w:color w:val="auto"/>
          <w:sz w:val="36"/>
          <w:szCs w:val="36"/>
          <w:highlight w:val="none"/>
          <w:lang w:eastAsia="zh-CN"/>
        </w:rPr>
      </w:pPr>
      <w:r/>
      <w:bookmarkStart w:id="84" w:name="_Toc12264"/>
      <w:r>
        <w:rPr>
          <w:rFonts w:hint="eastAsia" w:ascii="宋体" w:hAnsi="宋体" w:eastAsia="宋体" w:cs="宋体"/>
          <w:b/>
          <w:bCs/>
          <w:color w:val="auto"/>
          <w:szCs w:val="21"/>
          <w:highlight w:val="none"/>
          <w:lang w:eastAsia="zh-CN"/>
        </w:rPr>
        <w:br w:type="page" w:clear="all"/>
      </w:r>
      <w:bookmarkEnd w:id="84"/>
      <w:r>
        <w:rPr>
          <w:rFonts w:hint="eastAsia" w:ascii="宋体" w:hAnsi="宋体" w:eastAsia="宋体" w:cs="宋体"/>
          <w:b/>
          <w:color w:val="auto"/>
          <w:sz w:val="36"/>
          <w:szCs w:val="36"/>
          <w:highlight w:val="none"/>
          <w:lang w:eastAsia="zh-CN"/>
        </w:rPr>
        <w:t xml:space="preserve">分项报价表</w:t>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 xml:space="preserve">（根据提供的工程量清单进行报价）</w:t>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1、响应报价应包括但不限于完成该项目所有的费用及供应商认为需要的其他相关费用等；每一单项均应计算并填写分项的单价和合价及总价。供应商未填单价、合价的项目，在实施后，采购人将不予支付，并视为该项费用已包括在其它有价款的单价或总价内。</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2、供应商的任何错漏、优惠、竞争性报价不得作为减轻责任、减少服务、增加收费、降低质量的理由</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3、供应商在报价时应充分考虑政策性调整、市场风险等因素，相关费用计入投标报价。成交后发生的政策变化或市场风险所引起的费用变化一律不再调整。</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经磋商后，二次报价为最终报价，二次报价原则上不高于首次报价，如果成交价低于供应商在响应文件首次报价的，分项报价（除暂列金额、甲供材料费、材料暂估价、专业工程暂估价以外的所有费用）同比例调整。</w:t>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bCs/>
          <w:color w:val="auto"/>
          <w:highlight w:val="none"/>
          <w:lang w:eastAsia="zh-CN"/>
        </w:rPr>
      </w:pPr>
      <w:r>
        <w:rPr>
          <w:rFonts w:hint="eastAsia" w:ascii="宋体" w:hAnsi="宋体" w:eastAsia="宋体" w:cs="宋体"/>
          <w:b/>
          <w:color w:val="auto"/>
          <w:highlight w:val="none"/>
          <w:lang w:eastAsia="zh-CN"/>
        </w:rPr>
        <w:br w:type="page" w:clear="all"/>
      </w:r>
      <w:r>
        <w:rPr>
          <w:rFonts w:hint="eastAsia" w:ascii="宋体" w:hAnsi="宋体" w:eastAsia="宋体" w:cs="宋体"/>
          <w:b/>
          <w:color w:val="auto"/>
          <w:highlight w:val="none"/>
          <w:lang w:eastAsia="zh-CN"/>
        </w:rPr>
        <w:t xml:space="preserve">格式四</w:t>
      </w:r>
      <w:r>
        <w:rPr>
          <w:rFonts w:hint="eastAsia" w:ascii="宋体" w:hAnsi="宋体" w:eastAsia="宋体" w:cs="宋体"/>
          <w:b/>
          <w:bCs/>
          <w:color w:val="auto"/>
          <w:highlight w:val="none"/>
          <w:lang w:eastAsia="zh-CN"/>
        </w:rPr>
        <w:t xml:space="preserve">：企业声明函格式（</w:t>
      </w:r>
      <w:r>
        <w:rPr>
          <w:rFonts w:hint="eastAsia" w:ascii="宋体" w:hAnsi="宋体" w:eastAsia="宋体" w:cs="宋体"/>
          <w:b/>
          <w:color w:val="auto"/>
          <w:szCs w:val="21"/>
          <w:highlight w:val="none"/>
          <w:lang w:eastAsia="zh-CN"/>
        </w:rPr>
        <w:t xml:space="preserve">不属于小微企业的无需填写、递交</w:t>
      </w:r>
      <w:r>
        <w:rPr>
          <w:rFonts w:hint="eastAsia" w:ascii="宋体" w:hAnsi="宋体" w:eastAsia="宋体" w:cs="宋体"/>
          <w:b/>
          <w:bCs/>
          <w:color w:val="auto"/>
          <w:highlight w:val="none"/>
          <w:lang w:eastAsia="zh-CN"/>
        </w:rPr>
        <w:t xml:space="preserve">）</w:t>
      </w:r>
      <w:r/>
    </w:p>
    <w:p>
      <w:pPr>
        <w:pStyle w:val="1032"/>
        <w:jc w:val="center"/>
        <w:spacing w:line="360" w:lineRule="auto"/>
        <w:rPr>
          <w:rFonts w:hint="eastAsia" w:ascii="宋体" w:hAnsi="宋体" w:eastAsia="宋体" w:cs="宋体"/>
          <w:color w:val="auto"/>
          <w:sz w:val="36"/>
          <w:szCs w:val="36"/>
          <w:highlight w:val="none"/>
          <w:lang w:eastAsia="zh-CN"/>
        </w:rPr>
      </w:pPr>
      <w:r/>
      <w:bookmarkStart w:id="85" w:name="OLE_LINK14"/>
      <w:r/>
      <w:bookmarkStart w:id="86" w:name="OLE_LINK13"/>
      <w:r>
        <w:rPr>
          <w:rFonts w:hint="eastAsia" w:ascii="宋体" w:hAnsi="宋体" w:eastAsia="宋体" w:cs="宋体"/>
          <w:b/>
          <w:bCs/>
          <w:color w:val="auto"/>
          <w:spacing w:val="2"/>
          <w:sz w:val="36"/>
          <w:szCs w:val="36"/>
          <w:highlight w:val="none"/>
          <w:lang w:eastAsia="zh-CN"/>
        </w:rPr>
        <w:t xml:space="preserve">中小</w:t>
      </w:r>
      <w:r>
        <w:rPr>
          <w:rFonts w:hint="eastAsia" w:ascii="宋体" w:hAnsi="宋体" w:eastAsia="宋体" w:cs="宋体"/>
          <w:b/>
          <w:bCs/>
          <w:color w:val="auto"/>
          <w:sz w:val="36"/>
          <w:szCs w:val="36"/>
          <w:highlight w:val="none"/>
          <w:lang w:eastAsia="zh-CN"/>
        </w:rPr>
        <w:t xml:space="preserve">企</w:t>
      </w:r>
      <w:r>
        <w:rPr>
          <w:rFonts w:hint="eastAsia" w:ascii="宋体" w:hAnsi="宋体" w:eastAsia="宋体" w:cs="宋体"/>
          <w:b/>
          <w:bCs/>
          <w:color w:val="auto"/>
          <w:spacing w:val="2"/>
          <w:sz w:val="36"/>
          <w:szCs w:val="36"/>
          <w:highlight w:val="none"/>
          <w:lang w:eastAsia="zh-CN"/>
        </w:rPr>
        <w:t xml:space="preserve">业声</w:t>
      </w:r>
      <w:r>
        <w:rPr>
          <w:rFonts w:hint="eastAsia" w:ascii="宋体" w:hAnsi="宋体" w:eastAsia="宋体" w:cs="宋体"/>
          <w:b/>
          <w:bCs/>
          <w:color w:val="auto"/>
          <w:sz w:val="36"/>
          <w:szCs w:val="36"/>
          <w:highlight w:val="none"/>
          <w:lang w:eastAsia="zh-CN"/>
        </w:rPr>
        <w:t xml:space="preserve">明</w:t>
      </w:r>
      <w:r>
        <w:rPr>
          <w:rFonts w:hint="eastAsia" w:ascii="宋体" w:hAnsi="宋体" w:eastAsia="宋体" w:cs="宋体"/>
          <w:b/>
          <w:bCs/>
          <w:color w:val="auto"/>
          <w:spacing w:val="2"/>
          <w:sz w:val="36"/>
          <w:szCs w:val="36"/>
          <w:highlight w:val="none"/>
          <w:lang w:eastAsia="zh-CN"/>
        </w:rPr>
        <w:t xml:space="preserve">函（</w:t>
      </w:r>
      <w:r>
        <w:rPr>
          <w:rFonts w:hint="eastAsia" w:ascii="宋体" w:hAnsi="宋体" w:eastAsia="宋体" w:cs="宋体"/>
          <w:b/>
          <w:bCs/>
          <w:color w:val="auto"/>
          <w:sz w:val="36"/>
          <w:szCs w:val="36"/>
          <w:highlight w:val="none"/>
          <w:lang w:eastAsia="zh-CN"/>
        </w:rPr>
        <w:t xml:space="preserve">工程）</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lang w:eastAsia="zh-CN"/>
        </w:rPr>
        <w:t xml:space="preserve">（单位名称）</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u w:val="single"/>
          <w:lang w:eastAsia="zh-CN"/>
        </w:rPr>
        <w:t xml:space="preserve">（项目名称、分包号）</w:t>
      </w:r>
      <w:r>
        <w:rPr>
          <w:rFonts w:hint="eastAsia" w:ascii="宋体" w:hAnsi="宋体" w:eastAsia="宋体" w:cs="宋体"/>
          <w:color w:val="auto"/>
          <w:sz w:val="21"/>
          <w:szCs w:val="21"/>
          <w:highlight w:val="none"/>
          <w:lang w:eastAsia="zh-CN"/>
        </w:rPr>
        <w:t xml:space="preserve">采购活动，工程的施工单位全部为符合政策要求的中小企业。相关企业（含联合体中的中小企业、签订分包意向协议的中小企业）的具体情况如下：</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 </w:t>
      </w:r>
      <w:r>
        <w:rPr>
          <w:rFonts w:hint="eastAsia" w:ascii="宋体" w:hAnsi="宋体" w:eastAsia="宋体" w:cs="宋体"/>
          <w:color w:val="auto"/>
          <w:sz w:val="21"/>
          <w:szCs w:val="21"/>
          <w:highlight w:val="none"/>
          <w:u w:val="single"/>
          <w:lang w:eastAsia="zh-CN"/>
        </w:rPr>
        <w:t xml:space="preserve">（标的名称）</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（采购文件中明确的所属行业）</w:t>
      </w:r>
      <w:r>
        <w:rPr>
          <w:rFonts w:hint="eastAsia" w:ascii="宋体" w:hAnsi="宋体" w:eastAsia="宋体" w:cs="宋体"/>
          <w:color w:val="auto"/>
          <w:sz w:val="21"/>
          <w:szCs w:val="21"/>
          <w:highlight w:val="none"/>
          <w:lang w:eastAsia="zh-CN"/>
        </w:rPr>
        <w:t xml:space="preserve">； 承建（承接）企业为</w:t>
      </w:r>
      <w:r>
        <w:rPr>
          <w:rFonts w:hint="eastAsia" w:ascii="宋体" w:hAnsi="宋体" w:eastAsia="宋体" w:cs="宋体"/>
          <w:color w:val="auto"/>
          <w:sz w:val="21"/>
          <w:szCs w:val="21"/>
          <w:highlight w:val="none"/>
          <w:u w:val="single"/>
          <w:lang w:eastAsia="zh-CN"/>
        </w:rPr>
        <w:t xml:space="preserve">（企业名称）</w:t>
      </w:r>
      <w:r>
        <w:rPr>
          <w:rFonts w:hint="eastAsia" w:ascii="宋体" w:hAnsi="宋体" w:eastAsia="宋体" w:cs="宋体"/>
          <w:color w:val="auto"/>
          <w:sz w:val="21"/>
          <w:szCs w:val="21"/>
          <w:highlight w:val="none"/>
          <w:lang w:eastAsia="zh-CN"/>
        </w:rPr>
        <w:t xml:space="preserve">，从</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业人员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人，营业收入为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万元，资产总额为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w:t>
      </w:r>
      <w:r>
        <w:rPr>
          <w:rFonts w:hint="eastAsia" w:ascii="宋体" w:hAnsi="宋体" w:eastAsia="宋体" w:cs="宋体"/>
          <w:color w:val="auto"/>
          <w:sz w:val="21"/>
          <w:szCs w:val="21"/>
          <w:highlight w:val="none"/>
          <w:vertAlign w:val="superscript"/>
          <w:lang w:eastAsia="zh-CN"/>
        </w:rPr>
        <w:t xml:space="preserve">【1】</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（中型企业、 小型企业、微型企业）</w:t>
      </w:r>
      <w:r>
        <w:rPr>
          <w:rFonts w:hint="eastAsia" w:ascii="宋体" w:hAnsi="宋体" w:eastAsia="宋体" w:cs="宋体"/>
          <w:color w:val="auto"/>
          <w:sz w:val="21"/>
          <w:szCs w:val="21"/>
          <w:highlight w:val="none"/>
          <w:lang w:eastAsia="zh-CN"/>
        </w:rPr>
        <w:t xml:space="preserve">；</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以上企业，不属于大企业的分支机构，不存在控股股东为大企业的情形，也不存在与大企业的负责人为同一人的情 形。</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本企业对上述声明内容的真实性负责。如有虚假，将依法承担相应责任。</w:t>
      </w:r>
      <w:r/>
    </w:p>
    <w:p>
      <w:pPr>
        <w:ind w:right="420"/>
        <w:jc w:val="righ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企业名称（盖章）：</w:t>
      </w:r>
      <w:r/>
    </w:p>
    <w:p>
      <w:pPr>
        <w:ind w:right="840" w:firstLine="714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 期：</w:t>
      </w:r>
      <w:r/>
    </w:p>
    <w:p>
      <w:pPr>
        <w:pStyle w:val="1083"/>
        <w:ind w:left="440"/>
        <w:rPr>
          <w:rFonts w:hint="eastAsia" w:ascii="宋体" w:hAnsi="宋体" w:eastAsia="宋体" w:cs="宋体"/>
          <w:color w:val="auto"/>
          <w:highlight w:val="none"/>
          <w:u w:val="single"/>
          <w:lang w:eastAsia="zh-CN"/>
        </w:rPr>
      </w:pPr>
      <w:r>
        <w:rPr>
          <w:rFonts w:hint="eastAsia" w:ascii="宋体" w:hAnsi="宋体" w:eastAsia="宋体" w:cs="宋体"/>
          <w:color w:val="auto"/>
          <w:highlight w:val="none"/>
          <w:u w:val="single"/>
          <w:lang w:eastAsia="zh-CN"/>
        </w:rPr>
        <w:t xml:space="preserve">                                  </w:t>
      </w:r>
      <w:r/>
    </w:p>
    <w:p>
      <w:pPr>
        <w:pStyle w:val="1083"/>
        <w:ind w:left="440" w:firstLine="420"/>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注：【1】 从业人员、营业收入、资产总额填报上一年度数据，无上一年度数据的新成立企业可不填报。</w:t>
      </w:r>
      <w:r/>
    </w:p>
    <w:p>
      <w:pPr>
        <w:pStyle w:val="1083"/>
        <w:ind w:left="440" w:firstLine="562"/>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8"/>
          <w:highlight w:val="none"/>
          <w:lang w:eastAsia="zh-CN"/>
        </w:rPr>
        <w:t xml:space="preserve">  </w:t>
      </w:r>
      <w:bookmarkStart w:id="87" w:name="_Hlk78923390"/>
      <w:r>
        <w:rPr>
          <w:rFonts w:hint="eastAsia" w:ascii="宋体" w:hAnsi="宋体" w:eastAsia="宋体" w:cs="宋体"/>
          <w:color w:val="auto"/>
          <w:sz w:val="21"/>
          <w:szCs w:val="21"/>
          <w:highlight w:val="none"/>
          <w:lang w:eastAsia="zh-CN"/>
        </w:rPr>
        <w:t xml:space="preserve">【2】采购标的对应的中小企业划分标准所属行业：建筑业。</w:t>
      </w:r>
      <w:bookmarkEnd w:id="87"/>
      <w:r/>
      <w:r/>
    </w:p>
    <w:p>
      <w:pPr>
        <w:spacing w:line="360" w:lineRule="auto"/>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center"/>
        <w:spacing w:line="360" w:lineRule="auto"/>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t xml:space="preserve">残疾人福利性单位声明函</w:t>
      </w:r>
      <w:bookmarkEnd w:id="85"/>
      <w:r/>
      <w:bookmarkEnd w:id="86"/>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本单位对上述声明的真实性负责。如有虚假，将依法承担相应责任。</w:t>
      </w:r>
      <w:r/>
    </w:p>
    <w:p>
      <w:pPr>
        <w:ind w:firstLine="504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单位名称（盖章）：</w:t>
      </w:r>
      <w:r/>
    </w:p>
    <w:p>
      <w:pPr>
        <w:ind w:firstLine="504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  期：</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360" w:lineRule="auto"/>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t xml:space="preserve">属于监狱企业的证明文件</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before="240" w:line="360" w:lineRule="auto"/>
        <w:shd w:val="clear" w:color="auto" w:fill="ffffff"/>
        <w:widowControl/>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各行业划型标准为：</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（一）农、林、牧、渔业。营业收入20000万元以下的为中小微型企业。其中，营业收入500万元及以上的为中型企业，营业收入50万元及以上的为小型企业，营业收入50万元以下的为微型企业。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（十五）租赁和商务服务业。从业人员 300 人以下或资产总额 120000 万元以下的为中小微型企业。其中，从业人员 100 人及以上，且资产总额 8000 万元及以上的为中型企业；从业人员 10 人及以上，且资产总额 100 万元及以上的为小型企业；从业人员 10 人以下或资产总额 100 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（十六）其他未列明行业。从业人员 300 人以下的为中小微型企业。其中，从业人员 100 人及以上的为中型企业；从业人员 10 人及以上的为小型企业；从业人员 10 人以下的为微型企业。</w:t>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szCs w:val="21"/>
          <w:highlight w:val="none"/>
          <w:lang w:eastAsia="zh-CN"/>
        </w:rPr>
      </w:pPr>
      <w:r>
        <w:rPr>
          <w:rFonts w:hint="eastAsia" w:ascii="宋体" w:hAnsi="宋体" w:eastAsia="宋体" w:cs="宋体"/>
          <w:b/>
          <w:color w:val="auto"/>
          <w:highlight w:val="none"/>
          <w:lang w:eastAsia="zh-CN"/>
        </w:rPr>
        <w:t xml:space="preserve">格式</w:t>
      </w:r>
      <w:r>
        <w:rPr>
          <w:rFonts w:hint="eastAsia" w:ascii="宋体" w:hAnsi="宋体" w:eastAsia="宋体" w:cs="宋体"/>
          <w:b/>
          <w:bCs/>
          <w:color w:val="auto"/>
          <w:szCs w:val="21"/>
          <w:highlight w:val="none"/>
          <w:lang w:val="zh-CN" w:eastAsia="zh-CN"/>
        </w:rPr>
        <w:t xml:space="preserve">五、</w:t>
      </w:r>
      <w:r>
        <w:rPr>
          <w:rFonts w:hint="eastAsia" w:ascii="宋体" w:hAnsi="宋体" w:eastAsia="宋体" w:cs="宋体"/>
          <w:b/>
          <w:color w:val="auto"/>
          <w:szCs w:val="21"/>
          <w:highlight w:val="none"/>
          <w:lang w:eastAsia="zh-CN"/>
        </w:rPr>
        <w:t xml:space="preserve">技术要求偏离表</w:t>
      </w:r>
      <w:r>
        <w:rPr>
          <w:rFonts w:hint="eastAsia" w:ascii="宋体" w:hAnsi="宋体" w:eastAsia="宋体" w:cs="宋体"/>
          <w:b/>
          <w:bCs/>
          <w:color w:val="auto"/>
          <w:szCs w:val="21"/>
          <w:highlight w:val="none"/>
          <w:lang w:eastAsia="zh-CN"/>
        </w:rPr>
        <w:t xml:space="preserve">格式</w:t>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ind w:left="420"/>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lang w:eastAsia="zh-CN"/>
        </w:rPr>
        <w:t xml:space="preserve">技术条款</w:t>
      </w:r>
      <w:r>
        <w:rPr>
          <w:rFonts w:hint="eastAsia" w:ascii="宋体" w:hAnsi="宋体" w:eastAsia="宋体" w:cs="宋体"/>
          <w:color w:val="auto"/>
          <w:sz w:val="36"/>
          <w:highlight w:val="none"/>
        </w:rPr>
        <w:t xml:space="preserve">偏离表</w:t>
      </w:r>
      <w:r/>
    </w:p>
    <w:tbl>
      <w:tblPr>
        <w:tblStyle w:val="832"/>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jc w:val="center"/>
        </w:trPr>
        <w:tc>
          <w:tcPr>
            <w:gridSpan w:val="4"/>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6496"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项目名称：</w:t>
            </w:r>
            <w:r/>
          </w:p>
        </w:tc>
        <w:tc>
          <w:tcPr>
            <w:gridSpan w:val="2"/>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2939"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项目编号：</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序号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磋商文件条目号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服务要求</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投标响应</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偏离</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bl>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供应商名称：（盖章）</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说明：1、如果行数不够，请自行增加。</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pStyle w:val="10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360" w:lineRule="auto"/>
        <w:shd w:val="clear" w:color="auto" w:fill="ffffff"/>
        <w:widowControl/>
        <w:rPr>
          <w:rFonts w:hint="eastAsia" w:ascii="宋体" w:hAnsi="宋体" w:eastAsia="宋体" w:cs="宋体"/>
          <w:b/>
          <w:bCs/>
          <w:color w:val="auto"/>
          <w:szCs w:val="21"/>
          <w:highlight w:val="none"/>
          <w:lang w:eastAsia="zh-CN"/>
        </w:rPr>
      </w:pPr>
      <w:r>
        <w:rPr>
          <w:rFonts w:hint="eastAsia" w:ascii="宋体" w:hAnsi="宋体" w:eastAsia="宋体" w:cs="宋体"/>
          <w:b/>
          <w:color w:val="auto"/>
          <w:szCs w:val="21"/>
          <w:highlight w:val="none"/>
          <w:lang w:eastAsia="zh-CN"/>
        </w:rPr>
        <w:t xml:space="preserve">格式</w:t>
      </w:r>
      <w:r>
        <w:rPr>
          <w:rFonts w:hint="eastAsia" w:ascii="宋体" w:hAnsi="宋体" w:eastAsia="宋体" w:cs="宋体"/>
          <w:b/>
          <w:bCs/>
          <w:color w:val="auto"/>
          <w:szCs w:val="21"/>
          <w:highlight w:val="none"/>
          <w:lang w:eastAsia="zh-CN"/>
        </w:rPr>
        <w:t xml:space="preserve">六、</w:t>
      </w:r>
      <w:r>
        <w:rPr>
          <w:rFonts w:hint="eastAsia" w:ascii="宋体" w:hAnsi="宋体" w:eastAsia="宋体" w:cs="宋体"/>
          <w:b/>
          <w:color w:val="auto"/>
          <w:szCs w:val="21"/>
          <w:highlight w:val="none"/>
          <w:lang w:eastAsia="zh-CN"/>
        </w:rPr>
        <w:t xml:space="preserve">商务条款偏离表</w:t>
      </w:r>
      <w:r>
        <w:rPr>
          <w:rFonts w:hint="eastAsia" w:ascii="宋体" w:hAnsi="宋体" w:eastAsia="宋体" w:cs="宋体"/>
          <w:b/>
          <w:bCs/>
          <w:color w:val="auto"/>
          <w:szCs w:val="21"/>
          <w:highlight w:val="none"/>
          <w:lang w:eastAsia="zh-CN"/>
        </w:rPr>
        <w:t xml:space="preserve">格式</w:t>
      </w:r>
      <w:r/>
    </w:p>
    <w:p>
      <w:pPr>
        <w:ind w:left="420"/>
        <w:jc w:val="center"/>
        <w:spacing w:line="360" w:lineRule="auto"/>
        <w:rPr>
          <w:rFonts w:hint="eastAsia" w:ascii="宋体" w:hAnsi="宋体" w:eastAsia="宋体" w:cs="宋体"/>
          <w:color w:val="auto"/>
          <w:sz w:val="36"/>
          <w:highlight w:val="none"/>
          <w:lang w:eastAsia="zh-CN"/>
        </w:rPr>
      </w:pPr>
      <w:r>
        <w:rPr>
          <w:rFonts w:hint="eastAsia" w:ascii="宋体" w:hAnsi="宋体" w:eastAsia="宋体" w:cs="宋体"/>
          <w:color w:val="auto"/>
          <w:sz w:val="36"/>
          <w:highlight w:val="none"/>
        </w:rPr>
        <w:t xml:space="preserve">商务条款偏离表</w:t>
      </w:r>
      <w:r/>
    </w:p>
    <w:tbl>
      <w:tblPr>
        <w:tblStyle w:val="832"/>
        <w:tblW w:w="9440" w:type="dxa"/>
        <w:jc w:val="center"/>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525"/>
        <w:gridCol w:w="1348"/>
        <w:gridCol w:w="1372"/>
        <w:gridCol w:w="224"/>
      </w:tblGrid>
      <w:tr>
        <w:trPr>
          <w:jc w:val="center"/>
        </w:trPr>
        <w:tc>
          <w:tcPr>
            <w:gridSpan w:val="4"/>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6496"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项目名称：</w:t>
            </w:r>
            <w:r/>
          </w:p>
        </w:tc>
        <w:tc>
          <w:tcPr>
            <w:gridSpan w:val="3"/>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2944"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项目编号：</w:t>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磋商文件条目号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磋商文件要求的商务条款</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投标响应</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偏离</w:t>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gridAfter w:val="1"/>
          <w:jc w:val="cente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bl>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供应商名称：（盖章）</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说明：如果行数不够，请自行增加。</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360" w:lineRule="auto"/>
        <w:shd w:val="clear" w:color="auto" w:fill="ffffff"/>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shd w:val="clear" w:color="auto" w:fill="ffffff"/>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shd w:val="clear" w:color="auto" w:fill="ffffff"/>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shd w:val="clear" w:color="auto" w:fill="ffffff"/>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shd w:val="clear" w:color="auto" w:fill="ffffff"/>
        <w:widowControl/>
        <w:rPr>
          <w:rFonts w:hint="eastAsia" w:ascii="宋体" w:hAnsi="宋体" w:eastAsia="宋体" w:cs="宋体"/>
          <w:b/>
          <w:color w:val="auto"/>
          <w:szCs w:val="21"/>
          <w:highlight w:val="none"/>
          <w:lang w:eastAsia="zh-CN"/>
        </w:rPr>
      </w:pPr>
      <w:r>
        <w:rPr>
          <w:rFonts w:hint="eastAsia" w:ascii="宋体" w:hAnsi="宋体" w:eastAsia="宋体" w:cs="宋体"/>
          <w:b/>
          <w:color w:val="auto"/>
          <w:highlight w:val="none"/>
          <w:lang w:eastAsia="zh-CN"/>
        </w:rPr>
        <w:t xml:space="preserve">格式</w:t>
      </w:r>
      <w:r>
        <w:rPr>
          <w:rFonts w:hint="eastAsia" w:ascii="宋体" w:hAnsi="宋体" w:eastAsia="宋体" w:cs="宋体"/>
          <w:b/>
          <w:bCs/>
          <w:color w:val="auto"/>
          <w:szCs w:val="21"/>
          <w:highlight w:val="none"/>
          <w:lang w:eastAsia="zh-CN"/>
        </w:rPr>
        <w:t xml:space="preserve">七、</w:t>
      </w:r>
      <w:r>
        <w:rPr>
          <w:rFonts w:hint="eastAsia" w:ascii="宋体" w:hAnsi="宋体" w:eastAsia="宋体" w:cs="宋体"/>
          <w:b/>
          <w:color w:val="auto"/>
          <w:szCs w:val="21"/>
          <w:highlight w:val="none"/>
          <w:lang w:eastAsia="zh-CN"/>
        </w:rPr>
        <w:t xml:space="preserve">施工组织设计部分</w:t>
      </w:r>
      <w:r/>
    </w:p>
    <w:p>
      <w:pPr>
        <w:pStyle w:val="1088"/>
        <w:ind w:firstLine="525"/>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施工组织设计部分应根据采购人对项目的要求、评标标准的要求及项目本身的特点编写。</w:t>
      </w:r>
      <w:r/>
    </w:p>
    <w:p>
      <w:pPr>
        <w:spacing w:line="360" w:lineRule="auto"/>
        <w:widowControl/>
        <w:rPr>
          <w:rFonts w:hint="eastAsia" w:ascii="宋体" w:hAnsi="宋体" w:eastAsia="宋体" w:cs="宋体"/>
          <w:b/>
          <w:bCs/>
          <w:color w:val="auto"/>
          <w:szCs w:val="21"/>
          <w:highlight w:val="none"/>
          <w:lang w:eastAsia="zh-CN"/>
        </w:rPr>
      </w:pPr>
      <w:r>
        <w:rPr>
          <w:rFonts w:hint="eastAsia" w:ascii="宋体" w:hAnsi="宋体" w:eastAsia="宋体" w:cs="宋体"/>
          <w:b/>
          <w:color w:val="auto"/>
          <w:highlight w:val="none"/>
          <w:lang w:eastAsia="zh-CN"/>
        </w:rPr>
        <w:br w:type="column"/>
      </w:r>
      <w:r>
        <w:rPr>
          <w:rFonts w:hint="eastAsia" w:ascii="宋体" w:hAnsi="宋体" w:eastAsia="宋体" w:cs="宋体"/>
          <w:b/>
          <w:color w:val="auto"/>
          <w:szCs w:val="21"/>
          <w:highlight w:val="none"/>
          <w:lang w:eastAsia="zh-CN"/>
        </w:rPr>
        <w:t xml:space="preserve">格式八</w:t>
      </w:r>
      <w:r>
        <w:rPr>
          <w:rFonts w:hint="eastAsia" w:ascii="宋体" w:hAnsi="宋体" w:eastAsia="宋体" w:cs="宋体"/>
          <w:b/>
          <w:bCs/>
          <w:color w:val="auto"/>
          <w:szCs w:val="21"/>
          <w:highlight w:val="none"/>
          <w:lang w:eastAsia="zh-CN"/>
        </w:rPr>
        <w:t xml:space="preserve">、 响应人类似业绩情况表格式</w:t>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响应人类似业绩情况表</w:t>
      </w:r>
      <w:r/>
    </w:p>
    <w:tbl>
      <w:tblPr>
        <w:tblStyle w:val="832"/>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获奖</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签约及服务</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供应商名称（公章）：</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授权代表（签字）：</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日期：</w:t>
      </w:r>
      <w:r/>
    </w:p>
    <w:p>
      <w:pP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注：具体时间要求及需提交的证明材料见“第三章 评审标准”。</w:t>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pStyle w:val="10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0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0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sz w:val="30"/>
          <w:szCs w:val="30"/>
          <w:highlight w:val="none"/>
          <w:lang w:eastAsia="zh-CN"/>
        </w:rPr>
        <w:br w:type="column"/>
      </w:r>
      <w:r>
        <w:rPr>
          <w:rFonts w:hint="eastAsia" w:ascii="宋体" w:hAnsi="宋体" w:eastAsia="宋体" w:cs="宋体"/>
          <w:b/>
          <w:color w:val="auto"/>
          <w:highlight w:val="none"/>
          <w:lang w:eastAsia="zh-CN"/>
        </w:rPr>
        <w:t xml:space="preserve">格式九、资格证明文件</w:t>
      </w:r>
      <w:r/>
    </w:p>
    <w:p>
      <w:pPr>
        <w:pStyle w:val="1083"/>
        <w:ind w:firstLine="42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1.满足《中华人民共和国政府采购法》第二十二条规定：</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（1）具有独立承担民事责任的能力（提供法人或者其他组织的营业执照，自然人的身份证明扫描件加盖公章）；</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具有良好的商业信誉和健全的财务会计制度（提供经审计的2024年度或2025年度财务审计报告扫描件加盖公章（财务审计报告至少包含资产负债表、利润表、现金流量表、第三方专业机构盖章和注册会计师签章、签字页），或提供磋商截止时间前6个月内（即2025年11月（含）以来）任意一个月的财务报表扫描件加盖公章，</w:t>
      </w:r>
      <w:r>
        <w:rPr>
          <w:rFonts w:hint="eastAsia" w:ascii="宋体" w:hAnsi="宋体" w:eastAsia="宋体" w:cs="宋体"/>
          <w:bCs/>
          <w:color w:val="auto"/>
          <w:sz w:val="21"/>
          <w:szCs w:val="21"/>
          <w:highlight w:val="none"/>
          <w:lang w:val="zh-TW" w:eastAsia="zh-CN"/>
        </w:rPr>
        <w:t xml:space="preserve">或银行出具的</w:t>
      </w:r>
      <w:r>
        <w:rPr>
          <w:rFonts w:hint="eastAsia" w:ascii="宋体" w:hAnsi="宋体" w:eastAsia="宋体" w:cs="宋体"/>
          <w:bCs/>
          <w:color w:val="auto"/>
          <w:sz w:val="21"/>
          <w:szCs w:val="21"/>
          <w:highlight w:val="none"/>
          <w:lang w:eastAsia="zh-CN"/>
        </w:rPr>
        <w:t xml:space="preserve">磋商</w:t>
      </w:r>
      <w:r>
        <w:rPr>
          <w:rFonts w:hint="eastAsia" w:ascii="宋体" w:hAnsi="宋体" w:eastAsia="宋体" w:cs="宋体"/>
          <w:bCs/>
          <w:color w:val="auto"/>
          <w:sz w:val="21"/>
          <w:szCs w:val="21"/>
          <w:highlight w:val="none"/>
          <w:lang w:val="zh-TW" w:eastAsia="zh-CN"/>
        </w:rPr>
        <w:t xml:space="preserve">截止时间前6个月内（即2025年11月（含）以来）资信证书扫描件加盖公章，</w:t>
      </w:r>
      <w:r>
        <w:rPr>
          <w:rFonts w:hint="eastAsia" w:ascii="宋体" w:hAnsi="宋体" w:eastAsia="宋体" w:cs="宋体"/>
          <w:bCs/>
          <w:color w:val="auto"/>
          <w:sz w:val="21"/>
          <w:szCs w:val="21"/>
          <w:highlight w:val="none"/>
          <w:lang w:eastAsia="zh-CN"/>
        </w:rPr>
        <w:t xml:space="preserve">或财政部门认可的政府采购专业担保机构出具的投标担保函）；</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（3）具有履行合同所必需的设备和专业技术能力（根据项目需求提供履行合同所必需的设备和专业技术能力的证明材料的承诺书</w:t>
      </w:r>
      <w:r>
        <w:rPr>
          <w:rFonts w:hint="eastAsia" w:ascii="宋体" w:hAnsi="宋体" w:eastAsia="宋体" w:cs="宋体"/>
          <w:bCs/>
          <w:color w:val="auto"/>
          <w:sz w:val="21"/>
          <w:szCs w:val="21"/>
          <w:highlight w:val="none"/>
          <w:lang w:val="en-US" w:eastAsia="zh-CN"/>
        </w:rPr>
        <w:t xml:space="preserve">并加盖公章</w:t>
      </w:r>
      <w:r>
        <w:rPr>
          <w:rFonts w:hint="eastAsia" w:ascii="宋体" w:hAnsi="宋体" w:eastAsia="宋体" w:cs="宋体"/>
          <w:bCs/>
          <w:color w:val="auto"/>
          <w:sz w:val="21"/>
          <w:szCs w:val="21"/>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（4）有依法缴纳税收和社会保障资金的良好记录（提供参加本次政府采购活动前半年内（即2025年11月（含）以来），至少 1 个月缴纳税收和社会保险的凭证扫描件加盖公章，依法享受免缴、缓缴的，提供证明材料扫描件加盖公章）；</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（6）法律、行政法规规定的其他条件。</w:t>
      </w:r>
      <w:r/>
    </w:p>
    <w:p>
      <w:pPr>
        <w:pStyle w:val="1083"/>
        <w:ind w:firstLine="422"/>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2.落实政府采购政策需满足的资格要求：</w:t>
      </w:r>
      <w:r>
        <w:rPr>
          <w:rFonts w:hint="eastAsia" w:cs="宋体"/>
          <w:b/>
          <w:bCs/>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w:t>
      </w:r>
      <w:r/>
    </w:p>
    <w:p>
      <w:pPr>
        <w:ind w:firstLine="422"/>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3.本项目的特定资格要求：</w:t>
      </w:r>
      <w:r>
        <w:rPr>
          <w:rFonts w:hint="eastAsia" w:ascii="宋体" w:hAnsi="宋体" w:eastAsia="宋体" w:cs="宋体"/>
          <w:color w:val="auto"/>
          <w:sz w:val="21"/>
          <w:szCs w:val="21"/>
          <w:highlight w:val="none"/>
          <w:lang w:eastAsia="zh-CN"/>
        </w:rPr>
        <w:t xml:space="preserve">供应商具备自然资源部门或原国土资源部门颁发的地质灾害治理工程施工乙级及以上资质，并且具有安全生产许可证；（提供有效的资质证书、安全生产许可证扫描件加盖公章）</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项目负责人</w:t>
      </w:r>
      <w:r>
        <w:rPr>
          <w:rFonts w:hint="eastAsia" w:cs="宋体"/>
          <w:bCs/>
          <w:color w:val="auto"/>
          <w:sz w:val="21"/>
          <w:szCs w:val="21"/>
          <w:highlight w:val="none"/>
          <w:lang w:eastAsia="zh-CN"/>
        </w:rPr>
        <w:t xml:space="preserve">具有水文地质、工程地质、环境地质或岩土工程专业技术中级及以上职称（满足其中专业之一即可）</w:t>
      </w:r>
      <w:r>
        <w:rPr>
          <w:rFonts w:hint="eastAsia" w:ascii="宋体" w:hAnsi="宋体" w:eastAsia="宋体" w:cs="宋体"/>
          <w:bCs/>
          <w:color w:val="auto"/>
          <w:sz w:val="21"/>
          <w:szCs w:val="21"/>
          <w:highlight w:val="none"/>
          <w:lang w:eastAsia="zh-CN"/>
        </w:rPr>
        <w:t xml:space="preserve">。(</w:t>
      </w:r>
      <w:r>
        <w:rPr>
          <w:rFonts w:hint="eastAsia" w:cs="宋体"/>
          <w:bCs/>
          <w:color w:val="auto"/>
          <w:sz w:val="21"/>
          <w:szCs w:val="21"/>
          <w:highlight w:val="none"/>
          <w:lang w:eastAsia="zh-CN"/>
        </w:rPr>
        <w:t xml:space="preserve">提供有效的职称证书扫描件加盖公章</w:t>
      </w:r>
      <w:r>
        <w:rPr>
          <w:rFonts w:hint="eastAsia" w:ascii="宋体" w:hAnsi="宋体" w:eastAsia="宋体" w:cs="宋体"/>
          <w:bCs/>
          <w:color w:val="auto"/>
          <w:sz w:val="21"/>
          <w:szCs w:val="21"/>
          <w:highlight w:val="none"/>
          <w:lang w:eastAsia="zh-CN"/>
        </w:rPr>
        <w:t xml:space="preserve">及投标人为项目负责人缴纳的近半年内（</w:t>
      </w:r>
      <w:r>
        <w:rPr>
          <w:rFonts w:hint="eastAsia" w:cs="宋体"/>
          <w:bCs/>
          <w:color w:val="auto"/>
          <w:sz w:val="21"/>
          <w:szCs w:val="21"/>
          <w:highlight w:val="none"/>
          <w:lang w:eastAsia="zh-CN"/>
        </w:rPr>
        <w:t xml:space="preserve">即2025年11月（含）以来</w:t>
      </w:r>
      <w:r>
        <w:rPr>
          <w:rFonts w:hint="eastAsia" w:ascii="宋体" w:hAnsi="宋体" w:eastAsia="宋体" w:cs="宋体"/>
          <w:bCs/>
          <w:color w:val="auto"/>
          <w:sz w:val="21"/>
          <w:szCs w:val="21"/>
          <w:highlight w:val="none"/>
          <w:lang w:eastAsia="zh-CN"/>
        </w:rPr>
        <w:t xml:space="preserve">）任意一个月的社保证明材料</w:t>
      </w:r>
      <w:r>
        <w:rPr>
          <w:rFonts w:hint="eastAsia" w:cs="宋体"/>
          <w:bCs/>
          <w:color w:val="auto"/>
          <w:sz w:val="21"/>
          <w:szCs w:val="21"/>
          <w:highlight w:val="none"/>
          <w:lang w:eastAsia="zh-CN"/>
        </w:rPr>
        <w:t xml:space="preserve">扫描件加盖公章</w:t>
      </w:r>
      <w:r>
        <w:rPr>
          <w:rFonts w:hint="eastAsia" w:ascii="宋体" w:hAnsi="宋体" w:eastAsia="宋体" w:cs="宋体"/>
          <w:bCs/>
          <w:color w:val="auto"/>
          <w:sz w:val="21"/>
          <w:szCs w:val="21"/>
          <w:highlight w:val="none"/>
          <w:lang w:eastAsia="zh-CN"/>
        </w:rPr>
        <w:t xml:space="preserve">）</w:t>
      </w:r>
      <w:r/>
    </w:p>
    <w:p>
      <w:pPr>
        <w:pStyle w:val="1083"/>
        <w:ind w:firstLine="42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4.拒绝下述供应商参加本次采购活动：</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（1）供应商单位负责人为同一人或者存在直接控股、管理关系的不同供应商，不得参加同一合同项下的政府采购活动；</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（2）凡为本项目提供整体设计、规范编制或者项目管理、监理、检测等服务的供应商，不得再参加本项目的采购活动；</w:t>
      </w:r>
      <w:r/>
    </w:p>
    <w:p>
      <w:pPr>
        <w:pStyle w:val="1083"/>
        <w:ind w:firstLine="420"/>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拒绝列入失信被执行人、重大税收违法案件当事人名单、政府采购严重违法失信行为记录名单中的供应商参加本项目的采购活动。采购人或代理机构通过“信用中国”网站（www.creditchina.gov.cn）、“中国政府采购网”网站（www.ccgp.gov.cn</w:t>
      </w:r>
      <w:r>
        <w:rPr>
          <w:rFonts w:hint="eastAsia" w:ascii="宋体" w:hAnsi="宋体" w:eastAsia="宋体" w:cs="宋体"/>
          <w:color w:val="auto"/>
          <w:sz w:val="21"/>
          <w:szCs w:val="21"/>
          <w:highlight w:val="none"/>
          <w:lang w:eastAsia="zh-CN"/>
        </w:rPr>
        <w:t xml:space="preserve">）等渠道查询信用记录。</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pStyle w:val="1083"/>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附件一：</w:t>
      </w:r>
      <w:r/>
    </w:p>
    <w:p>
      <w:pPr>
        <w:jc w:val="center"/>
        <w:spacing w:line="360" w:lineRule="auto"/>
        <w:rPr>
          <w:rFonts w:hint="eastAsia" w:ascii="宋体" w:hAnsi="宋体" w:eastAsia="宋体" w:cs="宋体"/>
          <w:b/>
          <w:color w:val="auto"/>
          <w:sz w:val="24"/>
          <w:highlight w:val="none"/>
          <w:lang w:eastAsia="zh-CN"/>
        </w:rPr>
      </w:pPr>
      <w:r>
        <w:rPr>
          <w:rFonts w:hint="eastAsia" w:ascii="宋体" w:hAnsi="宋体" w:eastAsia="宋体" w:cs="宋体"/>
          <w:b/>
          <w:bCs/>
          <w:color w:val="auto"/>
          <w:sz w:val="24"/>
          <w:highlight w:val="none"/>
          <w:lang w:eastAsia="zh-CN"/>
        </w:rPr>
        <w:t xml:space="preserve">具备履行合同所必需的设备和专业技术能力的书面声明</w:t>
      </w:r>
      <w:r/>
    </w:p>
    <w:p>
      <w:pPr>
        <w:ind w:firstLine="492"/>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1"/>
          <w:szCs w:val="21"/>
          <w:highlight w:val="none"/>
          <w:lang w:eastAsia="zh-CN"/>
        </w:rPr>
        <w:t xml:space="preserve">江苏省江宁监狱：</w:t>
      </w:r>
      <w:r/>
    </w:p>
    <w:p>
      <w:pPr>
        <w:ind w:firstLine="492"/>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我单位郑重声明：我单位具备履行本项采购合同所必需的设备和专业技术能力，为履行本项采购合同我公司具备主要设备和主要专业技术能力。</w:t>
      </w:r>
      <w:r/>
    </w:p>
    <w:p>
      <w:pPr>
        <w:ind w:firstLine="546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firstLine="546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firstLine="546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firstLine="546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声明人：（公章）</w:t>
      </w:r>
      <w:r/>
    </w:p>
    <w:p>
      <w:pPr>
        <w:ind w:firstLine="546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日期：   年   月   日</w:t>
      </w:r>
      <w:r/>
    </w:p>
    <w:p>
      <w:pPr>
        <w:ind w:firstLine="411"/>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0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0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br w:type="column"/>
      </w:r>
      <w:r>
        <w:rPr>
          <w:rFonts w:hint="eastAsia" w:ascii="宋体" w:hAnsi="宋体" w:eastAsia="宋体" w:cs="宋体"/>
          <w:b/>
          <w:color w:val="auto"/>
          <w:sz w:val="24"/>
          <w:highlight w:val="none"/>
          <w:lang w:eastAsia="zh-CN"/>
        </w:rPr>
        <w:t xml:space="preserve">附件二：</w:t>
      </w:r>
      <w:r/>
    </w:p>
    <w:p>
      <w:pPr>
        <w:jc w:val="center"/>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参加政府采购活动前三年内，在经营活动中没有重大违法记录</w:t>
      </w:r>
      <w:r/>
    </w:p>
    <w:p>
      <w:pPr>
        <w:spacing w:line="360" w:lineRule="auto"/>
        <w:rPr>
          <w:rFonts w:hint="eastAsia" w:ascii="宋体" w:hAnsi="宋体" w:eastAsia="宋体" w:cs="宋体"/>
          <w:b/>
          <w:color w:val="auto"/>
          <w:szCs w:val="28"/>
          <w:highlight w:val="none"/>
          <w:lang w:eastAsia="zh-CN"/>
        </w:rPr>
      </w:pPr>
      <w:r>
        <w:rPr>
          <w:rFonts w:hint="eastAsia" w:ascii="宋体" w:hAnsi="宋体" w:eastAsia="宋体" w:cs="宋体"/>
          <w:b/>
          <w:color w:val="auto"/>
          <w:szCs w:val="28"/>
          <w:highlight w:val="none"/>
          <w:lang w:eastAsia="zh-CN"/>
        </w:rPr>
      </w:r>
      <w:r/>
    </w:p>
    <w:p>
      <w:pPr>
        <w:spacing w:line="360" w:lineRule="auto"/>
        <w:rPr>
          <w:rFonts w:hint="eastAsia" w:ascii="宋体" w:hAnsi="宋体" w:eastAsia="宋体" w:cs="宋体"/>
          <w:color w:val="auto"/>
          <w:highlight w:val="none"/>
          <w:lang w:eastAsia="zh-CN"/>
        </w:rPr>
      </w:pPr>
      <w:r>
        <w:rPr>
          <w:rFonts w:hint="eastAsia" w:ascii="宋体" w:hAnsi="宋体" w:eastAsia="宋体" w:cs="宋体"/>
          <w:bCs/>
          <w:color w:val="auto"/>
          <w:sz w:val="21"/>
          <w:szCs w:val="21"/>
          <w:highlight w:val="none"/>
          <w:lang w:eastAsia="zh-CN"/>
        </w:rPr>
        <w:t xml:space="preserve">江苏省江宁监狱</w:t>
      </w:r>
      <w:r>
        <w:rPr>
          <w:rFonts w:hint="eastAsia" w:ascii="宋体" w:hAnsi="宋体" w:eastAsia="宋体" w:cs="宋体"/>
          <w:color w:val="auto"/>
          <w:highlight w:val="none"/>
          <w:lang w:eastAsia="zh-CN"/>
        </w:rPr>
        <w:t xml:space="preserve">：</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我单位（响应人名称）郑重声明：</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参加政府采购活动前三年内在经营活动中</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（在下划线上如实填写：有或没有）重大违法记录。</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p>
    <w:p>
      <w:pPr>
        <w:ind w:firstLine="546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声明人：（公章）</w:t>
      </w:r>
      <w:r/>
    </w:p>
    <w:p>
      <w:pPr>
        <w:ind w:firstLine="546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日期：   年   月   日</w:t>
      </w:r>
      <w:r/>
    </w:p>
    <w:p>
      <w:pPr>
        <w:pStyle w:val="1083"/>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pStyle w:val="1083"/>
        <w:ind w:firstLine="42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360" w:lineRule="auto"/>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br w:type="column"/>
      </w:r>
      <w:bookmarkStart w:id="88" w:name="_Toc5441"/>
      <w:r>
        <w:rPr>
          <w:rFonts w:hint="eastAsia" w:ascii="宋体" w:hAnsi="宋体" w:eastAsia="宋体" w:cs="宋体"/>
          <w:b/>
          <w:color w:val="auto"/>
          <w:highlight w:val="none"/>
          <w:lang w:eastAsia="zh-CN"/>
        </w:rPr>
        <w:t xml:space="preserve">格式十、其他</w:t>
      </w:r>
      <w:bookmarkEnd w:id="88"/>
      <w:r/>
      <w:r/>
    </w:p>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pStyle w:val="1083"/>
        <w:ind w:firstLine="0"/>
        <w:rPr>
          <w:rFonts w:hint="eastAsia" w:ascii="宋体" w:hAnsi="宋体" w:eastAsia="宋体" w:cs="宋体"/>
          <w:color w:val="auto"/>
          <w:szCs w:val="21"/>
          <w:highlight w:val="none"/>
          <w:lang w:eastAsia="zh-CN"/>
        </w:rPr>
      </w:pPr>
      <w:r>
        <w:rPr>
          <w:rFonts w:hint="eastAsia" w:ascii="宋体" w:hAnsi="宋体" w:eastAsia="宋体" w:cs="宋体"/>
          <w:color w:val="auto"/>
          <w:sz w:val="21"/>
          <w:szCs w:val="21"/>
          <w:highlight w:val="none"/>
          <w:lang w:eastAsia="zh-CN"/>
        </w:rPr>
        <w:t xml:space="preserve">注释：此处可附“第三章 评审标准”中所要求的材料或供应商认为需要提供的其他材料。</w:t>
      </w:r>
      <w:r/>
    </w:p>
    <w:p>
      <w:pPr>
        <w:pStyle w:val="1083"/>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t xml:space="preserve">格式十一、项目团队</w:t>
      </w:r>
      <w:r/>
    </w:p>
    <w:p>
      <w:pPr>
        <w:pStyle w:val="1083"/>
        <w:ind w:firstLine="3300"/>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lang w:eastAsia="zh-CN"/>
        </w:rPr>
        <w:t xml:space="preserve">项目团队一览表</w:t>
      </w:r>
      <w:r/>
    </w:p>
    <w:tbl>
      <w:tblPr>
        <w:tblStyle w:val="832"/>
        <w:tblW w:w="9706"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298"/>
        <w:gridCol w:w="1297"/>
        <w:gridCol w:w="1298"/>
        <w:gridCol w:w="1297"/>
        <w:gridCol w:w="1274"/>
        <w:gridCol w:w="1298"/>
        <w:gridCol w:w="1173"/>
      </w:tblGrid>
      <w:tr>
        <w:trPr/>
        <w:tc>
          <w:tcPr>
            <w:tcW w:w="771"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序号</w:t>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姓名</w:t>
            </w:r>
            <w:r/>
          </w:p>
        </w:tc>
        <w:tc>
          <w:tcPr>
            <w:tcW w:w="1297"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职务</w:t>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学历</w:t>
            </w:r>
            <w:r/>
          </w:p>
        </w:tc>
        <w:tc>
          <w:tcPr>
            <w:tcW w:w="1297"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专业</w:t>
            </w:r>
            <w:r/>
          </w:p>
        </w:tc>
        <w:tc>
          <w:tcPr>
            <w:tcW w:w="1274"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相关证书/职称</w:t>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工作时间</w:t>
            </w:r>
            <w:r/>
          </w:p>
        </w:tc>
        <w:tc>
          <w:tcPr>
            <w:tcW w:w="1173"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备注</w:t>
            </w:r>
            <w:r/>
          </w:p>
        </w:tc>
      </w:tr>
      <w:tr>
        <w:trPr/>
        <w:tc>
          <w:tcPr>
            <w:tcW w:w="771"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74"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173"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tc>
          <w:tcPr>
            <w:tcW w:w="771"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74"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173"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tc>
          <w:tcPr>
            <w:tcW w:w="771"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74"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173"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tc>
          <w:tcPr>
            <w:tcW w:w="771"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74"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173"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tc>
          <w:tcPr>
            <w:tcW w:w="771"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74"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173"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bl>
    <w:p>
      <w:pPr>
        <w:pStyle w:val="10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注：行数不够请自行添加，具体要求及需提交的证明材料见“第三章 评审标准”。</w:t>
      </w:r>
      <w:r/>
    </w:p>
    <w:sectPr>
      <w:headerReference w:type="default" r:id="rId11"/>
      <w:footerReference w:type="default" r:id="rId14"/>
      <w:footnotePr/>
      <w:endnotePr/>
      <w:type w:val="nextPage"/>
      <w:pgSz w:w="11910" w:h="16840" w:orient="portrait"/>
      <w:pgMar w:top="1080" w:right="1120" w:bottom="920" w:left="1300" w:header="880"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华文细黑">
    <w:panose1 w:val="02010600040101010101"/>
  </w:font>
  <w:font w:name="Verdana">
    <w:panose1 w:val="020B0604030504040204"/>
  </w:font>
  <w:font w:name="仿宋_GB2312">
    <w:panose1 w:val="02010609060101010101"/>
  </w:font>
  <w:font w:name="金山简魏碑">
    <w:panose1 w:val="020B0503020202020204"/>
  </w:font>
  <w:font w:name="Calibri Light">
    <w:panose1 w:val="020F0302020204030204"/>
  </w:font>
  <w:font w:name="Tahoma">
    <w:panose1 w:val="020B0604030504040204"/>
  </w:font>
  <w:font w:name="方正仿宋简体">
    <w:panose1 w:val="020B0503020202020204"/>
  </w:font>
  <w:font w:name="等线 Light">
    <w:panose1 w:val="02010600030101010101"/>
  </w:font>
  <w:font w:name=":ZLe">
    <w:panose1 w:val="020B0503020202020204"/>
  </w:font>
  <w:font w:name="仿宋">
    <w:panose1 w:val="02010609060101010101"/>
  </w:font>
  <w:font w:name="KNLe">
    <w:panose1 w:val="020B0503020202020204"/>
  </w:font>
  <w:font w:name="Songti SC">
    <w:panose1 w:val="020B0503020202020204"/>
  </w:font>
  <w:font w:name="楷体_GB2312">
    <w:panose1 w:val="02010609060101010101"/>
  </w:font>
  <w:font w:name="Cambria">
    <w:panose1 w:val="02040503050406030204"/>
  </w:font>
  <w:font w:name="Courier New">
    <w:panose1 w:val="02070309020205020404"/>
  </w:font>
  <w:font w:name="黑体">
    <w:panose1 w:val="02010609060101010101"/>
  </w:font>
  <w:font w:name="Microsoft YaHei UI">
    <w:panose1 w:val="020B0503020204020204"/>
  </w:font>
  <w:font w:name="Arial Unicode MS">
    <w:panose1 w:val="020B0604020202020204"/>
  </w:font>
  <w:font w:name="Arial">
    <w:panose1 w:val="020B0604020202020204"/>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jc w:val="right"/>
                            <w:tabs>
                              <w:tab w:val="clear" w:pos="4153" w:leader="none"/>
                              <w:tab w:val="clear" w:pos="8306" w:leader="none"/>
                            </w:tabs>
                          </w:pPr>
                          <w:r>
                            <w:fldChar w:fldCharType="begin"/>
                          </w:r>
                          <w:r>
                            <w:instrText xml:space="preserve">PAGE   \* MERGEFORMAT</w:instrText>
                          </w:r>
                          <w:r>
                            <w:fldChar w:fldCharType="separate"/>
                          </w:r>
                          <w:r>
                            <w:rPr>
                              <w:lang w:val="zh-CN" w:eastAsia="zh-CN"/>
                            </w:rP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jc w:val="right"/>
                      <w:tabs>
                        <w:tab w:val="clear" w:pos="4153" w:leader="none"/>
                        <w:tab w:val="clear" w:pos="8306" w:leader="none"/>
                      </w:tabs>
                    </w:pPr>
                    <w:r>
                      <w:fldChar w:fldCharType="begin"/>
                    </w:r>
                    <w:r>
                      <w:instrText xml:space="preserve">PAGE   \* MERGEFORMAT</w:instrText>
                    </w:r>
                    <w:r>
                      <w:fldChar w:fldCharType="separate"/>
                    </w:r>
                    <w:r>
                      <w:rPr>
                        <w:lang w:val="zh-CN" w:eastAsia="zh-CN"/>
                      </w:rPr>
                      <w:t xml:space="preserve">1</w:t>
                    </w:r>
                    <w:r>
                      <w:fldChar w:fldCharType="end"/>
                    </w:r>
                    <w:r/>
                  </w:p>
                  <w:p>
                    <w:r/>
                    <w:r/>
                  </w:p>
                </w:txbxContent>
              </v:textbox>
            </v:shape>
          </w:pict>
        </mc:Fallback>
      </mc:AlternateContent>
    </w:r>
    <w:r/>
  </w:p>
  <w:p>
    <w:pPr>
      <w:pStyle w:val="10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jc w:val="right"/>
                            <w:tabs>
                              <w:tab w:val="clear" w:pos="4153" w:leader="none"/>
                              <w:tab w:val="clear" w:pos="8306" w:leader="none"/>
                            </w:tabs>
                          </w:pPr>
                          <w:r>
                            <w:fldChar w:fldCharType="begin"/>
                          </w:r>
                          <w:r>
                            <w:instrText xml:space="preserve">PAGE   \* MERGEFORMAT</w:instrText>
                          </w:r>
                          <w:r>
                            <w:fldChar w:fldCharType="separate"/>
                          </w:r>
                          <w:r>
                            <w:rPr>
                              <w:lang w:val="zh-CN" w:eastAsia="zh-CN"/>
                            </w:rPr>
                            <w:t xml:space="preserve">20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jc w:val="right"/>
                      <w:tabs>
                        <w:tab w:val="clear" w:pos="4153" w:leader="none"/>
                        <w:tab w:val="clear" w:pos="8306" w:leader="none"/>
                      </w:tabs>
                    </w:pPr>
                    <w:r>
                      <w:fldChar w:fldCharType="begin"/>
                    </w:r>
                    <w:r>
                      <w:instrText xml:space="preserve">PAGE   \* MERGEFORMAT</w:instrText>
                    </w:r>
                    <w:r>
                      <w:fldChar w:fldCharType="separate"/>
                    </w:r>
                    <w:r>
                      <w:rPr>
                        <w:lang w:val="zh-CN" w:eastAsia="zh-CN"/>
                      </w:rPr>
                      <w:t xml:space="preserve">20</w:t>
                    </w:r>
                    <w:r>
                      <w:fldChar w:fldCharType="end"/>
                    </w:r>
                    <w:r/>
                  </w:p>
                  <w:p>
                    <w:r/>
                    <w:r/>
                  </w:p>
                </w:txbxContent>
              </v:textbox>
            </v:shape>
          </w:pict>
        </mc:Fallback>
      </mc:AlternateContent>
    </w:r>
    <w:r/>
  </w:p>
  <w:p>
    <w:pPr>
      <w:spacing w:line="14" w:lineRule="auto"/>
      <w:rPr>
        <w:sz w:val="20"/>
        <w:szCs w:val="20"/>
      </w:rPr>
    </w:pPr>
    <w:r>
      <w:rPr>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jc w:val="right"/>
                            <w:tabs>
                              <w:tab w:val="clear" w:pos="4153" w:leader="none"/>
                              <w:tab w:val="clear" w:pos="8306" w:leader="none"/>
                            </w:tabs>
                          </w:pPr>
                          <w:r>
                            <w:fldChar w:fldCharType="begin"/>
                          </w:r>
                          <w:r>
                            <w:instrText xml:space="preserve">PAGE   \* MERGEFORMAT</w:instrText>
                          </w:r>
                          <w:r>
                            <w:fldChar w:fldCharType="separate"/>
                          </w:r>
                          <w:r>
                            <w:rPr>
                              <w:lang w:val="zh-CN" w:eastAsia="zh-CN"/>
                            </w:rPr>
                            <w:t xml:space="preserve">131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jc w:val="right"/>
                      <w:tabs>
                        <w:tab w:val="clear" w:pos="4153" w:leader="none"/>
                        <w:tab w:val="clear" w:pos="8306" w:leader="none"/>
                      </w:tabs>
                    </w:pPr>
                    <w:r>
                      <w:fldChar w:fldCharType="begin"/>
                    </w:r>
                    <w:r>
                      <w:instrText xml:space="preserve">PAGE   \* MERGEFORMAT</w:instrText>
                    </w:r>
                    <w:r>
                      <w:fldChar w:fldCharType="separate"/>
                    </w:r>
                    <w:r>
                      <w:rPr>
                        <w:lang w:val="zh-CN" w:eastAsia="zh-CN"/>
                      </w:rPr>
                      <w:t xml:space="preserve">131</w:t>
                    </w:r>
                    <w:r>
                      <w:fldChar w:fldCharType="end"/>
                    </w:r>
                    <w:r/>
                  </w:p>
                  <w:p>
                    <w:r/>
                    <w:r/>
                  </w:p>
                </w:txbxContent>
              </v:textbox>
            </v:shape>
          </w:pict>
        </mc:Fallback>
      </mc:AlternateContent>
    </w:r>
    <w:r/>
  </w:p>
  <w:p>
    <w:pPr>
      <w:spacing w:line="14" w:lineRule="auto"/>
      <w:rPr>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spacing w:line="360" w:lineRule="auto"/>
      <w:rPr>
        <w:rFonts w:hint="eastAsia" w:eastAsia="宋体"/>
        <w:lang w:eastAsia="zh-CN"/>
      </w:rPr>
      <w:pBdr>
        <w:bottom w:val="none" w:color="000000" w:sz="0" w:space="0"/>
      </w:pBdr>
    </w:pPr>
    <w:r>
      <w:rPr>
        <w:rFonts w:hint="eastAsia" w:eastAsia="宋体"/>
        <w:lang w:eastAsia="zh-CN"/>
      </w:rPr>
      <w:t xml:space="preserve">江苏省江宁监狱边坡地质灾害消险维修改造项目</w:t>
    </w:r>
    <w:r>
      <w:rPr>
        <w:rFonts w:eastAsia="宋体"/>
        <w:lang w:eastAsia="zh-CN"/>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rPr>
        <w:lang w:eastAsia="zh-CN"/>
      </w:rPr>
      <w:pBdr>
        <w:bottom w:val="none" w:color="000000" w:sz="0" w:space="0"/>
      </w:pBd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ind w:left="20"/>
                            <w:spacing w:line="219" w:lineRule="exact"/>
                            <w:rPr>
                              <w:rFonts w:ascii="楷体" w:hAnsi="楷体" w:eastAsia="楷体" w:cs="楷体"/>
                              <w:sz w:val="20"/>
                              <w:szCs w:val="20"/>
                            </w:rPr>
                          </w:pPr>
                          <w:r>
                            <w:rPr>
                              <w:rFonts w:ascii="楷体" w:hAnsi="楷体" w:eastAsia="楷体" w:cs="楷体"/>
                              <w:sz w:val="20"/>
                              <w:szCs w:val="20"/>
                            </w:rPr>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ascii="楷体" w:hAnsi="楷体" w:eastAsia="楷体" w:cs="楷体"/>
                        <w:sz w:val="20"/>
                        <w:szCs w:val="20"/>
                      </w:rPr>
                    </w:pPr>
                    <w:r>
                      <w:rPr>
                        <w:rFonts w:ascii="楷体" w:hAnsi="楷体" w:eastAsia="楷体" w:cs="楷体"/>
                        <w:sz w:val="20"/>
                        <w:szCs w:val="20"/>
                      </w:rPr>
                    </w:r>
                    <w:r/>
                  </w:p>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tab"/>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0"/>
      <w:numFmt w:val="decimal"/>
      <w:isLgl w:val="false"/>
      <w:suff w:val="tab"/>
      <w:lvlText w:val=""/>
      <w:lvlJc w:val="left"/>
      <w:pPr>
        <w:tabs>
          <w:tab w:val="left" w:pos="360" w:leader="none"/>
        </w:tabs>
      </w:pPr>
    </w:lvl>
    <w:lvl w:ilvl="1">
      <w:start w:val="1"/>
      <w:numFmt w:val="decimal"/>
      <w:pStyle w:val="1103"/>
      <w:isLgl w:val="false"/>
      <w:suff w:val="nothing"/>
      <w:lvlText w:val="%1%2　"/>
      <w:lvlJc w:val="left"/>
      <w:pPr>
        <w:ind w:left="0" w:firstLine="0"/>
      </w:pPr>
      <w:rPr>
        <w:rFonts w:hint="eastAsia" w:ascii="Tahoma" w:hAnsi="Tahoma" w:eastAsia="Tahoma"/>
        <w:b/>
        <w:i w:val="0"/>
        <w:sz w:val="21"/>
      </w:rPr>
    </w:lvl>
    <w:lvl w:ilvl="2">
      <w:start w:val="1"/>
      <w:numFmt w:val="decimal"/>
      <w:pStyle w:val="1104"/>
      <w:isLgl w:val="false"/>
      <w:suff w:val="nothing"/>
      <w:lvlText w:val="%1%2.%3　"/>
      <w:lvlJc w:val="left"/>
      <w:pPr>
        <w:ind w:left="0" w:firstLine="0"/>
      </w:pPr>
      <w:rPr>
        <w:rFonts w:hint="eastAsia" w:ascii="Tahoma" w:hAnsi="Tahoma" w:eastAsia="Tahoma"/>
        <w:b/>
        <w:i w:val="0"/>
        <w:sz w:val="21"/>
      </w:rPr>
    </w:lvl>
    <w:lvl w:ilvl="3">
      <w:start w:val="1"/>
      <w:numFmt w:val="decimal"/>
      <w:isLgl w:val="false"/>
      <w:suff w:val="nothing"/>
      <w:lvlText w:val="%1%2.%3.%4　"/>
      <w:lvlJc w:val="left"/>
      <w:pPr>
        <w:ind w:left="420" w:firstLine="0"/>
      </w:pPr>
      <w:rPr>
        <w:rFonts w:hint="eastAsia" w:ascii="Tahoma" w:hAnsi="Tahoma" w:eastAsia="Tahoma"/>
        <w:b/>
        <w:i w:val="0"/>
        <w:sz w:val="21"/>
      </w:rPr>
    </w:lvl>
    <w:lvl w:ilvl="4">
      <w:start w:val="1"/>
      <w:numFmt w:val="decimal"/>
      <w:pStyle w:val="1205"/>
      <w:isLgl w:val="false"/>
      <w:suff w:val="nothing"/>
      <w:lvlText w:val="%1%2.%3.%4.%5　"/>
      <w:lvlJc w:val="left"/>
      <w:pPr>
        <w:ind w:left="142" w:firstLine="0"/>
      </w:pPr>
      <w:rPr>
        <w:rFonts w:hint="eastAsia" w:ascii="Tahoma" w:hAnsi="Tahoma" w:eastAsia="Tahoma"/>
        <w:b/>
        <w:i w:val="0"/>
        <w:sz w:val="21"/>
      </w:rPr>
    </w:lvl>
    <w:lvl w:ilvl="5">
      <w:start w:val="1"/>
      <w:numFmt w:val="decimal"/>
      <w:isLgl w:val="false"/>
      <w:suff w:val="nothing"/>
      <w:lvlText w:val="%1%2.%3.%4.%5.%6　"/>
      <w:lvlJc w:val="left"/>
      <w:pPr>
        <w:ind w:left="0" w:firstLine="0"/>
      </w:pPr>
      <w:rPr>
        <w:rFonts w:hint="eastAsia" w:ascii="Arial" w:hAnsi="宋体" w:eastAsia="Arial"/>
        <w:b w:val="0"/>
        <w:i w:val="0"/>
        <w:sz w:val="21"/>
      </w:rPr>
    </w:lvl>
    <w:lvl w:ilvl="6">
      <w:start w:val="1"/>
      <w:numFmt w:val="decimal"/>
      <w:isLgl w:val="false"/>
      <w:suff w:val="nothing"/>
      <w:lvlText w:val="%1%2.%3.%4.%5.%6.%7　"/>
      <w:lvlJc w:val="left"/>
      <w:pPr>
        <w:ind w:left="0" w:firstLine="0"/>
      </w:pPr>
      <w:rPr>
        <w:rFonts w:hint="eastAsia" w:ascii="Arial" w:hAnsi="宋体" w:eastAsia="Arial"/>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1" w:default="1">
    <w:name w:val="Normal"/>
    <w:link w:val="1254"/>
    <w:uiPriority w:val="0"/>
    <w:qFormat/>
    <w:pPr>
      <w:widowControl w:val="off"/>
    </w:pPr>
    <w:rPr>
      <w:rFonts w:hint="default" w:ascii="Times New Roman" w:hAnsi="Times New Roman" w:eastAsia="Calibri" w:cs="Times New Roman"/>
      <w:sz w:val="22"/>
      <w:szCs w:val="22"/>
      <w:lang w:val="en-US" w:eastAsia="en-US" w:bidi="ar-SA"/>
    </w:rPr>
  </w:style>
  <w:style w:type="paragraph" w:styleId="822">
    <w:name w:val="Heading 1"/>
    <w:basedOn w:val="821"/>
    <w:next w:val="821"/>
    <w:uiPriority w:val="0"/>
    <w:qFormat/>
    <w:pPr>
      <w:ind w:left="39"/>
      <w:outlineLvl w:val="0"/>
    </w:pPr>
    <w:rPr>
      <w:rFonts w:ascii="宋体" w:hAnsi="Times New Roman" w:eastAsia="宋体" w:cs="宋体"/>
      <w:b/>
      <w:bCs/>
      <w:sz w:val="21"/>
      <w:szCs w:val="21"/>
      <w:lang w:eastAsia="zh-CN"/>
    </w:rPr>
  </w:style>
  <w:style w:type="paragraph" w:styleId="823">
    <w:name w:val="Heading 2"/>
    <w:basedOn w:val="821"/>
    <w:next w:val="821"/>
    <w:link w:val="858"/>
    <w:uiPriority w:val="9"/>
    <w:unhideWhenUsed/>
    <w:qFormat/>
    <w:pPr>
      <w:keepLines/>
      <w:keepNext/>
      <w:spacing w:before="360" w:after="200"/>
      <w:outlineLvl w:val="1"/>
    </w:pPr>
    <w:rPr>
      <w:rFonts w:ascii="Arial" w:hAnsi="Arial" w:eastAsia="Arial" w:cs="Arial"/>
      <w:sz w:val="34"/>
    </w:rPr>
  </w:style>
  <w:style w:type="paragraph" w:styleId="824">
    <w:name w:val="Heading 3"/>
    <w:basedOn w:val="821"/>
    <w:next w:val="821"/>
    <w:link w:val="859"/>
    <w:uiPriority w:val="9"/>
    <w:unhideWhenUsed/>
    <w:qFormat/>
    <w:pPr>
      <w:keepLines/>
      <w:keepNext/>
      <w:spacing w:before="320" w:after="200"/>
      <w:outlineLvl w:val="2"/>
    </w:pPr>
    <w:rPr>
      <w:rFonts w:ascii="Arial" w:hAnsi="Arial" w:eastAsia="Arial" w:cs="Arial"/>
      <w:sz w:val="30"/>
      <w:szCs w:val="30"/>
    </w:rPr>
  </w:style>
  <w:style w:type="paragraph" w:styleId="825">
    <w:name w:val="Heading 4"/>
    <w:basedOn w:val="821"/>
    <w:next w:val="821"/>
    <w:link w:val="860"/>
    <w:uiPriority w:val="9"/>
    <w:unhideWhenUsed/>
    <w:qFormat/>
    <w:pPr>
      <w:keepLines/>
      <w:keepNext/>
      <w:spacing w:before="320" w:after="200"/>
      <w:outlineLvl w:val="3"/>
    </w:pPr>
    <w:rPr>
      <w:rFonts w:ascii="Arial" w:hAnsi="Arial" w:eastAsia="Arial" w:cs="Arial"/>
      <w:b/>
      <w:bCs/>
      <w:sz w:val="26"/>
      <w:szCs w:val="26"/>
    </w:rPr>
  </w:style>
  <w:style w:type="paragraph" w:styleId="826">
    <w:name w:val="Heading 5"/>
    <w:basedOn w:val="821"/>
    <w:next w:val="821"/>
    <w:link w:val="861"/>
    <w:uiPriority w:val="9"/>
    <w:unhideWhenUsed/>
    <w:qFormat/>
    <w:pPr>
      <w:keepLines/>
      <w:keepNext/>
      <w:spacing w:before="320" w:after="200"/>
      <w:outlineLvl w:val="4"/>
    </w:pPr>
    <w:rPr>
      <w:rFonts w:ascii="Arial" w:hAnsi="Arial" w:eastAsia="Arial" w:cs="Arial"/>
      <w:b/>
      <w:bCs/>
      <w:sz w:val="24"/>
      <w:szCs w:val="24"/>
    </w:rPr>
  </w:style>
  <w:style w:type="paragraph" w:styleId="827">
    <w:name w:val="Heading 6"/>
    <w:basedOn w:val="821"/>
    <w:next w:val="821"/>
    <w:link w:val="862"/>
    <w:uiPriority w:val="9"/>
    <w:unhideWhenUsed/>
    <w:qFormat/>
    <w:pPr>
      <w:keepLines/>
      <w:keepNext/>
      <w:spacing w:before="320" w:after="200"/>
      <w:outlineLvl w:val="5"/>
    </w:pPr>
    <w:rPr>
      <w:rFonts w:ascii="Arial" w:hAnsi="Arial" w:eastAsia="Arial" w:cs="Arial"/>
      <w:b/>
      <w:bCs/>
      <w:sz w:val="22"/>
      <w:szCs w:val="22"/>
    </w:rPr>
  </w:style>
  <w:style w:type="paragraph" w:styleId="828">
    <w:name w:val="Heading 7"/>
    <w:basedOn w:val="821"/>
    <w:next w:val="821"/>
    <w:link w:val="863"/>
    <w:uiPriority w:val="9"/>
    <w:unhideWhenUsed/>
    <w:qFormat/>
    <w:pPr>
      <w:keepLines/>
      <w:keepNext/>
      <w:spacing w:before="320" w:after="200"/>
      <w:outlineLvl w:val="6"/>
    </w:pPr>
    <w:rPr>
      <w:rFonts w:ascii="Arial" w:hAnsi="Arial" w:eastAsia="Arial" w:cs="Arial"/>
      <w:b/>
      <w:bCs/>
      <w:i/>
      <w:iCs/>
      <w:sz w:val="22"/>
      <w:szCs w:val="22"/>
    </w:rPr>
  </w:style>
  <w:style w:type="paragraph" w:styleId="829">
    <w:name w:val="Heading 8"/>
    <w:basedOn w:val="821"/>
    <w:next w:val="821"/>
    <w:link w:val="864"/>
    <w:uiPriority w:val="9"/>
    <w:unhideWhenUsed/>
    <w:qFormat/>
    <w:pPr>
      <w:keepLines/>
      <w:keepNext/>
      <w:spacing w:before="320" w:after="200"/>
      <w:outlineLvl w:val="7"/>
    </w:pPr>
    <w:rPr>
      <w:rFonts w:ascii="Arial" w:hAnsi="Arial" w:eastAsia="Arial" w:cs="Arial"/>
      <w:i/>
      <w:iCs/>
      <w:sz w:val="22"/>
      <w:szCs w:val="22"/>
    </w:rPr>
  </w:style>
  <w:style w:type="paragraph" w:styleId="830">
    <w:name w:val="Heading 9"/>
    <w:basedOn w:val="821"/>
    <w:next w:val="821"/>
    <w:link w:val="865"/>
    <w:uiPriority w:val="9"/>
    <w:unhideWhenUsed/>
    <w:qFormat/>
    <w:pPr>
      <w:keepLines/>
      <w:keepNext/>
      <w:spacing w:before="320" w:after="200"/>
      <w:outlineLvl w:val="8"/>
    </w:pPr>
    <w:rPr>
      <w:rFonts w:ascii="Arial" w:hAnsi="Arial" w:eastAsia="Arial" w:cs="Arial"/>
      <w:i/>
      <w:iCs/>
      <w:sz w:val="21"/>
      <w:szCs w:val="21"/>
    </w:rPr>
  </w:style>
  <w:style w:type="character" w:styleId="831" w:default="1">
    <w:name w:val="Default Paragraph Font"/>
    <w:uiPriority w:val="1"/>
    <w:semiHidden/>
    <w:unhideWhenUsed/>
    <w:qFormat/>
  </w:style>
  <w:style w:type="table" w:styleId="832" w:default="1">
    <w:name w:val="Normal Table"/>
    <w:uiPriority w:val="99"/>
    <w:semiHidden/>
    <w:unhideWhenUsed/>
    <w:qFormat/>
    <w:tblPr>
      <w:tblCellMar>
        <w:left w:w="108" w:type="dxa"/>
        <w:top w:w="0" w:type="dxa"/>
        <w:right w:w="108" w:type="dxa"/>
        <w:bottom w:w="0" w:type="dxa"/>
      </w:tblCellMar>
    </w:tblPr>
  </w:style>
  <w:style w:type="paragraph" w:styleId="833">
    <w:name w:val="toc 7"/>
    <w:basedOn w:val="821"/>
    <w:next w:val="821"/>
    <w:uiPriority w:val="39"/>
    <w:unhideWhenUsed/>
    <w:qFormat/>
    <w:pPr>
      <w:ind w:left="1701" w:right="0" w:firstLine="0"/>
      <w:spacing w:after="57"/>
    </w:pPr>
  </w:style>
  <w:style w:type="paragraph" w:styleId="834">
    <w:name w:val="Caption"/>
    <w:basedOn w:val="821"/>
    <w:next w:val="8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5">
    <w:name w:val="annotation text"/>
    <w:basedOn w:val="821"/>
    <w:uiPriority w:val="99"/>
    <w:semiHidden/>
    <w:unhideWhenUsed/>
    <w:qFormat/>
    <w:pPr>
      <w:jc w:val="left"/>
    </w:pPr>
  </w:style>
  <w:style w:type="paragraph" w:styleId="836">
    <w:name w:val="Block Text"/>
    <w:basedOn w:val="821"/>
    <w:uiPriority w:val="99"/>
    <w:unhideWhenUsed/>
    <w:qFormat/>
    <w:pPr>
      <w:ind w:left="1440" w:right="1440"/>
      <w:spacing w:after="120"/>
    </w:pPr>
    <w:rPr>
      <w:sz w:val="24"/>
    </w:rPr>
  </w:style>
  <w:style w:type="paragraph" w:styleId="837">
    <w:name w:val="index 4"/>
    <w:basedOn w:val="821"/>
    <w:next w:val="821"/>
    <w:uiPriority w:val="99"/>
    <w:semiHidden/>
    <w:qFormat/>
    <w:pPr>
      <w:ind w:left="1260"/>
    </w:pPr>
  </w:style>
  <w:style w:type="paragraph" w:styleId="838">
    <w:name w:val="toc 5"/>
    <w:basedOn w:val="821"/>
    <w:next w:val="821"/>
    <w:uiPriority w:val="39"/>
    <w:unhideWhenUsed/>
    <w:qFormat/>
    <w:pPr>
      <w:ind w:left="1134" w:right="0" w:firstLine="0"/>
      <w:spacing w:after="57"/>
    </w:pPr>
  </w:style>
  <w:style w:type="paragraph" w:styleId="839">
    <w:name w:val="toc 3"/>
    <w:basedOn w:val="821"/>
    <w:next w:val="821"/>
    <w:uiPriority w:val="39"/>
    <w:unhideWhenUsed/>
    <w:qFormat/>
    <w:pPr>
      <w:ind w:left="567" w:right="0" w:firstLine="0"/>
      <w:spacing w:after="57"/>
    </w:pPr>
  </w:style>
  <w:style w:type="paragraph" w:styleId="840">
    <w:name w:val="toc 8"/>
    <w:basedOn w:val="821"/>
    <w:next w:val="821"/>
    <w:uiPriority w:val="39"/>
    <w:unhideWhenUsed/>
    <w:qFormat/>
    <w:pPr>
      <w:ind w:left="1984" w:right="0" w:firstLine="0"/>
      <w:spacing w:after="57"/>
    </w:pPr>
  </w:style>
  <w:style w:type="paragraph" w:styleId="841">
    <w:name w:val="endnote text"/>
    <w:basedOn w:val="821"/>
    <w:link w:val="1002"/>
    <w:uiPriority w:val="99"/>
    <w:semiHidden/>
    <w:unhideWhenUsed/>
    <w:qFormat/>
    <w:pPr>
      <w:spacing w:after="0" w:line="240" w:lineRule="auto"/>
    </w:pPr>
    <w:rPr>
      <w:sz w:val="20"/>
    </w:rPr>
  </w:style>
  <w:style w:type="paragraph" w:styleId="842">
    <w:name w:val="Footer"/>
    <w:basedOn w:val="821"/>
    <w:link w:val="875"/>
    <w:uiPriority w:val="99"/>
    <w:unhideWhenUsed/>
    <w:qFormat/>
    <w:pPr>
      <w:spacing w:after="0" w:line="240" w:lineRule="auto"/>
      <w:tabs>
        <w:tab w:val="center" w:pos="7143" w:leader="none"/>
        <w:tab w:val="right" w:pos="14287" w:leader="none"/>
      </w:tabs>
    </w:pPr>
  </w:style>
  <w:style w:type="paragraph" w:styleId="843">
    <w:name w:val="Header"/>
    <w:basedOn w:val="821"/>
    <w:link w:val="873"/>
    <w:uiPriority w:val="99"/>
    <w:unhideWhenUsed/>
    <w:qFormat/>
    <w:pPr>
      <w:spacing w:after="0" w:line="240" w:lineRule="auto"/>
      <w:tabs>
        <w:tab w:val="center" w:pos="7143" w:leader="none"/>
        <w:tab w:val="right" w:pos="14287" w:leader="none"/>
      </w:tabs>
    </w:pPr>
  </w:style>
  <w:style w:type="paragraph" w:styleId="844">
    <w:name w:val="toc 1"/>
    <w:basedOn w:val="821"/>
    <w:next w:val="821"/>
    <w:uiPriority w:val="39"/>
    <w:unhideWhenUsed/>
    <w:qFormat/>
    <w:pPr>
      <w:ind w:left="0" w:right="0" w:firstLine="0"/>
      <w:spacing w:after="57"/>
    </w:pPr>
  </w:style>
  <w:style w:type="paragraph" w:styleId="845">
    <w:name w:val="toc 4"/>
    <w:basedOn w:val="821"/>
    <w:next w:val="821"/>
    <w:uiPriority w:val="39"/>
    <w:unhideWhenUsed/>
    <w:qFormat/>
    <w:pPr>
      <w:ind w:left="850" w:right="0" w:firstLine="0"/>
      <w:spacing w:after="57"/>
    </w:pPr>
  </w:style>
  <w:style w:type="paragraph" w:styleId="846">
    <w:name w:val="Subtitle"/>
    <w:basedOn w:val="821"/>
    <w:next w:val="821"/>
    <w:link w:val="868"/>
    <w:uiPriority w:val="11"/>
    <w:qFormat/>
    <w:pPr>
      <w:spacing w:before="200" w:after="200"/>
    </w:pPr>
    <w:rPr>
      <w:sz w:val="24"/>
      <w:szCs w:val="24"/>
    </w:rPr>
  </w:style>
  <w:style w:type="paragraph" w:styleId="847">
    <w:name w:val="footnote text"/>
    <w:basedOn w:val="821"/>
    <w:link w:val="1001"/>
    <w:uiPriority w:val="99"/>
    <w:semiHidden/>
    <w:unhideWhenUsed/>
    <w:qFormat/>
    <w:pPr>
      <w:spacing w:after="40" w:line="240" w:lineRule="auto"/>
    </w:pPr>
    <w:rPr>
      <w:sz w:val="18"/>
    </w:rPr>
  </w:style>
  <w:style w:type="paragraph" w:styleId="848">
    <w:name w:val="toc 6"/>
    <w:basedOn w:val="821"/>
    <w:next w:val="821"/>
    <w:uiPriority w:val="39"/>
    <w:unhideWhenUsed/>
    <w:qFormat/>
    <w:pPr>
      <w:ind w:left="1417" w:right="0" w:firstLine="0"/>
      <w:spacing w:after="57"/>
    </w:pPr>
  </w:style>
  <w:style w:type="paragraph" w:styleId="849">
    <w:name w:val="table of figures"/>
    <w:basedOn w:val="821"/>
    <w:next w:val="821"/>
    <w:uiPriority w:val="99"/>
    <w:unhideWhenUsed/>
    <w:qFormat/>
    <w:pPr>
      <w:spacing w:after="0" w:afterAutospacing="0"/>
    </w:pPr>
  </w:style>
  <w:style w:type="paragraph" w:styleId="850">
    <w:name w:val="toc 2"/>
    <w:basedOn w:val="821"/>
    <w:next w:val="821"/>
    <w:uiPriority w:val="39"/>
    <w:unhideWhenUsed/>
    <w:qFormat/>
    <w:pPr>
      <w:ind w:left="283" w:right="0" w:firstLine="0"/>
      <w:spacing w:after="57"/>
    </w:pPr>
  </w:style>
  <w:style w:type="paragraph" w:styleId="851">
    <w:name w:val="toc 9"/>
    <w:basedOn w:val="821"/>
    <w:next w:val="821"/>
    <w:uiPriority w:val="39"/>
    <w:unhideWhenUsed/>
    <w:qFormat/>
    <w:pPr>
      <w:ind w:left="2268" w:right="0" w:firstLine="0"/>
      <w:spacing w:after="57"/>
    </w:pPr>
  </w:style>
  <w:style w:type="paragraph" w:styleId="852">
    <w:name w:val="Title"/>
    <w:basedOn w:val="821"/>
    <w:next w:val="821"/>
    <w:link w:val="867"/>
    <w:uiPriority w:val="10"/>
    <w:qFormat/>
    <w:pPr>
      <w:contextualSpacing/>
      <w:spacing w:before="300" w:after="200"/>
    </w:pPr>
    <w:rPr>
      <w:sz w:val="48"/>
      <w:szCs w:val="48"/>
    </w:rPr>
  </w:style>
  <w:style w:type="table" w:styleId="8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4">
    <w:name w:val="endnote reference"/>
    <w:uiPriority w:val="99"/>
    <w:semiHidden/>
    <w:unhideWhenUsed/>
    <w:qFormat/>
    <w:rPr>
      <w:vertAlign w:val="superscript"/>
    </w:rPr>
  </w:style>
  <w:style w:type="character" w:styleId="855">
    <w:name w:val="Hyperlink"/>
    <w:uiPriority w:val="99"/>
    <w:unhideWhenUsed/>
    <w:qFormat/>
    <w:rPr>
      <w:color w:val="0000ff" w:themeColor="hyperlink"/>
      <w:u w:val="single"/>
      <w14:textFill>
        <w14:solidFill>
          <w14:schemeClr w14:val="hlink"/>
        </w14:solidFill>
      </w14:textFill>
    </w:rPr>
  </w:style>
  <w:style w:type="character" w:styleId="856">
    <w:name w:val="footnote reference"/>
    <w:uiPriority w:val="99"/>
    <w:unhideWhenUsed/>
    <w:qFormat/>
    <w:rPr>
      <w:vertAlign w:val="superscript"/>
    </w:rPr>
  </w:style>
  <w:style w:type="character" w:styleId="857" w:customStyle="1">
    <w:name w:val="Heading 1 Char"/>
    <w:uiPriority w:val="9"/>
    <w:qFormat/>
    <w:rPr>
      <w:rFonts w:ascii="Arial" w:hAnsi="Arial" w:eastAsia="Arial" w:cs="Arial"/>
      <w:sz w:val="40"/>
      <w:szCs w:val="40"/>
    </w:rPr>
  </w:style>
  <w:style w:type="character" w:styleId="858" w:customStyle="1">
    <w:name w:val="Heading 2 Char"/>
    <w:link w:val="823"/>
    <w:uiPriority w:val="9"/>
    <w:qFormat/>
    <w:rPr>
      <w:rFonts w:ascii="Arial" w:hAnsi="Arial" w:eastAsia="Arial" w:cs="Arial"/>
      <w:sz w:val="34"/>
    </w:rPr>
  </w:style>
  <w:style w:type="character" w:styleId="859" w:customStyle="1">
    <w:name w:val="Heading 3 Char"/>
    <w:link w:val="824"/>
    <w:uiPriority w:val="9"/>
    <w:qFormat/>
    <w:rPr>
      <w:rFonts w:ascii="Arial" w:hAnsi="Arial" w:eastAsia="Arial" w:cs="Arial"/>
      <w:sz w:val="30"/>
      <w:szCs w:val="30"/>
    </w:rPr>
  </w:style>
  <w:style w:type="character" w:styleId="860" w:customStyle="1">
    <w:name w:val="Heading 4 Char"/>
    <w:link w:val="825"/>
    <w:uiPriority w:val="9"/>
    <w:qFormat/>
    <w:rPr>
      <w:rFonts w:ascii="Arial" w:hAnsi="Arial" w:eastAsia="Arial" w:cs="Arial"/>
      <w:b/>
      <w:bCs/>
      <w:sz w:val="26"/>
      <w:szCs w:val="26"/>
    </w:rPr>
  </w:style>
  <w:style w:type="character" w:styleId="861" w:customStyle="1">
    <w:name w:val="Heading 5 Char"/>
    <w:link w:val="826"/>
    <w:uiPriority w:val="9"/>
    <w:qFormat/>
    <w:rPr>
      <w:rFonts w:ascii="Arial" w:hAnsi="Arial" w:eastAsia="Arial" w:cs="Arial"/>
      <w:b/>
      <w:bCs/>
      <w:sz w:val="24"/>
      <w:szCs w:val="24"/>
    </w:rPr>
  </w:style>
  <w:style w:type="character" w:styleId="862" w:customStyle="1">
    <w:name w:val="Heading 6 Char"/>
    <w:link w:val="827"/>
    <w:uiPriority w:val="9"/>
    <w:qFormat/>
    <w:rPr>
      <w:rFonts w:ascii="Arial" w:hAnsi="Arial" w:eastAsia="Arial" w:cs="Arial"/>
      <w:b/>
      <w:bCs/>
      <w:sz w:val="22"/>
      <w:szCs w:val="22"/>
    </w:rPr>
  </w:style>
  <w:style w:type="character" w:styleId="863" w:customStyle="1">
    <w:name w:val="Heading 7 Char"/>
    <w:link w:val="828"/>
    <w:uiPriority w:val="9"/>
    <w:qFormat/>
    <w:rPr>
      <w:rFonts w:ascii="Arial" w:hAnsi="Arial" w:eastAsia="Arial" w:cs="Arial"/>
      <w:b/>
      <w:bCs/>
      <w:i/>
      <w:iCs/>
      <w:sz w:val="22"/>
      <w:szCs w:val="22"/>
    </w:rPr>
  </w:style>
  <w:style w:type="character" w:styleId="864" w:customStyle="1">
    <w:name w:val="Heading 8 Char"/>
    <w:link w:val="829"/>
    <w:uiPriority w:val="9"/>
    <w:qFormat/>
    <w:rPr>
      <w:rFonts w:ascii="Arial" w:hAnsi="Arial" w:eastAsia="Arial" w:cs="Arial"/>
      <w:i/>
      <w:iCs/>
      <w:sz w:val="22"/>
      <w:szCs w:val="22"/>
    </w:rPr>
  </w:style>
  <w:style w:type="character" w:styleId="865" w:customStyle="1">
    <w:name w:val="Heading 9 Char"/>
    <w:link w:val="830"/>
    <w:uiPriority w:val="9"/>
    <w:qFormat/>
    <w:rPr>
      <w:rFonts w:ascii="Arial" w:hAnsi="Arial" w:eastAsia="Arial" w:cs="Arial"/>
      <w:i/>
      <w:iCs/>
      <w:sz w:val="21"/>
      <w:szCs w:val="21"/>
    </w:rPr>
  </w:style>
  <w:style w:type="paragraph" w:styleId="866">
    <w:name w:val="No Spacing"/>
    <w:uiPriority w:val="1"/>
    <w:qFormat/>
    <w:pPr>
      <w:spacing w:before="0" w:after="0" w:line="240" w:lineRule="auto"/>
    </w:pPr>
    <w:rPr>
      <w:rFonts w:hint="default" w:ascii="Times New Roman" w:hAnsi="Times New Roman" w:eastAsia="宋体" w:cs="Times New Roman"/>
    </w:rPr>
  </w:style>
  <w:style w:type="character" w:styleId="867" w:customStyle="1">
    <w:name w:val="Title Char"/>
    <w:link w:val="852"/>
    <w:uiPriority w:val="10"/>
    <w:qFormat/>
    <w:rPr>
      <w:sz w:val="48"/>
      <w:szCs w:val="48"/>
    </w:rPr>
  </w:style>
  <w:style w:type="character" w:styleId="868" w:customStyle="1">
    <w:name w:val="Subtitle Char"/>
    <w:link w:val="846"/>
    <w:uiPriority w:val="11"/>
    <w:qFormat/>
    <w:rPr>
      <w:sz w:val="24"/>
      <w:szCs w:val="24"/>
    </w:rPr>
  </w:style>
  <w:style w:type="paragraph" w:styleId="869">
    <w:name w:val="Quote"/>
    <w:basedOn w:val="821"/>
    <w:next w:val="821"/>
    <w:link w:val="870"/>
    <w:uiPriority w:val="29"/>
    <w:qFormat/>
    <w:pPr>
      <w:ind w:left="720" w:right="720"/>
    </w:pPr>
    <w:rPr>
      <w:i/>
    </w:rPr>
  </w:style>
  <w:style w:type="character" w:styleId="870" w:customStyle="1">
    <w:name w:val="Quote Char"/>
    <w:link w:val="869"/>
    <w:uiPriority w:val="29"/>
    <w:qFormat/>
    <w:rPr>
      <w:i/>
    </w:rPr>
  </w:style>
  <w:style w:type="paragraph" w:styleId="871">
    <w:name w:val="Intense Quote"/>
    <w:basedOn w:val="821"/>
    <w:next w:val="821"/>
    <w:link w:val="8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Intense Quote Char"/>
    <w:link w:val="871"/>
    <w:uiPriority w:val="30"/>
    <w:qFormat/>
    <w:rPr>
      <w:i/>
    </w:rPr>
  </w:style>
  <w:style w:type="character" w:styleId="873" w:customStyle="1">
    <w:name w:val="Header Char"/>
    <w:link w:val="843"/>
    <w:uiPriority w:val="99"/>
    <w:qFormat/>
  </w:style>
  <w:style w:type="character" w:styleId="874" w:customStyle="1">
    <w:name w:val="Footer Char"/>
    <w:link w:val="842"/>
    <w:uiPriority w:val="99"/>
    <w:qFormat/>
  </w:style>
  <w:style w:type="character" w:styleId="875" w:customStyle="1">
    <w:name w:val="Caption Char"/>
    <w:link w:val="842"/>
    <w:uiPriority w:val="99"/>
    <w:qFormat/>
  </w:style>
  <w:style w:type="table" w:styleId="87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1" w:customStyle="1">
    <w:name w:val="Footnote Text Char"/>
    <w:link w:val="847"/>
    <w:uiPriority w:val="99"/>
    <w:qFormat/>
    <w:rPr>
      <w:sz w:val="18"/>
    </w:rPr>
  </w:style>
  <w:style w:type="character" w:styleId="1002" w:customStyle="1">
    <w:name w:val="Endnote Text Char"/>
    <w:link w:val="841"/>
    <w:uiPriority w:val="99"/>
    <w:qFormat/>
    <w:rPr>
      <w:sz w:val="20"/>
    </w:rPr>
  </w:style>
  <w:style w:type="paragraph" w:styleId="1003" w:customStyle="1">
    <w:name w:val="TOC Heading"/>
    <w:uiPriority w:val="39"/>
    <w:unhideWhenUsed/>
    <w:qFormat/>
    <w:rPr>
      <w:rFonts w:hint="default" w:ascii="Times New Roman" w:hAnsi="Times New Roman" w:eastAsia="宋体" w:cs="Times New Roman"/>
    </w:rPr>
  </w:style>
  <w:style w:type="paragraph" w:styleId="1004" w:customStyle="1">
    <w:name w:val="标题 11"/>
    <w:basedOn w:val="821"/>
    <w:next w:val="821"/>
    <w:link w:val="1016"/>
    <w:uiPriority w:val="0"/>
    <w:qFormat/>
    <w:pPr>
      <w:outlineLvl w:val="0"/>
    </w:pPr>
    <w:rPr>
      <w:rFonts w:ascii="黑体" w:hAnsi="黑体" w:eastAsia="黑体" w:cs="Times New Roman"/>
      <w:sz w:val="72"/>
      <w:szCs w:val="72"/>
    </w:rPr>
  </w:style>
  <w:style w:type="paragraph" w:styleId="1005" w:customStyle="1">
    <w:name w:val="标题 21"/>
    <w:basedOn w:val="821"/>
    <w:next w:val="821"/>
    <w:link w:val="1017"/>
    <w:uiPriority w:val="0"/>
    <w:qFormat/>
    <w:pPr>
      <w:ind w:left="1558"/>
      <w:outlineLvl w:val="1"/>
    </w:pPr>
    <w:rPr>
      <w:rFonts w:ascii="黑体" w:hAnsi="黑体" w:eastAsia="黑体" w:cs="Times New Roman"/>
      <w:b/>
      <w:bCs/>
      <w:sz w:val="36"/>
      <w:szCs w:val="36"/>
    </w:rPr>
  </w:style>
  <w:style w:type="paragraph" w:styleId="1006" w:customStyle="1">
    <w:name w:val="标题 31"/>
    <w:basedOn w:val="821"/>
    <w:next w:val="1007"/>
    <w:link w:val="1018"/>
    <w:uiPriority w:val="0"/>
    <w:qFormat/>
    <w:pPr>
      <w:outlineLvl w:val="2"/>
    </w:pPr>
    <w:rPr>
      <w:rFonts w:ascii="黑体" w:hAnsi="黑体" w:eastAsia="黑体" w:cs="Times New Roman"/>
      <w:sz w:val="32"/>
      <w:szCs w:val="32"/>
    </w:rPr>
  </w:style>
  <w:style w:type="paragraph" w:styleId="1007" w:customStyle="1">
    <w:name w:val="正文缩进1"/>
    <w:basedOn w:val="821"/>
    <w:link w:val="1019"/>
    <w:uiPriority w:val="99"/>
    <w:qFormat/>
    <w:pPr>
      <w:ind w:firstLine="420"/>
    </w:pPr>
    <w:rPr>
      <w:rFonts w:ascii="Calibri" w:hAnsi="Calibri" w:eastAsia="宋体" w:cs="Times New Roman"/>
    </w:rPr>
  </w:style>
  <w:style w:type="paragraph" w:styleId="1008" w:customStyle="1">
    <w:name w:val="标题 41"/>
    <w:basedOn w:val="821"/>
    <w:next w:val="1007"/>
    <w:link w:val="1020"/>
    <w:uiPriority w:val="0"/>
    <w:qFormat/>
    <w:pPr>
      <w:ind w:left="358"/>
      <w:spacing w:before="34"/>
      <w:outlineLvl w:val="3"/>
    </w:pPr>
    <w:rPr>
      <w:rFonts w:ascii="宋体" w:hAnsi="宋体" w:eastAsia="宋体" w:cs="Times New Roman"/>
      <w:b/>
      <w:bCs/>
      <w:sz w:val="24"/>
      <w:szCs w:val="24"/>
    </w:rPr>
  </w:style>
  <w:style w:type="paragraph" w:styleId="1009" w:customStyle="1">
    <w:name w:val="标题 51"/>
    <w:basedOn w:val="821"/>
    <w:next w:val="1007"/>
    <w:link w:val="1021"/>
    <w:uiPriority w:val="0"/>
    <w:qFormat/>
    <w:pPr>
      <w:jc w:val="both"/>
      <w:keepLines/>
      <w:keepNext/>
      <w:spacing w:before="280" w:after="290" w:line="376" w:lineRule="auto"/>
      <w:outlineLvl w:val="4"/>
    </w:pPr>
    <w:rPr>
      <w:rFonts w:eastAsia="宋体"/>
      <w:b/>
      <w:bCs/>
      <w:sz w:val="28"/>
      <w:szCs w:val="28"/>
      <w:lang w:eastAsia="zh-CN"/>
    </w:rPr>
  </w:style>
  <w:style w:type="paragraph" w:styleId="1010" w:customStyle="1">
    <w:name w:val="标题 61"/>
    <w:basedOn w:val="821"/>
    <w:next w:val="821"/>
    <w:link w:val="1022"/>
    <w:uiPriority w:val="0"/>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lang w:eastAsia="zh-CN"/>
    </w:rPr>
  </w:style>
  <w:style w:type="paragraph" w:styleId="1011" w:customStyle="1">
    <w:name w:val="标题 71"/>
    <w:basedOn w:val="821"/>
    <w:next w:val="821"/>
    <w:link w:val="1023"/>
    <w:uiPriority w:val="0"/>
    <w:qFormat/>
    <w:pPr>
      <w:ind w:left="1296" w:hanging="1296"/>
      <w:keepLines/>
      <w:keepNext/>
      <w:spacing w:before="240" w:after="64" w:line="317" w:lineRule="auto"/>
      <w:widowControl/>
      <w:tabs>
        <w:tab w:val="left" w:pos="2520" w:leader="none"/>
      </w:tabs>
      <w:outlineLvl w:val="6"/>
    </w:pPr>
    <w:rPr>
      <w:rFonts w:ascii="Times New Roman" w:hAnsi="Times New Roman" w:eastAsia="宋体"/>
      <w:b/>
      <w:sz w:val="24"/>
      <w:szCs w:val="20"/>
      <w:lang w:eastAsia="zh-CN"/>
    </w:rPr>
  </w:style>
  <w:style w:type="paragraph" w:styleId="1012" w:customStyle="1">
    <w:name w:val="标题 81"/>
    <w:basedOn w:val="821"/>
    <w:next w:val="821"/>
    <w:link w:val="1024"/>
    <w:uiPriority w:val="0"/>
    <w:qFormat/>
    <w:pPr>
      <w:ind w:left="1440" w:hanging="1440"/>
      <w:keepLines/>
      <w:keepNext/>
      <w:spacing w:before="240" w:after="64" w:line="317" w:lineRule="auto"/>
      <w:widowControl/>
      <w:tabs>
        <w:tab w:val="left" w:pos="1440" w:leader="none"/>
      </w:tabs>
      <w:outlineLvl w:val="7"/>
    </w:pPr>
    <w:rPr>
      <w:rFonts w:ascii="Arial" w:hAnsi="Arial" w:eastAsia="黑体"/>
      <w:sz w:val="24"/>
      <w:szCs w:val="20"/>
      <w:lang w:eastAsia="zh-CN"/>
    </w:rPr>
  </w:style>
  <w:style w:type="paragraph" w:styleId="1013" w:customStyle="1">
    <w:name w:val="标题 91"/>
    <w:basedOn w:val="821"/>
    <w:next w:val="821"/>
    <w:link w:val="1025"/>
    <w:uiPriority w:val="0"/>
    <w:qFormat/>
    <w:pPr>
      <w:ind w:left="1584" w:hanging="1584"/>
      <w:keepLines/>
      <w:keepNext/>
      <w:spacing w:before="240" w:after="64" w:line="317" w:lineRule="auto"/>
      <w:widowControl/>
      <w:tabs>
        <w:tab w:val="left" w:pos="1584" w:leader="none"/>
      </w:tabs>
      <w:outlineLvl w:val="8"/>
    </w:pPr>
    <w:rPr>
      <w:rFonts w:ascii="Arial" w:hAnsi="Arial" w:eastAsia="黑体"/>
      <w:sz w:val="21"/>
      <w:szCs w:val="20"/>
      <w:lang w:eastAsia="zh-CN"/>
    </w:rPr>
  </w:style>
  <w:style w:type="character" w:styleId="1014" w:customStyle="1">
    <w:name w:val="默认段落字体1"/>
    <w:link w:val="821"/>
    <w:uiPriority w:val="0"/>
    <w:qFormat/>
    <w:rPr>
      <w:rFonts w:ascii="Calibri" w:hAnsi="Calibri" w:eastAsia="宋体" w:cs="Times New Roman"/>
    </w:rPr>
  </w:style>
  <w:style w:type="table" w:styleId="1015" w:customStyle="1">
    <w:name w:val="普通表格1"/>
    <w:uiPriority w:val="0"/>
    <w:qFormat/>
    <w:rPr>
      <w:rFonts w:ascii="Calibri" w:hAnsi="Calibri" w:eastAsia="宋体" w:cs="Times New Roman"/>
    </w:rPr>
    <w:tblPr/>
  </w:style>
  <w:style w:type="character" w:styleId="1016" w:customStyle="1">
    <w:name w:val="标题 1 字符"/>
    <w:link w:val="1004"/>
    <w:uiPriority w:val="0"/>
    <w:qFormat/>
    <w:rPr>
      <w:rFonts w:ascii="黑体" w:hAnsi="黑体" w:eastAsia="黑体" w:cs="Times New Roman"/>
      <w:sz w:val="72"/>
      <w:szCs w:val="72"/>
      <w:lang w:eastAsia="en-US"/>
    </w:rPr>
  </w:style>
  <w:style w:type="character" w:styleId="1017" w:customStyle="1">
    <w:name w:val="标题 2 字符"/>
    <w:link w:val="1005"/>
    <w:uiPriority w:val="0"/>
    <w:qFormat/>
    <w:rPr>
      <w:rFonts w:ascii="黑体" w:hAnsi="黑体" w:eastAsia="黑体" w:cs="Times New Roman"/>
      <w:b/>
      <w:bCs/>
      <w:sz w:val="36"/>
      <w:szCs w:val="36"/>
      <w:lang w:eastAsia="en-US"/>
    </w:rPr>
  </w:style>
  <w:style w:type="character" w:styleId="1018" w:customStyle="1">
    <w:name w:val="标题 3 字符"/>
    <w:link w:val="1006"/>
    <w:uiPriority w:val="0"/>
    <w:qFormat/>
    <w:rPr>
      <w:rFonts w:ascii="黑体" w:hAnsi="黑体" w:eastAsia="黑体" w:cs="Times New Roman"/>
      <w:sz w:val="32"/>
      <w:szCs w:val="32"/>
      <w:lang w:eastAsia="en-US"/>
    </w:rPr>
  </w:style>
  <w:style w:type="character" w:styleId="1019" w:customStyle="1">
    <w:name w:val="正文缩进 字符"/>
    <w:link w:val="1007"/>
    <w:uiPriority w:val="99"/>
    <w:qFormat/>
    <w:rPr>
      <w:rFonts w:cs="Times New Roman"/>
      <w:sz w:val="22"/>
      <w:szCs w:val="22"/>
      <w:lang w:eastAsia="en-US"/>
    </w:rPr>
  </w:style>
  <w:style w:type="character" w:styleId="1020" w:customStyle="1">
    <w:name w:val="标题 4 字符"/>
    <w:link w:val="1008"/>
    <w:uiPriority w:val="0"/>
    <w:qFormat/>
    <w:rPr>
      <w:rFonts w:ascii="宋体" w:hAnsi="宋体" w:cs="Times New Roman"/>
      <w:b/>
      <w:bCs/>
      <w:sz w:val="24"/>
      <w:szCs w:val="24"/>
      <w:lang w:eastAsia="en-US"/>
    </w:rPr>
  </w:style>
  <w:style w:type="character" w:styleId="1021" w:customStyle="1">
    <w:name w:val="标题 5 字符"/>
    <w:link w:val="1009"/>
    <w:uiPriority w:val="0"/>
    <w:qFormat/>
    <w:rPr>
      <w:rFonts w:cs="Times New Roman"/>
      <w:b/>
      <w:bCs/>
      <w:sz w:val="28"/>
      <w:szCs w:val="28"/>
    </w:rPr>
  </w:style>
  <w:style w:type="character" w:styleId="1022" w:customStyle="1">
    <w:name w:val="标题 6 字符"/>
    <w:link w:val="1010"/>
    <w:uiPriority w:val="0"/>
    <w:qFormat/>
    <w:rPr>
      <w:rFonts w:ascii="Arial" w:hAnsi="Arial" w:eastAsia="黑体" w:cs="Times New Roman"/>
      <w:b/>
      <w:sz w:val="24"/>
    </w:rPr>
  </w:style>
  <w:style w:type="character" w:styleId="1023" w:customStyle="1">
    <w:name w:val="标题 7 字符"/>
    <w:link w:val="1011"/>
    <w:uiPriority w:val="0"/>
    <w:qFormat/>
    <w:rPr>
      <w:rFonts w:ascii="Times New Roman" w:hAnsi="Times New Roman" w:cs="Times New Roman"/>
      <w:b/>
      <w:sz w:val="24"/>
    </w:rPr>
  </w:style>
  <w:style w:type="character" w:styleId="1024" w:customStyle="1">
    <w:name w:val="标题 8 字符"/>
    <w:link w:val="1012"/>
    <w:uiPriority w:val="0"/>
    <w:qFormat/>
    <w:rPr>
      <w:rFonts w:ascii="Arial" w:hAnsi="Arial" w:eastAsia="黑体" w:cs="Times New Roman"/>
      <w:sz w:val="24"/>
    </w:rPr>
  </w:style>
  <w:style w:type="character" w:styleId="1025" w:customStyle="1">
    <w:name w:val="标题 9 字符"/>
    <w:link w:val="1013"/>
    <w:uiPriority w:val="0"/>
    <w:qFormat/>
    <w:rPr>
      <w:rFonts w:ascii="Arial" w:hAnsi="Arial" w:eastAsia="黑体" w:cs="Times New Roman"/>
      <w:sz w:val="21"/>
    </w:rPr>
  </w:style>
  <w:style w:type="paragraph" w:styleId="1026" w:customStyle="1">
    <w:name w:val="文档结构图1"/>
    <w:basedOn w:val="821"/>
    <w:link w:val="1027"/>
    <w:uiPriority w:val="0"/>
    <w:qFormat/>
    <w:pPr>
      <w:jc w:val="both"/>
      <w:shd w:val="clear" w:color="auto" w:fill="000080"/>
    </w:pPr>
    <w:rPr>
      <w:rFonts w:eastAsia="宋体" w:cs="Calibri"/>
      <w:sz w:val="21"/>
      <w:szCs w:val="20"/>
      <w:lang w:eastAsia="zh-CN"/>
    </w:rPr>
  </w:style>
  <w:style w:type="character" w:styleId="1027" w:customStyle="1">
    <w:name w:val="文档结构图 字符"/>
    <w:link w:val="1026"/>
    <w:uiPriority w:val="0"/>
    <w:qFormat/>
    <w:rPr>
      <w:sz w:val="21"/>
      <w:shd w:val="clear" w:color="auto" w:fill="000080"/>
    </w:rPr>
  </w:style>
  <w:style w:type="paragraph" w:styleId="1028" w:customStyle="1">
    <w:name w:val="批注文字1"/>
    <w:basedOn w:val="821"/>
    <w:link w:val="1029"/>
    <w:uiPriority w:val="0"/>
    <w:qFormat/>
    <w:pPr>
      <w:jc w:val="left"/>
    </w:pPr>
    <w:rPr>
      <w:sz w:val="20"/>
    </w:rPr>
  </w:style>
  <w:style w:type="character" w:styleId="1029" w:customStyle="1">
    <w:name w:val="批注文字 字符1"/>
    <w:link w:val="1028"/>
    <w:uiPriority w:val="0"/>
    <w:qFormat/>
    <w:rPr>
      <w:rFonts w:ascii="Calibri" w:hAnsi="Calibri" w:eastAsia="Calibri" w:cs="Times New Roman"/>
      <w:szCs w:val="22"/>
      <w:lang w:eastAsia="en-US"/>
    </w:rPr>
  </w:style>
  <w:style w:type="paragraph" w:styleId="1030" w:customStyle="1">
    <w:name w:val="正文文本 31"/>
    <w:basedOn w:val="821"/>
    <w:link w:val="1031"/>
    <w:uiPriority w:val="0"/>
    <w:unhideWhenUsed/>
    <w:qFormat/>
    <w:pPr>
      <w:spacing w:after="120"/>
    </w:pPr>
    <w:rPr>
      <w:sz w:val="16"/>
      <w:szCs w:val="16"/>
    </w:rPr>
  </w:style>
  <w:style w:type="character" w:styleId="1031" w:customStyle="1">
    <w:name w:val="正文文本 3 字符1"/>
    <w:link w:val="1030"/>
    <w:uiPriority w:val="99"/>
    <w:semiHidden/>
    <w:qFormat/>
    <w:rPr>
      <w:rFonts w:ascii="Calibri" w:hAnsi="Calibri" w:eastAsia="Calibri" w:cs="Times New Roman"/>
      <w:sz w:val="16"/>
      <w:szCs w:val="16"/>
      <w:lang w:eastAsia="en-US"/>
    </w:rPr>
  </w:style>
  <w:style w:type="paragraph" w:styleId="1032" w:customStyle="1">
    <w:name w:val="正文文本1"/>
    <w:basedOn w:val="821"/>
    <w:link w:val="1033"/>
    <w:uiPriority w:val="0"/>
    <w:qFormat/>
    <w:pPr>
      <w:ind w:left="118"/>
      <w:spacing w:before="34"/>
    </w:pPr>
    <w:rPr>
      <w:rFonts w:ascii="宋体" w:hAnsi="宋体" w:eastAsia="宋体"/>
      <w:sz w:val="24"/>
      <w:szCs w:val="24"/>
    </w:rPr>
  </w:style>
  <w:style w:type="character" w:styleId="1033" w:customStyle="1">
    <w:name w:val="正文文本 字符1"/>
    <w:link w:val="1032"/>
    <w:uiPriority w:val="1"/>
    <w:qFormat/>
    <w:rPr>
      <w:rFonts w:ascii="宋体" w:hAnsi="宋体" w:eastAsia="宋体" w:cs="Times New Roman"/>
      <w:sz w:val="24"/>
      <w:szCs w:val="24"/>
      <w:lang w:eastAsia="en-US"/>
    </w:rPr>
  </w:style>
  <w:style w:type="paragraph" w:styleId="1034" w:customStyle="1">
    <w:name w:val="正文文本缩进1"/>
    <w:basedOn w:val="821"/>
    <w:link w:val="1035"/>
    <w:uiPriority w:val="0"/>
    <w:unhideWhenUsed/>
    <w:qFormat/>
    <w:pPr>
      <w:ind w:left="420"/>
      <w:jc w:val="both"/>
      <w:spacing w:after="120"/>
    </w:pPr>
    <w:rPr>
      <w:rFonts w:eastAsia="宋体" w:cs="Calibri"/>
      <w:sz w:val="21"/>
      <w:lang w:eastAsia="zh-CN"/>
    </w:rPr>
  </w:style>
  <w:style w:type="character" w:styleId="1035" w:customStyle="1">
    <w:name w:val="正文文本缩进 字符"/>
    <w:link w:val="1034"/>
    <w:uiPriority w:val="0"/>
    <w:qFormat/>
    <w:rPr>
      <w:sz w:val="21"/>
      <w:szCs w:val="22"/>
    </w:rPr>
  </w:style>
  <w:style w:type="paragraph" w:styleId="1036" w:customStyle="1">
    <w:name w:val="索引 41"/>
    <w:basedOn w:val="821"/>
    <w:next w:val="821"/>
    <w:uiPriority w:val="0"/>
    <w:qFormat/>
    <w:pPr>
      <w:ind w:left="600"/>
      <w:jc w:val="both"/>
    </w:pPr>
    <w:rPr>
      <w:rFonts w:ascii="Times New Roman" w:hAnsi="Times New Roman" w:eastAsia="宋体"/>
      <w:sz w:val="21"/>
      <w:szCs w:val="24"/>
      <w:lang w:eastAsia="zh-CN"/>
    </w:rPr>
  </w:style>
  <w:style w:type="paragraph" w:styleId="1037" w:customStyle="1">
    <w:name w:val="纯文本11"/>
    <w:basedOn w:val="821"/>
    <w:link w:val="1038"/>
    <w:uiPriority w:val="0"/>
    <w:qFormat/>
    <w:pPr>
      <w:jc w:val="both"/>
    </w:pPr>
    <w:rPr>
      <w:rFonts w:ascii="宋体" w:hAnsi="Courier New" w:eastAsia="宋体"/>
      <w:sz w:val="20"/>
      <w:szCs w:val="20"/>
    </w:rPr>
  </w:style>
  <w:style w:type="character" w:styleId="1038" w:customStyle="1">
    <w:name w:val="纯文本 字符1"/>
    <w:link w:val="1037"/>
    <w:uiPriority w:val="0"/>
    <w:qFormat/>
    <w:rPr>
      <w:rFonts w:ascii="宋体" w:hAnsi="Courier New" w:eastAsia="宋体" w:cs="Times New Roman"/>
    </w:rPr>
  </w:style>
  <w:style w:type="paragraph" w:styleId="1039" w:customStyle="1">
    <w:name w:val="日期1"/>
    <w:basedOn w:val="821"/>
    <w:next w:val="821"/>
    <w:link w:val="1040"/>
    <w:uiPriority w:val="0"/>
    <w:unhideWhenUsed/>
    <w:qFormat/>
    <w:pPr>
      <w:ind w:left="100"/>
      <w:jc w:val="both"/>
    </w:pPr>
    <w:rPr>
      <w:rFonts w:eastAsia="宋体" w:cs="Calibri"/>
      <w:sz w:val="21"/>
      <w:lang w:eastAsia="zh-CN"/>
    </w:rPr>
  </w:style>
  <w:style w:type="character" w:styleId="1040" w:customStyle="1">
    <w:name w:val="日期 字符"/>
    <w:link w:val="1039"/>
    <w:uiPriority w:val="0"/>
    <w:qFormat/>
    <w:rPr>
      <w:sz w:val="21"/>
      <w:szCs w:val="22"/>
    </w:rPr>
  </w:style>
  <w:style w:type="paragraph" w:styleId="1041" w:customStyle="1">
    <w:name w:val="正文文本缩进 21"/>
    <w:basedOn w:val="821"/>
    <w:link w:val="1042"/>
    <w:uiPriority w:val="0"/>
    <w:unhideWhenUsed/>
    <w:qFormat/>
    <w:pPr>
      <w:ind w:left="420"/>
      <w:spacing w:after="120" w:line="480" w:lineRule="auto"/>
    </w:pPr>
  </w:style>
  <w:style w:type="character" w:styleId="1042" w:customStyle="1">
    <w:name w:val="正文文本缩进 2 字符1"/>
    <w:link w:val="1041"/>
    <w:uiPriority w:val="0"/>
    <w:qFormat/>
    <w:rPr>
      <w:rFonts w:ascii="Calibri" w:hAnsi="Calibri" w:eastAsia="Calibri" w:cs="Times New Roman"/>
      <w:sz w:val="22"/>
      <w:szCs w:val="22"/>
      <w:lang w:eastAsia="en-US"/>
    </w:rPr>
  </w:style>
  <w:style w:type="paragraph" w:styleId="1043" w:customStyle="1">
    <w:name w:val="批注框文本1"/>
    <w:basedOn w:val="821"/>
    <w:link w:val="1044"/>
    <w:uiPriority w:val="0"/>
    <w:qFormat/>
    <w:rPr>
      <w:sz w:val="18"/>
      <w:szCs w:val="18"/>
    </w:rPr>
  </w:style>
  <w:style w:type="character" w:styleId="1044" w:customStyle="1">
    <w:name w:val="批注框文本 字符1"/>
    <w:link w:val="1043"/>
    <w:uiPriority w:val="0"/>
    <w:qFormat/>
    <w:rPr>
      <w:rFonts w:ascii="Calibri" w:hAnsi="Calibri" w:eastAsia="Calibri" w:cs="Times New Roman"/>
      <w:sz w:val="18"/>
      <w:szCs w:val="18"/>
      <w:lang w:eastAsia="en-US"/>
    </w:rPr>
  </w:style>
  <w:style w:type="paragraph" w:styleId="1045" w:customStyle="1">
    <w:name w:val="页脚1"/>
    <w:basedOn w:val="821"/>
    <w:link w:val="1046"/>
    <w:uiPriority w:val="0"/>
    <w:qFormat/>
    <w:pPr>
      <w:jc w:val="left"/>
      <w:tabs>
        <w:tab w:val="center" w:pos="4153" w:leader="none"/>
        <w:tab w:val="right" w:pos="8306" w:leader="none"/>
      </w:tabs>
    </w:pPr>
    <w:rPr>
      <w:sz w:val="18"/>
    </w:rPr>
  </w:style>
  <w:style w:type="character" w:styleId="1046" w:customStyle="1">
    <w:name w:val="页脚 字符2"/>
    <w:link w:val="1045"/>
    <w:uiPriority w:val="0"/>
    <w:qFormat/>
    <w:rPr>
      <w:rFonts w:ascii="Calibri" w:hAnsi="Calibri" w:eastAsia="Calibri" w:cs="Times New Roman"/>
      <w:sz w:val="18"/>
      <w:szCs w:val="22"/>
      <w:lang w:eastAsia="en-US"/>
    </w:rPr>
  </w:style>
  <w:style w:type="paragraph" w:styleId="1047" w:customStyle="1">
    <w:name w:val="页眉1"/>
    <w:basedOn w:val="821"/>
    <w:link w:val="1048"/>
    <w:uiPriority w:val="99"/>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1048" w:customStyle="1">
    <w:name w:val="页眉 字符2"/>
    <w:link w:val="1047"/>
    <w:uiPriority w:val="0"/>
    <w:qFormat/>
    <w:rPr>
      <w:rFonts w:ascii="Calibri" w:hAnsi="Calibri" w:eastAsia="Calibri" w:cs="Times New Roman"/>
      <w:sz w:val="18"/>
      <w:szCs w:val="22"/>
      <w:lang w:eastAsia="en-US"/>
    </w:rPr>
  </w:style>
  <w:style w:type="paragraph" w:styleId="1049" w:customStyle="1">
    <w:name w:val="目录 11"/>
    <w:basedOn w:val="821"/>
    <w:next w:val="821"/>
    <w:uiPriority w:val="0"/>
    <w:qFormat/>
    <w:pPr>
      <w:spacing w:before="271"/>
    </w:pPr>
    <w:rPr>
      <w:rFonts w:ascii="宋体" w:hAnsi="宋体" w:eastAsia="宋体" w:cs="Times New Roman"/>
      <w:b/>
      <w:bCs/>
      <w:sz w:val="24"/>
      <w:szCs w:val="24"/>
    </w:rPr>
  </w:style>
  <w:style w:type="paragraph" w:styleId="1050" w:customStyle="1">
    <w:name w:val="索引标题1"/>
    <w:basedOn w:val="821"/>
    <w:next w:val="1051"/>
    <w:uiPriority w:val="0"/>
    <w:qFormat/>
    <w:pPr>
      <w:jc w:val="both"/>
    </w:pPr>
    <w:rPr>
      <w:rFonts w:ascii="Times New Roman" w:hAnsi="Times New Roman" w:eastAsia="宋体"/>
      <w:sz w:val="21"/>
      <w:szCs w:val="20"/>
      <w:lang w:eastAsia="zh-CN"/>
    </w:rPr>
  </w:style>
  <w:style w:type="paragraph" w:styleId="1051" w:customStyle="1">
    <w:name w:val="索引 11"/>
    <w:basedOn w:val="821"/>
    <w:next w:val="821"/>
    <w:uiPriority w:val="0"/>
    <w:unhideWhenUsed/>
    <w:qFormat/>
  </w:style>
  <w:style w:type="paragraph" w:styleId="1052" w:customStyle="1">
    <w:name w:val="副标题1"/>
    <w:basedOn w:val="821"/>
    <w:next w:val="821"/>
    <w:link w:val="1053"/>
    <w:uiPriority w:val="0"/>
    <w:qFormat/>
    <w:pPr>
      <w:jc w:val="center"/>
      <w:spacing w:before="240" w:after="60" w:line="312" w:lineRule="auto"/>
      <w:outlineLvl w:val="1"/>
    </w:pPr>
    <w:rPr>
      <w:rFonts w:ascii="Cambria" w:hAnsi="Cambria" w:eastAsia="宋体" w:cs="Calibri"/>
      <w:b/>
      <w:bCs/>
      <w:sz w:val="32"/>
      <w:szCs w:val="32"/>
      <w:lang w:eastAsia="zh-CN"/>
    </w:rPr>
  </w:style>
  <w:style w:type="character" w:styleId="1053" w:customStyle="1">
    <w:name w:val="副标题 字符"/>
    <w:link w:val="1052"/>
    <w:uiPriority w:val="0"/>
    <w:qFormat/>
    <w:rPr>
      <w:rFonts w:ascii="Cambria" w:hAnsi="Cambria"/>
      <w:b/>
      <w:bCs/>
      <w:sz w:val="32"/>
      <w:szCs w:val="32"/>
    </w:rPr>
  </w:style>
  <w:style w:type="paragraph" w:styleId="1054" w:customStyle="1">
    <w:name w:val="正文文本缩进 31"/>
    <w:basedOn w:val="821"/>
    <w:link w:val="1055"/>
    <w:uiPriority w:val="0"/>
    <w:qFormat/>
    <w:pPr>
      <w:ind w:left="420"/>
      <w:spacing w:after="120"/>
    </w:pPr>
    <w:rPr>
      <w:sz w:val="16"/>
      <w:szCs w:val="16"/>
    </w:rPr>
  </w:style>
  <w:style w:type="character" w:styleId="1055" w:customStyle="1">
    <w:name w:val="正文文本缩进 3 字符1"/>
    <w:link w:val="1054"/>
    <w:uiPriority w:val="0"/>
    <w:qFormat/>
    <w:rPr>
      <w:rFonts w:ascii="Calibri" w:hAnsi="Calibri" w:eastAsia="Calibri" w:cs="Times New Roman"/>
      <w:sz w:val="16"/>
      <w:szCs w:val="16"/>
      <w:lang w:eastAsia="en-US"/>
    </w:rPr>
  </w:style>
  <w:style w:type="paragraph" w:styleId="1056" w:customStyle="1">
    <w:name w:val="索引 71"/>
    <w:basedOn w:val="821"/>
    <w:next w:val="821"/>
    <w:uiPriority w:val="0"/>
    <w:qFormat/>
    <w:pPr>
      <w:ind w:left="2520"/>
      <w:jc w:val="both"/>
    </w:pPr>
    <w:rPr>
      <w:rFonts w:ascii="Times New Roman" w:hAnsi="Times New Roman" w:eastAsia="宋体"/>
      <w:sz w:val="21"/>
      <w:szCs w:val="24"/>
      <w:lang w:eastAsia="zh-CN"/>
    </w:rPr>
  </w:style>
  <w:style w:type="paragraph" w:styleId="1057" w:customStyle="1">
    <w:name w:val="目录 21"/>
    <w:basedOn w:val="821"/>
    <w:next w:val="821"/>
    <w:uiPriority w:val="0"/>
    <w:qFormat/>
    <w:pPr>
      <w:ind w:left="327"/>
      <w:spacing w:before="151"/>
    </w:pPr>
    <w:rPr>
      <w:rFonts w:ascii="宋体" w:hAnsi="宋体" w:eastAsia="宋体" w:cs="Times New Roman"/>
      <w:sz w:val="24"/>
      <w:szCs w:val="24"/>
    </w:rPr>
  </w:style>
  <w:style w:type="paragraph" w:styleId="1058" w:customStyle="1">
    <w:name w:val="正文文本 21"/>
    <w:basedOn w:val="821"/>
    <w:link w:val="1059"/>
    <w:uiPriority w:val="0"/>
    <w:qFormat/>
    <w:pPr>
      <w:jc w:val="both"/>
      <w:spacing w:line="240" w:lineRule="exact"/>
      <w:widowControl/>
      <w:tabs>
        <w:tab w:val="left" w:pos="0" w:leader="none"/>
        <w:tab w:val="left" w:pos="993" w:leader="none"/>
        <w:tab w:val="left" w:pos="1134" w:leader="none"/>
      </w:tabs>
    </w:pPr>
    <w:rPr>
      <w:rFonts w:ascii="楷体_GB2312" w:eastAsia="楷体_GB2312" w:cs="Calibri"/>
      <w:sz w:val="18"/>
      <w:szCs w:val="20"/>
      <w:lang w:eastAsia="zh-CN"/>
    </w:rPr>
  </w:style>
  <w:style w:type="character" w:styleId="1059" w:customStyle="1">
    <w:name w:val="正文文本 2 字符"/>
    <w:link w:val="1058"/>
    <w:uiPriority w:val="0"/>
    <w:qFormat/>
    <w:rPr>
      <w:rFonts w:ascii="楷体_GB2312" w:eastAsia="楷体_GB2312"/>
      <w:sz w:val="18"/>
    </w:rPr>
  </w:style>
  <w:style w:type="paragraph" w:styleId="1060" w:customStyle="1">
    <w:name w:val="普通(网站)1"/>
    <w:basedOn w:val="821"/>
    <w:uiPriority w:val="99"/>
    <w:qFormat/>
    <w:pPr>
      <w:spacing w:before="100" w:beforeAutospacing="1" w:after="100" w:afterAutospacing="1"/>
      <w:widowControl/>
    </w:pPr>
    <w:rPr>
      <w:rFonts w:ascii="宋体" w:hAnsi="宋体" w:eastAsia="宋体"/>
      <w:sz w:val="24"/>
      <w:lang w:eastAsia="zh-CN"/>
    </w:rPr>
  </w:style>
  <w:style w:type="paragraph" w:styleId="1061" w:customStyle="1">
    <w:name w:val="标题1"/>
    <w:basedOn w:val="821"/>
    <w:next w:val="821"/>
    <w:link w:val="1062"/>
    <w:uiPriority w:val="0"/>
    <w:qFormat/>
    <w:pPr>
      <w:jc w:val="center"/>
      <w:spacing w:before="240" w:after="60"/>
      <w:outlineLvl w:val="0"/>
    </w:pPr>
    <w:rPr>
      <w:rFonts w:ascii="Cambria" w:hAnsi="Cambria" w:eastAsia="宋体"/>
      <w:b/>
      <w:bCs/>
      <w:sz w:val="32"/>
      <w:szCs w:val="32"/>
    </w:rPr>
  </w:style>
  <w:style w:type="character" w:styleId="1062" w:customStyle="1">
    <w:name w:val="标题 字符1"/>
    <w:link w:val="1061"/>
    <w:uiPriority w:val="10"/>
    <w:qFormat/>
    <w:rPr>
      <w:rFonts w:ascii="Cambria" w:hAnsi="Cambria" w:eastAsia="宋体" w:cs="Times New Roman"/>
      <w:b/>
      <w:bCs/>
      <w:sz w:val="32"/>
      <w:szCs w:val="32"/>
      <w:lang w:eastAsia="en-US"/>
    </w:rPr>
  </w:style>
  <w:style w:type="paragraph" w:styleId="1063" w:customStyle="1">
    <w:name w:val="批注主题1"/>
    <w:basedOn w:val="1028"/>
    <w:next w:val="1028"/>
    <w:link w:val="1064"/>
    <w:uiPriority w:val="0"/>
    <w:qFormat/>
    <w:rPr>
      <w:rFonts w:eastAsia="Calibri"/>
      <w:b/>
      <w:bCs/>
      <w:sz w:val="22"/>
    </w:rPr>
  </w:style>
  <w:style w:type="character" w:styleId="1064" w:customStyle="1">
    <w:name w:val="批注主题 字符1"/>
    <w:link w:val="1063"/>
    <w:uiPriority w:val="0"/>
    <w:qFormat/>
    <w:rPr>
      <w:rFonts w:ascii="Calibri" w:hAnsi="Calibri" w:eastAsia="Calibri" w:cs="Times New Roman"/>
      <w:b/>
      <w:bCs/>
      <w:sz w:val="22"/>
      <w:szCs w:val="22"/>
      <w:lang w:eastAsia="en-US"/>
    </w:rPr>
  </w:style>
  <w:style w:type="paragraph" w:styleId="1065" w:customStyle="1">
    <w:name w:val="正文首行缩进1"/>
    <w:basedOn w:val="1032"/>
    <w:link w:val="1066"/>
    <w:uiPriority w:val="0"/>
    <w:qFormat/>
    <w:pPr>
      <w:ind w:left="0" w:firstLine="420"/>
      <w:spacing w:before="0" w:after="120"/>
    </w:pPr>
    <w:rPr>
      <w:rFonts w:eastAsia="Calibri"/>
      <w:sz w:val="22"/>
      <w:szCs w:val="22"/>
    </w:rPr>
  </w:style>
  <w:style w:type="character" w:styleId="1066" w:customStyle="1">
    <w:name w:val="正文文本首行缩进 字符"/>
    <w:link w:val="1065"/>
    <w:uiPriority w:val="0"/>
    <w:qFormat/>
    <w:rPr>
      <w:rFonts w:ascii="宋体" w:hAnsi="宋体" w:eastAsia="Calibri" w:cs="Times New Roman"/>
      <w:sz w:val="22"/>
      <w:szCs w:val="22"/>
      <w:lang w:eastAsia="en-US"/>
    </w:rPr>
  </w:style>
  <w:style w:type="table" w:styleId="1067" w:customStyle="1">
    <w:name w:val="网格型111"/>
    <w:basedOn w:val="1015"/>
    <w:uiPriority w:val="0"/>
    <w:qFormat/>
    <w:rPr>
      <w:rFonts w:ascii="Calibri" w:hAnsi="Calibri" w:eastAsia="宋体" w:cs="Times New Roman"/>
    </w:rPr>
    <w:tblPr/>
  </w:style>
  <w:style w:type="character" w:styleId="1068" w:customStyle="1">
    <w:name w:val="要点1"/>
    <w:link w:val="821"/>
    <w:uiPriority w:val="0"/>
    <w:qFormat/>
    <w:rPr>
      <w:rFonts w:ascii="Calibri" w:hAnsi="Calibri" w:eastAsia="宋体" w:cs="Times New Roman"/>
      <w:b/>
    </w:rPr>
  </w:style>
  <w:style w:type="character" w:styleId="1069" w:customStyle="1">
    <w:name w:val="页码1"/>
    <w:link w:val="821"/>
    <w:uiPriority w:val="0"/>
    <w:qFormat/>
    <w:rPr>
      <w:rFonts w:ascii="Calibri" w:hAnsi="Calibri" w:eastAsia="宋体" w:cs="Times New Roman"/>
    </w:rPr>
  </w:style>
  <w:style w:type="character" w:styleId="1070" w:customStyle="1">
    <w:name w:val="已访问的超链接1"/>
    <w:link w:val="821"/>
    <w:uiPriority w:val="99"/>
    <w:unhideWhenUsed/>
    <w:qFormat/>
    <w:rPr>
      <w:color w:val="954f72"/>
      <w:u w:val="single"/>
    </w:rPr>
  </w:style>
  <w:style w:type="character" w:styleId="1071" w:customStyle="1">
    <w:name w:val="强调1"/>
    <w:link w:val="821"/>
    <w:uiPriority w:val="0"/>
    <w:qFormat/>
    <w:rPr>
      <w:i/>
      <w:iCs/>
    </w:rPr>
  </w:style>
  <w:style w:type="character" w:styleId="1072" w:customStyle="1">
    <w:name w:val="HTML 打字机1"/>
    <w:link w:val="821"/>
    <w:uiPriority w:val="0"/>
    <w:qFormat/>
    <w:rPr>
      <w:rFonts w:ascii="monospace" w:hAnsi="monospace" w:eastAsia="monospace" w:cs="monospace"/>
      <w:sz w:val="20"/>
    </w:rPr>
  </w:style>
  <w:style w:type="character" w:styleId="1073" w:customStyle="1">
    <w:name w:val="HTML 缩写1"/>
    <w:link w:val="821"/>
    <w:uiPriority w:val="0"/>
    <w:qFormat/>
  </w:style>
  <w:style w:type="character" w:styleId="1074" w:customStyle="1">
    <w:name w:val="超链接1"/>
    <w:link w:val="821"/>
    <w:uiPriority w:val="99"/>
    <w:qFormat/>
    <w:rPr>
      <w:rFonts w:ascii="Calibri" w:hAnsi="Calibri" w:eastAsia="宋体" w:cs="Times New Roman"/>
      <w:color w:val="0000ff"/>
      <w:u w:val="single"/>
    </w:rPr>
  </w:style>
  <w:style w:type="character" w:styleId="1075" w:customStyle="1">
    <w:name w:val="HTML 代码1"/>
    <w:link w:val="821"/>
    <w:uiPriority w:val="0"/>
    <w:qFormat/>
    <w:rPr>
      <w:rFonts w:ascii="monospace" w:hAnsi="monospace" w:eastAsia="monospace" w:cs="monospace"/>
      <w:sz w:val="20"/>
    </w:rPr>
  </w:style>
  <w:style w:type="character" w:styleId="1076" w:customStyle="1">
    <w:name w:val="批注引用1"/>
    <w:link w:val="821"/>
    <w:uiPriority w:val="0"/>
    <w:qFormat/>
    <w:rPr>
      <w:rFonts w:ascii="Calibri" w:hAnsi="Calibri" w:eastAsia="宋体" w:cs="Times New Roman"/>
      <w:sz w:val="21"/>
      <w:szCs w:val="21"/>
    </w:rPr>
  </w:style>
  <w:style w:type="character" w:styleId="1077" w:customStyle="1">
    <w:name w:val="HTML 键盘1"/>
    <w:link w:val="821"/>
    <w:uiPriority w:val="0"/>
    <w:qFormat/>
    <w:rPr>
      <w:rFonts w:ascii="monospace" w:hAnsi="monospace" w:eastAsia="monospace" w:cs="monospace"/>
      <w:sz w:val="20"/>
    </w:rPr>
  </w:style>
  <w:style w:type="character" w:styleId="1078" w:customStyle="1">
    <w:name w:val="HTML 样本1"/>
    <w:link w:val="821"/>
    <w:uiPriority w:val="0"/>
    <w:qFormat/>
    <w:rPr>
      <w:rFonts w:ascii="monospace" w:hAnsi="monospace" w:eastAsia="monospace" w:cs="monospace"/>
    </w:rPr>
  </w:style>
  <w:style w:type="paragraph" w:styleId="1079" w:customStyle="1">
    <w:name w:val="列表段落"/>
    <w:basedOn w:val="821"/>
    <w:link w:val="1080"/>
    <w:uiPriority w:val="0"/>
    <w:qFormat/>
    <w:rPr>
      <w:rFonts w:ascii="Calibri" w:hAnsi="Calibri" w:eastAsia="宋体" w:cs="Times New Roman"/>
    </w:rPr>
  </w:style>
  <w:style w:type="character" w:styleId="1080" w:customStyle="1">
    <w:name w:val="列表段落 字符"/>
    <w:link w:val="1079"/>
    <w:uiPriority w:val="0"/>
    <w:qFormat/>
    <w:rPr>
      <w:rFonts w:cs="Times New Roman"/>
      <w:sz w:val="22"/>
      <w:szCs w:val="22"/>
      <w:lang w:eastAsia="en-US"/>
    </w:rPr>
  </w:style>
  <w:style w:type="paragraph" w:styleId="1081" w:customStyle="1">
    <w:name w:val="列出段落1"/>
    <w:link w:val="1082"/>
    <w:uiPriority w:val="0"/>
    <w:qFormat/>
    <w:pPr>
      <w:widowControl w:val="off"/>
      <w:pBdr>
        <w:top w:val="none" w:color="FFFFFF" w:sz="0" w:space="31"/>
        <w:left w:val="none" w:color="FFFFFF" w:sz="0" w:space="31"/>
        <w:bottom w:val="none" w:color="FFFFFF" w:sz="0" w:space="31"/>
        <w:right w:val="none" w:color="FFFFFF" w:sz="0" w:space="31"/>
      </w:pBdr>
    </w:pPr>
    <w:rPr>
      <w:rFonts w:hint="default" w:ascii="Arial Unicode MS" w:hAnsi="Arial Unicode MS" w:eastAsia="宋体" w:cs="Times New Roman"/>
      <w:color w:val="000000"/>
      <w:sz w:val="22"/>
      <w:szCs w:val="22"/>
      <w:shd w:val="clear" w:color="ffffff" w:fill="ffffff"/>
      <w:lang w:val="en-US" w:eastAsia="zh-CN" w:bidi="ar-SA"/>
    </w:rPr>
  </w:style>
  <w:style w:type="character" w:styleId="1082" w:customStyle="1">
    <w:name w:val="列出段落 Char Char"/>
    <w:link w:val="1081"/>
    <w:uiPriority w:val="0"/>
    <w:qFormat/>
    <w:rPr>
      <w:rFonts w:ascii="Arial Unicode MS" w:hAnsi="Arial Unicode MS" w:cs="Times New Roman"/>
      <w:color w:val="000000"/>
      <w:sz w:val="22"/>
      <w:szCs w:val="22"/>
      <w:lang w:val="en-US" w:eastAsia="zh-CN" w:bidi="ar-SA"/>
    </w:rPr>
  </w:style>
  <w:style w:type="paragraph" w:styleId="1083" w:customStyle="1">
    <w:name w:val="首行缩进"/>
    <w:basedOn w:val="821"/>
    <w:uiPriority w:val="99"/>
    <w:qFormat/>
    <w:pPr>
      <w:ind w:firstLine="480"/>
      <w:jc w:val="left"/>
      <w:spacing w:line="360" w:lineRule="auto"/>
    </w:pPr>
    <w:rPr>
      <w:rFonts w:ascii="宋体" w:hAnsi="宋体" w:eastAsia="宋体" w:cs="Times New Roman"/>
      <w:sz w:val="24"/>
      <w:szCs w:val="24"/>
    </w:rPr>
  </w:style>
  <w:style w:type="paragraph" w:styleId="1084" w:customStyle="1">
    <w:name w:val="Table Paragraph"/>
    <w:basedOn w:val="821"/>
    <w:uiPriority w:val="99"/>
    <w:qFormat/>
    <w:rPr>
      <w:rFonts w:ascii="Calibri" w:hAnsi="Calibri" w:eastAsia="宋体" w:cs="Times New Roman"/>
    </w:rPr>
  </w:style>
  <w:style w:type="paragraph" w:styleId="1085"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086"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7" w:customStyle="1">
    <w:name w:val="Default"/>
    <w:next w:val="821"/>
    <w:uiPriority w:val="0"/>
    <w:qFormat/>
    <w:pPr>
      <w:widowControl w:val="off"/>
    </w:pPr>
    <w:rPr>
      <w:rFonts w:hint="default" w:ascii="宋体" w:hAnsi="Times New Roman" w:eastAsia="宋体" w:cs="宋体"/>
      <w:color w:val="000000"/>
      <w:sz w:val="24"/>
      <w:szCs w:val="24"/>
      <w:lang w:val="en-US" w:eastAsia="zh-CN" w:bidi="ar-SA"/>
    </w:rPr>
  </w:style>
  <w:style w:type="paragraph" w:styleId="1088" w:customStyle="1">
    <w:name w:val="普通正文"/>
    <w:basedOn w:val="821"/>
    <w:uiPriority w:val="0"/>
    <w:qFormat/>
    <w:pPr>
      <w:ind w:firstLine="480"/>
      <w:spacing w:before="120" w:after="120" w:line="360" w:lineRule="auto"/>
    </w:pPr>
    <w:rPr>
      <w:rFonts w:ascii="Arial" w:hAnsi="Arial" w:eastAsia="宋体" w:cs="Times New Roman"/>
      <w:sz w:val="24"/>
      <w:szCs w:val="24"/>
      <w:lang w:eastAsia="zh-CN"/>
    </w:rPr>
  </w:style>
  <w:style w:type="paragraph" w:styleId="1089" w:customStyle="1">
    <w:name w:val="NormalIndent1"/>
    <w:basedOn w:val="821"/>
    <w:link w:val="1090"/>
    <w:uiPriority w:val="0"/>
    <w:qFormat/>
    <w:pPr>
      <w:ind w:firstLine="420"/>
      <w:jc w:val="both"/>
      <w:widowControl/>
    </w:pPr>
    <w:rPr>
      <w:rFonts w:eastAsia="宋体"/>
      <w:sz w:val="21"/>
      <w:szCs w:val="24"/>
    </w:rPr>
  </w:style>
  <w:style w:type="character" w:styleId="1090" w:customStyle="1">
    <w:name w:val="UserStyle_1"/>
    <w:link w:val="1089"/>
    <w:uiPriority w:val="0"/>
    <w:qFormat/>
    <w:rPr>
      <w:rFonts w:ascii="Calibri" w:hAnsi="Calibri" w:eastAsia="宋体" w:cs="Times New Roman"/>
      <w:sz w:val="21"/>
      <w:szCs w:val="24"/>
    </w:rPr>
  </w:style>
  <w:style w:type="character" w:styleId="1091" w:customStyle="1">
    <w:name w:val="NormalCharacter1"/>
    <w:link w:val="821"/>
    <w:uiPriority w:val="0"/>
    <w:qFormat/>
    <w:rPr>
      <w:rFonts w:ascii="Calibri" w:hAnsi="Calibri" w:eastAsia="宋体" w:cs="Times New Roman"/>
    </w:rPr>
  </w:style>
  <w:style w:type="character" w:styleId="1092" w:customStyle="1">
    <w:name w:val="纯文本 Char1"/>
    <w:link w:val="821"/>
    <w:uiPriority w:val="99"/>
    <w:qFormat/>
    <w:rPr>
      <w:rFonts w:ascii="宋体" w:hAnsi="Courier New" w:eastAsia="宋体" w:cs="Courier New"/>
      <w:sz w:val="21"/>
      <w:szCs w:val="21"/>
      <w:lang w:eastAsia="en-US"/>
    </w:rPr>
  </w:style>
  <w:style w:type="character" w:styleId="1093" w:customStyle="1">
    <w:name w:val="无"/>
    <w:link w:val="821"/>
    <w:uiPriority w:val="0"/>
    <w:qFormat/>
    <w:rPr>
      <w:rFonts w:ascii="Calibri" w:hAnsi="Calibri" w:eastAsia="宋体" w:cs="Times New Roman"/>
    </w:rPr>
  </w:style>
  <w:style w:type="paragraph" w:styleId="1094" w:customStyle="1">
    <w:name w:val="正文 A"/>
    <w:next w:val="1083"/>
    <w:uiPriority w:val="0"/>
    <w:qFormat/>
    <w:pPr>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Arial Unicode MS"/>
      <w:color w:val="000000"/>
      <w:sz w:val="22"/>
      <w:szCs w:val="22"/>
      <w:shd w:val="clear" w:color="ffffff" w:fill="ffffff"/>
      <w:lang w:val="en-US" w:eastAsia="zh-CN" w:bidi="ar-SA"/>
    </w:rPr>
  </w:style>
  <w:style w:type="paragraph" w:styleId="1095">
    <w:name w:val="List Paragraph"/>
    <w:basedOn w:val="821"/>
    <w:uiPriority w:val="0"/>
    <w:qFormat/>
    <w:pPr>
      <w:ind w:firstLine="420"/>
      <w:jc w:val="both"/>
    </w:pPr>
    <w:rPr>
      <w:rFonts w:ascii="Times New Roman" w:hAnsi="Times New Roman" w:eastAsia="宋体" w:cs="Times New Roman"/>
      <w:sz w:val="21"/>
      <w:szCs w:val="24"/>
      <w:lang w:eastAsia="zh-CN"/>
    </w:rPr>
  </w:style>
  <w:style w:type="table" w:styleId="1096" w:customStyle="1">
    <w:name w:val="Table Normal"/>
    <w:uiPriority w:val="0"/>
    <w:qFormat/>
    <w:rPr>
      <w:lang w:val="en-US" w:eastAsia="zh-CN" w:bidi="ar-SA"/>
    </w:rPr>
    <w:tblPr/>
  </w:style>
  <w:style w:type="table" w:styleId="1097" w:customStyle="1">
    <w:name w:val="网格型1"/>
    <w:basedOn w:val="1015"/>
    <w:uiPriority w:val="0"/>
    <w:qFormat/>
    <w:pPr>
      <w:jc w:val="both"/>
      <w:widowControl w:val="off"/>
    </w:pPr>
    <w:rPr>
      <w:rFonts w:ascii="Calibri" w:hAnsi="Calibri" w:eastAsia="宋体" w:cs="Times New Roman"/>
    </w:rPr>
    <w:tblPr/>
  </w:style>
  <w:style w:type="table" w:styleId="1098" w:customStyle="1">
    <w:name w:val="网格型11"/>
    <w:basedOn w:val="1015"/>
    <w:uiPriority w:val="0"/>
    <w:qFormat/>
    <w:rPr>
      <w:rFonts w:ascii="Calibri" w:hAnsi="Calibri" w:eastAsia="宋体" w:cs="Times New Roman"/>
      <w:sz w:val="21"/>
      <w:szCs w:val="22"/>
    </w:rPr>
    <w:tblPr/>
  </w:style>
  <w:style w:type="table" w:styleId="1099" w:customStyle="1">
    <w:name w:val="网格型2"/>
    <w:basedOn w:val="1015"/>
    <w:uiPriority w:val="0"/>
    <w:qFormat/>
    <w:pPr>
      <w:jc w:val="both"/>
      <w:widowControl w:val="off"/>
    </w:pPr>
    <w:rPr>
      <w:rFonts w:ascii="Calibri" w:hAnsi="Calibri" w:eastAsia="宋体" w:cs="Times New Roman"/>
    </w:rPr>
    <w:tblPr/>
  </w:style>
  <w:style w:type="table" w:styleId="1100" w:customStyle="1">
    <w:name w:val="网格型12"/>
    <w:basedOn w:val="1015"/>
    <w:uiPriority w:val="0"/>
    <w:qFormat/>
    <w:rPr>
      <w:rFonts w:ascii="Calibri" w:hAnsi="Calibri" w:eastAsia="宋体" w:cs="Times New Roman"/>
      <w:sz w:val="21"/>
      <w:szCs w:val="22"/>
    </w:rPr>
    <w:tblPr/>
  </w:style>
  <w:style w:type="paragraph" w:styleId="1101" w:customStyle="1">
    <w:name w:val="样式 正文缩进 + 首行缩进:  2 字符"/>
    <w:basedOn w:val="1007"/>
    <w:uiPriority w:val="0"/>
    <w:qFormat/>
    <w:pPr>
      <w:ind w:firstLine="200"/>
      <w:jc w:val="both"/>
      <w:spacing w:line="360" w:lineRule="auto"/>
    </w:pPr>
    <w:rPr>
      <w:rFonts w:ascii="Times New Roman" w:hAnsi="Times New Roman" w:eastAsia="宋体" w:cs="宋体"/>
      <w:sz w:val="24"/>
      <w:szCs w:val="24"/>
      <w:lang w:eastAsia="zh-CN"/>
    </w:rPr>
  </w:style>
  <w:style w:type="paragraph" w:styleId="1102" w:customStyle="1">
    <w:name w:val="修订"/>
    <w:uiPriority w:val="0"/>
    <w:qFormat/>
    <w:rPr>
      <w:rFonts w:hint="default" w:ascii="Times New Roman" w:hAnsi="Times New Roman" w:eastAsia="Calibri" w:cs="Times New Roman"/>
      <w:sz w:val="22"/>
      <w:szCs w:val="22"/>
      <w:lang w:val="en-US" w:eastAsia="en-US" w:bidi="ar-SA"/>
    </w:rPr>
  </w:style>
  <w:style w:type="paragraph" w:styleId="1103" w:customStyle="1">
    <w:name w:val="章标题"/>
    <w:basedOn w:val="821"/>
    <w:next w:val="821"/>
    <w:uiPriority w:val="0"/>
    <w:qFormat/>
    <w:pPr>
      <w:numPr>
        <w:ilvl w:val="1"/>
        <w:numId w:val="1"/>
      </w:numPr>
    </w:pPr>
    <w:rPr>
      <w:rFonts w:ascii="Songti SC" w:hAnsi="Songti SC" w:eastAsia="仿宋" w:cs="Times New Roman"/>
      <w:sz w:val="24"/>
      <w:szCs w:val="24"/>
      <w:lang w:eastAsia="zh-CN"/>
    </w:rPr>
  </w:style>
  <w:style w:type="paragraph" w:styleId="1104" w:customStyle="1">
    <w:name w:val="一级条标题"/>
    <w:basedOn w:val="1103"/>
    <w:next w:val="821"/>
    <w:uiPriority w:val="0"/>
    <w:qFormat/>
    <w:pPr>
      <w:numPr>
        <w:ilvl w:val="2"/>
        <w:numId w:val="1"/>
      </w:numPr>
    </w:pPr>
    <w:rPr>
      <w:rFonts w:ascii="Calibri" w:hAnsi="Calibri" w:eastAsia="宋体" w:cs="Times New Roman"/>
    </w:rPr>
  </w:style>
  <w:style w:type="paragraph" w:styleId="1105"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106" w:customStyle="1">
    <w:name w:val="段"/>
    <w:next w:val="821"/>
    <w:uiPriority w:val="0"/>
    <w:qFormat/>
    <w:pPr>
      <w:ind w:firstLine="200"/>
      <w:jc w:val="both"/>
    </w:pPr>
    <w:rPr>
      <w:rFonts w:hint="default" w:ascii="宋体" w:hAnsi="Times New Roman" w:eastAsia="宋体" w:cs="Times New Roman"/>
      <w:sz w:val="21"/>
      <w:szCs w:val="22"/>
      <w:lang w:val="en-US" w:eastAsia="zh-CN" w:bidi="ar-SA"/>
    </w:rPr>
  </w:style>
  <w:style w:type="character" w:styleId="1107" w:customStyle="1">
    <w:name w:val="正文文本 3 字符"/>
    <w:link w:val="821"/>
    <w:uiPriority w:val="0"/>
    <w:qFormat/>
    <w:rPr>
      <w:rFonts w:ascii="宋体"/>
      <w:sz w:val="24"/>
    </w:rPr>
  </w:style>
  <w:style w:type="character" w:styleId="1108" w:customStyle="1">
    <w:name w:val="标题 5 Char"/>
    <w:link w:val="821"/>
    <w:uiPriority w:val="9"/>
    <w:semiHidden/>
    <w:qFormat/>
    <w:rPr>
      <w:rFonts w:ascii="Calibri" w:hAnsi="Calibri" w:eastAsia="Calibri" w:cs="Times New Roman"/>
      <w:b/>
      <w:bCs/>
      <w:sz w:val="28"/>
      <w:szCs w:val="28"/>
      <w:lang w:eastAsia="en-US"/>
    </w:rPr>
  </w:style>
  <w:style w:type="character" w:styleId="1109" w:customStyle="1">
    <w:name w:val="标题 6 Char"/>
    <w:link w:val="821"/>
    <w:uiPriority w:val="9"/>
    <w:semiHidden/>
    <w:qFormat/>
    <w:rPr>
      <w:rFonts w:ascii="Calibri Light" w:hAnsi="Calibri Light" w:eastAsia="宋体" w:cs="Times New Roman"/>
      <w:b/>
      <w:bCs/>
      <w:sz w:val="24"/>
      <w:szCs w:val="24"/>
      <w:lang w:eastAsia="en-US"/>
    </w:rPr>
  </w:style>
  <w:style w:type="character" w:styleId="1110" w:customStyle="1">
    <w:name w:val="标题 7 Char"/>
    <w:link w:val="821"/>
    <w:uiPriority w:val="9"/>
    <w:semiHidden/>
    <w:qFormat/>
    <w:rPr>
      <w:rFonts w:ascii="Calibri" w:hAnsi="Calibri" w:eastAsia="Calibri" w:cs="Times New Roman"/>
      <w:b/>
      <w:bCs/>
      <w:sz w:val="24"/>
      <w:szCs w:val="24"/>
      <w:lang w:eastAsia="en-US"/>
    </w:rPr>
  </w:style>
  <w:style w:type="character" w:styleId="1111" w:customStyle="1">
    <w:name w:val="标题 8 Char"/>
    <w:link w:val="821"/>
    <w:uiPriority w:val="9"/>
    <w:semiHidden/>
    <w:qFormat/>
    <w:rPr>
      <w:rFonts w:ascii="Calibri Light" w:hAnsi="Calibri Light" w:eastAsia="宋体" w:cs="Times New Roman"/>
      <w:sz w:val="24"/>
      <w:szCs w:val="24"/>
      <w:lang w:eastAsia="en-US"/>
    </w:rPr>
  </w:style>
  <w:style w:type="character" w:styleId="1112" w:customStyle="1">
    <w:name w:val="标题 9 Char"/>
    <w:link w:val="821"/>
    <w:uiPriority w:val="9"/>
    <w:semiHidden/>
    <w:qFormat/>
    <w:rPr>
      <w:rFonts w:ascii="Calibri Light" w:hAnsi="Calibri Light" w:eastAsia="宋体" w:cs="Times New Roman"/>
      <w:sz w:val="21"/>
      <w:szCs w:val="21"/>
      <w:lang w:eastAsia="en-US"/>
    </w:rPr>
  </w:style>
  <w:style w:type="character" w:styleId="1113" w:customStyle="1">
    <w:name w:val="明显强调"/>
    <w:link w:val="821"/>
    <w:uiPriority w:val="0"/>
    <w:qFormat/>
    <w:rPr>
      <w:b/>
      <w:bCs/>
      <w:i/>
      <w:iCs/>
      <w:color w:val="4f81bd"/>
    </w:rPr>
  </w:style>
  <w:style w:type="character" w:styleId="1114" w:customStyle="1">
    <w:name w:val="页眉 字符"/>
    <w:link w:val="821"/>
    <w:uiPriority w:val="99"/>
    <w:qFormat/>
    <w:rPr>
      <w:sz w:val="18"/>
      <w:szCs w:val="18"/>
    </w:rPr>
  </w:style>
  <w:style w:type="character" w:styleId="1115" w:customStyle="1">
    <w:name w:val="textcontents"/>
    <w:link w:val="821"/>
    <w:uiPriority w:val="0"/>
    <w:qFormat/>
    <w:rPr>
      <w:rFonts w:cs="Times New Roman"/>
    </w:rPr>
  </w:style>
  <w:style w:type="character" w:styleId="1116" w:customStyle="1">
    <w:name w:val="日期 Char1"/>
    <w:link w:val="821"/>
    <w:uiPriority w:val="99"/>
    <w:qFormat/>
    <w:rPr>
      <w:sz w:val="21"/>
      <w:szCs w:val="22"/>
    </w:rPr>
  </w:style>
  <w:style w:type="character" w:styleId="1117" w:customStyle="1">
    <w:name w:val="纯文本 字符"/>
    <w:link w:val="821"/>
    <w:uiPriority w:val="0"/>
    <w:qFormat/>
    <w:rPr>
      <w:rFonts w:ascii="宋体" w:hAnsi="Courier New"/>
      <w:sz w:val="21"/>
      <w:szCs w:val="22"/>
    </w:rPr>
  </w:style>
  <w:style w:type="character" w:styleId="1118" w:customStyle="1">
    <w:name w:val="批注主题 Char1"/>
    <w:link w:val="821"/>
    <w:uiPriority w:val="0"/>
    <w:qFormat/>
    <w:rPr>
      <w:b/>
      <w:bCs/>
      <w:sz w:val="21"/>
      <w:szCs w:val="22"/>
    </w:rPr>
  </w:style>
  <w:style w:type="character" w:styleId="1119" w:customStyle="1">
    <w:name w:val="批注主题 字符"/>
    <w:link w:val="821"/>
    <w:uiPriority w:val="99"/>
    <w:qFormat/>
    <w:rPr>
      <w:rFonts w:ascii="Calibri" w:hAnsi="Calibri" w:eastAsia="宋体" w:cs="Times New Roman"/>
      <w:b/>
      <w:bCs/>
      <w:sz w:val="21"/>
      <w:szCs w:val="22"/>
    </w:rPr>
  </w:style>
  <w:style w:type="character" w:styleId="1120" w:customStyle="1">
    <w:name w:val="文档结构图 Char1"/>
    <w:link w:val="821"/>
    <w:uiPriority w:val="99"/>
    <w:qFormat/>
    <w:rPr>
      <w:rFonts w:ascii="宋体"/>
      <w:sz w:val="18"/>
      <w:szCs w:val="18"/>
    </w:rPr>
  </w:style>
  <w:style w:type="character" w:styleId="1121" w:customStyle="1">
    <w:name w:val="font51"/>
    <w:link w:val="821"/>
    <w:uiPriority w:val="0"/>
    <w:qFormat/>
    <w:rPr>
      <w:rFonts w:hint="eastAsia" w:ascii="宋体" w:hAnsi="宋体" w:eastAsia="宋体" w:cs="宋体"/>
      <w:b/>
      <w:color w:val="000000"/>
      <w:sz w:val="24"/>
      <w:szCs w:val="24"/>
      <w:u w:val="none"/>
    </w:rPr>
  </w:style>
  <w:style w:type="character" w:styleId="1122" w:customStyle="1">
    <w:name w:val="不明显强调1"/>
    <w:link w:val="821"/>
    <w:uiPriority w:val="0"/>
    <w:qFormat/>
    <w:rPr>
      <w:i/>
      <w:iCs/>
      <w:color w:val="808080"/>
    </w:rPr>
  </w:style>
  <w:style w:type="character" w:styleId="1123" w:customStyle="1">
    <w:name w:val="明显引用 字符"/>
    <w:link w:val="1124"/>
    <w:uiPriority w:val="0"/>
    <w:qFormat/>
    <w:rPr>
      <w:b/>
      <w:bCs/>
      <w:i/>
      <w:iCs/>
      <w:color w:val="4f81bd"/>
      <w:sz w:val="21"/>
      <w:szCs w:val="22"/>
    </w:rPr>
  </w:style>
  <w:style w:type="paragraph" w:styleId="1124" w:customStyle="1">
    <w:name w:val="明显引用"/>
    <w:basedOn w:val="821"/>
    <w:next w:val="821"/>
    <w:link w:val="1123"/>
    <w:uiPriority w:val="0"/>
    <w:qFormat/>
    <w:pPr>
      <w:ind w:left="936" w:right="936"/>
      <w:jc w:val="both"/>
      <w:spacing w:before="200" w:after="280"/>
      <w:pBdr>
        <w:bottom w:val="single" w:color="4F81BD" w:sz="4" w:space="4"/>
      </w:pBdr>
    </w:pPr>
    <w:rPr>
      <w:rFonts w:eastAsia="宋体" w:cs="Calibri"/>
      <w:b/>
      <w:bCs/>
      <w:i/>
      <w:iCs/>
      <w:color w:val="4f81bd"/>
      <w:sz w:val="21"/>
      <w:lang w:eastAsia="zh-CN"/>
    </w:rPr>
  </w:style>
  <w:style w:type="character" w:styleId="1125" w:customStyle="1">
    <w:name w:val="Char Char3"/>
    <w:link w:val="821"/>
    <w:uiPriority w:val="0"/>
    <w:qFormat/>
    <w:rPr>
      <w:sz w:val="18"/>
      <w:lang w:bidi="ar-SA"/>
    </w:rPr>
  </w:style>
  <w:style w:type="character" w:styleId="1126" w:customStyle="1">
    <w:name w:val="明显引用 Char"/>
    <w:link w:val="821"/>
    <w:uiPriority w:val="0"/>
    <w:qFormat/>
    <w:rPr>
      <w:b/>
      <w:bCs/>
      <w:i/>
      <w:iCs/>
      <w:color w:val="4f81bd"/>
      <w:sz w:val="21"/>
      <w:szCs w:val="22"/>
    </w:rPr>
  </w:style>
  <w:style w:type="character" w:styleId="1127" w:customStyle="1">
    <w:name w:val="font161"/>
    <w:link w:val="821"/>
    <w:uiPriority w:val="0"/>
    <w:qFormat/>
    <w:rPr>
      <w:b/>
      <w:sz w:val="32"/>
    </w:rPr>
  </w:style>
  <w:style w:type="character" w:styleId="1128" w:customStyle="1">
    <w:name w:val="批注文字 Char2"/>
    <w:link w:val="821"/>
    <w:uiPriority w:val="0"/>
    <w:qFormat/>
    <w:rPr>
      <w:sz w:val="21"/>
    </w:rPr>
  </w:style>
  <w:style w:type="character" w:styleId="1129" w:customStyle="1">
    <w:name w:val="rvts9"/>
    <w:link w:val="821"/>
    <w:uiPriority w:val="0"/>
    <w:qFormat/>
    <w:rPr>
      <w:rFonts w:ascii="KNLe" w:hAnsi="KNLe"/>
    </w:rPr>
  </w:style>
  <w:style w:type="character" w:styleId="1130" w:customStyle="1">
    <w:name w:val="页脚 字符1"/>
    <w:link w:val="821"/>
    <w:uiPriority w:val="99"/>
    <w:qFormat/>
    <w:rPr>
      <w:sz w:val="18"/>
    </w:rPr>
  </w:style>
  <w:style w:type="character" w:styleId="1131" w:customStyle="1">
    <w:name w:val="rvts13"/>
    <w:link w:val="821"/>
    <w:uiPriority w:val="0"/>
    <w:qFormat/>
    <w:rPr>
      <w:rFonts w:ascii="KNLe" w:hAnsi="KNLe"/>
      <w:b/>
      <w:bCs/>
      <w:color w:val="000000"/>
      <w:sz w:val="24"/>
      <w:szCs w:val="24"/>
    </w:rPr>
  </w:style>
  <w:style w:type="character" w:styleId="1132" w:customStyle="1">
    <w:name w:val="批注文字 字符"/>
    <w:link w:val="821"/>
    <w:uiPriority w:val="0"/>
    <w:qFormat/>
    <w:rPr>
      <w:rFonts w:ascii="Calibri" w:hAnsi="Calibri" w:eastAsia="宋体" w:cs="Times New Roman"/>
      <w:sz w:val="21"/>
    </w:rPr>
  </w:style>
  <w:style w:type="character" w:styleId="1133" w:customStyle="1">
    <w:name w:val=" Char Char1"/>
    <w:link w:val="821"/>
    <w:uiPriority w:val="0"/>
    <w:qFormat/>
    <w:rPr>
      <w:rFonts w:ascii="宋体" w:hAnsi="Courier New" w:eastAsia="宋体" w:cs="金山简魏碑"/>
      <w:sz w:val="21"/>
      <w:szCs w:val="21"/>
      <w:lang w:val="en-US" w:eastAsia="zh-CN" w:bidi="ar-SA"/>
    </w:rPr>
  </w:style>
  <w:style w:type="character" w:styleId="1134" w:customStyle="1">
    <w:name w:val="列出段落 Char"/>
    <w:link w:val="821"/>
    <w:uiPriority w:val="34"/>
    <w:qFormat/>
    <w:rPr>
      <w:rFonts w:ascii="Arial" w:hAnsi="Arial" w:eastAsia="黑体"/>
      <w:sz w:val="24"/>
      <w:szCs w:val="24"/>
      <w:lang w:eastAsia="en-US"/>
    </w:rPr>
  </w:style>
  <w:style w:type="character" w:styleId="1135" w:customStyle="1">
    <w:name w:val="页眉 字符1"/>
    <w:link w:val="821"/>
    <w:uiPriority w:val="0"/>
    <w:qFormat/>
    <w:rPr>
      <w:sz w:val="18"/>
    </w:rPr>
  </w:style>
  <w:style w:type="character" w:styleId="1136" w:customStyle="1">
    <w:name w:val="font21"/>
    <w:link w:val="821"/>
    <w:uiPriority w:val="0"/>
    <w:qFormat/>
    <w:rPr>
      <w:rFonts w:hint="eastAsia" w:ascii="宋体" w:hAnsi="宋体" w:eastAsia="宋体" w:cs="宋体"/>
      <w:color w:val="000000"/>
      <w:sz w:val="24"/>
      <w:szCs w:val="24"/>
      <w:u w:val="none"/>
    </w:rPr>
  </w:style>
  <w:style w:type="character" w:styleId="1137" w:customStyle="1">
    <w:name w:val="页脚 字符"/>
    <w:link w:val="821"/>
    <w:uiPriority w:val="0"/>
    <w:qFormat/>
    <w:rPr>
      <w:sz w:val="18"/>
      <w:szCs w:val="18"/>
    </w:rPr>
  </w:style>
  <w:style w:type="character" w:styleId="1138" w:customStyle="1">
    <w:name w:val="Char Char1"/>
    <w:link w:val="821"/>
    <w:uiPriority w:val="0"/>
    <w:qFormat/>
    <w:rPr>
      <w:rFonts w:ascii="宋体" w:hAnsi="Courier New" w:eastAsia="宋体" w:cs="金山简魏碑"/>
      <w:sz w:val="21"/>
      <w:szCs w:val="21"/>
      <w:lang w:val="en-US" w:eastAsia="zh-CN" w:bidi="ar-SA"/>
    </w:rPr>
  </w:style>
  <w:style w:type="character" w:styleId="1139" w:customStyle="1">
    <w:name w:val="引用 字符"/>
    <w:link w:val="1140"/>
    <w:uiPriority w:val="0"/>
    <w:qFormat/>
    <w:rPr>
      <w:i/>
      <w:iCs/>
      <w:color w:val="000000"/>
      <w:sz w:val="21"/>
      <w:szCs w:val="22"/>
    </w:rPr>
  </w:style>
  <w:style w:type="paragraph" w:styleId="1140" w:customStyle="1">
    <w:name w:val="引用"/>
    <w:basedOn w:val="821"/>
    <w:next w:val="821"/>
    <w:link w:val="1139"/>
    <w:uiPriority w:val="0"/>
    <w:qFormat/>
    <w:pPr>
      <w:jc w:val="both"/>
    </w:pPr>
    <w:rPr>
      <w:rFonts w:eastAsia="宋体" w:cs="Calibri"/>
      <w:i/>
      <w:iCs/>
      <w:color w:val="000000"/>
      <w:sz w:val="21"/>
      <w:lang w:eastAsia="zh-CN"/>
    </w:rPr>
  </w:style>
  <w:style w:type="character" w:styleId="1141" w:customStyle="1">
    <w:name w:val="标题5 Char Char"/>
    <w:link w:val="1142"/>
    <w:uiPriority w:val="0"/>
    <w:qFormat/>
    <w:rPr>
      <w:rFonts w:ascii="Arial" w:hAnsi="Arial"/>
      <w:b/>
      <w:bCs/>
      <w:sz w:val="24"/>
      <w:szCs w:val="32"/>
    </w:rPr>
  </w:style>
  <w:style w:type="paragraph" w:styleId="1142" w:customStyle="1">
    <w:name w:val="标题5"/>
    <w:basedOn w:val="1006"/>
    <w:link w:val="1141"/>
    <w:uiPriority w:val="0"/>
    <w:qFormat/>
    <w:pPr>
      <w:jc w:val="both"/>
      <w:keepLines/>
      <w:keepNext/>
      <w:spacing w:before="260" w:after="260" w:line="413" w:lineRule="auto"/>
    </w:pPr>
    <w:rPr>
      <w:rFonts w:ascii="Arial" w:hAnsi="Arial" w:eastAsia="宋体" w:cs="Calibri"/>
      <w:b/>
      <w:bCs/>
      <w:sz w:val="24"/>
      <w:lang w:eastAsia="zh-CN"/>
    </w:rPr>
  </w:style>
  <w:style w:type="character" w:styleId="1143" w:customStyle="1">
    <w:name w:val="书籍标题"/>
    <w:link w:val="821"/>
    <w:uiPriority w:val="0"/>
    <w:qFormat/>
    <w:rPr>
      <w:b/>
      <w:bCs/>
      <w:smallCaps/>
      <w:spacing w:val="5"/>
    </w:rPr>
  </w:style>
  <w:style w:type="character" w:styleId="1144" w:customStyle="1">
    <w:name w:val="批注文字 Char1"/>
    <w:link w:val="821"/>
    <w:uiPriority w:val="99"/>
    <w:qFormat/>
  </w:style>
  <w:style w:type="character" w:styleId="1145" w:customStyle="1">
    <w:name w:val="不明显参考"/>
    <w:link w:val="821"/>
    <w:uiPriority w:val="0"/>
    <w:qFormat/>
    <w:rPr>
      <w:smallCaps/>
      <w:color w:val="c0504d"/>
      <w:u w:val="single"/>
    </w:rPr>
  </w:style>
  <w:style w:type="character" w:styleId="1146" w:customStyle="1">
    <w:name w:val="不明显参考1"/>
    <w:link w:val="821"/>
    <w:uiPriority w:val="0"/>
    <w:qFormat/>
    <w:rPr>
      <w:smallCaps/>
      <w:color w:val="c0504d"/>
      <w:u w:val="single"/>
    </w:rPr>
  </w:style>
  <w:style w:type="character" w:styleId="1147" w:customStyle="1">
    <w:name w:val="rvts7"/>
    <w:link w:val="821"/>
    <w:uiPriority w:val="0"/>
    <w:qFormat/>
    <w:rPr>
      <w:rFonts w:ascii=":ZLe" w:hAnsi=":ZLe"/>
      <w:sz w:val="32"/>
      <w:szCs w:val="32"/>
    </w:rPr>
  </w:style>
  <w:style w:type="character" w:styleId="1148" w:customStyle="1">
    <w:name w:val="rvts11"/>
    <w:link w:val="821"/>
    <w:uiPriority w:val="0"/>
    <w:qFormat/>
    <w:rPr>
      <w:rFonts w:ascii="KNLe" w:hAnsi="KNLe"/>
      <w:u w:val="single"/>
    </w:rPr>
  </w:style>
  <w:style w:type="character" w:styleId="1149" w:customStyle="1">
    <w:name w:val="正文文本缩进 3 字符"/>
    <w:link w:val="821"/>
    <w:uiPriority w:val="0"/>
    <w:qFormat/>
    <w:rPr>
      <w:sz w:val="16"/>
    </w:rPr>
  </w:style>
  <w:style w:type="character" w:styleId="1150" w:customStyle="1">
    <w:name w:val="标题4 Char Char"/>
    <w:link w:val="1151"/>
    <w:uiPriority w:val="0"/>
    <w:qFormat/>
    <w:rPr>
      <w:rFonts w:ascii="Arial" w:hAnsi="Arial"/>
      <w:b/>
      <w:bCs/>
      <w:sz w:val="24"/>
      <w:szCs w:val="32"/>
    </w:rPr>
  </w:style>
  <w:style w:type="paragraph" w:styleId="1151" w:customStyle="1">
    <w:name w:val="标题4"/>
    <w:basedOn w:val="1005"/>
    <w:next w:val="1036"/>
    <w:link w:val="1150"/>
    <w:uiPriority w:val="0"/>
    <w:qFormat/>
    <w:pPr>
      <w:ind w:left="0"/>
      <w:jc w:val="both"/>
      <w:keepLines/>
      <w:keepNext/>
      <w:spacing w:before="260" w:after="260" w:line="413" w:lineRule="auto"/>
    </w:pPr>
    <w:rPr>
      <w:rFonts w:ascii="Arial" w:hAnsi="Arial" w:eastAsia="宋体" w:cs="Calibri"/>
      <w:sz w:val="24"/>
      <w:szCs w:val="32"/>
      <w:lang w:eastAsia="zh-CN"/>
    </w:rPr>
  </w:style>
  <w:style w:type="character" w:styleId="1152" w:customStyle="1">
    <w:name w:val="rvts15"/>
    <w:link w:val="821"/>
    <w:uiPriority w:val="0"/>
    <w:qFormat/>
    <w:rPr>
      <w:rFonts w:ascii="KNLe" w:hAnsi="KNLe"/>
      <w:color w:val="000000"/>
    </w:rPr>
  </w:style>
  <w:style w:type="character" w:styleId="1153" w:customStyle="1">
    <w:name w:val="正文文本 2 Char"/>
    <w:link w:val="821"/>
    <w:uiPriority w:val="0"/>
    <w:qFormat/>
    <w:rPr>
      <w:rFonts w:ascii="楷体_GB2312" w:eastAsia="楷体_GB2312"/>
      <w:sz w:val="18"/>
    </w:rPr>
  </w:style>
  <w:style w:type="character" w:styleId="1154" w:customStyle="1">
    <w:name w:val="明显参考"/>
    <w:link w:val="821"/>
    <w:uiPriority w:val="0"/>
    <w:qFormat/>
    <w:rPr>
      <w:b/>
      <w:bCs/>
      <w:smallCaps/>
      <w:color w:val="c0504d"/>
      <w:spacing w:val="5"/>
      <w:u w:val="single"/>
    </w:rPr>
  </w:style>
  <w:style w:type="character" w:styleId="1155" w:customStyle="1">
    <w:name w:val="批注文字 Char Char"/>
    <w:link w:val="821"/>
    <w:uiPriority w:val="0"/>
    <w:qFormat/>
    <w:rPr>
      <w:rFonts w:ascii="宋体" w:hAnsi="Times New Roman" w:eastAsia="宋体" w:cs="Times New Roman"/>
      <w:sz w:val="28"/>
      <w:szCs w:val="20"/>
    </w:rPr>
  </w:style>
  <w:style w:type="character" w:styleId="1156" w:customStyle="1">
    <w:name w:val="批注文字 Char3"/>
    <w:link w:val="821"/>
    <w:uiPriority w:val="0"/>
    <w:qFormat/>
    <w:rPr>
      <w:sz w:val="21"/>
    </w:rPr>
  </w:style>
  <w:style w:type="character" w:styleId="1157" w:customStyle="1">
    <w:name w:val="font11"/>
    <w:link w:val="821"/>
    <w:uiPriority w:val="0"/>
    <w:qFormat/>
    <w:rPr>
      <w:rFonts w:hint="eastAsia" w:ascii="宋体" w:hAnsi="宋体" w:eastAsia="宋体" w:cs="宋体"/>
      <w:color w:val="ff0000"/>
      <w:sz w:val="24"/>
      <w:szCs w:val="24"/>
      <w:u w:val="none"/>
    </w:rPr>
  </w:style>
  <w:style w:type="character" w:styleId="1158" w:customStyle="1">
    <w:name w:val="rvts10"/>
    <w:link w:val="821"/>
    <w:uiPriority w:val="0"/>
    <w:qFormat/>
    <w:rPr>
      <w:rFonts w:ascii="KNLe" w:hAnsi="KNLe"/>
      <w:b/>
      <w:bCs/>
    </w:rPr>
  </w:style>
  <w:style w:type="character" w:styleId="1159" w:customStyle="1">
    <w:name w:val="书籍标题1"/>
    <w:link w:val="821"/>
    <w:uiPriority w:val="0"/>
    <w:qFormat/>
    <w:rPr>
      <w:b/>
      <w:bCs/>
      <w:smallCaps/>
      <w:spacing w:val="5"/>
    </w:rPr>
  </w:style>
  <w:style w:type="character" w:styleId="1160" w:customStyle="1">
    <w:name w:val="不明显强调"/>
    <w:link w:val="821"/>
    <w:uiPriority w:val="0"/>
    <w:qFormat/>
    <w:rPr>
      <w:i/>
      <w:iCs/>
      <w:color w:val="808080"/>
    </w:rPr>
  </w:style>
  <w:style w:type="character" w:styleId="1161" w:customStyle="1">
    <w:name w:val="正文文本 字符"/>
    <w:link w:val="821"/>
    <w:uiPriority w:val="0"/>
    <w:qFormat/>
    <w:rPr>
      <w:sz w:val="21"/>
      <w:szCs w:val="22"/>
    </w:rPr>
  </w:style>
  <w:style w:type="character" w:styleId="1162" w:customStyle="1">
    <w:name w:val="副标题 Char"/>
    <w:link w:val="821"/>
    <w:uiPriority w:val="0"/>
    <w:qFormat/>
    <w:rPr>
      <w:rFonts w:ascii="Cambria" w:hAnsi="Cambria"/>
      <w:b/>
      <w:bCs/>
      <w:sz w:val="32"/>
      <w:szCs w:val="32"/>
    </w:rPr>
  </w:style>
  <w:style w:type="character" w:styleId="1163" w:customStyle="1">
    <w:name w:val="标题 字符"/>
    <w:link w:val="821"/>
    <w:uiPriority w:val="0"/>
    <w:qFormat/>
    <w:rPr>
      <w:rFonts w:ascii="Arial" w:hAnsi="Arial"/>
      <w:b/>
      <w:sz w:val="32"/>
    </w:rPr>
  </w:style>
  <w:style w:type="character" w:styleId="1164" w:customStyle="1">
    <w:name w:val="引用 Char"/>
    <w:link w:val="821"/>
    <w:uiPriority w:val="0"/>
    <w:qFormat/>
    <w:rPr>
      <w:i/>
      <w:iCs/>
      <w:color w:val="000000"/>
      <w:sz w:val="21"/>
      <w:szCs w:val="22"/>
    </w:rPr>
  </w:style>
  <w:style w:type="character" w:styleId="1165" w:customStyle="1">
    <w:name w:val="明显强调1"/>
    <w:link w:val="821"/>
    <w:uiPriority w:val="0"/>
    <w:qFormat/>
    <w:rPr>
      <w:b/>
      <w:bCs/>
      <w:i/>
      <w:iCs/>
      <w:color w:val="4f81bd"/>
    </w:rPr>
  </w:style>
  <w:style w:type="character" w:styleId="1166" w:customStyle="1">
    <w:name w:val="批注框文本 Char1"/>
    <w:link w:val="821"/>
    <w:uiPriority w:val="99"/>
    <w:qFormat/>
    <w:rPr>
      <w:sz w:val="18"/>
      <w:szCs w:val="18"/>
    </w:rPr>
  </w:style>
  <w:style w:type="character" w:styleId="1167" w:customStyle="1">
    <w:name w:val="rvts12"/>
    <w:link w:val="821"/>
    <w:uiPriority w:val="0"/>
    <w:qFormat/>
    <w:rPr>
      <w:rFonts w:ascii="Times New Roman" w:hAnsi="Times New Roman" w:cs="Times New Roman"/>
      <w:b/>
      <w:bCs/>
      <w:color w:val="000000"/>
      <w:sz w:val="24"/>
      <w:szCs w:val="24"/>
    </w:rPr>
  </w:style>
  <w:style w:type="character" w:styleId="1168" w:customStyle="1">
    <w:name w:val=" Char Char16"/>
    <w:link w:val="821"/>
    <w:uiPriority w:val="0"/>
    <w:qFormat/>
    <w:rPr>
      <w:rFonts w:eastAsia="宋体"/>
      <w:b/>
      <w:sz w:val="32"/>
      <w:lang w:val="en-US" w:eastAsia="zh-CN" w:bidi="ar-SA"/>
    </w:rPr>
  </w:style>
  <w:style w:type="character" w:styleId="1169" w:customStyle="1">
    <w:name w:val="rvts14"/>
    <w:link w:val="821"/>
    <w:uiPriority w:val="0"/>
    <w:qFormat/>
    <w:rPr>
      <w:rFonts w:ascii="Times New Roman" w:hAnsi="Times New Roman" w:cs="Times New Roman"/>
      <w:color w:val="000000"/>
    </w:rPr>
  </w:style>
  <w:style w:type="character" w:styleId="1170" w:customStyle="1">
    <w:name w:val="正文文本 Char1"/>
    <w:link w:val="821"/>
    <w:uiPriority w:val="99"/>
    <w:qFormat/>
    <w:rPr>
      <w:sz w:val="21"/>
      <w:szCs w:val="22"/>
    </w:rPr>
  </w:style>
  <w:style w:type="character" w:styleId="1171" w:customStyle="1">
    <w:name w:val="rvts16"/>
    <w:link w:val="821"/>
    <w:uiPriority w:val="0"/>
    <w:qFormat/>
    <w:rPr>
      <w:rFonts w:ascii="KNLe" w:hAnsi="KNLe"/>
      <w:color w:val="000000"/>
      <w:u w:val="single"/>
    </w:rPr>
  </w:style>
  <w:style w:type="character" w:styleId="1172" w:customStyle="1">
    <w:name w:val="批注框文本 字符"/>
    <w:link w:val="821"/>
    <w:uiPriority w:val="0"/>
    <w:qFormat/>
    <w:rPr>
      <w:rFonts w:ascii="Calibri" w:hAnsi="Calibri" w:eastAsia="宋体" w:cs="Times New Roman"/>
      <w:sz w:val="16"/>
      <w:szCs w:val="16"/>
    </w:rPr>
  </w:style>
  <w:style w:type="character" w:styleId="1173" w:customStyle="1">
    <w:name w:val="正文文本缩进 2 字符"/>
    <w:link w:val="821"/>
    <w:uiPriority w:val="0"/>
    <w:qFormat/>
    <w:rPr>
      <w:rFonts w:ascii="Arial" w:hAnsi="Arial" w:eastAsia="仿宋_GB2312"/>
      <w:sz w:val="32"/>
    </w:rPr>
  </w:style>
  <w:style w:type="character" w:styleId="1174" w:customStyle="1">
    <w:name w:val="明显参考1"/>
    <w:link w:val="821"/>
    <w:uiPriority w:val="0"/>
    <w:qFormat/>
    <w:rPr>
      <w:b/>
      <w:bCs/>
      <w:smallCaps/>
      <w:color w:val="c0504d"/>
      <w:spacing w:val="5"/>
      <w:u w:val="single"/>
    </w:rPr>
  </w:style>
  <w:style w:type="character" w:styleId="1175" w:customStyle="1">
    <w:name w:val="diff"/>
    <w:link w:val="821"/>
    <w:uiPriority w:val="0"/>
    <w:qFormat/>
  </w:style>
  <w:style w:type="paragraph" w:styleId="1176" w:customStyle="1">
    <w:name w:val="_Style 158"/>
    <w:basedOn w:val="1032"/>
    <w:next w:val="1065"/>
    <w:uiPriority w:val="0"/>
    <w:qFormat/>
    <w:pPr>
      <w:ind w:left="0" w:firstLine="420"/>
      <w:jc w:val="both"/>
      <w:spacing w:before="0" w:after="120"/>
    </w:pPr>
    <w:rPr>
      <w:rFonts w:ascii="Times New Roman" w:hAnsi="Times New Roman"/>
      <w:sz w:val="21"/>
      <w:lang w:eastAsia="zh-CN"/>
    </w:rPr>
  </w:style>
  <w:style w:type="character" w:styleId="1177" w:customStyle="1">
    <w:name w:val="文档结构图 Char"/>
    <w:link w:val="821"/>
    <w:uiPriority w:val="99"/>
    <w:semiHidden/>
    <w:qFormat/>
    <w:rPr>
      <w:rFonts w:ascii="Microsoft YaHei UI" w:hAnsi="Calibri" w:eastAsia="Microsoft YaHei UI" w:cs="Times New Roman"/>
      <w:sz w:val="18"/>
      <w:szCs w:val="18"/>
      <w:lang w:eastAsia="en-US"/>
    </w:rPr>
  </w:style>
  <w:style w:type="character" w:styleId="1178" w:customStyle="1">
    <w:name w:val="正文文本缩进 Char"/>
    <w:link w:val="821"/>
    <w:uiPriority w:val="99"/>
    <w:semiHidden/>
    <w:qFormat/>
    <w:rPr>
      <w:rFonts w:ascii="Calibri" w:hAnsi="Calibri" w:eastAsia="Calibri" w:cs="Times New Roman"/>
      <w:sz w:val="22"/>
      <w:szCs w:val="22"/>
      <w:lang w:eastAsia="en-US"/>
    </w:rPr>
  </w:style>
  <w:style w:type="paragraph" w:styleId="1179" w:customStyle="1">
    <w:name w:val="xl86"/>
    <w:basedOn w:val="821"/>
    <w:uiPriority w:val="0"/>
    <w:qFormat/>
    <w:pPr>
      <w:jc w:val="right"/>
      <w:spacing w:before="100" w:beforeAutospacing="1" w:after="100" w:afterAutospacing="1"/>
      <w:widowControl/>
    </w:pPr>
    <w:rPr>
      <w:rFonts w:ascii="宋体" w:hAnsi="宋体" w:eastAsia="宋体" w:cs="宋体"/>
      <w:color w:val="000000"/>
      <w:sz w:val="24"/>
      <w:szCs w:val="24"/>
      <w:lang w:eastAsia="zh-CN"/>
    </w:rPr>
  </w:style>
  <w:style w:type="paragraph" w:styleId="1180" w:customStyle="1">
    <w:name w:val="样式 标题 3 + (中文) 黑体 小四 非加粗 段前: 7.8 磅 段后: 0 磅 行距: 固定值 20 磅"/>
    <w:basedOn w:val="1006"/>
    <w:uiPriority w:val="0"/>
    <w:qFormat/>
    <w:pPr>
      <w:jc w:val="both"/>
      <w:keepLines/>
      <w:keepNext/>
      <w:spacing w:line="400" w:lineRule="exact"/>
    </w:pPr>
    <w:rPr>
      <w:rFonts w:ascii="Times New Roman" w:hAnsi="Times New Roman"/>
      <w:sz w:val="24"/>
      <w:szCs w:val="20"/>
      <w:lang w:eastAsia="zh-CN"/>
    </w:rPr>
  </w:style>
  <w:style w:type="paragraph" w:styleId="1181"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2" w:customStyle="1">
    <w:name w:val="xl84"/>
    <w:basedOn w:val="821"/>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eastAsia="宋体" w:cs="宋体"/>
      <w:color w:val="000000"/>
      <w:sz w:val="18"/>
      <w:szCs w:val="18"/>
      <w:lang w:eastAsia="zh-CN"/>
    </w:rPr>
  </w:style>
  <w:style w:type="character" w:styleId="1183" w:customStyle="1">
    <w:name w:val="日期 Char"/>
    <w:link w:val="821"/>
    <w:uiPriority w:val="99"/>
    <w:semiHidden/>
    <w:qFormat/>
    <w:rPr>
      <w:rFonts w:ascii="Calibri" w:hAnsi="Calibri" w:eastAsia="Calibri" w:cs="Times New Roman"/>
      <w:sz w:val="22"/>
      <w:szCs w:val="22"/>
      <w:lang w:eastAsia="en-US"/>
    </w:rPr>
  </w:style>
  <w:style w:type="paragraph" w:styleId="1184" w:customStyle="1">
    <w:name w:val="xl65"/>
    <w:basedOn w:val="82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185" w:customStyle="1">
    <w:name w:val="xl76"/>
    <w:basedOn w:val="821"/>
    <w:uiPriority w:val="0"/>
    <w:qFormat/>
    <w:pPr>
      <w:jc w:val="center"/>
      <w:spacing w:before="100" w:beforeAutospacing="1" w:after="100" w:afterAutospacing="1"/>
      <w:widowControl/>
    </w:pPr>
    <w:rPr>
      <w:rFonts w:ascii="宋体" w:hAnsi="宋体" w:eastAsia="宋体" w:cs="宋体"/>
      <w:b/>
      <w:bCs/>
      <w:color w:val="000000"/>
      <w:sz w:val="36"/>
      <w:szCs w:val="36"/>
      <w:lang w:eastAsia="zh-CN"/>
    </w:rPr>
  </w:style>
  <w:style w:type="paragraph" w:styleId="1186" w:customStyle="1">
    <w:name w:val="xl70"/>
    <w:basedOn w:val="82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19"/>
      <w:szCs w:val="19"/>
      <w:lang w:eastAsia="zh-CN"/>
    </w:rPr>
  </w:style>
  <w:style w:type="paragraph" w:styleId="1187" w:customStyle="1">
    <w:name w:val="修订1"/>
    <w:uiPriority w:val="0"/>
    <w:qFormat/>
    <w:rPr>
      <w:rFonts w:hint="default" w:ascii="Times New Roman" w:hAnsi="Times New Roman" w:eastAsia="宋体" w:cs="Times New Roman"/>
      <w:sz w:val="21"/>
      <w:szCs w:val="24"/>
      <w:lang w:val="en-US" w:eastAsia="zh-CN" w:bidi="ar-SA"/>
    </w:rPr>
  </w:style>
  <w:style w:type="paragraph" w:styleId="1188" w:customStyle="1">
    <w:name w:val="xl77"/>
    <w:basedOn w:val="821"/>
    <w:uiPriority w:val="0"/>
    <w:qFormat/>
    <w:pPr>
      <w:spacing w:before="100" w:beforeAutospacing="1" w:after="100" w:afterAutospacing="1"/>
      <w:widowControl/>
      <w:pBdr>
        <w:bottom w:val="single" w:color="000000" w:sz="8" w:space="0"/>
      </w:pBdr>
    </w:pPr>
    <w:rPr>
      <w:rFonts w:ascii="宋体" w:hAnsi="宋体" w:eastAsia="宋体" w:cs="宋体"/>
      <w:b/>
      <w:bCs/>
      <w:color w:val="000000"/>
      <w:sz w:val="24"/>
      <w:szCs w:val="24"/>
      <w:lang w:eastAsia="zh-CN"/>
    </w:rPr>
  </w:style>
  <w:style w:type="paragraph" w:styleId="1189" w:customStyle="1">
    <w:name w:val="样式 标题 1 + 黑体 三号 非加粗 居中 段前: 6 磅 段后: 6 磅 行距: 固定值 20 磅"/>
    <w:basedOn w:val="1004"/>
    <w:uiPriority w:val="0"/>
    <w:qFormat/>
    <w:pPr>
      <w:jc w:val="center"/>
      <w:keepLines/>
      <w:keepNext/>
      <w:spacing w:before="120" w:after="120" w:line="400" w:lineRule="exact"/>
    </w:pPr>
    <w:rPr>
      <w:sz w:val="32"/>
      <w:szCs w:val="20"/>
      <w:lang w:eastAsia="zh-CN"/>
    </w:rPr>
  </w:style>
  <w:style w:type="paragraph" w:styleId="1190" w:customStyle="1">
    <w:name w:val="1"/>
    <w:basedOn w:val="821"/>
    <w:next w:val="821"/>
    <w:uiPriority w:val="0"/>
    <w:qFormat/>
    <w:pPr>
      <w:jc w:val="both"/>
    </w:pPr>
    <w:rPr>
      <w:rFonts w:ascii="Times New Roman" w:hAnsi="Times New Roman" w:eastAsia="宋体"/>
      <w:sz w:val="21"/>
      <w:szCs w:val="20"/>
      <w:lang w:eastAsia="zh-CN"/>
    </w:rPr>
  </w:style>
  <w:style w:type="paragraph" w:styleId="1191" w:customStyle="1">
    <w:name w:val="Blockquote"/>
    <w:basedOn w:val="821"/>
    <w:uiPriority w:val="0"/>
    <w:qFormat/>
    <w:pPr>
      <w:ind w:left="360" w:right="360"/>
      <w:spacing w:before="100" w:after="100"/>
    </w:pPr>
    <w:rPr>
      <w:rFonts w:ascii="Times New Roman" w:hAnsi="Times New Roman" w:eastAsia="宋体"/>
      <w:sz w:val="24"/>
      <w:szCs w:val="20"/>
      <w:lang w:eastAsia="zh-CN"/>
    </w:rPr>
  </w:style>
  <w:style w:type="paragraph" w:styleId="1192" w:customStyle="1">
    <w:name w:val="xl85"/>
    <w:basedOn w:val="821"/>
    <w:uiPriority w:val="0"/>
    <w:qFormat/>
    <w:pPr>
      <w:spacing w:before="100" w:beforeAutospacing="1" w:after="100" w:afterAutospacing="1"/>
      <w:widowControl/>
    </w:pPr>
    <w:rPr>
      <w:rFonts w:ascii="宋体" w:hAnsi="宋体" w:eastAsia="宋体" w:cs="宋体"/>
      <w:color w:val="000000"/>
      <w:sz w:val="24"/>
      <w:szCs w:val="24"/>
      <w:lang w:eastAsia="zh-CN"/>
    </w:rPr>
  </w:style>
  <w:style w:type="paragraph" w:styleId="1193" w:customStyle="1">
    <w:name w:val="p0"/>
    <w:basedOn w:val="821"/>
    <w:uiPriority w:val="0"/>
    <w:qFormat/>
    <w:pPr>
      <w:jc w:val="both"/>
      <w:widowControl/>
    </w:pPr>
    <w:rPr>
      <w:rFonts w:ascii="Times New Roman" w:hAnsi="Times New Roman" w:eastAsia="宋体"/>
      <w:sz w:val="21"/>
      <w:szCs w:val="21"/>
      <w:lang w:eastAsia="zh-CN"/>
    </w:rPr>
  </w:style>
  <w:style w:type="character" w:styleId="1194" w:customStyle="1">
    <w:name w:val="引用 Char1"/>
    <w:link w:val="821"/>
    <w:uiPriority w:val="99"/>
    <w:qFormat/>
    <w:rPr>
      <w:rFonts w:ascii="Calibri" w:hAnsi="Calibri" w:eastAsia="Calibri" w:cs="Times New Roman"/>
      <w:i/>
      <w:iCs/>
      <w:color w:val="404040"/>
      <w:sz w:val="22"/>
      <w:szCs w:val="22"/>
      <w:lang w:eastAsia="en-US"/>
    </w:rPr>
  </w:style>
  <w:style w:type="character" w:styleId="1195" w:customStyle="1">
    <w:name w:val="正文文本 2 Char1"/>
    <w:link w:val="821"/>
    <w:uiPriority w:val="99"/>
    <w:semiHidden/>
    <w:qFormat/>
    <w:rPr>
      <w:rFonts w:ascii="Calibri" w:hAnsi="Calibri" w:eastAsia="Calibri" w:cs="Times New Roman"/>
      <w:sz w:val="22"/>
      <w:szCs w:val="22"/>
      <w:lang w:eastAsia="en-US"/>
    </w:rPr>
  </w:style>
  <w:style w:type="paragraph" w:styleId="1196" w:customStyle="1">
    <w:name w:val="表格"/>
    <w:basedOn w:val="821"/>
    <w:uiPriority w:val="0"/>
    <w:qFormat/>
    <w:pPr>
      <w:jc w:val="center"/>
    </w:pPr>
    <w:rPr>
      <w:rFonts w:ascii="华文细黑" w:hAnsi="华文细黑" w:eastAsia="宋体"/>
      <w:sz w:val="21"/>
      <w:szCs w:val="20"/>
      <w:lang w:eastAsia="zh-CN"/>
    </w:rPr>
  </w:style>
  <w:style w:type="paragraph" w:styleId="1197" w:customStyle="1">
    <w:name w:val="xl87"/>
    <w:basedOn w:val="821"/>
    <w:uiPriority w:val="0"/>
    <w:qFormat/>
    <w:pPr>
      <w:jc w:val="right"/>
      <w:spacing w:before="100" w:beforeAutospacing="1" w:after="100" w:afterAutospacing="1"/>
      <w:widowControl/>
    </w:pPr>
    <w:rPr>
      <w:rFonts w:ascii="宋体" w:hAnsi="宋体" w:eastAsia="宋体" w:cs="宋体"/>
      <w:color w:val="000000"/>
      <w:sz w:val="24"/>
      <w:szCs w:val="24"/>
      <w:lang w:eastAsia="zh-CN"/>
    </w:rPr>
  </w:style>
  <w:style w:type="paragraph" w:styleId="1198"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99" w:customStyle="1">
    <w:name w:val="明显引用 Char1"/>
    <w:link w:val="821"/>
    <w:uiPriority w:val="99"/>
    <w:qFormat/>
    <w:rPr>
      <w:rFonts w:ascii="Calibri" w:hAnsi="Calibri" w:eastAsia="Calibri" w:cs="Times New Roman"/>
      <w:i/>
      <w:iCs/>
      <w:color w:val="5b9bd5"/>
      <w:sz w:val="22"/>
      <w:szCs w:val="22"/>
      <w:lang w:eastAsia="en-US"/>
    </w:rPr>
  </w:style>
  <w:style w:type="character" w:styleId="1200" w:customStyle="1">
    <w:name w:val="副标题 Char1"/>
    <w:link w:val="821"/>
    <w:uiPriority w:val="11"/>
    <w:qFormat/>
    <w:rPr>
      <w:rFonts w:ascii="Calibri Light" w:hAnsi="Calibri Light" w:eastAsia="宋体" w:cs="Times New Roman"/>
      <w:b/>
      <w:bCs/>
      <w:sz w:val="32"/>
      <w:szCs w:val="32"/>
      <w:lang w:eastAsia="en-US"/>
    </w:rPr>
  </w:style>
  <w:style w:type="paragraph" w:styleId="1201" w:customStyle="1">
    <w:name w:val="表格文字"/>
    <w:basedOn w:val="821"/>
    <w:uiPriority w:val="0"/>
    <w:qFormat/>
    <w:pPr>
      <w:spacing w:line="420" w:lineRule="atLeast"/>
    </w:pPr>
    <w:rPr>
      <w:rFonts w:ascii="Times New Roman" w:hAnsi="Times New Roman" w:eastAsia="宋体"/>
      <w:sz w:val="21"/>
      <w:szCs w:val="20"/>
      <w:lang w:eastAsia="zh-CN"/>
    </w:rPr>
  </w:style>
  <w:style w:type="paragraph" w:styleId="1202" w:customStyle="1">
    <w:name w:val="xl72"/>
    <w:basedOn w:val="821"/>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eastAsia="宋体" w:cs="宋体"/>
      <w:color w:val="000000"/>
      <w:sz w:val="19"/>
      <w:szCs w:val="19"/>
      <w:lang w:eastAsia="zh-CN"/>
    </w:rPr>
  </w:style>
  <w:style w:type="paragraph" w:styleId="1203" w:customStyle="1">
    <w:name w:val="xl80"/>
    <w:basedOn w:val="82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cs="宋体"/>
      <w:b/>
      <w:bCs/>
      <w:color w:val="000000"/>
      <w:sz w:val="18"/>
      <w:szCs w:val="18"/>
      <w:lang w:eastAsia="zh-CN"/>
    </w:rPr>
  </w:style>
  <w:style w:type="paragraph" w:styleId="1204" w:customStyle="1">
    <w:name w:val="xl69"/>
    <w:basedOn w:val="82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9"/>
      <w:szCs w:val="19"/>
      <w:lang w:eastAsia="zh-CN"/>
    </w:rPr>
  </w:style>
  <w:style w:type="paragraph" w:styleId="1205" w:customStyle="1">
    <w:name w:val="标题 5（有编号）（绿盟科技）"/>
    <w:basedOn w:val="821"/>
    <w:next w:val="821"/>
    <w:uiPriority w:val="0"/>
    <w:qFormat/>
    <w:pPr>
      <w:numPr>
        <w:ilvl w:val="4"/>
        <w:numId w:val="1"/>
      </w:numPr>
      <w:keepLines/>
      <w:keepNext/>
      <w:spacing w:before="280" w:after="156" w:line="377" w:lineRule="auto"/>
      <w:outlineLvl w:val="4"/>
    </w:pPr>
    <w:rPr>
      <w:rFonts w:ascii="Arial" w:hAnsi="Arial" w:eastAsia="黑体"/>
      <w:b/>
      <w:sz w:val="24"/>
      <w:szCs w:val="28"/>
    </w:rPr>
  </w:style>
  <w:style w:type="paragraph" w:styleId="1206" w:customStyle="1">
    <w:name w:val="xl82"/>
    <w:basedOn w:val="8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18"/>
      <w:szCs w:val="18"/>
      <w:lang w:eastAsia="zh-CN"/>
    </w:rPr>
  </w:style>
  <w:style w:type="paragraph" w:styleId="1207" w:customStyle="1">
    <w:name w:val="TOC 标题"/>
    <w:basedOn w:val="1004"/>
    <w:next w:val="821"/>
    <w:uiPriority w:val="39"/>
    <w:qFormat/>
    <w:pPr>
      <w:keepLines/>
      <w:keepNext/>
      <w:spacing w:before="240" w:line="259" w:lineRule="auto"/>
      <w:widowControl/>
      <w:outlineLvl w:val="9"/>
    </w:pPr>
    <w:rPr>
      <w:rFonts w:ascii="等线 Light" w:hAnsi="等线 Light" w:eastAsia="等线 Light"/>
      <w:color w:val="2f5496"/>
      <w:sz w:val="32"/>
      <w:szCs w:val="32"/>
      <w:lang w:eastAsia="zh-CN"/>
    </w:rPr>
  </w:style>
  <w:style w:type="paragraph" w:styleId="1208" w:customStyle="1">
    <w:name w:val="xl79"/>
    <w:basedOn w:val="821"/>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eastAsia="宋体" w:cs="宋体"/>
      <w:b/>
      <w:bCs/>
      <w:color w:val="000000"/>
      <w:sz w:val="18"/>
      <w:szCs w:val="18"/>
      <w:lang w:eastAsia="zh-CN"/>
    </w:rPr>
  </w:style>
  <w:style w:type="paragraph" w:styleId="1209" w:customStyle="1">
    <w:name w:val="xl83"/>
    <w:basedOn w:val="82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7"/>
      <w:szCs w:val="17"/>
      <w:lang w:eastAsia="zh-CN"/>
    </w:rPr>
  </w:style>
  <w:style w:type="paragraph" w:styleId="1210" w:customStyle="1">
    <w:name w:val="xl66"/>
    <w:basedOn w:val="8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211" w:customStyle="1">
    <w:name w:val="xl63"/>
    <w:basedOn w:val="8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b/>
      <w:bCs/>
      <w:color w:val="000000"/>
      <w:sz w:val="18"/>
      <w:szCs w:val="18"/>
      <w:lang w:eastAsia="zh-CN"/>
    </w:rPr>
  </w:style>
  <w:style w:type="paragraph" w:styleId="1212" w:customStyle="1">
    <w:name w:val="xl67"/>
    <w:basedOn w:val="82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213" w:customStyle="1">
    <w:name w:val="xl73"/>
    <w:basedOn w:val="821"/>
    <w:uiPriority w:val="0"/>
    <w:qFormat/>
    <w:pPr>
      <w:spacing w:before="100" w:beforeAutospacing="1" w:after="100" w:afterAutospacing="1"/>
      <w:widowControl/>
      <w:pBdr>
        <w:top w:val="single" w:color="000000" w:sz="8" w:space="0"/>
      </w:pBdr>
    </w:pPr>
    <w:rPr>
      <w:rFonts w:ascii="宋体" w:hAnsi="宋体" w:eastAsia="宋体" w:cs="宋体"/>
      <w:sz w:val="24"/>
      <w:szCs w:val="24"/>
      <w:lang w:eastAsia="zh-CN"/>
    </w:rPr>
  </w:style>
  <w:style w:type="paragraph" w:styleId="1214" w:customStyle="1">
    <w:name w:val="正文 + 行距: 固定值 20 磅"/>
    <w:basedOn w:val="821"/>
    <w:uiPriority w:val="0"/>
    <w:qFormat/>
    <w:pPr>
      <w:ind w:firstLine="716"/>
      <w:jc w:val="both"/>
      <w:spacing w:line="400" w:lineRule="exact"/>
    </w:pPr>
    <w:rPr>
      <w:rFonts w:ascii="Times New Roman" w:hAnsi="Times New Roman" w:eastAsia="宋体"/>
      <w:sz w:val="21"/>
      <w:szCs w:val="20"/>
      <w:lang w:eastAsia="zh-CN"/>
    </w:rPr>
  </w:style>
  <w:style w:type="paragraph" w:styleId="1215" w:customStyle="1">
    <w:name w:val="xl74"/>
    <w:basedOn w:val="821"/>
    <w:uiPriority w:val="0"/>
    <w:qFormat/>
    <w:pP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color w:val="000000"/>
      <w:sz w:val="19"/>
      <w:szCs w:val="19"/>
      <w:lang w:eastAsia="zh-CN"/>
    </w:rPr>
  </w:style>
  <w:style w:type="paragraph" w:styleId="1216" w:customStyle="1">
    <w:name w:val="6'"/>
    <w:basedOn w:val="821"/>
    <w:uiPriority w:val="0"/>
    <w:qFormat/>
    <w:pPr>
      <w:jc w:val="center"/>
      <w:spacing w:line="320" w:lineRule="exact"/>
    </w:pPr>
    <w:rPr>
      <w:rFonts w:ascii="Times New Roman" w:hAnsi="Times New Roman" w:eastAsia="宋体"/>
      <w:spacing w:val="20"/>
      <w:sz w:val="21"/>
      <w:szCs w:val="20"/>
      <w:lang w:eastAsia="zh-CN"/>
    </w:rPr>
  </w:style>
  <w:style w:type="paragraph" w:styleId="1217" w:customStyle="1">
    <w:name w:val="样式 标题 2 + Times New Roman 四号 非加粗 段前: 5 磅 段后: 0 磅 行距: 固定值 20..."/>
    <w:basedOn w:val="1005"/>
    <w:uiPriority w:val="0"/>
    <w:qFormat/>
    <w:pPr>
      <w:ind w:left="0"/>
      <w:jc w:val="both"/>
      <w:keepLines/>
      <w:keepNext/>
      <w:spacing w:before="100" w:line="400" w:lineRule="exact"/>
    </w:pPr>
    <w:rPr>
      <w:rFonts w:ascii="Times New Roman" w:hAnsi="Times New Roman"/>
      <w:b w:val="0"/>
      <w:bCs w:val="0"/>
      <w:sz w:val="28"/>
      <w:szCs w:val="20"/>
      <w:lang w:eastAsia="zh-CN"/>
    </w:rPr>
  </w:style>
  <w:style w:type="paragraph" w:styleId="1218" w:customStyle="1">
    <w:name w:val="xl71"/>
    <w:basedOn w:val="821"/>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color w:val="000000"/>
      <w:sz w:val="19"/>
      <w:szCs w:val="19"/>
      <w:lang w:eastAsia="zh-CN"/>
    </w:rPr>
  </w:style>
  <w:style w:type="paragraph" w:styleId="1219" w:customStyle="1">
    <w:name w:val="xl68"/>
    <w:basedOn w:val="82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18"/>
      <w:szCs w:val="18"/>
      <w:lang w:eastAsia="zh-CN"/>
    </w:rPr>
  </w:style>
  <w:style w:type="paragraph" w:styleId="1220" w:customStyle="1">
    <w:name w:val="xl78"/>
    <w:basedOn w:val="821"/>
    <w:uiPriority w:val="0"/>
    <w:qFormat/>
    <w:pPr>
      <w:jc w:val="right"/>
      <w:spacing w:before="100" w:beforeAutospacing="1" w:after="100" w:afterAutospacing="1"/>
      <w:widowControl/>
      <w:pBdr>
        <w:bottom w:val="single" w:color="000000" w:sz="8" w:space="0"/>
      </w:pBdr>
    </w:pPr>
    <w:rPr>
      <w:rFonts w:ascii="宋体" w:hAnsi="宋体" w:eastAsia="宋体" w:cs="宋体"/>
      <w:b/>
      <w:bCs/>
      <w:color w:val="000000"/>
      <w:sz w:val="24"/>
      <w:szCs w:val="24"/>
      <w:lang w:eastAsia="zh-CN"/>
    </w:rPr>
  </w:style>
  <w:style w:type="paragraph" w:styleId="1221" w:customStyle="1">
    <w:name w:val="msonormal"/>
    <w:basedOn w:val="821"/>
    <w:uiPriority w:val="0"/>
    <w:qFormat/>
    <w:pPr>
      <w:spacing w:before="100" w:beforeAutospacing="1" w:after="100" w:afterAutospacing="1"/>
      <w:widowControl/>
    </w:pPr>
    <w:rPr>
      <w:rFonts w:ascii="宋体" w:hAnsi="宋体" w:eastAsia="宋体" w:cs="宋体"/>
      <w:sz w:val="24"/>
      <w:szCs w:val="24"/>
      <w:lang w:eastAsia="zh-CN"/>
    </w:rPr>
  </w:style>
  <w:style w:type="paragraph" w:styleId="1222" w:customStyle="1">
    <w:name w:val="xl81"/>
    <w:basedOn w:val="82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宋体" w:cs="宋体"/>
      <w:b/>
      <w:bCs/>
      <w:color w:val="000000"/>
      <w:sz w:val="18"/>
      <w:szCs w:val="18"/>
      <w:lang w:eastAsia="zh-CN"/>
    </w:rPr>
  </w:style>
  <w:style w:type="paragraph" w:styleId="1223" w:customStyle="1">
    <w:name w:val="xl64"/>
    <w:basedOn w:val="82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color w:val="000000"/>
      <w:sz w:val="18"/>
      <w:szCs w:val="18"/>
      <w:lang w:eastAsia="zh-CN"/>
    </w:rPr>
  </w:style>
  <w:style w:type="paragraph" w:styleId="1224" w:customStyle="1">
    <w:name w:val="xl75"/>
    <w:basedOn w:val="82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9"/>
      <w:szCs w:val="19"/>
      <w:lang w:eastAsia="zh-CN"/>
    </w:rPr>
  </w:style>
  <w:style w:type="character" w:styleId="1225" w:customStyle="1">
    <w:name w:val="red_tag"/>
    <w:link w:val="821"/>
    <w:uiPriority w:val="0"/>
    <w:qFormat/>
    <w:rPr>
      <w:color w:val="ffffff"/>
      <w:shd w:val="clear" w:color="auto" w:fill="f45146"/>
    </w:rPr>
  </w:style>
  <w:style w:type="character" w:styleId="1226" w:customStyle="1">
    <w:name w:val="purple_tag"/>
    <w:link w:val="821"/>
    <w:uiPriority w:val="0"/>
    <w:qFormat/>
    <w:rPr>
      <w:color w:val="ffffff"/>
      <w:shd w:val="clear" w:color="auto" w:fill="ee82ee"/>
    </w:rPr>
  </w:style>
  <w:style w:type="character" w:styleId="1227" w:customStyle="1">
    <w:name w:val="标题 3 Char1"/>
    <w:link w:val="821"/>
    <w:uiPriority w:val="0"/>
    <w:semiHidden/>
    <w:qFormat/>
    <w:rPr>
      <w:b/>
      <w:bCs/>
      <w:sz w:val="32"/>
      <w:szCs w:val="32"/>
    </w:rPr>
  </w:style>
  <w:style w:type="character" w:styleId="1228" w:customStyle="1">
    <w:name w:val="active"/>
    <w:link w:val="821"/>
    <w:uiPriority w:val="0"/>
    <w:qFormat/>
    <w:rPr>
      <w:shd w:val="clear" w:color="auto" w:fill="f6f6f6"/>
    </w:rPr>
  </w:style>
  <w:style w:type="character" w:styleId="1229" w:customStyle="1">
    <w:name w:val="标题 4 Char1"/>
    <w:link w:val="821"/>
    <w:uiPriority w:val="0"/>
    <w:semiHidden/>
    <w:qFormat/>
    <w:rPr>
      <w:rFonts w:ascii="Cambria" w:hAnsi="Cambria" w:eastAsia="宋体" w:cs="Times New Roman"/>
      <w:b/>
      <w:bCs/>
      <w:sz w:val="28"/>
      <w:szCs w:val="28"/>
    </w:rPr>
  </w:style>
  <w:style w:type="character" w:styleId="1230" w:customStyle="1">
    <w:name w:val="active1"/>
    <w:link w:val="821"/>
    <w:uiPriority w:val="0"/>
    <w:qFormat/>
    <w:rPr>
      <w:shd w:val="clear" w:color="auto" w:fill="f6f6f6"/>
    </w:rPr>
  </w:style>
  <w:style w:type="character" w:styleId="1231" w:customStyle="1">
    <w:name w:val="bsharetext"/>
    <w:link w:val="821"/>
    <w:uiPriority w:val="0"/>
    <w:qFormat/>
  </w:style>
  <w:style w:type="character" w:styleId="1232" w:customStyle="1">
    <w:name w:val="标题 1 Char1"/>
    <w:link w:val="821"/>
    <w:uiPriority w:val="0"/>
    <w:qFormat/>
    <w:rPr>
      <w:b/>
      <w:bCs/>
      <w:sz w:val="44"/>
      <w:szCs w:val="44"/>
    </w:rPr>
  </w:style>
  <w:style w:type="character" w:styleId="1233" w:customStyle="1">
    <w:name w:val="yellow_tag"/>
    <w:link w:val="821"/>
    <w:uiPriority w:val="0"/>
    <w:qFormat/>
    <w:rPr>
      <w:color w:val="ffffff"/>
      <w:shd w:val="clear" w:color="auto" w:fill="ffcc33"/>
    </w:rPr>
  </w:style>
  <w:style w:type="character" w:styleId="1234" w:customStyle="1">
    <w:name w:val="blue_tag"/>
    <w:link w:val="821"/>
    <w:uiPriority w:val="0"/>
    <w:qFormat/>
    <w:rPr>
      <w:color w:val="ffffff"/>
      <w:shd w:val="clear" w:color="auto" w:fill="00b3ec"/>
    </w:rPr>
  </w:style>
  <w:style w:type="character" w:styleId="1235" w:customStyle="1">
    <w:name w:val="green_tag"/>
    <w:link w:val="821"/>
    <w:uiPriority w:val="0"/>
    <w:qFormat/>
    <w:rPr>
      <w:color w:val="ffffff"/>
      <w:shd w:val="clear" w:color="auto" w:fill="35d9b5"/>
    </w:rPr>
  </w:style>
  <w:style w:type="paragraph" w:styleId="1236" w:customStyle="1">
    <w:name w:val="普通 (Web)"/>
    <w:basedOn w:val="821"/>
    <w:uiPriority w:val="0"/>
    <w:qFormat/>
    <w:pPr>
      <w:spacing w:before="100" w:beforeAutospacing="1" w:after="100" w:afterAutospacing="1"/>
      <w:widowControl/>
    </w:pPr>
    <w:rPr>
      <w:rFonts w:ascii="宋体" w:hAnsi="宋体" w:eastAsia="宋体"/>
      <w:sz w:val="24"/>
      <w:szCs w:val="24"/>
      <w:lang w:eastAsia="zh-CN"/>
    </w:rPr>
  </w:style>
  <w:style w:type="paragraph" w:styleId="1237" w:customStyle="1">
    <w:name w:val="纯文本1"/>
    <w:basedOn w:val="821"/>
    <w:uiPriority w:val="0"/>
    <w:qFormat/>
    <w:pPr>
      <w:jc w:val="both"/>
    </w:pPr>
    <w:rPr>
      <w:rFonts w:ascii="宋体" w:hAnsi="Courier New" w:eastAsia="楷体_GB2312"/>
      <w:sz w:val="26"/>
      <w:szCs w:val="20"/>
      <w:lang w:eastAsia="zh-CN"/>
    </w:rPr>
  </w:style>
  <w:style w:type="paragraph" w:styleId="1238" w:customStyle="1">
    <w:name w:val="样式 小四 段前: 5 磅 段后: 5 磅 首行缩进:  2 字符"/>
    <w:basedOn w:val="821"/>
    <w:uiPriority w:val="0"/>
    <w:qFormat/>
    <w:pPr>
      <w:jc w:val="both"/>
      <w:spacing w:line="360" w:lineRule="auto"/>
    </w:pPr>
    <w:rPr>
      <w:rFonts w:ascii="宋体" w:hAnsi="宋体" w:eastAsia="宋体"/>
      <w:sz w:val="21"/>
      <w:szCs w:val="21"/>
      <w:lang w:eastAsia="zh-CN"/>
    </w:rPr>
  </w:style>
  <w:style w:type="paragraph" w:styleId="1239" w:customStyle="1">
    <w:name w:val="列出段落3"/>
    <w:basedOn w:val="821"/>
    <w:uiPriority w:val="99"/>
    <w:qFormat/>
    <w:pPr>
      <w:contextualSpacing/>
      <w:ind w:left="720"/>
      <w:widowControl/>
    </w:pPr>
    <w:rPr>
      <w:rFonts w:ascii="Arial" w:hAnsi="Arial" w:eastAsia="黑体"/>
      <w:sz w:val="24"/>
      <w:szCs w:val="24"/>
    </w:rPr>
  </w:style>
  <w:style w:type="paragraph" w:styleId="1240" w:customStyle="1">
    <w:name w:val="默认段落字体 Para Char Char Char Char Char Char Char"/>
    <w:basedOn w:val="821"/>
    <w:uiPriority w:val="0"/>
    <w:qFormat/>
    <w:pPr>
      <w:jc w:val="both"/>
    </w:pPr>
    <w:rPr>
      <w:rFonts w:ascii="Tahoma" w:hAnsi="Tahoma" w:eastAsia="宋体"/>
      <w:sz w:val="24"/>
      <w:szCs w:val="20"/>
      <w:lang w:eastAsia="zh-CN"/>
    </w:rPr>
  </w:style>
  <w:style w:type="paragraph" w:styleId="1241" w:customStyle="1">
    <w:name w:val="pa-2"/>
    <w:basedOn w:val="821"/>
    <w:uiPriority w:val="0"/>
    <w:qFormat/>
    <w:pPr>
      <w:ind w:firstLine="700"/>
      <w:jc w:val="both"/>
      <w:spacing w:line="320" w:lineRule="atLeast"/>
      <w:widowControl/>
    </w:pPr>
    <w:rPr>
      <w:rFonts w:ascii="宋体" w:hAnsi="宋体" w:eastAsia="宋体" w:cs="宋体"/>
      <w:sz w:val="24"/>
      <w:szCs w:val="24"/>
      <w:lang w:eastAsia="zh-CN"/>
    </w:rPr>
  </w:style>
  <w:style w:type="paragraph" w:styleId="1242" w:customStyle="1">
    <w:name w:val="Char Char Char Char Char Char Char1 Char"/>
    <w:basedOn w:val="821"/>
    <w:uiPriority w:val="0"/>
    <w:qFormat/>
    <w:pPr>
      <w:jc w:val="both"/>
    </w:pPr>
    <w:rPr>
      <w:rFonts w:ascii="Tahoma" w:hAnsi="Tahoma" w:eastAsia="宋体" w:cs="Tahoma"/>
      <w:sz w:val="24"/>
      <w:szCs w:val="24"/>
      <w:lang w:eastAsia="zh-CN"/>
    </w:rPr>
  </w:style>
  <w:style w:type="paragraph" w:styleId="1243" w:customStyle="1">
    <w:name w:val="列出段落2"/>
    <w:basedOn w:val="821"/>
    <w:uiPriority w:val="0"/>
    <w:qFormat/>
    <w:pPr>
      <w:ind w:firstLine="420"/>
      <w:jc w:val="both"/>
    </w:pPr>
    <w:rPr>
      <w:rFonts w:eastAsia="宋体"/>
      <w:sz w:val="21"/>
      <w:lang w:eastAsia="zh-CN"/>
    </w:rPr>
  </w:style>
  <w:style w:type="paragraph" w:styleId="1244" w:customStyle="1">
    <w:name w:val="Char7"/>
    <w:basedOn w:val="1026"/>
    <w:uiPriority w:val="0"/>
    <w:qFormat/>
    <w:pPr>
      <w:spacing w:line="360" w:lineRule="auto"/>
    </w:pPr>
    <w:rPr>
      <w:rFonts w:ascii="Tahoma" w:hAnsi="Tahoma"/>
      <w:sz w:val="24"/>
      <w:szCs w:val="24"/>
    </w:rPr>
  </w:style>
  <w:style w:type="paragraph" w:styleId="1245" w:customStyle="1">
    <w:name w:val=" Char"/>
    <w:basedOn w:val="821"/>
    <w:uiPriority w:val="0"/>
    <w:qFormat/>
    <w:pPr>
      <w:spacing w:after="160" w:line="240" w:lineRule="exact"/>
      <w:widowControl/>
    </w:pPr>
    <w:rPr>
      <w:rFonts w:ascii="Verdana" w:hAnsi="Verdana" w:eastAsia="仿宋_GB2312"/>
      <w:sz w:val="24"/>
      <w:szCs w:val="20"/>
    </w:rPr>
  </w:style>
  <w:style w:type="paragraph" w:styleId="1246" w:customStyle="1">
    <w:name w:val="列表段落1"/>
    <w:basedOn w:val="821"/>
    <w:uiPriority w:val="34"/>
    <w:qFormat/>
    <w:pPr>
      <w:ind w:firstLine="420"/>
      <w:jc w:val="both"/>
    </w:pPr>
    <w:rPr>
      <w:rFonts w:ascii="Times New Roman" w:hAnsi="Times New Roman" w:eastAsia="宋体"/>
      <w:sz w:val="21"/>
      <w:szCs w:val="24"/>
      <w:lang w:eastAsia="zh-CN"/>
    </w:rPr>
  </w:style>
  <w:style w:type="paragraph" w:styleId="1247" w:customStyle="1">
    <w:name w:val="Char Char Char Char Char Char Char Char Char Char Char Char Char Char Char Char"/>
    <w:basedOn w:val="821"/>
    <w:uiPriority w:val="0"/>
    <w:qFormat/>
    <w:pPr>
      <w:ind w:left="482" w:firstLine="200"/>
      <w:jc w:val="both"/>
      <w:spacing w:line="360" w:lineRule="auto"/>
      <w:tabs>
        <w:tab w:val="left" w:pos="360" w:leader="none"/>
      </w:tabs>
    </w:pPr>
    <w:rPr>
      <w:rFonts w:ascii="宋体" w:hAnsi="Times New Roman" w:eastAsia="宋体"/>
      <w:sz w:val="24"/>
      <w:szCs w:val="24"/>
      <w:lang w:eastAsia="zh-CN"/>
    </w:rPr>
  </w:style>
  <w:style w:type="paragraph" w:styleId="1248" w:customStyle="1">
    <w:name w:val=" Char7"/>
    <w:basedOn w:val="1026"/>
    <w:uiPriority w:val="0"/>
    <w:qFormat/>
    <w:pPr>
      <w:spacing w:line="360" w:lineRule="auto"/>
    </w:pPr>
    <w:rPr>
      <w:rFonts w:ascii="Tahoma" w:hAnsi="Tahoma"/>
      <w:sz w:val="24"/>
      <w:szCs w:val="24"/>
    </w:rPr>
  </w:style>
  <w:style w:type="paragraph" w:styleId="1249" w:customStyle="1">
    <w:name w:val="_Style 15"/>
    <w:basedOn w:val="821"/>
    <w:next w:val="1034"/>
    <w:uiPriority w:val="0"/>
    <w:qFormat/>
    <w:pPr>
      <w:ind w:firstLine="567"/>
      <w:jc w:val="both"/>
      <w:spacing w:line="500" w:lineRule="exact"/>
      <w:widowControl/>
      <w:tabs>
        <w:tab w:val="left" w:pos="0" w:leader="none"/>
        <w:tab w:val="left" w:pos="993" w:leader="none"/>
        <w:tab w:val="left" w:pos="1134" w:leader="none"/>
      </w:tabs>
    </w:pPr>
    <w:rPr>
      <w:rFonts w:ascii="宋体" w:eastAsia="宋体"/>
      <w:sz w:val="28"/>
      <w:szCs w:val="20"/>
      <w:lang w:eastAsia="zh-CN"/>
    </w:rPr>
  </w:style>
  <w:style w:type="paragraph" w:styleId="1250" w:customStyle="1">
    <w:name w:val="Char"/>
    <w:basedOn w:val="821"/>
    <w:uiPriority w:val="0"/>
    <w:qFormat/>
    <w:pPr>
      <w:spacing w:after="160" w:line="240" w:lineRule="exact"/>
      <w:widowControl/>
    </w:pPr>
    <w:rPr>
      <w:rFonts w:ascii="Verdana" w:hAnsi="Verdana" w:eastAsia="仿宋_GB2312"/>
      <w:sz w:val="24"/>
      <w:szCs w:val="20"/>
    </w:rPr>
  </w:style>
  <w:style w:type="character" w:styleId="1251" w:customStyle="1">
    <w:name w:val="引用 字符1"/>
    <w:link w:val="821"/>
    <w:uiPriority w:val="29"/>
    <w:qFormat/>
    <w:rPr>
      <w:rFonts w:ascii="Tahoma" w:hAnsi="Tahoma" w:eastAsia="Tahoma" w:cs="Calibri Light"/>
      <w:i/>
      <w:iCs/>
      <w:color w:val="404040"/>
      <w:sz w:val="22"/>
      <w:lang w:eastAsia="en-US"/>
    </w:rPr>
  </w:style>
  <w:style w:type="paragraph" w:styleId="1252" w:customStyle="1">
    <w:name w:val="_Style 6"/>
    <w:basedOn w:val="1004"/>
    <w:next w:val="821"/>
    <w:uiPriority w:val="0"/>
    <w:qFormat/>
    <w:pPr>
      <w:outlineLvl w:val="9"/>
    </w:pPr>
    <w:rPr>
      <w:rFonts w:ascii="Calibri" w:hAnsi="Calibri"/>
      <w:bCs/>
      <w:szCs w:val="44"/>
    </w:rPr>
  </w:style>
  <w:style w:type="paragraph" w:styleId="1253" w:customStyle="1">
    <w:name w:val="_Style 100"/>
    <w:basedOn w:val="821"/>
    <w:next w:val="1079"/>
    <w:uiPriority w:val="0"/>
    <w:qFormat/>
    <w:pPr>
      <w:ind w:firstLine="420"/>
    </w:pPr>
    <w:rPr>
      <w:rFonts w:ascii="Calibri" w:hAnsi="Calibri"/>
      <w:szCs w:val="22"/>
    </w:rPr>
  </w:style>
  <w:style w:type="character" w:styleId="1254" w:customStyle="1">
    <w:name w:val="rvts20"/>
    <w:link w:val="821"/>
    <w:uiPriority w:val="0"/>
    <w:qFormat/>
    <w:rPr>
      <w:rFonts w:ascii="KNLe" w:hAnsi="KNLe"/>
    </w:rPr>
  </w:style>
  <w:style w:type="character" w:styleId="1255" w:customStyle="1">
    <w:name w:val="NormalCharacter"/>
    <w:uiPriority w:val="0"/>
    <w:qFormat/>
  </w:style>
  <w:style w:type="numbering" w:styleId="12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02</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yola</dc:creator>
  <cp:lastModifiedBy>曹雪（南京江城）</cp:lastModifiedBy>
  <cp:revision>12</cp:revision>
  <dcterms:created xsi:type="dcterms:W3CDTF">2025-04-10T02:46:00Z</dcterms:created>
  <dcterms:modified xsi:type="dcterms:W3CDTF">2026-04-20T07:44:22Z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eyJoZGlkIjoiOTkyZGYzNGZkMzg3YzhmYWFhMDRiYjIxOTg5MjJjODMiLCJ1c2VySWQiOiI3Nzc3MTI2MTQifQ==</vt:lpwstr>
  </property>
  <property fmtid="{D5CDD505-2E9C-101B-9397-08002B2CF9AE}" pid="3" name="KSOProductBuildVer">
    <vt:lpwstr>2052-12.1.0.25225</vt:lpwstr>
  </property>
  <property fmtid="{D5CDD505-2E9C-101B-9397-08002B2CF9AE}" pid="4" name="ICV">
    <vt:lpwstr>93530198982F498B895CE6B46D61B74B_13</vt:lpwstr>
  </property>
</Properties>
</file>