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jc w:val="center"/>
        <w:rPr>
          <w:rFonts w:ascii="Times New Roman" w:hAnsi="Times New Roman" w:eastAsia="黑体"/>
          <w:b/>
          <w:bCs/>
          <w:sz w:val="84"/>
          <w:highlight w:val="none"/>
        </w:rPr>
      </w:pPr>
      <w:r>
        <w:rPr>
          <w:rFonts w:ascii="Times New Roman" w:hAnsi="Times New Roman" w:eastAsia="黑体"/>
          <w:b/>
          <w:bCs/>
          <w:sz w:val="84"/>
          <w:highlight w:val="none"/>
        </w:rPr>
      </w:r>
      <w:r/>
    </w:p>
    <w:p>
      <w:pPr>
        <w:pStyle w:val="982"/>
        <w:ind w:firstLine="0"/>
        <w:jc w:val="center"/>
        <w:rPr>
          <w:rFonts w:ascii="Times New Roman" w:hAnsi="Times New Roman" w:eastAsia="黑体"/>
          <w:b/>
          <w:bCs/>
          <w:sz w:val="84"/>
          <w:highlight w:val="none"/>
        </w:rPr>
      </w:pPr>
      <w:r>
        <w:rPr>
          <w:rFonts w:ascii="Times New Roman" w:hAnsi="Times New Roman" w:eastAsia="黑体"/>
          <w:b/>
          <w:bCs/>
          <w:sz w:val="84"/>
          <w:highlight w:val="none"/>
        </w:rPr>
        <w:t xml:space="preserve">招　标　文　件</w:t>
      </w:r>
      <w:r/>
    </w:p>
    <w:p>
      <w:pPr>
        <w:pStyle w:val="982"/>
        <w:ind w:firstLine="0"/>
        <w:jc w:val="center"/>
        <w:rPr>
          <w:rFonts w:ascii="Times New Roman" w:hAnsi="Times New Roman"/>
          <w:b/>
          <w:bCs/>
          <w:color w:val="000000"/>
          <w:sz w:val="32"/>
          <w:highlight w:val="none"/>
        </w:rPr>
      </w:pPr>
      <w:r>
        <w:rPr>
          <w:rFonts w:ascii="Times New Roman" w:hAnsi="Times New Roman"/>
          <w:b/>
          <w:bCs/>
          <w:color w:val="000000"/>
          <w:sz w:val="32"/>
          <w:highlight w:val="none"/>
        </w:rPr>
      </w:r>
      <w:r/>
    </w:p>
    <w:p>
      <w:pPr>
        <w:pStyle w:val="982"/>
        <w:ind w:firstLine="0"/>
        <w:jc w:val="center"/>
        <w:rPr>
          <w:rFonts w:hint="eastAsia" w:ascii="Times New Roman" w:hAnsi="Times New Roman" w:eastAsia="宋体"/>
          <w:b/>
          <w:bCs/>
          <w:sz w:val="32"/>
          <w:highlight w:val="none"/>
          <w:lang w:eastAsia="zh-CN"/>
        </w:rPr>
      </w:pPr>
      <w:r>
        <w:rPr>
          <w:rFonts w:ascii="Times New Roman" w:hAnsi="Times New Roman"/>
          <w:b/>
          <w:bCs/>
          <w:color w:val="000000"/>
          <w:sz w:val="32"/>
          <w:highlight w:val="none"/>
        </w:rPr>
        <w:t xml:space="preserve">项目名称：</w:t>
      </w:r>
      <w:r>
        <w:rPr>
          <w:rFonts w:hint="eastAsia" w:ascii="Times New Roman" w:hAnsi="Times New Roman"/>
          <w:b/>
          <w:bCs/>
          <w:color w:val="000000"/>
          <w:sz w:val="32"/>
          <w:highlight w:val="none"/>
          <w:lang w:eastAsia="zh-CN"/>
        </w:rPr>
        <w:t xml:space="preserve">2026年运动员保险项目（第二次）</w:t>
      </w:r>
      <w:r/>
    </w:p>
    <w:p>
      <w:pPr>
        <w:pStyle w:val="982"/>
        <w:ind w:firstLine="0"/>
        <w:jc w:val="center"/>
        <w:rPr>
          <w:rFonts w:ascii="Times New Roman" w:hAnsi="Times New Roman"/>
          <w:b/>
          <w:bCs/>
          <w:sz w:val="32"/>
          <w:highlight w:val="none"/>
        </w:rPr>
      </w:pPr>
      <w:r>
        <w:rPr>
          <w:rFonts w:ascii="Times New Roman" w:hAnsi="Times New Roman"/>
          <w:b/>
          <w:bCs/>
          <w:sz w:val="32"/>
          <w:highlight w:val="none"/>
        </w:rPr>
      </w:r>
      <w:r/>
    </w:p>
    <w:p>
      <w:pPr>
        <w:pStyle w:val="982"/>
        <w:ind w:firstLine="0"/>
        <w:jc w:val="center"/>
        <w:rPr>
          <w:rFonts w:ascii="Times New Roman" w:hAnsi="Times New Roman"/>
          <w:b/>
          <w:bCs/>
          <w:sz w:val="32"/>
          <w:highlight w:val="none"/>
        </w:rPr>
      </w:pPr>
      <w:r>
        <w:rPr>
          <w:rFonts w:ascii="Times New Roman" w:hAnsi="Times New Roman"/>
          <w:b/>
          <w:bCs/>
          <w:sz w:val="32"/>
          <w:highlight w:val="none"/>
        </w:rPr>
        <w:t xml:space="preserve">招标编号：</w:t>
      </w:r>
      <w:r>
        <w:rPr>
          <w:rFonts w:hint="eastAsia" w:ascii="Times New Roman" w:hAnsi="Times New Roman"/>
          <w:b/>
          <w:bCs/>
          <w:sz w:val="32"/>
          <w:highlight w:val="none"/>
          <w:lang w:eastAsia="zh-CN"/>
        </w:rPr>
        <w:t xml:space="preserve">JSZC-320000-JZCG-G2026-0017(STZ-FSGK26030)</w:t>
      </w:r>
      <w:r>
        <w:rPr>
          <w:rFonts w:ascii="Times New Roman" w:hAnsi="Times New Roman"/>
          <w:b/>
          <w:bCs/>
          <w:sz w:val="32"/>
          <w:highlight w:val="none"/>
        </w:rPr>
        <w:t xml:space="preserve"> </w:t>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spacing w:before="0" w:after="0"/>
        <w:rPr>
          <w:rFonts w:ascii="Times New Roman" w:hAnsi="Times New Roman"/>
          <w:highlight w:val="none"/>
        </w:rPr>
      </w:pPr>
      <w:r>
        <w:rPr>
          <w:rFonts w:ascii="Times New Roman" w:hAnsi="Times New Roman"/>
          <w:highlight w:val="none"/>
        </w:rPr>
      </w:r>
      <w:r/>
    </w:p>
    <w:p>
      <w:pPr>
        <w:pStyle w:val="982"/>
        <w:ind w:firstLine="0"/>
        <w:jc w:val="center"/>
        <w:rPr>
          <w:rFonts w:ascii="Times New Roman" w:hAnsi="Times New Roman"/>
          <w:b/>
          <w:bCs/>
          <w:sz w:val="32"/>
          <w:highlight w:val="none"/>
        </w:rPr>
      </w:pPr>
      <w:r>
        <w:rPr>
          <w:rFonts w:ascii="Times New Roman" w:hAnsi="Times New Roman"/>
          <w:b/>
          <w:bCs/>
          <w:sz w:val="32"/>
          <w:highlight w:val="none"/>
        </w:rPr>
        <w:t xml:space="preserve">江苏省体育装备中心</w:t>
      </w:r>
      <w:r/>
    </w:p>
    <w:p>
      <w:pPr>
        <w:pStyle w:val="982"/>
        <w:ind w:firstLine="0"/>
        <w:jc w:val="center"/>
        <w:rPr>
          <w:rFonts w:ascii="Times New Roman" w:hAnsi="Times New Roman"/>
          <w:b/>
          <w:bCs/>
          <w:sz w:val="32"/>
          <w:highlight w:val="none"/>
        </w:rPr>
      </w:pPr>
      <w:r>
        <w:rPr>
          <w:rFonts w:ascii="Times New Roman" w:hAnsi="Times New Roman"/>
          <w:b/>
          <w:bCs/>
          <w:sz w:val="32"/>
          <w:highlight w:val="none"/>
        </w:rPr>
        <w:t xml:space="preserve">二〇二六年</w:t>
      </w:r>
      <w:r>
        <w:rPr>
          <w:rFonts w:hint="eastAsia" w:ascii="Times New Roman" w:hAnsi="Times New Roman"/>
          <w:b/>
          <w:bCs/>
          <w:sz w:val="32"/>
          <w:highlight w:val="none"/>
          <w:lang w:val="en-US" w:eastAsia="zh-CN"/>
        </w:rPr>
        <w:t xml:space="preserve">四</w:t>
      </w:r>
      <w:r>
        <w:rPr>
          <w:rFonts w:ascii="Times New Roman" w:hAnsi="Times New Roman"/>
          <w:b/>
          <w:bCs/>
          <w:sz w:val="32"/>
          <w:highlight w:val="none"/>
        </w:rPr>
        <w:t xml:space="preserve">月</w:t>
      </w:r>
      <w:r/>
    </w:p>
    <w:p>
      <w:pPr>
        <w:pStyle w:val="982"/>
        <w:ind w:firstLine="0"/>
        <w:jc w:val="center"/>
        <w:rPr>
          <w:rFonts w:ascii="Times New Roman" w:hAnsi="Times New Roman"/>
          <w:highlight w:val="none"/>
        </w:rPr>
      </w:pPr>
      <w:r>
        <w:rPr>
          <w:rFonts w:ascii="Times New Roman" w:hAnsi="Times New Roman"/>
          <w:highlight w:val="none"/>
        </w:rPr>
      </w:r>
      <w:r/>
    </w:p>
    <w:p>
      <w:pPr>
        <w:jc w:val="center"/>
        <w:spacing w:line="440" w:lineRule="exact"/>
        <w:rPr>
          <w:rFonts w:ascii="Times New Roman" w:hAnsi="Times New Roman"/>
          <w:b/>
          <w:bCs/>
          <w:sz w:val="32"/>
          <w:szCs w:val="32"/>
          <w:highlight w:val="none"/>
        </w:rPr>
      </w:pPr>
      <w:r>
        <w:rPr>
          <w:rFonts w:ascii="Times New Roman" w:hAnsi="Times New Roman"/>
          <w:highlight w:val="none"/>
        </w:rPr>
        <w:br w:type="page" w:clear="all"/>
      </w:r>
      <w:bookmarkStart w:id="0" w:name="_Toc475009293"/>
      <w:r/>
      <w:bookmarkStart w:id="1" w:name="_Toc481072009"/>
      <w:r/>
      <w:bookmarkStart w:id="2" w:name="_Toc481071963"/>
      <w:r/>
      <w:bookmarkStart w:id="3" w:name="_Toc481072514"/>
      <w:r/>
      <w:bookmarkStart w:id="4" w:name="_Toc483326168"/>
      <w:r/>
      <w:bookmarkStart w:id="5" w:name="_Toc481073014"/>
      <w:r/>
      <w:bookmarkStart w:id="6" w:name="_Toc481072416"/>
      <w:r/>
      <w:bookmarkStart w:id="7" w:name="_Toc120614210"/>
      <w:r/>
      <w:bookmarkStart w:id="8" w:name="_Toc523127445"/>
      <w:r/>
      <w:bookmarkStart w:id="9" w:name="_Toc479757206"/>
      <w:r/>
      <w:bookmarkStart w:id="10" w:name="_Toc513029200"/>
      <w:r/>
      <w:bookmarkStart w:id="11" w:name="_Toc16938516"/>
      <w:r/>
      <w:bookmarkStart w:id="12" w:name="_Toc20823272"/>
      <w:r>
        <w:rPr>
          <w:rFonts w:ascii="Times New Roman" w:hAnsi="Times New Roman"/>
          <w:b/>
          <w:bCs/>
          <w:sz w:val="32"/>
          <w:szCs w:val="32"/>
          <w:highlight w:val="none"/>
        </w:rPr>
        <w:t xml:space="preserve">总  目  录</w:t>
      </w:r>
      <w:bookmarkEnd w:id="0"/>
      <w:r/>
      <w:bookmarkEnd w:id="1"/>
      <w:r/>
      <w:bookmarkEnd w:id="2"/>
      <w:r/>
      <w:bookmarkEnd w:id="3"/>
      <w:r/>
      <w:bookmarkEnd w:id="4"/>
      <w:r/>
      <w:bookmarkEnd w:id="5"/>
      <w:r/>
      <w:bookmarkEnd w:id="6"/>
      <w:r>
        <w:rPr>
          <w:rFonts w:ascii="Times New Roman" w:hAnsi="Times New Roman"/>
          <w:b/>
          <w:bCs/>
          <w:sz w:val="32"/>
          <w:szCs w:val="32"/>
          <w:highlight w:val="none"/>
        </w:rPr>
        <w:t xml:space="preserve">           </w:t>
      </w:r>
      <w:r/>
    </w:p>
    <w:p>
      <w:pPr>
        <w:pStyle w:val="872"/>
        <w:spacing w:line="560" w:lineRule="exact"/>
        <w:rPr>
          <w:rFonts w:ascii="Times New Roman" w:eastAsia="黑体"/>
          <w:bCs/>
          <w:sz w:val="44"/>
          <w:highlight w:val="none"/>
        </w:rPr>
      </w:pPr>
      <w:r/>
      <w:bookmarkStart w:id="13" w:name="_Toc481071964"/>
      <w:r/>
      <w:bookmarkStart w:id="14" w:name="_Toc475009294"/>
      <w:r/>
      <w:bookmarkStart w:id="15" w:name="_Toc481072010"/>
      <w:r/>
      <w:r/>
    </w:p>
    <w:p>
      <w:pPr>
        <w:pStyle w:val="918"/>
        <w:tabs>
          <w:tab w:val="right" w:pos="8943" w:leader="dot"/>
        </w:tabs>
        <w:rPr>
          <w:rFonts w:ascii="Times New Roman" w:hAnsi="Times New Roman"/>
          <w:b w:val="0"/>
          <w:bCs w:val="0"/>
          <w:caps w:val="0"/>
          <w:sz w:val="28"/>
          <w:szCs w:val="22"/>
          <w:highlight w:val="none"/>
        </w:rPr>
      </w:pPr>
      <w:r>
        <w:rPr>
          <w:rFonts w:ascii="Times New Roman" w:hAnsi="Times New Roman"/>
          <w:sz w:val="72"/>
          <w:highlight w:val="none"/>
        </w:rPr>
        <w:fldChar w:fldCharType="begin"/>
      </w:r>
      <w:r>
        <w:rPr>
          <w:rFonts w:ascii="Times New Roman" w:hAnsi="Times New Roman"/>
          <w:sz w:val="72"/>
          <w:highlight w:val="none"/>
        </w:rPr>
        <w:instrText xml:space="preserve"> TOC \o "1-1" \h \z \u </w:instrText>
      </w:r>
      <w:r>
        <w:rPr>
          <w:rFonts w:ascii="Times New Roman" w:hAnsi="Times New Roman"/>
          <w:sz w:val="72"/>
          <w:highlight w:val="none"/>
        </w:rPr>
        <w:fldChar w:fldCharType="separate"/>
      </w:r>
      <w:r>
        <w:rPr>
          <w:highlight w:val="none"/>
        </w:rPr>
        <w:fldChar w:fldCharType="begin"/>
      </w:r>
      <w:r>
        <w:rPr>
          <w:highlight w:val="none"/>
        </w:rPr>
        <w:instrText xml:space="preserve"> HYPERLINK \l "_Toc121905575" </w:instrText>
      </w:r>
      <w:r>
        <w:rPr>
          <w:highlight w:val="none"/>
        </w:rPr>
        <w:fldChar w:fldCharType="separate"/>
      </w:r>
      <w:r>
        <w:rPr>
          <w:rStyle w:val="939"/>
          <w:rFonts w:eastAsia="黑体"/>
          <w:sz w:val="24"/>
          <w:highlight w:val="none"/>
        </w:rPr>
        <w:t xml:space="preserve">第一章  招标邀请</w:t>
      </w:r>
      <w:r>
        <w:rPr>
          <w:rFonts w:ascii="Times New Roman" w:hAnsi="Times New Roman"/>
          <w:sz w:val="24"/>
          <w:highlight w:val="none"/>
        </w:rPr>
        <w:tab/>
      </w:r>
      <w:r>
        <w:rPr>
          <w:rFonts w:ascii="Times New Roman" w:hAnsi="Times New Roman"/>
          <w:sz w:val="24"/>
          <w:highlight w:val="none"/>
        </w:rPr>
        <w:fldChar w:fldCharType="begin"/>
      </w:r>
      <w:r>
        <w:rPr>
          <w:rFonts w:ascii="Times New Roman" w:hAnsi="Times New Roman"/>
          <w:sz w:val="24"/>
          <w:highlight w:val="none"/>
        </w:rPr>
        <w:instrText xml:space="preserve"> PAGEREF _Toc121905575 \h </w:instrText>
      </w:r>
      <w:r>
        <w:rPr>
          <w:rFonts w:ascii="Times New Roman" w:hAnsi="Times New Roman"/>
          <w:sz w:val="24"/>
          <w:highlight w:val="none"/>
        </w:rPr>
        <w:fldChar w:fldCharType="separate"/>
      </w:r>
      <w:r>
        <w:rPr>
          <w:rFonts w:ascii="Times New Roman" w:hAnsi="Times New Roman"/>
          <w:sz w:val="24"/>
          <w:highlight w:val="none"/>
        </w:rPr>
        <w:t xml:space="preserve">3</w:t>
      </w:r>
      <w:r>
        <w:rPr>
          <w:rFonts w:ascii="Times New Roman" w:hAnsi="Times New Roman"/>
          <w:sz w:val="24"/>
          <w:highlight w:val="none"/>
        </w:rPr>
        <w:fldChar w:fldCharType="end"/>
      </w:r>
      <w:r>
        <w:rPr>
          <w:rFonts w:ascii="Times New Roman" w:hAnsi="Times New Roman"/>
          <w:sz w:val="24"/>
          <w:highlight w:val="none"/>
        </w:rPr>
        <w:fldChar w:fldCharType="end"/>
      </w:r>
      <w:r/>
    </w:p>
    <w:p>
      <w:pPr>
        <w:pStyle w:val="918"/>
        <w:tabs>
          <w:tab w:val="right" w:pos="8943" w:leader="dot"/>
        </w:tabs>
        <w:rPr>
          <w:rFonts w:ascii="Times New Roman" w:hAnsi="Times New Roman"/>
          <w:b w:val="0"/>
          <w:bCs w:val="0"/>
          <w:caps w:val="0"/>
          <w:sz w:val="28"/>
          <w:szCs w:val="22"/>
          <w:highlight w:val="none"/>
        </w:rPr>
      </w:pPr>
      <w:r>
        <w:rPr>
          <w:highlight w:val="none"/>
        </w:rPr>
        <w:fldChar w:fldCharType="begin"/>
      </w:r>
      <w:r>
        <w:rPr>
          <w:highlight w:val="none"/>
        </w:rPr>
        <w:instrText xml:space="preserve"> HYPERLINK \l "_Toc121905576" </w:instrText>
      </w:r>
      <w:r>
        <w:rPr>
          <w:highlight w:val="none"/>
        </w:rPr>
        <w:fldChar w:fldCharType="separate"/>
      </w:r>
      <w:r>
        <w:rPr>
          <w:rStyle w:val="939"/>
          <w:rFonts w:eastAsia="黑体"/>
          <w:sz w:val="24"/>
          <w:highlight w:val="none"/>
        </w:rPr>
        <w:t xml:space="preserve">第二章  供应商须知</w:t>
      </w:r>
      <w:r>
        <w:rPr>
          <w:rFonts w:ascii="Times New Roman" w:hAnsi="Times New Roman"/>
          <w:sz w:val="24"/>
          <w:highlight w:val="none"/>
        </w:rPr>
        <w:tab/>
      </w:r>
      <w:r>
        <w:rPr>
          <w:rFonts w:ascii="Times New Roman" w:hAnsi="Times New Roman"/>
          <w:sz w:val="24"/>
          <w:highlight w:val="none"/>
        </w:rPr>
        <w:fldChar w:fldCharType="begin"/>
      </w:r>
      <w:r>
        <w:rPr>
          <w:rFonts w:ascii="Times New Roman" w:hAnsi="Times New Roman"/>
          <w:sz w:val="24"/>
          <w:highlight w:val="none"/>
        </w:rPr>
        <w:instrText xml:space="preserve"> PAGEREF _Toc121905576 \h </w:instrText>
      </w:r>
      <w:r>
        <w:rPr>
          <w:rFonts w:ascii="Times New Roman" w:hAnsi="Times New Roman"/>
          <w:sz w:val="24"/>
          <w:highlight w:val="none"/>
        </w:rPr>
        <w:fldChar w:fldCharType="separate"/>
      </w:r>
      <w:r>
        <w:rPr>
          <w:rFonts w:ascii="Times New Roman" w:hAnsi="Times New Roman"/>
          <w:sz w:val="24"/>
          <w:highlight w:val="none"/>
        </w:rPr>
        <w:t xml:space="preserve">7</w:t>
      </w:r>
      <w:r>
        <w:rPr>
          <w:rFonts w:ascii="Times New Roman" w:hAnsi="Times New Roman"/>
          <w:sz w:val="24"/>
          <w:highlight w:val="none"/>
        </w:rPr>
        <w:fldChar w:fldCharType="end"/>
      </w:r>
      <w:r>
        <w:rPr>
          <w:rFonts w:ascii="Times New Roman" w:hAnsi="Times New Roman"/>
          <w:sz w:val="24"/>
          <w:highlight w:val="none"/>
        </w:rPr>
        <w:fldChar w:fldCharType="end"/>
      </w:r>
      <w:r/>
    </w:p>
    <w:p>
      <w:pPr>
        <w:pStyle w:val="918"/>
        <w:tabs>
          <w:tab w:val="left" w:pos="840" w:leader="none"/>
          <w:tab w:val="right" w:pos="8943" w:leader="dot"/>
        </w:tabs>
        <w:rPr>
          <w:rFonts w:ascii="Times New Roman" w:hAnsi="Times New Roman"/>
          <w:b w:val="0"/>
          <w:bCs w:val="0"/>
          <w:caps w:val="0"/>
          <w:sz w:val="28"/>
          <w:szCs w:val="22"/>
          <w:highlight w:val="none"/>
        </w:rPr>
      </w:pPr>
      <w:r>
        <w:rPr>
          <w:highlight w:val="none"/>
        </w:rPr>
        <w:fldChar w:fldCharType="begin"/>
      </w:r>
      <w:r>
        <w:rPr>
          <w:highlight w:val="none"/>
        </w:rPr>
        <w:instrText xml:space="preserve"> HYPERLINK \l "_Toc121905577" </w:instrText>
      </w:r>
      <w:r>
        <w:rPr>
          <w:highlight w:val="none"/>
        </w:rPr>
        <w:fldChar w:fldCharType="separate"/>
      </w:r>
      <w:r>
        <w:rPr>
          <w:rStyle w:val="939"/>
          <w:rFonts w:eastAsia="黑体"/>
          <w:sz w:val="24"/>
          <w:highlight w:val="none"/>
        </w:rPr>
        <w:t xml:space="preserve">第三章</w:t>
      </w:r>
      <w:r>
        <w:rPr>
          <w:rFonts w:ascii="Times New Roman" w:hAnsi="Times New Roman"/>
          <w:b w:val="0"/>
          <w:bCs w:val="0"/>
          <w:caps w:val="0"/>
          <w:sz w:val="28"/>
          <w:szCs w:val="22"/>
          <w:highlight w:val="none"/>
        </w:rPr>
        <w:tab/>
      </w:r>
      <w:r>
        <w:rPr>
          <w:rStyle w:val="939"/>
          <w:rFonts w:eastAsia="黑体"/>
          <w:sz w:val="24"/>
          <w:highlight w:val="none"/>
        </w:rPr>
        <w:t xml:space="preserve">合同条款及格式</w:t>
      </w:r>
      <w:r>
        <w:rPr>
          <w:rFonts w:ascii="Times New Roman" w:hAnsi="Times New Roman"/>
          <w:sz w:val="24"/>
          <w:highlight w:val="none"/>
        </w:rPr>
        <w:tab/>
      </w:r>
      <w:r>
        <w:rPr>
          <w:rFonts w:ascii="Times New Roman" w:hAnsi="Times New Roman"/>
          <w:sz w:val="24"/>
          <w:highlight w:val="none"/>
        </w:rPr>
        <w:fldChar w:fldCharType="begin"/>
      </w:r>
      <w:r>
        <w:rPr>
          <w:rFonts w:ascii="Times New Roman" w:hAnsi="Times New Roman"/>
          <w:sz w:val="24"/>
          <w:highlight w:val="none"/>
        </w:rPr>
        <w:instrText xml:space="preserve"> PAGEREF _Toc121905577 \h </w:instrText>
      </w:r>
      <w:r>
        <w:rPr>
          <w:rFonts w:ascii="Times New Roman" w:hAnsi="Times New Roman"/>
          <w:sz w:val="24"/>
          <w:highlight w:val="none"/>
        </w:rPr>
        <w:fldChar w:fldCharType="separate"/>
      </w:r>
      <w:r>
        <w:rPr>
          <w:rFonts w:ascii="Times New Roman" w:hAnsi="Times New Roman"/>
          <w:sz w:val="24"/>
          <w:highlight w:val="none"/>
        </w:rPr>
        <w:t xml:space="preserve">22</w:t>
      </w:r>
      <w:r>
        <w:rPr>
          <w:rFonts w:ascii="Times New Roman" w:hAnsi="Times New Roman"/>
          <w:sz w:val="24"/>
          <w:highlight w:val="none"/>
        </w:rPr>
        <w:fldChar w:fldCharType="end"/>
      </w:r>
      <w:r>
        <w:rPr>
          <w:rFonts w:ascii="Times New Roman" w:hAnsi="Times New Roman"/>
          <w:sz w:val="24"/>
          <w:highlight w:val="none"/>
        </w:rPr>
        <w:fldChar w:fldCharType="end"/>
      </w:r>
      <w:r/>
    </w:p>
    <w:p>
      <w:pPr>
        <w:pStyle w:val="918"/>
        <w:tabs>
          <w:tab w:val="left" w:pos="840" w:leader="none"/>
          <w:tab w:val="right" w:pos="8943" w:leader="dot"/>
        </w:tabs>
        <w:rPr>
          <w:rFonts w:ascii="Times New Roman" w:hAnsi="Times New Roman"/>
          <w:b w:val="0"/>
          <w:bCs w:val="0"/>
          <w:caps w:val="0"/>
          <w:sz w:val="28"/>
          <w:szCs w:val="22"/>
          <w:highlight w:val="none"/>
        </w:rPr>
      </w:pPr>
      <w:r>
        <w:rPr>
          <w:highlight w:val="none"/>
        </w:rPr>
        <w:fldChar w:fldCharType="begin"/>
      </w:r>
      <w:r>
        <w:rPr>
          <w:highlight w:val="none"/>
        </w:rPr>
        <w:instrText xml:space="preserve"> HYPERLINK \l "_Toc121905578" </w:instrText>
      </w:r>
      <w:r>
        <w:rPr>
          <w:highlight w:val="none"/>
        </w:rPr>
        <w:fldChar w:fldCharType="separate"/>
      </w:r>
      <w:r>
        <w:rPr>
          <w:rStyle w:val="939"/>
          <w:rFonts w:eastAsia="黑体"/>
          <w:sz w:val="24"/>
          <w:highlight w:val="none"/>
        </w:rPr>
        <w:t xml:space="preserve">第四章</w:t>
      </w:r>
      <w:r>
        <w:rPr>
          <w:rFonts w:ascii="Times New Roman" w:hAnsi="Times New Roman"/>
          <w:b w:val="0"/>
          <w:bCs w:val="0"/>
          <w:caps w:val="0"/>
          <w:sz w:val="28"/>
          <w:szCs w:val="22"/>
          <w:highlight w:val="none"/>
        </w:rPr>
        <w:tab/>
      </w:r>
      <w:r>
        <w:rPr>
          <w:rStyle w:val="939"/>
          <w:rFonts w:eastAsia="黑体"/>
          <w:sz w:val="24"/>
          <w:highlight w:val="none"/>
        </w:rPr>
        <w:t xml:space="preserve">项目需求</w:t>
      </w:r>
      <w:r>
        <w:rPr>
          <w:rFonts w:ascii="Times New Roman" w:hAnsi="Times New Roman"/>
          <w:sz w:val="24"/>
          <w:highlight w:val="none"/>
        </w:rPr>
        <w:tab/>
      </w:r>
      <w:r>
        <w:rPr>
          <w:rFonts w:ascii="Times New Roman" w:hAnsi="Times New Roman"/>
          <w:sz w:val="24"/>
          <w:highlight w:val="none"/>
        </w:rPr>
        <w:t xml:space="preserve">2</w:t>
      </w:r>
      <w:r>
        <w:rPr>
          <w:rFonts w:ascii="Times New Roman" w:hAnsi="Times New Roman"/>
          <w:sz w:val="24"/>
          <w:highlight w:val="none"/>
        </w:rPr>
        <w:fldChar w:fldCharType="end"/>
      </w:r>
      <w:r>
        <w:rPr>
          <w:rFonts w:ascii="Times New Roman" w:hAnsi="Times New Roman"/>
          <w:sz w:val="24"/>
          <w:highlight w:val="none"/>
        </w:rPr>
        <w:t xml:space="preserve">2</w:t>
      </w:r>
      <w:r/>
    </w:p>
    <w:p>
      <w:pPr>
        <w:pStyle w:val="918"/>
        <w:tabs>
          <w:tab w:val="left" w:pos="840" w:leader="none"/>
          <w:tab w:val="right" w:pos="8943" w:leader="dot"/>
        </w:tabs>
        <w:rPr>
          <w:rFonts w:ascii="Times New Roman" w:hAnsi="Times New Roman"/>
          <w:b w:val="0"/>
          <w:bCs w:val="0"/>
          <w:caps w:val="0"/>
          <w:sz w:val="28"/>
          <w:szCs w:val="22"/>
          <w:highlight w:val="none"/>
        </w:rPr>
      </w:pPr>
      <w:r>
        <w:rPr>
          <w:highlight w:val="none"/>
        </w:rPr>
        <w:fldChar w:fldCharType="begin"/>
      </w:r>
      <w:r>
        <w:rPr>
          <w:highlight w:val="none"/>
        </w:rPr>
        <w:instrText xml:space="preserve"> HYPERLINK \l "_Toc121905579" </w:instrText>
      </w:r>
      <w:r>
        <w:rPr>
          <w:highlight w:val="none"/>
        </w:rPr>
        <w:fldChar w:fldCharType="separate"/>
      </w:r>
      <w:r>
        <w:rPr>
          <w:rStyle w:val="939"/>
          <w:rFonts w:eastAsia="黑体"/>
          <w:sz w:val="24"/>
          <w:highlight w:val="none"/>
        </w:rPr>
        <w:t xml:space="preserve">第五章</w:t>
      </w:r>
      <w:r>
        <w:rPr>
          <w:rFonts w:ascii="Times New Roman" w:hAnsi="Times New Roman"/>
          <w:b w:val="0"/>
          <w:bCs w:val="0"/>
          <w:caps w:val="0"/>
          <w:sz w:val="28"/>
          <w:szCs w:val="22"/>
          <w:highlight w:val="none"/>
        </w:rPr>
        <w:tab/>
      </w:r>
      <w:r>
        <w:rPr>
          <w:rStyle w:val="939"/>
          <w:rFonts w:eastAsia="黑体"/>
          <w:sz w:val="24"/>
          <w:highlight w:val="none"/>
        </w:rPr>
        <w:t xml:space="preserve">评标办法和评标标准</w:t>
      </w:r>
      <w:r>
        <w:rPr>
          <w:rFonts w:ascii="Times New Roman" w:hAnsi="Times New Roman"/>
          <w:sz w:val="24"/>
          <w:highlight w:val="none"/>
        </w:rPr>
        <w:tab/>
      </w:r>
      <w:r>
        <w:rPr>
          <w:rFonts w:ascii="Times New Roman" w:hAnsi="Times New Roman"/>
          <w:sz w:val="24"/>
          <w:highlight w:val="none"/>
        </w:rPr>
        <w:fldChar w:fldCharType="end"/>
      </w:r>
      <w:r>
        <w:rPr>
          <w:rFonts w:ascii="Times New Roman" w:hAnsi="Times New Roman"/>
          <w:sz w:val="24"/>
          <w:highlight w:val="none"/>
        </w:rPr>
        <w:t xml:space="preserve">34</w:t>
      </w:r>
      <w:r/>
    </w:p>
    <w:p>
      <w:pPr>
        <w:pStyle w:val="918"/>
        <w:tabs>
          <w:tab w:val="right" w:pos="8943" w:leader="dot"/>
        </w:tabs>
        <w:rPr>
          <w:rFonts w:ascii="Times New Roman" w:hAnsi="Times New Roman"/>
          <w:b w:val="0"/>
          <w:bCs w:val="0"/>
          <w:caps w:val="0"/>
          <w:sz w:val="28"/>
          <w:szCs w:val="22"/>
          <w:highlight w:val="none"/>
        </w:rPr>
      </w:pPr>
      <w:r>
        <w:rPr>
          <w:highlight w:val="none"/>
        </w:rPr>
        <w:fldChar w:fldCharType="begin"/>
      </w:r>
      <w:r>
        <w:rPr>
          <w:highlight w:val="none"/>
        </w:rPr>
        <w:instrText xml:space="preserve"> HYPERLINK \l "_Toc121905580" </w:instrText>
      </w:r>
      <w:r>
        <w:rPr>
          <w:highlight w:val="none"/>
        </w:rPr>
        <w:fldChar w:fldCharType="separate"/>
      </w:r>
      <w:r>
        <w:rPr>
          <w:rStyle w:val="939"/>
          <w:rFonts w:eastAsia="黑体"/>
          <w:sz w:val="24"/>
          <w:highlight w:val="none"/>
        </w:rPr>
        <w:t xml:space="preserve">第六章</w:t>
      </w:r>
      <w:r>
        <w:rPr>
          <w:rStyle w:val="939"/>
          <w:sz w:val="24"/>
          <w:highlight w:val="none"/>
        </w:rPr>
        <w:t xml:space="preserve">  </w:t>
      </w:r>
      <w:r>
        <w:rPr>
          <w:rStyle w:val="939"/>
          <w:rFonts w:eastAsia="黑体"/>
          <w:sz w:val="24"/>
          <w:highlight w:val="none"/>
        </w:rPr>
        <w:t xml:space="preserve">投标文件格式</w:t>
      </w:r>
      <w:r>
        <w:rPr>
          <w:rStyle w:val="939"/>
          <w:sz w:val="24"/>
          <w:highlight w:val="none"/>
        </w:rPr>
        <w:tab/>
      </w:r>
      <w:r>
        <w:rPr>
          <w:rStyle w:val="939"/>
          <w:sz w:val="24"/>
          <w:highlight w:val="none"/>
        </w:rPr>
        <w:fldChar w:fldCharType="end"/>
      </w:r>
      <w:r>
        <w:rPr>
          <w:rFonts w:ascii="Times New Roman" w:hAnsi="Times New Roman"/>
          <w:sz w:val="24"/>
          <w:highlight w:val="none"/>
        </w:rPr>
        <w:t xml:space="preserve">40</w:t>
      </w:r>
      <w:r/>
    </w:p>
    <w:p>
      <w:pPr>
        <w:pStyle w:val="918"/>
        <w:tabs>
          <w:tab w:val="right" w:pos="8943" w:leader="dot"/>
        </w:tabs>
        <w:rPr>
          <w:rFonts w:ascii="Times New Roman" w:hAnsi="Times New Roman"/>
          <w:b w:val="0"/>
          <w:bCs w:val="0"/>
          <w:caps w:val="0"/>
          <w:sz w:val="28"/>
          <w:szCs w:val="22"/>
          <w:highlight w:val="none"/>
        </w:rPr>
      </w:pPr>
      <w:r>
        <w:rPr>
          <w:rStyle w:val="939"/>
          <w:rFonts w:eastAsia="黑体"/>
          <w:color w:val="000000"/>
          <w:sz w:val="24"/>
          <w:highlight w:val="none"/>
          <w:u w:val="none"/>
        </w:rPr>
        <w:t xml:space="preserve">附件</w:t>
      </w:r>
      <w:r>
        <w:rPr>
          <w:rStyle w:val="939"/>
          <w:sz w:val="24"/>
          <w:highlight w:val="none"/>
          <w:u w:val="none"/>
        </w:rPr>
        <w:t xml:space="preserve">   </w:t>
      </w:r>
      <w:r>
        <w:rPr>
          <w:highlight w:val="none"/>
        </w:rPr>
        <w:fldChar w:fldCharType="begin"/>
      </w:r>
      <w:r>
        <w:rPr>
          <w:highlight w:val="none"/>
        </w:rPr>
        <w:instrText xml:space="preserve"> HYPERLINK \l "_Toc121905582" </w:instrText>
      </w:r>
      <w:r>
        <w:rPr>
          <w:highlight w:val="none"/>
        </w:rPr>
        <w:fldChar w:fldCharType="separate"/>
      </w:r>
      <w:r>
        <w:rPr>
          <w:rStyle w:val="939"/>
          <w:rFonts w:eastAsia="黑体"/>
          <w:sz w:val="24"/>
          <w:highlight w:val="none"/>
        </w:rPr>
        <w:t xml:space="preserve">质疑函范本</w:t>
      </w:r>
      <w:r>
        <w:rPr>
          <w:rFonts w:ascii="Times New Roman" w:hAnsi="Times New Roman"/>
          <w:sz w:val="24"/>
          <w:highlight w:val="none"/>
        </w:rPr>
        <w:tab/>
      </w:r>
      <w:r>
        <w:rPr>
          <w:rFonts w:ascii="Times New Roman" w:hAnsi="Times New Roman"/>
          <w:sz w:val="24"/>
          <w:highlight w:val="none"/>
        </w:rPr>
        <w:fldChar w:fldCharType="end"/>
      </w:r>
      <w:r>
        <w:rPr>
          <w:rFonts w:ascii="Times New Roman" w:hAnsi="Times New Roman"/>
          <w:sz w:val="24"/>
          <w:highlight w:val="none"/>
        </w:rPr>
        <w:t xml:space="preserve">62</w:t>
      </w:r>
      <w:r/>
    </w:p>
    <w:p>
      <w:pPr>
        <w:rPr>
          <w:rFonts w:ascii="Times New Roman" w:hAnsi="Times New Roman"/>
          <w:highlight w:val="none"/>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Times New Roman" w:hAnsi="Times New Roman"/>
          <w:sz w:val="96"/>
          <w:highlight w:val="none"/>
        </w:rPr>
        <w:fldChar w:fldCharType="end"/>
      </w:r>
      <w:r/>
    </w:p>
    <w:p>
      <w:pPr>
        <w:pStyle w:val="872"/>
        <w:spacing w:line="560" w:lineRule="exact"/>
        <w:rPr>
          <w:rFonts w:ascii="Times New Roman" w:eastAsia="黑体"/>
          <w:bCs/>
          <w:sz w:val="44"/>
          <w:highlight w:val="none"/>
        </w:rPr>
      </w:pPr>
      <w:r/>
      <w:bookmarkStart w:id="16" w:name="_Toc511899512"/>
      <w:r>
        <w:rPr>
          <w:rFonts w:ascii="Times New Roman" w:eastAsia="黑体"/>
          <w:bCs/>
          <w:sz w:val="44"/>
          <w:highlight w:val="none"/>
        </w:rPr>
        <w:br w:type="page" w:clear="all"/>
      </w:r>
      <w:bookmarkStart w:id="17" w:name="_Toc121905575"/>
      <w:r>
        <w:rPr>
          <w:rFonts w:ascii="Times New Roman" w:eastAsia="黑体"/>
          <w:bCs/>
          <w:sz w:val="44"/>
          <w:highlight w:val="none"/>
        </w:rPr>
        <w:t xml:space="preserve">第一章  </w:t>
      </w:r>
      <w:bookmarkEnd w:id="7"/>
      <w:r/>
      <w:bookmarkEnd w:id="13"/>
      <w:r/>
      <w:bookmarkEnd w:id="14"/>
      <w:r/>
      <w:bookmarkEnd w:id="15"/>
      <w:r>
        <w:rPr>
          <w:rFonts w:ascii="Times New Roman" w:eastAsia="黑体"/>
          <w:bCs/>
          <w:sz w:val="44"/>
          <w:highlight w:val="none"/>
        </w:rPr>
        <w:t xml:space="preserve">投标邀请</w:t>
      </w:r>
      <w:bookmarkEnd w:id="16"/>
      <w:r/>
      <w:bookmarkEnd w:id="17"/>
      <w:r/>
      <w:r/>
    </w:p>
    <w:p>
      <w:pPr>
        <w:ind w:firstLine="480"/>
        <w:spacing w:line="520" w:lineRule="exact"/>
        <w:rPr>
          <w:rFonts w:ascii="Times New Roman" w:hAnsi="Times New Roman"/>
          <w:bCs/>
          <w:sz w:val="24"/>
          <w:highlight w:val="none"/>
        </w:rPr>
      </w:pPr>
      <w:r/>
      <w:bookmarkStart w:id="18" w:name="_Toc120614211"/>
      <w:r>
        <w:rPr>
          <w:rFonts w:ascii="Times New Roman" w:hAnsi="Times New Roman"/>
          <w:bCs/>
          <w:sz w:val="24"/>
          <w:highlight w:val="none"/>
        </w:rPr>
        <w:t xml:space="preserve">江苏省体育装备中心（以下简称装备中心）受</w:t>
      </w:r>
      <w:r>
        <w:rPr>
          <w:rFonts w:ascii="Times New Roman" w:hAnsi="Times New Roman"/>
          <w:sz w:val="24"/>
          <w:highlight w:val="none"/>
        </w:rPr>
        <w:t xml:space="preserve">江苏省体育局</w:t>
      </w:r>
      <w:r>
        <w:rPr>
          <w:rFonts w:ascii="Times New Roman" w:hAnsi="Times New Roman"/>
          <w:bCs/>
          <w:sz w:val="24"/>
          <w:highlight w:val="none"/>
        </w:rPr>
        <w:t xml:space="preserve">的委托，决定就其所需的</w:t>
      </w:r>
      <w:r>
        <w:rPr>
          <w:rFonts w:hint="eastAsia" w:ascii="Times New Roman" w:hAnsi="Times New Roman"/>
          <w:bCs/>
          <w:sz w:val="24"/>
          <w:highlight w:val="none"/>
          <w:lang w:eastAsia="zh-CN"/>
        </w:rPr>
        <w:t xml:space="preserve">2026年运动员保险项目（第二次）</w:t>
      </w:r>
      <w:r>
        <w:rPr>
          <w:rFonts w:ascii="Times New Roman" w:hAnsi="Times New Roman"/>
          <w:bCs/>
          <w:sz w:val="24"/>
          <w:highlight w:val="none"/>
        </w:rPr>
        <w:t xml:space="preserve">进行公开招标采购，现欢迎符合相关条件的合格供应商投标。</w:t>
      </w:r>
      <w:r/>
    </w:p>
    <w:p>
      <w:pPr>
        <w:ind w:firstLine="480"/>
        <w:spacing w:line="520" w:lineRule="exact"/>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highlight w:val="none"/>
        </w:rPr>
        <w:t xml:space="preserve">项目概况</w:t>
      </w:r>
      <w:r/>
    </w:p>
    <w:p>
      <w:pPr>
        <w:ind w:firstLine="480"/>
        <w:spacing w:line="520" w:lineRule="exact"/>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bCs/>
          <w:sz w:val="24"/>
          <w:highlight w:val="none"/>
          <w:lang w:eastAsia="zh-CN"/>
        </w:rPr>
        <w:t xml:space="preserve">2026年运动员保险项目（第二次）</w:t>
      </w:r>
      <w:r>
        <w:rPr>
          <w:rFonts w:ascii="Times New Roman" w:hAnsi="Times New Roman"/>
          <w:sz w:val="24"/>
          <w:szCs w:val="24"/>
          <w:highlight w:val="none"/>
        </w:rPr>
        <w:t xml:space="preserve">的潜在投标人应在</w:t>
      </w:r>
      <w:r>
        <w:rPr>
          <w:rFonts w:ascii="Times New Roman" w:hAnsi="Times New Roman"/>
          <w:sz w:val="24"/>
          <w:szCs w:val="24"/>
          <w:highlight w:val="none"/>
          <w:u w:val="single"/>
        </w:rPr>
        <w:t xml:space="preserve">“江苏政府采购网”官网自行下载 </w:t>
      </w:r>
      <w:r>
        <w:rPr>
          <w:rFonts w:ascii="Times New Roman" w:hAnsi="Times New Roman"/>
          <w:sz w:val="24"/>
          <w:szCs w:val="24"/>
          <w:highlight w:val="none"/>
        </w:rPr>
        <w:t xml:space="preserve">获取招标文件，并于</w:t>
      </w:r>
      <w:r>
        <w:rPr>
          <w:rFonts w:ascii="Times New Roman" w:hAnsi="Times New Roman"/>
          <w:sz w:val="24"/>
          <w:szCs w:val="24"/>
          <w:highlight w:val="none"/>
          <w:u w:val="single"/>
        </w:rPr>
        <w:t xml:space="preserve">2026</w:t>
      </w:r>
      <w:r>
        <w:rPr>
          <w:rFonts w:ascii="Times New Roman" w:hAnsi="Times New Roman"/>
          <w:bCs/>
          <w:sz w:val="24"/>
          <w:szCs w:val="24"/>
          <w:highlight w:val="none"/>
          <w:u w:val="single"/>
        </w:rPr>
        <w:t xml:space="preserve">年</w:t>
      </w:r>
      <w:r>
        <w:rPr>
          <w:rFonts w:hint="eastAsia" w:ascii="Times New Roman" w:hAnsi="Times New Roman"/>
          <w:bCs/>
          <w:sz w:val="24"/>
          <w:szCs w:val="24"/>
          <w:highlight w:val="none"/>
          <w:u w:val="single"/>
          <w:lang w:val="en-US" w:eastAsia="zh-CN"/>
        </w:rPr>
        <w:t xml:space="preserve">4</w:t>
      </w:r>
      <w:r>
        <w:rPr>
          <w:rFonts w:ascii="Times New Roman" w:hAnsi="Times New Roman"/>
          <w:bCs/>
          <w:sz w:val="24"/>
          <w:szCs w:val="24"/>
          <w:highlight w:val="none"/>
          <w:u w:val="single"/>
        </w:rPr>
        <w:t xml:space="preserve">月</w:t>
      </w:r>
      <w:r>
        <w:rPr>
          <w:rFonts w:hint="eastAsia" w:ascii="Times New Roman" w:hAnsi="Times New Roman"/>
          <w:bCs/>
          <w:sz w:val="24"/>
          <w:szCs w:val="24"/>
          <w:highlight w:val="none"/>
          <w:u w:val="single"/>
          <w:lang w:val="en-US" w:eastAsia="zh-CN"/>
        </w:rPr>
        <w:t xml:space="preserve">30</w:t>
      </w:r>
      <w:r>
        <w:rPr>
          <w:rFonts w:ascii="Times New Roman" w:hAnsi="Times New Roman"/>
          <w:bCs/>
          <w:sz w:val="24"/>
          <w:szCs w:val="24"/>
          <w:highlight w:val="none"/>
          <w:u w:val="single"/>
        </w:rPr>
        <w:t xml:space="preserve">日9点30分（</w:t>
      </w:r>
      <w:r>
        <w:rPr>
          <w:rFonts w:ascii="Times New Roman" w:hAnsi="Times New Roman"/>
          <w:bCs/>
          <w:sz w:val="24"/>
          <w:szCs w:val="24"/>
          <w:highlight w:val="none"/>
        </w:rPr>
        <w:t xml:space="preserve">北京时间）前递交投标文件</w:t>
      </w:r>
      <w:r>
        <w:rPr>
          <w:rFonts w:ascii="Times New Roman" w:hAnsi="Times New Roman"/>
          <w:sz w:val="24"/>
          <w:szCs w:val="24"/>
          <w:highlight w:val="none"/>
        </w:rPr>
        <w:t xml:space="preserve">。</w:t>
      </w:r>
      <w:r/>
    </w:p>
    <w:p>
      <w:pPr>
        <w:ind w:firstLine="482"/>
        <w:spacing w:line="520" w:lineRule="exact"/>
        <w:rPr>
          <w:rFonts w:ascii="Times New Roman" w:hAnsi="Times New Roman"/>
          <w:b/>
          <w:bCs/>
          <w:sz w:val="24"/>
          <w:highlight w:val="none"/>
        </w:rPr>
      </w:pPr>
      <w:r/>
      <w:bookmarkStart w:id="19" w:name="_Toc35393621"/>
      <w:r/>
      <w:bookmarkStart w:id="20" w:name="_Toc28359002"/>
      <w:r/>
      <w:bookmarkStart w:id="21" w:name="_Toc28359079"/>
      <w:r/>
      <w:bookmarkStart w:id="22" w:name="_Toc35393790"/>
      <w:r/>
      <w:bookmarkStart w:id="23" w:name="_Hlk24379207"/>
      <w:r>
        <w:rPr>
          <w:rFonts w:ascii="Times New Roman" w:hAnsi="Times New Roman"/>
          <w:b/>
          <w:bCs/>
          <w:sz w:val="24"/>
          <w:highlight w:val="none"/>
        </w:rPr>
        <w:t xml:space="preserve">一、项目基本情况</w:t>
      </w:r>
      <w:bookmarkEnd w:id="19"/>
      <w:r/>
      <w:bookmarkEnd w:id="20"/>
      <w:r/>
      <w:bookmarkEnd w:id="21"/>
      <w:r/>
      <w:bookmarkEnd w:id="22"/>
      <w:r/>
      <w:r/>
    </w:p>
    <w:p>
      <w:pPr>
        <w:ind w:firstLine="480"/>
        <w:spacing w:line="520" w:lineRule="exact"/>
        <w:rPr>
          <w:rFonts w:hint="eastAsia" w:ascii="Times New Roman" w:hAnsi="Times New Roman" w:eastAsia="宋体"/>
          <w:bCs/>
          <w:sz w:val="24"/>
          <w:highlight w:val="none"/>
          <w:lang w:val="en-US" w:eastAsia="zh-CN"/>
        </w:rPr>
      </w:pPr>
      <w:r>
        <w:rPr>
          <w:rFonts w:ascii="Times New Roman" w:hAnsi="Times New Roman"/>
          <w:bCs/>
          <w:sz w:val="24"/>
          <w:highlight w:val="none"/>
        </w:rPr>
        <w:t xml:space="preserve">项目编号：</w:t>
      </w:r>
      <w:r>
        <w:rPr>
          <w:rFonts w:hint="eastAsia" w:ascii="Times New Roman" w:hAnsi="Times New Roman"/>
          <w:bCs/>
          <w:sz w:val="24"/>
          <w:highlight w:val="none"/>
          <w:lang w:eastAsia="zh-CN"/>
        </w:rPr>
        <w:t xml:space="preserve">JSZC-320000-JZCG-G2026-0017(STZ-FSGK26030)</w:t>
      </w:r>
      <w:r/>
    </w:p>
    <w:p>
      <w:pPr>
        <w:ind w:firstLine="480"/>
        <w:spacing w:line="520" w:lineRule="exact"/>
        <w:rPr>
          <w:rFonts w:hint="eastAsia" w:ascii="Times New Roman" w:hAnsi="Times New Roman" w:eastAsia="宋体"/>
          <w:bCs/>
          <w:sz w:val="24"/>
          <w:highlight w:val="none"/>
          <w:lang w:eastAsia="zh-CN"/>
        </w:rPr>
      </w:pPr>
      <w:r>
        <w:rPr>
          <w:rFonts w:ascii="Times New Roman" w:hAnsi="Times New Roman"/>
          <w:bCs/>
          <w:sz w:val="24"/>
          <w:highlight w:val="none"/>
        </w:rPr>
        <w:t xml:space="preserve">项目名称：</w:t>
      </w:r>
      <w:r>
        <w:rPr>
          <w:rFonts w:hint="eastAsia" w:ascii="Times New Roman" w:hAnsi="Times New Roman"/>
          <w:bCs/>
          <w:sz w:val="24"/>
          <w:highlight w:val="none"/>
          <w:lang w:eastAsia="zh-CN"/>
        </w:rPr>
        <w:t xml:space="preserve">2026年运动员保险项目（第二次）</w:t>
      </w:r>
      <w:bookmarkEnd w:id="23"/>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预算金额：250万元。</w:t>
      </w:r>
      <w:r/>
    </w:p>
    <w:p>
      <w:pPr>
        <w:ind w:firstLine="480"/>
        <w:spacing w:line="530" w:lineRule="exact"/>
        <w:rPr>
          <w:rFonts w:ascii="Times New Roman" w:hAnsi="Times New Roman"/>
          <w:bCs/>
          <w:sz w:val="24"/>
          <w:highlight w:val="none"/>
        </w:rPr>
      </w:pPr>
      <w:r>
        <w:rPr>
          <w:rFonts w:ascii="Times New Roman" w:hAnsi="Times New Roman"/>
          <w:bCs/>
          <w:sz w:val="24"/>
          <w:highlight w:val="none"/>
        </w:rPr>
        <w:t xml:space="preserve">最高限价：2</w:t>
      </w:r>
      <w:r>
        <w:rPr>
          <w:rFonts w:hint="eastAsia" w:ascii="Times New Roman" w:hAnsi="Times New Roman"/>
          <w:bCs/>
          <w:sz w:val="24"/>
          <w:highlight w:val="none"/>
          <w:lang w:val="en-US" w:eastAsia="zh-CN"/>
        </w:rPr>
        <w:t xml:space="preserve">49.9</w:t>
      </w:r>
      <w:r>
        <w:rPr>
          <w:rFonts w:ascii="Times New Roman" w:hAnsi="Times New Roman"/>
          <w:bCs/>
          <w:sz w:val="24"/>
          <w:highlight w:val="none"/>
        </w:rPr>
        <w:t xml:space="preserve">万元。</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采购需求：本项目旨在为全省优秀运动员提供意外及健康险保障，对于解决运动员的后顾之忧具有重大意义。涉及保险险种：疾病身故保险、意外身故保险、意外伤残保险、意外医疗保险、疾病住院医疗保险、意外医疗及疾病住院医疗公共保险、意外及疾病住院津贴保险、疾病门诊医疗费、医保外费用报销、团体重大疾病保险、交通意外保险(包括但不限于以上险种)。投保总人数3000人以内.</w:t>
      </w:r>
      <w:r>
        <w:rPr>
          <w:rFonts w:ascii="Times New Roman" w:hAnsi="Times New Roman"/>
          <w:sz w:val="24"/>
          <w:highlight w:val="none"/>
        </w:rPr>
        <w:t xml:space="preserve">具体内容详见招标文件第四章“项目需求”。</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合同履行期限：参保时间2026年5月1日-2027年4月30日。</w:t>
      </w:r>
      <w:r/>
    </w:p>
    <w:p>
      <w:pPr>
        <w:ind w:firstLine="480"/>
        <w:spacing w:line="480" w:lineRule="exact"/>
        <w:rPr>
          <w:rFonts w:ascii="Times New Roman" w:hAnsi="Times New Roman"/>
          <w:bCs/>
          <w:sz w:val="24"/>
          <w:highlight w:val="none"/>
        </w:rPr>
      </w:pPr>
      <w:r>
        <w:rPr>
          <w:rFonts w:ascii="Times New Roman" w:hAnsi="Times New Roman"/>
          <w:bCs/>
          <w:sz w:val="24"/>
          <w:highlight w:val="none"/>
        </w:rPr>
        <w:t xml:space="preserve">本项目不接受联合体</w:t>
      </w:r>
      <w:r>
        <w:rPr>
          <w:rFonts w:ascii="Times New Roman" w:hAnsi="Times New Roman"/>
          <w:sz w:val="24"/>
          <w:highlight w:val="none"/>
        </w:rPr>
        <w:t xml:space="preserve">参与投标</w:t>
      </w:r>
      <w:r>
        <w:rPr>
          <w:rFonts w:ascii="Times New Roman" w:hAnsi="Times New Roman"/>
          <w:bCs/>
          <w:sz w:val="24"/>
          <w:highlight w:val="none"/>
        </w:rPr>
        <w:t xml:space="preserve">。</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本项目非专门面向中小微企业采购。</w:t>
      </w:r>
      <w:r/>
    </w:p>
    <w:p>
      <w:pPr>
        <w:ind w:firstLine="482"/>
        <w:spacing w:line="520" w:lineRule="exact"/>
        <w:rPr>
          <w:rFonts w:ascii="Times New Roman" w:hAnsi="Times New Roman"/>
          <w:b/>
          <w:bCs/>
          <w:sz w:val="24"/>
          <w:highlight w:val="none"/>
        </w:rPr>
      </w:pPr>
      <w:r/>
      <w:bookmarkStart w:id="24" w:name="_Toc28359003"/>
      <w:r/>
      <w:bookmarkStart w:id="25" w:name="_Toc28359080"/>
      <w:r/>
      <w:bookmarkStart w:id="26" w:name="_Toc35393622"/>
      <w:r/>
      <w:bookmarkStart w:id="27" w:name="_Toc35393791"/>
      <w:r>
        <w:rPr>
          <w:rFonts w:ascii="Times New Roman" w:hAnsi="Times New Roman"/>
          <w:b/>
          <w:bCs/>
          <w:sz w:val="24"/>
          <w:highlight w:val="none"/>
        </w:rPr>
        <w:t xml:space="preserve">二、申请人的资格要求：</w:t>
      </w:r>
      <w:bookmarkEnd w:id="24"/>
      <w:r/>
      <w:bookmarkEnd w:id="25"/>
      <w:r/>
      <w:bookmarkEnd w:id="26"/>
      <w:r/>
      <w:bookmarkEnd w:id="27"/>
      <w:r/>
      <w:r/>
    </w:p>
    <w:p>
      <w:pPr>
        <w:ind w:firstLine="480"/>
        <w:spacing w:line="520" w:lineRule="exact"/>
        <w:rPr>
          <w:rFonts w:ascii="Times New Roman" w:hAnsi="Times New Roman"/>
          <w:bCs/>
          <w:sz w:val="24"/>
          <w:highlight w:val="none"/>
        </w:rPr>
      </w:pPr>
      <w:r/>
      <w:bookmarkStart w:id="28" w:name="_Toc35393792"/>
      <w:r/>
      <w:bookmarkStart w:id="29" w:name="_Toc35393623"/>
      <w:r>
        <w:rPr>
          <w:rFonts w:ascii="Times New Roman" w:hAnsi="Times New Roman"/>
          <w:bCs/>
          <w:sz w:val="24"/>
          <w:highlight w:val="none"/>
        </w:rPr>
        <w:t xml:space="preserve">1. 满足《中华人民共和国政府采购法》第二十二条规定，并提供下列材料：</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1.1 </w:t>
      </w:r>
      <w:r>
        <w:rPr>
          <w:rFonts w:ascii="Times New Roman" w:hAnsi="Times New Roman"/>
          <w:sz w:val="24"/>
          <w:szCs w:val="24"/>
          <w:highlight w:val="none"/>
        </w:rPr>
        <w:t xml:space="preserve">法人或者其他组织的营业执照等证明文件</w:t>
      </w:r>
      <w:r>
        <w:rPr>
          <w:rStyle w:val="958"/>
          <w:rFonts w:ascii="Times New Roman" w:hAnsi="Times New Roman"/>
          <w:sz w:val="24"/>
          <w:szCs w:val="24"/>
          <w:highlight w:val="none"/>
        </w:rPr>
        <w:t xml:space="preserve">，自然人的身份证明</w:t>
      </w:r>
      <w:r>
        <w:rPr>
          <w:rFonts w:ascii="Times New Roman" w:hAnsi="Times New Roman"/>
          <w:sz w:val="24"/>
          <w:szCs w:val="24"/>
          <w:highlight w:val="none"/>
        </w:rPr>
        <w:t xml:space="preserve">；</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 2025或2024年度的财务状况报告（成立不满一年不需提供）；</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1.3 依法缴纳税收和社会保障资金的相关材料；</w:t>
      </w:r>
      <w:r/>
    </w:p>
    <w:p>
      <w:pPr>
        <w:ind w:firstLine="480"/>
        <w:spacing w:line="520" w:lineRule="exact"/>
        <w:rPr>
          <w:rFonts w:ascii="Times New Roman" w:hAnsi="Times New Roman"/>
          <w:bCs/>
          <w:color w:val="ff0000"/>
          <w:sz w:val="24"/>
          <w:highlight w:val="none"/>
        </w:rPr>
      </w:pPr>
      <w:r>
        <w:rPr>
          <w:rFonts w:ascii="Times New Roman" w:hAnsi="Times New Roman"/>
          <w:bCs/>
          <w:sz w:val="24"/>
          <w:highlight w:val="none"/>
        </w:rPr>
        <w:t xml:space="preserve">1.4 具有履行合同所必需的设备和专业技术能力的</w:t>
      </w:r>
      <w:r>
        <w:rPr>
          <w:rFonts w:ascii="Times New Roman" w:hAnsi="Times New Roman"/>
          <w:sz w:val="24"/>
          <w:szCs w:val="24"/>
          <w:highlight w:val="none"/>
        </w:rPr>
        <w:t xml:space="preserve">书面声明；</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1.5参加政府采购活动前3年内在经营活动中没有重大违法记录的书面声明。</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1.6 单位负责人为同一人或者存在直接控股、管理关系的不同供应商，不得参加同一项目的政府采购活动；</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1.7</w:t>
      </w:r>
      <w:r>
        <w:rPr>
          <w:rFonts w:ascii="Times New Roman" w:hAnsi="Times New Roman"/>
          <w:sz w:val="24"/>
          <w:szCs w:val="24"/>
          <w:highlight w:val="none"/>
        </w:rPr>
        <w:t xml:space="preserve">本项目响应文件提交截止日前</w:t>
      </w:r>
      <w:r>
        <w:rPr>
          <w:rFonts w:ascii="Times New Roman" w:hAnsi="Times New Roman"/>
          <w:bCs/>
          <w:sz w:val="24"/>
          <w:highlight w:val="none"/>
        </w:rPr>
        <w:t xml:space="preserve">未被“信用中国”、“中国政府采购网”列入失信被执行人、重大税收违法案件当事人名单、政府采购严重失信行为记录名单</w:t>
      </w:r>
      <w:r>
        <w:rPr>
          <w:rFonts w:ascii="Times New Roman" w:hAnsi="Times New Roman"/>
          <w:sz w:val="24"/>
          <w:szCs w:val="24"/>
          <w:highlight w:val="none"/>
        </w:rPr>
        <w:t xml:space="preserve">及未发现存在不符合《中华人民共和国政府采购法》第二十二条规定条件的情形。响应文件中无需提供证明材料。</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2.落实政府采购政策需满足的资格要求：无</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3.本项目的特定资格要求：</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3.1投标供应商（法人）应为经国家金融监督管理总局（或原中国银行保险监督管理委员会）批准的具备经营保险资格的保险公司，须具有保险许可证。</w:t>
      </w:r>
      <w:r/>
    </w:p>
    <w:p>
      <w:pPr>
        <w:ind w:firstLine="480"/>
        <w:spacing w:line="560" w:lineRule="exact"/>
        <w:rPr>
          <w:rFonts w:ascii="Times New Roman" w:hAnsi="Times New Roman"/>
          <w:bCs/>
          <w:sz w:val="24"/>
          <w:szCs w:val="24"/>
          <w:highlight w:val="none"/>
        </w:rPr>
      </w:pPr>
      <w:r>
        <w:rPr>
          <w:rFonts w:ascii="Times New Roman" w:hAnsi="Times New Roman"/>
          <w:bCs/>
          <w:sz w:val="24"/>
          <w:highlight w:val="none"/>
        </w:rPr>
        <w:t xml:space="preserve">3.2</w:t>
      </w:r>
      <w:r>
        <w:rPr>
          <w:rFonts w:ascii="Times New Roman" w:hAnsi="Times New Roman"/>
          <w:bCs/>
          <w:sz w:val="24"/>
          <w:szCs w:val="24"/>
          <w:highlight w:val="none"/>
        </w:rPr>
        <w:t xml:space="preserve">投标响应的保险产品，必须已经保险监督管理部门正式批准或报备同意。</w:t>
      </w:r>
      <w:r/>
    </w:p>
    <w:p>
      <w:pPr>
        <w:ind w:firstLine="480"/>
        <w:spacing w:line="560" w:lineRule="exact"/>
        <w:rPr>
          <w:rFonts w:ascii="Times New Roman" w:hAnsi="Times New Roman"/>
          <w:bCs/>
          <w:sz w:val="24"/>
          <w:szCs w:val="24"/>
          <w:highlight w:val="none"/>
        </w:rPr>
      </w:pPr>
      <w:r>
        <w:rPr>
          <w:rFonts w:ascii="Times New Roman" w:hAnsi="Times New Roman"/>
          <w:bCs/>
          <w:sz w:val="24"/>
          <w:szCs w:val="24"/>
          <w:highlight w:val="none"/>
        </w:rPr>
        <w:t xml:space="preserve">3.3鉴于本项目属于保险特殊行业，本项目允许保险行业的分支机构以本单位名义参加</w:t>
      </w:r>
      <w:r>
        <w:rPr>
          <w:rFonts w:hint="eastAsia" w:ascii="Times New Roman" w:hAnsi="Times New Roman"/>
          <w:bCs/>
          <w:sz w:val="24"/>
          <w:szCs w:val="24"/>
          <w:highlight w:val="none"/>
          <w:lang w:val="en-US" w:eastAsia="zh-CN"/>
        </w:rPr>
        <w:t xml:space="preserve">采购</w:t>
      </w:r>
      <w:r>
        <w:rPr>
          <w:rFonts w:ascii="Times New Roman" w:hAnsi="Times New Roman"/>
          <w:bCs/>
          <w:sz w:val="24"/>
          <w:szCs w:val="24"/>
          <w:highlight w:val="none"/>
        </w:rPr>
        <w:t xml:space="preserve">。</w:t>
      </w:r>
      <w:r/>
    </w:p>
    <w:p>
      <w:pPr>
        <w:ind w:firstLine="480"/>
        <w:spacing w:line="560" w:lineRule="exact"/>
        <w:rPr>
          <w:rFonts w:ascii="Times New Roman" w:hAnsi="Times New Roman"/>
          <w:bCs/>
          <w:sz w:val="24"/>
          <w:szCs w:val="24"/>
          <w:highlight w:val="none"/>
        </w:rPr>
      </w:pPr>
      <w:r>
        <w:rPr>
          <w:rFonts w:ascii="Times New Roman" w:hAnsi="Times New Roman"/>
          <w:bCs/>
          <w:sz w:val="24"/>
          <w:szCs w:val="24"/>
          <w:highlight w:val="none"/>
        </w:rPr>
        <w:t xml:space="preserve">3.4分支机构参加本项目</w:t>
      </w:r>
      <w:r>
        <w:rPr>
          <w:rFonts w:hint="eastAsia" w:ascii="Times New Roman" w:hAnsi="Times New Roman"/>
          <w:bCs/>
          <w:sz w:val="24"/>
          <w:szCs w:val="24"/>
          <w:highlight w:val="none"/>
          <w:lang w:val="en-US" w:eastAsia="zh-CN"/>
        </w:rPr>
        <w:t xml:space="preserve">采购</w:t>
      </w:r>
      <w:r>
        <w:rPr>
          <w:rFonts w:ascii="Times New Roman" w:hAnsi="Times New Roman"/>
          <w:bCs/>
          <w:sz w:val="24"/>
          <w:szCs w:val="24"/>
          <w:highlight w:val="none"/>
        </w:rPr>
        <w:t xml:space="preserve">的，应提供其总公司出具的书面授权书，授权范围至少包括：以分支机构名义参与本项目</w:t>
      </w:r>
      <w:r>
        <w:rPr>
          <w:rFonts w:hint="eastAsia" w:ascii="Times New Roman" w:hAnsi="Times New Roman"/>
          <w:bCs/>
          <w:sz w:val="24"/>
          <w:szCs w:val="24"/>
          <w:highlight w:val="none"/>
          <w:lang w:val="en-US" w:eastAsia="zh-CN"/>
        </w:rPr>
        <w:t xml:space="preserve">采购</w:t>
      </w:r>
      <w:r>
        <w:rPr>
          <w:rFonts w:ascii="Times New Roman" w:hAnsi="Times New Roman"/>
          <w:bCs/>
          <w:sz w:val="24"/>
          <w:szCs w:val="24"/>
          <w:highlight w:val="none"/>
        </w:rPr>
        <w:t xml:space="preserve">、签署和履行政府采购合同、承担相应民事责任，并同意在授权范围内使用其总公司具备的资质证书、人员、业绩案例等资料用于本项目评审。</w:t>
      </w:r>
      <w:r/>
    </w:p>
    <w:p>
      <w:pPr>
        <w:ind w:firstLine="480"/>
        <w:spacing w:line="560" w:lineRule="exact"/>
        <w:rPr>
          <w:rFonts w:ascii="Times New Roman" w:hAnsi="Times New Roman"/>
          <w:bCs/>
          <w:sz w:val="24"/>
          <w:szCs w:val="24"/>
          <w:highlight w:val="none"/>
        </w:rPr>
      </w:pPr>
      <w:r>
        <w:rPr>
          <w:rFonts w:ascii="Times New Roman" w:hAnsi="Times New Roman"/>
          <w:bCs/>
          <w:sz w:val="24"/>
          <w:szCs w:val="24"/>
          <w:highlight w:val="none"/>
        </w:rPr>
        <w:t xml:space="preserve">3.5分支机构成交后，由该分支机构作为成交供应商与采购人签订政府采购合同，采购人按合同约定向该分支机构支付合同款项。相关民事责任由总公司承担。</w:t>
      </w:r>
      <w:r/>
    </w:p>
    <w:p>
      <w:pPr>
        <w:ind w:firstLine="480"/>
        <w:spacing w:line="560" w:lineRule="exact"/>
        <w:rPr>
          <w:rFonts w:ascii="Times New Roman" w:hAnsi="Times New Roman"/>
          <w:b/>
          <w:sz w:val="24"/>
          <w:szCs w:val="24"/>
          <w:highlight w:val="none"/>
        </w:rPr>
      </w:pPr>
      <w:r>
        <w:rPr>
          <w:rFonts w:ascii="Times New Roman" w:hAnsi="Times New Roman"/>
          <w:bCs/>
          <w:sz w:val="24"/>
          <w:szCs w:val="24"/>
          <w:highlight w:val="none"/>
        </w:rPr>
        <w:t xml:space="preserve">3.6本项目中，总公司仅能授权一家所属分支机构参与</w:t>
      </w:r>
      <w:r>
        <w:rPr>
          <w:rFonts w:hint="eastAsia" w:ascii="Times New Roman" w:hAnsi="Times New Roman"/>
          <w:bCs/>
          <w:sz w:val="24"/>
          <w:szCs w:val="24"/>
          <w:highlight w:val="none"/>
          <w:lang w:val="en-US" w:eastAsia="zh-CN"/>
        </w:rPr>
        <w:t xml:space="preserve">采购</w:t>
      </w:r>
      <w:r>
        <w:rPr>
          <w:rFonts w:ascii="Times New Roman" w:hAnsi="Times New Roman"/>
          <w:bCs/>
          <w:sz w:val="24"/>
          <w:szCs w:val="24"/>
          <w:highlight w:val="none"/>
        </w:rPr>
        <w:t xml:space="preserve">，且发出授权后，总公司不得再以供应商身份参与本项目</w:t>
      </w:r>
      <w:r>
        <w:rPr>
          <w:rFonts w:hint="eastAsia" w:ascii="Times New Roman" w:hAnsi="Times New Roman"/>
          <w:bCs/>
          <w:sz w:val="24"/>
          <w:szCs w:val="24"/>
          <w:highlight w:val="none"/>
          <w:lang w:val="en-US" w:eastAsia="zh-CN"/>
        </w:rPr>
        <w:t xml:space="preserve">采购</w:t>
      </w:r>
      <w:r>
        <w:rPr>
          <w:rFonts w:ascii="Times New Roman" w:hAnsi="Times New Roman"/>
          <w:bCs/>
          <w:sz w:val="24"/>
          <w:szCs w:val="24"/>
          <w:highlight w:val="none"/>
        </w:rPr>
        <w:t xml:space="preserve">。</w:t>
      </w:r>
      <w:r/>
    </w:p>
    <w:p>
      <w:pPr>
        <w:ind w:firstLine="482"/>
        <w:spacing w:line="520" w:lineRule="exact"/>
        <w:rPr>
          <w:rFonts w:ascii="Times New Roman" w:hAnsi="Times New Roman"/>
          <w:b/>
          <w:bCs/>
          <w:sz w:val="24"/>
          <w:highlight w:val="none"/>
        </w:rPr>
      </w:pPr>
      <w:r>
        <w:rPr>
          <w:rFonts w:ascii="Times New Roman" w:hAnsi="Times New Roman"/>
          <w:b/>
          <w:bCs/>
          <w:sz w:val="24"/>
          <w:highlight w:val="none"/>
        </w:rPr>
        <w:t xml:space="preserve">三、获取招标文件</w:t>
      </w:r>
      <w:bookmarkEnd w:id="28"/>
      <w:r/>
      <w:bookmarkEnd w:id="29"/>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时间：</w:t>
      </w:r>
      <w:r>
        <w:rPr>
          <w:rFonts w:ascii="Times New Roman" w:hAnsi="Times New Roman"/>
          <w:bCs/>
          <w:sz w:val="24"/>
          <w:highlight w:val="none"/>
          <w:u w:val="single"/>
        </w:rPr>
        <w:t xml:space="preserve">2026年</w:t>
      </w:r>
      <w:r>
        <w:rPr>
          <w:rFonts w:hint="eastAsia" w:ascii="Times New Roman" w:hAnsi="Times New Roman"/>
          <w:bCs/>
          <w:sz w:val="24"/>
          <w:highlight w:val="none"/>
          <w:u w:val="single"/>
          <w:lang w:val="en-US" w:eastAsia="zh-CN"/>
        </w:rPr>
        <w:t xml:space="preserve">4</w:t>
      </w:r>
      <w:r>
        <w:rPr>
          <w:rFonts w:ascii="Times New Roman" w:hAnsi="Times New Roman"/>
          <w:bCs/>
          <w:sz w:val="24"/>
          <w:highlight w:val="none"/>
          <w:u w:val="single"/>
        </w:rPr>
        <w:t xml:space="preserve">月</w:t>
      </w:r>
      <w:r>
        <w:rPr>
          <w:rFonts w:hint="eastAsia" w:ascii="Times New Roman" w:hAnsi="Times New Roman"/>
          <w:bCs/>
          <w:sz w:val="24"/>
          <w:highlight w:val="none"/>
          <w:u w:val="single"/>
          <w:lang w:val="en-US" w:eastAsia="zh-CN"/>
        </w:rPr>
        <w:t xml:space="preserve"> 10</w:t>
      </w:r>
      <w:r>
        <w:rPr>
          <w:rFonts w:ascii="Times New Roman" w:hAnsi="Times New Roman"/>
          <w:bCs/>
          <w:sz w:val="24"/>
          <w:highlight w:val="none"/>
          <w:u w:val="single"/>
        </w:rPr>
        <w:t xml:space="preserve">日至2026 年</w:t>
      </w:r>
      <w:r>
        <w:rPr>
          <w:rFonts w:hint="eastAsia" w:ascii="Times New Roman" w:hAnsi="Times New Roman"/>
          <w:bCs/>
          <w:sz w:val="24"/>
          <w:highlight w:val="none"/>
          <w:u w:val="single"/>
          <w:lang w:val="en-US" w:eastAsia="zh-CN"/>
        </w:rPr>
        <w:t xml:space="preserve">4</w:t>
      </w:r>
      <w:r>
        <w:rPr>
          <w:rFonts w:ascii="Times New Roman" w:hAnsi="Times New Roman"/>
          <w:bCs/>
          <w:sz w:val="24"/>
          <w:highlight w:val="none"/>
          <w:u w:val="single"/>
        </w:rPr>
        <w:t xml:space="preserve">月</w:t>
      </w:r>
      <w:r>
        <w:rPr>
          <w:rFonts w:hint="eastAsia" w:ascii="Times New Roman" w:hAnsi="Times New Roman"/>
          <w:bCs/>
          <w:sz w:val="24"/>
          <w:highlight w:val="none"/>
          <w:u w:val="single"/>
          <w:lang w:val="en-US" w:eastAsia="zh-CN"/>
        </w:rPr>
        <w:t xml:space="preserve">29 </w:t>
      </w:r>
      <w:r>
        <w:rPr>
          <w:rFonts w:ascii="Times New Roman" w:hAnsi="Times New Roman"/>
          <w:bCs/>
          <w:sz w:val="24"/>
          <w:highlight w:val="none"/>
          <w:u w:val="single"/>
        </w:rPr>
        <w:t xml:space="preserve">日</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地点：“江苏政府采购”网</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方式：在“江苏政府采购”网自行下载。</w:t>
      </w:r>
      <w:r/>
    </w:p>
    <w:p>
      <w:pPr>
        <w:ind w:firstLine="482"/>
        <w:spacing w:line="520" w:lineRule="exact"/>
        <w:rPr>
          <w:rFonts w:ascii="Times New Roman" w:hAnsi="Times New Roman"/>
          <w:b/>
          <w:bCs/>
          <w:sz w:val="24"/>
          <w:highlight w:val="none"/>
        </w:rPr>
      </w:pPr>
      <w:r/>
      <w:bookmarkStart w:id="30" w:name="_Toc28359082"/>
      <w:r/>
      <w:bookmarkStart w:id="31" w:name="_Toc35393624"/>
      <w:r/>
      <w:bookmarkStart w:id="32" w:name="_Toc35393793"/>
      <w:r/>
      <w:bookmarkStart w:id="33" w:name="_Toc28359005"/>
      <w:r>
        <w:rPr>
          <w:rFonts w:ascii="Times New Roman" w:hAnsi="Times New Roman"/>
          <w:b/>
          <w:bCs/>
          <w:sz w:val="24"/>
          <w:highlight w:val="none"/>
        </w:rPr>
        <w:t xml:space="preserve">四、提交</w:t>
      </w:r>
      <w:bookmarkEnd w:id="30"/>
      <w:r/>
      <w:bookmarkEnd w:id="31"/>
      <w:r/>
      <w:bookmarkEnd w:id="32"/>
      <w:r/>
      <w:bookmarkEnd w:id="33"/>
      <w:r>
        <w:rPr>
          <w:rFonts w:ascii="Times New Roman" w:hAnsi="Times New Roman"/>
          <w:b/>
          <w:bCs/>
          <w:sz w:val="24"/>
          <w:highlight w:val="none"/>
        </w:rPr>
        <w:t xml:space="preserve">投标文件截止时间、开标时间和地点</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1、投标文件接收开始时间：2026年</w:t>
      </w:r>
      <w:r>
        <w:rPr>
          <w:rFonts w:hint="eastAsia" w:ascii="Times New Roman" w:hAnsi="Times New Roman"/>
          <w:bCs/>
          <w:sz w:val="24"/>
          <w:highlight w:val="none"/>
          <w:lang w:val="en-US" w:eastAsia="zh-CN"/>
        </w:rPr>
        <w:t xml:space="preserve">4</w:t>
      </w:r>
      <w:r>
        <w:rPr>
          <w:rFonts w:ascii="Times New Roman" w:hAnsi="Times New Roman"/>
          <w:bCs/>
          <w:sz w:val="24"/>
          <w:highlight w:val="none"/>
        </w:rPr>
        <w:t xml:space="preserve">月</w:t>
      </w:r>
      <w:r>
        <w:rPr>
          <w:rFonts w:hint="eastAsia" w:ascii="Times New Roman" w:hAnsi="Times New Roman"/>
          <w:bCs/>
          <w:sz w:val="24"/>
          <w:highlight w:val="none"/>
          <w:lang w:val="en-US" w:eastAsia="zh-CN"/>
        </w:rPr>
        <w:t xml:space="preserve">30</w:t>
      </w:r>
      <w:r>
        <w:rPr>
          <w:rFonts w:ascii="Times New Roman" w:hAnsi="Times New Roman"/>
          <w:bCs/>
          <w:sz w:val="24"/>
          <w:highlight w:val="none"/>
        </w:rPr>
        <w:t xml:space="preserve">日9:00时</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2、投标文件接收截止时间：2026年</w:t>
      </w:r>
      <w:r>
        <w:rPr>
          <w:rFonts w:hint="eastAsia" w:ascii="Times New Roman" w:hAnsi="Times New Roman"/>
          <w:bCs/>
          <w:sz w:val="24"/>
          <w:highlight w:val="none"/>
          <w:lang w:val="en-US" w:eastAsia="zh-CN"/>
        </w:rPr>
        <w:t xml:space="preserve">4</w:t>
      </w:r>
      <w:r>
        <w:rPr>
          <w:rFonts w:ascii="Times New Roman" w:hAnsi="Times New Roman"/>
          <w:bCs/>
          <w:sz w:val="24"/>
          <w:highlight w:val="none"/>
        </w:rPr>
        <w:t xml:space="preserve">月</w:t>
      </w:r>
      <w:r>
        <w:rPr>
          <w:rFonts w:hint="eastAsia" w:ascii="Times New Roman" w:hAnsi="Times New Roman"/>
          <w:bCs/>
          <w:sz w:val="24"/>
          <w:highlight w:val="none"/>
          <w:lang w:val="en-US" w:eastAsia="zh-CN"/>
        </w:rPr>
        <w:t xml:space="preserve">30</w:t>
      </w:r>
      <w:r>
        <w:rPr>
          <w:rFonts w:ascii="Times New Roman" w:hAnsi="Times New Roman"/>
          <w:bCs/>
          <w:sz w:val="24"/>
          <w:highlight w:val="none"/>
        </w:rPr>
        <w:t xml:space="preserve">日9:30时</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3、投标文件接收地点：南京市广州路191号五环大厦11楼开标室</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4、开标时间：2026年</w:t>
      </w:r>
      <w:r>
        <w:rPr>
          <w:rFonts w:hint="eastAsia" w:ascii="Times New Roman" w:hAnsi="Times New Roman"/>
          <w:bCs/>
          <w:sz w:val="24"/>
          <w:highlight w:val="none"/>
          <w:lang w:val="en-US" w:eastAsia="zh-CN"/>
        </w:rPr>
        <w:t xml:space="preserve">4</w:t>
      </w:r>
      <w:r>
        <w:rPr>
          <w:rFonts w:ascii="Times New Roman" w:hAnsi="Times New Roman"/>
          <w:bCs/>
          <w:sz w:val="24"/>
          <w:highlight w:val="none"/>
        </w:rPr>
        <w:t xml:space="preserve">月</w:t>
      </w:r>
      <w:r>
        <w:rPr>
          <w:rFonts w:hint="eastAsia" w:ascii="Times New Roman" w:hAnsi="Times New Roman"/>
          <w:bCs/>
          <w:sz w:val="24"/>
          <w:highlight w:val="none"/>
          <w:lang w:val="en-US" w:eastAsia="zh-CN"/>
        </w:rPr>
        <w:t xml:space="preserve">30</w:t>
      </w:r>
      <w:r>
        <w:rPr>
          <w:rFonts w:ascii="Times New Roman" w:hAnsi="Times New Roman"/>
          <w:bCs/>
          <w:sz w:val="24"/>
          <w:highlight w:val="none"/>
        </w:rPr>
        <w:t xml:space="preserve">日9:30时</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5、开标地点：南京市广州路191号五环大厦11楼开标室</w:t>
      </w:r>
      <w:r/>
    </w:p>
    <w:p>
      <w:pPr>
        <w:ind w:firstLine="482"/>
        <w:spacing w:line="520" w:lineRule="exact"/>
        <w:rPr>
          <w:rFonts w:ascii="Times New Roman" w:hAnsi="Times New Roman"/>
          <w:b/>
          <w:bCs/>
          <w:sz w:val="24"/>
          <w:highlight w:val="none"/>
        </w:rPr>
      </w:pPr>
      <w:r>
        <w:rPr>
          <w:rFonts w:ascii="Times New Roman" w:hAnsi="Times New Roman"/>
          <w:b/>
          <w:bCs/>
          <w:sz w:val="24"/>
          <w:highlight w:val="none"/>
        </w:rPr>
        <w:t xml:space="preserve">五、</w:t>
      </w:r>
      <w:bookmarkStart w:id="34" w:name="_Toc28359084"/>
      <w:r/>
      <w:bookmarkStart w:id="35" w:name="_Toc35393625"/>
      <w:r/>
      <w:bookmarkStart w:id="36" w:name="_Toc28359007"/>
      <w:r/>
      <w:bookmarkStart w:id="37" w:name="_Toc35393794"/>
      <w:r>
        <w:rPr>
          <w:rFonts w:ascii="Times New Roman" w:hAnsi="Times New Roman"/>
          <w:b/>
          <w:bCs/>
          <w:sz w:val="24"/>
          <w:highlight w:val="none"/>
        </w:rPr>
        <w:t xml:space="preserve">公告期限</w:t>
      </w:r>
      <w:bookmarkEnd w:id="34"/>
      <w:r/>
      <w:bookmarkEnd w:id="35"/>
      <w:r/>
      <w:bookmarkEnd w:id="36"/>
      <w:r/>
      <w:bookmarkEnd w:id="37"/>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自本公告发布之日起5个工作日。</w:t>
      </w:r>
      <w:r/>
    </w:p>
    <w:p>
      <w:pPr>
        <w:ind w:firstLine="482"/>
        <w:spacing w:line="520" w:lineRule="exact"/>
        <w:rPr>
          <w:rFonts w:ascii="Times New Roman" w:hAnsi="Times New Roman"/>
          <w:b/>
          <w:bCs/>
          <w:sz w:val="24"/>
          <w:highlight w:val="none"/>
        </w:rPr>
      </w:pPr>
      <w:r/>
      <w:bookmarkStart w:id="38" w:name="_Toc35393626"/>
      <w:r/>
      <w:bookmarkStart w:id="39" w:name="_Toc35393795"/>
      <w:r>
        <w:rPr>
          <w:rFonts w:ascii="Times New Roman" w:hAnsi="Times New Roman"/>
          <w:b/>
          <w:bCs/>
          <w:sz w:val="24"/>
          <w:highlight w:val="none"/>
        </w:rPr>
        <w:t xml:space="preserve">六、其他补充事宜</w:t>
      </w:r>
      <w:bookmarkEnd w:id="38"/>
      <w:r/>
      <w:bookmarkEnd w:id="39"/>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 </w:t>
      </w:r>
      <w:r>
        <w:rPr>
          <w:rFonts w:ascii="Times New Roman" w:hAnsi="Times New Roman"/>
          <w:b/>
          <w:bCs/>
          <w:sz w:val="24"/>
          <w:highlight w:val="none"/>
        </w:rPr>
        <w:t xml:space="preserve">潜在供应商对项目需求部分的询问、质疑请向采购人提出，由采购人负责答复。</w:t>
      </w:r>
      <w:r/>
    </w:p>
    <w:p>
      <w:pPr>
        <w:ind w:firstLine="480"/>
        <w:spacing w:line="520" w:lineRule="exact"/>
        <w:rPr>
          <w:rFonts w:ascii="Times New Roman" w:hAnsi="Times New Roman"/>
          <w:sz w:val="24"/>
          <w:highlight w:val="none"/>
        </w:rPr>
      </w:pPr>
      <w:r>
        <w:rPr>
          <w:rFonts w:ascii="Times New Roman" w:hAnsi="Times New Roman"/>
          <w:bCs/>
          <w:sz w:val="24"/>
          <w:highlight w:val="none"/>
        </w:rPr>
        <w:t xml:space="preserve">2. </w:t>
      </w:r>
      <w:r>
        <w:rPr>
          <w:rFonts w:ascii="Times New Roman" w:hAnsi="Times New Roman"/>
          <w:sz w:val="24"/>
          <w:highlight w:val="none"/>
        </w:rPr>
        <w:t xml:space="preserve">投标文件制作份数要求：</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2.1 纸质版投标文件正本份数：1份   副本份数：4份</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2.2 供应商另准备电子版投标文件1份，用于存档查阅（正本签字、盖章后扫描，一般应为PDF或JPG格式、U盘或光盘形式）。</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3. 本项目不收取投标保证金</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4. 有关本次公开招标的事项若存在变动或修改，敬请及时关注在“江苏政府采购”网发布的信息更正公告。</w:t>
      </w:r>
      <w:r/>
    </w:p>
    <w:p>
      <w:pPr>
        <w:ind w:firstLine="482"/>
        <w:spacing w:line="520" w:lineRule="exact"/>
        <w:rPr>
          <w:rFonts w:ascii="Times New Roman" w:hAnsi="Times New Roman"/>
          <w:b/>
          <w:bCs/>
          <w:sz w:val="24"/>
          <w:highlight w:val="none"/>
        </w:rPr>
      </w:pPr>
      <w:r/>
      <w:bookmarkStart w:id="40" w:name="_Toc28359008"/>
      <w:r/>
      <w:bookmarkStart w:id="41" w:name="_Toc28359085"/>
      <w:r/>
      <w:bookmarkStart w:id="42" w:name="_Toc35393796"/>
      <w:r/>
      <w:bookmarkStart w:id="43" w:name="_Toc35393627"/>
      <w:r>
        <w:rPr>
          <w:rFonts w:ascii="Times New Roman" w:hAnsi="Times New Roman"/>
          <w:b/>
          <w:bCs/>
          <w:sz w:val="24"/>
          <w:highlight w:val="none"/>
        </w:rPr>
        <w:t xml:space="preserve">七、对本次招标提出询问，请按以下方式联系。</w:t>
      </w:r>
      <w:bookmarkEnd w:id="40"/>
      <w:r/>
      <w:bookmarkEnd w:id="41"/>
      <w:r/>
      <w:bookmarkEnd w:id="42"/>
      <w:r/>
      <w:bookmarkEnd w:id="43"/>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 采购人信息</w:t>
      </w:r>
      <w:r/>
    </w:p>
    <w:p>
      <w:pPr>
        <w:ind w:firstLine="480"/>
        <w:spacing w:line="520" w:lineRule="exact"/>
        <w:rPr>
          <w:rFonts w:ascii="Times New Roman" w:hAnsi="Times New Roman"/>
          <w:sz w:val="24"/>
          <w:highlight w:val="none"/>
        </w:rPr>
      </w:pPr>
      <w:r>
        <w:rPr>
          <w:rFonts w:ascii="Times New Roman" w:hAnsi="Times New Roman"/>
          <w:bCs/>
          <w:sz w:val="24"/>
          <w:highlight w:val="none"/>
        </w:rPr>
        <w:t xml:space="preserve">名    称：</w:t>
      </w:r>
      <w:r>
        <w:rPr>
          <w:rFonts w:ascii="Times New Roman" w:hAnsi="Times New Roman"/>
          <w:sz w:val="24"/>
          <w:highlight w:val="none"/>
        </w:rPr>
        <w:t xml:space="preserve">江苏省体育局</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地    址：</w:t>
      </w:r>
      <w:r>
        <w:rPr>
          <w:rFonts w:ascii="Times New Roman" w:hAnsi="Times New Roman"/>
          <w:color w:val="000000"/>
          <w:sz w:val="24"/>
          <w:highlight w:val="none"/>
        </w:rPr>
        <w:t xml:space="preserve">南京市广州路191号五环大厦10楼</w:t>
      </w:r>
      <w:r/>
    </w:p>
    <w:p>
      <w:pPr>
        <w:ind w:firstLine="480"/>
        <w:spacing w:line="520" w:lineRule="exact"/>
        <w:rPr>
          <w:rFonts w:hint="default" w:ascii="Times New Roman" w:hAnsi="Times New Roman" w:eastAsia="宋体"/>
          <w:sz w:val="24"/>
          <w:highlight w:val="none"/>
          <w:lang w:val="en-US" w:eastAsia="zh-CN"/>
        </w:rPr>
      </w:pPr>
      <w:r>
        <w:rPr>
          <w:rFonts w:ascii="Times New Roman" w:hAnsi="Times New Roman"/>
          <w:bCs/>
          <w:sz w:val="24"/>
          <w:highlight w:val="none"/>
        </w:rPr>
        <w:t xml:space="preserve">联系方式：</w:t>
      </w:r>
      <w:r>
        <w:rPr>
          <w:rFonts w:hint="eastAsia" w:ascii="Times New Roman" w:hAnsi="Times New Roman"/>
          <w:color w:val="000000"/>
          <w:sz w:val="24"/>
          <w:highlight w:val="none"/>
          <w:lang w:val="en-US" w:eastAsia="zh-CN"/>
        </w:rPr>
        <w:t xml:space="preserve"> 李星睿 025-51889219  </w:t>
      </w:r>
      <w:r>
        <w:rPr>
          <w:rFonts w:ascii="Times New Roman" w:hAnsi="Times New Roman"/>
          <w:sz w:val="24"/>
          <w:highlight w:val="none"/>
        </w:rPr>
        <w:t xml:space="preserve">刁卫东</w:t>
      </w:r>
      <w:r>
        <w:rPr>
          <w:rFonts w:ascii="Times New Roman" w:hAnsi="Times New Roman"/>
          <w:color w:val="000000"/>
          <w:sz w:val="24"/>
          <w:highlight w:val="none"/>
        </w:rPr>
        <w:t xml:space="preserve">025-51889212</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2. 采购代理机构信息</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名    称：江苏省体育装备中心</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地　  址：南京市广州路191号五环大厦12楼</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联系方式：</w:t>
      </w:r>
      <w:bookmarkStart w:id="44" w:name="_Toc28359087"/>
      <w:r/>
      <w:bookmarkStart w:id="45" w:name="_Toc28359010"/>
      <w:r>
        <w:rPr>
          <w:rFonts w:ascii="Times New Roman" w:hAnsi="Times New Roman"/>
          <w:bCs/>
          <w:sz w:val="24"/>
          <w:highlight w:val="none"/>
        </w:rPr>
        <w:t xml:space="preserve">025-51889545</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3. 项目联系方式</w:t>
      </w:r>
      <w:bookmarkEnd w:id="44"/>
      <w:r/>
      <w:bookmarkEnd w:id="45"/>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项目联系人：刘巍 田长山</w:t>
      </w:r>
      <w:r/>
    </w:p>
    <w:p>
      <w:pPr>
        <w:ind w:firstLine="480"/>
        <w:spacing w:line="520" w:lineRule="exact"/>
        <w:rPr>
          <w:rFonts w:ascii="Times New Roman" w:hAnsi="Times New Roman"/>
          <w:highlight w:val="none"/>
        </w:rPr>
      </w:pPr>
      <w:r>
        <w:rPr>
          <w:rFonts w:ascii="Times New Roman" w:hAnsi="Times New Roman"/>
          <w:bCs/>
          <w:sz w:val="24"/>
          <w:highlight w:val="none"/>
        </w:rPr>
        <w:t xml:space="preserve">电    　话：025-51889606、025-51889549</w:t>
      </w:r>
      <w:r/>
    </w:p>
    <w:p>
      <w:pPr>
        <w:pStyle w:val="872"/>
        <w:rPr>
          <w:rFonts w:ascii="Times New Roman" w:eastAsia="黑体"/>
          <w:bCs/>
          <w:sz w:val="44"/>
          <w:highlight w:val="none"/>
        </w:rPr>
      </w:pPr>
      <w:r>
        <w:rPr>
          <w:rFonts w:ascii="Times New Roman" w:eastAsia="黑体"/>
          <w:bCs/>
          <w:sz w:val="44"/>
          <w:highlight w:val="none"/>
        </w:rPr>
        <w:br w:type="page" w:clear="all"/>
      </w:r>
      <w:bookmarkStart w:id="46" w:name="_Toc481072011"/>
      <w:r/>
      <w:bookmarkStart w:id="47" w:name="_Toc475009295"/>
      <w:r/>
      <w:bookmarkStart w:id="48" w:name="_Toc481071965"/>
      <w:r/>
      <w:bookmarkStart w:id="49" w:name="_Toc121905576"/>
      <w:r/>
      <w:bookmarkStart w:id="50" w:name="_Toc511899513"/>
      <w:r>
        <w:rPr>
          <w:rFonts w:ascii="Times New Roman" w:eastAsia="黑体"/>
          <w:bCs/>
          <w:sz w:val="44"/>
          <w:highlight w:val="none"/>
        </w:rPr>
        <w:t xml:space="preserve">第二章  </w:t>
      </w:r>
      <w:bookmarkEnd w:id="8"/>
      <w:r/>
      <w:bookmarkEnd w:id="9"/>
      <w:r/>
      <w:bookmarkEnd w:id="10"/>
      <w:r/>
      <w:bookmarkEnd w:id="11"/>
      <w:r/>
      <w:bookmarkEnd w:id="12"/>
      <w:r/>
      <w:bookmarkEnd w:id="18"/>
      <w:r/>
      <w:bookmarkEnd w:id="46"/>
      <w:r/>
      <w:bookmarkEnd w:id="47"/>
      <w:r/>
      <w:bookmarkEnd w:id="48"/>
      <w:r>
        <w:rPr>
          <w:rFonts w:ascii="Times New Roman" w:eastAsia="黑体"/>
          <w:bCs/>
          <w:sz w:val="44"/>
          <w:highlight w:val="none"/>
        </w:rPr>
        <w:t xml:space="preserve">供应商须知</w:t>
      </w:r>
      <w:bookmarkEnd w:id="49"/>
      <w:r/>
      <w:bookmarkEnd w:id="50"/>
      <w:r/>
      <w:r/>
    </w:p>
    <w:p>
      <w:pPr>
        <w:pStyle w:val="875"/>
        <w:ind w:firstLine="482"/>
        <w:spacing w:before="0" w:after="0" w:line="538" w:lineRule="exact"/>
        <w:rPr>
          <w:highlight w:val="none"/>
        </w:rPr>
      </w:pPr>
      <w:r/>
      <w:bookmarkStart w:id="51" w:name="_Toc16938519"/>
      <w:r/>
      <w:bookmarkStart w:id="52" w:name="_Toc20823275"/>
      <w:r/>
      <w:bookmarkStart w:id="53" w:name="_Toc513029203"/>
      <w:r/>
      <w:bookmarkStart w:id="54" w:name="_Toc120614214"/>
      <w:r/>
      <w:bookmarkStart w:id="55" w:name="_Toc479757207"/>
      <w:r/>
      <w:bookmarkStart w:id="56" w:name="_Toc513029242"/>
      <w:r/>
      <w:bookmarkStart w:id="57" w:name="_Toc20823314"/>
      <w:r/>
      <w:bookmarkStart w:id="58" w:name="_Toc16938558"/>
      <w:r/>
      <w:bookmarkStart w:id="59" w:name="_Toc120614221"/>
      <w:r>
        <w:rPr>
          <w:highlight w:val="none"/>
        </w:rPr>
        <w:t xml:space="preserve">一、总则</w:t>
      </w:r>
      <w:bookmarkEnd w:id="51"/>
      <w:r/>
      <w:bookmarkEnd w:id="52"/>
      <w:r/>
      <w:bookmarkEnd w:id="53"/>
      <w:r/>
      <w:bookmarkEnd w:id="54"/>
      <w:r/>
      <w:r/>
    </w:p>
    <w:p>
      <w:pPr>
        <w:pStyle w:val="876"/>
        <w:ind w:right="-44" w:firstLine="490"/>
        <w:spacing w:before="0" w:after="0" w:line="538" w:lineRule="exact"/>
        <w:rPr>
          <w:rFonts w:ascii="Times New Roman" w:hAnsi="Times New Roman"/>
          <w:b w:val="0"/>
          <w:bCs w:val="0"/>
          <w:highlight w:val="none"/>
        </w:rPr>
      </w:pPr>
      <w:r/>
      <w:bookmarkStart w:id="60" w:name="_Hlt16619475"/>
      <w:r/>
      <w:bookmarkEnd w:id="60"/>
      <w:r/>
      <w:bookmarkStart w:id="61" w:name="_Toc20823276"/>
      <w:r/>
      <w:bookmarkStart w:id="62" w:name="_Toc458694821"/>
      <w:r/>
      <w:bookmarkStart w:id="63" w:name="_Toc16938520"/>
      <w:r/>
      <w:bookmarkStart w:id="64" w:name="_Toc513029204"/>
      <w:r>
        <w:rPr>
          <w:rFonts w:ascii="Times New Roman" w:hAnsi="Times New Roman"/>
          <w:b w:val="0"/>
          <w:bCs w:val="0"/>
          <w:highlight w:val="none"/>
        </w:rPr>
        <w:t xml:space="preserve">1</w:t>
      </w:r>
      <w:bookmarkEnd w:id="61"/>
      <w:r/>
      <w:bookmarkEnd w:id="62"/>
      <w:r/>
      <w:bookmarkEnd w:id="63"/>
      <w:r/>
      <w:bookmarkEnd w:id="64"/>
      <w:r>
        <w:rPr>
          <w:rFonts w:ascii="Times New Roman" w:hAnsi="Times New Roman"/>
          <w:b w:val="0"/>
          <w:bCs w:val="0"/>
          <w:highlight w:val="none"/>
        </w:rPr>
        <w:t xml:space="preserve">．适用范围</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1.1本次项目采用公开招标采购方式，本招标文件仅适用于本次招标邀请中所述项目。</w:t>
      </w:r>
      <w:r/>
    </w:p>
    <w:p>
      <w:pPr>
        <w:pStyle w:val="876"/>
        <w:ind w:right="-44" w:firstLine="490"/>
        <w:spacing w:before="0" w:after="0" w:line="538" w:lineRule="exact"/>
        <w:rPr>
          <w:rFonts w:ascii="Times New Roman" w:hAnsi="Times New Roman"/>
          <w:b w:val="0"/>
          <w:bCs w:val="0"/>
          <w:highlight w:val="none"/>
        </w:rPr>
      </w:pPr>
      <w:r/>
      <w:bookmarkStart w:id="65" w:name="_Toc16938521"/>
      <w:r/>
      <w:bookmarkStart w:id="66" w:name="_Toc513029205"/>
      <w:r/>
      <w:bookmarkStart w:id="67" w:name="_Toc20823277"/>
      <w:r>
        <w:rPr>
          <w:rFonts w:ascii="Times New Roman" w:hAnsi="Times New Roman"/>
          <w:b w:val="0"/>
          <w:bCs w:val="0"/>
          <w:highlight w:val="none"/>
        </w:rPr>
        <w:t xml:space="preserve">2．合格的供应商</w:t>
      </w:r>
      <w:bookmarkEnd w:id="65"/>
      <w:r/>
      <w:bookmarkEnd w:id="66"/>
      <w:r/>
      <w:bookmarkEnd w:id="67"/>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2.1第一部分招标邀请中供应商的资格要求；</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2.2凡有能力按照招标文件规定的要求交付产品及服务的供应商均为合格的供应商。</w:t>
      </w:r>
      <w:r/>
    </w:p>
    <w:p>
      <w:pPr>
        <w:pStyle w:val="876"/>
        <w:ind w:right="-44" w:firstLine="490"/>
        <w:spacing w:before="0" w:after="0" w:line="538" w:lineRule="exact"/>
        <w:rPr>
          <w:rFonts w:ascii="Times New Roman" w:hAnsi="Times New Roman"/>
          <w:b w:val="0"/>
          <w:bCs w:val="0"/>
          <w:highlight w:val="none"/>
        </w:rPr>
      </w:pPr>
      <w:r/>
      <w:bookmarkStart w:id="68" w:name="_Toc513029206"/>
      <w:r/>
      <w:bookmarkStart w:id="69" w:name="_Toc16938522"/>
      <w:r/>
      <w:bookmarkStart w:id="70" w:name="_Toc20823278"/>
      <w:r>
        <w:rPr>
          <w:rFonts w:ascii="Times New Roman" w:hAnsi="Times New Roman"/>
          <w:b w:val="0"/>
          <w:bCs w:val="0"/>
          <w:highlight w:val="none"/>
        </w:rPr>
        <w:t xml:space="preserve">3．适用法律</w:t>
      </w:r>
      <w:bookmarkEnd w:id="68"/>
      <w:r/>
      <w:bookmarkEnd w:id="69"/>
      <w:r/>
      <w:bookmarkEnd w:id="70"/>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3.1本次招标及由本次招标产生的合同受中华人民共和国有关的法律法规制约和保护。</w:t>
      </w:r>
      <w:r/>
    </w:p>
    <w:p>
      <w:pPr>
        <w:pStyle w:val="876"/>
        <w:ind w:right="-44" w:firstLine="490"/>
        <w:spacing w:before="0" w:after="0" w:line="538" w:lineRule="exact"/>
        <w:rPr>
          <w:rFonts w:ascii="Times New Roman" w:hAnsi="Times New Roman"/>
          <w:b w:val="0"/>
          <w:bCs w:val="0"/>
          <w:highlight w:val="none"/>
        </w:rPr>
      </w:pPr>
      <w:r/>
      <w:bookmarkStart w:id="71" w:name="_Toc20823279"/>
      <w:r/>
      <w:bookmarkStart w:id="72" w:name="_Toc462564067"/>
      <w:r/>
      <w:bookmarkStart w:id="73" w:name="_Toc513029207"/>
      <w:r/>
      <w:bookmarkStart w:id="74" w:name="_Toc16938523"/>
      <w:r>
        <w:rPr>
          <w:rFonts w:ascii="Times New Roman" w:hAnsi="Times New Roman"/>
          <w:b w:val="0"/>
          <w:bCs w:val="0"/>
          <w:highlight w:val="none"/>
        </w:rPr>
        <w:t xml:space="preserve">4．投标费用</w:t>
      </w:r>
      <w:bookmarkEnd w:id="71"/>
      <w:r/>
      <w:bookmarkEnd w:id="72"/>
      <w:r/>
      <w:bookmarkEnd w:id="73"/>
      <w:r/>
      <w:bookmarkEnd w:id="74"/>
      <w:r/>
      <w:r/>
    </w:p>
    <w:p>
      <w:pPr>
        <w:ind w:firstLine="489"/>
        <w:spacing w:line="538" w:lineRule="exact"/>
        <w:rPr>
          <w:rFonts w:ascii="Times New Roman" w:hAnsi="Times New Roman"/>
          <w:bCs/>
          <w:sz w:val="24"/>
          <w:highlight w:val="none"/>
        </w:rPr>
      </w:pPr>
      <w:r/>
      <w:bookmarkStart w:id="75" w:name="_Toc513029209"/>
      <w:r/>
      <w:bookmarkStart w:id="76" w:name="_Toc120614215"/>
      <w:r/>
      <w:bookmarkStart w:id="77" w:name="_Toc16938525"/>
      <w:r/>
      <w:bookmarkStart w:id="78" w:name="_Toc20823281"/>
      <w:r>
        <w:rPr>
          <w:rFonts w:ascii="Times New Roman" w:hAnsi="Times New Roman"/>
          <w:bCs/>
          <w:sz w:val="24"/>
          <w:highlight w:val="none"/>
        </w:rPr>
        <w:t xml:space="preserve">4.1供应商应自行承担所有与参加投标有关的费用，无论投标过程中的做法和结果如何，装备中心在任何情况下均无义务和责任承担这些费用。</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4.2本次招标装备中心和采购人不收取中标服务费。</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4.3装备中心对未中标者不予补偿。</w:t>
      </w:r>
      <w:r/>
    </w:p>
    <w:p>
      <w:pPr>
        <w:pStyle w:val="876"/>
        <w:ind w:right="-44" w:firstLine="490"/>
        <w:spacing w:before="0" w:after="0" w:line="538" w:lineRule="exact"/>
        <w:rPr>
          <w:rFonts w:ascii="Times New Roman" w:hAnsi="Times New Roman"/>
          <w:b w:val="0"/>
          <w:bCs w:val="0"/>
          <w:highlight w:val="none"/>
        </w:rPr>
      </w:pPr>
      <w:r>
        <w:rPr>
          <w:rFonts w:ascii="Times New Roman" w:hAnsi="Times New Roman"/>
          <w:b w:val="0"/>
          <w:bCs w:val="0"/>
          <w:highlight w:val="none"/>
        </w:rPr>
        <w:t xml:space="preserve">5．招标文件的约束力</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5.1供应商一旦下载了本招标文件并决定参加投标，即被认为接受了本招标文件的规定和约束，并且视为自招标公告发布之日起已经知道或应当知道自身权益是否受到了损害。</w:t>
      </w:r>
      <w:r/>
    </w:p>
    <w:p>
      <w:pPr>
        <w:pStyle w:val="875"/>
        <w:ind w:firstLine="482"/>
        <w:spacing w:before="0" w:after="0" w:line="538" w:lineRule="exact"/>
        <w:rPr>
          <w:highlight w:val="none"/>
        </w:rPr>
      </w:pPr>
      <w:r>
        <w:rPr>
          <w:highlight w:val="none"/>
        </w:rPr>
        <w:t xml:space="preserve">二、招标文件</w:t>
      </w:r>
      <w:bookmarkEnd w:id="75"/>
      <w:r/>
      <w:bookmarkEnd w:id="76"/>
      <w:r/>
      <w:bookmarkEnd w:id="77"/>
      <w:r/>
      <w:bookmarkEnd w:id="78"/>
      <w:r/>
      <w:r/>
    </w:p>
    <w:p>
      <w:pPr>
        <w:pStyle w:val="876"/>
        <w:ind w:right="-44" w:firstLine="490"/>
        <w:spacing w:before="0" w:after="0" w:line="538" w:lineRule="exact"/>
        <w:rPr>
          <w:rFonts w:ascii="Times New Roman" w:hAnsi="Times New Roman"/>
          <w:b w:val="0"/>
          <w:bCs w:val="0"/>
          <w:highlight w:val="none"/>
        </w:rPr>
      </w:pPr>
      <w:r/>
      <w:bookmarkStart w:id="79" w:name="_Toc16938526"/>
      <w:r/>
      <w:bookmarkStart w:id="80" w:name="_Toc513029210"/>
      <w:r/>
      <w:bookmarkStart w:id="81" w:name="_Toc20823282"/>
      <w:r>
        <w:rPr>
          <w:rFonts w:ascii="Times New Roman" w:hAnsi="Times New Roman"/>
          <w:b w:val="0"/>
          <w:bCs w:val="0"/>
          <w:highlight w:val="none"/>
        </w:rPr>
        <w:t xml:space="preserve">6．招标文件构成</w:t>
      </w:r>
      <w:bookmarkEnd w:id="79"/>
      <w:r/>
      <w:bookmarkEnd w:id="80"/>
      <w:r/>
      <w:bookmarkEnd w:id="81"/>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6.1招标文件由以下部分组成：</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6.1.1投标邀请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6.1.2供应商须知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6.1.3合同条款及格式</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6.1.4项目需求</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6.1.5评标方法与评标标准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6.1.6投标文件格式</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供应商应请仔细检查招标文件是否齐全，如有缺漏请立即与装备中心联系解决。</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6.2供应商应认真阅读招标文件中所有的事项、格式、条款和规范等要求。按招标文件要求和规定编制投标文件，并保证所提供的全部资料的真实性、完整性及有效性，以使其投标文件对招标文件做出实质性响应，否则，其风险应由供应商自行承担。</w:t>
      </w:r>
      <w:r/>
    </w:p>
    <w:p>
      <w:pPr>
        <w:pStyle w:val="876"/>
        <w:ind w:right="-44" w:firstLine="490"/>
        <w:spacing w:before="0" w:after="0" w:line="538" w:lineRule="exact"/>
        <w:rPr>
          <w:rFonts w:ascii="Times New Roman" w:hAnsi="Times New Roman"/>
          <w:b w:val="0"/>
          <w:bCs w:val="0"/>
          <w:highlight w:val="none"/>
        </w:rPr>
      </w:pPr>
      <w:r/>
      <w:bookmarkStart w:id="82" w:name="_Toc20823283"/>
      <w:r/>
      <w:bookmarkStart w:id="83" w:name="_Toc16938527"/>
      <w:r/>
      <w:bookmarkStart w:id="84" w:name="_Toc462564070"/>
      <w:r/>
      <w:bookmarkStart w:id="85" w:name="_Toc513029211"/>
      <w:r>
        <w:rPr>
          <w:rFonts w:ascii="Times New Roman" w:hAnsi="Times New Roman"/>
          <w:b w:val="0"/>
          <w:bCs w:val="0"/>
          <w:highlight w:val="none"/>
        </w:rPr>
        <w:t xml:space="preserve">7．招标文件的澄清</w:t>
      </w:r>
      <w:bookmarkEnd w:id="82"/>
      <w:r/>
      <w:bookmarkEnd w:id="83"/>
      <w:r/>
      <w:bookmarkEnd w:id="84"/>
      <w:r/>
      <w:bookmarkEnd w:id="85"/>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7.1任何要求对招标文件进行澄清的供应商，均应在投标截止期十五日前按招标邀请中的通讯地址，以书面形式通知装备中心，澄清要求需加盖单位公章。装备中心将以书面形式予以答复（邮寄或传真）。由于供应商所留联系方式有问题而导致装备中心无法通知的其责任由供应商自行承担。（逾期递交对招标文件要求进行澄清的装备中心将不予受理）。</w:t>
      </w:r>
      <w:r/>
    </w:p>
    <w:p>
      <w:pPr>
        <w:pStyle w:val="876"/>
        <w:ind w:right="-44" w:firstLine="490"/>
        <w:spacing w:before="0" w:after="0" w:line="538" w:lineRule="exact"/>
        <w:rPr>
          <w:rFonts w:ascii="Times New Roman" w:hAnsi="Times New Roman"/>
          <w:b w:val="0"/>
          <w:bCs w:val="0"/>
          <w:highlight w:val="none"/>
        </w:rPr>
      </w:pPr>
      <w:r/>
      <w:bookmarkStart w:id="86" w:name="_Toc20823284"/>
      <w:r/>
      <w:bookmarkStart w:id="87" w:name="_Toc16938528"/>
      <w:r/>
      <w:bookmarkStart w:id="88" w:name="_Toc462564071"/>
      <w:r/>
      <w:bookmarkStart w:id="89" w:name="_Toc513029212"/>
      <w:r>
        <w:rPr>
          <w:rFonts w:ascii="Times New Roman" w:hAnsi="Times New Roman"/>
          <w:b w:val="0"/>
          <w:bCs w:val="0"/>
          <w:highlight w:val="none"/>
        </w:rPr>
        <w:t xml:space="preserve">8．招标文件的修改</w:t>
      </w:r>
      <w:bookmarkEnd w:id="86"/>
      <w:r/>
      <w:bookmarkEnd w:id="87"/>
      <w:r/>
      <w:bookmarkEnd w:id="88"/>
      <w:r/>
      <w:bookmarkEnd w:id="89"/>
      <w:r/>
      <w:r/>
    </w:p>
    <w:p>
      <w:pPr>
        <w:ind w:firstLine="489"/>
        <w:spacing w:line="538" w:lineRule="exact"/>
        <w:rPr>
          <w:rFonts w:ascii="Times New Roman" w:hAnsi="Times New Roman"/>
          <w:bCs/>
          <w:sz w:val="24"/>
          <w:highlight w:val="none"/>
        </w:rPr>
      </w:pPr>
      <w:r/>
      <w:bookmarkStart w:id="90" w:name="_Toc120614216"/>
      <w:r/>
      <w:bookmarkStart w:id="91" w:name="_Toc20823285"/>
      <w:r/>
      <w:bookmarkStart w:id="92" w:name="_Toc513029213"/>
      <w:r/>
      <w:bookmarkStart w:id="93" w:name="_Toc462564072"/>
      <w:r/>
      <w:bookmarkStart w:id="94" w:name="_Toc16938529"/>
      <w:r>
        <w:rPr>
          <w:rFonts w:ascii="Times New Roman" w:hAnsi="Times New Roman"/>
          <w:bCs/>
          <w:sz w:val="24"/>
          <w:highlight w:val="none"/>
        </w:rPr>
        <w:t xml:space="preserve">8.1在投标截止时间前，装备中心均可以对招标文件进行修改。</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8.2装备中心有权按照法定的要求推迟投标截止日期和开标日期。</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8.3招标文件的修改将在“江苏政府采购”网公布，补充文件将作为招标文件的组成部分，并对供应商具有约束力。</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8.4如果装备中心前后发放的招标文件以及补充文件内容不一致或相互抵触，则以后发出的补充文件为准。</w:t>
      </w:r>
      <w:r/>
    </w:p>
    <w:p>
      <w:pPr>
        <w:pStyle w:val="875"/>
        <w:ind w:firstLine="482"/>
        <w:spacing w:before="0" w:after="0" w:line="538" w:lineRule="exact"/>
        <w:rPr>
          <w:highlight w:val="none"/>
        </w:rPr>
      </w:pPr>
      <w:r>
        <w:rPr>
          <w:highlight w:val="none"/>
        </w:rPr>
        <w:t xml:space="preserve">三、投标文件的编制</w:t>
      </w:r>
      <w:bookmarkEnd w:id="90"/>
      <w:r/>
      <w:bookmarkEnd w:id="91"/>
      <w:r/>
      <w:bookmarkEnd w:id="92"/>
      <w:r/>
      <w:bookmarkEnd w:id="93"/>
      <w:r/>
      <w:bookmarkEnd w:id="94"/>
      <w:r/>
      <w:r/>
    </w:p>
    <w:p>
      <w:pPr>
        <w:pStyle w:val="876"/>
        <w:ind w:right="-44" w:firstLine="490"/>
        <w:spacing w:before="0" w:after="0" w:line="538" w:lineRule="exact"/>
        <w:rPr>
          <w:rFonts w:ascii="Times New Roman" w:hAnsi="Times New Roman"/>
          <w:b w:val="0"/>
          <w:bCs w:val="0"/>
          <w:highlight w:val="none"/>
        </w:rPr>
      </w:pPr>
      <w:r/>
      <w:bookmarkStart w:id="95" w:name="_Toc20823286"/>
      <w:r/>
      <w:bookmarkStart w:id="96" w:name="_Toc513029214"/>
      <w:r/>
      <w:bookmarkStart w:id="97" w:name="_Toc16938530"/>
      <w:r/>
      <w:bookmarkStart w:id="98" w:name="_Toc462564073"/>
      <w:r>
        <w:rPr>
          <w:rFonts w:ascii="Times New Roman" w:hAnsi="Times New Roman"/>
          <w:b w:val="0"/>
          <w:bCs w:val="0"/>
          <w:highlight w:val="none"/>
        </w:rPr>
        <w:t xml:space="preserve">9．投标语言及度量衡单位</w:t>
      </w:r>
      <w:bookmarkEnd w:id="95"/>
      <w:r/>
      <w:bookmarkEnd w:id="96"/>
      <w:r/>
      <w:bookmarkEnd w:id="97"/>
      <w:r/>
      <w:bookmarkEnd w:id="98"/>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9.1供应商提交的投标文件以及供应商与装备中心就有关投标的所有来往通知、函件和文件均应使用</w:t>
      </w:r>
      <w:r>
        <w:rPr>
          <w:rFonts w:ascii="Times New Roman" w:hAnsi="Times New Roman"/>
          <w:b/>
          <w:bCs/>
          <w:sz w:val="24"/>
          <w:highlight w:val="none"/>
        </w:rPr>
        <w:t xml:space="preserve">简体中文</w:t>
      </w:r>
      <w:r>
        <w:rPr>
          <w:rFonts w:ascii="Times New Roman" w:hAnsi="Times New Roman"/>
          <w:bCs/>
          <w:sz w:val="24"/>
          <w:highlight w:val="none"/>
        </w:rPr>
        <w:t xml:space="preserve">。</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9.2除技术性能另有规定外，投标文件所使用的度量衡单位，均须采用国家法定计量单位。</w:t>
      </w:r>
      <w:r/>
    </w:p>
    <w:p>
      <w:pPr>
        <w:pStyle w:val="876"/>
        <w:ind w:right="-44" w:firstLine="490"/>
        <w:spacing w:before="0" w:after="0" w:line="538" w:lineRule="exact"/>
        <w:rPr>
          <w:rFonts w:ascii="Times New Roman" w:hAnsi="Times New Roman"/>
          <w:b w:val="0"/>
          <w:bCs w:val="0"/>
          <w:highlight w:val="none"/>
        </w:rPr>
      </w:pPr>
      <w:r/>
      <w:bookmarkStart w:id="99" w:name="_Toc16938531"/>
      <w:r/>
      <w:bookmarkStart w:id="100" w:name="_Toc462564074"/>
      <w:r/>
      <w:bookmarkStart w:id="101" w:name="_Toc513029215"/>
      <w:r/>
      <w:bookmarkStart w:id="102" w:name="_Toc20823287"/>
      <w:r>
        <w:rPr>
          <w:rFonts w:ascii="Times New Roman" w:hAnsi="Times New Roman"/>
          <w:b w:val="0"/>
          <w:bCs w:val="0"/>
          <w:highlight w:val="none"/>
        </w:rPr>
        <w:t xml:space="preserve">10．投标文件构成</w:t>
      </w:r>
      <w:bookmarkEnd w:id="99"/>
      <w:r/>
      <w:bookmarkEnd w:id="100"/>
      <w:r/>
      <w:bookmarkEnd w:id="101"/>
      <w:r/>
      <w:bookmarkEnd w:id="102"/>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10.1供应商编写的投标文件应包括资信证明文件、投标配置与分项报价表、供货一览表、技术参数响应及偏离表、商务条款响应及偏离表、技术及售后服务承诺书、投标函、开标一览表等部分。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10.2供应商应将投标文件按顺序装订成册，并编制投标文件资料目录。</w:t>
      </w:r>
      <w:r/>
    </w:p>
    <w:p>
      <w:pPr>
        <w:pStyle w:val="876"/>
        <w:ind w:right="-44" w:firstLine="490"/>
        <w:spacing w:before="0" w:after="0" w:line="538" w:lineRule="exact"/>
        <w:rPr>
          <w:rFonts w:ascii="Times New Roman" w:hAnsi="Times New Roman"/>
          <w:b w:val="0"/>
          <w:bCs w:val="0"/>
          <w:highlight w:val="none"/>
        </w:rPr>
      </w:pPr>
      <w:r/>
      <w:bookmarkStart w:id="103" w:name="_Toc513029219"/>
      <w:r/>
      <w:bookmarkStart w:id="104" w:name="_Toc14577357"/>
      <w:r/>
      <w:bookmarkStart w:id="105" w:name="_Toc49090509"/>
      <w:r/>
      <w:bookmarkStart w:id="106" w:name="_Toc49090507"/>
      <w:r/>
      <w:bookmarkStart w:id="107" w:name="_Toc513029216"/>
      <w:r/>
      <w:bookmarkStart w:id="108" w:name="_Toc14577354"/>
      <w:r>
        <w:rPr>
          <w:rFonts w:ascii="Times New Roman" w:hAnsi="Times New Roman"/>
          <w:b w:val="0"/>
          <w:bCs w:val="0"/>
          <w:highlight w:val="none"/>
        </w:rPr>
        <w:t xml:space="preserve">11．证明供应商资格及符合招标文件规定的文件</w:t>
      </w:r>
      <w:bookmarkEnd w:id="103"/>
      <w:r/>
      <w:bookmarkEnd w:id="104"/>
      <w:r/>
      <w:bookmarkEnd w:id="105"/>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11.1供应商应按要求提交资格证明文件及符合招标文件规定的文件。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11.2供应商应提交证明其有资格参加投标和中标后有能力独立履行合同的文件。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11.3供应商除必须具有履行合同所需提供的货物以及服务的能力外，还必须具备相应的财务、技术方面的能力。</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11.4供应商应提交根据合同要求提供的证明产品质量合格以及符合招标文件规定的证明文件。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11.5证明供应商所提供货物与招标文件的要求相一致的文件可以是手册、图纸、文字资料和数据。</w:t>
      </w:r>
      <w:bookmarkEnd w:id="106"/>
      <w:r/>
      <w:bookmarkEnd w:id="107"/>
      <w:r/>
      <w:bookmarkEnd w:id="108"/>
      <w:r/>
      <w:r/>
    </w:p>
    <w:p>
      <w:pPr>
        <w:pStyle w:val="876"/>
        <w:ind w:right="-44" w:firstLine="560"/>
        <w:spacing w:before="0" w:after="0" w:line="538" w:lineRule="exact"/>
        <w:rPr>
          <w:rFonts w:ascii="Times New Roman" w:hAnsi="Times New Roman"/>
          <w:b w:val="0"/>
          <w:bCs w:val="0"/>
          <w:highlight w:val="none"/>
        </w:rPr>
      </w:pPr>
      <w:r/>
      <w:bookmarkStart w:id="109" w:name="_Toc49090508"/>
      <w:r/>
      <w:bookmarkStart w:id="110" w:name="_Toc14577355"/>
      <w:r>
        <w:rPr>
          <w:rFonts w:ascii="Times New Roman" w:hAnsi="Times New Roman"/>
          <w:b w:val="0"/>
          <w:bCs w:val="0"/>
          <w:highlight w:val="none"/>
        </w:rPr>
        <w:t xml:space="preserve">12．投标报价</w:t>
      </w:r>
      <w:bookmarkEnd w:id="109"/>
      <w:r/>
      <w:bookmarkEnd w:id="110"/>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12.1本项目报价应包括但不限于</w:t>
      </w:r>
      <w:r>
        <w:rPr>
          <w:rFonts w:ascii="Times New Roman" w:hAnsi="Times New Roman"/>
          <w:sz w:val="24"/>
          <w:highlight w:val="none"/>
        </w:rPr>
        <w:t xml:space="preserve">成本、利润、服务、保险费等费用</w:t>
      </w:r>
      <w:r>
        <w:rPr>
          <w:rFonts w:ascii="Times New Roman" w:hAnsi="Times New Roman"/>
          <w:bCs/>
          <w:sz w:val="24"/>
          <w:highlight w:val="none"/>
        </w:rPr>
        <w:t xml:space="preserve">，以及已支付或将支付的增值税、营业税和其它税费等一切相关费用。</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12.2装备中心不接受备选的实施方案或有选择的报价。</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12.3其它费用处理</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采购文件未列明，而投标供应商认为必需的费用也需列入报价。</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12.4投标货币</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采购文件中的服务单价和总价无特殊规定的采用人民币报价，以元为单位标注。采购文件中另有规定的按规定执行。</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12.6 投标配置与分项报价表上的价格应按下列方式分开填写：</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12.6.1项目总价：包括但不限于技术服务、人员经费等费用，已支付或将支付的营业税和其它税费，以及为完成整个项目所产生的其它所有费用。</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12.6.2项目单价按投标配置及分项报价表中要求填报。</w:t>
      </w:r>
      <w:r/>
    </w:p>
    <w:p>
      <w:pPr>
        <w:pStyle w:val="876"/>
        <w:ind w:right="-44" w:firstLine="490"/>
        <w:spacing w:before="0" w:after="0" w:line="538" w:lineRule="exact"/>
        <w:rPr>
          <w:rFonts w:ascii="Times New Roman" w:hAnsi="Times New Roman"/>
          <w:b w:val="0"/>
          <w:bCs w:val="0"/>
          <w:highlight w:val="none"/>
        </w:rPr>
      </w:pPr>
      <w:r>
        <w:rPr>
          <w:rFonts w:ascii="Times New Roman" w:hAnsi="Times New Roman"/>
          <w:b w:val="0"/>
          <w:bCs w:val="0"/>
          <w:highlight w:val="none"/>
        </w:rPr>
        <w:t xml:space="preserve">13．技术参数响应及偏离表、商务条款响应及偏离表及投标货物说明</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13.1对招标文件中的技术与商务条款要求逐项做出响应或偏离，并说明原因；</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13.2提供参加本项目类似案例简介；</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13.3培训计划；</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13.4详细阐述所投货物的主要组成部分、功能设计、实现思路及关键技术；</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13.5供应商认为需要的其他技术文件或说明。</w:t>
      </w:r>
      <w:r/>
    </w:p>
    <w:p>
      <w:pPr>
        <w:pStyle w:val="876"/>
        <w:ind w:right="-44" w:firstLine="490"/>
        <w:spacing w:before="0" w:after="0" w:line="538" w:lineRule="exact"/>
        <w:rPr>
          <w:rFonts w:ascii="Times New Roman" w:hAnsi="Times New Roman"/>
          <w:b w:val="0"/>
          <w:bCs w:val="0"/>
          <w:highlight w:val="none"/>
        </w:rPr>
      </w:pPr>
      <w:r>
        <w:rPr>
          <w:rFonts w:ascii="Times New Roman" w:hAnsi="Times New Roman"/>
          <w:b w:val="0"/>
          <w:bCs w:val="0"/>
          <w:highlight w:val="none"/>
        </w:rPr>
        <w:t xml:space="preserve">14．服务承诺及售后服务机构、人员的情况介绍</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14.1供应商的服务承诺应按不低于招标文件中商务要求的标准。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14.2提供供应商有关售后服务的管理制度、售后服务机构的分布情况、售后服务人员的数量、素质、技术水平及售后服务的反应能力。</w:t>
      </w:r>
      <w:r/>
    </w:p>
    <w:p>
      <w:pPr>
        <w:pStyle w:val="876"/>
        <w:ind w:right="-44" w:firstLine="490"/>
        <w:spacing w:before="0" w:after="0" w:line="538" w:lineRule="exact"/>
        <w:rPr>
          <w:rFonts w:ascii="Times New Roman" w:hAnsi="Times New Roman"/>
          <w:b w:val="0"/>
          <w:bCs w:val="0"/>
          <w:highlight w:val="none"/>
        </w:rPr>
      </w:pPr>
      <w:r>
        <w:rPr>
          <w:rFonts w:ascii="Times New Roman" w:hAnsi="Times New Roman"/>
          <w:b w:val="0"/>
          <w:bCs w:val="0"/>
          <w:highlight w:val="none"/>
        </w:rPr>
        <w:t xml:space="preserve">15．投标函和开标一览表</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15.1供应商应按照招标文件中提供的格式完整、正确填写投标函、开标一览表。</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15.2开标一览表中的价格应与投标文件中投标配置与分项报价表中的价格一致，如不一致，不作为无效投标处理，但评标时按开标一览表中价格为准。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15.3</w:t>
      </w:r>
      <w:r>
        <w:rPr>
          <w:rFonts w:ascii="Times New Roman" w:hAnsi="Times New Roman"/>
          <w:bCs/>
          <w:i/>
          <w:sz w:val="24"/>
          <w:highlight w:val="none"/>
          <w:u w:val="single"/>
        </w:rPr>
        <w:t xml:space="preserve">开标一览表是投标文件的必要文件，是投标文件的组成部分，另外单独密封一份在信封中，与投标文件同时递交，否则视为无效投标。</w:t>
      </w:r>
      <w:r/>
    </w:p>
    <w:p>
      <w:pPr>
        <w:ind w:firstLine="489"/>
        <w:spacing w:line="538" w:lineRule="exact"/>
        <w:rPr>
          <w:rFonts w:ascii="Times New Roman" w:hAnsi="Times New Roman"/>
          <w:bCs/>
          <w:i/>
          <w:sz w:val="24"/>
          <w:highlight w:val="none"/>
          <w:u w:val="single"/>
        </w:rPr>
      </w:pPr>
      <w:r>
        <w:rPr>
          <w:rFonts w:ascii="Times New Roman" w:hAnsi="Times New Roman"/>
          <w:bCs/>
          <w:sz w:val="24"/>
          <w:highlight w:val="none"/>
        </w:rPr>
        <w:t xml:space="preserve">15.4</w:t>
      </w:r>
      <w:r>
        <w:rPr>
          <w:rFonts w:ascii="Times New Roman" w:hAnsi="Times New Roman"/>
          <w:bCs/>
          <w:i/>
          <w:sz w:val="24"/>
          <w:highlight w:val="none"/>
          <w:u w:val="single"/>
        </w:rPr>
        <w:t xml:space="preserve">开标一览表必须加盖供应商公章，并经法定代表人或授权代表签字。</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16．</w:t>
      </w:r>
      <w:bookmarkStart w:id="111" w:name="_Toc14577360"/>
      <w:r/>
      <w:bookmarkStart w:id="112" w:name="_Toc49090511"/>
      <w:r>
        <w:rPr>
          <w:rFonts w:ascii="Times New Roman" w:hAnsi="Times New Roman" w:eastAsia="黑体"/>
          <w:sz w:val="28"/>
          <w:szCs w:val="28"/>
          <w:highlight w:val="none"/>
        </w:rPr>
        <w:t xml:space="preserve">投标有效期</w:t>
      </w:r>
      <w:bookmarkEnd w:id="111"/>
      <w:r/>
      <w:bookmarkEnd w:id="112"/>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16.1投标有效期为装备中心规定的开标之日后六十（60）天。投标有效期比规定短的将被视为非响应性投标而予以拒绝。</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16.2在特殊情况下，装备中心于原投标有效期满之前，可向供应商提出延长投标有效期的要求。这种要求与答复均应采用书面形式（如信件、传真等）。供应商可以拒绝装备中心的这一要求而放弃投标。同意延长投标有效期的供应商既不能要求也不允许修改其投标文件。</w:t>
      </w:r>
      <w:r/>
    </w:p>
    <w:p>
      <w:pPr>
        <w:ind w:right="-44" w:firstLine="490"/>
        <w:keepLines/>
        <w:keepNext/>
        <w:spacing w:line="538" w:lineRule="exact"/>
        <w:rPr>
          <w:rFonts w:ascii="Times New Roman" w:hAnsi="Times New Roman" w:eastAsia="黑体"/>
          <w:sz w:val="28"/>
          <w:szCs w:val="28"/>
          <w:highlight w:val="none"/>
        </w:rPr>
        <w:outlineLvl w:val="3"/>
      </w:pPr>
      <w:r/>
      <w:bookmarkStart w:id="113" w:name="_Hlt26954852"/>
      <w:r/>
      <w:bookmarkEnd w:id="113"/>
      <w:r/>
      <w:bookmarkStart w:id="114" w:name="_Hlt26954739"/>
      <w:r/>
      <w:bookmarkEnd w:id="114"/>
      <w:r/>
      <w:bookmarkStart w:id="115" w:name="_Toc14577361"/>
      <w:r/>
      <w:bookmarkStart w:id="116" w:name="_Toc49090512"/>
      <w:r>
        <w:rPr>
          <w:rFonts w:ascii="Times New Roman" w:hAnsi="Times New Roman" w:eastAsia="黑体"/>
          <w:sz w:val="28"/>
          <w:szCs w:val="28"/>
          <w:highlight w:val="none"/>
        </w:rPr>
        <w:t xml:space="preserve">17．投标文件份数和签署</w:t>
      </w:r>
      <w:bookmarkEnd w:id="115"/>
      <w:r/>
      <w:bookmarkEnd w:id="116"/>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17.1 供应商应严格按照招标公告要求的份数准备标文件并装订成册（</w:t>
      </w:r>
      <w:r>
        <w:rPr>
          <w:rFonts w:ascii="Times New Roman" w:hAnsi="Times New Roman"/>
          <w:b/>
          <w:bCs/>
          <w:sz w:val="24"/>
          <w:highlight w:val="none"/>
        </w:rPr>
        <w:t xml:space="preserve">建议双面打印、复印，装订采用软面、胶订形式</w:t>
      </w:r>
      <w:r>
        <w:rPr>
          <w:rFonts w:ascii="Times New Roman" w:hAnsi="Times New Roman"/>
          <w:bCs/>
          <w:sz w:val="24"/>
          <w:highlight w:val="none"/>
        </w:rPr>
        <w:t xml:space="preserve">），每份投标文件须清楚地标明“正本”或“副本”字样。除招标文件另有规定外，正本和副本的内容必须完全一致，一旦正本和副本不符，以正本为准。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17.2投标文件正本中，除采购文件规定的可提交复印件外，其他文件均须提交原件，文字材料需打印或用不褪色墨水书写。投标文件的正本须经法定代表人或授权代表签署和加盖供应商公章。本采购文件所表述（指定）的公章是指法定名称章，不包括合同专用章、业务专用章等印章。</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17.3全套投标文件应字迹清晰、内容齐全、无涂改、行间插字或增删。如有修改或增删，供应商必须在投标截止时间前以投标文件补充文件的形式送达装备中心，补充文件必须经供应商法定代表人或其正式授权的供应商代表签字，同时加盖供应商公章。</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17.4因投标文件印刷错误或不清楚、字迹潦草或表达不清所引起的不利后果由供应商自负。</w:t>
      </w:r>
      <w:r/>
    </w:p>
    <w:p>
      <w:pPr>
        <w:ind w:firstLine="482"/>
        <w:keepLines/>
        <w:keepNext/>
        <w:spacing w:line="360" w:lineRule="auto"/>
        <w:rPr>
          <w:rFonts w:ascii="Times New Roman" w:hAnsi="Times New Roman"/>
          <w:b/>
          <w:bCs/>
          <w:sz w:val="32"/>
          <w:szCs w:val="32"/>
          <w:highlight w:val="none"/>
        </w:rPr>
        <w:outlineLvl w:val="2"/>
      </w:pPr>
      <w:r/>
      <w:bookmarkStart w:id="117" w:name="_Toc120614217"/>
      <w:r/>
      <w:bookmarkStart w:id="118" w:name="_Toc20823296"/>
      <w:r/>
      <w:bookmarkStart w:id="119" w:name="_Toc16938540"/>
      <w:r/>
      <w:bookmarkStart w:id="120" w:name="_Toc513029224"/>
      <w:r>
        <w:rPr>
          <w:rFonts w:ascii="Times New Roman" w:hAnsi="Times New Roman"/>
          <w:b/>
          <w:bCs/>
          <w:sz w:val="32"/>
          <w:szCs w:val="32"/>
          <w:highlight w:val="none"/>
        </w:rPr>
        <w:t xml:space="preserve">四、投标文件的递交</w:t>
      </w:r>
      <w:bookmarkEnd w:id="117"/>
      <w:r/>
      <w:bookmarkEnd w:id="118"/>
      <w:r/>
      <w:bookmarkEnd w:id="119"/>
      <w:r/>
      <w:bookmarkEnd w:id="120"/>
      <w:r/>
      <w:r/>
    </w:p>
    <w:p>
      <w:pPr>
        <w:ind w:right="-44" w:firstLine="490"/>
        <w:keepLines/>
        <w:keepNext/>
        <w:spacing w:line="538" w:lineRule="exact"/>
        <w:rPr>
          <w:rFonts w:ascii="Times New Roman" w:hAnsi="Times New Roman" w:eastAsia="黑体"/>
          <w:sz w:val="28"/>
          <w:szCs w:val="28"/>
          <w:highlight w:val="none"/>
        </w:rPr>
        <w:outlineLvl w:val="3"/>
      </w:pPr>
      <w:r/>
      <w:bookmarkStart w:id="121" w:name="_Toc20823297"/>
      <w:r/>
      <w:bookmarkStart w:id="122" w:name="_Toc16938541"/>
      <w:r/>
      <w:bookmarkStart w:id="123" w:name="_Toc513029225"/>
      <w:r/>
      <w:bookmarkStart w:id="124" w:name="_Toc462564084"/>
      <w:r>
        <w:rPr>
          <w:rFonts w:ascii="Times New Roman" w:hAnsi="Times New Roman" w:eastAsia="黑体"/>
          <w:sz w:val="28"/>
          <w:szCs w:val="28"/>
          <w:highlight w:val="none"/>
        </w:rPr>
        <w:t xml:space="preserve">18．投标文件的密封和标记</w:t>
      </w:r>
      <w:bookmarkEnd w:id="121"/>
      <w:r/>
      <w:bookmarkEnd w:id="122"/>
      <w:r/>
      <w:bookmarkEnd w:id="123"/>
      <w:r/>
      <w:bookmarkEnd w:id="124"/>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18.1供应商应将投标文件正本和所有副本密封，密封口处须骑缝加盖供应商单位公章，公章须清晰可辨。不论供应商中标与否，投标文件均不退回。</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18.2 密封包装应：</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18.2.1注明供应商名称，如因标注不清而产生的后果由供应商自负。按招标公告中注明的地址送达；</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18.2.2注明投标项目名称、标书编号及包号。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18.2.3未按要求密封和加写标记，装备中心对误投或过早启封概不负责。对由此造成提前开封的投标文件，装备中心将予以拒绝，作无效投标处理。</w:t>
      </w:r>
      <w:r/>
    </w:p>
    <w:p>
      <w:pPr>
        <w:ind w:right="-44" w:firstLine="490"/>
        <w:keepLines/>
        <w:keepNext/>
        <w:spacing w:line="538" w:lineRule="exact"/>
        <w:rPr>
          <w:rFonts w:ascii="Times New Roman" w:hAnsi="Times New Roman" w:eastAsia="黑体"/>
          <w:sz w:val="28"/>
          <w:szCs w:val="28"/>
          <w:highlight w:val="none"/>
        </w:rPr>
        <w:outlineLvl w:val="3"/>
      </w:pPr>
      <w:r/>
      <w:bookmarkStart w:id="125" w:name="_Toc16938542"/>
      <w:r/>
      <w:bookmarkStart w:id="126" w:name="_Toc20823298"/>
      <w:r/>
      <w:bookmarkStart w:id="127" w:name="_Toc513029226"/>
      <w:r>
        <w:rPr>
          <w:rFonts w:ascii="Times New Roman" w:hAnsi="Times New Roman" w:eastAsia="黑体"/>
          <w:sz w:val="28"/>
          <w:szCs w:val="28"/>
          <w:highlight w:val="none"/>
        </w:rPr>
        <w:t xml:space="preserve">19．投标截止日期</w:t>
      </w:r>
      <w:bookmarkEnd w:id="125"/>
      <w:r/>
      <w:bookmarkEnd w:id="126"/>
      <w:r/>
      <w:bookmarkEnd w:id="127"/>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19.1 装备中心收到投标文件的时间不得迟于招标公告中规定的截止时间。</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19.2 装备中心可以按照规定，通过修改招标文件有权酌情延长投标截止日期，在此情况下，供应商的所有权利和义务以及供应商受制的截止日期均应以延长后新的截止日期为准。</w:t>
      </w:r>
      <w:r/>
    </w:p>
    <w:p>
      <w:pPr>
        <w:ind w:right="-44" w:firstLine="490"/>
        <w:keepLines/>
        <w:keepNext/>
        <w:spacing w:line="538" w:lineRule="exact"/>
        <w:rPr>
          <w:rFonts w:ascii="Times New Roman" w:hAnsi="Times New Roman" w:eastAsia="黑体"/>
          <w:sz w:val="28"/>
          <w:szCs w:val="28"/>
          <w:highlight w:val="none"/>
        </w:rPr>
        <w:outlineLvl w:val="3"/>
      </w:pPr>
      <w:r/>
      <w:bookmarkStart w:id="128" w:name="_Toc20823299"/>
      <w:r/>
      <w:bookmarkStart w:id="129" w:name="_Toc513029227"/>
      <w:r/>
      <w:bookmarkStart w:id="130" w:name="_Toc16938543"/>
      <w:r>
        <w:rPr>
          <w:rFonts w:ascii="Times New Roman" w:hAnsi="Times New Roman" w:eastAsia="黑体"/>
          <w:sz w:val="28"/>
          <w:szCs w:val="28"/>
          <w:highlight w:val="none"/>
        </w:rPr>
        <w:t xml:space="preserve">20．</w:t>
      </w:r>
      <w:bookmarkEnd w:id="128"/>
      <w:r/>
      <w:bookmarkEnd w:id="129"/>
      <w:r/>
      <w:bookmarkEnd w:id="130"/>
      <w:r>
        <w:rPr>
          <w:rFonts w:ascii="Times New Roman" w:hAnsi="Times New Roman" w:eastAsia="黑体"/>
          <w:sz w:val="28"/>
          <w:szCs w:val="28"/>
          <w:highlight w:val="none"/>
        </w:rPr>
        <w:t xml:space="preserve">投标文件的递交</w:t>
      </w:r>
      <w:r/>
    </w:p>
    <w:p>
      <w:pPr>
        <w:ind w:firstLine="489"/>
        <w:spacing w:line="538" w:lineRule="exact"/>
        <w:rPr>
          <w:rFonts w:ascii="Times New Roman" w:hAnsi="Times New Roman"/>
          <w:bCs/>
          <w:color w:val="ff0000"/>
          <w:sz w:val="24"/>
          <w:highlight w:val="none"/>
        </w:rPr>
      </w:pPr>
      <w:r>
        <w:rPr>
          <w:rFonts w:ascii="Times New Roman" w:hAnsi="Times New Roman"/>
          <w:bCs/>
          <w:sz w:val="24"/>
          <w:highlight w:val="none"/>
        </w:rPr>
        <w:t xml:space="preserve">20.1装备中心拒绝接收在其规定的投标文件接收截止时间后递交的任何投标文件。</w:t>
      </w:r>
      <w:r/>
    </w:p>
    <w:p>
      <w:pPr>
        <w:ind w:right="-44" w:firstLine="490"/>
        <w:keepLines/>
        <w:keepNext/>
        <w:spacing w:line="538" w:lineRule="exact"/>
        <w:rPr>
          <w:rFonts w:ascii="Times New Roman" w:hAnsi="Times New Roman" w:eastAsia="黑体"/>
          <w:sz w:val="28"/>
          <w:szCs w:val="28"/>
          <w:highlight w:val="none"/>
        </w:rPr>
        <w:outlineLvl w:val="3"/>
      </w:pPr>
      <w:r/>
      <w:bookmarkStart w:id="131" w:name="_Toc20823300"/>
      <w:r/>
      <w:bookmarkStart w:id="132" w:name="_Toc16938544"/>
      <w:r/>
      <w:bookmarkStart w:id="133" w:name="_Toc513029228"/>
      <w:r>
        <w:rPr>
          <w:rFonts w:ascii="Times New Roman" w:hAnsi="Times New Roman" w:eastAsia="黑体"/>
          <w:sz w:val="28"/>
          <w:szCs w:val="28"/>
          <w:highlight w:val="none"/>
        </w:rPr>
        <w:t xml:space="preserve">21．投标文件的修改和撤回</w:t>
      </w:r>
      <w:bookmarkEnd w:id="131"/>
      <w:r/>
      <w:bookmarkEnd w:id="132"/>
      <w:r/>
      <w:bookmarkEnd w:id="133"/>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21.1 供应商在递交投标文件后，可以修改或撤回其投标文件，但这种修改和撤回，必须在规定的投标截止日期前，以书面形式通知装备中心，修改或撤回其投标文件。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21.2 供应商的修改或撤回文件应按规定进行编制、密封、标记和发送，并应在封套上加注“修改”和“撤回”字样。上述补充或修改若涉及投标报价，必须注明“最后唯一报价”字样，否则将视为有选择的报价。修改文件必须在投标截止时间前送达装备中心。</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21.3 在投标截止期之后，供应商不得对其投标文件作任何修改。</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21.4 在投标截止期至装备中心在招标文件中规定的投标有效期满之间的这段时间内，供应商不得撤回其投标。</w:t>
      </w:r>
      <w:r/>
    </w:p>
    <w:p>
      <w:pPr>
        <w:ind w:firstLine="482"/>
        <w:keepLines/>
        <w:keepNext/>
        <w:spacing w:line="360" w:lineRule="auto"/>
        <w:rPr>
          <w:rFonts w:ascii="Times New Roman" w:hAnsi="Times New Roman"/>
          <w:b/>
          <w:bCs/>
          <w:sz w:val="32"/>
          <w:szCs w:val="32"/>
          <w:highlight w:val="none"/>
        </w:rPr>
        <w:outlineLvl w:val="2"/>
      </w:pPr>
      <w:r/>
      <w:bookmarkStart w:id="134" w:name="_Toc20823301"/>
      <w:r/>
      <w:bookmarkStart w:id="135" w:name="_Toc513029229"/>
      <w:r/>
      <w:bookmarkStart w:id="136" w:name="_Toc16938545"/>
      <w:r/>
      <w:bookmarkStart w:id="137" w:name="_Toc120614218"/>
      <w:r>
        <w:rPr>
          <w:rFonts w:ascii="Times New Roman" w:hAnsi="Times New Roman"/>
          <w:b/>
          <w:bCs/>
          <w:sz w:val="32"/>
          <w:szCs w:val="32"/>
          <w:highlight w:val="none"/>
        </w:rPr>
        <w:t xml:space="preserve">五、开标与评标</w:t>
      </w:r>
      <w:bookmarkEnd w:id="134"/>
      <w:r/>
      <w:bookmarkEnd w:id="135"/>
      <w:r/>
      <w:bookmarkEnd w:id="136"/>
      <w:r/>
      <w:bookmarkEnd w:id="137"/>
      <w:r/>
      <w:r/>
    </w:p>
    <w:p>
      <w:pPr>
        <w:ind w:right="-44" w:firstLine="490"/>
        <w:keepLines/>
        <w:keepNext/>
        <w:spacing w:line="538" w:lineRule="exact"/>
        <w:rPr>
          <w:rFonts w:ascii="Times New Roman" w:hAnsi="Times New Roman" w:eastAsia="黑体"/>
          <w:sz w:val="28"/>
          <w:szCs w:val="28"/>
          <w:highlight w:val="none"/>
        </w:rPr>
        <w:outlineLvl w:val="3"/>
      </w:pPr>
      <w:r/>
      <w:bookmarkStart w:id="138" w:name="_Toc513029230"/>
      <w:r/>
      <w:bookmarkStart w:id="139" w:name="_Toc16938546"/>
      <w:r/>
      <w:bookmarkStart w:id="140" w:name="_Toc20823302"/>
      <w:r>
        <w:rPr>
          <w:rFonts w:ascii="Times New Roman" w:hAnsi="Times New Roman" w:eastAsia="黑体"/>
          <w:sz w:val="28"/>
          <w:szCs w:val="28"/>
          <w:highlight w:val="none"/>
        </w:rPr>
        <w:t xml:space="preserve">22．开标</w:t>
      </w:r>
      <w:bookmarkEnd w:id="138"/>
      <w:r/>
      <w:bookmarkEnd w:id="139"/>
      <w:r/>
      <w:bookmarkEnd w:id="140"/>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22.1装备中心将在招标公告中规定的时间和地点对所有按时递交并已签收的投标文件公开开标。投标人的法定代表人或其授权代表应携带法定代表人证书或授权委托书和本人的身份证原件与复印件各1份准时到场，并签名报到以证明其出席开标会。参加开标会的投标人代表不得超过2人。</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22.2投标人必须在投标文件递交截止时间前办理完毕递交投标文件以及其它招标文件所规定的应在投标截止时间前完成的事项（如样品递交等）。</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22.3按照规定，同意撤回的投标将不予开封。</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22.4开标时装备中心现场检查投标文件的密封情况，确认无误后，当众拆封宣读每份投标文件中“开标一览表”内容，未列入开标一览表的内容一律不在开标时宣读。投标人开标一览表中若有报价未被唱出，应在开标时声明或提请注意，否则装备中心对此不承担任何责任。</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22.5装备中心将做开标记录并存档备查，各投标人需仔细核对开标记录相关内容并确认。</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22.6供应商在报价时不允许采用选择性报价，否则将被视为无效投标。</w:t>
      </w:r>
      <w:r/>
    </w:p>
    <w:p>
      <w:pPr>
        <w:ind w:right="-44" w:firstLine="490"/>
        <w:keepLines/>
        <w:keepNext/>
        <w:spacing w:line="538" w:lineRule="exact"/>
        <w:rPr>
          <w:rFonts w:ascii="Times New Roman" w:hAnsi="Times New Roman" w:eastAsia="黑体"/>
          <w:sz w:val="28"/>
          <w:szCs w:val="28"/>
          <w:highlight w:val="none"/>
        </w:rPr>
        <w:outlineLvl w:val="3"/>
      </w:pPr>
      <w:r/>
      <w:bookmarkStart w:id="141" w:name="_Toc20823303"/>
      <w:r/>
      <w:bookmarkStart w:id="142" w:name="_Toc16938547"/>
      <w:r/>
      <w:bookmarkStart w:id="143" w:name="_Toc513029231"/>
      <w:r>
        <w:rPr>
          <w:rFonts w:ascii="Times New Roman" w:hAnsi="Times New Roman" w:eastAsia="黑体"/>
          <w:sz w:val="28"/>
          <w:szCs w:val="28"/>
          <w:highlight w:val="none"/>
        </w:rPr>
        <w:t xml:space="preserve">23．评标委员会</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23.1开标后，装备中心将立即组织评标委员会（以下简称评委会）进行评标。</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23.2 评委会由采购人代表和行业专家组成，且人员构成符合政府采购有关规定。</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23.3评委会应以科学、公正的态度参加评审工作并确定中标候选人。评委会在评标过程中不受任何干扰，独立、负责地提出评审意见，并对自己的评审意见承担责任。</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24．评标过程的保密与公正</w:t>
      </w:r>
      <w:bookmarkEnd w:id="141"/>
      <w:r/>
      <w:bookmarkEnd w:id="142"/>
      <w:r/>
      <w:bookmarkEnd w:id="143"/>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24.1公开开标后，直至向中标的供应商授予合同时止，凡是与审查、澄清、评价和比较投标的有关资料以及确定中标等相关信息，相关当事人均不得向供应商或与评标无关的其他人员透露。</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24.2供应商试图影响评标或授予合同方面的任何尝试，可能导致该供应商的投标资格被取消。</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24.3在评标期间，装备中心将设专门人员与供应商联系。</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24.4装备中心和评委会不得向落标的供应商解释未中标原因，也不公布评标过程中的相关细节。</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24.5评委会名单在开标前确定，并在评标结果确定前保密。</w:t>
      </w:r>
      <w:r/>
    </w:p>
    <w:p>
      <w:pPr>
        <w:ind w:right="-44" w:firstLine="490"/>
        <w:keepLines/>
        <w:keepNext/>
        <w:spacing w:line="538" w:lineRule="exact"/>
        <w:rPr>
          <w:rFonts w:ascii="Times New Roman" w:hAnsi="Times New Roman" w:eastAsia="黑体"/>
          <w:sz w:val="28"/>
          <w:szCs w:val="28"/>
          <w:highlight w:val="none"/>
        </w:rPr>
        <w:outlineLvl w:val="3"/>
      </w:pPr>
      <w:r/>
      <w:bookmarkStart w:id="144" w:name="_Toc20823304"/>
      <w:r/>
      <w:bookmarkStart w:id="145" w:name="_Toc513029232"/>
      <w:r/>
      <w:bookmarkStart w:id="146" w:name="_Toc16938548"/>
      <w:r>
        <w:rPr>
          <w:rFonts w:ascii="Times New Roman" w:hAnsi="Times New Roman" w:eastAsia="黑体"/>
          <w:sz w:val="28"/>
          <w:szCs w:val="28"/>
          <w:highlight w:val="none"/>
        </w:rPr>
        <w:t xml:space="preserve">25．投标文件的澄清</w:t>
      </w:r>
      <w:bookmarkEnd w:id="144"/>
      <w:r/>
      <w:bookmarkEnd w:id="145"/>
      <w:r/>
      <w:bookmarkEnd w:id="146"/>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25.1在评标期间，对投标文件中含义不明确、同类问题表述不一致或者有明显文字和计算错误的内容，评委会有权以书面形式要求投标人对其投标文件进行澄清，但并非对每个投标人都作澄清要求。</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25.2接到评委会澄清要求的投标人必须按照评委会通知的地点和时间做出书面澄清，该澄清须由投标人法人或其授权的投标人代表的签字认可，将作为投标文件内容的补充部分。澄清、说明或者补正不得超出投标文件的范围或者改变投标的价格和投标文件的实质性内容。投标人拒不按照要求对投标文件进行澄清的，评委会可拒绝该投标文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25.3评委会、装备中心不接受供应商主动提出的对投标文件的澄清。</w:t>
      </w:r>
      <w:r/>
    </w:p>
    <w:p>
      <w:pPr>
        <w:ind w:firstLine="489"/>
        <w:spacing w:line="538" w:lineRule="exact"/>
        <w:rPr>
          <w:rFonts w:ascii="Times New Roman" w:hAnsi="Times New Roman"/>
          <w:bCs/>
          <w:sz w:val="24"/>
          <w:highlight w:val="none"/>
        </w:rPr>
      </w:pPr>
      <w:r/>
      <w:bookmarkStart w:id="147" w:name="_Toc513029233"/>
      <w:r/>
      <w:bookmarkStart w:id="148" w:name="_Toc16938549"/>
      <w:r/>
      <w:bookmarkStart w:id="149" w:name="_Toc20823305"/>
      <w:r>
        <w:rPr>
          <w:rFonts w:ascii="Times New Roman" w:hAnsi="Times New Roman"/>
          <w:bCs/>
          <w:sz w:val="24"/>
          <w:highlight w:val="none"/>
        </w:rPr>
        <w:t xml:space="preserve">25.4 接到评委会澄清要求的供应商如未按规定做出澄清，其风险由供应商自行承担。</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26．对投标文件的初审</w:t>
      </w:r>
      <w:bookmarkEnd w:id="147"/>
      <w:r/>
      <w:bookmarkEnd w:id="148"/>
      <w:r/>
      <w:bookmarkEnd w:id="149"/>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26.1投标文件初审分为资格性检查和符合性检查。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26.1.1资格性检查：依据法律法规和招标文件的规定，由采购人对投标文件中的资格证明文件进行审查，以确定投标供应商是否具备投标资格。</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在进行资格性审查的同时，装备中心将在“信用中国”、“中国政府采购网”对供应商是否被列入失信被执行人、重大税收违法案件当事人名单、政府采购严重失信行为记录名单</w:t>
      </w:r>
      <w:r>
        <w:rPr>
          <w:rFonts w:ascii="Times New Roman" w:hAnsi="Times New Roman"/>
          <w:sz w:val="24"/>
          <w:szCs w:val="24"/>
          <w:highlight w:val="none"/>
        </w:rPr>
        <w:t xml:space="preserve">及不符合《中华人民共和国政府采购法》第二十二条规定条件的情形</w:t>
      </w:r>
      <w:r>
        <w:rPr>
          <w:rFonts w:ascii="Times New Roman" w:hAnsi="Times New Roman"/>
          <w:bCs/>
          <w:sz w:val="24"/>
          <w:highlight w:val="none"/>
        </w:rPr>
        <w:t xml:space="preserve">进行查询，以确定供应商是否具备投标资格。查询结果将以网页打印的形式留存并归档。</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26.1.2符合性检查：依据招标文件的规定，由评委会从投标文件的有效性、完整性和对招标文件的响应程度进行审查，以确定是否对招标文件的实质性要求做出响应。</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26.1.3未通过资格审查或符合性审查的供应商，将在评标现场向其授权代表告知未通过资格审查或符合性审查的原因，评审结束后，将不再告知未通过资格审查或符合性审查的原因。</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二及以上成员的认定。评委决定投标文件的响应性只根据投标文件本身的内容，而不寻求外部的证据。</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26.3如果投标文件实质上没有响应招标文件的要求，评委会将予以拒绝。供应商不得通过修改或撤销不合要求的偏离或保留而使其投标成为实质性响应的投标。</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26.4评委会将对确定为实质上响应的投标进行进一步审核，看其是否有计算上或累加上的算术错误，修正错误的原则如下：</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26.4.1投标文件中开标一览表内容与投标文件中相应内容不一致的，以开标一览表为准。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26.4.2大写金额和小写金额不一致的，以大写金额为准。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26.4.3单价金额小数点或者百分比有明显错位的，以开标一览表的总价为准，并修改单价。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26.4.4总价金额与按单价汇总金额不一致的，以单价金额计算结果为准。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同时出现两种以上错误的，按照前款规定的顺序修正。</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26.5评委会将按上述修正错误的方法调整投标文件中的投标报价，调整后的价格应对供应商具有约束力。如果供应商不接受修正后的价格，则其投标将被拒绝。</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26.6评委会将允许修正投标文件中不构成重大偏离的、微小的、非正规的、不一致的或不规则的地方，但这些修改不能影响任何供应商相应的名次排列。</w:t>
      </w:r>
      <w:r/>
    </w:p>
    <w:p>
      <w:pPr>
        <w:ind w:firstLine="489"/>
        <w:spacing w:line="538" w:lineRule="exact"/>
        <w:rPr>
          <w:rFonts w:hint="eastAsia" w:ascii="Times New Roman" w:hAnsi="Times New Roman"/>
          <w:bCs/>
          <w:sz w:val="24"/>
          <w:highlight w:val="none"/>
          <w:lang w:val="en-US" w:eastAsia="zh-CN"/>
        </w:rPr>
      </w:pPr>
      <w:r>
        <w:rPr>
          <w:rFonts w:ascii="Times New Roman" w:hAnsi="Times New Roman"/>
          <w:bCs/>
          <w:sz w:val="24"/>
          <w:highlight w:val="none"/>
        </w:rPr>
        <w:t xml:space="preserve">2</w:t>
      </w:r>
      <w:r>
        <w:rPr>
          <w:rFonts w:hint="eastAsia" w:ascii="Times New Roman" w:hAnsi="Times New Roman"/>
          <w:bCs/>
          <w:sz w:val="24"/>
          <w:highlight w:val="none"/>
        </w:rPr>
        <w:t xml:space="preserve">6</w:t>
      </w:r>
      <w:r>
        <w:rPr>
          <w:rFonts w:ascii="Times New Roman" w:hAnsi="Times New Roman"/>
          <w:bCs/>
          <w:sz w:val="24"/>
          <w:highlight w:val="none"/>
        </w:rPr>
        <w:t xml:space="preserve">.</w:t>
      </w:r>
      <w:r>
        <w:rPr>
          <w:rFonts w:hint="eastAsia"/>
          <w:bCs/>
          <w:sz w:val="24"/>
          <w:highlight w:val="none"/>
          <w:lang w:val="en-US" w:eastAsia="zh-CN"/>
        </w:rPr>
        <w:t xml:space="preserve">7</w:t>
      </w:r>
      <w:r>
        <w:rPr>
          <w:rFonts w:hint="eastAsia" w:ascii="Times New Roman" w:hAnsi="Times New Roman"/>
          <w:bCs/>
          <w:sz w:val="24"/>
          <w:highlight w:val="none"/>
          <w:lang w:val="en-US" w:eastAsia="zh-CN"/>
        </w:rPr>
        <w:t xml:space="preserve"> 根据财库〔2026〕2号文件规定，如出现以下之一情形，评审委员会启动异常低价投标审查。</w:t>
      </w:r>
      <w:r/>
    </w:p>
    <w:p>
      <w:pPr>
        <w:ind w:firstLine="489"/>
        <w:spacing w:line="538" w:lineRule="exact"/>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 xml:space="preserve">26.</w:t>
      </w:r>
      <w:r>
        <w:rPr>
          <w:rFonts w:hint="eastAsia"/>
          <w:bCs/>
          <w:sz w:val="24"/>
          <w:highlight w:val="none"/>
          <w:lang w:val="en-US" w:eastAsia="zh-CN"/>
        </w:rPr>
        <w:t xml:space="preserve">7</w:t>
      </w:r>
      <w:r>
        <w:rPr>
          <w:rFonts w:hint="eastAsia" w:ascii="Times New Roman" w:hAnsi="Times New Roman"/>
          <w:bCs/>
          <w:sz w:val="24"/>
          <w:highlight w:val="none"/>
          <w:lang w:val="en-US" w:eastAsia="zh-CN"/>
        </w:rPr>
        <w:t xml:space="preserve">.1 投标（响应）报价低于全部通过符合性审查供应商投标（响应）报价平均值50%的，即投标（响应）报价&lt;全部通过符合性审查供应商投标（响应）报价平均值×50%；</w:t>
      </w:r>
      <w:r/>
    </w:p>
    <w:p>
      <w:pPr>
        <w:ind w:firstLine="489"/>
        <w:spacing w:line="538" w:lineRule="exact"/>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 xml:space="preserve">26.</w:t>
      </w:r>
      <w:r>
        <w:rPr>
          <w:rFonts w:hint="eastAsia"/>
          <w:bCs/>
          <w:sz w:val="24"/>
          <w:highlight w:val="none"/>
          <w:lang w:val="en-US" w:eastAsia="zh-CN"/>
        </w:rPr>
        <w:t xml:space="preserve">7</w:t>
      </w:r>
      <w:r>
        <w:rPr>
          <w:rFonts w:hint="eastAsia" w:ascii="Times New Roman" w:hAnsi="Times New Roman"/>
          <w:bCs/>
          <w:sz w:val="24"/>
          <w:highlight w:val="none"/>
          <w:lang w:val="en-US" w:eastAsia="zh-CN"/>
        </w:rPr>
        <w:t xml:space="preserve">.2 投标（响应）报价低于通过符合性审查的次低报价供应商投标（响应）报价50%的，即投标（响应）报价&lt;通过符合性审查的次低报价供应商投标（响应）报价×50%；</w:t>
      </w:r>
      <w:r/>
    </w:p>
    <w:p>
      <w:pPr>
        <w:ind w:firstLine="489"/>
        <w:spacing w:line="538" w:lineRule="exact"/>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 xml:space="preserve">26.</w:t>
      </w:r>
      <w:r>
        <w:rPr>
          <w:rFonts w:hint="eastAsia"/>
          <w:bCs/>
          <w:sz w:val="24"/>
          <w:highlight w:val="none"/>
          <w:lang w:val="en-US" w:eastAsia="zh-CN"/>
        </w:rPr>
        <w:t xml:space="preserve">7</w:t>
      </w:r>
      <w:r>
        <w:rPr>
          <w:rFonts w:hint="eastAsia" w:ascii="Times New Roman" w:hAnsi="Times New Roman"/>
          <w:bCs/>
          <w:sz w:val="24"/>
          <w:highlight w:val="none"/>
          <w:lang w:val="en-US" w:eastAsia="zh-CN"/>
        </w:rPr>
        <w:t xml:space="preserve">.3 投标（响应）报价低于采购项目最高限价45%的，即投标（响应）报价&lt;采购项目最高限价×45%；</w:t>
      </w:r>
      <w:r/>
    </w:p>
    <w:p>
      <w:pPr>
        <w:ind w:firstLine="489"/>
        <w:spacing w:line="538" w:lineRule="exact"/>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 xml:space="preserve">26.</w:t>
      </w:r>
      <w:r>
        <w:rPr>
          <w:rFonts w:hint="eastAsia"/>
          <w:bCs/>
          <w:sz w:val="24"/>
          <w:highlight w:val="none"/>
          <w:lang w:val="en-US" w:eastAsia="zh-CN"/>
        </w:rPr>
        <w:t xml:space="preserve">7</w:t>
      </w:r>
      <w:r>
        <w:rPr>
          <w:rFonts w:hint="eastAsia" w:ascii="Times New Roman" w:hAnsi="Times New Roman"/>
          <w:bCs/>
          <w:sz w:val="24"/>
          <w:highlight w:val="none"/>
          <w:lang w:val="en-US" w:eastAsia="zh-CN"/>
        </w:rPr>
        <w:t xml:space="preserve">.</w:t>
      </w:r>
      <w:r>
        <w:rPr>
          <w:rFonts w:hint="eastAsia"/>
          <w:bCs/>
          <w:sz w:val="24"/>
          <w:highlight w:val="none"/>
          <w:lang w:val="en-US" w:eastAsia="zh-CN"/>
        </w:rPr>
        <w:t xml:space="preserve">4 </w:t>
      </w:r>
      <w:r>
        <w:rPr>
          <w:rFonts w:hint="eastAsia" w:ascii="Times New Roman" w:hAnsi="Times New Roman"/>
          <w:bCs/>
          <w:sz w:val="24"/>
          <w:highlight w:val="none"/>
          <w:lang w:val="en-US" w:eastAsia="zh-CN"/>
        </w:rPr>
        <w:t xml:space="preserve">评审委员会基于专业判断，认为供应商报价过低，有可能影响产品质量或者不能诚信履约的其他情形。</w:t>
      </w:r>
      <w:r/>
    </w:p>
    <w:p>
      <w:pPr>
        <w:ind w:firstLine="489"/>
        <w:spacing w:line="538" w:lineRule="exact"/>
        <w:rPr>
          <w:rFonts w:hint="default" w:ascii="Times New Roman" w:hAnsi="Times New Roman"/>
          <w:bCs/>
          <w:sz w:val="24"/>
          <w:highlight w:val="none"/>
          <w:lang w:val="en-US" w:eastAsia="zh-CN"/>
        </w:rPr>
      </w:pPr>
      <w:r>
        <w:rPr>
          <w:rFonts w:hint="eastAsia" w:ascii="Times New Roman" w:hAnsi="Times New Roman"/>
          <w:bCs/>
          <w:sz w:val="24"/>
          <w:highlight w:val="none"/>
          <w:lang w:val="en-US" w:eastAsia="zh-CN"/>
        </w:rPr>
        <w:t xml:space="preserve">26.8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27．无效投标条款和废标条款</w:t>
      </w:r>
      <w:r/>
    </w:p>
    <w:p>
      <w:pPr>
        <w:ind w:firstLine="489"/>
        <w:spacing w:line="538" w:lineRule="exact"/>
        <w:rPr>
          <w:rFonts w:ascii="Times New Roman" w:hAnsi="Times New Roman"/>
          <w:bCs/>
          <w:sz w:val="24"/>
          <w:highlight w:val="none"/>
        </w:rPr>
      </w:pPr>
      <w:r/>
      <w:bookmarkStart w:id="150" w:name="_Toc20823307"/>
      <w:r/>
      <w:bookmarkStart w:id="151" w:name="_Toc513029235"/>
      <w:r/>
      <w:bookmarkStart w:id="152" w:name="_Toc16938551"/>
      <w:r>
        <w:rPr>
          <w:rFonts w:ascii="Times New Roman" w:hAnsi="Times New Roman"/>
          <w:bCs/>
          <w:sz w:val="24"/>
          <w:highlight w:val="none"/>
        </w:rPr>
        <w:t xml:space="preserve">27.1 无效投标条款：</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27.1.1投标文件密封、签署、盖章不符合招标文件要求的；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27.1.2供应商不具备招标文件中规定资格要求的；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27.1.3供应商在报价时采用选择性报价的；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27.1.4供应商的报价超过了采购预算或最高限价的；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27.1.5未通过符合性检查的；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27.1.6不符合招标文件中规定的其他实质性要求和条件的</w:t>
      </w:r>
      <w:r>
        <w:rPr>
          <w:rFonts w:ascii="Times New Roman" w:hAnsi="Times New Roman"/>
          <w:bCs/>
          <w:i/>
          <w:sz w:val="24"/>
          <w:highlight w:val="none"/>
          <w:u w:val="single"/>
        </w:rPr>
        <w:t xml:space="preserve">（本招标文件中标注</w:t>
      </w:r>
      <w:r>
        <w:rPr>
          <w:rFonts w:ascii="Times New Roman" w:hAnsi="Times New Roman"/>
          <w:i/>
          <w:sz w:val="24"/>
          <w:szCs w:val="24"/>
          <w:highlight w:val="none"/>
          <w:u w:val="single"/>
        </w:rPr>
        <w:t xml:space="preserve">斜体下划线</w:t>
      </w:r>
      <w:r>
        <w:rPr>
          <w:rFonts w:ascii="Times New Roman" w:hAnsi="Times New Roman"/>
          <w:bCs/>
          <w:i/>
          <w:sz w:val="24"/>
          <w:highlight w:val="none"/>
          <w:u w:val="single"/>
        </w:rPr>
        <w:t xml:space="preserve">部分为实质性要求和条件</w:t>
      </w:r>
      <w:r>
        <w:rPr>
          <w:rFonts w:ascii="Times New Roman" w:hAnsi="Times New Roman"/>
          <w:bCs/>
          <w:sz w:val="24"/>
          <w:highlight w:val="none"/>
        </w:rPr>
        <w:t xml:space="preserve">）。</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27.1.8供应商被 “信用中国”、“中国政府采购网”列入失信被执行人、重大税收违法案件当事人名单、政府采购严重失信行为记录名单及不符合《中华人民共和国政府采购法》第二十二条规定条件的情形。</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27.1.9投标文件含有采购人不能接受的附加条件的。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27.1.10评委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27.1.11其他法律、法规及本招标文件规定的属无效投标的情形。</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27.2废标条款：</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27.2.1符合专业条件的供应商或者对招标文件作实质性响应的供应商不足三家的；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27.2.2出现影响采购公正的违法、违规行为的；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27.2.3招标人因重大变故，采购任务取消的；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27.2.4评委会认定招标文件存在歧义、重大缺陷导致评审工作无法进行。</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27.3投标截止时间结束后参加投标的供应商不足三家的处理：</w:t>
      </w:r>
      <w:r/>
    </w:p>
    <w:p>
      <w:pPr>
        <w:ind w:firstLine="489"/>
        <w:spacing w:line="538" w:lineRule="exact"/>
        <w:rPr>
          <w:rFonts w:ascii="Times New Roman" w:hAnsi="Times New Roman"/>
          <w:bCs/>
          <w:sz w:val="24"/>
          <w:highlight w:val="none"/>
        </w:rPr>
      </w:pPr>
      <w:r/>
      <w:bookmarkStart w:id="153" w:name="_Toc120614219"/>
      <w:r>
        <w:rPr>
          <w:rFonts w:ascii="Times New Roman" w:hAnsi="Times New Roman"/>
          <w:bCs/>
          <w:sz w:val="24"/>
          <w:highlight w:val="none"/>
        </w:rPr>
        <w:t xml:space="preserve">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Times New Roman" w:hAnsi="Times New Roman"/>
          <w:b/>
          <w:bCs/>
          <w:sz w:val="32"/>
          <w:szCs w:val="32"/>
          <w:highlight w:val="none"/>
        </w:rPr>
        <w:outlineLvl w:val="2"/>
      </w:pPr>
      <w:r>
        <w:rPr>
          <w:rFonts w:ascii="Times New Roman" w:hAnsi="Times New Roman"/>
          <w:b/>
          <w:bCs/>
          <w:sz w:val="32"/>
          <w:szCs w:val="32"/>
          <w:highlight w:val="none"/>
        </w:rPr>
        <w:t xml:space="preserve">六、</w:t>
      </w:r>
      <w:bookmarkEnd w:id="150"/>
      <w:r/>
      <w:bookmarkEnd w:id="151"/>
      <w:r/>
      <w:bookmarkEnd w:id="152"/>
      <w:r>
        <w:rPr>
          <w:rFonts w:ascii="Times New Roman" w:hAnsi="Times New Roman"/>
          <w:b/>
          <w:bCs/>
          <w:sz w:val="32"/>
          <w:szCs w:val="32"/>
          <w:highlight w:val="none"/>
        </w:rPr>
        <w:t xml:space="preserve">定标</w:t>
      </w:r>
      <w:bookmarkEnd w:id="153"/>
      <w:r/>
      <w:r/>
    </w:p>
    <w:p>
      <w:pPr>
        <w:ind w:right="-44" w:firstLine="490"/>
        <w:keepLines/>
        <w:keepNext/>
        <w:spacing w:line="538" w:lineRule="exact"/>
        <w:rPr>
          <w:rFonts w:ascii="Times New Roman" w:hAnsi="Times New Roman" w:eastAsia="黑体"/>
          <w:sz w:val="28"/>
          <w:szCs w:val="28"/>
          <w:highlight w:val="none"/>
        </w:rPr>
        <w:outlineLvl w:val="3"/>
      </w:pPr>
      <w:r/>
      <w:bookmarkStart w:id="154" w:name="_Toc513029238"/>
      <w:r/>
      <w:bookmarkStart w:id="155" w:name="_Toc16938554"/>
      <w:r/>
      <w:bookmarkStart w:id="156" w:name="_Toc20823310"/>
      <w:r>
        <w:rPr>
          <w:rFonts w:ascii="Times New Roman" w:hAnsi="Times New Roman" w:eastAsia="黑体"/>
          <w:sz w:val="28"/>
          <w:szCs w:val="28"/>
          <w:highlight w:val="none"/>
        </w:rPr>
        <w:t xml:space="preserve">2</w:t>
      </w:r>
      <w:bookmarkEnd w:id="154"/>
      <w:r>
        <w:rPr>
          <w:rFonts w:ascii="Times New Roman" w:hAnsi="Times New Roman" w:eastAsia="黑体"/>
          <w:sz w:val="28"/>
          <w:szCs w:val="28"/>
          <w:highlight w:val="none"/>
        </w:rPr>
        <w:t xml:space="preserve">8．确定</w:t>
      </w:r>
      <w:bookmarkEnd w:id="155"/>
      <w:r/>
      <w:bookmarkEnd w:id="156"/>
      <w:r>
        <w:rPr>
          <w:rFonts w:ascii="Times New Roman" w:hAnsi="Times New Roman" w:eastAsia="黑体"/>
          <w:sz w:val="28"/>
          <w:szCs w:val="28"/>
          <w:highlight w:val="none"/>
        </w:rPr>
        <w:t xml:space="preserve">中标单位</w:t>
      </w:r>
      <w:r/>
    </w:p>
    <w:p>
      <w:pPr>
        <w:ind w:firstLine="489"/>
        <w:spacing w:line="538" w:lineRule="exact"/>
        <w:rPr>
          <w:rFonts w:ascii="Times New Roman" w:hAnsi="Times New Roman"/>
          <w:bCs/>
          <w:sz w:val="24"/>
          <w:highlight w:val="none"/>
        </w:rPr>
      </w:pPr>
      <w:r/>
      <w:bookmarkStart w:id="157" w:name="_Toc16938552"/>
      <w:r/>
      <w:bookmarkStart w:id="158" w:name="_Toc20823308"/>
      <w:r/>
      <w:bookmarkStart w:id="159" w:name="_Toc120614220"/>
      <w:r/>
      <w:bookmarkStart w:id="160" w:name="_Toc513029236"/>
      <w:r>
        <w:rPr>
          <w:rFonts w:ascii="Times New Roman" w:hAnsi="Times New Roman"/>
          <w:bCs/>
          <w:sz w:val="24"/>
          <w:highlight w:val="none"/>
        </w:rPr>
        <w:t xml:space="preserve">28.1评委会将对通过资格性审查和符合性审查的投标文件进行评价和比较。 </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28.2评委会将根据本招标文件规定评分办法与评分标准确定中标人，任何单项因素的最优不能作为中标的保证。</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28.3 采购人将在“江苏政府采购”网发布中标公告，公告期限为1个工作日。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28.4若有充分证据证明，中标人出现下列情况之一的，一经查实，将被取消中标资格：</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28.4.1提供虚假材料谋取中标的；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28.4.2向采购人、装备中心行贿或者提供其他不正当利益的；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28.4.3恶意竞争，投标总报价明显低于其自身合理成本且又无法提供证明的；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28.4.4属于本文件规定的无效条件，但在评标过程中又未被评委会发现的；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28.4.5与采购人或者其他供应商恶意串通的；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28.4.6采取不正当手段诋毁、排挤其他供应商的；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28.4.7不符合法律、法规的规定的。</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28.5有下列情形之一的，视为供应商串通投标，投标无效：</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28.5.1不同供应商的投标文件由同一单位或者个人编制。</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28.5.2不同供应商委托同一单位或者个人办理投标事宜。</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28.5.3不同供应商的投标文件载明的项目管理成员或者联系人员为同一人。</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28.5.4不同供应商的投标文件异常一致或者投标报价呈规律性差异。</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28.5.5不同供应商的投标文件相互混装。</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29．质疑处理</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29.1提出质疑的供应商应当是参与所质疑项目采购活动的供应商。潜在供应商依法获取其可质疑的采购文件的，可以对采购文件提出质疑。</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29.2供应商认为采购文件、采购过程和采购结果使自己的权益受到损害的，可以在知道或应知其权益受到损害之日起七个工作日内，以书面形式向装备中心或采购人提出质疑。上述应知其权益受到损害之日，是指：</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29.2.1对可以质疑的采购文件提出质疑的，为收到采购文件之日或者采购文件公告期限届满之日；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29.2.2对采购过程提出质疑的，为各采购程序环节结束之日；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29.2.3对中标或者中标结果提出质疑的，为中标或者中标结果公告期限届满之日。</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供应商应当在法定质疑期内一次性提出针对同一采购程序环节的质疑。供应商如在法定期限内对同一采购程序环节提出多次质疑的，装备中心将只对供应商第一次质疑做出答复。</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9"/>
        <w:spacing w:line="538" w:lineRule="exact"/>
        <w:rPr>
          <w:rFonts w:ascii="Times New Roman" w:hAnsi="Times New Roman"/>
          <w:sz w:val="24"/>
          <w:szCs w:val="24"/>
          <w:highlight w:val="none"/>
        </w:rPr>
      </w:pPr>
      <w:r>
        <w:rPr>
          <w:rFonts w:ascii="Times New Roman" w:hAnsi="Times New Roman"/>
          <w:bCs/>
          <w:sz w:val="24"/>
          <w:highlight w:val="none"/>
        </w:rPr>
        <w:t xml:space="preserve">29.4装备</w:t>
      </w:r>
      <w:r>
        <w:rPr>
          <w:rFonts w:ascii="Times New Roman" w:hAnsi="Times New Roman"/>
          <w:sz w:val="24"/>
          <w:szCs w:val="24"/>
          <w:highlight w:val="none"/>
        </w:rPr>
        <w:t xml:space="preserve">中心只接收以纸质原件形式送达的质疑。联系地址：南京市广州路191号五环大厦1204室，联系电话：025-51889606。</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29.5质疑不予受理的情形：</w:t>
      </w:r>
      <w:r/>
    </w:p>
    <w:p>
      <w:pPr>
        <w:ind w:firstLine="489"/>
        <w:spacing w:line="538" w:lineRule="exact"/>
        <w:rPr>
          <w:rFonts w:ascii="Times New Roman" w:hAnsi="Times New Roman"/>
          <w:sz w:val="24"/>
          <w:szCs w:val="24"/>
          <w:highlight w:val="none"/>
        </w:rPr>
      </w:pPr>
      <w:r>
        <w:rPr>
          <w:rFonts w:ascii="Times New Roman" w:hAnsi="Times New Roman"/>
          <w:bCs/>
          <w:sz w:val="24"/>
          <w:highlight w:val="none"/>
        </w:rPr>
        <w:t xml:space="preserve">29.5.1</w:t>
      </w:r>
      <w:r>
        <w:rPr>
          <w:rFonts w:ascii="Times New Roman" w:hAnsi="Times New Roman"/>
          <w:sz w:val="24"/>
          <w:szCs w:val="24"/>
          <w:highlight w:val="none"/>
        </w:rPr>
        <w:t xml:space="preserve">内容不符合《政府采购质疑和投诉办法》第十二条规定的质疑；</w:t>
      </w:r>
      <w:r/>
    </w:p>
    <w:p>
      <w:pPr>
        <w:ind w:firstLine="489"/>
        <w:spacing w:line="538" w:lineRule="exact"/>
        <w:rPr>
          <w:rFonts w:ascii="Times New Roman" w:hAnsi="Times New Roman"/>
          <w:sz w:val="24"/>
          <w:szCs w:val="24"/>
          <w:highlight w:val="none"/>
        </w:rPr>
      </w:pPr>
      <w:r>
        <w:rPr>
          <w:rFonts w:ascii="Times New Roman" w:hAnsi="Times New Roman"/>
          <w:bCs/>
          <w:sz w:val="24"/>
          <w:highlight w:val="none"/>
        </w:rPr>
        <w:t xml:space="preserve">29.5.2</w:t>
      </w:r>
      <w:r>
        <w:rPr>
          <w:rFonts w:ascii="Times New Roman" w:hAnsi="Times New Roman"/>
          <w:sz w:val="24"/>
          <w:szCs w:val="24"/>
          <w:highlight w:val="none"/>
        </w:rPr>
        <w:t xml:space="preserve">超出政府采购法定期限的质疑；</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29.5.3以传真、电子邮件等方式递交的非原件形式的质疑；</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29.5.4未参加投标活动的供应商或在投标活动中自身权益未受到损害的供应商所提出的质疑。</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29.5.5供应商组成联合体参加投标，联合体中任何一方或多方未按要求签字、盖章、加盖公章的质疑。</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29.6供应商提出书面质疑必须有理、有据，不得恶意质疑或提交虚假质疑。否则，一经查实，装备中心有权依据政府采购的有关规定，报请政府采购监管部门对该供应商进行相应的行政处罚</w:t>
      </w:r>
      <w:r>
        <w:rPr>
          <w:rFonts w:ascii="Times New Roman" w:hAnsi="Times New Roman"/>
          <w:sz w:val="24"/>
          <w:szCs w:val="24"/>
          <w:highlight w:val="none"/>
        </w:rPr>
        <w:t xml:space="preserve">和记录该供应商的失信信息</w:t>
      </w:r>
      <w:r>
        <w:rPr>
          <w:rFonts w:ascii="Times New Roman" w:hAnsi="Times New Roman"/>
          <w:bCs/>
          <w:sz w:val="24"/>
          <w:highlight w:val="none"/>
        </w:rPr>
        <w:t xml:space="preserve">。</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30．中标通知书</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30.1中标结果确定后，装备中心将向中标供应商发出中标通知书。</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30.2中标供应商收到通知书当日应以书面形式确认；若无书面回复，则公告后视同中标供应商已经知悉并同意接受。中标通知书对采购人和中标供应商具有同等法律效力。中标通知书发出后，采购人改变中标结果或者中标供应商放弃中标，应当承担相应的法律责任。</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30.3所有供应商应按前款规定时间在“江苏政府采购网”官网查看中标公告，装备中心不再另行通知。装备中心对未中标的供应商不作未中标原因的解释。</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30.4 中标通知书是最后签订的采购合同的组成部分。对采购人和中标供应商均具有法律效力。中标通知书发出后，采购人改变中标结果的，或者中标供应商放弃中标项目的，应当依法承担法律责任。</w:t>
      </w:r>
      <w:r/>
    </w:p>
    <w:p>
      <w:pPr>
        <w:ind w:firstLine="482"/>
        <w:keepLines/>
        <w:keepNext/>
        <w:spacing w:line="520" w:lineRule="exact"/>
        <w:rPr>
          <w:rFonts w:ascii="Times New Roman" w:hAnsi="Times New Roman"/>
          <w:b/>
          <w:bCs/>
          <w:sz w:val="32"/>
          <w:szCs w:val="32"/>
          <w:highlight w:val="none"/>
        </w:rPr>
        <w:outlineLvl w:val="2"/>
      </w:pPr>
      <w:r>
        <w:rPr>
          <w:rFonts w:ascii="Times New Roman" w:hAnsi="Times New Roman"/>
          <w:b/>
          <w:bCs/>
          <w:sz w:val="32"/>
          <w:szCs w:val="32"/>
          <w:highlight w:val="none"/>
        </w:rPr>
        <w:t xml:space="preserve">七、授予合同</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31．签订合同</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31.1采购人将在中标通知书发出之日起30日内与中标供应商签订采购合同。</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31.2 中标供应商应按照招标文件、投标文件及评标过程中的有关澄清、说明或者补正文件的内容与采购人签订合同。中标供应商不得再与采购人签订背离合同实质性内容的其它协议或声明。</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31.3如果中标供应商未能在规定时间内与采购人签订采购合同，装备中心则可宣布其中标无效。在此情况下，采购人可按《政府采购法实施条例》相关规定执行。</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31.4 签订合同后，中标供应商不得将货物及其他相关服务进行转包。未经采购人同意，中标供应商也不得采用分包的形式履行合同，否则采购人有权终止合同。转包或分包造成采购人损失的，中标供应商应承担相应赔偿责任。</w:t>
      </w:r>
      <w:r/>
    </w:p>
    <w:p>
      <w:pPr>
        <w:ind w:right="-44" w:firstLine="490"/>
        <w:keepLines/>
        <w:keepNext/>
        <w:spacing w:line="538"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32．产品和服务的追加、减少和添购。</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32.1政府采购合同履行中，采购人需追加与合同标的相同的产品和服务的，在不改变价格水平、合同及其他条款的前提下，采购人可以与中标供应商协商签订补充合同，但所有补充合同的采购金额不超过原合同金额10%。</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32.2采购结束后，采购人若由于各种客观原因，必须对采购项目所牵涉的产品和服务进行适当的减少时，在双方协商一致的前提下，可以按照招标采购时的价格水平做相应的调减，并据此签订补充合同。</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32.3项目结束后，采购人若由于各种客观原因，必须对采购项目所牵涉的产品和服务进行适当的添购时，由于须保证原有采购项目一致性或者服务配套的要求，经相关部门批准，可以继续从中标供应商处按照单一来源采购的方式进行添购，且所牵涉的产品和服务的价格水平不得超过本次公开招标的水平且低于当时的社会平均价。产品和服务的添购，应在本次政府采购合同的基础上，另行签订货物和服务的添购合同。</w:t>
      </w:r>
      <w:r/>
    </w:p>
    <w:p>
      <w:pPr>
        <w:ind w:right="-44" w:firstLine="490"/>
        <w:keepLines/>
        <w:keepNext/>
        <w:spacing w:line="538" w:lineRule="exact"/>
        <w:rPr>
          <w:rFonts w:ascii="Times New Roman" w:hAnsi="Times New Roman" w:eastAsia="黑体"/>
          <w:b/>
          <w:sz w:val="24"/>
          <w:szCs w:val="28"/>
          <w:highlight w:val="none"/>
        </w:rPr>
        <w:outlineLvl w:val="3"/>
      </w:pPr>
      <w:r>
        <w:rPr>
          <w:rFonts w:ascii="Times New Roman" w:hAnsi="Times New Roman" w:eastAsia="黑体"/>
          <w:sz w:val="28"/>
          <w:szCs w:val="28"/>
          <w:highlight w:val="none"/>
        </w:rPr>
        <w:t xml:space="preserve">33．履约保证金</w:t>
      </w:r>
      <w:bookmarkEnd w:id="157"/>
      <w:r/>
      <w:bookmarkEnd w:id="158"/>
      <w:r/>
      <w:bookmarkEnd w:id="159"/>
      <w:r/>
      <w:bookmarkEnd w:id="160"/>
      <w:r/>
      <w:r/>
    </w:p>
    <w:p>
      <w:pPr>
        <w:ind w:firstLine="489"/>
        <w:spacing w:line="538" w:lineRule="exact"/>
        <w:rPr>
          <w:rFonts w:ascii="Times New Roman" w:hAnsi="Times New Roman"/>
          <w:bCs/>
          <w:sz w:val="24"/>
          <w:highlight w:val="none"/>
        </w:rPr>
      </w:pPr>
      <w:r/>
      <w:bookmarkStart w:id="161" w:name="_Toc507425682"/>
      <w:r>
        <w:rPr>
          <w:rFonts w:ascii="Times New Roman" w:hAnsi="Times New Roman"/>
          <w:bCs/>
          <w:sz w:val="24"/>
          <w:highlight w:val="none"/>
        </w:rPr>
        <w:t xml:space="preserve">34.1本项目不收取履约保证金。</w:t>
      </w:r>
      <w:r/>
    </w:p>
    <w:p>
      <w:pPr>
        <w:ind w:firstLine="482"/>
        <w:keepLines/>
        <w:keepNext/>
        <w:spacing w:line="520" w:lineRule="exact"/>
        <w:rPr>
          <w:rFonts w:ascii="Times New Roman" w:hAnsi="Times New Roman"/>
          <w:b/>
          <w:bCs/>
          <w:sz w:val="32"/>
          <w:szCs w:val="32"/>
          <w:highlight w:val="none"/>
        </w:rPr>
        <w:outlineLvl w:val="2"/>
      </w:pPr>
      <w:r>
        <w:rPr>
          <w:rFonts w:ascii="Times New Roman" w:hAnsi="Times New Roman"/>
          <w:b/>
          <w:bCs/>
          <w:sz w:val="32"/>
          <w:szCs w:val="32"/>
          <w:highlight w:val="none"/>
        </w:rPr>
        <w:t xml:space="preserve">八、其他</w:t>
      </w:r>
      <w:bookmarkEnd w:id="161"/>
      <w:r/>
      <w:r/>
    </w:p>
    <w:p>
      <w:pPr>
        <w:ind w:firstLine="504"/>
        <w:keepLines/>
        <w:keepNext/>
        <w:spacing w:line="520" w:lineRule="exact"/>
        <w:rPr>
          <w:rFonts w:ascii="Times New Roman" w:hAnsi="Times New Roman" w:eastAsia="黑体"/>
          <w:sz w:val="28"/>
          <w:szCs w:val="28"/>
          <w:highlight w:val="none"/>
        </w:rPr>
        <w:outlineLvl w:val="3"/>
      </w:pPr>
      <w:r>
        <w:rPr>
          <w:rFonts w:ascii="Times New Roman" w:hAnsi="Times New Roman" w:eastAsia="黑体"/>
          <w:sz w:val="28"/>
          <w:szCs w:val="28"/>
          <w:highlight w:val="none"/>
        </w:rPr>
        <w:t xml:space="preserve">34. 政策功能</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34.1《政府采购促进中小企业发展管理办法》（财库[2020]46号）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34.2《关于政府采购支持监狱企业发展有关问题的通知》（财库[2014]68号）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34.3《关于促进残疾人就业政府采购政策的通知》（财库[2017]141号）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34.4《关于调整优化节能产品、环境标志产品政府采购执行机制的通知》（财库 [2019] 9号）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34.5《关于印发环境标志产品政府采购品目清单的通知》（财库 [2019] 18号）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34.6《关于印发节能产品政府采购品目清单的通知》（财库 [2019] 19号）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34.7《关于进一步加大政府采购支持中小企业力度的通知》（财库〔2022〕19号）</w:t>
      </w:r>
      <w:r/>
    </w:p>
    <w:p>
      <w:pPr>
        <w:ind w:firstLine="489"/>
        <w:spacing w:line="538" w:lineRule="exact"/>
        <w:rPr>
          <w:rFonts w:ascii="Times New Roman" w:hAnsi="Times New Roman"/>
          <w:bCs/>
          <w:sz w:val="24"/>
          <w:highlight w:val="none"/>
        </w:rPr>
      </w:pPr>
      <w:r>
        <w:rPr>
          <w:rFonts w:ascii="Times New Roman" w:hAnsi="Times New Roman"/>
          <w:bCs/>
          <w:sz w:val="24"/>
          <w:highlight w:val="none"/>
        </w:rPr>
        <w:t xml:space="preserve">34.8《关于做好政府采购支持企业发展有关事项的通知》（苏财购[2020]52号）</w:t>
      </w:r>
      <w:r/>
    </w:p>
    <w:p>
      <w:pPr>
        <w:pStyle w:val="872"/>
        <w:numPr>
          <w:ilvl w:val="0"/>
          <w:numId w:val="4"/>
        </w:numPr>
        <w:rPr>
          <w:rFonts w:ascii="Times New Roman" w:eastAsia="黑体"/>
          <w:bCs/>
          <w:sz w:val="44"/>
          <w:highlight w:val="none"/>
        </w:rPr>
      </w:pPr>
      <w:r>
        <w:rPr>
          <w:rFonts w:ascii="Times New Roman" w:eastAsia="黑体"/>
          <w:bCs/>
          <w:sz w:val="44"/>
          <w:highlight w:val="none"/>
        </w:rPr>
        <w:br w:type="page" w:clear="all"/>
      </w:r>
      <w:bookmarkEnd w:id="55"/>
      <w:r/>
      <w:bookmarkEnd w:id="56"/>
      <w:r/>
      <w:bookmarkEnd w:id="57"/>
      <w:r/>
      <w:bookmarkEnd w:id="58"/>
      <w:r/>
      <w:bookmarkEnd w:id="59"/>
      <w:r>
        <w:rPr>
          <w:rFonts w:ascii="Times New Roman" w:eastAsia="黑体"/>
          <w:bCs/>
          <w:sz w:val="44"/>
          <w:highlight w:val="none"/>
        </w:rPr>
        <w:t xml:space="preserve"> </w:t>
      </w:r>
      <w:bookmarkStart w:id="162" w:name="_Toc481071968"/>
      <w:r/>
      <w:bookmarkStart w:id="163" w:name="_Toc481072014"/>
      <w:r/>
      <w:bookmarkStart w:id="164" w:name="_Toc511899514"/>
      <w:r/>
      <w:bookmarkStart w:id="165" w:name="_Toc121905577"/>
      <w:r/>
      <w:bookmarkStart w:id="166" w:name="_Toc475009298"/>
      <w:r>
        <w:rPr>
          <w:rFonts w:ascii="Times New Roman" w:eastAsia="黑体"/>
          <w:bCs/>
          <w:sz w:val="44"/>
          <w:highlight w:val="none"/>
        </w:rPr>
        <w:t xml:space="preserve">合同条款及格式</w:t>
      </w:r>
      <w:bookmarkEnd w:id="162"/>
      <w:r/>
      <w:bookmarkEnd w:id="163"/>
      <w:r/>
      <w:bookmarkEnd w:id="164"/>
      <w:r/>
      <w:bookmarkEnd w:id="165"/>
      <w:r/>
      <w:bookmarkEnd w:id="166"/>
      <w:r/>
      <w:r/>
    </w:p>
    <w:p>
      <w:pPr>
        <w:ind w:firstLine="480"/>
        <w:spacing w:line="500" w:lineRule="exact"/>
        <w:rPr>
          <w:rFonts w:ascii="Times New Roman" w:hAnsi="Times New Roman"/>
          <w:bCs/>
          <w:sz w:val="24"/>
          <w:highlight w:val="none"/>
        </w:rPr>
      </w:pPr>
      <w:r/>
      <w:bookmarkStart w:id="167" w:name="_Toc513029243"/>
      <w:r/>
      <w:bookmarkStart w:id="168" w:name="_Toc16938559"/>
      <w:r/>
      <w:bookmarkStart w:id="169" w:name="_Toc20823315"/>
      <w:r>
        <w:rPr>
          <w:rFonts w:ascii="Times New Roman" w:hAnsi="Times New Roman"/>
          <w:bCs/>
          <w:sz w:val="24"/>
          <w:highlight w:val="none"/>
        </w:rPr>
        <w:t xml:space="preserve">合同编号：</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项目名称：</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采购人（以下称甲方）：</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住所地：</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供应商（以下称乙方）：</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住所地：</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采购代理机构：</w:t>
      </w:r>
      <w:r/>
    </w:p>
    <w:p>
      <w:pPr>
        <w:ind w:firstLine="480"/>
        <w:spacing w:line="500" w:lineRule="exact"/>
        <w:rPr>
          <w:rFonts w:ascii="Times New Roman" w:hAnsi="Times New Roman"/>
          <w:bCs/>
          <w:sz w:val="24"/>
          <w:highlight w:val="none"/>
        </w:rPr>
      </w:pPr>
      <w:r>
        <w:rPr>
          <w:rFonts w:ascii="Times New Roman" w:hAnsi="Times New Roman"/>
          <w:bCs/>
          <w:sz w:val="24"/>
          <w:highlight w:val="none"/>
        </w:rPr>
        <w:t xml:space="preserve">根据《中华人民共和国政府采购法》、《中华人民共和国民法典》等法律法规的规定，甲、乙双方按照江苏省体育装备中心的招标结果签订本合同。</w:t>
      </w:r>
      <w:r/>
    </w:p>
    <w:p>
      <w:pPr>
        <w:spacing w:line="480" w:lineRule="exact"/>
        <w:rPr>
          <w:rFonts w:ascii="Times New Roman" w:hAnsi="Times New Roman"/>
          <w:b/>
          <w:sz w:val="24"/>
          <w:highlight w:val="none"/>
        </w:rPr>
      </w:pPr>
      <w:r>
        <w:rPr>
          <w:rFonts w:ascii="Times New Roman" w:hAnsi="Times New Roman"/>
          <w:b/>
          <w:sz w:val="24"/>
          <w:highlight w:val="none"/>
        </w:rPr>
        <w:t xml:space="preserve">第一条  合同标的</w:t>
      </w:r>
      <w:r/>
    </w:p>
    <w:p>
      <w:pPr>
        <w:ind w:firstLine="480"/>
        <w:spacing w:line="500" w:lineRule="exact"/>
        <w:rPr>
          <w:rFonts w:ascii="Times New Roman" w:hAnsi="Times New Roman"/>
          <w:bCs/>
          <w:sz w:val="24"/>
          <w:szCs w:val="24"/>
          <w:highlight w:val="none"/>
        </w:rPr>
      </w:pPr>
      <w:r>
        <w:rPr>
          <w:rFonts w:ascii="Times New Roman" w:hAnsi="Times New Roman"/>
          <w:bCs/>
          <w:sz w:val="24"/>
          <w:szCs w:val="24"/>
          <w:highlight w:val="none"/>
        </w:rPr>
        <w:t xml:space="preserve">1、服务内容：</w:t>
      </w:r>
      <w:r/>
    </w:p>
    <w:p>
      <w:pPr>
        <w:ind w:firstLine="480"/>
        <w:spacing w:line="500" w:lineRule="exact"/>
        <w:rPr>
          <w:rFonts w:ascii="Times New Roman" w:hAnsi="Times New Roman"/>
          <w:bCs/>
          <w:sz w:val="24"/>
          <w:szCs w:val="24"/>
          <w:highlight w:val="none"/>
        </w:rPr>
      </w:pPr>
      <w:r>
        <w:rPr>
          <w:rFonts w:ascii="Times New Roman" w:hAnsi="Times New Roman"/>
          <w:bCs/>
          <w:sz w:val="24"/>
          <w:szCs w:val="24"/>
          <w:highlight w:val="none"/>
        </w:rPr>
        <w:t xml:space="preserve">2、服务时间：</w:t>
      </w:r>
      <w:r/>
    </w:p>
    <w:p>
      <w:pPr>
        <w:ind w:firstLine="480"/>
        <w:spacing w:line="500" w:lineRule="exact"/>
        <w:rPr>
          <w:rFonts w:ascii="Times New Roman" w:hAnsi="Times New Roman"/>
          <w:bCs/>
          <w:sz w:val="24"/>
          <w:szCs w:val="24"/>
          <w:highlight w:val="none"/>
        </w:rPr>
      </w:pPr>
      <w:r>
        <w:rPr>
          <w:rFonts w:ascii="Times New Roman" w:hAnsi="Times New Roman"/>
          <w:bCs/>
          <w:sz w:val="24"/>
          <w:szCs w:val="24"/>
          <w:highlight w:val="none"/>
        </w:rPr>
        <w:t xml:space="preserve">3、服务地点：</w:t>
      </w:r>
      <w:r/>
    </w:p>
    <w:p>
      <w:pPr>
        <w:spacing w:line="480" w:lineRule="exact"/>
        <w:rPr>
          <w:rFonts w:ascii="Times New Roman" w:hAnsi="Times New Roman"/>
          <w:b/>
          <w:sz w:val="24"/>
          <w:highlight w:val="none"/>
        </w:rPr>
      </w:pPr>
      <w:r>
        <w:rPr>
          <w:rFonts w:ascii="Times New Roman" w:hAnsi="Times New Roman"/>
          <w:b/>
          <w:sz w:val="24"/>
          <w:highlight w:val="none"/>
        </w:rPr>
        <w:t xml:space="preserve">第二条  合同金额</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本合同金额为（大写）：人民币</w:t>
      </w:r>
      <w:r>
        <w:rPr>
          <w:rFonts w:ascii="Times New Roman" w:hAnsi="Times New Roman"/>
          <w:sz w:val="24"/>
          <w:highlight w:val="none"/>
          <w:u w:val="single"/>
        </w:rPr>
        <w:t xml:space="preserve">        （￥  ）</w:t>
      </w:r>
      <w:r>
        <w:rPr>
          <w:rFonts w:ascii="Times New Roman" w:hAnsi="Times New Roman"/>
          <w:sz w:val="24"/>
          <w:highlight w:val="none"/>
        </w:rPr>
        <w:t xml:space="preserve">。分项价款在“投标报价表”中有明确规定。</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本合同价款包括但不限于服务成本、利润等费用，以及已支付或将支付的增值税、营业税和其它税费等一切相关费用。</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本合同价款还包含乙方应当提供的伴随服务费用。</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本合同执行期间合同价款不变。</w:t>
      </w:r>
      <w:r/>
    </w:p>
    <w:p>
      <w:pPr>
        <w:spacing w:line="480" w:lineRule="exact"/>
        <w:rPr>
          <w:rFonts w:ascii="Times New Roman" w:hAnsi="Times New Roman"/>
          <w:b/>
          <w:sz w:val="24"/>
          <w:highlight w:val="none"/>
        </w:rPr>
      </w:pPr>
      <w:r>
        <w:rPr>
          <w:rFonts w:ascii="Times New Roman" w:hAnsi="Times New Roman"/>
          <w:b/>
          <w:sz w:val="24"/>
          <w:highlight w:val="none"/>
        </w:rPr>
        <w:t xml:space="preserve">第三条  组成本合同的有关文件</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下列关于江苏省体育装备中心</w:t>
      </w:r>
      <w:r>
        <w:rPr>
          <w:rFonts w:hint="eastAsia" w:ascii="Times New Roman" w:hAnsi="Times New Roman"/>
          <w:sz w:val="24"/>
          <w:highlight w:val="none"/>
          <w:lang w:eastAsia="zh-CN"/>
        </w:rPr>
        <w:t xml:space="preserve">JSZC-320000-JZCG-G2026-0017(STZ-FSGK26030)</w:t>
      </w:r>
      <w:r>
        <w:rPr>
          <w:rFonts w:ascii="Times New Roman" w:hAnsi="Times New Roman"/>
          <w:sz w:val="24"/>
          <w:highlight w:val="none"/>
        </w:rPr>
        <w:t xml:space="preserve">号的采购文件和响应文件或与本次采购活动方式相适应的文件及有关附件是本合同不可分割的组成部分，与本合同具有同等法律效力，这些文件包括但不限于：</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（1）乙方提供的投标文件和投标报价表；</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（2）投标承诺；</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（3）服务承诺；</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（4）中标通知书；</w:t>
      </w:r>
      <w:r/>
    </w:p>
    <w:p>
      <w:pPr>
        <w:ind w:firstLine="480"/>
        <w:spacing w:line="480" w:lineRule="exact"/>
        <w:rPr>
          <w:rFonts w:ascii="Times New Roman" w:hAnsi="Times New Roman"/>
          <w:sz w:val="24"/>
          <w:highlight w:val="none"/>
        </w:rPr>
      </w:pPr>
      <w:r>
        <w:rPr>
          <w:rFonts w:ascii="Times New Roman" w:hAnsi="Times New Roman"/>
          <w:sz w:val="24"/>
          <w:highlight w:val="none"/>
        </w:rPr>
        <w:t xml:space="preserve">（5）甲乙双方商定的其他文件。   </w:t>
      </w:r>
      <w:r/>
    </w:p>
    <w:p>
      <w:pPr>
        <w:spacing w:line="520" w:lineRule="exact"/>
        <w:rPr>
          <w:rFonts w:ascii="Times New Roman" w:hAnsi="Times New Roman"/>
          <w:b/>
          <w:bCs/>
          <w:sz w:val="24"/>
          <w:highlight w:val="none"/>
        </w:rPr>
      </w:pPr>
      <w:r>
        <w:rPr>
          <w:rFonts w:ascii="Times New Roman" w:hAnsi="Times New Roman"/>
          <w:b/>
          <w:bCs/>
          <w:sz w:val="24"/>
          <w:highlight w:val="none"/>
        </w:rPr>
        <w:t xml:space="preserve">第四条  甲方的权利和义务</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1、甲方按照合同的约定提供开展运动员保险</w:t>
      </w:r>
      <w:r>
        <w:rPr>
          <w:rFonts w:ascii="Times New Roman" w:hAnsi="Times New Roman"/>
          <w:bCs/>
          <w:color w:val="000000"/>
          <w:sz w:val="24"/>
          <w:highlight w:val="none"/>
        </w:rPr>
        <w:t xml:space="preserve">服务</w:t>
      </w:r>
      <w:r>
        <w:rPr>
          <w:rFonts w:ascii="Times New Roman" w:hAnsi="Times New Roman"/>
          <w:bCs/>
          <w:sz w:val="24"/>
          <w:highlight w:val="none"/>
        </w:rPr>
        <w:t xml:space="preserve">所需的真实、合法、完整的所有资料。如资料发生重大变动，甲方应及时告知乙方，保持信息沟通，以便乙方能及时调整工作方案，更好地为甲方服务。</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2、甲方负责监督乙方的实施方案、服务效果等，并有提出整改的权利。</w:t>
      </w:r>
      <w:r/>
    </w:p>
    <w:p>
      <w:pPr>
        <w:ind w:firstLine="480"/>
        <w:spacing w:line="520" w:lineRule="exact"/>
        <w:rPr>
          <w:rFonts w:ascii="Times New Roman" w:hAnsi="Times New Roman"/>
          <w:bCs/>
          <w:sz w:val="24"/>
          <w:highlight w:val="none"/>
        </w:rPr>
      </w:pPr>
      <w:r>
        <w:rPr>
          <w:rFonts w:ascii="Times New Roman" w:hAnsi="Times New Roman"/>
          <w:sz w:val="24"/>
          <w:highlight w:val="none"/>
        </w:rPr>
        <w:t xml:space="preserve">3</w:t>
      </w:r>
      <w:r>
        <w:rPr>
          <w:rFonts w:ascii="Times New Roman" w:hAnsi="Times New Roman"/>
          <w:bCs/>
          <w:sz w:val="24"/>
          <w:highlight w:val="none"/>
        </w:rPr>
        <w:t xml:space="preserve">、甲方按照合同约定向乙方及时支付保费和相关费用。由于甲方的原因影响乙方服务的完成情况的，相应的延误和失败等所产生的损失均由甲方自行承担，且不因此影响其对乙方服务费的支付义务。</w:t>
      </w:r>
      <w:r/>
    </w:p>
    <w:p>
      <w:pPr>
        <w:spacing w:line="520" w:lineRule="exact"/>
        <w:rPr>
          <w:rFonts w:ascii="Times New Roman" w:hAnsi="Times New Roman"/>
          <w:sz w:val="24"/>
          <w:highlight w:val="none"/>
        </w:rPr>
      </w:pPr>
      <w:r>
        <w:rPr>
          <w:rFonts w:ascii="Times New Roman" w:hAnsi="Times New Roman"/>
          <w:b/>
          <w:bCs/>
          <w:sz w:val="24"/>
          <w:highlight w:val="none"/>
        </w:rPr>
        <w:t xml:space="preserve">第五条  乙方的权利和义务</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1、乙方确认具有履行本合同所述服务的合法资格及能力，乙方签署本合同和履行本合同中的义务不违反任何法律法规。</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2、乙方应本着勤勉尽责、恪守独立、客观、公正、诚实信用的原则，履行本合同。</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3、乙方应组织专业的项目团队、人员为甲方提供服务，并根据实际需要，适时调整或更换人员。</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4、没有甲方事先书面同意，乙方不得将由甲方提供的有关合同或任何合同条文、规格或资料提供给与履行本合同无关的任何其他人。即使向履行本合同有关的人员提供，也应注意保密并限于履行合同的必需范围。</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5、乙方对发生的所有费用应进行认真测算，签订本合同后不得以任何理由提出变更服务方案、增加经费。</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6、如甲方改变工作计划并按本合同约定提前通知乙方，乙方应按甲方改变后的计划相应调整服务工作。</w:t>
      </w:r>
      <w:r/>
    </w:p>
    <w:p>
      <w:pPr>
        <w:spacing w:line="520" w:lineRule="exact"/>
        <w:rPr>
          <w:rFonts w:ascii="Times New Roman" w:hAnsi="Times New Roman"/>
          <w:b/>
          <w:color w:val="000000"/>
          <w:sz w:val="24"/>
          <w:highlight w:val="none"/>
        </w:rPr>
      </w:pPr>
      <w:r>
        <w:rPr>
          <w:rFonts w:ascii="Times New Roman" w:hAnsi="Times New Roman"/>
          <w:b/>
          <w:color w:val="000000"/>
          <w:sz w:val="24"/>
          <w:highlight w:val="none"/>
        </w:rPr>
        <w:t xml:space="preserve">第六条  款项支付</w:t>
      </w:r>
      <w:r/>
    </w:p>
    <w:p>
      <w:pPr>
        <w:ind w:firstLine="48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1、本合同所有款项均以人民币支付；</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支付进度：合同签订后7个工作日内，支付合同总价款的50%；2026年10月底前，支付合同总价款的40%；2027年4月底前，支付合同总价款的10%。</w:t>
      </w:r>
      <w:r/>
    </w:p>
    <w:p>
      <w:pPr>
        <w:ind w:firstLine="48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2、如乙方违反合同约定或者造成甲方的其他损失，甲方在书面通知乙方后，有权从上述款项中优先扣除。</w:t>
      </w:r>
      <w:r/>
    </w:p>
    <w:p>
      <w:pPr>
        <w:ind w:firstLine="480"/>
        <w:spacing w:line="520" w:lineRule="exact"/>
        <w:rPr>
          <w:rFonts w:ascii="Times New Roman" w:hAnsi="Times New Roman"/>
          <w:color w:val="000000"/>
          <w:sz w:val="24"/>
          <w:highlight w:val="none"/>
          <w:u w:val="single"/>
        </w:rPr>
      </w:pPr>
      <w:r>
        <w:rPr>
          <w:rFonts w:ascii="Times New Roman" w:hAnsi="Times New Roman"/>
          <w:color w:val="000000"/>
          <w:sz w:val="24"/>
          <w:highlight w:val="none"/>
        </w:rPr>
        <w:t xml:space="preserve">3、款项支付的账号：</w:t>
      </w:r>
      <w:r>
        <w:rPr>
          <w:rFonts w:ascii="Times New Roman" w:hAnsi="Times New Roman"/>
          <w:color w:val="000000"/>
          <w:sz w:val="24"/>
          <w:highlight w:val="none"/>
          <w:u w:val="single"/>
        </w:rPr>
        <w:t xml:space="preserve">                             </w:t>
      </w:r>
      <w:r/>
    </w:p>
    <w:p>
      <w:pPr>
        <w:ind w:firstLine="180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开户行：</w:t>
      </w:r>
      <w:r>
        <w:rPr>
          <w:rFonts w:ascii="Times New Roman" w:hAnsi="Times New Roman"/>
          <w:color w:val="000000"/>
          <w:sz w:val="24"/>
          <w:highlight w:val="none"/>
          <w:u w:val="single"/>
        </w:rPr>
        <w:t xml:space="preserve">                             </w:t>
      </w:r>
      <w:r>
        <w:rPr>
          <w:rFonts w:ascii="Times New Roman" w:hAnsi="Times New Roman"/>
          <w:color w:val="000000"/>
          <w:sz w:val="24"/>
          <w:highlight w:val="none"/>
        </w:rPr>
        <w:t xml:space="preserve"> </w:t>
      </w:r>
      <w:r/>
    </w:p>
    <w:p>
      <w:pPr>
        <w:ind w:firstLine="180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户  名：</w:t>
      </w:r>
      <w:r>
        <w:rPr>
          <w:rFonts w:ascii="Times New Roman" w:hAnsi="Times New Roman"/>
          <w:color w:val="000000"/>
          <w:sz w:val="24"/>
          <w:highlight w:val="none"/>
          <w:u w:val="single"/>
        </w:rPr>
        <w:t xml:space="preserve">                             </w:t>
      </w:r>
      <w:r/>
    </w:p>
    <w:p>
      <w:pPr>
        <w:spacing w:line="520" w:lineRule="exact"/>
        <w:rPr>
          <w:rFonts w:ascii="Times New Roman" w:hAnsi="Times New Roman"/>
          <w:b/>
          <w:color w:val="000000"/>
          <w:sz w:val="24"/>
          <w:highlight w:val="none"/>
        </w:rPr>
      </w:pPr>
      <w:r>
        <w:rPr>
          <w:rFonts w:ascii="Times New Roman" w:hAnsi="Times New Roman"/>
          <w:b/>
          <w:color w:val="000000"/>
          <w:sz w:val="24"/>
          <w:highlight w:val="none"/>
        </w:rPr>
        <w:t xml:space="preserve">第七条  税费</w:t>
      </w:r>
      <w:r/>
    </w:p>
    <w:p>
      <w:pPr>
        <w:ind w:firstLine="48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本合同执行中相关的一切税费均由乙方负担。</w:t>
      </w:r>
      <w:r>
        <w:rPr>
          <w:rFonts w:ascii="Times New Roman" w:hAnsi="Times New Roman"/>
          <w:b/>
          <w:color w:val="000000"/>
          <w:sz w:val="24"/>
          <w:highlight w:val="none"/>
        </w:rPr>
        <w:t xml:space="preserve"> </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第八条  违约责任</w:t>
      </w:r>
      <w:r/>
    </w:p>
    <w:p>
      <w:pPr>
        <w:ind w:firstLine="47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1、甲乙双方应本着诚信的原则共同遵守本合同，认真履行各自应尽义务。任何一方如果全部或部分不能履行义务时，违约方应向守约方赔偿由此造成的实际损失；</w:t>
      </w:r>
      <w:r/>
    </w:p>
    <w:p>
      <w:pPr>
        <w:ind w:firstLine="47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2、如因乙方未能完全或部分履行其责任和义务，甲方有权向工商管理及行业主管等部门提交乙方失信行为，由此所造成的一切后果由乙方承担全部责任。</w:t>
      </w:r>
      <w:r/>
    </w:p>
    <w:p>
      <w:pPr>
        <w:ind w:firstLine="470"/>
        <w:spacing w:line="520" w:lineRule="exact"/>
        <w:rPr>
          <w:rFonts w:ascii="Times New Roman" w:hAnsi="Times New Roman"/>
          <w:color w:val="000000"/>
          <w:sz w:val="24"/>
          <w:highlight w:val="none"/>
        </w:rPr>
      </w:pPr>
      <w:r>
        <w:rPr>
          <w:rFonts w:ascii="Times New Roman" w:hAnsi="Times New Roman"/>
          <w:color w:val="000000"/>
          <w:sz w:val="24"/>
          <w:highlight w:val="none"/>
        </w:rPr>
        <w:t xml:space="preserve">3、在本项目规定的服务有效期内如发现乙方相关人员有行贿、受贿、经济犯罪等违法行为，一经查实，甲方有权单方解除合同。</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第九条  保密条款</w:t>
      </w:r>
      <w:r/>
    </w:p>
    <w:p>
      <w:pPr>
        <w:ind w:firstLine="480"/>
        <w:spacing w:line="520" w:lineRule="exact"/>
        <w:rPr>
          <w:rFonts w:ascii="Times New Roman" w:hAnsi="Times New Roman"/>
          <w:bCs/>
          <w:color w:val="000000"/>
          <w:sz w:val="24"/>
          <w:highlight w:val="none"/>
        </w:rPr>
      </w:pPr>
      <w:r>
        <w:rPr>
          <w:rFonts w:ascii="Times New Roman" w:hAnsi="Times New Roman"/>
          <w:bCs/>
          <w:color w:val="000000"/>
          <w:sz w:val="24"/>
          <w:highlight w:val="none"/>
        </w:rPr>
        <w:t xml:space="preserve">甲、乙双方承诺对对方提供的所有资料、信息及履行合同过程中知晓的所有对方的信息负有保密义务，未经对方书面同意，不得向任何除对方以外的其他第三方泄露。任何一方违反本条款给对方造成损失的，应承担完全的赔偿责任。本条款不受本合同终止的影响，在本合同终止后仍然有效。</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第十条  合同的变更和终止</w:t>
      </w:r>
      <w:r/>
    </w:p>
    <w:p>
      <w:pPr>
        <w:ind w:firstLine="480"/>
        <w:spacing w:line="520" w:lineRule="exact"/>
        <w:rPr>
          <w:rFonts w:ascii="Times New Roman" w:hAnsi="Times New Roman"/>
          <w:bCs/>
          <w:color w:val="000000"/>
          <w:sz w:val="24"/>
          <w:highlight w:val="none"/>
        </w:rPr>
      </w:pPr>
      <w:r>
        <w:rPr>
          <w:rFonts w:ascii="Times New Roman" w:hAnsi="Times New Roman"/>
          <w:bCs/>
          <w:color w:val="000000"/>
          <w:sz w:val="24"/>
          <w:highlight w:val="none"/>
        </w:rPr>
        <w:t xml:space="preserve">除《政府采购法》第49条、第50条第二款规定的情形外，本合同一经签订，双方当事人不得擅自变更、中止或终止合同。</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第十一条  合同的转让</w:t>
      </w:r>
      <w:r/>
    </w:p>
    <w:p>
      <w:pPr>
        <w:ind w:firstLine="480"/>
        <w:spacing w:line="520" w:lineRule="exact"/>
        <w:rPr>
          <w:rFonts w:ascii="Times New Roman" w:hAnsi="Times New Roman"/>
          <w:bCs/>
          <w:color w:val="000000"/>
          <w:sz w:val="24"/>
          <w:highlight w:val="none"/>
        </w:rPr>
      </w:pPr>
      <w:r>
        <w:rPr>
          <w:rFonts w:ascii="Times New Roman" w:hAnsi="Times New Roman"/>
          <w:bCs/>
          <w:color w:val="000000"/>
          <w:sz w:val="24"/>
          <w:highlight w:val="none"/>
        </w:rPr>
        <w:t xml:space="preserve">乙方不得擅自部分或全部转让其应履行的合同义务。</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第十二条  争议的解决</w:t>
      </w:r>
      <w:r/>
    </w:p>
    <w:p>
      <w:pPr>
        <w:ind w:firstLine="480"/>
        <w:spacing w:line="520" w:lineRule="exact"/>
        <w:rPr>
          <w:rFonts w:ascii="Times New Roman" w:hAnsi="Times New Roman"/>
          <w:bCs/>
          <w:color w:val="000000"/>
          <w:sz w:val="24"/>
          <w:highlight w:val="none"/>
        </w:rPr>
      </w:pPr>
      <w:r>
        <w:rPr>
          <w:rFonts w:ascii="Times New Roman" w:hAnsi="Times New Roman"/>
          <w:bCs/>
          <w:color w:val="000000"/>
          <w:sz w:val="24"/>
          <w:highlight w:val="none"/>
        </w:rPr>
        <w:t xml:space="preserve">因履行本合同引起的或与本合同有关的争议，甲、乙双方应首先通过友好协商解决，如果协商不能解决争议，向甲方所在地有管辖权的人民法院提起诉讼。</w:t>
      </w:r>
      <w:r/>
    </w:p>
    <w:p>
      <w:pPr>
        <w:spacing w:line="520" w:lineRule="exact"/>
        <w:rPr>
          <w:rFonts w:ascii="Times New Roman" w:hAnsi="Times New Roman"/>
          <w:b/>
          <w:bCs/>
          <w:color w:val="000000"/>
          <w:sz w:val="24"/>
          <w:highlight w:val="none"/>
        </w:rPr>
      </w:pPr>
      <w:r>
        <w:rPr>
          <w:rFonts w:ascii="Times New Roman" w:hAnsi="Times New Roman"/>
          <w:b/>
          <w:bCs/>
          <w:color w:val="000000"/>
          <w:sz w:val="24"/>
          <w:highlight w:val="none"/>
        </w:rPr>
        <w:t xml:space="preserve">第十三条  合同生效及其他</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1、本合同自甲乙双方签字盖章（公章或合同专用章）后生效。</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2、</w:t>
      </w:r>
      <w:r>
        <w:rPr>
          <w:rFonts w:ascii="Times New Roman" w:hAnsi="Times New Roman"/>
          <w:bCs/>
          <w:sz w:val="24"/>
          <w:highlight w:val="none"/>
        </w:rPr>
        <w:t xml:space="preserve">本合同一式六份，具有同等法律效力，甲、乙双方各执三份</w:t>
      </w:r>
      <w:r>
        <w:rPr>
          <w:rFonts w:ascii="Times New Roman" w:hAnsi="Times New Roman"/>
          <w:bCs/>
          <w:color w:val="000000"/>
          <w:sz w:val="24"/>
          <w:highlight w:val="none"/>
        </w:rPr>
        <w:t xml:space="preserve">。</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3、江苏省体育装备中心为甲方的采购代理机构，根据甲方的授权依法确定乙方为中标人，但不承担本合同规定的甲方的权利和义务。</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5、合同及其附件中所述联系方式如有变更，变更的一方应当在变后以书面方式及时通知另一方。否则一方依据合同及其附件中所述的联系方式发出的通知经过一定期间视为通知已到达。</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t xml:space="preserve">6、本合同应按照中华人民共和国的现行法律进行解释。</w:t>
      </w:r>
      <w:r/>
    </w:p>
    <w:p>
      <w:pPr>
        <w:ind w:firstLine="480"/>
        <w:spacing w:line="480" w:lineRule="exact"/>
        <w:rPr>
          <w:rFonts w:ascii="Times New Roman" w:hAnsi="Times New Roman"/>
          <w:bCs/>
          <w:color w:val="000000"/>
          <w:sz w:val="24"/>
          <w:highlight w:val="none"/>
        </w:rPr>
      </w:pPr>
      <w:r>
        <w:rPr>
          <w:rFonts w:ascii="Times New Roman" w:hAnsi="Times New Roman"/>
          <w:bCs/>
          <w:color w:val="000000"/>
          <w:sz w:val="24"/>
          <w:highlight w:val="none"/>
        </w:rPr>
      </w:r>
      <w:r/>
    </w:p>
    <w:p>
      <w:pPr>
        <w:ind w:firstLine="480"/>
        <w:spacing w:line="520" w:lineRule="exact"/>
        <w:rPr>
          <w:rFonts w:ascii="Times New Roman" w:hAnsi="Times New Roman"/>
          <w:sz w:val="24"/>
          <w:highlight w:val="none"/>
        </w:rPr>
      </w:pPr>
      <w:r>
        <w:rPr>
          <w:rFonts w:ascii="Times New Roman" w:hAnsi="Times New Roman"/>
          <w:sz w:val="24"/>
          <w:highlight w:val="none"/>
        </w:rPr>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甲方（单位盖章）：                乙方（单位盖章）：</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地址：</w:t>
      </w:r>
      <w:r>
        <w:rPr>
          <w:rFonts w:ascii="Times New Roman" w:hAnsi="Times New Roman"/>
          <w:sz w:val="24"/>
          <w:highlight w:val="none"/>
        </w:rPr>
        <w:tab/>
      </w:r>
      <w:r>
        <w:rPr>
          <w:rFonts w:ascii="Times New Roman" w:hAnsi="Times New Roman"/>
          <w:sz w:val="24"/>
          <w:highlight w:val="none"/>
        </w:rPr>
        <w:tab/>
      </w:r>
      <w:r>
        <w:rPr>
          <w:rFonts w:ascii="Times New Roman" w:hAnsi="Times New Roman"/>
          <w:sz w:val="24"/>
          <w:highlight w:val="none"/>
        </w:rPr>
        <w:t xml:space="preserve">                       地址：</w:t>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法定代表人或授权代表签字：       法定代表人或授权代表签字：</w:t>
      </w:r>
      <w:r/>
    </w:p>
    <w:p>
      <w:pPr>
        <w:ind w:firstLine="480"/>
        <w:spacing w:line="520" w:lineRule="exact"/>
        <w:rPr>
          <w:rFonts w:ascii="Times New Roman" w:hAnsi="Times New Roman"/>
          <w:sz w:val="24"/>
          <w:highlight w:val="none"/>
        </w:rPr>
      </w:pPr>
      <w:r>
        <w:rPr>
          <w:rFonts w:ascii="Times New Roman" w:hAnsi="Times New Roman"/>
          <w:sz w:val="24"/>
          <w:highlight w:val="none"/>
        </w:rPr>
      </w:r>
      <w:r/>
    </w:p>
    <w:p>
      <w:pPr>
        <w:ind w:firstLine="480"/>
        <w:spacing w:line="520" w:lineRule="exact"/>
        <w:rPr>
          <w:rFonts w:ascii="Times New Roman" w:hAnsi="Times New Roman"/>
          <w:sz w:val="24"/>
          <w:highlight w:val="none"/>
        </w:rPr>
      </w:pPr>
      <w:r>
        <w:rPr>
          <w:rFonts w:ascii="Times New Roman" w:hAnsi="Times New Roman"/>
          <w:sz w:val="24"/>
          <w:highlight w:val="none"/>
        </w:rPr>
        <w:t xml:space="preserve">联系方式：                       联系方式：</w:t>
      </w:r>
      <w:r/>
    </w:p>
    <w:p>
      <w:pPr>
        <w:ind w:firstLine="480"/>
        <w:jc w:val="right"/>
        <w:spacing w:line="520" w:lineRule="exact"/>
        <w:rPr>
          <w:rFonts w:ascii="Times New Roman" w:hAnsi="Times New Roman"/>
          <w:sz w:val="24"/>
          <w:highlight w:val="none"/>
        </w:rPr>
      </w:pPr>
      <w:r>
        <w:rPr>
          <w:rFonts w:ascii="Times New Roman" w:hAnsi="Times New Roman"/>
          <w:sz w:val="24"/>
          <w:highlight w:val="none"/>
        </w:rPr>
        <w:t xml:space="preserve">签订日期：   年   月   日</w:t>
      </w:r>
      <w:r/>
    </w:p>
    <w:p>
      <w:pPr>
        <w:ind w:firstLine="480"/>
        <w:jc w:val="right"/>
        <w:spacing w:line="520" w:lineRule="exact"/>
        <w:rPr>
          <w:rFonts w:ascii="Times New Roman" w:hAnsi="Times New Roman"/>
          <w:sz w:val="24"/>
          <w:highlight w:val="none"/>
        </w:rPr>
      </w:pPr>
      <w:r>
        <w:rPr>
          <w:rFonts w:ascii="Times New Roman" w:hAnsi="Times New Roman"/>
          <w:sz w:val="24"/>
          <w:highlight w:val="none"/>
        </w:rPr>
      </w:r>
      <w:r/>
    </w:p>
    <w:p>
      <w:pPr>
        <w:pStyle w:val="872"/>
        <w:numPr>
          <w:ilvl w:val="0"/>
          <w:numId w:val="4"/>
        </w:numPr>
        <w:rPr>
          <w:rFonts w:ascii="Times New Roman" w:eastAsia="黑体"/>
          <w:bCs/>
          <w:sz w:val="44"/>
          <w:highlight w:val="none"/>
        </w:rPr>
      </w:pPr>
      <w:r>
        <w:rPr>
          <w:rFonts w:ascii="Times New Roman"/>
          <w:color w:val="000000"/>
          <w:sz w:val="24"/>
          <w:highlight w:val="none"/>
        </w:rPr>
        <w:br w:type="page" w:clear="all"/>
      </w:r>
      <w:bookmarkEnd w:id="167"/>
      <w:r/>
      <w:bookmarkEnd w:id="168"/>
      <w:r/>
      <w:bookmarkEnd w:id="169"/>
      <w:r/>
      <w:bookmarkStart w:id="170" w:name="_Toc481072015"/>
      <w:r/>
      <w:bookmarkStart w:id="171" w:name="_Toc481071969"/>
      <w:r/>
      <w:bookmarkStart w:id="172" w:name="_Toc511899515"/>
      <w:r/>
      <w:bookmarkStart w:id="173" w:name="_Toc475009299"/>
      <w:r/>
      <w:bookmarkStart w:id="174" w:name="_Toc121905578"/>
      <w:r/>
      <w:bookmarkStart w:id="175" w:name="_Toc462564139"/>
      <w:r/>
      <w:bookmarkStart w:id="176" w:name="_Toc479757211"/>
      <w:r>
        <w:rPr>
          <w:rFonts w:ascii="Times New Roman" w:eastAsia="黑体"/>
          <w:bCs/>
          <w:sz w:val="44"/>
          <w:highlight w:val="none"/>
        </w:rPr>
        <w:t xml:space="preserve">项目需求</w:t>
      </w:r>
      <w:bookmarkEnd w:id="170"/>
      <w:r/>
      <w:bookmarkEnd w:id="171"/>
      <w:r/>
      <w:bookmarkEnd w:id="172"/>
      <w:r/>
      <w:bookmarkEnd w:id="173"/>
      <w:r/>
      <w:bookmarkEnd w:id="174"/>
      <w:r/>
      <w:r/>
    </w:p>
    <w:p>
      <w:pPr>
        <w:ind w:firstLine="482"/>
        <w:jc w:val="left"/>
        <w:spacing w:line="500" w:lineRule="exact"/>
        <w:rPr>
          <w:rFonts w:ascii="Times New Roman" w:hAnsi="Times New Roman"/>
          <w:b/>
          <w:sz w:val="24"/>
          <w:szCs w:val="24"/>
          <w:highlight w:val="none"/>
        </w:rPr>
      </w:pPr>
      <w:r/>
      <w:bookmarkStart w:id="177" w:name="_Toc26554093"/>
      <w:r/>
      <w:bookmarkStart w:id="178" w:name="_Toc49090575"/>
      <w:r/>
      <w:bookmarkStart w:id="179" w:name="_Toc120614281"/>
      <w:r>
        <w:rPr>
          <w:rFonts w:ascii="Times New Roman" w:hAnsi="Times New Roman"/>
          <w:b/>
          <w:sz w:val="24"/>
          <w:szCs w:val="24"/>
          <w:highlight w:val="none"/>
        </w:rPr>
        <w:t xml:space="preserve">一、技术要求</w:t>
      </w:r>
      <w:r/>
    </w:p>
    <w:p>
      <w:pPr>
        <w:ind w:firstLine="0"/>
        <w:jc w:val="left"/>
        <w:spacing w:line="500" w:lineRule="exact"/>
        <w:rPr>
          <w:rFonts w:ascii="Times New Roman" w:hAnsi="Times New Roman"/>
          <w:sz w:val="24"/>
        </w:rPr>
      </w:pPr>
      <w:r>
        <w:t xml:space="preserve">  </w:t>
      </w:r>
      <w:bookmarkStart w:id="180" w:name="_Toc14990"/>
      <w:r/>
      <w:bookmarkStart w:id="181" w:name="_Toc28618"/>
      <w:r>
        <w:rPr>
          <w:rFonts w:ascii="Times New Roman" w:hAnsi="Times New Roman"/>
          <w:sz w:val="24"/>
        </w:rPr>
        <w:t xml:space="preserve">参保时间2026年5月1日-2027年4月30日，投保总人数3000人以内。</w:t>
      </w:r>
      <w:r>
        <w:rPr>
          <w:rFonts w:hint="eastAsia" w:ascii="Times New Roman" w:hAnsi="Times New Roman"/>
          <w:sz w:val="24"/>
        </w:rPr>
        <w:t xml:space="preserve">详细保险方案如下：</w:t>
      </w:r>
      <w:r/>
    </w:p>
    <w:p>
      <w:pPr>
        <w:jc w:val="center"/>
        <w:spacing w:line="500" w:lineRule="exact"/>
        <w:rPr>
          <w:rFonts w:ascii="Times New Roman" w:hAnsi="Times New Roman"/>
          <w:b/>
          <w:i/>
          <w:sz w:val="24"/>
          <w:szCs w:val="24"/>
          <w:u w:val="single"/>
        </w:rPr>
      </w:pPr>
      <w:r>
        <w:rPr>
          <w:rFonts w:ascii="Times New Roman" w:hAnsi="Times New Roman"/>
          <w:b/>
          <w:i/>
          <w:sz w:val="24"/>
          <w:szCs w:val="24"/>
          <w:u w:val="single"/>
        </w:rPr>
        <w:t xml:space="preserve">保险方案</w:t>
      </w:r>
      <w:bookmarkEnd w:id="180"/>
      <w:r/>
      <w:bookmarkEnd w:id="181"/>
      <w:r/>
      <w:r/>
    </w:p>
    <w:tbl>
      <w:tblPr>
        <w:tblStyle w:val="702"/>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5399"/>
        <w:gridCol w:w="1560"/>
      </w:tblGrid>
      <w:tr>
        <w:trPr>
          <w:trHeight w:val="579"/>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保障项目</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保险责任</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保险金额</w:t>
            </w:r>
            <w:r/>
          </w:p>
        </w:tc>
      </w:tr>
      <w:tr>
        <w:trPr>
          <w:trHeight w:val="384"/>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身故（疾病）</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因疾病导致身故</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75万元</w:t>
            </w:r>
            <w:r/>
          </w:p>
        </w:tc>
      </w:tr>
      <w:tr>
        <w:trPr>
          <w:trHeight w:val="384"/>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身故（意外）</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因意外导致身故</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100万元</w:t>
            </w:r>
            <w:r/>
          </w:p>
        </w:tc>
      </w:tr>
      <w:tr>
        <w:trPr>
          <w:trHeight w:val="384"/>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意外伤残</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因意外导致受伤</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0.7-67万元</w:t>
            </w:r>
            <w:r/>
          </w:p>
        </w:tc>
      </w:tr>
      <w:tr>
        <w:trPr>
          <w:trHeight w:val="120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highlight w:val="yellow"/>
                <w:u w:val="single"/>
              </w:rPr>
            </w:pPr>
            <w:r>
              <w:rPr>
                <w:rFonts w:ascii="Times New Roman" w:hAnsi="Times New Roman"/>
                <w:b/>
                <w:i/>
                <w:color w:val="000000"/>
                <w:spacing w:val="-18"/>
                <w:sz w:val="24"/>
                <w:highlight w:val="yellow"/>
                <w:u w:val="single"/>
              </w:rPr>
              <w:t xml:space="preserve">意外医疗保险报销</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highlight w:val="yellow"/>
                <w:u w:val="single"/>
              </w:rPr>
            </w:pPr>
            <w:r>
              <w:rPr>
                <w:rFonts w:ascii="Times New Roman" w:hAnsi="Times New Roman"/>
                <w:i/>
                <w:color w:val="000000"/>
                <w:sz w:val="24"/>
                <w:highlight w:val="yellow"/>
                <w:u w:val="single"/>
              </w:rPr>
              <w:t xml:space="preserve">因意外在二级或以上医院发生的符合南京市医保范围内的个人承担的门诊及住院医疗费用，乙类视同甲类。</w:t>
            </w:r>
            <w:r/>
          </w:p>
        </w:tc>
        <w:tc>
          <w:tcPr>
            <w:shd w:val="clear" w:color="auto" w:fill="auto"/>
            <w:tcW w:w="1560" w:type="dxa"/>
            <w:vAlign w:val="center"/>
            <w:textDirection w:val="lrTb"/>
            <w:noWrap w:val="false"/>
          </w:tcPr>
          <w:p>
            <w:pPr>
              <w:jc w:val="left"/>
              <w:spacing w:line="400" w:lineRule="exact"/>
              <w:rPr>
                <w:rFonts w:hint="default" w:ascii="Times New Roman" w:hAnsi="Times New Roman" w:eastAsia="宋体"/>
                <w:i/>
                <w:color w:val="000000"/>
                <w:sz w:val="24"/>
                <w:highlight w:val="yellow"/>
                <w:u w:val="single"/>
                <w:lang w:val="en-US" w:eastAsia="zh-CN"/>
              </w:rPr>
            </w:pPr>
            <w:r>
              <w:rPr>
                <w:rFonts w:hint="eastAsia" w:ascii="Times New Roman" w:hAnsi="Times New Roman"/>
                <w:i/>
                <w:color w:val="000000"/>
                <w:sz w:val="24"/>
                <w:highlight w:val="yellow"/>
                <w:u w:val="single"/>
                <w:lang w:val="en-US" w:eastAsia="zh-CN"/>
              </w:rPr>
              <w:t xml:space="preserve">30万元</w:t>
            </w:r>
            <w:r>
              <w:rPr>
                <w:rFonts w:hint="eastAsia" w:ascii="Times New Roman" w:hAnsi="Times New Roman"/>
                <w:i/>
                <w:color w:val="000000"/>
                <w:sz w:val="24"/>
                <w:highlight w:val="none"/>
                <w:u w:val="single"/>
                <w:lang w:val="en-US" w:eastAsia="zh-CN"/>
              </w:rPr>
              <w:t xml:space="preserve"> </w:t>
            </w:r>
            <w:r/>
          </w:p>
        </w:tc>
      </w:tr>
      <w:tr>
        <w:trPr>
          <w:trHeight w:val="120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highlight w:val="yellow"/>
                <w:u w:val="single"/>
              </w:rPr>
            </w:pPr>
            <w:r>
              <w:rPr>
                <w:rFonts w:ascii="Times New Roman" w:hAnsi="Times New Roman"/>
                <w:b/>
                <w:i/>
                <w:color w:val="000000"/>
                <w:spacing w:val="-18"/>
                <w:sz w:val="24"/>
                <w:highlight w:val="yellow"/>
                <w:u w:val="single"/>
              </w:rPr>
              <w:t xml:space="preserve">疾病住院医疗费报销</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highlight w:val="yellow"/>
                <w:u w:val="single"/>
              </w:rPr>
            </w:pPr>
            <w:r>
              <w:rPr>
                <w:rFonts w:ascii="Times New Roman" w:hAnsi="Times New Roman"/>
                <w:i/>
                <w:color w:val="000000"/>
                <w:sz w:val="24"/>
                <w:highlight w:val="yellow"/>
                <w:u w:val="single"/>
              </w:rPr>
              <w:t xml:space="preserve">因疾病在二级或以上医院发生的符合南京市医保范围内的个人承担的住院医疗费用，乙类视同甲类。</w:t>
            </w:r>
            <w:r/>
          </w:p>
        </w:tc>
        <w:tc>
          <w:tcPr>
            <w:shd w:val="clear" w:color="auto" w:fill="auto"/>
            <w:tcW w:w="1560" w:type="dxa"/>
            <w:vAlign w:val="center"/>
            <w:textDirection w:val="lrTb"/>
            <w:noWrap w:val="false"/>
          </w:tcPr>
          <w:p>
            <w:pPr>
              <w:jc w:val="left"/>
              <w:spacing w:line="400" w:lineRule="exact"/>
              <w:rPr>
                <w:rFonts w:hint="default" w:ascii="Times New Roman" w:hAnsi="Times New Roman" w:eastAsia="宋体"/>
                <w:i/>
                <w:color w:val="000000"/>
                <w:sz w:val="24"/>
                <w:highlight w:val="yellow"/>
                <w:u w:val="single"/>
                <w:lang w:val="en-US" w:eastAsia="zh-CN"/>
              </w:rPr>
            </w:pPr>
            <w:r>
              <w:rPr>
                <w:rFonts w:hint="eastAsia" w:ascii="Times New Roman" w:hAnsi="Times New Roman"/>
                <w:i/>
                <w:color w:val="000000"/>
                <w:sz w:val="24"/>
                <w:highlight w:val="yellow"/>
                <w:u w:val="single"/>
                <w:lang w:val="en-US" w:eastAsia="zh-CN"/>
              </w:rPr>
              <w:t xml:space="preserve">30万元</w:t>
            </w:r>
            <w:r/>
          </w:p>
        </w:tc>
      </w:tr>
      <w:tr>
        <w:trPr>
          <w:trHeight w:val="120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意外及住院津贴</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因意外或疾病进行住院治疗，按照住院天数予以定额津贴</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100元/天</w:t>
            </w:r>
            <w:r/>
          </w:p>
        </w:tc>
      </w:tr>
      <w:tr>
        <w:trPr>
          <w:trHeight w:val="120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疾病门诊医疗费</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免赔额100元/年，乙类视同甲类</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0.3万元</w:t>
            </w:r>
            <w:r/>
          </w:p>
        </w:tc>
      </w:tr>
      <w:tr>
        <w:trPr>
          <w:trHeight w:val="120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医保外费用报销</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因意外或疾病住院，医保范围外费用，免赔额500元，赔付比例30%</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1万元</w:t>
            </w:r>
            <w:r/>
          </w:p>
        </w:tc>
      </w:tr>
      <w:tr>
        <w:trPr>
          <w:trHeight w:val="960"/>
        </w:trPr>
        <w:tc>
          <w:tcPr>
            <w:shd w:val="clear" w:color="auto" w:fill="auto"/>
            <w:tcW w:w="1400" w:type="dxa"/>
            <w:vAlign w:val="center"/>
            <w:textDirection w:val="lrTb"/>
            <w:noWrap w:val="false"/>
          </w:tcPr>
          <w:p>
            <w:pPr>
              <w:ind w:left="-82" w:right="-17"/>
              <w:jc w:val="center"/>
              <w:spacing w:line="440" w:lineRule="exact"/>
              <w:rPr>
                <w:rFonts w:ascii="Times New Roman" w:hAnsi="Times New Roman"/>
                <w:b/>
                <w:i/>
                <w:color w:val="000000"/>
                <w:spacing w:val="-18"/>
                <w:sz w:val="24"/>
                <w:u w:val="single"/>
              </w:rPr>
            </w:pPr>
            <w:r>
              <w:rPr>
                <w:rFonts w:ascii="Times New Roman" w:hAnsi="Times New Roman"/>
                <w:b/>
                <w:i/>
                <w:color w:val="000000"/>
                <w:spacing w:val="-18"/>
                <w:sz w:val="24"/>
                <w:u w:val="single"/>
              </w:rPr>
              <w:t xml:space="preserve">重大疾病保险</w:t>
            </w:r>
            <w:r/>
          </w:p>
        </w:tc>
        <w:tc>
          <w:tcPr>
            <w:shd w:val="clear" w:color="auto" w:fill="auto"/>
            <w:tcW w:w="5399"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对于重大疾病保障：首次确诊发生的指定重大疾病，予以定额理赔。</w:t>
            </w:r>
            <w:r/>
          </w:p>
        </w:tc>
        <w:tc>
          <w:tcPr>
            <w:shd w:val="clear" w:color="auto" w:fill="auto"/>
            <w:tcW w:w="1560" w:type="dxa"/>
            <w:vAlign w:val="center"/>
            <w:textDirection w:val="lrTb"/>
            <w:noWrap w:val="false"/>
          </w:tcPr>
          <w:p>
            <w:pPr>
              <w:jc w:val="left"/>
              <w:spacing w:line="400" w:lineRule="exact"/>
              <w:rPr>
                <w:rFonts w:ascii="Times New Roman" w:hAnsi="Times New Roman"/>
                <w:i/>
                <w:color w:val="000000"/>
                <w:sz w:val="24"/>
                <w:u w:val="single"/>
              </w:rPr>
            </w:pPr>
            <w:r>
              <w:rPr>
                <w:rFonts w:ascii="Times New Roman" w:hAnsi="Times New Roman"/>
                <w:i/>
                <w:color w:val="000000"/>
                <w:sz w:val="24"/>
                <w:u w:val="single"/>
              </w:rPr>
              <w:t xml:space="preserve">15万元</w:t>
            </w:r>
            <w:r/>
          </w:p>
        </w:tc>
      </w:tr>
    </w:tbl>
    <w:p>
      <w:pPr>
        <w:ind w:firstLine="482"/>
        <w:spacing w:line="440" w:lineRule="exact"/>
        <w:rPr>
          <w:rFonts w:ascii="Times New Roman" w:hAnsi="Times New Roman"/>
          <w:b/>
          <w:bCs/>
          <w:i/>
          <w:color w:val="000000"/>
          <w:sz w:val="24"/>
          <w:szCs w:val="24"/>
          <w:u w:val="single"/>
        </w:rPr>
      </w:pPr>
      <w:r>
        <w:rPr>
          <w:rFonts w:ascii="Times New Roman" w:hAnsi="Times New Roman"/>
          <w:b/>
          <w:bCs/>
          <w:i/>
          <w:color w:val="000000"/>
          <w:sz w:val="24"/>
          <w:szCs w:val="24"/>
          <w:u w:val="single"/>
        </w:rPr>
        <w:t xml:space="preserve">备注：（1）意外伤残赔付额度：</w:t>
      </w:r>
      <w:r/>
    </w:p>
    <w:p>
      <w:pPr>
        <w:ind w:firstLine="480"/>
        <w:spacing w:line="440" w:lineRule="exact"/>
        <w:rPr>
          <w:rFonts w:ascii="Times New Roman" w:hAnsi="Times New Roman"/>
          <w:i/>
          <w:color w:val="000000"/>
          <w:sz w:val="24"/>
          <w:szCs w:val="24"/>
          <w:u w:val="single"/>
        </w:rPr>
      </w:pPr>
      <w:r>
        <w:rPr>
          <w:rFonts w:ascii="Times New Roman" w:hAnsi="Times New Roman"/>
          <w:i/>
          <w:color w:val="000000"/>
          <w:sz w:val="24"/>
          <w:szCs w:val="24"/>
          <w:u w:val="single"/>
        </w:rPr>
        <w:t xml:space="preserve">一级伤残：人民币67万元；二级伤残：人民币50万元；三级伤残：人民币34万元；四级伤残：人民币27万元；五级伤残：人民币20万元；六级伤残：人民币14万元；七级伤残：人民币6.7万元；八级伤残：人民币3.4万元；九级伤残：人民币2万元；十级伤残：人民币0.7万元。</w:t>
      </w:r>
      <w:r/>
    </w:p>
    <w:p>
      <w:pPr>
        <w:jc w:val="left"/>
        <w:spacing w:line="44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二、</w:t>
      </w:r>
      <w:r>
        <w:rPr>
          <w:rFonts w:ascii="Times New Roman" w:hAnsi="Times New Roman"/>
          <w:b/>
          <w:bCs/>
          <w:color w:val="000000"/>
          <w:sz w:val="24"/>
          <w:szCs w:val="24"/>
        </w:rPr>
        <w:t xml:space="preserve">商务要求</w:t>
      </w:r>
      <w:r/>
    </w:p>
    <w:p>
      <w:pPr>
        <w:jc w:val="left"/>
        <w:spacing w:line="440" w:lineRule="exact"/>
        <w:rPr>
          <w:rFonts w:ascii="Times New Roman" w:hAnsi="Times New Roman"/>
          <w:b/>
          <w:i/>
          <w:iCs/>
          <w:color w:val="000000"/>
          <w:sz w:val="24"/>
          <w:szCs w:val="24"/>
          <w:u w:val="single"/>
        </w:rPr>
      </w:pPr>
      <w:r/>
      <w:bookmarkStart w:id="182" w:name="OLE_LINK15"/>
      <w:r>
        <w:rPr>
          <w:rFonts w:ascii="Times New Roman" w:hAnsi="Times New Roman"/>
          <w:b/>
          <w:i/>
          <w:iCs/>
          <w:color w:val="000000"/>
          <w:sz w:val="24"/>
          <w:szCs w:val="24"/>
          <w:u w:val="single"/>
        </w:rPr>
        <w:t xml:space="preserve">1</w:t>
      </w:r>
      <w:r>
        <w:rPr>
          <w:rFonts w:hint="eastAsia" w:ascii="Times New Roman" w:hAnsi="Times New Roman"/>
          <w:b/>
          <w:i/>
          <w:iCs/>
          <w:color w:val="000000"/>
          <w:sz w:val="24"/>
          <w:szCs w:val="24"/>
          <w:u w:val="single"/>
        </w:rPr>
        <w:t xml:space="preserve">、</w:t>
      </w:r>
      <w:r>
        <w:rPr>
          <w:rFonts w:ascii="Times New Roman" w:hAnsi="Times New Roman"/>
          <w:b/>
          <w:i/>
          <w:iCs/>
          <w:color w:val="000000"/>
          <w:sz w:val="24"/>
          <w:szCs w:val="24"/>
          <w:u w:val="single"/>
        </w:rPr>
        <w:t xml:space="preserve">参保时间</w:t>
      </w:r>
      <w:r/>
    </w:p>
    <w:p>
      <w:pPr>
        <w:ind w:firstLine="480"/>
        <w:jc w:val="left"/>
        <w:spacing w:line="440" w:lineRule="exact"/>
        <w:rPr>
          <w:rFonts w:hint="default" w:ascii="Times New Roman" w:hAnsi="Times New Roman" w:eastAsia="宋体"/>
          <w:i/>
          <w:iCs/>
          <w:color w:val="000000"/>
          <w:sz w:val="24"/>
          <w:szCs w:val="24"/>
          <w:u w:val="single"/>
          <w:lang w:val="en-US" w:eastAsia="zh-CN"/>
        </w:rPr>
      </w:pPr>
      <w:r>
        <w:rPr>
          <w:rFonts w:hint="eastAsia" w:ascii="Times New Roman" w:hAnsi="Times New Roman"/>
          <w:i/>
          <w:iCs/>
          <w:color w:val="000000"/>
          <w:sz w:val="24"/>
          <w:szCs w:val="24"/>
          <w:u w:val="single"/>
        </w:rPr>
        <w:t xml:space="preserve">在</w:t>
      </w:r>
      <w:r>
        <w:rPr>
          <w:rFonts w:hint="eastAsia" w:ascii="Times New Roman" w:hAnsi="Times New Roman"/>
          <w:i/>
          <w:iCs/>
          <w:color w:val="000000"/>
          <w:sz w:val="24"/>
          <w:szCs w:val="24"/>
          <w:u w:val="single"/>
          <w:lang w:val="en-US" w:eastAsia="zh-CN"/>
        </w:rPr>
        <w:t xml:space="preserve">采购结果公告</w:t>
      </w:r>
      <w:r>
        <w:rPr>
          <w:rFonts w:hint="eastAsia" w:ascii="Times New Roman" w:hAnsi="Times New Roman"/>
          <w:i/>
          <w:iCs/>
          <w:color w:val="000000"/>
          <w:sz w:val="24"/>
          <w:szCs w:val="24"/>
          <w:u w:val="single"/>
        </w:rPr>
        <w:t xml:space="preserve">及签订合同前，为保障项目顺利推进，</w:t>
      </w:r>
      <w:r>
        <w:rPr>
          <w:rFonts w:hint="eastAsia" w:ascii="Times New Roman" w:hAnsi="Times New Roman"/>
          <w:i/>
          <w:iCs/>
          <w:color w:val="000000"/>
          <w:sz w:val="24"/>
          <w:szCs w:val="24"/>
          <w:u w:val="single"/>
          <w:lang w:val="en-US" w:eastAsia="zh-CN"/>
        </w:rPr>
        <w:t xml:space="preserve">供应商承诺如果中标，</w:t>
      </w:r>
      <w:r>
        <w:rPr>
          <w:rFonts w:hint="eastAsia" w:ascii="Times New Roman" w:hAnsi="Times New Roman"/>
          <w:i/>
          <w:iCs/>
          <w:color w:val="000000"/>
          <w:sz w:val="24"/>
          <w:szCs w:val="24"/>
          <w:u w:val="single"/>
        </w:rPr>
        <w:t xml:space="preserve">保单生效时间从</w:t>
      </w:r>
      <w:r>
        <w:rPr>
          <w:rFonts w:ascii="Times New Roman" w:hAnsi="Times New Roman"/>
          <w:i/>
          <w:iCs/>
          <w:color w:val="000000"/>
          <w:sz w:val="24"/>
          <w:szCs w:val="24"/>
          <w:u w:val="single"/>
        </w:rPr>
        <w:t xml:space="preserve">2026年5月1日</w:t>
      </w:r>
      <w:r>
        <w:rPr>
          <w:rFonts w:hint="eastAsia" w:ascii="Times New Roman" w:hAnsi="Times New Roman"/>
          <w:i/>
          <w:iCs/>
          <w:color w:val="000000"/>
          <w:sz w:val="24"/>
          <w:szCs w:val="24"/>
          <w:u w:val="single"/>
        </w:rPr>
        <w:t xml:space="preserve">起先行生效，</w:t>
      </w:r>
      <w:r>
        <w:rPr>
          <w:rFonts w:ascii="Times New Roman" w:hAnsi="Times New Roman"/>
          <w:i/>
          <w:iCs/>
          <w:color w:val="000000"/>
          <w:sz w:val="24"/>
          <w:szCs w:val="24"/>
          <w:u w:val="single"/>
        </w:rPr>
        <w:t xml:space="preserve">结束时间为2027年4月30日，</w:t>
      </w:r>
      <w:r>
        <w:rPr>
          <w:rFonts w:hint="eastAsia" w:ascii="Times New Roman" w:hAnsi="Times New Roman"/>
          <w:i/>
          <w:iCs/>
          <w:color w:val="000000"/>
          <w:sz w:val="24"/>
          <w:szCs w:val="24"/>
          <w:u w:val="single"/>
        </w:rPr>
        <w:t xml:space="preserve">相关权利义务参照拟签订正式合同条款执行，最终以公示无异议后签订的书面合同为准。</w:t>
      </w:r>
      <w:r>
        <w:rPr>
          <w:rFonts w:hint="eastAsia" w:ascii="Times New Roman" w:hAnsi="Times New Roman"/>
          <w:i/>
          <w:iCs/>
          <w:color w:val="000000"/>
          <w:sz w:val="24"/>
          <w:szCs w:val="24"/>
          <w:u w:val="single"/>
          <w:lang w:val="en-US" w:eastAsia="zh-CN"/>
        </w:rPr>
        <w:t xml:space="preserve">提供书面承诺并加盖公章。</w:t>
      </w:r>
      <w:bookmarkEnd w:id="182"/>
      <w:r/>
      <w:r/>
    </w:p>
    <w:p>
      <w:pPr>
        <w:jc w:val="left"/>
        <w:spacing w:line="440" w:lineRule="exact"/>
        <w:rPr>
          <w:rFonts w:ascii="Times New Roman" w:hAnsi="Times New Roman"/>
          <w:b/>
          <w:i/>
          <w:iCs/>
          <w:color w:val="000000"/>
          <w:sz w:val="24"/>
          <w:szCs w:val="24"/>
          <w:u w:val="single"/>
        </w:rPr>
      </w:pPr>
      <w:r>
        <w:rPr>
          <w:rFonts w:ascii="Times New Roman" w:hAnsi="Times New Roman"/>
          <w:b/>
          <w:i/>
          <w:iCs/>
          <w:color w:val="000000"/>
          <w:sz w:val="24"/>
          <w:szCs w:val="24"/>
          <w:u w:val="single"/>
        </w:rPr>
        <w:t xml:space="preserve">2</w:t>
      </w:r>
      <w:r>
        <w:rPr>
          <w:rFonts w:hint="eastAsia" w:ascii="Times New Roman" w:hAnsi="Times New Roman"/>
          <w:b/>
          <w:i/>
          <w:iCs/>
          <w:color w:val="000000"/>
          <w:sz w:val="24"/>
          <w:szCs w:val="24"/>
          <w:u w:val="single"/>
        </w:rPr>
        <w:t xml:space="preserve">、</w:t>
      </w:r>
      <w:r>
        <w:rPr>
          <w:rFonts w:ascii="Times New Roman" w:hAnsi="Times New Roman"/>
          <w:b/>
          <w:i/>
          <w:iCs/>
          <w:color w:val="000000"/>
          <w:sz w:val="24"/>
          <w:szCs w:val="24"/>
          <w:u w:val="single"/>
        </w:rPr>
        <w:t xml:space="preserve">参保人员变更</w:t>
      </w:r>
      <w:r/>
    </w:p>
    <w:p>
      <w:pPr>
        <w:ind w:firstLine="480"/>
        <w:spacing w:line="440" w:lineRule="exact"/>
        <w:rPr>
          <w:rFonts w:ascii="Times New Roman" w:hAnsi="Times New Roman"/>
          <w:i/>
          <w:iCs/>
          <w:color w:val="000000"/>
          <w:sz w:val="24"/>
          <w:szCs w:val="24"/>
          <w:u w:val="single"/>
        </w:rPr>
      </w:pPr>
      <w:r>
        <w:rPr>
          <w:rFonts w:ascii="Times New Roman" w:hAnsi="Times New Roman"/>
          <w:i/>
          <w:iCs/>
          <w:color w:val="000000"/>
          <w:sz w:val="24"/>
          <w:szCs w:val="24"/>
          <w:u w:val="single"/>
        </w:rPr>
        <w:t xml:space="preserve">2026年10月进行集训运动员部分参保人员名单变更。各训练队出具盖章的变更名单，总保费不变。</w:t>
      </w:r>
      <w:r/>
    </w:p>
    <w:p>
      <w:pPr>
        <w:jc w:val="left"/>
        <w:spacing w:line="440" w:lineRule="exact"/>
        <w:rPr>
          <w:rFonts w:ascii="Times New Roman" w:hAnsi="Times New Roman"/>
          <w:b/>
          <w:color w:val="000000"/>
          <w:sz w:val="24"/>
          <w:szCs w:val="24"/>
        </w:rPr>
      </w:pPr>
      <w:r>
        <w:rPr>
          <w:rFonts w:ascii="Times New Roman" w:hAnsi="Times New Roman"/>
          <w:b/>
          <w:color w:val="000000"/>
          <w:sz w:val="24"/>
          <w:szCs w:val="24"/>
        </w:rPr>
        <w:t xml:space="preserve">3</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服务要求</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1.本项目旨在为全省优秀运动员提供意外及健康险保障，对于解决运动员的后顾之忧具有重大意义。因此，承保公司应当具有专门的组织管理机构为本项目提供服务，以确保本项目的有序运行；提供服务专线，以供参保人员咨询政策。设立的组织管理机构应职责分工明确。</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2.必须指定专项服务人员且人员充足，对接本项目的各项后续服务工作；需提供服务人员的岗位职务、学历、专业资质、从业经验，包含医疗知识、法律知识人员，对类似项目服务经验丰富。</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3.本项目参保人员性质特殊，外出训练比赛机会较多且运动队分布在江苏省内各地市。因此，承保公司必须确保在在江苏省内以及南京市内设有健全的服务网络。供应商（法人公司）需提供分支机构明细，各网点负责人及地址等信息。</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4.供应商提供的保险方案应明确责任范围、保险金额、特别约定等内容，各项内容应完整、具体、针对性强、响应程度高。</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5.供应商提供的投保手续方案应当方便快捷、科学合理且操作性强，应当提供解决程序繁琐的方法。</w:t>
      </w:r>
      <w:r/>
    </w:p>
    <w:p>
      <w:pPr>
        <w:ind w:firstLine="480"/>
        <w:jc w:val="left"/>
        <w:spacing w:line="440" w:lineRule="exact"/>
        <w:rPr>
          <w:rFonts w:ascii="Times New Roman" w:hAnsi="Times New Roman"/>
          <w:i w:val="0"/>
          <w:iCs w:val="0"/>
          <w:color w:val="000000"/>
          <w:sz w:val="24"/>
          <w:szCs w:val="24"/>
          <w:u w:val="none"/>
        </w:rPr>
      </w:pPr>
      <w:r>
        <w:rPr>
          <w:rFonts w:ascii="Times New Roman" w:hAnsi="Times New Roman"/>
          <w:i w:val="0"/>
          <w:iCs w:val="0"/>
          <w:color w:val="000000"/>
          <w:sz w:val="24"/>
          <w:szCs w:val="24"/>
          <w:u w:val="none"/>
        </w:rPr>
        <w:t xml:space="preserve">6.服务承诺：在合作期间内，供应商应按照本项目需求的标准提供保险服务，包括：按照本次响应文件载明的保障责任、保障额度、保费标准进行承保；参保人员应涵盖所投保的全部运动项目人员，包含拳击、摔跤、武术等项高危险性运动项目，不得拒保。</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7.供应商需具备丰富的类似项目承保经验。</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8.供应商应提供理赔服务方案及理赔服务承诺。理赔方案应当快速便捷，并提供有效的系统支持，并有相关承诺。</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9.供应商需有丰富的身故、伤残理赔服务经验。本项目的参保人为现役运动员，部分人员从事的项目具有一定的风险性。供应商应具备处理突发性重大事故的能力及经验，尤其对于身故及伤残赔案具备充足的应对能力。</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10.理赔响应时效指供应商在接到出险报案电话，及时指派专人指导处理事故的时效。供应商所提供理赔服务应当便捷、理赔流程及相关手续应当方便快捷，科学合理；应对重大案件理赔做出承诺。供应商应在接到报案24小时内响应，对于重大事故应在12小时内响应；对于外地报案，应当在响应后及时委派当地服务人员及时处理保险事故。</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11.供应商应当提供风险防范、保险知识培训等相关内容的方案。制度建设和风险控制措施方案应当完整、全面、合理；各类承诺应当具体、完善、具有可行性；培训安排应当全面、针对性强。</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12.供应商应当对投保人员信息或其他标明保密的文件或信息的内容保守秘密，本保密义务应在本协议期满、解除或终止后仍然有效。</w:t>
      </w:r>
      <w:r/>
    </w:p>
    <w:p>
      <w:pPr>
        <w:jc w:val="left"/>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4、</w:t>
      </w:r>
      <w:r>
        <w:rPr>
          <w:rFonts w:ascii="Times New Roman" w:hAnsi="Times New Roman"/>
          <w:b/>
          <w:color w:val="000000"/>
          <w:sz w:val="24"/>
          <w:szCs w:val="24"/>
        </w:rPr>
        <w:t xml:space="preserve">项目预算及付款方式</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1.报价要求：供应商的最终报价应是包括全部标的相关保险项目的全部费用以及供应商企业利润、税金和政策性文件规定及合同包含的所有风险、责任等各项应有费用。如供应商已实质性响应</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文件要求，而报价中未明确的费用采购人视为隐含的优惠条件。采购人无须另向成交供应商支付其他任何费用。</w:t>
      </w:r>
      <w:r/>
    </w:p>
    <w:p>
      <w:pPr>
        <w:ind w:firstLine="480"/>
        <w:jc w:val="left"/>
        <w:spacing w:line="440" w:lineRule="exact"/>
        <w:rPr>
          <w:rFonts w:ascii="Times New Roman" w:hAnsi="Times New Roman"/>
          <w:i/>
          <w:iCs/>
          <w:color w:val="000000"/>
          <w:sz w:val="24"/>
          <w:szCs w:val="24"/>
          <w:u w:val="single"/>
        </w:rPr>
      </w:pPr>
      <w:r>
        <w:rPr>
          <w:rFonts w:ascii="Times New Roman" w:hAnsi="Times New Roman"/>
          <w:i/>
          <w:iCs/>
          <w:color w:val="000000"/>
          <w:sz w:val="24"/>
          <w:szCs w:val="24"/>
          <w:u w:val="single"/>
        </w:rPr>
        <w:t xml:space="preserve">2.支付进度：合同签订后7个工作日内，支付合同总价款的50%；2026年10月底前，支付合同总价款的40%；2027年4月底前，支付合同总价款的10%。</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3.验收方式：省体育局人事处负责组织相关专家，对所有投保及理赔情况、经费使用及项目实施情况分阶段开展考核。一是5月1日所有投保正式生效为第一段性考核依据；二是10月份集训运动员参保人员变动调整完成为第二阶段考核依据；三是以参保人数、赔付率和满意度是否达到绩效考核指标作为最终考核结果，并对项目组织实施全过程进行监督指导。 </w:t>
      </w:r>
      <w:r/>
    </w:p>
    <w:p>
      <w:pPr>
        <w:ind w:firstLine="480"/>
        <w:jc w:val="left"/>
        <w:spacing w:line="440" w:lineRule="exact"/>
        <w:rPr>
          <w:rFonts w:ascii="Times New Roman" w:hAnsi="Times New Roman"/>
          <w:b/>
          <w:i/>
          <w:sz w:val="24"/>
          <w:szCs w:val="24"/>
          <w:highlight w:val="none"/>
          <w:u w:val="single"/>
        </w:rPr>
      </w:pPr>
      <w:r>
        <w:rPr>
          <w:rFonts w:hint="eastAsia" w:ascii="Times New Roman" w:hAnsi="Times New Roman"/>
          <w:color w:val="000000"/>
          <w:sz w:val="24"/>
          <w:szCs w:val="24"/>
        </w:rPr>
        <w:t xml:space="preserve">合同履行过程中</w:t>
      </w:r>
      <w:r>
        <w:rPr>
          <w:rFonts w:ascii="Times New Roman" w:hAnsi="Times New Roman"/>
          <w:color w:val="000000"/>
          <w:sz w:val="24"/>
          <w:szCs w:val="24"/>
        </w:rPr>
        <w:t xml:space="preserve">专家将对正在实施的保险项目开展随机抽查，项目结项前对全部项目总结报告进行审核验收，并对投保结果进行多次复核。合同履行完毕后，按照合同约定，供应商提供约定事项完成的证明材料材料，采购人逐项进行验收确认。</w:t>
      </w:r>
      <w:r/>
    </w:p>
    <w:p>
      <w:pPr>
        <w:pStyle w:val="872"/>
        <w:numPr>
          <w:ilvl w:val="0"/>
          <w:numId w:val="4"/>
        </w:numPr>
        <w:jc w:val="center"/>
        <w:rPr>
          <w:rFonts w:ascii="Times New Roman" w:eastAsia="黑体"/>
          <w:bCs/>
          <w:sz w:val="44"/>
          <w:highlight w:val="none"/>
        </w:rPr>
      </w:pPr>
      <w:r>
        <w:rPr>
          <w:rFonts w:ascii="Times New Roman" w:eastAsia="黑体"/>
          <w:bCs/>
          <w:sz w:val="44"/>
          <w:highlight w:val="none"/>
        </w:rPr>
        <w:br w:type="page" w:clear="all"/>
      </w:r>
      <w:bookmarkEnd w:id="177"/>
      <w:r/>
      <w:bookmarkEnd w:id="178"/>
      <w:r/>
      <w:bookmarkEnd w:id="179"/>
      <w:r/>
      <w:bookmarkStart w:id="183" w:name="_Hlt26955041"/>
      <w:r/>
      <w:bookmarkEnd w:id="183"/>
      <w:r/>
      <w:bookmarkStart w:id="184" w:name="_Toc511899516"/>
      <w:r/>
      <w:bookmarkStart w:id="185" w:name="_Toc481072016"/>
      <w:r/>
      <w:bookmarkStart w:id="186" w:name="_Toc121905579"/>
      <w:r/>
      <w:bookmarkStart w:id="187" w:name="_Toc481071970"/>
      <w:r/>
      <w:bookmarkStart w:id="188" w:name="_Toc475009300"/>
      <w:r/>
      <w:bookmarkStart w:id="189" w:name="_Toc26554095"/>
      <w:r/>
      <w:bookmarkStart w:id="190" w:name="_Toc23828478"/>
      <w:r/>
      <w:bookmarkStart w:id="191" w:name="_Toc513029276"/>
      <w:r/>
      <w:bookmarkStart w:id="192" w:name="_Toc120614283"/>
      <w:r/>
      <w:bookmarkStart w:id="193" w:name="_Toc460901585"/>
      <w:r/>
      <w:bookmarkStart w:id="194" w:name="_Toc49090577"/>
      <w:r/>
      <w:bookmarkStart w:id="195" w:name="_Toc22356580"/>
      <w:r>
        <w:rPr>
          <w:rFonts w:ascii="Times New Roman" w:eastAsia="黑体"/>
          <w:bCs/>
          <w:sz w:val="44"/>
          <w:highlight w:val="none"/>
        </w:rPr>
        <w:t xml:space="preserve">评标办法和评标标准</w:t>
      </w:r>
      <w:bookmarkEnd w:id="184"/>
      <w:r/>
      <w:bookmarkEnd w:id="185"/>
      <w:r/>
      <w:bookmarkEnd w:id="186"/>
      <w:r/>
      <w:bookmarkEnd w:id="187"/>
      <w:r/>
      <w:bookmarkEnd w:id="188"/>
      <w:r/>
      <w:r/>
    </w:p>
    <w:p>
      <w:pPr>
        <w:ind w:firstLine="542"/>
        <w:spacing w:line="540" w:lineRule="exact"/>
        <w:rPr>
          <w:rFonts w:ascii="Times New Roman" w:hAnsi="Times New Roman"/>
          <w:b/>
          <w:sz w:val="24"/>
          <w:szCs w:val="24"/>
        </w:rPr>
      </w:pPr>
      <w:r>
        <w:rPr>
          <w:rFonts w:ascii="Times New Roman" w:hAnsi="Times New Roman"/>
          <w:b/>
          <w:sz w:val="24"/>
          <w:szCs w:val="24"/>
        </w:rPr>
        <w:t xml:space="preserve">一．评标办法</w:t>
      </w:r>
      <w:r/>
    </w:p>
    <w:p>
      <w:pPr>
        <w:ind w:firstLine="540"/>
        <w:spacing w:line="480" w:lineRule="exact"/>
        <w:rPr>
          <w:rFonts w:ascii="Times New Roman" w:hAnsi="Times New Roman"/>
          <w:sz w:val="24"/>
        </w:rPr>
      </w:pPr>
      <w:r>
        <w:rPr>
          <w:rFonts w:ascii="Times New Roman" w:hAnsi="Times New Roman"/>
          <w:sz w:val="24"/>
        </w:rPr>
        <w:t xml:space="preserve">本项目采用综合评分法，评标结果按评标后得分由高到低顺序排列。得分相同的，按投标报价由低到高顺序排列，得分且投标报价相同的并列。评委会仅对确定为实质上响应招标文件要求的投标文件进行评价和比较，且按照评审因素的量化指标评审得分由高到低确定一名中标候选人。</w:t>
      </w:r>
      <w:r/>
    </w:p>
    <w:p>
      <w:pPr>
        <w:numPr>
          <w:ilvl w:val="0"/>
          <w:numId w:val="5"/>
        </w:numPr>
        <w:ind w:firstLine="482"/>
        <w:spacing w:line="500" w:lineRule="exact"/>
        <w:rPr>
          <w:rFonts w:ascii="Times New Roman" w:hAnsi="Times New Roman"/>
          <w:b/>
          <w:sz w:val="24"/>
          <w:szCs w:val="24"/>
        </w:rPr>
      </w:pPr>
      <w:r>
        <w:rPr>
          <w:rFonts w:ascii="Times New Roman" w:hAnsi="Times New Roman"/>
          <w:b/>
          <w:sz w:val="24"/>
          <w:szCs w:val="24"/>
        </w:rPr>
        <w:t xml:space="preserve">评标标准</w:t>
      </w:r>
      <w:r/>
    </w:p>
    <w:tbl>
      <w:tblPr>
        <w:tblStyle w:val="702"/>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53"/>
        <w:gridCol w:w="992"/>
        <w:gridCol w:w="765"/>
        <w:gridCol w:w="6499"/>
      </w:tblGrid>
      <w:tr>
        <w:trPr>
          <w:jc w:val="center"/>
          <w:trHeight w:val="424"/>
        </w:trPr>
        <w:tc>
          <w:tcPr>
            <w:tcW w:w="709" w:type="dxa"/>
            <w:vAlign w:val="center"/>
            <w:textDirection w:val="lrTb"/>
            <w:noWrap w:val="false"/>
          </w:tcPr>
          <w:p>
            <w:pPr>
              <w:ind w:left="-109" w:right="-105"/>
              <w:jc w:val="center"/>
              <w:widowControl/>
              <w:rPr>
                <w:rFonts w:ascii="Times New Roman" w:hAnsi="Times New Roman"/>
                <w:b/>
                <w:color w:val="000000"/>
                <w:sz w:val="24"/>
              </w:rPr>
            </w:pPr>
            <w:r>
              <w:rPr>
                <w:rFonts w:ascii="Times New Roman" w:hAnsi="Times New Roman"/>
                <w:b/>
                <w:color w:val="000000"/>
                <w:sz w:val="24"/>
              </w:rPr>
              <w:t xml:space="preserve">序号</w:t>
            </w:r>
            <w:r/>
          </w:p>
        </w:tc>
        <w:tc>
          <w:tcPr>
            <w:gridSpan w:val="2"/>
            <w:tcW w:w="164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评审内容</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分值</w:t>
            </w:r>
            <w:r/>
          </w:p>
        </w:tc>
        <w:tc>
          <w:tcPr>
            <w:tcW w:w="6499" w:type="dxa"/>
            <w:vAlign w:val="center"/>
            <w:textDirection w:val="lrTb"/>
            <w:noWrap w:val="false"/>
          </w:tcPr>
          <w:p>
            <w:pPr>
              <w:jc w:val="center"/>
              <w:spacing w:line="440" w:lineRule="exact"/>
              <w:widowControl/>
              <w:rPr>
                <w:rFonts w:ascii="Times New Roman" w:hAnsi="Times New Roman"/>
                <w:b/>
                <w:color w:val="000000"/>
                <w:sz w:val="24"/>
              </w:rPr>
            </w:pPr>
            <w:r>
              <w:rPr>
                <w:rFonts w:ascii="Times New Roman" w:hAnsi="Times New Roman"/>
                <w:b/>
                <w:color w:val="000000"/>
                <w:sz w:val="24"/>
              </w:rPr>
              <w:t xml:space="preserve">评审标准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1</w:t>
            </w:r>
            <w:r/>
          </w:p>
        </w:tc>
        <w:tc>
          <w:tcPr>
            <w:gridSpan w:val="2"/>
            <w:tcW w:w="1645" w:type="dxa"/>
            <w:vAlign w:val="center"/>
            <w:textDirection w:val="lrTb"/>
            <w:noWrap w:val="false"/>
          </w:tcPr>
          <w:p>
            <w:pPr>
              <w:ind w:left="-107"/>
              <w:jc w:val="center"/>
              <w:widowControl/>
              <w:rPr>
                <w:rFonts w:ascii="Times New Roman" w:hAnsi="Times New Roman"/>
                <w:b/>
                <w:color w:val="000000"/>
                <w:sz w:val="24"/>
              </w:rPr>
            </w:pPr>
            <w:r>
              <w:rPr>
                <w:rFonts w:ascii="Times New Roman" w:hAnsi="Times New Roman"/>
                <w:b/>
                <w:color w:val="000000"/>
                <w:sz w:val="24"/>
              </w:rPr>
              <w:t xml:space="preserve">投标报价</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15</w:t>
            </w:r>
            <w:r/>
          </w:p>
        </w:tc>
        <w:tc>
          <w:tcPr>
            <w:tcW w:w="6499" w:type="dxa"/>
            <w:vAlign w:val="center"/>
            <w:textDirection w:val="lrTb"/>
            <w:noWrap w:val="false"/>
          </w:tcPr>
          <w:p>
            <w:pPr>
              <w:ind w:firstLine="480"/>
              <w:spacing w:line="400" w:lineRule="exact"/>
              <w:rPr>
                <w:rFonts w:ascii="Times New Roman" w:hAnsi="Times New Roman"/>
                <w:sz w:val="24"/>
              </w:rPr>
            </w:pPr>
            <w:r>
              <w:rPr>
                <w:rFonts w:ascii="Times New Roman" w:hAnsi="Times New Roman"/>
                <w:sz w:val="24"/>
              </w:rPr>
              <w:t xml:space="preserve">满足招标文件实质性要求且投标报价最低的为评审基准价，其价格分为满分。其他供应商的价格分统一按照下列公式计算：</w:t>
            </w:r>
            <w:r/>
          </w:p>
          <w:p>
            <w:pPr>
              <w:ind w:firstLine="480"/>
              <w:spacing w:line="400" w:lineRule="exact"/>
              <w:rPr>
                <w:rFonts w:ascii="Times New Roman" w:hAnsi="Times New Roman"/>
                <w:color w:val="000000"/>
                <w:sz w:val="24"/>
              </w:rPr>
            </w:pPr>
            <w:r>
              <w:rPr>
                <w:rFonts w:ascii="Times New Roman" w:hAnsi="Times New Roman"/>
                <w:sz w:val="24"/>
              </w:rPr>
              <w:t xml:space="preserve">项目投标报价得分=（评审基准价/投标报价）×15，小数点后保留2位。</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2.1</w:t>
            </w:r>
            <w:r/>
          </w:p>
        </w:tc>
        <w:tc>
          <w:tcPr>
            <w:tcW w:w="653" w:type="dxa"/>
            <w:vAlign w:val="center"/>
            <w:vMerge w:val="restart"/>
            <w:textDirection w:val="lrTb"/>
            <w:noWrap w:val="false"/>
          </w:tcPr>
          <w:p>
            <w:pPr>
              <w:ind w:left="-122" w:right="-126"/>
              <w:jc w:val="center"/>
              <w:widowControl/>
              <w:rPr>
                <w:rFonts w:ascii="Times New Roman" w:hAnsi="Times New Roman"/>
                <w:b/>
                <w:color w:val="000000"/>
                <w:sz w:val="24"/>
              </w:rPr>
            </w:pPr>
            <w:r>
              <w:rPr>
                <w:rFonts w:ascii="Times New Roman" w:hAnsi="Times New Roman"/>
                <w:b/>
                <w:color w:val="000000"/>
                <w:sz w:val="24"/>
              </w:rPr>
              <w:t xml:space="preserve">供应商综合评价</w:t>
            </w:r>
            <w:r/>
          </w:p>
        </w:tc>
        <w:tc>
          <w:tcPr>
            <w:tcW w:w="992" w:type="dxa"/>
            <w:vAlign w:val="center"/>
            <w:vMerge w:val="restart"/>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组织管理机构情况</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6</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根据是否设有专门的组织管理机构为本项目提供服务进行评分。组织管理机构应至少包含医疗知识、法律知识人员，设立服务专线得6分，每缺少1项扣2分。</w:t>
            </w:r>
            <w:r/>
          </w:p>
        </w:tc>
      </w:tr>
      <w:tr>
        <w:trPr>
          <w:jc w:val="center"/>
          <w:trHeight w:val="285"/>
        </w:trPr>
        <w:tc>
          <w:tcPr>
            <w:tcBorders>
              <w:top w:val="single" w:color="auto" w:sz="4" w:space="0"/>
              <w:left w:val="single" w:color="auto" w:sz="4" w:space="0"/>
              <w:bottom w:val="single" w:color="auto" w:sz="4" w:space="0"/>
            </w:tcBorders>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2.2</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Borders>
              <w:bottom w:val="single" w:color="auto" w:sz="4" w:space="0"/>
            </w:tcBorders>
            <w:tcW w:w="992" w:type="dxa"/>
            <w:vAlign w:val="center"/>
            <w:vMerge w:val="continue"/>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r>
            <w:r/>
          </w:p>
        </w:tc>
        <w:tc>
          <w:tcPr>
            <w:tcBorders>
              <w:top w:val="single" w:color="auto" w:sz="4" w:space="0"/>
              <w:bottom w:val="single" w:color="auto" w:sz="4" w:space="0"/>
              <w:right w:val="single" w:color="auto" w:sz="4" w:space="0"/>
            </w:tcBorders>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Borders>
              <w:top w:val="single" w:color="auto" w:sz="4" w:space="0"/>
              <w:left w:val="single" w:color="auto" w:sz="4" w:space="0"/>
              <w:bottom w:val="single" w:color="auto" w:sz="4" w:space="0"/>
              <w:right w:val="single" w:color="auto" w:sz="4" w:space="0"/>
            </w:tcBorders>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是否设有专门的服务人员为本项目提供服务进行评分，服务人员职责分工明确、人员充足，不少于20人，含医学专业本科及以上学历、对类似项目服务经验丰富的，得5分；服务人员不少于10人，且职责分工基本符合采购需求，得3分；服务人员少于5人，不能满足采购需求的不得分（需提供服务人员的岗位职务、学历、专业资质、职责分工、从业经验等详细信息及证明资料）。</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2.3</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vMerge w:val="restart"/>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服务范围</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10</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供应商需提供在江苏省内（南京市除外）的地市级分支机构明细，否则此项不得分。以江苏省内除南京市以外的地级市总数12为基数，地市级分支机构数量得分=(实际覆盖的地级市数量／12)×10，</w:t>
            </w:r>
            <w:r>
              <w:rPr>
                <w:rFonts w:ascii="Times New Roman" w:hAnsi="Times New Roman"/>
                <w:sz w:val="24"/>
              </w:rPr>
              <w:t xml:space="preserve">小数点后保留2位。</w:t>
            </w:r>
            <w:r>
              <w:rPr>
                <w:rFonts w:ascii="Times New Roman" w:hAnsi="Times New Roman"/>
                <w:color w:val="000000"/>
                <w:sz w:val="24"/>
              </w:rPr>
              <w:t xml:space="preserve">每个地级市只计算一个分支机构，多个分支机构不重复计分。需提供营业执照复印件、负责人及地址等信息。</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2.4</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vMerge w:val="continue"/>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供应商需在南京市主城区及郊区设有服务网点，提供服务网点明细，否则此项不得分。将南京市划分为6个服务区域，主城区1个服务区域（含鼓楼区、玄武区、秦淮区、雨花台区、建邺区、栖霞区，视为一个整体服务区域）、5个郊区服务区域（六合区、浦口区、江宁区、溧水区、高淳区，每个行政区视为一个独立的服务区域）。以供应商在上述6个服务区域中实际设立网点的区域数量（即覆盖区域数）为基准，同一区域内设有多个网点仍按一个区域计算，不重复累计。覆盖区域数得分=(实际覆盖区域数／6)×5，</w:t>
            </w:r>
            <w:r>
              <w:rPr>
                <w:rFonts w:ascii="Times New Roman" w:hAnsi="Times New Roman"/>
                <w:sz w:val="24"/>
              </w:rPr>
              <w:t xml:space="preserve">小数点后保留2位。</w:t>
            </w:r>
            <w:r>
              <w:rPr>
                <w:rFonts w:ascii="Times New Roman" w:hAnsi="Times New Roman"/>
                <w:color w:val="000000"/>
                <w:sz w:val="24"/>
              </w:rPr>
              <w:t xml:space="preserve">需提供营业执照复印件、负责人及地址等信息。</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2.5</w:t>
            </w:r>
            <w:r/>
          </w:p>
        </w:tc>
        <w:tc>
          <w:tcPr>
            <w:tcW w:w="653" w:type="dxa"/>
            <w:vAlign w:val="center"/>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rPr>
                <w:rFonts w:ascii="Times New Roman" w:hAnsi="Times New Roman"/>
                <w:b/>
                <w:color w:val="000000"/>
                <w:spacing w:val="-18"/>
                <w:sz w:val="24"/>
              </w:rPr>
            </w:pPr>
            <w:r>
              <w:rPr>
                <w:rFonts w:ascii="Times New Roman" w:hAnsi="Times New Roman"/>
                <w:b/>
                <w:color w:val="000000"/>
                <w:spacing w:val="-18"/>
                <w:sz w:val="24"/>
              </w:rPr>
              <w:t xml:space="preserve">综合偿付能力</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6</w:t>
            </w:r>
            <w:r/>
          </w:p>
        </w:tc>
        <w:tc>
          <w:tcPr>
            <w:tcW w:w="6499" w:type="dxa"/>
            <w:vAlign w:val="center"/>
            <w:textDirection w:val="lrTb"/>
            <w:noWrap w:val="false"/>
          </w:tcPr>
          <w:p>
            <w:pPr>
              <w:ind w:firstLine="480"/>
              <w:spacing w:line="400" w:lineRule="exact"/>
              <w:rPr>
                <w:rFonts w:ascii="Times New Roman" w:hAnsi="Times New Roman"/>
                <w:color w:val="000000"/>
                <w:sz w:val="24"/>
              </w:rPr>
            </w:pPr>
            <w:r/>
            <w:bookmarkStart w:id="196" w:name="OLE_LINK1"/>
            <w:r/>
            <w:bookmarkStart w:id="197" w:name="OLE_LINK2"/>
            <w:r>
              <w:rPr>
                <w:rFonts w:ascii="Times New Roman" w:hAnsi="Times New Roman"/>
                <w:color w:val="000000"/>
                <w:sz w:val="24"/>
              </w:rPr>
              <w:t xml:space="preserve">比较各投标人总公司2025年</w:t>
            </w:r>
            <w:r>
              <w:rPr>
                <w:rFonts w:hint="eastAsia" w:ascii="Times New Roman" w:hAnsi="Times New Roman"/>
                <w:color w:val="000000"/>
                <w:sz w:val="24"/>
                <w:lang w:val="en-US" w:eastAsia="zh-CN"/>
              </w:rPr>
              <w:t xml:space="preserve">第</w:t>
            </w:r>
            <w:r>
              <w:rPr>
                <w:rFonts w:ascii="Times New Roman" w:hAnsi="Times New Roman"/>
                <w:color w:val="000000"/>
                <w:sz w:val="24"/>
              </w:rPr>
              <w:t xml:space="preserve">四季度综合偿付能力充足率，250%≤综合偿付能力，得</w:t>
            </w:r>
            <w:r>
              <w:rPr>
                <w:rFonts w:hint="eastAsia" w:ascii="Times New Roman" w:hAnsi="Times New Roman"/>
                <w:color w:val="000000"/>
                <w:sz w:val="24"/>
              </w:rPr>
              <w:t xml:space="preserve">6</w:t>
            </w:r>
            <w:r>
              <w:rPr>
                <w:rFonts w:ascii="Times New Roman" w:hAnsi="Times New Roman"/>
                <w:color w:val="000000"/>
                <w:sz w:val="24"/>
              </w:rPr>
              <w:t xml:space="preserve">分，200%≤综合偿付能力&lt;250%的，得</w:t>
            </w:r>
            <w:r>
              <w:rPr>
                <w:rFonts w:hint="eastAsia" w:ascii="Times New Roman" w:hAnsi="Times New Roman"/>
                <w:color w:val="000000"/>
                <w:sz w:val="24"/>
              </w:rPr>
              <w:t xml:space="preserve">4</w:t>
            </w:r>
            <w:r>
              <w:rPr>
                <w:rFonts w:ascii="Times New Roman" w:hAnsi="Times New Roman"/>
                <w:color w:val="000000"/>
                <w:sz w:val="24"/>
              </w:rPr>
              <w:t xml:space="preserve">分，150%≤综合偿付能力&lt;200%的，得</w:t>
            </w:r>
            <w:r>
              <w:rPr>
                <w:rFonts w:hint="eastAsia" w:ascii="Times New Roman" w:hAnsi="Times New Roman"/>
                <w:color w:val="000000"/>
                <w:sz w:val="24"/>
              </w:rPr>
              <w:t xml:space="preserve">3</w:t>
            </w:r>
            <w:r>
              <w:rPr>
                <w:rFonts w:ascii="Times New Roman" w:hAnsi="Times New Roman"/>
                <w:color w:val="000000"/>
                <w:sz w:val="24"/>
              </w:rPr>
              <w:t xml:space="preserve">分，100%≤综合偿付能力&lt;150%的，得</w:t>
            </w:r>
            <w:r>
              <w:rPr>
                <w:rFonts w:hint="eastAsia" w:ascii="Times New Roman" w:hAnsi="Times New Roman"/>
                <w:color w:val="000000"/>
                <w:sz w:val="24"/>
              </w:rPr>
              <w:t xml:space="preserve">1</w:t>
            </w:r>
            <w:r>
              <w:rPr>
                <w:rFonts w:ascii="Times New Roman" w:hAnsi="Times New Roman"/>
                <w:color w:val="000000"/>
                <w:sz w:val="24"/>
              </w:rPr>
              <w:t xml:space="preserve">分，综合偿付能力&lt;100%的，</w:t>
            </w:r>
            <w:r>
              <w:rPr>
                <w:rFonts w:hint="eastAsia" w:ascii="Times New Roman" w:hAnsi="Times New Roman"/>
                <w:color w:val="000000"/>
                <w:sz w:val="24"/>
              </w:rPr>
              <w:t xml:space="preserve">不得分</w:t>
            </w:r>
            <w:r>
              <w:rPr>
                <w:rFonts w:ascii="Times New Roman" w:hAnsi="Times New Roman"/>
                <w:color w:val="000000"/>
                <w:sz w:val="24"/>
              </w:rPr>
              <w:t xml:space="preserve">。</w:t>
            </w:r>
            <w:bookmarkEnd w:id="196"/>
            <w:r/>
            <w:bookmarkEnd w:id="197"/>
            <w:r/>
            <w:r/>
          </w:p>
          <w:p>
            <w:pPr>
              <w:ind w:firstLine="480"/>
              <w:spacing w:line="400" w:lineRule="exact"/>
              <w:rPr>
                <w:rFonts w:ascii="Times New Roman" w:hAnsi="Times New Roman"/>
                <w:color w:val="000000"/>
                <w:sz w:val="24"/>
              </w:rPr>
            </w:pPr>
            <w:r>
              <w:rPr>
                <w:rFonts w:ascii="Times New Roman" w:hAnsi="Times New Roman"/>
                <w:color w:val="000000"/>
                <w:sz w:val="24"/>
              </w:rPr>
              <w:t xml:space="preserve">提供第三方出具的偿付能力审计报告或国家金融监督管理部门出具的或公司官网信息披露的相关证明材料，加盖</w:t>
            </w:r>
            <w:r>
              <w:rPr>
                <w:rFonts w:hint="eastAsia" w:ascii="Times New Roman" w:hAnsi="Times New Roman"/>
                <w:color w:val="000000"/>
                <w:sz w:val="24"/>
              </w:rPr>
              <w:t xml:space="preserve">投标人</w:t>
            </w:r>
            <w:r>
              <w:rPr>
                <w:rFonts w:ascii="Times New Roman" w:hAnsi="Times New Roman"/>
                <w:color w:val="000000"/>
                <w:sz w:val="24"/>
              </w:rPr>
              <w:t xml:space="preserve">公章。</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2.6</w:t>
            </w:r>
            <w:r/>
          </w:p>
        </w:tc>
        <w:tc>
          <w:tcPr>
            <w:tcW w:w="653" w:type="dxa"/>
            <w:vAlign w:val="center"/>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rPr>
                <w:rFonts w:ascii="Times New Roman" w:hAnsi="Times New Roman"/>
                <w:b/>
                <w:color w:val="000000"/>
                <w:spacing w:val="-18"/>
                <w:sz w:val="24"/>
              </w:rPr>
            </w:pPr>
            <w:r>
              <w:rPr>
                <w:rFonts w:ascii="Times New Roman" w:hAnsi="Times New Roman"/>
                <w:b/>
                <w:color w:val="000000"/>
                <w:spacing w:val="-18"/>
                <w:sz w:val="24"/>
              </w:rPr>
              <w:t xml:space="preserve">风险评级</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4</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投标人总公司2025年各季度获国家金融监督管理部门偿付能力风险综合评级中，</w:t>
            </w:r>
            <w:bookmarkStart w:id="198" w:name="OLE_LINK5"/>
            <w:r/>
            <w:bookmarkStart w:id="199" w:name="OLE_LINK8"/>
            <w:r>
              <w:rPr>
                <w:rFonts w:ascii="Times New Roman" w:hAnsi="Times New Roman"/>
                <w:color w:val="000000"/>
                <w:sz w:val="24"/>
              </w:rPr>
              <w:t xml:space="preserve">每有一个季度得</w:t>
            </w:r>
            <w:r>
              <w:rPr>
                <w:rFonts w:hint="eastAsia" w:ascii="Times New Roman" w:hAnsi="Times New Roman"/>
                <w:color w:val="000000"/>
                <w:sz w:val="24"/>
              </w:rPr>
              <w:t xml:space="preserve">3</w:t>
            </w:r>
            <w:r>
              <w:rPr>
                <w:rFonts w:ascii="Times New Roman" w:hAnsi="Times New Roman"/>
                <w:color w:val="000000"/>
                <w:sz w:val="24"/>
              </w:rPr>
              <w:t xml:space="preserve">A级的，得1分；</w:t>
            </w:r>
            <w:bookmarkEnd w:id="198"/>
            <w:r/>
            <w:bookmarkEnd w:id="199"/>
            <w:r>
              <w:rPr>
                <w:rFonts w:ascii="Times New Roman" w:hAnsi="Times New Roman"/>
                <w:color w:val="000000"/>
                <w:sz w:val="24"/>
              </w:rPr>
              <w:t xml:space="preserve">每有一个季度得</w:t>
            </w:r>
            <w:r>
              <w:rPr>
                <w:rFonts w:hint="eastAsia" w:ascii="Times New Roman" w:hAnsi="Times New Roman"/>
                <w:color w:val="000000"/>
                <w:sz w:val="24"/>
              </w:rPr>
              <w:t xml:space="preserve">2</w:t>
            </w:r>
            <w:r>
              <w:rPr>
                <w:rFonts w:ascii="Times New Roman" w:hAnsi="Times New Roman"/>
                <w:color w:val="000000"/>
                <w:sz w:val="24"/>
              </w:rPr>
              <w:t xml:space="preserve">A级的，得</w:t>
            </w:r>
            <w:r>
              <w:rPr>
                <w:rFonts w:hint="eastAsia" w:ascii="Times New Roman" w:hAnsi="Times New Roman"/>
                <w:color w:val="000000"/>
                <w:sz w:val="24"/>
              </w:rPr>
              <w:t xml:space="preserve">0.8</w:t>
            </w:r>
            <w:r>
              <w:rPr>
                <w:rFonts w:ascii="Times New Roman" w:hAnsi="Times New Roman"/>
                <w:color w:val="000000"/>
                <w:sz w:val="24"/>
              </w:rPr>
              <w:t xml:space="preserve">分；</w:t>
            </w:r>
            <w:r>
              <w:rPr>
                <w:rFonts w:hint="eastAsia" w:ascii="Times New Roman" w:hAnsi="Times New Roman"/>
                <w:color w:val="000000"/>
                <w:sz w:val="24"/>
              </w:rPr>
              <w:t xml:space="preserve">每有一个季度得</w:t>
            </w:r>
            <w:r>
              <w:rPr>
                <w:rFonts w:ascii="Times New Roman" w:hAnsi="Times New Roman"/>
                <w:color w:val="000000"/>
                <w:sz w:val="24"/>
              </w:rPr>
              <w:t xml:space="preserve">A</w:t>
            </w:r>
            <w:r>
              <w:rPr>
                <w:rFonts w:hint="eastAsia" w:ascii="Times New Roman" w:hAnsi="Times New Roman"/>
                <w:color w:val="000000"/>
                <w:sz w:val="24"/>
              </w:rPr>
              <w:t xml:space="preserve">级的，得0.6分；</w:t>
            </w:r>
            <w:r>
              <w:rPr>
                <w:rFonts w:ascii="Times New Roman" w:hAnsi="Times New Roman"/>
                <w:color w:val="000000"/>
                <w:sz w:val="24"/>
              </w:rPr>
              <w:t xml:space="preserve">每有一个季度得</w:t>
            </w:r>
            <w:r>
              <w:rPr>
                <w:rFonts w:hint="eastAsia" w:ascii="Times New Roman" w:hAnsi="Times New Roman"/>
                <w:color w:val="000000"/>
                <w:sz w:val="24"/>
              </w:rPr>
              <w:t xml:space="preserve">3</w:t>
            </w:r>
            <w:r>
              <w:rPr>
                <w:rFonts w:ascii="Times New Roman" w:hAnsi="Times New Roman"/>
                <w:color w:val="000000"/>
                <w:sz w:val="24"/>
              </w:rPr>
              <w:t xml:space="preserve">B级的，得0.5分；每有一个季度得</w:t>
            </w:r>
            <w:r>
              <w:rPr>
                <w:rFonts w:hint="eastAsia" w:ascii="Times New Roman" w:hAnsi="Times New Roman"/>
                <w:color w:val="000000"/>
                <w:sz w:val="24"/>
              </w:rPr>
              <w:t xml:space="preserve">2</w:t>
            </w:r>
            <w:r>
              <w:rPr>
                <w:rFonts w:ascii="Times New Roman" w:hAnsi="Times New Roman"/>
                <w:color w:val="000000"/>
                <w:sz w:val="24"/>
              </w:rPr>
              <w:t xml:space="preserve">B级的，得0.</w:t>
            </w:r>
            <w:r>
              <w:rPr>
                <w:rFonts w:hint="eastAsia" w:ascii="Times New Roman" w:hAnsi="Times New Roman"/>
                <w:color w:val="000000"/>
                <w:sz w:val="24"/>
              </w:rPr>
              <w:t xml:space="preserve">3</w:t>
            </w:r>
            <w:r>
              <w:rPr>
                <w:rFonts w:ascii="Times New Roman" w:hAnsi="Times New Roman"/>
                <w:color w:val="000000"/>
                <w:sz w:val="24"/>
              </w:rPr>
              <w:t xml:space="preserve">分；每有一个季度得B级的，得0.</w:t>
            </w:r>
            <w:r>
              <w:rPr>
                <w:rFonts w:hint="eastAsia" w:ascii="Times New Roman" w:hAnsi="Times New Roman"/>
                <w:color w:val="000000"/>
                <w:sz w:val="24"/>
              </w:rPr>
              <w:t xml:space="preserve">1</w:t>
            </w:r>
            <w:r>
              <w:rPr>
                <w:rFonts w:ascii="Times New Roman" w:hAnsi="Times New Roman"/>
                <w:color w:val="000000"/>
                <w:sz w:val="24"/>
              </w:rPr>
              <w:t xml:space="preserve">分；每有一个季度得C级</w:t>
            </w:r>
            <w:r>
              <w:rPr>
                <w:rFonts w:hint="eastAsia" w:ascii="Times New Roman" w:hAnsi="Times New Roman"/>
                <w:color w:val="000000"/>
                <w:sz w:val="24"/>
              </w:rPr>
              <w:t xml:space="preserve">或</w:t>
            </w:r>
            <w:r>
              <w:rPr>
                <w:rFonts w:ascii="Times New Roman" w:hAnsi="Times New Roman"/>
                <w:color w:val="000000"/>
                <w:sz w:val="24"/>
              </w:rPr>
              <w:t xml:space="preserve">其余的等级不得分；本项最高得4分。</w:t>
            </w:r>
            <w:r/>
          </w:p>
          <w:p>
            <w:pPr>
              <w:ind w:firstLine="480"/>
              <w:spacing w:line="400" w:lineRule="exact"/>
              <w:rPr>
                <w:rFonts w:ascii="Times New Roman" w:hAnsi="Times New Roman"/>
                <w:color w:val="000000"/>
                <w:sz w:val="24"/>
              </w:rPr>
            </w:pPr>
            <w:r>
              <w:rPr>
                <w:rFonts w:ascii="Times New Roman" w:hAnsi="Times New Roman"/>
                <w:color w:val="000000"/>
                <w:sz w:val="24"/>
              </w:rPr>
              <w:t xml:space="preserve">提供国家金融监督管理部门出具的或公司提供的官网信息披露的2025年各季度偿付能力相关证明材料，</w:t>
            </w:r>
            <w:bookmarkStart w:id="200" w:name="OLE_LINK9"/>
            <w:r/>
            <w:bookmarkStart w:id="201" w:name="OLE_LINK10"/>
            <w:r>
              <w:rPr>
                <w:rFonts w:ascii="Times New Roman" w:hAnsi="Times New Roman"/>
                <w:color w:val="000000"/>
                <w:sz w:val="24"/>
              </w:rPr>
              <w:t xml:space="preserve">加盖</w:t>
            </w:r>
            <w:r>
              <w:rPr>
                <w:rFonts w:hint="eastAsia" w:ascii="Times New Roman" w:hAnsi="Times New Roman"/>
                <w:color w:val="000000"/>
                <w:sz w:val="24"/>
              </w:rPr>
              <w:t xml:space="preserve">投标人</w:t>
            </w:r>
            <w:r>
              <w:rPr>
                <w:rFonts w:ascii="Times New Roman" w:hAnsi="Times New Roman"/>
                <w:color w:val="000000"/>
                <w:sz w:val="24"/>
              </w:rPr>
              <w:t xml:space="preserve">公章。</w:t>
            </w:r>
            <w:bookmarkEnd w:id="200"/>
            <w:r/>
            <w:bookmarkEnd w:id="201"/>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3.1</w:t>
            </w:r>
            <w:r/>
          </w:p>
        </w:tc>
        <w:tc>
          <w:tcPr>
            <w:tcW w:w="653" w:type="dxa"/>
            <w:vAlign w:val="center"/>
            <w:vMerge w:val="restart"/>
            <w:textDirection w:val="lrTb"/>
            <w:noWrap w:val="false"/>
          </w:tcPr>
          <w:p>
            <w:pPr>
              <w:ind w:left="-122" w:right="-126"/>
              <w:jc w:val="center"/>
              <w:widowControl/>
              <w:rPr>
                <w:rFonts w:ascii="Times New Roman" w:hAnsi="Times New Roman"/>
                <w:b/>
                <w:color w:val="000000"/>
                <w:sz w:val="24"/>
              </w:rPr>
            </w:pPr>
            <w:r>
              <w:rPr>
                <w:rFonts w:ascii="Times New Roman" w:hAnsi="Times New Roman"/>
                <w:b/>
                <w:color w:val="000000"/>
                <w:sz w:val="24"/>
              </w:rPr>
              <w:t xml:space="preserve">投保综合评价</w:t>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保险方案</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供应商对采购人提供的保险方案中责任范围、保险金额、保险期间、特别约定等的响应程度进行评价，方案详细、具有针对性、考虑周全的得5分；方案全面、完善、常规化，符合采购需求的得3分；方案基本完整，可执行性一般的得1分；方案不完整、与项目需求有明显差距，或实施难度大或未提供的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3.2</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投保手续</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根据投保的便捷性、手续简化程度等情况进行评分。投保程序便捷、手续简化、可开通绿色通道的，得5分；流程相对简便，得2分；投保流程繁琐或手续复杂的不得分。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3.3</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保险条款</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供应商提供的本项目承保方案的条款适用性进行评分：保险条款使用准确，能够支持项目完成，完全满足本项目需求的，得5分；基本符合采购需求，得3分；条款与项目需求有明显差距，或实施难度大，得1分；条款不符合采购需求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3.4</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服务承诺</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供应商需承诺：在合作期间内，供应商应按照本项目需求的标准提供保险服务，包括：按照本次响应文件载明的保障责任、保障额度、保费标准进行承保；参保人员应涵盖投保所有项目人员，包含拳击、摔跤、武术等高危险性运动项目不得拒保。完全承诺的得5分，部分承诺的得3分，不做承诺的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3.5</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承保经验</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textDirection w:val="lrTb"/>
            <w:noWrap w:val="false"/>
          </w:tcPr>
          <w:p>
            <w:pPr>
              <w:ind w:firstLine="480"/>
              <w:spacing w:line="400" w:lineRule="exact"/>
              <w:rPr>
                <w:rFonts w:ascii="Times New Roman" w:hAnsi="Times New Roman"/>
                <w:color w:val="000000"/>
                <w:sz w:val="24"/>
              </w:rPr>
            </w:pPr>
            <w:r/>
            <w:bookmarkStart w:id="202" w:name="OLE_LINK3"/>
            <w:r/>
            <w:bookmarkStart w:id="203" w:name="OLE_LINK4"/>
            <w:r>
              <w:rPr>
                <w:rFonts w:ascii="Times New Roman" w:hAnsi="Times New Roman"/>
                <w:color w:val="000000"/>
                <w:sz w:val="24"/>
              </w:rPr>
              <w:t xml:space="preserve">供应商对本公司承保案例进行分析：经验丰富，活动类型、风险特征与本项目相似，对本项目借鉴参考价值高的，得5分；具备一定的经验，但风险要素与本项目存在一定差异，但仍有一定参考价值的，得3分；无类似经验或分公司使用总公司案例的不得分。</w:t>
            </w:r>
            <w:bookmarkEnd w:id="202"/>
            <w:r/>
            <w:bookmarkEnd w:id="203"/>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4.1</w:t>
            </w:r>
            <w:r/>
          </w:p>
        </w:tc>
        <w:tc>
          <w:tcPr>
            <w:tcW w:w="653" w:type="dxa"/>
            <w:vAlign w:val="center"/>
            <w:vMerge w:val="restart"/>
            <w:textDirection w:val="lrTb"/>
            <w:noWrap w:val="false"/>
          </w:tcPr>
          <w:p>
            <w:pPr>
              <w:ind w:left="-122" w:right="-126"/>
              <w:jc w:val="center"/>
              <w:widowControl/>
              <w:rPr>
                <w:rFonts w:ascii="Times New Roman" w:hAnsi="Times New Roman"/>
                <w:b/>
                <w:color w:val="000000"/>
                <w:sz w:val="24"/>
              </w:rPr>
            </w:pPr>
            <w:r>
              <w:rPr>
                <w:rFonts w:ascii="Times New Roman" w:hAnsi="Times New Roman"/>
                <w:b/>
                <w:color w:val="000000"/>
                <w:sz w:val="24"/>
              </w:rPr>
              <w:t xml:space="preserve">理赔综合评价</w:t>
            </w:r>
            <w:r/>
          </w:p>
        </w:tc>
        <w:tc>
          <w:tcPr>
            <w:tcW w:w="992"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理赔方案</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供应商提供理赔服务方案及理赔服务承诺。理赔方案快速便捷，提供有效的系统支持，并有相关承诺，优于采购需求得5分；理赔流程可行，符合采购需求得2分；未提供理赔方案或服务承诺不符合采购需求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4.2</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vMerge w:val="restart"/>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理赔服务</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理赔响应时效指投标人在接到出险报案电话，及时指派专人指导处理事故的时效。根据投标人的承诺和承诺的可靠性进行评分。快捷高效的，得5分；一般的，得2分；无内容不得分。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4.3</w:t>
            </w:r>
            <w:r/>
          </w:p>
        </w:tc>
        <w:tc>
          <w:tcPr>
            <w:tcW w:w="653" w:type="dxa"/>
            <w:vAlign w:val="center"/>
            <w:vMerge w:val="continue"/>
            <w:textDirection w:val="lrTb"/>
            <w:noWrap w:val="false"/>
          </w:tcPr>
          <w:p>
            <w:pPr>
              <w:jc w:val="center"/>
              <w:rPr>
                <w:rFonts w:ascii="Times New Roman" w:hAnsi="Times New Roman"/>
                <w:b/>
                <w:color w:val="000000"/>
                <w:sz w:val="24"/>
              </w:rPr>
            </w:pPr>
            <w:r>
              <w:rPr>
                <w:rFonts w:ascii="Times New Roman" w:hAnsi="Times New Roman"/>
                <w:b/>
                <w:color w:val="000000"/>
                <w:sz w:val="24"/>
              </w:rPr>
            </w:r>
            <w:r/>
          </w:p>
        </w:tc>
        <w:tc>
          <w:tcPr>
            <w:tcW w:w="992" w:type="dxa"/>
            <w:vAlign w:val="center"/>
            <w:vMerge w:val="continue"/>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根据供应商提供的重大案件理赔承诺情况进行评分。合理可信、并具有类似经验的，得5分；较合理可信的，得3分，一般的，得1分；无内容不得分。</w:t>
            </w:r>
            <w:r/>
          </w:p>
        </w:tc>
      </w:tr>
      <w:tr>
        <w:trPr>
          <w:jc w:val="center"/>
          <w:trHeight w:val="285"/>
        </w:trPr>
        <w:tc>
          <w:tcPr>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gridSpan w:val="2"/>
            <w:tcW w:w="1645"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风控服务</w:t>
            </w:r>
            <w:r/>
          </w:p>
        </w:tc>
        <w:tc>
          <w:tcPr>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5</w:t>
            </w:r>
            <w:r/>
          </w:p>
        </w:tc>
        <w:tc>
          <w:tcPr>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根据供应商对风险防范、保险知识培训等情况及可行性进行评分。优于采购需求的得5分；符合采购需求的得3分；不符合采购需求的不得分。</w:t>
            </w:r>
            <w:r/>
          </w:p>
        </w:tc>
      </w:tr>
      <w:tr>
        <w:trPr>
          <w:jc w:val="center"/>
          <w:trHeight w:val="285"/>
        </w:trPr>
        <w:tc>
          <w:tcPr>
            <w:tcBorders>
              <w:bottom w:val="single" w:color="auto" w:sz="4" w:space="0"/>
            </w:tcBorders>
            <w:tcW w:w="709"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6</w:t>
            </w:r>
            <w:r/>
          </w:p>
        </w:tc>
        <w:tc>
          <w:tcPr>
            <w:gridSpan w:val="2"/>
            <w:tcW w:w="1645" w:type="dxa"/>
            <w:vAlign w:val="center"/>
            <w:textDirection w:val="lrTb"/>
            <w:noWrap w:val="false"/>
          </w:tcPr>
          <w:p>
            <w:pPr>
              <w:ind w:left="-82" w:right="-17"/>
              <w:jc w:val="center"/>
              <w:spacing w:line="440" w:lineRule="exact"/>
              <w:rPr>
                <w:rFonts w:ascii="Times New Roman" w:hAnsi="Times New Roman"/>
                <w:b/>
                <w:color w:val="000000"/>
                <w:spacing w:val="-18"/>
                <w:sz w:val="24"/>
              </w:rPr>
            </w:pPr>
            <w:r>
              <w:rPr>
                <w:rFonts w:ascii="Times New Roman" w:hAnsi="Times New Roman"/>
                <w:b/>
                <w:color w:val="000000"/>
                <w:spacing w:val="-18"/>
                <w:sz w:val="24"/>
              </w:rPr>
              <w:t xml:space="preserve">其他增值服务</w:t>
            </w:r>
            <w:r/>
          </w:p>
        </w:tc>
        <w:tc>
          <w:tcPr>
            <w:tcBorders>
              <w:bottom w:val="single" w:color="auto" w:sz="4" w:space="0"/>
            </w:tcBorders>
            <w:tcW w:w="765" w:type="dxa"/>
            <w:vAlign w:val="center"/>
            <w:textDirection w:val="lrTb"/>
            <w:noWrap w:val="false"/>
          </w:tcPr>
          <w:p>
            <w:pPr>
              <w:jc w:val="center"/>
              <w:widowControl/>
              <w:rPr>
                <w:rFonts w:ascii="Times New Roman" w:hAnsi="Times New Roman"/>
                <w:b/>
                <w:color w:val="000000"/>
                <w:sz w:val="24"/>
              </w:rPr>
            </w:pPr>
            <w:r>
              <w:rPr>
                <w:rFonts w:ascii="Times New Roman" w:hAnsi="Times New Roman"/>
                <w:b/>
                <w:color w:val="000000"/>
                <w:sz w:val="24"/>
              </w:rPr>
              <w:t xml:space="preserve">4</w:t>
            </w:r>
            <w:r/>
          </w:p>
        </w:tc>
        <w:tc>
          <w:tcPr>
            <w:tcBorders>
              <w:bottom w:val="single" w:color="auto" w:sz="4" w:space="0"/>
            </w:tcBorders>
            <w:tcW w:w="6499" w:type="dxa"/>
            <w:vAlign w:val="center"/>
            <w:textDirection w:val="lrTb"/>
            <w:noWrap w:val="false"/>
          </w:tcPr>
          <w:p>
            <w:pPr>
              <w:ind w:firstLine="480"/>
              <w:spacing w:line="400" w:lineRule="exact"/>
              <w:rPr>
                <w:rFonts w:ascii="Times New Roman" w:hAnsi="Times New Roman"/>
                <w:color w:val="000000"/>
                <w:sz w:val="24"/>
              </w:rPr>
            </w:pPr>
            <w:r>
              <w:rPr>
                <w:rFonts w:ascii="Times New Roman" w:hAnsi="Times New Roman"/>
                <w:color w:val="000000"/>
                <w:sz w:val="24"/>
              </w:rPr>
              <w:t xml:space="preserve">供应商提供的对被保险人有利的、针对性强的其他特别约定或实质性优惠承诺，有1项得1分，最高得4分。</w:t>
            </w:r>
            <w:r/>
          </w:p>
        </w:tc>
      </w:tr>
    </w:tbl>
    <w:p>
      <w:pPr>
        <w:spacing w:line="240" w:lineRule="exact"/>
        <w:rPr>
          <w:rFonts w:ascii="Times New Roman" w:hAnsi="Times New Roman"/>
          <w:b/>
          <w:bCs/>
          <w:sz w:val="24"/>
        </w:rPr>
      </w:pPr>
      <w:r>
        <w:rPr>
          <w:rFonts w:ascii="Times New Roman" w:hAnsi="Times New Roman"/>
          <w:b/>
          <w:bCs/>
          <w:sz w:val="24"/>
        </w:rPr>
        <w:t xml:space="preserve">备注：1、</w:t>
      </w:r>
      <w:r>
        <w:rPr>
          <w:rFonts w:ascii="Times New Roman" w:hAnsi="Times New Roman"/>
          <w:b/>
          <w:sz w:val="24"/>
          <w:szCs w:val="24"/>
        </w:rPr>
        <w:t xml:space="preserve">以上评分涉及到的证明文件须清晰可见相关内容，否则视为未提交。</w:t>
      </w:r>
      <w:r/>
    </w:p>
    <w:p>
      <w:pPr>
        <w:pStyle w:val="906"/>
        <w:ind w:firstLine="723"/>
        <w:spacing w:line="240" w:lineRule="exact"/>
        <w:rPr>
          <w:rFonts w:ascii="Times New Roman" w:hAnsi="Times New Roman" w:cs="Times New Roman"/>
          <w:b/>
          <w:sz w:val="24"/>
          <w:szCs w:val="24"/>
          <w:highlight w:val="none"/>
        </w:rPr>
      </w:pPr>
      <w:r>
        <w:rPr>
          <w:rFonts w:ascii="Times New Roman" w:hAnsi="Times New Roman" w:cs="Times New Roman"/>
          <w:b/>
          <w:bCs/>
          <w:sz w:val="24"/>
        </w:rPr>
        <w:t xml:space="preserve">2、以上</w:t>
      </w:r>
      <w:r>
        <w:rPr>
          <w:rFonts w:ascii="Times New Roman" w:hAnsi="Times New Roman" w:cs="Times New Roman"/>
          <w:b/>
          <w:sz w:val="24"/>
          <w:szCs w:val="24"/>
        </w:rPr>
        <w:t xml:space="preserve">评分中出现无证明资料或评委会无法凭所提供资料判断是否得分的情况，一律作不得分处理。</w:t>
      </w:r>
      <w:r/>
    </w:p>
    <w:p>
      <w:pPr>
        <w:ind w:firstLine="482"/>
        <w:spacing w:line="520" w:lineRule="exact"/>
        <w:rPr>
          <w:rFonts w:ascii="Times New Roman" w:hAnsi="Times New Roman"/>
          <w:b/>
          <w:sz w:val="24"/>
          <w:szCs w:val="24"/>
          <w:highlight w:val="none"/>
        </w:rPr>
      </w:pPr>
      <w:r>
        <w:rPr>
          <w:rFonts w:ascii="Times New Roman" w:hAnsi="Times New Roman"/>
          <w:b/>
          <w:sz w:val="24"/>
          <w:szCs w:val="24"/>
          <w:highlight w:val="none"/>
        </w:rPr>
        <w:t xml:space="preserve">三、政府采购政策功能落实价格扣除评审办法</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1、小微型企业价格扣除</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（1）本项目对小型和微型企业服务给予10%的扣除价格，用扣除后的价格参与评审。</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（2）供应商需按照采购文件的要求提供相应的《中小企业声明函》。</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（3）企业标准请参照《关于印发中小企业划型标准规定的通知》（工信部联企业[2011]300号）文件规定自行填写。</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2、残疾人福利单位价格扣除</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（1）本项目对残疾人福利性单位视同小型、微型企业，给予10%的价格扣除，用扣除后的价格参与评审。</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（2）残疾人福利单位需按照采购文件的要求提供《残疾人福利性单位声明函》。</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（3）残疾人福利单位标准请参照《关于促进残疾人就业政府采购政策的通知》（财库〔2017〕141号）。</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3、监狱和戒毒企业价格扣除</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（1）本项目对监狱和戒毒企业（简称监狱企业）视同小型、微型企业，给予10%的价格扣除，用扣除后的价格参与评审。</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38" w:lineRule="exact"/>
        <w:rPr>
          <w:rFonts w:ascii="Times New Roman" w:hAnsi="Times New Roman"/>
          <w:bCs/>
          <w:sz w:val="24"/>
          <w:highlight w:val="none"/>
        </w:rPr>
      </w:pPr>
      <w:r>
        <w:rPr>
          <w:rFonts w:ascii="Times New Roman" w:hAnsi="Times New Roman"/>
          <w:bCs/>
          <w:sz w:val="24"/>
          <w:highlight w:val="none"/>
        </w:rPr>
        <w:t xml:space="preserve">（3）监狱企业标准请参照《关于政府采购支持监狱企业发展有关问题的通知》（财库[2014]68号）。</w:t>
      </w:r>
      <w:r/>
    </w:p>
    <w:p>
      <w:pPr>
        <w:pStyle w:val="906"/>
        <w:ind w:firstLine="540"/>
        <w:spacing w:line="520" w:lineRule="exact"/>
        <w:rPr>
          <w:rFonts w:ascii="Times New Roman" w:hAnsi="Times New Roman" w:cs="Times New Roman"/>
          <w:b/>
          <w:sz w:val="24"/>
          <w:szCs w:val="24"/>
          <w:highlight w:val="none"/>
        </w:rPr>
      </w:pPr>
      <w:r>
        <w:rPr>
          <w:rFonts w:ascii="Times New Roman" w:hAnsi="Times New Roman" w:cs="Times New Roman"/>
          <w:bCs/>
          <w:sz w:val="24"/>
          <w:highlight w:val="none"/>
        </w:rPr>
        <w:t xml:space="preserve">4、残疾人福利单位、监狱企业属于小型、微型企业的，不重复享受政策。</w:t>
      </w:r>
      <w:r/>
    </w:p>
    <w:p>
      <w:pPr>
        <w:pStyle w:val="906"/>
        <w:ind w:firstLine="542"/>
        <w:spacing w:line="520" w:lineRule="exact"/>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四、其他</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1. 评委会成员根据评分情况及时将结果填入“评分表”中。</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2. 评委会成员将投标文件评价得分加总后，得出本次评标的最终得分。</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3. 项目评分时，分值</w:t>
      </w:r>
      <w:r>
        <w:rPr>
          <w:rFonts w:ascii="Times New Roman" w:hAnsi="Times New Roman"/>
          <w:b/>
          <w:sz w:val="24"/>
          <w:szCs w:val="24"/>
          <w:highlight w:val="none"/>
        </w:rPr>
        <w:t xml:space="preserve">精确到小数点后两位</w:t>
      </w:r>
      <w:r>
        <w:rPr>
          <w:rFonts w:ascii="Times New Roman" w:hAnsi="Times New Roman"/>
          <w:sz w:val="24"/>
          <w:szCs w:val="24"/>
          <w:highlight w:val="none"/>
        </w:rPr>
        <w:t xml:space="preserve">。</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4. 供应商的最后得分为评委会成员所评</w:t>
      </w:r>
      <w:r>
        <w:rPr>
          <w:rFonts w:ascii="Times New Roman" w:hAnsi="Times New Roman"/>
          <w:b/>
          <w:sz w:val="24"/>
          <w:szCs w:val="24"/>
          <w:highlight w:val="none"/>
        </w:rPr>
        <w:t xml:space="preserve">分数的总分值</w:t>
      </w:r>
      <w:r>
        <w:rPr>
          <w:rFonts w:ascii="Times New Roman" w:hAnsi="Times New Roman"/>
          <w:sz w:val="24"/>
          <w:szCs w:val="24"/>
          <w:highlight w:val="none"/>
        </w:rPr>
        <w:t xml:space="preserve">。</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5. 经评委会成员审查，得分按由高到低排列，确定2</w:t>
      </w:r>
      <w:r>
        <w:rPr>
          <w:rFonts w:ascii="Times New Roman" w:hAnsi="Times New Roman"/>
          <w:sz w:val="24"/>
          <w:highlight w:val="none"/>
        </w:rPr>
        <w:t xml:space="preserve">名中标供应商</w:t>
      </w:r>
      <w:r>
        <w:rPr>
          <w:rFonts w:ascii="Times New Roman" w:hAnsi="Times New Roman"/>
          <w:sz w:val="24"/>
          <w:szCs w:val="24"/>
          <w:highlight w:val="none"/>
        </w:rPr>
        <w:t xml:space="preserve">。</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6. 评委会成员没有向供应商解释评标过程的义务。</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7. 本规则的解释权在江苏省体育装备中心。</w:t>
      </w:r>
      <w:r/>
    </w:p>
    <w:p>
      <w:pPr>
        <w:ind w:firstLine="540"/>
        <w:spacing w:line="520" w:lineRule="exact"/>
        <w:rPr>
          <w:rFonts w:ascii="Times New Roman" w:hAnsi="Times New Roman"/>
          <w:sz w:val="24"/>
          <w:szCs w:val="24"/>
          <w:highlight w:val="none"/>
        </w:rPr>
      </w:pPr>
      <w:r>
        <w:rPr>
          <w:rFonts w:ascii="Times New Roman" w:hAnsi="Times New Roman"/>
          <w:sz w:val="24"/>
          <w:szCs w:val="24"/>
          <w:highlight w:val="none"/>
        </w:rPr>
        <w:t xml:space="preserve">8. 遇到本规则未能考虑到的问题，由评委会成员会同采购人协商决定。</w:t>
      </w:r>
      <w:r/>
    </w:p>
    <w:p>
      <w:pPr>
        <w:pStyle w:val="872"/>
        <w:rPr>
          <w:rFonts w:ascii="Times New Roman" w:eastAsia="黑体"/>
          <w:bCs/>
          <w:sz w:val="44"/>
          <w:highlight w:val="none"/>
        </w:rPr>
      </w:pPr>
      <w:r>
        <w:rPr>
          <w:rFonts w:ascii="Times New Roman" w:eastAsia="黑体"/>
          <w:bCs/>
          <w:sz w:val="44"/>
          <w:highlight w:val="none"/>
        </w:rPr>
        <w:br w:type="page" w:clear="all"/>
      </w:r>
      <w:bookmarkStart w:id="204" w:name="_Toc121905580"/>
      <w:r/>
      <w:bookmarkStart w:id="205" w:name="_Toc511899517"/>
      <w:r/>
      <w:bookmarkStart w:id="206" w:name="_Toc475009301"/>
      <w:r/>
      <w:bookmarkStart w:id="207" w:name="_Toc481072017"/>
      <w:r/>
      <w:bookmarkStart w:id="208" w:name="_Toc481071971"/>
      <w:r>
        <w:rPr>
          <w:rFonts w:ascii="Times New Roman" w:eastAsia="黑体"/>
          <w:bCs/>
          <w:sz w:val="44"/>
          <w:highlight w:val="none"/>
        </w:rPr>
        <w:t xml:space="preserve">第六章  投标文件格式</w:t>
      </w:r>
      <w:bookmarkEnd w:id="204"/>
      <w:r/>
      <w:bookmarkEnd w:id="205"/>
      <w:r/>
      <w:bookmarkEnd w:id="206"/>
      <w:r/>
      <w:bookmarkEnd w:id="207"/>
      <w:r/>
      <w:bookmarkEnd w:id="208"/>
      <w:r/>
      <w:r/>
    </w:p>
    <w:p>
      <w:pPr>
        <w:spacing w:line="440" w:lineRule="exact"/>
        <w:rPr>
          <w:rFonts w:ascii="Times New Roman" w:hAnsi="Times New Roman"/>
          <w:highlight w:val="none"/>
        </w:rPr>
      </w:pPr>
      <w:r>
        <w:rPr>
          <w:rFonts w:ascii="Times New Roman" w:hAnsi="Times New Roman"/>
          <w:highlight w:val="none"/>
        </w:rPr>
      </w:r>
      <w:bookmarkEnd w:id="175"/>
      <w:r/>
      <w:bookmarkEnd w:id="176"/>
      <w:r/>
      <w:bookmarkEnd w:id="189"/>
      <w:r/>
      <w:bookmarkEnd w:id="190"/>
      <w:r/>
      <w:bookmarkEnd w:id="191"/>
      <w:r/>
      <w:bookmarkEnd w:id="192"/>
      <w:r/>
      <w:bookmarkEnd w:id="193"/>
      <w:r/>
      <w:bookmarkEnd w:id="194"/>
      <w:r/>
      <w:bookmarkEnd w:id="195"/>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说明：</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ascii="Times New Roman" w:hAnsi="Times New Roman" w:eastAsia="黑体"/>
          <w:b/>
          <w:bCs/>
          <w:sz w:val="36"/>
          <w:highlight w:val="none"/>
        </w:rPr>
      </w:pPr>
      <w:r>
        <w:rPr>
          <w:rFonts w:ascii="Times New Roman" w:hAnsi="Times New Roman" w:eastAsia="黑体"/>
          <w:b/>
          <w:bCs/>
          <w:sz w:val="36"/>
          <w:highlight w:val="none"/>
        </w:rPr>
      </w:r>
      <w:r/>
    </w:p>
    <w:p>
      <w:pPr>
        <w:jc w:val="center"/>
        <w:rPr>
          <w:rFonts w:ascii="Times New Roman" w:hAnsi="Times New Roman" w:eastAsia="黑体"/>
          <w:b/>
          <w:sz w:val="72"/>
          <w:highlight w:val="none"/>
        </w:rPr>
      </w:pPr>
      <w:r>
        <w:rPr>
          <w:rFonts w:ascii="Times New Roman" w:hAnsi="Times New Roman" w:eastAsia="黑体"/>
          <w:b/>
          <w:bCs/>
          <w:sz w:val="36"/>
          <w:highlight w:val="none"/>
        </w:rPr>
        <w:br w:type="page" w:clear="all"/>
      </w:r>
      <w:r>
        <w:rPr>
          <w:rFonts w:ascii="Times New Roman" w:hAnsi="Times New Roman" w:eastAsia="黑体"/>
          <w:b/>
          <w:sz w:val="72"/>
          <w:highlight w:val="none"/>
        </w:rPr>
        <w:t xml:space="preserve">投  标  文  件</w:t>
      </w:r>
      <w:r/>
    </w:p>
    <w:p>
      <w:pPr>
        <w:jc w:val="center"/>
        <w:rPr>
          <w:rFonts w:ascii="Times New Roman" w:hAnsi="Times New Roman"/>
          <w:b/>
          <w:sz w:val="72"/>
          <w:highlight w:val="none"/>
        </w:rPr>
      </w:pPr>
      <w:r>
        <w:rPr>
          <w:rFonts w:ascii="Times New Roman" w:hAnsi="Times New Roman"/>
          <w:b/>
          <w:sz w:val="72"/>
          <w:highlight w:val="none"/>
        </w:rPr>
      </w:r>
      <w:r/>
    </w:p>
    <w:p>
      <w:pPr>
        <w:jc w:val="center"/>
        <w:rPr>
          <w:rFonts w:ascii="Times New Roman" w:hAnsi="Times New Roman" w:eastAsia="楷体_GB2312"/>
          <w:sz w:val="44"/>
          <w:szCs w:val="44"/>
          <w:highlight w:val="none"/>
        </w:rPr>
      </w:pPr>
      <w:r>
        <w:rPr>
          <w:rFonts w:ascii="Times New Roman" w:hAnsi="Times New Roman" w:eastAsia="楷体_GB2312"/>
          <w:sz w:val="44"/>
          <w:szCs w:val="44"/>
          <w:highlight w:val="none"/>
        </w:rPr>
        <w:t xml:space="preserve">【正/副本】</w:t>
      </w:r>
      <w:r/>
    </w:p>
    <w:p>
      <w:pPr>
        <w:jc w:val="center"/>
        <w:rPr>
          <w:rFonts w:ascii="Times New Roman" w:hAnsi="Times New Roman"/>
          <w:b/>
          <w:sz w:val="36"/>
          <w:highlight w:val="none"/>
        </w:rPr>
      </w:pPr>
      <w:r>
        <w:rPr>
          <w:rFonts w:ascii="Times New Roman" w:hAnsi="Times New Roman"/>
          <w:b/>
          <w:sz w:val="36"/>
          <w:highlight w:val="none"/>
        </w:rPr>
      </w:r>
      <w:r/>
    </w:p>
    <w:p>
      <w:pPr>
        <w:jc w:val="center"/>
        <w:rPr>
          <w:rFonts w:ascii="Times New Roman" w:hAnsi="Times New Roman"/>
          <w:b/>
          <w:sz w:val="36"/>
          <w:highlight w:val="none"/>
        </w:rPr>
      </w:pPr>
      <w:r>
        <w:rPr>
          <w:rFonts w:ascii="Times New Roman" w:hAnsi="Times New Roman"/>
          <w:b/>
          <w:sz w:val="36"/>
          <w:highlight w:val="none"/>
        </w:rPr>
      </w:r>
      <w:r/>
    </w:p>
    <w:p>
      <w:pPr>
        <w:rPr>
          <w:rFonts w:ascii="Times New Roman" w:hAnsi="Times New Roman"/>
          <w:b/>
          <w:sz w:val="36"/>
          <w:highlight w:val="none"/>
        </w:rPr>
      </w:pPr>
      <w:r>
        <w:rPr>
          <w:rFonts w:ascii="Times New Roman" w:hAnsi="Times New Roman"/>
          <w:b/>
          <w:sz w:val="36"/>
          <w:highlight w:val="none"/>
        </w:rPr>
      </w:r>
      <w:r/>
    </w:p>
    <w:p>
      <w:pPr>
        <w:ind w:firstLine="1084"/>
        <w:rPr>
          <w:rFonts w:ascii="Times New Roman" w:hAnsi="Times New Roman"/>
          <w:b/>
          <w:sz w:val="36"/>
          <w:highlight w:val="none"/>
        </w:rPr>
      </w:pPr>
      <w:r>
        <w:rPr>
          <w:rFonts w:ascii="Times New Roman" w:hAnsi="Times New Roman"/>
          <w:b/>
          <w:sz w:val="36"/>
          <w:highlight w:val="none"/>
        </w:rPr>
        <w:t xml:space="preserve">项 目 名 称：</w:t>
      </w:r>
      <w:r>
        <w:rPr>
          <w:rFonts w:ascii="Times New Roman" w:hAnsi="Times New Roman"/>
          <w:b/>
          <w:sz w:val="36"/>
          <w:highlight w:val="none"/>
          <w:u w:val="single"/>
        </w:rPr>
        <w:t xml:space="preserve">                      </w:t>
      </w:r>
      <w:r>
        <w:rPr>
          <w:rFonts w:ascii="Times New Roman" w:hAnsi="Times New Roman"/>
          <w:b/>
          <w:sz w:val="36"/>
          <w:highlight w:val="none"/>
        </w:rPr>
        <w:t xml:space="preserve">  </w:t>
      </w:r>
      <w:r/>
    </w:p>
    <w:p>
      <w:pPr>
        <w:ind w:firstLine="1084"/>
        <w:rPr>
          <w:rFonts w:ascii="Times New Roman" w:hAnsi="Times New Roman"/>
          <w:b/>
          <w:sz w:val="36"/>
          <w:highlight w:val="none"/>
        </w:rPr>
      </w:pPr>
      <w:r>
        <w:rPr>
          <w:rFonts w:ascii="Times New Roman" w:hAnsi="Times New Roman"/>
          <w:b/>
          <w:sz w:val="36"/>
          <w:highlight w:val="none"/>
        </w:rPr>
      </w:r>
      <w:r/>
    </w:p>
    <w:p>
      <w:pPr>
        <w:ind w:firstLine="1084"/>
        <w:rPr>
          <w:rFonts w:ascii="Times New Roman" w:hAnsi="Times New Roman"/>
          <w:b/>
          <w:sz w:val="36"/>
          <w:highlight w:val="none"/>
          <w:u w:val="single"/>
        </w:rPr>
      </w:pPr>
      <w:r>
        <w:rPr>
          <w:rFonts w:ascii="Times New Roman" w:hAnsi="Times New Roman"/>
          <w:b/>
          <w:sz w:val="36"/>
          <w:highlight w:val="none"/>
        </w:rPr>
        <w:t xml:space="preserve">招 标 编 号：</w:t>
      </w:r>
      <w:r>
        <w:rPr>
          <w:rFonts w:ascii="Times New Roman" w:hAnsi="Times New Roman"/>
          <w:b/>
          <w:sz w:val="36"/>
          <w:highlight w:val="none"/>
          <w:u w:val="single"/>
        </w:rPr>
        <w:t xml:space="preserve">                      </w:t>
      </w:r>
      <w:r/>
    </w:p>
    <w:p>
      <w:pPr>
        <w:ind w:firstLine="1084"/>
        <w:rPr>
          <w:rFonts w:ascii="Times New Roman" w:hAnsi="Times New Roman"/>
          <w:b/>
          <w:sz w:val="36"/>
          <w:highlight w:val="none"/>
          <w:u w:val="single"/>
        </w:rPr>
      </w:pPr>
      <w:r>
        <w:rPr>
          <w:rFonts w:ascii="Times New Roman" w:hAnsi="Times New Roman"/>
          <w:b/>
          <w:sz w:val="36"/>
          <w:highlight w:val="none"/>
          <w:u w:val="single"/>
        </w:rPr>
      </w:r>
      <w:r/>
    </w:p>
    <w:p>
      <w:pPr>
        <w:ind w:firstLine="1084"/>
        <w:rPr>
          <w:rFonts w:ascii="Times New Roman" w:hAnsi="Times New Roman"/>
          <w:b/>
          <w:sz w:val="36"/>
          <w:highlight w:val="none"/>
          <w:u w:val="single"/>
        </w:rPr>
      </w:pPr>
      <w:r>
        <w:rPr>
          <w:rFonts w:ascii="Times New Roman" w:hAnsi="Times New Roman"/>
          <w:b/>
          <w:sz w:val="36"/>
          <w:highlight w:val="none"/>
        </w:rPr>
        <w:t xml:space="preserve">供应商名称 ：</w:t>
      </w:r>
      <w:r>
        <w:rPr>
          <w:rFonts w:ascii="Times New Roman" w:hAnsi="Times New Roman"/>
          <w:b/>
          <w:sz w:val="36"/>
          <w:highlight w:val="none"/>
          <w:u w:val="single"/>
        </w:rPr>
        <w:t xml:space="preserve">                      </w:t>
      </w:r>
      <w:r/>
    </w:p>
    <w:p>
      <w:pPr>
        <w:ind w:firstLine="1084"/>
        <w:rPr>
          <w:rFonts w:ascii="Times New Roman" w:hAnsi="Times New Roman"/>
          <w:b/>
          <w:sz w:val="36"/>
          <w:highlight w:val="none"/>
          <w:u w:val="single"/>
        </w:rPr>
      </w:pPr>
      <w:r>
        <w:rPr>
          <w:rFonts w:ascii="Times New Roman" w:hAnsi="Times New Roman"/>
          <w:b/>
          <w:sz w:val="36"/>
          <w:highlight w:val="none"/>
          <w:u w:val="single"/>
        </w:rPr>
      </w:r>
      <w:r/>
    </w:p>
    <w:p>
      <w:pPr>
        <w:ind w:firstLine="1084"/>
        <w:rPr>
          <w:rFonts w:ascii="Times New Roman" w:hAnsi="Times New Roman"/>
          <w:b/>
          <w:sz w:val="36"/>
          <w:highlight w:val="none"/>
          <w:u w:val="single"/>
        </w:rPr>
      </w:pPr>
      <w:r>
        <w:rPr>
          <w:rFonts w:ascii="Times New Roman" w:hAnsi="Times New Roman"/>
          <w:b/>
          <w:sz w:val="36"/>
          <w:highlight w:val="none"/>
        </w:rPr>
        <w:t xml:space="preserve">地      址 ：</w:t>
      </w:r>
      <w:r>
        <w:rPr>
          <w:rFonts w:ascii="Times New Roman" w:hAnsi="Times New Roman"/>
          <w:b/>
          <w:sz w:val="36"/>
          <w:highlight w:val="none"/>
          <w:u w:val="single"/>
        </w:rPr>
        <w:t xml:space="preserve">                      </w:t>
      </w:r>
      <w:r/>
    </w:p>
    <w:p>
      <w:pPr>
        <w:ind w:firstLine="1084"/>
        <w:rPr>
          <w:rFonts w:ascii="Times New Roman" w:hAnsi="Times New Roman"/>
          <w:b/>
          <w:sz w:val="36"/>
          <w:highlight w:val="none"/>
          <w:u w:val="single"/>
        </w:rPr>
      </w:pPr>
      <w:r>
        <w:rPr>
          <w:rFonts w:ascii="Times New Roman" w:hAnsi="Times New Roman"/>
          <w:b/>
          <w:sz w:val="36"/>
          <w:highlight w:val="none"/>
          <w:u w:val="single"/>
        </w:rPr>
      </w:r>
      <w:r/>
    </w:p>
    <w:p>
      <w:pPr>
        <w:ind w:firstLine="1084"/>
        <w:rPr>
          <w:rFonts w:ascii="Times New Roman" w:hAnsi="Times New Roman"/>
          <w:b/>
          <w:sz w:val="36"/>
          <w:highlight w:val="none"/>
          <w:u w:val="single"/>
        </w:rPr>
      </w:pPr>
      <w:r>
        <w:rPr>
          <w:rFonts w:ascii="Times New Roman" w:hAnsi="Times New Roman"/>
          <w:b/>
          <w:sz w:val="36"/>
          <w:highlight w:val="none"/>
        </w:rPr>
        <w:t xml:space="preserve">授 权 代 表：</w:t>
      </w:r>
      <w:r>
        <w:rPr>
          <w:rFonts w:ascii="Times New Roman" w:hAnsi="Times New Roman"/>
          <w:b/>
          <w:sz w:val="36"/>
          <w:highlight w:val="none"/>
          <w:u w:val="single"/>
        </w:rPr>
        <w:t xml:space="preserve">                      </w:t>
      </w:r>
      <w:r/>
    </w:p>
    <w:p>
      <w:pPr>
        <w:ind w:firstLine="1084"/>
        <w:rPr>
          <w:rFonts w:ascii="Times New Roman" w:hAnsi="Times New Roman"/>
          <w:b/>
          <w:sz w:val="36"/>
          <w:highlight w:val="none"/>
          <w:u w:val="single"/>
        </w:rPr>
      </w:pPr>
      <w:r>
        <w:rPr>
          <w:rFonts w:ascii="Times New Roman" w:hAnsi="Times New Roman"/>
          <w:b/>
          <w:sz w:val="36"/>
          <w:highlight w:val="none"/>
          <w:u w:val="single"/>
        </w:rPr>
      </w:r>
      <w:r/>
    </w:p>
    <w:p>
      <w:pPr>
        <w:ind w:firstLine="1084"/>
        <w:rPr>
          <w:rFonts w:ascii="Times New Roman" w:hAnsi="Times New Roman"/>
          <w:b/>
          <w:sz w:val="36"/>
          <w:highlight w:val="none"/>
        </w:rPr>
      </w:pPr>
      <w:r>
        <w:rPr>
          <w:rFonts w:ascii="Times New Roman" w:hAnsi="Times New Roman"/>
          <w:b/>
          <w:sz w:val="36"/>
          <w:highlight w:val="none"/>
        </w:rPr>
        <w:t xml:space="preserve">联 系 电 话：</w:t>
      </w:r>
      <w:r>
        <w:rPr>
          <w:rFonts w:ascii="Times New Roman" w:hAnsi="Times New Roman"/>
          <w:b/>
          <w:sz w:val="36"/>
          <w:highlight w:val="none"/>
          <w:u w:val="single"/>
        </w:rPr>
        <w:t xml:space="preserve">                      </w:t>
      </w:r>
      <w:r/>
    </w:p>
    <w:p>
      <w:pPr>
        <w:ind w:firstLine="1084"/>
        <w:rPr>
          <w:rFonts w:ascii="Times New Roman" w:hAnsi="Times New Roman"/>
          <w:b/>
          <w:sz w:val="36"/>
          <w:highlight w:val="none"/>
        </w:rPr>
      </w:pPr>
      <w:r>
        <w:rPr>
          <w:rFonts w:ascii="Times New Roman" w:hAnsi="Times New Roman"/>
          <w:b/>
          <w:sz w:val="36"/>
          <w:highlight w:val="none"/>
        </w:rPr>
      </w:r>
      <w:r/>
    </w:p>
    <w:p>
      <w:pPr>
        <w:ind w:firstLine="1084"/>
        <w:rPr>
          <w:rFonts w:ascii="Times New Roman" w:hAnsi="Times New Roman"/>
          <w:b/>
          <w:sz w:val="36"/>
          <w:highlight w:val="none"/>
        </w:rPr>
      </w:pPr>
      <w:r>
        <w:rPr>
          <w:rFonts w:ascii="Times New Roman" w:hAnsi="Times New Roman"/>
          <w:b/>
          <w:sz w:val="36"/>
          <w:highlight w:val="none"/>
        </w:rPr>
        <w:t xml:space="preserve">日      期 ：</w:t>
      </w:r>
      <w:r>
        <w:rPr>
          <w:rFonts w:ascii="Times New Roman" w:hAnsi="Times New Roman"/>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eastAsia="黑体"/>
          <w:b/>
          <w:bCs/>
          <w:sz w:val="36"/>
          <w:highlight w:val="none"/>
        </w:rPr>
        <w:br w:type="page" w:clear="all"/>
      </w:r>
      <w:bookmarkStart w:id="209" w:name="_Toc406861645"/>
      <w:r/>
      <w:bookmarkStart w:id="210" w:name="_Toc481072018"/>
      <w:r/>
      <w:bookmarkStart w:id="211" w:name="_Toc481071972"/>
      <w:r/>
      <w:bookmarkStart w:id="212" w:name="_Toc475009302"/>
      <w:r>
        <w:rPr>
          <w:rFonts w:ascii="Times New Roman" w:hAnsi="Times New Roman"/>
          <w:b/>
          <w:bCs/>
          <w:sz w:val="32"/>
          <w:szCs w:val="32"/>
          <w:highlight w:val="none"/>
        </w:rPr>
        <w:t xml:space="preserve">评分索引表</w:t>
      </w:r>
      <w:r/>
    </w:p>
    <w:tbl>
      <w:tblPr>
        <w:tblStyle w:val="7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0"/>
        <w:gridCol w:w="4410"/>
      </w:tblGrid>
      <w:tr>
        <w:trPr>
          <w:trHeight w:val="720"/>
        </w:trPr>
        <w:tc>
          <w:tcPr>
            <w:tcW w:w="4830" w:type="dxa"/>
            <w:vAlign w:val="center"/>
            <w:textDirection w:val="lrTb"/>
            <w:noWrap w:val="false"/>
          </w:tcPr>
          <w:p>
            <w:pPr>
              <w:jc w:val="center"/>
              <w:rPr>
                <w:rFonts w:ascii="Times New Roman" w:hAnsi="Times New Roman"/>
                <w:b/>
                <w:sz w:val="24"/>
                <w:highlight w:val="none"/>
                <w:lang w:bidi="en-US"/>
              </w:rPr>
            </w:pPr>
            <w:r>
              <w:rPr>
                <w:rFonts w:ascii="Times New Roman" w:hAnsi="Times New Roman"/>
                <w:b/>
                <w:sz w:val="24"/>
                <w:highlight w:val="none"/>
                <w:lang w:bidi="en-US"/>
              </w:rPr>
              <w:t xml:space="preserve">评分项目</w:t>
            </w:r>
            <w:r/>
          </w:p>
        </w:tc>
        <w:tc>
          <w:tcPr>
            <w:tcW w:w="4410" w:type="dxa"/>
            <w:vAlign w:val="center"/>
            <w:textDirection w:val="lrTb"/>
            <w:noWrap w:val="false"/>
          </w:tcPr>
          <w:p>
            <w:pPr>
              <w:jc w:val="center"/>
              <w:rPr>
                <w:rFonts w:ascii="Times New Roman" w:hAnsi="Times New Roman"/>
                <w:b/>
                <w:highlight w:val="none"/>
              </w:rPr>
            </w:pPr>
            <w:r>
              <w:rPr>
                <w:rFonts w:ascii="Times New Roman" w:hAnsi="Times New Roman"/>
                <w:b/>
                <w:sz w:val="24"/>
                <w:highlight w:val="none"/>
                <w:lang w:bidi="en-US"/>
              </w:rPr>
              <w:t xml:space="preserve">在投标文件中的页码位置</w:t>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sz w:val="20"/>
                <w:highlight w:val="none"/>
                <w:lang w:bidi="en-US"/>
              </w:rPr>
            </w:pPr>
            <w:r>
              <w:rPr>
                <w:rFonts w:ascii="Times New Roman" w:hAnsi="Times New Roman"/>
                <w:sz w:val="20"/>
                <w:highlight w:val="none"/>
                <w:lang w:bidi="en-US"/>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r>
        <w:trPr>
          <w:trHeight w:val="720"/>
        </w:trPr>
        <w:tc>
          <w:tcPr>
            <w:tcW w:w="4830" w:type="dxa"/>
            <w:vAlign w:val="center"/>
            <w:textDirection w:val="lrTb"/>
            <w:noWrap w:val="false"/>
          </w:tcPr>
          <w:p>
            <w:pPr>
              <w:rPr>
                <w:rFonts w:ascii="Times New Roman" w:hAnsi="Times New Roman"/>
                <w:highlight w:val="none"/>
              </w:rPr>
            </w:pPr>
            <w:r>
              <w:rPr>
                <w:rFonts w:ascii="Times New Roman" w:hAnsi="Times New Roman"/>
                <w:highlight w:val="none"/>
              </w:rPr>
            </w:r>
            <w:r/>
          </w:p>
        </w:tc>
        <w:tc>
          <w:tcPr>
            <w:tcW w:w="4410" w:type="dxa"/>
            <w:vAlign w:val="center"/>
            <w:textDirection w:val="lrTb"/>
            <w:noWrap w:val="false"/>
          </w:tcPr>
          <w:p>
            <w:pPr>
              <w:rPr>
                <w:rFonts w:ascii="Times New Roman" w:hAnsi="Times New Roman"/>
                <w:highlight w:val="none"/>
              </w:rPr>
            </w:pPr>
            <w:r>
              <w:rPr>
                <w:rFonts w:ascii="Times New Roman" w:hAnsi="Times New Roman"/>
                <w:highlight w:val="none"/>
              </w:rPr>
            </w:r>
            <w:r/>
          </w:p>
        </w:tc>
      </w:tr>
    </w:tbl>
    <w:p>
      <w:pP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本表由供应商填写，方便评委评审。</w:t>
      </w:r>
      <w:r/>
    </w:p>
    <w:p>
      <w:pPr>
        <w:jc w:val="center"/>
        <w:spacing w:line="440" w:lineRule="exact"/>
        <w:rPr>
          <w:rFonts w:ascii="Times New Roman" w:hAnsi="Times New Roman"/>
          <w:b/>
          <w:bCs/>
          <w:sz w:val="32"/>
          <w:szCs w:val="32"/>
          <w:highlight w:val="none"/>
        </w:rPr>
      </w:pPr>
      <w:r>
        <w:rPr>
          <w:rFonts w:ascii="Times New Roman" w:hAnsi="Times New Roman"/>
          <w:b/>
          <w:color w:val="000000"/>
          <w:szCs w:val="30"/>
          <w:highlight w:val="none"/>
        </w:rPr>
        <w:br w:type="page" w:clear="all"/>
      </w:r>
      <w:r>
        <w:rPr>
          <w:rFonts w:ascii="Times New Roman" w:hAnsi="Times New Roman"/>
          <w:b/>
          <w:bCs/>
          <w:sz w:val="32"/>
          <w:szCs w:val="32"/>
          <w:highlight w:val="none"/>
        </w:rPr>
        <w:t xml:space="preserve">投标主要文件目录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一、资格性和符合性检查响应对照表</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二、资格、资信证明文件</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三、投标函</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四、投标分项报价表</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五、技术参数响应及偏离表</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六、商务条款响应及偏离表</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七、服务承诺及项目实施方案</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八、本次招标供应商提供的其他证明文件及材料（若有）</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九、开标一览表</w:t>
      </w:r>
      <w:r/>
    </w:p>
    <w:p>
      <w:pPr>
        <w:pStyle w:val="875"/>
        <w:ind w:firstLine="482"/>
        <w:jc w:val="center"/>
        <w:spacing w:before="0" w:after="0" w:line="538" w:lineRule="exact"/>
        <w:rPr>
          <w:highlight w:val="none"/>
        </w:rPr>
      </w:pPr>
      <w:r>
        <w:rPr>
          <w:highlight w:val="none"/>
        </w:rPr>
        <w:br w:type="page" w:clear="all"/>
      </w:r>
      <w:bookmarkEnd w:id="209"/>
      <w:r/>
      <w:bookmarkEnd w:id="210"/>
      <w:r/>
      <w:bookmarkEnd w:id="211"/>
      <w:r/>
      <w:bookmarkEnd w:id="212"/>
      <w:r/>
      <w:bookmarkStart w:id="213" w:name="_Toc511305221"/>
      <w:r/>
      <w:bookmarkStart w:id="214" w:name="_Toc511385436"/>
      <w:r/>
      <w:bookmarkStart w:id="215" w:name="_Toc511899528"/>
      <w:r>
        <w:rPr>
          <w:highlight w:val="none"/>
        </w:rPr>
        <w:t xml:space="preserve">一、资格性响应审查对照表</w:t>
      </w:r>
      <w:r/>
    </w:p>
    <w:p>
      <w:pPr>
        <w:ind w:firstLine="480"/>
        <w:rPr>
          <w:rFonts w:ascii="Times New Roman" w:hAnsi="Times New Roman"/>
          <w:sz w:val="24"/>
          <w:szCs w:val="24"/>
          <w:highlight w:val="none"/>
        </w:rPr>
      </w:pPr>
      <w:r>
        <w:rPr>
          <w:rFonts w:ascii="Times New Roman" w:hAnsi="Times New Roman"/>
          <w:sz w:val="24"/>
          <w:szCs w:val="24"/>
          <w:highlight w:val="none"/>
        </w:rPr>
        <w:t xml:space="preserve">供应商全称（加盖公章）：                      </w:t>
      </w:r>
      <w:r/>
    </w:p>
    <w:p>
      <w:pPr>
        <w:ind w:firstLine="480"/>
        <w:rPr>
          <w:rFonts w:ascii="Times New Roman" w:hAnsi="Times New Roman"/>
          <w:sz w:val="24"/>
          <w:szCs w:val="24"/>
          <w:highlight w:val="none"/>
        </w:rPr>
      </w:pPr>
      <w:r>
        <w:rPr>
          <w:rFonts w:ascii="Times New Roman" w:hAnsi="Times New Roman"/>
          <w:sz w:val="24"/>
          <w:szCs w:val="24"/>
          <w:highlight w:val="none"/>
        </w:rPr>
        <w:t xml:space="preserve">项目名称：</w:t>
      </w:r>
      <w:r/>
    </w:p>
    <w:tbl>
      <w:tblPr>
        <w:tblStyle w:val="702"/>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序号</w:t>
            </w:r>
            <w:r/>
          </w:p>
        </w:tc>
        <w:tc>
          <w:tcPr>
            <w:tcW w:w="482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资格性响应审查内容</w:t>
            </w:r>
            <w:r/>
          </w:p>
        </w:tc>
        <w:tc>
          <w:tcPr>
            <w:tcW w:w="184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是否响应</w:t>
            </w:r>
            <w:r/>
          </w:p>
          <w:p>
            <w:pPr>
              <w:jc w:val="center"/>
              <w:rPr>
                <w:rFonts w:ascii="Times New Roman" w:hAnsi="Times New Roman"/>
                <w:sz w:val="24"/>
                <w:szCs w:val="24"/>
                <w:highlight w:val="none"/>
              </w:rPr>
            </w:pPr>
            <w:r>
              <w:rPr>
                <w:rFonts w:ascii="Times New Roman" w:hAnsi="Times New Roman"/>
                <w:sz w:val="24"/>
                <w:szCs w:val="24"/>
                <w:highlight w:val="none"/>
              </w:rPr>
              <w:t xml:space="preserve">（填是或者否）</w:t>
            </w:r>
            <w:r/>
          </w:p>
        </w:tc>
        <w:tc>
          <w:tcPr>
            <w:tcW w:w="222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供应商制作的投标文件中的页码位置</w:t>
            </w:r>
            <w:r/>
          </w:p>
        </w:tc>
      </w:tr>
      <w:tr>
        <w:trPr>
          <w:trHeight w:val="876"/>
        </w:trPr>
        <w:tc>
          <w:tcPr>
            <w:tcW w:w="747" w:type="dxa"/>
            <w:vAlign w:val="center"/>
            <w:textDirection w:val="lrTb"/>
            <w:noWrap w:val="false"/>
          </w:tcPr>
          <w:p>
            <w:pPr>
              <w:jc w:val="center"/>
              <w:rPr>
                <w:rFonts w:ascii="Times New Roman" w:hAnsi="Times New Roman" w:eastAsia="仿宋_GB2312"/>
                <w:b/>
                <w:sz w:val="24"/>
                <w:szCs w:val="24"/>
                <w:highlight w:val="none"/>
              </w:rPr>
            </w:pPr>
            <w:r>
              <w:rPr>
                <w:rFonts w:ascii="Times New Roman" w:hAnsi="Times New Roman" w:eastAsia="仿宋_GB2312"/>
                <w:sz w:val="24"/>
                <w:szCs w:val="24"/>
                <w:highlight w:val="none"/>
              </w:rPr>
              <w:t xml:space="preserve">1</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highlight w:val="none"/>
              </w:rPr>
              <w:t xml:space="preserve">法人或者其他组织的营业执照等证明文件，自然人的身份证明（复印件）</w:t>
            </w:r>
            <w:r/>
          </w:p>
        </w:tc>
        <w:tc>
          <w:tcPr>
            <w:tcW w:w="1843"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r>
      <w:tr>
        <w:trPr>
          <w:trHeight w:val="846"/>
        </w:trPr>
        <w:tc>
          <w:tcPr>
            <w:tcW w:w="747" w:type="dxa"/>
            <w:vAlign w:val="center"/>
            <w:textDirection w:val="lrTb"/>
            <w:noWrap w:val="false"/>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highlight w:val="none"/>
              </w:rPr>
              <w:t xml:space="preserve">2025或2024年度财务状况报告（复印件，成立不满一年不需提供）</w:t>
            </w:r>
            <w:r/>
          </w:p>
        </w:tc>
        <w:tc>
          <w:tcPr>
            <w:tcW w:w="1843"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r>
      <w:tr>
        <w:trPr>
          <w:trHeight w:val="1035"/>
        </w:trPr>
        <w:tc>
          <w:tcPr>
            <w:tcW w:w="747" w:type="dxa"/>
            <w:vAlign w:val="center"/>
            <w:textDirection w:val="lrTb"/>
            <w:noWrap w:val="false"/>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highlight w:val="none"/>
              </w:rPr>
              <w:t xml:space="preserve">公告前六个月内任一月份的依法缴纳税收和社会保障资金的相关材料（提供相关主管部门证明、或官方网站打印或银行代扣证明，根据国家相关政策免缴或迟缴的需提供相关证明材料）（复印件）</w:t>
            </w:r>
            <w:r/>
          </w:p>
        </w:tc>
        <w:tc>
          <w:tcPr>
            <w:tcW w:w="1843"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r>
      <w:tr>
        <w:trPr>
          <w:trHeight w:val="824"/>
        </w:trPr>
        <w:tc>
          <w:tcPr>
            <w:tcW w:w="747" w:type="dxa"/>
            <w:vAlign w:val="center"/>
            <w:textDirection w:val="lrTb"/>
            <w:noWrap w:val="false"/>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4</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highlight w:val="none"/>
              </w:rPr>
              <w:t xml:space="preserve">具备履行合同所必需的设备和专业技术能力的证明材料或书面声明（原件）</w:t>
            </w:r>
            <w:r/>
          </w:p>
        </w:tc>
        <w:tc>
          <w:tcPr>
            <w:tcW w:w="1843"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r>
      <w:tr>
        <w:trPr>
          <w:trHeight w:val="849"/>
        </w:trPr>
        <w:tc>
          <w:tcPr>
            <w:tcW w:w="747" w:type="dxa"/>
            <w:vAlign w:val="center"/>
            <w:textDirection w:val="lrTb"/>
            <w:noWrap w:val="false"/>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5</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highlight w:val="none"/>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r>
            <w:r/>
          </w:p>
        </w:tc>
      </w:tr>
      <w:tr>
        <w:trPr>
          <w:trHeight w:val="688"/>
        </w:trPr>
        <w:tc>
          <w:tcPr>
            <w:tcW w:w="747" w:type="dxa"/>
            <w:vAlign w:val="center"/>
            <w:textDirection w:val="lrTb"/>
            <w:noWrap w:val="false"/>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6</w:t>
            </w:r>
            <w:r/>
          </w:p>
        </w:tc>
        <w:tc>
          <w:tcPr>
            <w:tcW w:w="4820" w:type="dxa"/>
            <w:vAlign w:val="center"/>
            <w:textDirection w:val="lrTb"/>
            <w:noWrap w:val="false"/>
          </w:tcPr>
          <w:p>
            <w:pPr>
              <w:rPr>
                <w:rFonts w:ascii="Times New Roman" w:hAnsi="Times New Roman"/>
                <w:sz w:val="24"/>
                <w:szCs w:val="24"/>
                <w:highlight w:val="none"/>
              </w:rPr>
            </w:pPr>
            <w:r>
              <w:rPr>
                <w:rFonts w:ascii="Times New Roman" w:hAnsi="Times New Roman"/>
                <w:sz w:val="24"/>
                <w:szCs w:val="24"/>
                <w:highlight w:val="none"/>
              </w:rPr>
              <w:t xml:space="preserve">投标函</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highlight w:val="none"/>
              </w:rPr>
            </w:pPr>
            <w:r>
              <w:rPr>
                <w:rFonts w:ascii="Times New Roman" w:hAnsi="Times New Roman"/>
                <w:sz w:val="24"/>
                <w:highlight w:val="none"/>
              </w:rPr>
              <w:t xml:space="preserve">7</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szCs w:val="24"/>
                <w:highlight w:val="none"/>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highlight w:val="none"/>
              </w:rPr>
            </w:pPr>
            <w:r>
              <w:rPr>
                <w:rFonts w:ascii="Times New Roman" w:hAnsi="Times New Roman"/>
                <w:sz w:val="24"/>
                <w:highlight w:val="none"/>
              </w:rPr>
              <w:t xml:space="preserve">8</w:t>
            </w:r>
            <w:r/>
          </w:p>
        </w:tc>
        <w:tc>
          <w:tcPr>
            <w:tcW w:w="4820" w:type="dxa"/>
            <w:vAlign w:val="center"/>
            <w:textDirection w:val="lrTb"/>
            <w:noWrap w:val="false"/>
          </w:tcPr>
          <w:p>
            <w:pPr>
              <w:rPr>
                <w:rFonts w:ascii="Times New Roman" w:hAnsi="Times New Roman"/>
                <w:sz w:val="24"/>
                <w:highlight w:val="none"/>
              </w:rPr>
            </w:pPr>
            <w:r>
              <w:rPr>
                <w:rFonts w:ascii="Times New Roman" w:hAnsi="Times New Roman"/>
                <w:sz w:val="24"/>
                <w:szCs w:val="24"/>
                <w:highlight w:val="none"/>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696"/>
        </w:trPr>
        <w:tc>
          <w:tcPr>
            <w:tcW w:w="747" w:type="dxa"/>
            <w:vAlign w:val="center"/>
            <w:textDirection w:val="lrTb"/>
            <w:noWrap w:val="false"/>
          </w:tcPr>
          <w:p>
            <w:pPr>
              <w:jc w:val="center"/>
              <w:spacing w:line="480" w:lineRule="exact"/>
              <w:rPr>
                <w:rFonts w:ascii="Times New Roman" w:hAnsi="Times New Roman"/>
                <w:sz w:val="24"/>
                <w:highlight w:val="none"/>
              </w:rPr>
            </w:pPr>
            <w:r>
              <w:rPr>
                <w:rFonts w:ascii="Times New Roman" w:hAnsi="Times New Roman"/>
                <w:sz w:val="24"/>
                <w:highlight w:val="none"/>
              </w:rPr>
              <w:t xml:space="preserve">9</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highlight w:val="none"/>
              </w:rPr>
              <w:t xml:space="preserve">本项目不接受联合体参与投标（原件）</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696"/>
        </w:trPr>
        <w:tc>
          <w:tcPr>
            <w:tcW w:w="747" w:type="dxa"/>
            <w:vAlign w:val="center"/>
            <w:textDirection w:val="lrTb"/>
            <w:noWrap w:val="false"/>
          </w:tcPr>
          <w:p>
            <w:pPr>
              <w:jc w:val="center"/>
              <w:spacing w:line="480" w:lineRule="exact"/>
              <w:rPr>
                <w:rFonts w:ascii="Times New Roman" w:hAnsi="Times New Roman"/>
                <w:sz w:val="24"/>
                <w:highlight w:val="none"/>
              </w:rPr>
            </w:pPr>
            <w:r>
              <w:rPr>
                <w:rFonts w:ascii="Times New Roman" w:hAnsi="Times New Roman"/>
                <w:sz w:val="24"/>
                <w:highlight w:val="none"/>
              </w:rPr>
              <w:t xml:space="preserve">10</w:t>
            </w:r>
            <w:r/>
          </w:p>
        </w:tc>
        <w:tc>
          <w:tcPr>
            <w:tcW w:w="4820" w:type="dxa"/>
            <w:vAlign w:val="center"/>
            <w:textDirection w:val="lrTb"/>
            <w:noWrap w:val="false"/>
          </w:tcPr>
          <w:p>
            <w:pPr>
              <w:spacing w:line="480" w:lineRule="exact"/>
              <w:rPr>
                <w:rFonts w:ascii="Times New Roman" w:hAnsi="Times New Roman"/>
                <w:sz w:val="24"/>
                <w:highlight w:val="none"/>
              </w:rPr>
            </w:pPr>
            <w:r>
              <w:rPr>
                <w:rFonts w:ascii="Times New Roman" w:hAnsi="Times New Roman"/>
                <w:sz w:val="24"/>
                <w:highlight w:val="none"/>
              </w:rPr>
              <w:t xml:space="preserve">提交“投标邀请”中第3节关于本项目特定资格条件资料</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bl>
    <w:p>
      <w:pPr>
        <w:jc w:val="left"/>
        <w:spacing w:before="50" w:after="145" w:line="520" w:lineRule="exact"/>
        <w:rPr>
          <w:rFonts w:ascii="Times New Roman" w:hAnsi="Times New Roman"/>
          <w:b/>
          <w:sz w:val="24"/>
          <w:highlight w:val="none"/>
        </w:rPr>
      </w:pPr>
      <w:r>
        <w:rPr>
          <w:rFonts w:ascii="Times New Roman" w:hAnsi="Times New Roman"/>
          <w:b/>
          <w:sz w:val="24"/>
          <w:highlight w:val="none"/>
        </w:rPr>
        <w:t xml:space="preserve">备注：1.</w:t>
      </w:r>
      <w:r>
        <w:rPr>
          <w:rFonts w:ascii="Times New Roman" w:hAnsi="Times New Roman"/>
          <w:b/>
          <w:i/>
          <w:sz w:val="24"/>
          <w:szCs w:val="24"/>
          <w:highlight w:val="none"/>
          <w:u w:val="single"/>
        </w:rPr>
        <w:t xml:space="preserve"> 以上涉及到的资格证明文件(（除文件8）须清晰可见相关内容，并加盖公章，否则视为无效响应。</w:t>
      </w:r>
      <w:r/>
    </w:p>
    <w:p>
      <w:pPr>
        <w:ind w:firstLine="720"/>
        <w:jc w:val="left"/>
        <w:spacing w:before="50" w:after="145" w:line="520" w:lineRule="exact"/>
        <w:rPr>
          <w:rFonts w:ascii="Times New Roman" w:hAnsi="Times New Roman"/>
          <w:sz w:val="24"/>
          <w:szCs w:val="24"/>
          <w:highlight w:val="none"/>
        </w:rPr>
      </w:pPr>
      <w:r>
        <w:rPr>
          <w:rFonts w:ascii="Times New Roman" w:hAnsi="Times New Roman"/>
          <w:sz w:val="24"/>
          <w:szCs w:val="24"/>
          <w:highlight w:val="none"/>
        </w:rPr>
        <w:t xml:space="preserve">2.上述是对供应商资格审查时，供应商必须提供的资格证明文件，如供应商未能提供上述资格证明文件以及供应商资质条件不符合招标文件要求的将取消其继续参加评标的资格。</w:t>
      </w:r>
      <w:r/>
    </w:p>
    <w:p>
      <w:pPr>
        <w:ind w:firstLine="756"/>
        <w:spacing w:line="470" w:lineRule="exact"/>
        <w:rPr>
          <w:rFonts w:ascii="Times New Roman" w:hAnsi="Times New Roman"/>
          <w:sz w:val="24"/>
          <w:highlight w:val="none"/>
        </w:rPr>
      </w:pPr>
      <w:r>
        <w:rPr>
          <w:rFonts w:ascii="Times New Roman" w:hAnsi="Times New Roman"/>
          <w:sz w:val="24"/>
          <w:szCs w:val="24"/>
          <w:highlight w:val="none"/>
        </w:rPr>
        <w:t xml:space="preserve">3.供应商所提供的资格证明材料应真实、有效，装备中心及采购人保留对供应商提供的资格证明材料进行核查的权利。如发现供应商提供虚假资格证明材料，一经查实作无效响应处理。</w:t>
      </w:r>
      <w:r/>
    </w:p>
    <w:p>
      <w:pPr>
        <w:jc w:val="center"/>
        <w:spacing w:line="440" w:lineRule="exact"/>
        <w:rPr>
          <w:rFonts w:ascii="Times New Roman" w:hAnsi="Times New Roman"/>
          <w:highlight w:val="none"/>
        </w:rPr>
      </w:pPr>
      <w:r>
        <w:rPr>
          <w:rFonts w:ascii="Times New Roman" w:hAnsi="Times New Roman"/>
          <w:highlight w:val="none"/>
        </w:rPr>
      </w:r>
      <w:r/>
    </w:p>
    <w:p>
      <w:pPr>
        <w:jc w:val="left"/>
        <w:widowControl/>
        <w:rPr>
          <w:rFonts w:ascii="Times New Roman" w:hAnsi="Times New Roman"/>
          <w:highlight w:val="none"/>
        </w:rPr>
      </w:pPr>
      <w:r>
        <w:rPr>
          <w:rFonts w:ascii="Times New Roman" w:hAnsi="Times New Roman"/>
          <w:highlight w:val="none"/>
        </w:rPr>
      </w:r>
      <w:r/>
    </w:p>
    <w:p>
      <w:pPr>
        <w:jc w:val="left"/>
        <w:widowControl/>
        <w:rPr>
          <w:rFonts w:ascii="Times New Roman" w:hAnsi="Times New Roman"/>
          <w:b/>
          <w:sz w:val="32"/>
          <w:szCs w:val="24"/>
          <w:highlight w:val="none"/>
        </w:rPr>
      </w:pPr>
      <w:r>
        <w:rPr>
          <w:rFonts w:ascii="Times New Roman" w:hAnsi="Times New Roman"/>
          <w:b/>
          <w:sz w:val="32"/>
          <w:szCs w:val="24"/>
          <w:highlight w:val="none"/>
        </w:rPr>
        <w:br w:type="page" w:clear="all"/>
      </w:r>
      <w:r/>
    </w:p>
    <w:p>
      <w:pPr>
        <w:pStyle w:val="875"/>
        <w:ind w:firstLine="482"/>
        <w:jc w:val="center"/>
        <w:spacing w:before="0" w:after="0" w:line="538" w:lineRule="exact"/>
        <w:rPr>
          <w:highlight w:val="none"/>
        </w:rPr>
      </w:pPr>
      <w:r>
        <w:rPr>
          <w:highlight w:val="none"/>
        </w:rPr>
        <w:t xml:space="preserve">符合性响应审查对照表</w:t>
      </w:r>
      <w:r/>
    </w:p>
    <w:p>
      <w:pPr>
        <w:ind w:firstLine="480"/>
        <w:rPr>
          <w:rFonts w:ascii="Times New Roman" w:hAnsi="Times New Roman"/>
          <w:sz w:val="24"/>
          <w:szCs w:val="24"/>
          <w:highlight w:val="none"/>
        </w:rPr>
      </w:pPr>
      <w:r>
        <w:rPr>
          <w:rFonts w:ascii="Times New Roman" w:hAnsi="Times New Roman"/>
          <w:sz w:val="24"/>
          <w:szCs w:val="24"/>
          <w:highlight w:val="none"/>
        </w:rPr>
        <w:t xml:space="preserve">供应商全称（加盖公章）：                      </w:t>
      </w:r>
      <w:r/>
    </w:p>
    <w:p>
      <w:pPr>
        <w:ind w:firstLine="480"/>
        <w:rPr>
          <w:rFonts w:ascii="Times New Roman" w:hAnsi="Times New Roman"/>
          <w:sz w:val="24"/>
          <w:szCs w:val="24"/>
          <w:highlight w:val="none"/>
        </w:rPr>
      </w:pPr>
      <w:r>
        <w:rPr>
          <w:rFonts w:ascii="Times New Roman" w:hAnsi="Times New Roman"/>
          <w:sz w:val="24"/>
          <w:szCs w:val="24"/>
          <w:highlight w:val="none"/>
        </w:rPr>
        <w:t xml:space="preserve">项目名称：</w:t>
      </w:r>
      <w:r/>
    </w:p>
    <w:tbl>
      <w:tblPr>
        <w:tblStyle w:val="702"/>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序号</w:t>
            </w:r>
            <w:r/>
          </w:p>
        </w:tc>
        <w:tc>
          <w:tcPr>
            <w:tcW w:w="482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符合性响应审查内容</w:t>
            </w:r>
            <w:r/>
          </w:p>
        </w:tc>
        <w:tc>
          <w:tcPr>
            <w:tcW w:w="184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是否响应</w:t>
            </w:r>
            <w:r/>
          </w:p>
          <w:p>
            <w:pPr>
              <w:jc w:val="center"/>
              <w:rPr>
                <w:rFonts w:ascii="Times New Roman" w:hAnsi="Times New Roman"/>
                <w:sz w:val="24"/>
                <w:szCs w:val="24"/>
                <w:highlight w:val="none"/>
              </w:rPr>
            </w:pPr>
            <w:r>
              <w:rPr>
                <w:rFonts w:ascii="Times New Roman" w:hAnsi="Times New Roman"/>
                <w:sz w:val="24"/>
                <w:szCs w:val="24"/>
                <w:highlight w:val="none"/>
              </w:rPr>
              <w:t xml:space="preserve">（填是或者否）</w:t>
            </w:r>
            <w:r/>
          </w:p>
        </w:tc>
        <w:tc>
          <w:tcPr>
            <w:tcW w:w="222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供应商制作的投标文件中的页码位置</w:t>
            </w:r>
            <w:r/>
          </w:p>
        </w:tc>
      </w:tr>
      <w:tr>
        <w:trPr>
          <w:trHeight w:val="850"/>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投标报价是固定唯一的</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850"/>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2</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投标报价不超过采购预算（最高限价）</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850"/>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3</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投标有效期为</w:t>
            </w:r>
            <w:r>
              <w:rPr>
                <w:rFonts w:ascii="Times New Roman" w:hAnsi="Times New Roman"/>
                <w:bCs/>
                <w:sz w:val="24"/>
                <w:highlight w:val="none"/>
              </w:rPr>
              <w:t xml:space="preserve">开标之日后</w:t>
            </w:r>
            <w:r>
              <w:rPr>
                <w:rFonts w:ascii="Times New Roman" w:hAnsi="Times New Roman"/>
                <w:sz w:val="24"/>
                <w:szCs w:val="24"/>
                <w:highlight w:val="none"/>
              </w:rPr>
              <w:t xml:space="preserve">60天</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4</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投标文件内容基本完整，无重大错漏，并按要求签署、盖章</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5</w:t>
            </w:r>
            <w:r/>
          </w:p>
        </w:tc>
        <w:tc>
          <w:tcPr>
            <w:tcW w:w="4820" w:type="dxa"/>
            <w:vAlign w:val="center"/>
            <w:textDirection w:val="lrTb"/>
            <w:noWrap w:val="false"/>
          </w:tcPr>
          <w:p>
            <w:pPr>
              <w:spacing w:line="480" w:lineRule="exact"/>
              <w:rPr>
                <w:rFonts w:ascii="Times New Roman" w:hAnsi="Times New Roman"/>
                <w:sz w:val="24"/>
                <w:highlight w:val="none"/>
              </w:rPr>
            </w:pPr>
            <w:r>
              <w:rPr>
                <w:rFonts w:ascii="Times New Roman" w:hAnsi="Times New Roman"/>
                <w:sz w:val="24"/>
                <w:szCs w:val="24"/>
                <w:highlight w:val="none"/>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6</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投标文件实质性响应招标文件技术和商务条款要求（</w:t>
            </w:r>
            <w:r>
              <w:rPr>
                <w:rFonts w:ascii="Times New Roman" w:hAnsi="Times New Roman"/>
                <w:i/>
                <w:sz w:val="24"/>
                <w:szCs w:val="24"/>
                <w:highlight w:val="none"/>
                <w:u w:val="single"/>
              </w:rPr>
              <w:t xml:space="preserve">即斜体下划线条款</w:t>
            </w:r>
            <w:r>
              <w:rPr>
                <w:rFonts w:ascii="Times New Roman" w:hAnsi="Times New Roman"/>
                <w:sz w:val="24"/>
                <w:szCs w:val="24"/>
                <w:highlight w:val="none"/>
              </w:rPr>
              <w:t xml:space="preserve">）（提供相关证明材料或加盖供应商公章的书面承诺）</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035"/>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7</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无招标文件中规定的被视为无效响应的其它条款</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870"/>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8</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投标文件未含有采购人不能接受的附加条件</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870"/>
        </w:trPr>
        <w:tc>
          <w:tcPr>
            <w:tcW w:w="747" w:type="dxa"/>
            <w:vAlign w:val="center"/>
            <w:textDirection w:val="lrTb"/>
            <w:noWrap w:val="false"/>
          </w:tcPr>
          <w:p>
            <w:pPr>
              <w:jc w:val="center"/>
              <w:spacing w:line="480" w:lineRule="exact"/>
              <w:rPr>
                <w:rFonts w:ascii="Times New Roman" w:hAnsi="Times New Roman"/>
                <w:sz w:val="24"/>
                <w:szCs w:val="24"/>
                <w:highlight w:val="none"/>
              </w:rPr>
            </w:pPr>
            <w:r>
              <w:rPr>
                <w:rFonts w:ascii="Times New Roman" w:hAnsi="Times New Roman"/>
                <w:sz w:val="24"/>
                <w:szCs w:val="24"/>
                <w:highlight w:val="none"/>
              </w:rPr>
              <w:t xml:space="preserve">9</w:t>
            </w:r>
            <w:r/>
          </w:p>
        </w:tc>
        <w:tc>
          <w:tcPr>
            <w:tcW w:w="4820" w:type="dxa"/>
            <w:vAlign w:val="center"/>
            <w:textDirection w:val="lrTb"/>
            <w:noWrap w:val="false"/>
          </w:tcPr>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符合法律、法规规定的其他实质性要求</w:t>
            </w:r>
            <w:r/>
          </w:p>
        </w:tc>
        <w:tc>
          <w:tcPr>
            <w:tcW w:w="1843"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2220" w:type="dxa"/>
            <w:vAlign w:val="center"/>
            <w:textDirection w:val="lrTb"/>
            <w:noWrap w:val="false"/>
          </w:tcPr>
          <w:p>
            <w:pPr>
              <w:ind w:firstLine="56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bl>
    <w:p>
      <w:pPr>
        <w:jc w:val="center"/>
        <w:spacing w:line="440" w:lineRule="exact"/>
        <w:rPr>
          <w:rFonts w:ascii="Times New Roman" w:hAnsi="Times New Roman"/>
          <w:b/>
          <w:bCs/>
          <w:sz w:val="32"/>
          <w:szCs w:val="32"/>
          <w:highlight w:val="none"/>
        </w:rPr>
      </w:pPr>
      <w:r>
        <w:rPr>
          <w:rFonts w:ascii="Times New Roman" w:hAnsi="Times New Roman"/>
          <w:highlight w:val="none"/>
        </w:rPr>
        <w:br w:type="page" w:clear="all"/>
      </w:r>
      <w:bookmarkStart w:id="216" w:name="_Toc475009306"/>
      <w:r/>
      <w:bookmarkStart w:id="217" w:name="_Toc481071976"/>
      <w:r/>
      <w:bookmarkStart w:id="218" w:name="_Toc481072022"/>
      <w:r>
        <w:rPr>
          <w:rFonts w:ascii="Times New Roman" w:hAnsi="Times New Roman"/>
          <w:b/>
          <w:bCs/>
          <w:sz w:val="32"/>
          <w:szCs w:val="32"/>
          <w:highlight w:val="none"/>
        </w:rPr>
        <w:t xml:space="preserve">具备履行合同所必需的设备和专业技术能力的书面声明</w:t>
      </w:r>
      <w:r/>
    </w:p>
    <w:p>
      <w:pPr>
        <w:ind w:firstLine="492"/>
        <w:spacing w:line="460" w:lineRule="exact"/>
        <w:rPr>
          <w:rFonts w:ascii="Times New Roman" w:hAnsi="Times New Roman"/>
          <w:bCs/>
          <w:sz w:val="24"/>
          <w:highlight w:val="none"/>
        </w:rPr>
      </w:pPr>
      <w:r>
        <w:rPr>
          <w:rFonts w:ascii="Times New Roman" w:hAnsi="Times New Roman"/>
          <w:bCs/>
          <w:sz w:val="24"/>
          <w:highlight w:val="none"/>
        </w:rPr>
      </w:r>
      <w:r/>
    </w:p>
    <w:p>
      <w:pPr>
        <w:ind w:firstLine="492"/>
        <w:spacing w:line="460" w:lineRule="exact"/>
        <w:rPr>
          <w:rFonts w:ascii="Times New Roman" w:hAnsi="Times New Roman"/>
          <w:bCs/>
          <w:sz w:val="24"/>
          <w:highlight w:val="none"/>
        </w:rPr>
      </w:pPr>
      <w:r>
        <w:rPr>
          <w:rFonts w:ascii="Times New Roman" w:hAnsi="Times New Roman"/>
          <w:bCs/>
          <w:sz w:val="24"/>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Times New Roman" w:hAnsi="Times New Roman"/>
          <w:bCs/>
          <w:sz w:val="24"/>
          <w:highlight w:val="none"/>
        </w:rPr>
      </w:pPr>
      <w:r>
        <w:rPr>
          <w:rFonts w:ascii="Times New Roman" w:hAnsi="Times New Roman"/>
          <w:bCs/>
          <w:sz w:val="24"/>
          <w:highlight w:val="none"/>
        </w:rPr>
        <w:t xml:space="preserve">主要设备有：  。</w:t>
      </w:r>
      <w:r/>
    </w:p>
    <w:p>
      <w:pPr>
        <w:ind w:firstLine="492"/>
        <w:spacing w:line="460" w:lineRule="exact"/>
        <w:rPr>
          <w:rFonts w:ascii="Times New Roman" w:hAnsi="Times New Roman"/>
          <w:bCs/>
          <w:sz w:val="24"/>
          <w:highlight w:val="none"/>
        </w:rPr>
      </w:pPr>
      <w:r>
        <w:rPr>
          <w:rFonts w:ascii="Times New Roman" w:hAnsi="Times New Roman"/>
          <w:bCs/>
          <w:sz w:val="24"/>
          <w:highlight w:val="none"/>
        </w:rPr>
        <w:t xml:space="preserve">主要专业技术能力有：   。</w:t>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rPr>
          <w:rFonts w:ascii="Times New Roman" w:hAnsi="Times New Roman"/>
          <w:sz w:val="24"/>
          <w:szCs w:val="24"/>
          <w:highlight w:val="none"/>
        </w:rPr>
        <w:t xml:space="preserve">供应商</w:t>
      </w:r>
      <w:r>
        <w:rPr>
          <w:rFonts w:ascii="Times New Roman" w:hAnsi="Times New Roman"/>
          <w:bCs/>
          <w:sz w:val="24"/>
          <w:highlight w:val="none"/>
        </w:rPr>
        <w:t xml:space="preserve">名称（公章）：</w:t>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p>
    <w:p>
      <w:pPr>
        <w:spacing w:line="460" w:lineRule="exact"/>
        <w:rPr>
          <w:rFonts w:ascii="Times New Roman" w:hAnsi="Times New Roman"/>
          <w:bCs/>
          <w:sz w:val="24"/>
          <w:highlight w:val="none"/>
        </w:rPr>
      </w:pPr>
      <w:r>
        <w:rPr>
          <w:rFonts w:ascii="Times New Roman" w:hAnsi="Times New Roman"/>
          <w:bCs/>
          <w:sz w:val="24"/>
          <w:highlight w:val="none"/>
        </w:rPr>
        <w:t xml:space="preserve">                                     日期：</w:t>
      </w:r>
      <w:r>
        <w:rPr>
          <w:rFonts w:ascii="Times New Roman" w:hAnsi="Times New Roman"/>
          <w:bCs/>
          <w:sz w:val="24"/>
          <w:highlight w:val="none"/>
          <w:u w:val="single"/>
        </w:rPr>
        <w:t xml:space="preserve">    </w:t>
      </w:r>
      <w:r>
        <w:rPr>
          <w:rFonts w:ascii="Times New Roman" w:hAnsi="Times New Roman"/>
          <w:bCs/>
          <w:sz w:val="24"/>
          <w:highlight w:val="none"/>
        </w:rPr>
        <w:t xml:space="preserve">年</w:t>
      </w:r>
      <w:r>
        <w:rPr>
          <w:rFonts w:ascii="Times New Roman" w:hAnsi="Times New Roman"/>
          <w:bCs/>
          <w:sz w:val="24"/>
          <w:highlight w:val="none"/>
          <w:u w:val="single"/>
        </w:rPr>
        <w:t xml:space="preserve">    </w:t>
      </w:r>
      <w:r>
        <w:rPr>
          <w:rFonts w:ascii="Times New Roman" w:hAnsi="Times New Roman"/>
          <w:bCs/>
          <w:sz w:val="24"/>
          <w:highlight w:val="none"/>
        </w:rPr>
        <w:t xml:space="preserve">月</w:t>
      </w:r>
      <w:r>
        <w:rPr>
          <w:rFonts w:ascii="Times New Roman" w:hAnsi="Times New Roman"/>
          <w:bCs/>
          <w:sz w:val="24"/>
          <w:highlight w:val="none"/>
          <w:u w:val="single"/>
        </w:rPr>
        <w:t xml:space="preserve">    </w:t>
      </w:r>
      <w:r>
        <w:rPr>
          <w:rFonts w:ascii="Times New Roman" w:hAnsi="Times New Roman"/>
          <w:bCs/>
          <w:sz w:val="24"/>
          <w:highlight w:val="none"/>
        </w:rPr>
        <w:t xml:space="preserve">日</w:t>
      </w:r>
      <w:r/>
    </w:p>
    <w:p>
      <w:pPr>
        <w:jc w:val="center"/>
        <w:spacing w:line="440" w:lineRule="exact"/>
        <w:rPr>
          <w:rFonts w:ascii="Times New Roman" w:hAnsi="Times New Roman"/>
          <w:b/>
          <w:bCs/>
          <w:sz w:val="32"/>
          <w:szCs w:val="32"/>
          <w:highlight w:val="none"/>
        </w:rPr>
      </w:pPr>
      <w:r>
        <w:rPr>
          <w:rFonts w:ascii="Times New Roman" w:hAnsi="Times New Roman"/>
          <w:bCs/>
          <w:sz w:val="24"/>
          <w:highlight w:val="none"/>
        </w:rPr>
        <w:br w:type="page" w:clear="all"/>
      </w:r>
      <w:r>
        <w:rPr>
          <w:rFonts w:ascii="Times New Roman" w:hAnsi="Times New Roman"/>
          <w:b/>
          <w:bCs/>
          <w:sz w:val="32"/>
          <w:szCs w:val="32"/>
          <w:highlight w:val="none"/>
        </w:rPr>
        <w:t xml:space="preserve">参加政府采购活动前3年内在经营活动中没有重大违法记录的书面声明 </w:t>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jc w:val="center"/>
        <w:spacing w:before="0" w:after="0" w:line="420" w:lineRule="exact"/>
        <w:rPr>
          <w:rFonts w:ascii="Times New Roman" w:hAnsi="Times New Roman"/>
          <w:b/>
          <w:sz w:val="32"/>
          <w:szCs w:val="32"/>
          <w:highlight w:val="none"/>
        </w:rPr>
      </w:pPr>
      <w:r>
        <w:rPr>
          <w:rFonts w:ascii="Times New Roman" w:hAnsi="Times New Roman"/>
          <w:b/>
          <w:sz w:val="32"/>
          <w:szCs w:val="32"/>
          <w:highlight w:val="none"/>
        </w:rPr>
        <w:t xml:space="preserve">声 明</w:t>
      </w:r>
      <w:r/>
    </w:p>
    <w:p>
      <w:pPr>
        <w:pStyle w:val="982"/>
        <w:ind w:firstLine="475"/>
        <w:spacing w:before="0" w:after="0" w:line="420" w:lineRule="exact"/>
        <w:rPr>
          <w:rFonts w:ascii="Times New Roman" w:hAnsi="Times New Roman"/>
          <w:szCs w:val="21"/>
          <w:highlight w:val="none"/>
        </w:rPr>
      </w:pPr>
      <w:r>
        <w:rPr>
          <w:rFonts w:ascii="Times New Roman" w:hAnsi="Times New Roman"/>
          <w:szCs w:val="21"/>
          <w:highlight w:val="none"/>
        </w:rPr>
        <w:t xml:space="preserve">我单位郑重声明：参加本次政府采购活动前3年内，我单位在经营活动中没有因违法经营受到刑事处罚或者责令停产停业、吊销许可证或者执照、较大数额罚款等行政处罚。 </w:t>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jc w:val="center"/>
        <w:spacing w:before="0" w:after="0" w:line="420" w:lineRule="exact"/>
        <w:rPr>
          <w:rFonts w:ascii="Times New Roman" w:hAnsi="Times New Roman"/>
          <w:szCs w:val="21"/>
          <w:highlight w:val="none"/>
        </w:rPr>
      </w:pPr>
      <w:r>
        <w:rPr>
          <w:rFonts w:ascii="Times New Roman" w:hAnsi="Times New Roman"/>
          <w:szCs w:val="21"/>
          <w:highlight w:val="none"/>
        </w:rPr>
        <w:t xml:space="preserve">                      供应商名称（公章）： </w:t>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right="600" w:firstLine="3360"/>
        <w:spacing w:before="0" w:after="0" w:line="420" w:lineRule="exact"/>
        <w:rPr>
          <w:rFonts w:ascii="Times New Roman" w:hAnsi="Times New Roman"/>
          <w:szCs w:val="21"/>
          <w:highlight w:val="none"/>
        </w:rPr>
      </w:pPr>
      <w:r>
        <w:rPr>
          <w:rFonts w:ascii="Times New Roman" w:hAnsi="Times New Roman"/>
          <w:szCs w:val="21"/>
          <w:highlight w:val="none"/>
        </w:rPr>
        <w:t xml:space="preserve">法定代表人（授权代表）签字： </w:t>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jc w:val="right"/>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jc w:val="right"/>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ascii="Times New Roman" w:hAnsi="Times New Roman"/>
          <w:szCs w:val="21"/>
          <w:highlight w:val="none"/>
          <w:u w:val="single"/>
        </w:rPr>
        <w:t xml:space="preserve">       </w:t>
      </w:r>
      <w:r>
        <w:rPr>
          <w:rFonts w:ascii="Times New Roman" w:hAnsi="Times New Roman"/>
          <w:szCs w:val="21"/>
          <w:highlight w:val="none"/>
        </w:rPr>
        <w:t xml:space="preserve">年</w:t>
      </w:r>
      <w:r>
        <w:rPr>
          <w:rFonts w:ascii="Times New Roman" w:hAnsi="Times New Roman"/>
          <w:szCs w:val="21"/>
          <w:highlight w:val="none"/>
          <w:u w:val="single"/>
        </w:rPr>
        <w:t xml:space="preserve">    </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                        </w:t>
      </w:r>
      <w:r/>
    </w:p>
    <w:p>
      <w:pPr>
        <w:jc w:val="center"/>
        <w:spacing w:line="440" w:lineRule="exact"/>
        <w:rPr>
          <w:rFonts w:ascii="Times New Roman" w:hAnsi="Times New Roman"/>
          <w:b/>
          <w:bCs/>
          <w:sz w:val="32"/>
          <w:szCs w:val="32"/>
          <w:highlight w:val="none"/>
        </w:rPr>
      </w:pPr>
      <w:r>
        <w:rPr>
          <w:rFonts w:ascii="Times New Roman" w:hAnsi="Times New Roman"/>
          <w:sz w:val="32"/>
          <w:szCs w:val="32"/>
          <w:highlight w:val="none"/>
        </w:rPr>
        <w:br w:type="page" w:clear="all"/>
      </w:r>
      <w:bookmarkStart w:id="219" w:name="_Toc511899520"/>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法定代表人（单位负责人）身份证明</w:t>
      </w:r>
      <w:r/>
    </w:p>
    <w:p>
      <w:pPr>
        <w:ind w:firstLine="560"/>
        <w:spacing w:line="640" w:lineRule="exact"/>
        <w:rPr>
          <w:rFonts w:ascii="Times New Roman" w:hAnsi="Times New Roman"/>
          <w:sz w:val="28"/>
          <w:highlight w:val="none"/>
        </w:rPr>
      </w:pPr>
      <w:r>
        <w:rPr>
          <w:rFonts w:ascii="Times New Roman" w:hAnsi="Times New Roman"/>
          <w:sz w:val="28"/>
          <w:highlight w:val="none"/>
        </w:rPr>
      </w:r>
      <w:r/>
    </w:p>
    <w:p>
      <w:pPr>
        <w:pStyle w:val="982"/>
        <w:spacing w:before="0" w:after="0" w:line="520" w:lineRule="exact"/>
        <w:rPr>
          <w:rFonts w:ascii="Times New Roman" w:hAnsi="Times New Roman"/>
          <w:highlight w:val="none"/>
        </w:rPr>
      </w:pPr>
      <w:r>
        <w:rPr>
          <w:rFonts w:ascii="Times New Roman" w:hAnsi="Times New Roman"/>
          <w:highlight w:val="none"/>
        </w:rPr>
        <w:t xml:space="preserve">单位名称：</w:t>
      </w:r>
      <w:r>
        <w:rPr>
          <w:rFonts w:ascii="Times New Roman" w:hAnsi="Times New Roman"/>
          <w:b/>
          <w:highlight w:val="none"/>
          <w:u w:val="single"/>
        </w:rPr>
        <w:t xml:space="preserve">                              </w:t>
      </w:r>
      <w:r/>
    </w:p>
    <w:p>
      <w:pPr>
        <w:pStyle w:val="982"/>
        <w:spacing w:before="0" w:after="0" w:line="520" w:lineRule="exact"/>
        <w:rPr>
          <w:rFonts w:ascii="Times New Roman" w:hAnsi="Times New Roman"/>
          <w:highlight w:val="none"/>
        </w:rPr>
      </w:pPr>
      <w:r>
        <w:rPr>
          <w:rFonts w:ascii="Times New Roman" w:hAnsi="Times New Roman"/>
          <w:highlight w:val="none"/>
        </w:rPr>
        <w:t xml:space="preserve">地址：</w:t>
      </w:r>
      <w:r>
        <w:rPr>
          <w:rFonts w:ascii="Times New Roman" w:hAnsi="Times New Roman"/>
          <w:b/>
          <w:highlight w:val="none"/>
          <w:u w:val="single"/>
        </w:rPr>
        <w:t xml:space="preserve">                              </w:t>
      </w:r>
      <w:r/>
    </w:p>
    <w:p>
      <w:pPr>
        <w:pStyle w:val="982"/>
        <w:spacing w:before="0" w:after="0" w:line="520" w:lineRule="exact"/>
        <w:rPr>
          <w:rFonts w:ascii="Times New Roman" w:hAnsi="Times New Roman"/>
          <w:highlight w:val="none"/>
        </w:rPr>
      </w:pPr>
      <w:r>
        <w:rPr>
          <w:rFonts w:ascii="Times New Roman" w:hAnsi="Times New Roman"/>
          <w:highlight w:val="none"/>
        </w:rPr>
        <w:t xml:space="preserve">姓名：</w:t>
      </w:r>
      <w:r>
        <w:rPr>
          <w:rFonts w:ascii="Times New Roman" w:hAnsi="Times New Roman"/>
          <w:b/>
          <w:highlight w:val="none"/>
          <w:u w:val="single"/>
        </w:rPr>
        <w:t xml:space="preserve">          </w:t>
      </w:r>
      <w:r>
        <w:rPr>
          <w:rFonts w:ascii="Times New Roman" w:hAnsi="Times New Roman"/>
          <w:highlight w:val="none"/>
        </w:rPr>
        <w:t xml:space="preserve"> 性别：</w:t>
      </w:r>
      <w:r>
        <w:rPr>
          <w:rFonts w:ascii="Times New Roman" w:hAnsi="Times New Roman"/>
          <w:b/>
          <w:highlight w:val="none"/>
          <w:u w:val="single"/>
        </w:rPr>
        <w:t xml:space="preserve">          </w:t>
      </w:r>
      <w:r>
        <w:rPr>
          <w:rFonts w:ascii="Times New Roman" w:hAnsi="Times New Roman"/>
          <w:highlight w:val="none"/>
        </w:rPr>
        <w:t xml:space="preserve">年龄：</w:t>
      </w:r>
      <w:r>
        <w:rPr>
          <w:rFonts w:ascii="Times New Roman" w:hAnsi="Times New Roman"/>
          <w:b/>
          <w:highlight w:val="none"/>
          <w:u w:val="single"/>
        </w:rPr>
        <w:t xml:space="preserve">          </w:t>
      </w:r>
      <w:r>
        <w:rPr>
          <w:rFonts w:ascii="Times New Roman" w:hAnsi="Times New Roman"/>
          <w:highlight w:val="none"/>
        </w:rPr>
        <w:t xml:space="preserve">职务：</w:t>
      </w:r>
      <w:r>
        <w:rPr>
          <w:rFonts w:ascii="Times New Roman" w:hAnsi="Times New Roman"/>
          <w:b/>
          <w:highlight w:val="none"/>
          <w:u w:val="single"/>
        </w:rPr>
        <w:t xml:space="preserve">          </w:t>
      </w:r>
      <w:r/>
    </w:p>
    <w:p>
      <w:pPr>
        <w:pStyle w:val="982"/>
        <w:spacing w:before="0" w:after="0" w:line="520" w:lineRule="exact"/>
        <w:rPr>
          <w:rFonts w:ascii="Times New Roman" w:hAnsi="Times New Roman"/>
          <w:highlight w:val="none"/>
        </w:rPr>
      </w:pPr>
      <w:r>
        <w:rPr>
          <w:rFonts w:ascii="Times New Roman" w:hAnsi="Times New Roman"/>
          <w:highlight w:val="none"/>
        </w:rPr>
        <w:t xml:space="preserve">系</w:t>
      </w:r>
      <w:r>
        <w:rPr>
          <w:rFonts w:ascii="Times New Roman" w:hAnsi="Times New Roman"/>
          <w:highlight w:val="none"/>
          <w:u w:val="single"/>
        </w:rPr>
        <w:t xml:space="preserve"> （供应商名称）</w:t>
      </w:r>
      <w:r>
        <w:rPr>
          <w:rFonts w:ascii="Times New Roman" w:hAnsi="Times New Roman"/>
          <w:highlight w:val="none"/>
        </w:rPr>
        <w:t xml:space="preserve">的法定代表人。为参与</w:t>
      </w:r>
      <w:r>
        <w:rPr>
          <w:rFonts w:ascii="Times New Roman" w:hAnsi="Times New Roman"/>
          <w:b/>
          <w:highlight w:val="none"/>
          <w:u w:val="single"/>
        </w:rPr>
        <w:t xml:space="preserve">          </w:t>
      </w:r>
      <w:r>
        <w:rPr>
          <w:rFonts w:ascii="Times New Roman" w:hAnsi="Times New Roman"/>
          <w:highlight w:val="none"/>
        </w:rPr>
        <w:t xml:space="preserve">项目（项目编号：</w:t>
      </w:r>
      <w:r>
        <w:rPr>
          <w:rFonts w:ascii="Times New Roman" w:hAnsi="Times New Roman"/>
          <w:b/>
          <w:highlight w:val="none"/>
          <w:u w:val="single"/>
        </w:rPr>
        <w:t xml:space="preserve">          </w:t>
      </w:r>
      <w:r>
        <w:rPr>
          <w:rFonts w:ascii="Times New Roman" w:hAnsi="Times New Roman"/>
          <w:highlight w:val="none"/>
        </w:rPr>
        <w:t xml:space="preserve">）的采购活动，签署上述项目的投标文件、进行投标、签署合同和处理与之有关的一切事务。</w:t>
      </w:r>
      <w:r/>
    </w:p>
    <w:p>
      <w:pPr>
        <w:pStyle w:val="982"/>
        <w:spacing w:before="0" w:after="0" w:line="520" w:lineRule="exact"/>
        <w:rPr>
          <w:rFonts w:ascii="Times New Roman" w:hAnsi="Times New Roman"/>
          <w:highlight w:val="none"/>
        </w:rPr>
      </w:pPr>
      <w:r>
        <w:rPr>
          <w:rFonts w:ascii="Times New Roman" w:hAnsi="Times New Roman"/>
          <w:highlight w:val="none"/>
        </w:rPr>
        <w:t xml:space="preserve">特此证明。</w:t>
      </w:r>
      <w:r/>
    </w:p>
    <w:p>
      <w:pPr>
        <w:pStyle w:val="899"/>
        <w:ind w:left="400"/>
        <w:rPr>
          <w:rFonts w:ascii="Times New Roman" w:hAnsi="Times New Roman"/>
          <w:highlight w:val="none"/>
        </w:rPr>
      </w:pPr>
      <w:r>
        <w:rPr>
          <w:rFonts w:ascii="Times New Roman" w:hAnsi="Times New Roman" w:eastAsia="宋体"/>
          <w:sz w:val="24"/>
          <w:szCs w:val="24"/>
          <w:highlight w:val="none"/>
        </w:rPr>
        <w:t xml:space="preserve">附：法定代表人（单位负责人）有效期内的身份证复印件（正反面）</w:t>
      </w:r>
      <w:r/>
    </w:p>
    <w:tbl>
      <w:tblPr>
        <w:tblStyle w:val="702"/>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899"/>
              <w:jc w:val="center"/>
              <w:rPr>
                <w:rFonts w:ascii="Times New Roman" w:hAnsi="Times New Roman"/>
                <w:i/>
                <w:sz w:val="20"/>
                <w:highlight w:val="none"/>
              </w:rPr>
            </w:pPr>
            <w:r>
              <w:rPr>
                <w:rFonts w:ascii="Times New Roman" w:hAnsi="Times New Roman"/>
                <w:i/>
                <w:sz w:val="24"/>
                <w:highlight w:val="none"/>
              </w:rPr>
              <w:t xml:space="preserve">身份证正面</w:t>
            </w:r>
            <w:r/>
          </w:p>
        </w:tc>
      </w:tr>
    </w:tbl>
    <w:p>
      <w:pPr>
        <w:rPr>
          <w:rFonts w:ascii="Times New Roman" w:hAnsi="Times New Roman"/>
          <w:vanish/>
          <w:highlight w:val="none"/>
        </w:rPr>
      </w:pPr>
      <w:r>
        <w:rPr>
          <w:rFonts w:ascii="Times New Roman" w:hAnsi="Times New Roman"/>
          <w:vanish/>
          <w:highlight w:val="none"/>
        </w:rPr>
      </w:r>
      <w:r/>
    </w:p>
    <w:tbl>
      <w:tblPr>
        <w:tblStyle w:val="702"/>
        <w:tblpPr w:horzAnchor="page" w:tblpX="6313" w:vertAnchor="text" w:tblpY="-2982"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99"/>
              <w:jc w:val="center"/>
              <w:rPr>
                <w:rFonts w:ascii="Times New Roman" w:hAnsi="Times New Roman"/>
                <w:sz w:val="20"/>
                <w:highlight w:val="none"/>
              </w:rPr>
            </w:pPr>
            <w:r>
              <w:rPr>
                <w:rFonts w:ascii="Times New Roman" w:hAnsi="Times New Roman"/>
                <w:i/>
                <w:sz w:val="24"/>
                <w:highlight w:val="none"/>
              </w:rPr>
              <w:t xml:space="preserve">身份证反面</w:t>
            </w:r>
            <w:r/>
          </w:p>
        </w:tc>
      </w:tr>
    </w:tbl>
    <w:p>
      <w:pPr>
        <w:pStyle w:val="899"/>
        <w:rPr>
          <w:rFonts w:ascii="Times New Roman" w:hAnsi="Times New Roman"/>
          <w:sz w:val="20"/>
          <w:highlight w:val="none"/>
        </w:rPr>
      </w:pPr>
      <w:r>
        <w:rPr>
          <w:rFonts w:ascii="Times New Roman" w:hAnsi="Times New Roman"/>
          <w:sz w:val="20"/>
          <w:highlight w:val="none"/>
        </w:rPr>
      </w:r>
      <w:r/>
    </w:p>
    <w:p>
      <w:pPr>
        <w:ind w:firstLine="5600"/>
        <w:spacing w:line="640" w:lineRule="exact"/>
        <w:rPr>
          <w:rFonts w:ascii="Times New Roman" w:hAnsi="Times New Roman"/>
          <w:sz w:val="28"/>
          <w:highlight w:val="none"/>
        </w:rPr>
      </w:pPr>
      <w:r>
        <w:rPr>
          <w:rFonts w:ascii="Times New Roman" w:hAnsi="Times New Roman"/>
          <w:sz w:val="28"/>
          <w:highlight w:val="none"/>
        </w:rPr>
      </w:r>
      <w:r/>
    </w:p>
    <w:p>
      <w:pPr>
        <w:pStyle w:val="982"/>
        <w:ind w:firstLine="0"/>
        <w:jc w:val="center"/>
        <w:spacing w:before="0" w:after="0" w:line="420" w:lineRule="exact"/>
        <w:rPr>
          <w:rFonts w:ascii="Times New Roman" w:hAnsi="Times New Roman"/>
          <w:szCs w:val="21"/>
          <w:highlight w:val="none"/>
        </w:rPr>
      </w:pPr>
      <w:r>
        <w:rPr>
          <w:rFonts w:ascii="Times New Roman" w:hAnsi="Times New Roman"/>
          <w:szCs w:val="21"/>
          <w:highlight w:val="none"/>
        </w:rPr>
        <w:t xml:space="preserve">                      供应商名称（公章）：</w:t>
      </w:r>
      <w:r/>
    </w:p>
    <w:p>
      <w:pPr>
        <w:pStyle w:val="982"/>
        <w:ind w:firstLine="0"/>
        <w:jc w:val="center"/>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jc w:val="right"/>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ascii="Times New Roman" w:hAnsi="Times New Roman"/>
          <w:szCs w:val="21"/>
          <w:highlight w:val="none"/>
          <w:u w:val="single"/>
        </w:rPr>
        <w:t xml:space="preserve">       </w:t>
      </w:r>
      <w:r>
        <w:rPr>
          <w:rFonts w:ascii="Times New Roman" w:hAnsi="Times New Roman"/>
          <w:szCs w:val="21"/>
          <w:highlight w:val="none"/>
        </w:rPr>
        <w:t xml:space="preserve">年</w:t>
      </w:r>
      <w:r>
        <w:rPr>
          <w:rFonts w:ascii="Times New Roman" w:hAnsi="Times New Roman"/>
          <w:szCs w:val="21"/>
          <w:highlight w:val="none"/>
          <w:u w:val="single"/>
        </w:rPr>
        <w:t xml:space="preserve">    </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ind w:firstLine="3204"/>
        <w:spacing w:line="640" w:lineRule="exact"/>
        <w:rPr>
          <w:rFonts w:ascii="Times New Roman" w:hAnsi="Times New Roman"/>
          <w:b/>
          <w:bCs/>
          <w:sz w:val="28"/>
          <w:highlight w:val="none"/>
        </w:rPr>
      </w:pPr>
      <w:r>
        <w:rPr>
          <w:rFonts w:ascii="Times New Roman" w:hAnsi="Times New Roman"/>
          <w:b/>
          <w:bCs/>
          <w:sz w:val="28"/>
          <w:highlight w:val="none"/>
        </w:rPr>
      </w:r>
      <w:r/>
    </w:p>
    <w:p>
      <w:pPr>
        <w:pStyle w:val="982"/>
        <w:spacing w:before="0" w:after="0" w:line="520" w:lineRule="exact"/>
        <w:rPr>
          <w:rFonts w:ascii="Times New Roman" w:hAnsi="Times New Roman"/>
          <w:highlight w:val="none"/>
        </w:rPr>
      </w:pPr>
      <w:r>
        <w:rPr>
          <w:rFonts w:ascii="Times New Roman" w:hAnsi="Times New Roman"/>
          <w:highlight w:val="none"/>
        </w:rPr>
        <w:t xml:space="preserve">注：供应商法定代表人（单位负责人）参加投标的，必须附法定代表人（单位负责人）身份证复印件并加盖单位公章，参加投标时法定代表人（单位负责人）将身份证原件带至投标现场备查。</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br w:type="page" w:clear="all"/>
      </w:r>
      <w:r>
        <w:rPr>
          <w:rFonts w:ascii="Times New Roman" w:hAnsi="Times New Roman"/>
          <w:b/>
          <w:bCs/>
          <w:sz w:val="32"/>
          <w:szCs w:val="32"/>
          <w:highlight w:val="none"/>
        </w:rPr>
        <w:t xml:space="preserve">法定代表人（单位负责人）授权委托书</w:t>
      </w:r>
      <w:r/>
    </w:p>
    <w:p>
      <w:pPr>
        <w:pStyle w:val="982"/>
        <w:spacing w:before="0" w:after="0" w:line="520" w:lineRule="exact"/>
        <w:rPr>
          <w:rFonts w:ascii="Times New Roman" w:hAnsi="Times New Roman"/>
          <w:highlight w:val="none"/>
        </w:rPr>
      </w:pPr>
      <w:r>
        <w:rPr>
          <w:rFonts w:ascii="Times New Roman" w:hAnsi="Times New Roman"/>
          <w:highlight w:val="none"/>
        </w:rPr>
        <w:t xml:space="preserve">本授权书声明：</w:t>
      </w:r>
      <w:r>
        <w:rPr>
          <w:rFonts w:ascii="Times New Roman" w:hAnsi="Times New Roman"/>
          <w:highlight w:val="none"/>
          <w:u w:val="single"/>
        </w:rPr>
        <w:t xml:space="preserve">（供应商名称）</w:t>
      </w:r>
      <w:r>
        <w:rPr>
          <w:rFonts w:ascii="Times New Roman" w:hAnsi="Times New Roman"/>
          <w:highlight w:val="none"/>
        </w:rPr>
        <w:t xml:space="preserve">的在法定代表人（签字或盖章）处签字的 </w:t>
      </w:r>
      <w:r>
        <w:rPr>
          <w:rFonts w:ascii="Times New Roman" w:hAnsi="Times New Roman"/>
          <w:highlight w:val="none"/>
          <w:u w:val="single"/>
        </w:rPr>
        <w:t xml:space="preserve">  （法定代表人姓名、职务）   </w:t>
      </w:r>
      <w:r>
        <w:rPr>
          <w:rFonts w:ascii="Times New Roman" w:hAnsi="Times New Roman"/>
          <w:highlight w:val="none"/>
        </w:rPr>
        <w:t xml:space="preserve">代表本单位授权</w:t>
      </w:r>
      <w:r>
        <w:rPr>
          <w:rFonts w:ascii="Times New Roman" w:hAnsi="Times New Roman"/>
          <w:highlight w:val="none"/>
          <w:u w:val="single"/>
        </w:rPr>
        <w:t xml:space="preserve">      （单位名称）</w:t>
      </w:r>
      <w:r>
        <w:rPr>
          <w:rFonts w:ascii="Times New Roman" w:hAnsi="Times New Roman"/>
          <w:highlight w:val="none"/>
        </w:rPr>
        <w:t xml:space="preserve">的在授权代表（签字）处签字的</w:t>
      </w:r>
      <w:r>
        <w:rPr>
          <w:rFonts w:ascii="Times New Roman" w:hAnsi="Times New Roman"/>
          <w:highlight w:val="none"/>
          <w:u w:val="single"/>
        </w:rPr>
        <w:t xml:space="preserve">（授权代表的姓名、职务）（身份证号码：             ）</w:t>
      </w:r>
      <w:r>
        <w:rPr>
          <w:rFonts w:ascii="Times New Roman" w:hAnsi="Times New Roman"/>
          <w:highlight w:val="none"/>
        </w:rPr>
        <w:t xml:space="preserve">为本单位的合法代理人，就</w:t>
      </w:r>
      <w:r>
        <w:rPr>
          <w:rFonts w:ascii="Times New Roman" w:hAnsi="Times New Roman"/>
          <w:highlight w:val="none"/>
          <w:u w:val="single"/>
        </w:rPr>
        <w:t xml:space="preserve">          （项目名称、项目编号）         </w:t>
      </w:r>
      <w:r>
        <w:rPr>
          <w:rFonts w:ascii="Times New Roman" w:hAnsi="Times New Roman"/>
          <w:highlight w:val="none"/>
        </w:rPr>
        <w:t xml:space="preserve">，以我单位名义签署上述项目的投标文件、进行投标、签署合同和处理与之有关的一切事务。</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受托人在办理上述事宜过程中以其自己的名义所签署的所有文件我单位均予以承认。受托人无转委托权。</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委托期限：至上述事宜处理完毕止。</w:t>
      </w:r>
      <w:r/>
    </w:p>
    <w:p>
      <w:pPr>
        <w:ind w:firstLine="480"/>
        <w:spacing w:line="520" w:lineRule="exact"/>
        <w:rPr>
          <w:rFonts w:ascii="Times New Roman" w:hAnsi="Times New Roman"/>
          <w:bCs/>
          <w:sz w:val="24"/>
          <w:highlight w:val="none"/>
        </w:rPr>
      </w:pPr>
      <w:r>
        <w:rPr>
          <w:rFonts w:ascii="Times New Roman" w:hAnsi="Times New Roman"/>
          <w:bCs/>
          <w:sz w:val="24"/>
          <w:highlight w:val="none"/>
        </w:rPr>
        <w:t xml:space="preserve">本授权书于______年____月____日起生效，特此声明。</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供应商名称（公章）：  </w:t>
      </w:r>
      <w:r>
        <w:rPr>
          <w:rFonts w:ascii="Times New Roman" w:hAnsi="Times New Roman"/>
          <w:sz w:val="24"/>
          <w:szCs w:val="24"/>
          <w:highlight w:val="none"/>
          <w:u w:val="single"/>
        </w:rPr>
        <w:t xml:space="preserve">                          </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法定代表人（签字或盖章）：</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 </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身份证号码：</w:t>
      </w:r>
      <w:r>
        <w:rPr>
          <w:rFonts w:ascii="Times New Roman" w:hAnsi="Times New Roman"/>
          <w:sz w:val="24"/>
          <w:szCs w:val="24"/>
          <w:highlight w:val="none"/>
          <w:u w:val="single"/>
        </w:rPr>
        <w:t xml:space="preserve">                                   </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授权代表（签字）：</w:t>
      </w:r>
      <w:r>
        <w:rPr>
          <w:rFonts w:ascii="Times New Roman" w:hAnsi="Times New Roman"/>
          <w:sz w:val="24"/>
          <w:szCs w:val="24"/>
          <w:highlight w:val="none"/>
          <w:u w:val="single"/>
        </w:rPr>
        <w:t xml:space="preserve">                              </w:t>
      </w:r>
      <w:r/>
    </w:p>
    <w:p>
      <w:pPr>
        <w:ind w:firstLine="480"/>
        <w:spacing w:line="520" w:lineRule="exact"/>
        <w:rPr>
          <w:rFonts w:ascii="Times New Roman" w:hAnsi="Times New Roman"/>
          <w:sz w:val="24"/>
          <w:szCs w:val="24"/>
          <w:highlight w:val="none"/>
        </w:rPr>
      </w:pPr>
      <w:r>
        <w:rPr>
          <w:rFonts w:ascii="Times New Roman" w:hAnsi="Times New Roman"/>
          <w:sz w:val="24"/>
          <w:szCs w:val="24"/>
          <w:highlight w:val="none"/>
        </w:rPr>
        <w:t xml:space="preserve">身份证号码：</w:t>
      </w:r>
      <w:r>
        <w:rPr>
          <w:rFonts w:ascii="Times New Roman" w:hAnsi="Times New Roman"/>
          <w:sz w:val="24"/>
          <w:szCs w:val="24"/>
          <w:highlight w:val="none"/>
          <w:u w:val="single"/>
        </w:rPr>
        <w:t xml:space="preserve">                                   </w:t>
      </w:r>
      <w:r/>
    </w:p>
    <w:p>
      <w:pPr>
        <w:pStyle w:val="923"/>
        <w:jc w:val="left"/>
        <w:spacing w:line="520" w:lineRule="exact"/>
        <w:rPr>
          <w:rFonts w:ascii="Times New Roman" w:eastAsia="宋体"/>
          <w:sz w:val="24"/>
          <w:szCs w:val="21"/>
          <w:highlight w:val="none"/>
        </w:rPr>
      </w:pPr>
      <w:r>
        <w:rPr>
          <w:rFonts w:ascii="Times New Roman" w:eastAsia="宋体"/>
          <w:sz w:val="24"/>
          <w:szCs w:val="21"/>
          <w:highlight w:val="none"/>
        </w:rPr>
        <w:t xml:space="preserve">附：</w:t>
      </w:r>
      <w:r/>
    </w:p>
    <w:p>
      <w:pPr>
        <w:pStyle w:val="923"/>
        <w:jc w:val="left"/>
        <w:spacing w:line="360" w:lineRule="auto"/>
        <w:rPr>
          <w:rFonts w:ascii="Times New Roman" w:eastAsia="宋体"/>
          <w:sz w:val="24"/>
          <w:szCs w:val="21"/>
          <w:highlight w:val="none"/>
        </w:rPr>
      </w:pPr>
      <w:r>
        <w:rPr>
          <w:rFonts w:ascii="Times New Roman" w:eastAsia="宋体"/>
          <w:sz w:val="24"/>
          <w:szCs w:val="21"/>
          <w:highlight w:val="none"/>
        </w:rPr>
        <w:t xml:space="preserve">授权代表有效期内的身份证复印件（正反面）</w:t>
      </w:r>
      <w:r/>
    </w:p>
    <w:tbl>
      <w:tblPr>
        <w:tblStyle w:val="70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678"/>
        </w:trPr>
        <w:tc>
          <w:tcPr>
            <w:tcW w:w="4678" w:type="dxa"/>
            <w:vAlign w:val="center"/>
            <w:textDirection w:val="lrTb"/>
            <w:noWrap w:val="false"/>
          </w:tcPr>
          <w:p>
            <w:pPr>
              <w:pStyle w:val="899"/>
              <w:jc w:val="center"/>
              <w:rPr>
                <w:rFonts w:ascii="Times New Roman" w:hAnsi="Times New Roman"/>
                <w:i/>
                <w:sz w:val="20"/>
                <w:highlight w:val="none"/>
              </w:rPr>
            </w:pPr>
            <w:r>
              <w:rPr>
                <w:rFonts w:ascii="Times New Roman" w:hAnsi="Times New Roman"/>
                <w:i/>
                <w:sz w:val="24"/>
                <w:highlight w:val="none"/>
              </w:rPr>
              <w:t xml:space="preserve">身份证正面</w:t>
            </w:r>
            <w:r/>
          </w:p>
        </w:tc>
        <w:tc>
          <w:tcPr>
            <w:tcW w:w="278" w:type="dxa"/>
            <w:textDirection w:val="lrTb"/>
            <w:noWrap w:val="false"/>
          </w:tcPr>
          <w:p>
            <w:pPr>
              <w:jc w:val="left"/>
              <w:widowControl/>
              <w:rPr>
                <w:rFonts w:ascii="Times New Roman" w:hAnsi="Times New Roman"/>
                <w:sz w:val="20"/>
                <w:highlight w:val="none"/>
              </w:rPr>
            </w:pPr>
            <w:r>
              <w:rPr>
                <w:rFonts w:ascii="Times New Roman" w:hAnsi="Times New Roman"/>
                <w:sz w:val="20"/>
                <w:highlight w:val="none"/>
              </w:rPr>
            </w:r>
            <w:r/>
          </w:p>
        </w:tc>
        <w:tc>
          <w:tcPr>
            <w:tcW w:w="4695" w:type="dxa"/>
            <w:vAlign w:val="center"/>
            <w:textDirection w:val="lrTb"/>
            <w:noWrap w:val="false"/>
          </w:tcPr>
          <w:p>
            <w:pPr>
              <w:jc w:val="center"/>
              <w:widowControl/>
              <w:rPr>
                <w:rFonts w:ascii="Times New Roman" w:hAnsi="Times New Roman"/>
                <w:sz w:val="20"/>
                <w:highlight w:val="none"/>
              </w:rPr>
            </w:pPr>
            <w:r>
              <w:rPr>
                <w:rFonts w:ascii="Times New Roman" w:hAnsi="Times New Roman"/>
                <w:i/>
                <w:sz w:val="24"/>
                <w:highlight w:val="none"/>
              </w:rPr>
              <w:t xml:space="preserve">身份证反面</w:t>
            </w:r>
            <w:r/>
          </w:p>
        </w:tc>
      </w:tr>
    </w:tbl>
    <w:p>
      <w:pPr>
        <w:pStyle w:val="982"/>
        <w:spacing w:before="0" w:after="0" w:line="420" w:lineRule="exact"/>
        <w:rPr>
          <w:rFonts w:ascii="Times New Roman" w:hAnsi="Times New Roman"/>
          <w:highlight w:val="none"/>
        </w:rPr>
      </w:pPr>
      <w:r>
        <w:rPr>
          <w:rFonts w:ascii="Times New Roman" w:hAnsi="Times New Roman"/>
          <w:highlight w:val="none"/>
        </w:rPr>
      </w:r>
      <w:r/>
    </w:p>
    <w:p>
      <w:pPr>
        <w:pStyle w:val="982"/>
        <w:spacing w:before="0" w:after="0" w:line="520" w:lineRule="exact"/>
        <w:rPr>
          <w:rFonts w:ascii="Times New Roman" w:hAnsi="Times New Roman"/>
          <w:highlight w:val="none"/>
        </w:rPr>
      </w:pPr>
      <w:r>
        <w:rPr>
          <w:rFonts w:ascii="Times New Roman" w:hAnsi="Times New Roman"/>
          <w:highlight w:val="none"/>
        </w:rPr>
        <w:t xml:space="preserve">注：供应商委托受托人参加投标的，必须附受托人身份证复印件并加盖委托单位公章，参加投标时受托人将身份证原件带至投标现场备查。法定代表人</w:t>
      </w:r>
      <w:r>
        <w:rPr>
          <w:rFonts w:ascii="Times New Roman" w:hAnsi="Times New Roman"/>
          <w:szCs w:val="21"/>
          <w:highlight w:val="none"/>
        </w:rPr>
        <w:t xml:space="preserve">（单位负责人）</w:t>
      </w:r>
      <w:r>
        <w:rPr>
          <w:rFonts w:ascii="Times New Roman" w:hAnsi="Times New Roman"/>
          <w:highlight w:val="none"/>
        </w:rPr>
        <w:t xml:space="preserve">直接参加投标的，仅需填写“法定代表人（单位负责人）身份证明”。</w:t>
      </w:r>
      <w:r/>
    </w:p>
    <w:p>
      <w:pPr>
        <w:jc w:val="center"/>
        <w:spacing w:line="440" w:lineRule="exact"/>
        <w:rPr>
          <w:rFonts w:ascii="Times New Roman" w:hAnsi="Times New Roman"/>
          <w:highlight w:val="none"/>
        </w:rPr>
      </w:pPr>
      <w:r>
        <w:rPr>
          <w:rFonts w:ascii="Times New Roman" w:hAnsi="Times New Roman"/>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br w:type="page" w:clear="all"/>
      </w:r>
      <w:r>
        <w:rPr>
          <w:rFonts w:ascii="Times New Roman" w:hAnsi="Times New Roman"/>
          <w:b/>
          <w:bCs/>
          <w:sz w:val="32"/>
          <w:szCs w:val="32"/>
          <w:highlight w:val="none"/>
        </w:rPr>
        <w:t xml:space="preserve">不存在与参加本项目的其他供应商单位负责人为同一人或者存在直接控股、管理关系的承诺</w:t>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t xml:space="preserve">致：江苏省体育装备中心</w:t>
      </w:r>
      <w:r/>
    </w:p>
    <w:p>
      <w:pPr>
        <w:ind w:firstLine="492"/>
        <w:spacing w:line="460" w:lineRule="exact"/>
        <w:rPr>
          <w:rFonts w:ascii="Times New Roman" w:hAnsi="Times New Roman"/>
          <w:bCs/>
          <w:sz w:val="24"/>
          <w:highlight w:val="none"/>
        </w:rPr>
      </w:pPr>
      <w:r>
        <w:rPr>
          <w:rFonts w:ascii="Times New Roman" w:hAnsi="Times New Roman"/>
          <w:bCs/>
          <w:sz w:val="24"/>
          <w:highlight w:val="none"/>
        </w:rPr>
        <w:t xml:space="preserve">我单位参加贵中心组织的</w:t>
      </w:r>
      <w:r>
        <w:rPr>
          <w:rFonts w:ascii="Times New Roman" w:hAnsi="Times New Roman"/>
          <w:b/>
          <w:highlight w:val="none"/>
          <w:u w:val="single"/>
        </w:rPr>
        <w:t xml:space="preserve">        </w:t>
      </w:r>
      <w:r>
        <w:rPr>
          <w:rFonts w:ascii="Times New Roman" w:hAnsi="Times New Roman"/>
          <w:bCs/>
          <w:highlight w:val="none"/>
        </w:rPr>
        <w:t xml:space="preserve"> </w:t>
      </w:r>
      <w:r>
        <w:rPr>
          <w:rFonts w:ascii="Times New Roman" w:hAnsi="Times New Roman"/>
          <w:sz w:val="24"/>
          <w:szCs w:val="24"/>
          <w:highlight w:val="none"/>
        </w:rPr>
        <w:t xml:space="preserve">项目（项目编号：</w:t>
      </w:r>
      <w:r>
        <w:rPr>
          <w:rFonts w:ascii="Times New Roman" w:hAnsi="Times New Roman"/>
          <w:b/>
          <w:sz w:val="24"/>
          <w:szCs w:val="24"/>
          <w:highlight w:val="none"/>
          <w:u w:val="single"/>
        </w:rPr>
        <w:t xml:space="preserve">          </w:t>
      </w:r>
      <w:r>
        <w:rPr>
          <w:rFonts w:ascii="Times New Roman" w:hAnsi="Times New Roman"/>
          <w:sz w:val="24"/>
          <w:szCs w:val="24"/>
          <w:highlight w:val="none"/>
        </w:rPr>
        <w:t xml:space="preserve">）政府采购</w:t>
      </w:r>
      <w:r>
        <w:rPr>
          <w:rFonts w:ascii="Times New Roman" w:hAnsi="Times New Roman"/>
          <w:sz w:val="24"/>
          <w:szCs w:val="21"/>
          <w:highlight w:val="none"/>
        </w:rPr>
        <w:t xml:space="preserve">活动，郑</w:t>
      </w:r>
      <w:r>
        <w:rPr>
          <w:rFonts w:ascii="Times New Roman" w:hAnsi="Times New Roman"/>
          <w:bCs/>
          <w:sz w:val="24"/>
          <w:highlight w:val="none"/>
        </w:rPr>
        <w:t xml:space="preserve">重承诺：在参加本次政府采购活动不存在</w:t>
      </w:r>
      <w:r>
        <w:rPr>
          <w:rFonts w:ascii="Times New Roman" w:hAnsi="Times New Roman"/>
          <w:sz w:val="24"/>
          <w:szCs w:val="21"/>
          <w:highlight w:val="none"/>
        </w:rPr>
        <w:t xml:space="preserve">与参加本项目的其他供应商单位负责人为同一人或者存在直接控股、管理关系。本</w:t>
      </w:r>
      <w:r>
        <w:rPr>
          <w:rFonts w:ascii="Times New Roman" w:hAnsi="Times New Roman"/>
          <w:bCs/>
          <w:sz w:val="24"/>
          <w:highlight w:val="none"/>
        </w:rPr>
        <w:t xml:space="preserve">单位对上述承诺的真实性负责。如有虚假，将依法承担相应责任。</w:t>
      </w:r>
      <w:r/>
    </w:p>
    <w:p>
      <w:pPr>
        <w:ind w:firstLine="492"/>
        <w:spacing w:line="460" w:lineRule="exact"/>
        <w:rPr>
          <w:rFonts w:ascii="Times New Roman" w:hAnsi="Times New Roman"/>
          <w:bCs/>
          <w:sz w:val="24"/>
          <w:highlight w:val="none"/>
        </w:rPr>
      </w:pPr>
      <w:r>
        <w:rPr>
          <w:rFonts w:ascii="Times New Roman" w:hAnsi="Times New Roman"/>
          <w:bCs/>
          <w:sz w:val="24"/>
          <w:highlight w:val="none"/>
        </w:rPr>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rPr>
          <w:rFonts w:ascii="Times New Roman" w:hAnsi="Times New Roman"/>
          <w:sz w:val="24"/>
          <w:szCs w:val="24"/>
          <w:highlight w:val="none"/>
        </w:rPr>
        <w:t xml:space="preserve">供应商</w:t>
      </w:r>
      <w:r>
        <w:rPr>
          <w:rFonts w:ascii="Times New Roman" w:hAnsi="Times New Roman"/>
          <w:bCs/>
          <w:sz w:val="24"/>
          <w:highlight w:val="none"/>
        </w:rPr>
        <w:t xml:space="preserve">名称（公章）：</w:t>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p>
    <w:p>
      <w:pPr>
        <w:spacing w:line="460" w:lineRule="exact"/>
        <w:rPr>
          <w:rFonts w:ascii="Times New Roman" w:hAnsi="Times New Roman"/>
          <w:bCs/>
          <w:sz w:val="24"/>
          <w:highlight w:val="none"/>
        </w:rPr>
      </w:pPr>
      <w:r>
        <w:rPr>
          <w:rFonts w:ascii="Times New Roman" w:hAnsi="Times New Roman"/>
          <w:bCs/>
          <w:sz w:val="24"/>
          <w:highlight w:val="none"/>
        </w:rPr>
        <w:t xml:space="preserve">                                     日期：</w:t>
      </w:r>
      <w:r>
        <w:rPr>
          <w:rFonts w:ascii="Times New Roman" w:hAnsi="Times New Roman"/>
          <w:bCs/>
          <w:sz w:val="24"/>
          <w:highlight w:val="none"/>
          <w:u w:val="single"/>
        </w:rPr>
        <w:t xml:space="preserve">    </w:t>
      </w:r>
      <w:r>
        <w:rPr>
          <w:rFonts w:ascii="Times New Roman" w:hAnsi="Times New Roman"/>
          <w:bCs/>
          <w:sz w:val="24"/>
          <w:highlight w:val="none"/>
        </w:rPr>
        <w:t xml:space="preserve">年</w:t>
      </w:r>
      <w:r>
        <w:rPr>
          <w:rFonts w:ascii="Times New Roman" w:hAnsi="Times New Roman"/>
          <w:bCs/>
          <w:sz w:val="24"/>
          <w:highlight w:val="none"/>
          <w:u w:val="single"/>
        </w:rPr>
        <w:t xml:space="preserve">    </w:t>
      </w:r>
      <w:r>
        <w:rPr>
          <w:rFonts w:ascii="Times New Roman" w:hAnsi="Times New Roman"/>
          <w:bCs/>
          <w:sz w:val="24"/>
          <w:highlight w:val="none"/>
        </w:rPr>
        <w:t xml:space="preserve">月</w:t>
      </w:r>
      <w:r>
        <w:rPr>
          <w:rFonts w:ascii="Times New Roman" w:hAnsi="Times New Roman"/>
          <w:bCs/>
          <w:sz w:val="24"/>
          <w:highlight w:val="none"/>
          <w:u w:val="single"/>
        </w:rPr>
        <w:t xml:space="preserve">    </w:t>
      </w:r>
      <w:r>
        <w:rPr>
          <w:rFonts w:ascii="Times New Roman" w:hAnsi="Times New Roman"/>
          <w:bCs/>
          <w:sz w:val="24"/>
          <w:highlight w:val="none"/>
        </w:rPr>
        <w:t xml:space="preserve">日</w:t>
      </w:r>
      <w:r/>
    </w:p>
    <w:p>
      <w:pPr>
        <w:spacing w:line="460" w:lineRule="exact"/>
        <w:rPr>
          <w:rFonts w:ascii="Times New Roman" w:hAnsi="Times New Roman"/>
          <w:b/>
          <w:bCs/>
          <w:sz w:val="32"/>
          <w:szCs w:val="32"/>
          <w:highlight w:val="none"/>
        </w:rPr>
      </w:pPr>
      <w:r>
        <w:rPr>
          <w:rFonts w:ascii="Times New Roman" w:hAnsi="Times New Roman"/>
          <w:bCs/>
          <w:sz w:val="24"/>
          <w:highlight w:val="none"/>
        </w:rPr>
        <w:br w:type="page" w:clear="all"/>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非联合体投标承诺函</w:t>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t xml:space="preserve">致：江苏省体育装备中心</w:t>
      </w:r>
      <w:r/>
    </w:p>
    <w:p>
      <w:pPr>
        <w:ind w:firstLine="492"/>
        <w:spacing w:line="460" w:lineRule="exact"/>
        <w:rPr>
          <w:rFonts w:ascii="Times New Roman" w:hAnsi="Times New Roman"/>
          <w:bCs/>
          <w:sz w:val="24"/>
          <w:szCs w:val="24"/>
          <w:highlight w:val="none"/>
        </w:rPr>
      </w:pPr>
      <w:r>
        <w:rPr>
          <w:rFonts w:ascii="Times New Roman" w:hAnsi="Times New Roman"/>
          <w:bCs/>
          <w:sz w:val="24"/>
          <w:highlight w:val="none"/>
        </w:rPr>
        <w:t xml:space="preserve">我单位参加贵中心组织的</w:t>
      </w:r>
      <w:r>
        <w:rPr>
          <w:rFonts w:ascii="Times New Roman" w:hAnsi="Times New Roman"/>
          <w:b/>
          <w:highlight w:val="none"/>
          <w:u w:val="single"/>
        </w:rPr>
        <w:t xml:space="preserve">        </w:t>
      </w:r>
      <w:r>
        <w:rPr>
          <w:rFonts w:ascii="Times New Roman" w:hAnsi="Times New Roman"/>
          <w:bCs/>
          <w:highlight w:val="none"/>
        </w:rPr>
        <w:t xml:space="preserve"> </w:t>
      </w:r>
      <w:r>
        <w:rPr>
          <w:rFonts w:ascii="Times New Roman" w:hAnsi="Times New Roman"/>
          <w:highlight w:val="none"/>
        </w:rPr>
        <w:t xml:space="preserve">项</w:t>
      </w:r>
      <w:r>
        <w:rPr>
          <w:rFonts w:ascii="Times New Roman" w:hAnsi="Times New Roman"/>
          <w:sz w:val="24"/>
          <w:szCs w:val="24"/>
          <w:highlight w:val="none"/>
        </w:rPr>
        <w:t xml:space="preserve">目（项目编号：</w:t>
      </w:r>
      <w:r>
        <w:rPr>
          <w:rFonts w:ascii="Times New Roman" w:hAnsi="Times New Roman"/>
          <w:b/>
          <w:sz w:val="24"/>
          <w:szCs w:val="24"/>
          <w:highlight w:val="none"/>
          <w:u w:val="single"/>
        </w:rPr>
        <w:t xml:space="preserve">          </w:t>
      </w:r>
      <w:r>
        <w:rPr>
          <w:rFonts w:ascii="Times New Roman" w:hAnsi="Times New Roman"/>
          <w:sz w:val="24"/>
          <w:szCs w:val="24"/>
          <w:highlight w:val="none"/>
        </w:rPr>
        <w:t xml:space="preserve">）政府采购活动，郑</w:t>
      </w:r>
      <w:r>
        <w:rPr>
          <w:rFonts w:ascii="Times New Roman" w:hAnsi="Times New Roman"/>
          <w:bCs/>
          <w:sz w:val="24"/>
          <w:szCs w:val="24"/>
          <w:highlight w:val="none"/>
        </w:rPr>
        <w:t xml:space="preserve">重承诺：非联合体参与投标。</w:t>
      </w:r>
      <w:r/>
    </w:p>
    <w:p>
      <w:pPr>
        <w:ind w:firstLine="492"/>
        <w:spacing w:line="460" w:lineRule="exact"/>
        <w:rPr>
          <w:rFonts w:ascii="Times New Roman" w:hAnsi="Times New Roman"/>
          <w:bCs/>
          <w:sz w:val="24"/>
          <w:highlight w:val="none"/>
        </w:rPr>
      </w:pPr>
      <w:r>
        <w:rPr>
          <w:rFonts w:ascii="Times New Roman" w:hAnsi="Times New Roman"/>
          <w:bCs/>
          <w:sz w:val="24"/>
          <w:highlight w:val="none"/>
        </w:rPr>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rPr>
          <w:rFonts w:ascii="Times New Roman" w:hAnsi="Times New Roman"/>
          <w:sz w:val="24"/>
          <w:szCs w:val="24"/>
          <w:highlight w:val="none"/>
        </w:rPr>
        <w:t xml:space="preserve">供应商</w:t>
      </w:r>
      <w:r>
        <w:rPr>
          <w:rFonts w:ascii="Times New Roman" w:hAnsi="Times New Roman"/>
          <w:bCs/>
          <w:sz w:val="24"/>
          <w:highlight w:val="none"/>
        </w:rPr>
        <w:t xml:space="preserve">名称（公章）：</w:t>
      </w:r>
      <w:r/>
    </w:p>
    <w:p>
      <w:pPr>
        <w:spacing w:line="460" w:lineRule="exact"/>
        <w:rPr>
          <w:rFonts w:ascii="Times New Roman" w:hAnsi="Times New Roman"/>
          <w:bCs/>
          <w:sz w:val="24"/>
          <w:highlight w:val="none"/>
        </w:rPr>
      </w:pPr>
      <w:r>
        <w:rPr>
          <w:rFonts w:ascii="Times New Roman" w:hAnsi="Times New Roman"/>
          <w:bCs/>
          <w:sz w:val="24"/>
          <w:highlight w:val="none"/>
        </w:rPr>
        <w:t xml:space="preserve">                                     </w:t>
      </w:r>
      <w:r/>
    </w:p>
    <w:p>
      <w:pPr>
        <w:spacing w:line="460" w:lineRule="exact"/>
        <w:rPr>
          <w:rFonts w:ascii="Times New Roman" w:hAnsi="Times New Roman"/>
          <w:bCs/>
          <w:sz w:val="24"/>
          <w:highlight w:val="none"/>
        </w:rPr>
      </w:pPr>
      <w:r>
        <w:rPr>
          <w:rFonts w:ascii="Times New Roman" w:hAnsi="Times New Roman"/>
          <w:bCs/>
          <w:sz w:val="24"/>
          <w:highlight w:val="none"/>
        </w:rPr>
        <w:t xml:space="preserve">                                     日期：</w:t>
      </w:r>
      <w:r>
        <w:rPr>
          <w:rFonts w:ascii="Times New Roman" w:hAnsi="Times New Roman"/>
          <w:bCs/>
          <w:sz w:val="24"/>
          <w:highlight w:val="none"/>
          <w:u w:val="single"/>
        </w:rPr>
        <w:t xml:space="preserve">    </w:t>
      </w:r>
      <w:r>
        <w:rPr>
          <w:rFonts w:ascii="Times New Roman" w:hAnsi="Times New Roman"/>
          <w:bCs/>
          <w:sz w:val="24"/>
          <w:highlight w:val="none"/>
        </w:rPr>
        <w:t xml:space="preserve">年</w:t>
      </w:r>
      <w:r>
        <w:rPr>
          <w:rFonts w:ascii="Times New Roman" w:hAnsi="Times New Roman"/>
          <w:bCs/>
          <w:sz w:val="24"/>
          <w:highlight w:val="none"/>
          <w:u w:val="single"/>
        </w:rPr>
        <w:t xml:space="preserve">    </w:t>
      </w:r>
      <w:r>
        <w:rPr>
          <w:rFonts w:ascii="Times New Roman" w:hAnsi="Times New Roman"/>
          <w:bCs/>
          <w:sz w:val="24"/>
          <w:highlight w:val="none"/>
        </w:rPr>
        <w:t xml:space="preserve">月</w:t>
      </w:r>
      <w:r>
        <w:rPr>
          <w:rFonts w:ascii="Times New Roman" w:hAnsi="Times New Roman"/>
          <w:bCs/>
          <w:sz w:val="24"/>
          <w:highlight w:val="none"/>
          <w:u w:val="single"/>
        </w:rPr>
        <w:t xml:space="preserve">    </w:t>
      </w:r>
      <w:r>
        <w:rPr>
          <w:rFonts w:ascii="Times New Roman" w:hAnsi="Times New Roman"/>
          <w:bCs/>
          <w:sz w:val="24"/>
          <w:highlight w:val="none"/>
        </w:rPr>
        <w:t xml:space="preserve">日</w:t>
      </w:r>
      <w:r/>
    </w:p>
    <w:p>
      <w:pPr>
        <w:jc w:val="center"/>
        <w:spacing w:line="440" w:lineRule="exact"/>
        <w:rPr>
          <w:rFonts w:ascii="Times New Roman" w:hAnsi="Times New Roman"/>
          <w:b/>
          <w:bCs/>
          <w:sz w:val="44"/>
          <w:szCs w:val="44"/>
          <w:highlight w:val="none"/>
        </w:rPr>
      </w:pPr>
      <w:r>
        <w:rPr>
          <w:rFonts w:ascii="Times New Roman" w:hAnsi="Times New Roman"/>
          <w:bCs/>
          <w:sz w:val="24"/>
          <w:highlight w:val="none"/>
        </w:rPr>
        <w:br w:type="page" w:clear="all"/>
      </w:r>
      <w:bookmarkStart w:id="220" w:name="_Toc489283151"/>
      <w:r/>
      <w:bookmarkStart w:id="221" w:name="_Toc23828483"/>
      <w:r/>
      <w:bookmarkStart w:id="222" w:name="_Toc26554103"/>
      <w:r/>
      <w:bookmarkStart w:id="223" w:name="_Toc462564146"/>
      <w:r/>
      <w:bookmarkStart w:id="224" w:name="_Toc481071977"/>
      <w:r/>
      <w:bookmarkStart w:id="225" w:name="_Toc475009307"/>
      <w:r/>
      <w:bookmarkStart w:id="226" w:name="_Toc481072023"/>
      <w:r/>
      <w:bookmarkStart w:id="227" w:name="_Toc120614291"/>
      <w:r/>
      <w:bookmarkStart w:id="228" w:name="_Toc49090582"/>
      <w:r/>
      <w:bookmarkStart w:id="229" w:name="_Toc22356583"/>
      <w:r/>
      <w:bookmarkStart w:id="230" w:name="_Toc24878535"/>
      <w:r/>
      <w:bookmarkStart w:id="231" w:name="_Toc513029281"/>
      <w:r>
        <w:rPr>
          <w:rFonts w:ascii="Times New Roman" w:hAnsi="Times New Roman"/>
          <w:b/>
          <w:bCs/>
          <w:sz w:val="44"/>
          <w:szCs w:val="44"/>
          <w:highlight w:val="none"/>
        </w:rPr>
        <w:t xml:space="preserve">非实质性资信证明文件</w:t>
      </w:r>
      <w:r/>
    </w:p>
    <w:p>
      <w:pP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格式1、中小企业声明函（服务）</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ind w:firstLine="424"/>
        <w:spacing w:line="560" w:lineRule="exact"/>
        <w:rPr>
          <w:rFonts w:ascii="Times New Roman" w:hAnsi="Times New Roman"/>
          <w:sz w:val="24"/>
          <w:highlight w:val="none"/>
        </w:rPr>
      </w:pPr>
      <w:r>
        <w:rPr>
          <w:rFonts w:ascii="Times New Roman" w:hAnsi="Times New Roman"/>
          <w:sz w:val="24"/>
          <w:highlight w:val="none"/>
        </w:rPr>
        <w:t xml:space="preserve">本公司郑重声明，根据《政府采购促进中小企业发展管理办法》（财库﹝2020﹞46 号）的规定，本公司参加</w:t>
      </w:r>
      <w:r>
        <w:rPr>
          <w:rFonts w:ascii="Times New Roman" w:hAnsi="Times New Roman"/>
          <w:sz w:val="24"/>
          <w:highlight w:val="none"/>
          <w:u w:val="single"/>
        </w:rPr>
        <w:t xml:space="preserve">  </w:t>
      </w:r>
      <w:r>
        <w:rPr>
          <w:rFonts w:ascii="Times New Roman" w:hAnsi="Times New Roman"/>
          <w:i/>
          <w:sz w:val="24"/>
          <w:szCs w:val="24"/>
          <w:highlight w:val="none"/>
          <w:u w:val="single"/>
        </w:rPr>
        <w:t xml:space="preserve">（单位名称）</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的</w:t>
      </w:r>
      <w:r>
        <w:rPr>
          <w:rFonts w:ascii="Times New Roman" w:hAnsi="Times New Roman"/>
          <w:sz w:val="24"/>
          <w:szCs w:val="24"/>
          <w:highlight w:val="none"/>
          <w:u w:val="single"/>
        </w:rPr>
        <w:t xml:space="preserve"> </w:t>
      </w:r>
      <w:r>
        <w:rPr>
          <w:rFonts w:ascii="Times New Roman" w:hAnsi="Times New Roman"/>
          <w:i/>
          <w:sz w:val="24"/>
          <w:szCs w:val="24"/>
          <w:highlight w:val="none"/>
          <w:u w:val="single"/>
        </w:rPr>
        <w:t xml:space="preserve">（项目名称）</w:t>
      </w:r>
      <w:r>
        <w:rPr>
          <w:rFonts w:ascii="Times New Roman" w:hAnsi="Times New Roman"/>
          <w:sz w:val="24"/>
          <w:highlight w:val="none"/>
        </w:rPr>
        <w:t xml:space="preserve">采购活动，服务全部由符合政策要求的中小企业承接。相关企业的具体情况如下：</w:t>
      </w:r>
      <w:r/>
    </w:p>
    <w:p>
      <w:pPr>
        <w:ind w:firstLine="424"/>
        <w:spacing w:line="560" w:lineRule="exact"/>
        <w:rPr>
          <w:rFonts w:ascii="Times New Roman" w:hAnsi="Times New Roman"/>
          <w:sz w:val="24"/>
          <w:highlight w:val="none"/>
        </w:rPr>
      </w:pPr>
      <w:r>
        <w:rPr>
          <w:rFonts w:ascii="Times New Roman" w:hAnsi="Times New Roman"/>
          <w:i/>
          <w:sz w:val="24"/>
          <w:szCs w:val="24"/>
          <w:highlight w:val="none"/>
          <w:u w:val="single"/>
        </w:rPr>
        <w:t xml:space="preserve">（标的名称） </w:t>
      </w:r>
      <w:r>
        <w:rPr>
          <w:rFonts w:ascii="Times New Roman" w:hAnsi="Times New Roman"/>
          <w:sz w:val="24"/>
          <w:highlight w:val="none"/>
        </w:rPr>
        <w:t xml:space="preserve">，属于</w:t>
      </w:r>
      <w:r>
        <w:rPr>
          <w:rFonts w:ascii="Times New Roman" w:hAnsi="Times New Roman"/>
          <w:sz w:val="24"/>
          <w:highlight w:val="none"/>
          <w:u w:val="single"/>
        </w:rPr>
        <w:t xml:space="preserve"> </w:t>
      </w:r>
      <w:r>
        <w:rPr>
          <w:rFonts w:ascii="Times New Roman" w:hAnsi="Times New Roman"/>
          <w:i/>
          <w:sz w:val="24"/>
          <w:szCs w:val="24"/>
          <w:highlight w:val="none"/>
          <w:u w:val="single"/>
        </w:rPr>
        <w:t xml:space="preserve">（采购文件中明确的所属行业）</w:t>
      </w:r>
      <w:r>
        <w:rPr>
          <w:rFonts w:ascii="Times New Roman" w:hAnsi="Times New Roman"/>
          <w:sz w:val="24"/>
          <w:highlight w:val="none"/>
          <w:u w:val="single"/>
        </w:rPr>
        <w:t xml:space="preserve"> </w:t>
      </w:r>
      <w:r>
        <w:rPr>
          <w:rFonts w:ascii="Times New Roman" w:hAnsi="Times New Roman"/>
          <w:sz w:val="24"/>
          <w:highlight w:val="none"/>
        </w:rPr>
        <w:t xml:space="preserve">；承接企业为</w:t>
      </w:r>
      <w:r>
        <w:rPr>
          <w:rFonts w:ascii="Times New Roman" w:hAnsi="Times New Roman"/>
          <w:i/>
          <w:sz w:val="24"/>
          <w:highlight w:val="none"/>
          <w:u w:val="single"/>
        </w:rPr>
        <w:t xml:space="preserve">（企业名称）</w:t>
      </w:r>
      <w:r>
        <w:rPr>
          <w:rFonts w:ascii="Times New Roman" w:hAnsi="Times New Roman"/>
          <w:sz w:val="24"/>
          <w:highlight w:val="none"/>
        </w:rPr>
        <w:t xml:space="preserve">，从业人员</w:t>
      </w:r>
      <w:r>
        <w:rPr>
          <w:rFonts w:ascii="Times New Roman" w:hAnsi="Times New Roman"/>
          <w:sz w:val="24"/>
          <w:highlight w:val="none"/>
          <w:u w:val="single"/>
        </w:rPr>
        <w:t xml:space="preserve">   </w:t>
      </w:r>
      <w:r>
        <w:rPr>
          <w:rFonts w:ascii="Times New Roman" w:hAnsi="Times New Roman"/>
          <w:sz w:val="24"/>
          <w:highlight w:val="none"/>
        </w:rPr>
        <w:t xml:space="preserve">人，营业收入为</w:t>
      </w:r>
      <w:r>
        <w:rPr>
          <w:rFonts w:ascii="Times New Roman" w:hAnsi="Times New Roman"/>
          <w:sz w:val="24"/>
          <w:highlight w:val="none"/>
          <w:u w:val="single"/>
        </w:rPr>
        <w:t xml:space="preserve">  </w:t>
      </w:r>
      <w:r>
        <w:rPr>
          <w:rFonts w:ascii="Times New Roman" w:hAnsi="Times New Roman"/>
          <w:sz w:val="24"/>
          <w:highlight w:val="none"/>
        </w:rPr>
        <w:t xml:space="preserve">万元，资产总额为</w:t>
      </w:r>
      <w:r>
        <w:rPr>
          <w:rFonts w:ascii="Times New Roman" w:hAnsi="Times New Roman"/>
          <w:sz w:val="24"/>
          <w:highlight w:val="none"/>
          <w:u w:val="single"/>
        </w:rPr>
        <w:t xml:space="preserve">   </w:t>
      </w:r>
      <w:r>
        <w:rPr>
          <w:rFonts w:ascii="Times New Roman" w:hAnsi="Times New Roman"/>
          <w:sz w:val="24"/>
          <w:highlight w:val="none"/>
        </w:rPr>
        <w:t xml:space="preserve">万元，属于</w:t>
      </w:r>
      <w:r>
        <w:rPr>
          <w:rFonts w:ascii="Times New Roman" w:hAnsi="Times New Roman"/>
          <w:i/>
          <w:sz w:val="24"/>
          <w:highlight w:val="none"/>
          <w:u w:val="single"/>
        </w:rPr>
        <w:t xml:space="preserve">（中型企业、小型企业、微型企业）</w:t>
      </w:r>
      <w:r>
        <w:rPr>
          <w:rFonts w:ascii="Times New Roman" w:hAnsi="Times New Roman"/>
          <w:sz w:val="24"/>
          <w:highlight w:val="none"/>
        </w:rPr>
        <w:t xml:space="preserve">； </w:t>
      </w:r>
      <w:r/>
    </w:p>
    <w:p>
      <w:pPr>
        <w:ind w:firstLine="424"/>
        <w:spacing w:line="560" w:lineRule="exact"/>
        <w:rPr>
          <w:rFonts w:ascii="Times New Roman" w:hAnsi="Times New Roman"/>
          <w:sz w:val="24"/>
          <w:highlight w:val="none"/>
        </w:rPr>
      </w:pPr>
      <w:r>
        <w:rPr>
          <w:rFonts w:ascii="Times New Roman" w:hAnsi="Times New Roman"/>
          <w:sz w:val="24"/>
          <w:highlight w:val="none"/>
        </w:rPr>
        <w:t xml:space="preserve">以上企业，不属于大企业的分支机构，不存在控股股东为大企业的情形，也不存在与大企业的负责人为同一人的情形。</w:t>
      </w:r>
      <w:r/>
    </w:p>
    <w:p>
      <w:pPr>
        <w:ind w:firstLine="424"/>
        <w:spacing w:line="560" w:lineRule="exact"/>
        <w:rPr>
          <w:rFonts w:ascii="Times New Roman" w:hAnsi="Times New Roman"/>
          <w:sz w:val="24"/>
          <w:highlight w:val="none"/>
        </w:rPr>
      </w:pPr>
      <w:r>
        <w:rPr>
          <w:rFonts w:ascii="Times New Roman" w:hAnsi="Times New Roman"/>
          <w:sz w:val="24"/>
          <w:highlight w:val="none"/>
        </w:rPr>
        <w:t xml:space="preserve">本企业对上述声明内容的真实性负责。如有虚假，将依法承担相应责任。 </w:t>
      </w:r>
      <w:r/>
    </w:p>
    <w:p>
      <w:pPr>
        <w:jc w:val="right"/>
        <w:widowControl/>
        <w:rPr>
          <w:rFonts w:ascii="Times New Roman" w:hAnsi="Times New Roman" w:eastAsia="仿宋"/>
          <w:color w:val="000000"/>
          <w:sz w:val="31"/>
          <w:szCs w:val="31"/>
          <w:highlight w:val="none"/>
          <w:lang w:bidi="ar"/>
        </w:rPr>
      </w:pPr>
      <w:r>
        <w:rPr>
          <w:rFonts w:ascii="Times New Roman" w:hAnsi="Times New Roman" w:eastAsia="仿宋"/>
          <w:color w:val="000000"/>
          <w:sz w:val="31"/>
          <w:szCs w:val="31"/>
          <w:highlight w:val="none"/>
          <w:lang w:bidi="ar"/>
        </w:rPr>
      </w:r>
      <w:r/>
    </w:p>
    <w:p>
      <w:pPr>
        <w:ind w:firstLine="4920"/>
        <w:spacing w:line="360" w:lineRule="auto"/>
        <w:rPr>
          <w:rFonts w:ascii="Times New Roman" w:hAnsi="Times New Roman"/>
          <w:sz w:val="24"/>
          <w:highlight w:val="none"/>
        </w:rPr>
      </w:pPr>
      <w:r>
        <w:rPr>
          <w:rFonts w:ascii="Times New Roman" w:hAnsi="Times New Roman"/>
          <w:sz w:val="24"/>
          <w:highlight w:val="none"/>
        </w:rPr>
        <w:t xml:space="preserve">企业名称（盖章）：</w:t>
      </w:r>
      <w:r/>
    </w:p>
    <w:p>
      <w:pPr>
        <w:jc w:val="center"/>
        <w:spacing w:line="440" w:lineRule="exact"/>
        <w:rPr>
          <w:rFonts w:ascii="Times New Roman" w:hAnsi="Times New Roman"/>
          <w:sz w:val="24"/>
          <w:szCs w:val="24"/>
          <w:highlight w:val="none"/>
        </w:rPr>
      </w:pP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ind w:firstLine="480"/>
        <w:spacing w:line="360" w:lineRule="auto"/>
        <w:rPr>
          <w:rFonts w:ascii="Times New Roman" w:hAnsi="Times New Roman"/>
          <w:sz w:val="24"/>
          <w:szCs w:val="24"/>
          <w:highlight w:val="none"/>
          <w:vertAlign w:val="superscript"/>
        </w:rPr>
      </w:pPr>
      <w:r>
        <w:rPr>
          <w:rFonts w:ascii="Times New Roman" w:hAnsi="Times New Roman"/>
          <w:sz w:val="24"/>
          <w:highlight w:val="none"/>
        </w:rPr>
        <w:t xml:space="preserve">备注：</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1、从业人员、营业收入、资产总额填报上一年度数据，无上一年度数据的新成立企业可不填报。</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2、采购标的所属行业属于其他未列明行业。</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sz w:val="24"/>
          <w:highlight w:val="none"/>
        </w:rPr>
        <w:t xml:space="preserve">供应商如不提供此声明函，价格将不做相应扣除。</w:t>
      </w:r>
      <w:r/>
    </w:p>
    <w:p>
      <w:pPr>
        <w:jc w:val="center"/>
        <w:spacing w:line="440" w:lineRule="exact"/>
        <w:rPr>
          <w:rFonts w:ascii="Times New Roman" w:hAnsi="Times New Roman"/>
          <w:b/>
          <w:bCs/>
          <w:sz w:val="32"/>
          <w:szCs w:val="32"/>
          <w:highlight w:val="none"/>
        </w:rPr>
      </w:pPr>
      <w:r>
        <w:rPr>
          <w:rFonts w:ascii="Times New Roman" w:hAnsi="Times New Roman"/>
          <w:sz w:val="24"/>
          <w:highlight w:val="none"/>
        </w:rPr>
        <w:br w:type="page" w:clear="all"/>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Start w:id="232" w:name="OLE_LINK13"/>
      <w:r/>
      <w:bookmarkStart w:id="233" w:name="OLE_LINK14"/>
      <w:r>
        <w:rPr>
          <w:rFonts w:ascii="Times New Roman" w:hAnsi="Times New Roman"/>
          <w:b/>
          <w:bCs/>
          <w:sz w:val="32"/>
          <w:szCs w:val="32"/>
          <w:highlight w:val="none"/>
        </w:rPr>
        <w:t xml:space="preserve">格式２、残疾人福利性单位声明函</w:t>
      </w:r>
      <w:bookmarkEnd w:id="232"/>
      <w:r/>
      <w:bookmarkEnd w:id="233"/>
      <w:r/>
      <w:r/>
    </w:p>
    <w:p>
      <w:pPr>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360"/>
        <w:spacing w:line="560" w:lineRule="exact"/>
        <w:rPr>
          <w:rFonts w:ascii="Times New Roman" w:hAnsi="Times New Roman"/>
          <w:sz w:val="24"/>
          <w:highlight w:val="none"/>
        </w:rPr>
      </w:pPr>
      <w:r>
        <w:rPr>
          <w:rFonts w:ascii="Times New Roman" w:hAnsi="Times New Roman"/>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60"/>
        <w:spacing w:line="560" w:lineRule="exact"/>
        <w:rPr>
          <w:rFonts w:ascii="Times New Roman" w:hAnsi="Times New Roman"/>
          <w:sz w:val="24"/>
          <w:highlight w:val="none"/>
        </w:rPr>
      </w:pPr>
      <w:r>
        <w:rPr>
          <w:rFonts w:ascii="Times New Roman" w:hAnsi="Times New Roman"/>
          <w:sz w:val="24"/>
          <w:highlight w:val="none"/>
        </w:rPr>
        <w:t xml:space="preserve">本单位对上述声明的真实性负责。如有虚假，将依法承担相应责任。</w:t>
      </w:r>
      <w:r/>
    </w:p>
    <w:p>
      <w:pPr>
        <w:ind w:firstLine="360"/>
        <w:spacing w:line="560" w:lineRule="exact"/>
        <w:rPr>
          <w:rFonts w:ascii="Times New Roman" w:hAnsi="Times New Roman"/>
          <w:sz w:val="24"/>
          <w:highlight w:val="none"/>
        </w:rPr>
      </w:pPr>
      <w:r>
        <w:rPr>
          <w:rFonts w:ascii="Times New Roman" w:hAnsi="Times New Roman"/>
          <w:sz w:val="24"/>
          <w:highlight w:val="none"/>
        </w:rPr>
      </w:r>
      <w:r/>
    </w:p>
    <w:p>
      <w:pPr>
        <w:ind w:firstLine="360"/>
        <w:spacing w:line="560" w:lineRule="exact"/>
        <w:rPr>
          <w:rFonts w:ascii="Times New Roman" w:hAnsi="Times New Roman"/>
          <w:sz w:val="24"/>
          <w:highlight w:val="none"/>
        </w:rPr>
      </w:pPr>
      <w:r>
        <w:rPr>
          <w:rFonts w:ascii="Times New Roman" w:hAnsi="Times New Roman"/>
          <w:sz w:val="24"/>
          <w:highlight w:val="none"/>
        </w:rPr>
      </w:r>
      <w:r/>
    </w:p>
    <w:p>
      <w:pPr>
        <w:ind w:firstLine="4920"/>
        <w:spacing w:line="360" w:lineRule="auto"/>
        <w:rPr>
          <w:rFonts w:ascii="Times New Roman" w:hAnsi="Times New Roman"/>
          <w:sz w:val="24"/>
          <w:highlight w:val="none"/>
        </w:rPr>
      </w:pPr>
      <w:r>
        <w:rPr>
          <w:rFonts w:ascii="Times New Roman" w:hAnsi="Times New Roman"/>
          <w:sz w:val="24"/>
          <w:highlight w:val="none"/>
        </w:rPr>
        <w:t xml:space="preserve">企业名称（盖章）：</w:t>
      </w:r>
      <w:r/>
    </w:p>
    <w:p>
      <w:pPr>
        <w:ind w:firstLine="4920"/>
        <w:spacing w:line="360" w:lineRule="auto"/>
        <w:rPr>
          <w:rFonts w:ascii="Times New Roman" w:hAnsi="Times New Roman"/>
          <w:sz w:val="24"/>
          <w:highlight w:val="none"/>
        </w:rPr>
      </w:pPr>
      <w:r>
        <w:rPr>
          <w:rFonts w:ascii="Times New Roman" w:hAnsi="Times New Roman"/>
          <w:sz w:val="24"/>
          <w:highlight w:val="none"/>
        </w:rPr>
        <w:t xml:space="preserve">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spacing w:line="560" w:lineRule="exact"/>
        <w:rPr>
          <w:rFonts w:ascii="Times New Roman" w:hAnsi="Times New Roman"/>
          <w:i/>
          <w:sz w:val="24"/>
          <w:highlight w:val="none"/>
          <w:u w:val="single"/>
        </w:rPr>
      </w:pPr>
      <w:r>
        <w:rPr>
          <w:rFonts w:ascii="Times New Roman" w:hAnsi="Times New Roman"/>
          <w:i/>
          <w:sz w:val="24"/>
          <w:highlight w:val="none"/>
          <w:u w:val="single"/>
        </w:rPr>
      </w:r>
      <w:r/>
    </w:p>
    <w:p>
      <w:pPr>
        <w:ind w:firstLine="240"/>
        <w:spacing w:line="560" w:lineRule="exact"/>
        <w:rPr>
          <w:rFonts w:ascii="Times New Roman" w:hAnsi="Times New Roman"/>
          <w:sz w:val="24"/>
          <w:highlight w:val="none"/>
        </w:rPr>
      </w:pPr>
      <w:r>
        <w:rPr>
          <w:rFonts w:ascii="Times New Roman" w:hAnsi="Times New Roman"/>
          <w:sz w:val="24"/>
          <w:highlight w:val="none"/>
        </w:rPr>
        <w:t xml:space="preserve">（备注：供应商如不提供此声明函，价格将不做相应扣除）</w:t>
      </w:r>
      <w:r/>
    </w:p>
    <w:p>
      <w:pPr>
        <w:pStyle w:val="952"/>
        <w:ind w:left="0" w:firstLine="0"/>
        <w:jc w:val="center"/>
        <w:spacing w:after="145" w:line="360" w:lineRule="auto"/>
        <w:rPr>
          <w:rFonts w:ascii="Times New Roman" w:hAnsi="Times New Roman" w:eastAsia="宋体"/>
          <w:sz w:val="32"/>
          <w:szCs w:val="32"/>
          <w:highlight w:val="none"/>
        </w:rPr>
      </w:pPr>
      <w:r>
        <w:rPr>
          <w:rFonts w:ascii="Times New Roman" w:hAnsi="Times New Roman" w:eastAsia="宋体"/>
          <w:bCs/>
          <w:sz w:val="32"/>
          <w:szCs w:val="32"/>
          <w:highlight w:val="none"/>
        </w:rPr>
        <w:br w:type="page" w:clear="all"/>
      </w:r>
      <w:r>
        <w:rPr>
          <w:rFonts w:ascii="Times New Roman" w:hAnsi="Times New Roman" w:eastAsia="宋体"/>
          <w:sz w:val="32"/>
          <w:szCs w:val="32"/>
          <w:highlight w:val="none"/>
        </w:rPr>
        <w:t xml:space="preserve">二、投 标 函</w:t>
      </w:r>
      <w:bookmarkEnd w:id="216"/>
      <w:r/>
      <w:bookmarkEnd w:id="217"/>
      <w:r/>
      <w:bookmarkEnd w:id="218"/>
      <w:r/>
      <w:bookmarkEnd w:id="219"/>
      <w:r/>
      <w:r/>
    </w:p>
    <w:p>
      <w:pPr>
        <w:pStyle w:val="982"/>
        <w:ind w:firstLine="0"/>
        <w:spacing w:before="0" w:after="0" w:line="420" w:lineRule="exact"/>
        <w:rPr>
          <w:rFonts w:ascii="Times New Roman" w:hAnsi="Times New Roman"/>
          <w:szCs w:val="21"/>
          <w:highlight w:val="none"/>
        </w:rPr>
      </w:pPr>
      <w:r>
        <w:rPr>
          <w:rFonts w:ascii="Times New Roman" w:hAnsi="Times New Roman"/>
          <w:szCs w:val="21"/>
          <w:highlight w:val="none"/>
        </w:rPr>
        <w:t xml:space="preserve">致：江苏省体育装备中心</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根据贵方</w:t>
      </w:r>
      <w:r>
        <w:rPr>
          <w:rFonts w:ascii="Times New Roman" w:hAnsi="Times New Roman"/>
          <w:szCs w:val="21"/>
          <w:highlight w:val="none"/>
          <w:u w:val="single"/>
        </w:rPr>
        <w:t xml:space="preserve">         </w:t>
      </w:r>
      <w:r>
        <w:rPr>
          <w:rFonts w:ascii="Times New Roman" w:hAnsi="Times New Roman"/>
          <w:szCs w:val="21"/>
          <w:highlight w:val="none"/>
        </w:rPr>
        <w:t xml:space="preserve">号招标文件，正式授权下述签字人</w:t>
      </w:r>
      <w:r>
        <w:rPr>
          <w:rFonts w:ascii="Times New Roman" w:hAnsi="Times New Roman"/>
          <w:szCs w:val="21"/>
          <w:highlight w:val="none"/>
          <w:u w:val="single"/>
        </w:rPr>
        <w:t xml:space="preserve">           </w:t>
      </w:r>
      <w:r>
        <w:rPr>
          <w:rFonts w:ascii="Times New Roman" w:hAnsi="Times New Roman"/>
          <w:szCs w:val="21"/>
          <w:highlight w:val="none"/>
        </w:rPr>
        <w:t xml:space="preserve">  (姓名和职务)代表我方________（投标供应商名称），全权处理本次项目投标的有关事宜。</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据此函，</w:t>
      </w:r>
      <w:r>
        <w:rPr>
          <w:rFonts w:ascii="Times New Roman" w:hAnsi="Times New Roman"/>
          <w:szCs w:val="21"/>
          <w:highlight w:val="none"/>
          <w:u w:val="single"/>
        </w:rPr>
        <w:t xml:space="preserve">           </w:t>
      </w:r>
      <w:r>
        <w:rPr>
          <w:rFonts w:ascii="Times New Roman" w:hAnsi="Times New Roman"/>
          <w:szCs w:val="21"/>
          <w:highlight w:val="none"/>
        </w:rPr>
        <w:t xml:space="preserve">签字人兹宣布同意如下：</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1、按招标文件规定的各项要求，向采购人提供所需货物与服务。</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2、我们同意向贵方提供贵方可能要求的与本次项目采购有关的任何证据或资料，并保证我方已提供和将要提供的文件是真实的、准确的。</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3、我们完全理解贵方不一定将合同授予最低报价的供应商。</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4、我们已详细审核全部招标文件及其有效补充文件，我们知道必须放弃提出含糊不清或误解问题的权利。</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5、我们同意从规定的开标日期起遵循本投标文件，并在规定的投标有效期（六十天）期满之前均具有约束力。</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6、一旦我方中标，我方将根据招标文件的规定，严格履行合同的责任和义务，并保证在承诺的时间内完成项目，交付买方验收、使用。</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7、与本次投标有关的正式通讯地址为：</w:t>
      </w:r>
      <w:r/>
    </w:p>
    <w:p>
      <w:pPr>
        <w:pStyle w:val="982"/>
        <w:spacing w:before="0" w:after="0" w:line="420" w:lineRule="exact"/>
        <w:rPr>
          <w:rFonts w:ascii="Times New Roman" w:hAnsi="Times New Roman"/>
          <w:szCs w:val="21"/>
          <w:highlight w:val="none"/>
        </w:rPr>
      </w:pPr>
      <w:r/>
      <w:bookmarkStart w:id="234" w:name="_Toc120614284"/>
      <w:r>
        <w:rPr>
          <w:rFonts w:ascii="Times New Roman" w:hAnsi="Times New Roman"/>
          <w:szCs w:val="21"/>
          <w:highlight w:val="none"/>
        </w:rPr>
        <w:t xml:space="preserve">地        址：</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u w:val="single"/>
        </w:rPr>
      </w:pPr>
      <w:r>
        <w:rPr>
          <w:rFonts w:ascii="Times New Roman" w:hAnsi="Times New Roman"/>
          <w:szCs w:val="21"/>
          <w:highlight w:val="none"/>
        </w:rPr>
        <w:t xml:space="preserve">电        话：</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邮        箱: </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u w:val="single"/>
        </w:rPr>
      </w:pPr>
      <w:r>
        <w:rPr>
          <w:rFonts w:ascii="Times New Roman" w:hAnsi="Times New Roman"/>
          <w:szCs w:val="21"/>
          <w:highlight w:val="none"/>
        </w:rPr>
        <w:t xml:space="preserve">供应商开户行：</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帐        户：</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法定代表人或授权代表（签字）：</w:t>
      </w:r>
      <w:r>
        <w:rPr>
          <w:rFonts w:ascii="Times New Roman" w:hAnsi="Times New Roman"/>
          <w:szCs w:val="21"/>
          <w:highlight w:val="none"/>
          <w:u w:val="single"/>
        </w:rPr>
        <w:t xml:space="preserve">               </w:t>
      </w:r>
      <w:r/>
    </w:p>
    <w:p>
      <w:pPr>
        <w:pStyle w:val="982"/>
        <w:spacing w:before="0" w:after="0" w:line="420" w:lineRule="exact"/>
        <w:rPr>
          <w:rFonts w:ascii="Times New Roman" w:hAnsi="Times New Roman"/>
          <w:szCs w:val="21"/>
          <w:highlight w:val="none"/>
        </w:rPr>
      </w:pPr>
      <w:r>
        <w:rPr>
          <w:rFonts w:ascii="Times New Roman" w:hAnsi="Times New Roman"/>
          <w:szCs w:val="21"/>
          <w:highlight w:val="none"/>
        </w:rPr>
        <w:t xml:space="preserve">供应商名称（公章）：</w:t>
      </w:r>
      <w:r>
        <w:rPr>
          <w:rFonts w:ascii="Times New Roman" w:hAnsi="Times New Roman"/>
          <w:szCs w:val="21"/>
          <w:highlight w:val="none"/>
          <w:u w:val="single"/>
        </w:rPr>
        <w:t xml:space="preserve">                         </w:t>
      </w:r>
      <w:r/>
    </w:p>
    <w:p>
      <w:pPr>
        <w:jc w:val="center"/>
        <w:spacing w:line="440" w:lineRule="exact"/>
        <w:rPr>
          <w:rFonts w:ascii="Times New Roman" w:hAnsi="Times New Roman"/>
          <w:b/>
          <w:sz w:val="32"/>
          <w:szCs w:val="32"/>
          <w:highlight w:val="none"/>
        </w:rPr>
      </w:pPr>
      <w:r>
        <w:rPr>
          <w:rFonts w:ascii="Times New Roman" w:hAnsi="Times New Roman"/>
          <w:szCs w:val="21"/>
          <w:highlight w:val="none"/>
        </w:rPr>
        <w:t xml:space="preserve">日        期：</w:t>
      </w:r>
      <w:r>
        <w:rPr>
          <w:rFonts w:ascii="Times New Roman" w:hAnsi="Times New Roman"/>
          <w:szCs w:val="21"/>
          <w:highlight w:val="none"/>
          <w:u w:val="single"/>
        </w:rPr>
        <w:t xml:space="preserve">      </w:t>
      </w:r>
      <w:r>
        <w:rPr>
          <w:rFonts w:ascii="Times New Roman" w:hAnsi="Times New Roman"/>
          <w:szCs w:val="21"/>
          <w:highlight w:val="none"/>
        </w:rPr>
        <w:t xml:space="preserve"> 年</w:t>
      </w:r>
      <w:r>
        <w:rPr>
          <w:rFonts w:ascii="Times New Roman" w:hAnsi="Times New Roman"/>
          <w:szCs w:val="21"/>
          <w:highlight w:val="none"/>
          <w:u w:val="single"/>
        </w:rPr>
        <w:t xml:space="preserve">    </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rPr>
          <w:rFonts w:ascii="Times New Roman" w:hAnsi="Times New Roman"/>
          <w:sz w:val="24"/>
          <w:szCs w:val="24"/>
          <w:highlight w:val="none"/>
        </w:rPr>
        <w:br w:type="page" w:clear="all"/>
      </w:r>
      <w:bookmarkStart w:id="235" w:name="_Toc511899522"/>
      <w:r/>
      <w:bookmarkStart w:id="236" w:name="_Toc475009309"/>
      <w:r/>
      <w:bookmarkStart w:id="237" w:name="_Toc481072025"/>
      <w:r/>
      <w:bookmarkStart w:id="238" w:name="_Toc481071979"/>
      <w:r>
        <w:rPr>
          <w:rFonts w:ascii="Times New Roman" w:hAnsi="Times New Roman"/>
          <w:b/>
          <w:sz w:val="32"/>
          <w:szCs w:val="32"/>
          <w:highlight w:val="none"/>
        </w:rPr>
        <w:t xml:space="preserve">三、分项报价表</w:t>
      </w:r>
      <w:bookmarkEnd w:id="235"/>
      <w:r/>
      <w:r/>
    </w:p>
    <w:p>
      <w:pPr>
        <w:rPr>
          <w:rFonts w:ascii="Times New Roman" w:hAnsi="Times New Roman"/>
          <w:sz w:val="24"/>
          <w:highlight w:val="none"/>
        </w:rPr>
      </w:pPr>
      <w:r>
        <w:rPr>
          <w:rFonts w:ascii="Times New Roman" w:hAnsi="Times New Roman"/>
          <w:sz w:val="24"/>
          <w:highlight w:val="none"/>
        </w:rPr>
        <w:t xml:space="preserve">项目名称：                               </w:t>
      </w:r>
      <w:r/>
    </w:p>
    <w:p>
      <w:pPr>
        <w:rPr>
          <w:rFonts w:ascii="Times New Roman" w:hAnsi="Times New Roman"/>
          <w:sz w:val="24"/>
          <w:highlight w:val="none"/>
          <w:u w:val="single"/>
        </w:rPr>
      </w:pPr>
      <w:r>
        <w:rPr>
          <w:rFonts w:ascii="Times New Roman" w:hAnsi="Times New Roman"/>
          <w:sz w:val="24"/>
          <w:highlight w:val="none"/>
        </w:rPr>
        <w:t xml:space="preserve">项目编号：</w:t>
      </w:r>
      <w:r>
        <w:rPr>
          <w:rFonts w:ascii="Times New Roman" w:hAnsi="Times New Roman"/>
          <w:sz w:val="24"/>
          <w:highlight w:val="none"/>
          <w:u w:val="single"/>
        </w:rPr>
        <w:t xml:space="preserve">        　　　</w:t>
      </w:r>
      <w:r>
        <w:rPr>
          <w:rFonts w:ascii="Times New Roman" w:hAnsi="Times New Roman"/>
          <w:sz w:val="24"/>
          <w:highlight w:val="none"/>
        </w:rPr>
        <w:t xml:space="preserve">                                </w:t>
      </w:r>
      <w:r/>
    </w:p>
    <w:p>
      <w:pPr>
        <w:jc w:val="right"/>
        <w:tabs>
          <w:tab w:val="left" w:pos="5655" w:leader="none"/>
        </w:tabs>
        <w:rPr>
          <w:rFonts w:ascii="Times New Roman" w:hAnsi="Times New Roman"/>
          <w:sz w:val="24"/>
          <w:szCs w:val="24"/>
          <w:highlight w:val="none"/>
        </w:rPr>
      </w:pPr>
      <w:r>
        <w:rPr>
          <w:rFonts w:ascii="Times New Roman" w:hAnsi="Times New Roman"/>
          <w:sz w:val="24"/>
          <w:szCs w:val="24"/>
          <w:highlight w:val="none"/>
        </w:rPr>
        <w:t xml:space="preserve">价格单位：人民币元</w:t>
      </w:r>
      <w:r/>
    </w:p>
    <w:tbl>
      <w:tblPr>
        <w:tblStyle w:val="702"/>
        <w:tblW w:w="0" w:type="auto"/>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787"/>
        <w:gridCol w:w="2268"/>
        <w:gridCol w:w="992"/>
        <w:gridCol w:w="992"/>
        <w:gridCol w:w="992"/>
        <w:gridCol w:w="993"/>
        <w:gridCol w:w="1276"/>
      </w:tblGrid>
      <w:tr>
        <w:trPr>
          <w:trHeight w:val="1331"/>
          <w:tblHeader/>
        </w:trPr>
        <w:tc>
          <w:tcPr>
            <w:tcW w:w="72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序号</w:t>
            </w:r>
            <w:r/>
          </w:p>
        </w:tc>
        <w:tc>
          <w:tcPr>
            <w:tcW w:w="1787"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名      称</w:t>
            </w:r>
            <w:r/>
          </w:p>
        </w:tc>
        <w:tc>
          <w:tcPr>
            <w:tcW w:w="2268"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简要说明</w:t>
            </w:r>
            <w:r/>
          </w:p>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（服务内容等）</w:t>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单位</w:t>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数量</w:t>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单价</w:t>
            </w:r>
            <w:r/>
          </w:p>
        </w:tc>
        <w:tc>
          <w:tcPr>
            <w:tcW w:w="993"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总价</w:t>
            </w:r>
            <w:r/>
          </w:p>
        </w:tc>
        <w:tc>
          <w:tcPr>
            <w:tcW w:w="127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bCs/>
                <w:sz w:val="28"/>
                <w:szCs w:val="28"/>
                <w:highlight w:val="none"/>
              </w:rPr>
              <w:t xml:space="preserve">备注</w:t>
            </w:r>
            <w:r/>
          </w:p>
        </w:tc>
      </w:tr>
      <w:tr>
        <w:trPr>
          <w:trHeight w:val="240"/>
        </w:trPr>
        <w:tc>
          <w:tcPr>
            <w:tcW w:w="72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1787"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2268"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3"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127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r>
      <w:tr>
        <w:trPr>
          <w:trHeight w:val="240"/>
        </w:trPr>
        <w:tc>
          <w:tcPr>
            <w:tcW w:w="72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1787"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2268"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2"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993"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c>
          <w:tcPr>
            <w:tcW w:w="1276" w:type="dxa"/>
            <w:vAlign w:val="center"/>
            <w:textDirection w:val="lrTb"/>
            <w:noWrap w:val="false"/>
          </w:tcPr>
          <w:p>
            <w:pPr>
              <w:jc w:val="center"/>
              <w:spacing w:line="432" w:lineRule="auto"/>
              <w:widowControl/>
              <w:rPr>
                <w:rFonts w:ascii="Times New Roman" w:hAnsi="Times New Roman"/>
                <w:sz w:val="28"/>
                <w:szCs w:val="28"/>
                <w:highlight w:val="none"/>
              </w:rPr>
            </w:pPr>
            <w:r>
              <w:rPr>
                <w:rFonts w:ascii="Times New Roman" w:hAnsi="Times New Roman"/>
                <w:sz w:val="28"/>
                <w:szCs w:val="28"/>
                <w:highlight w:val="none"/>
              </w:rPr>
            </w:r>
            <w:r/>
          </w:p>
        </w:tc>
      </w:tr>
      <w:tr>
        <w:trPr>
          <w:trHeight w:val="297"/>
        </w:trPr>
        <w:tc>
          <w:tcPr>
            <w:gridSpan w:val="8"/>
            <w:tcW w:w="10026" w:type="dxa"/>
            <w:vAlign w:val="center"/>
            <w:textDirection w:val="lrTb"/>
            <w:noWrap w:val="false"/>
          </w:tcPr>
          <w:p>
            <w:pPr>
              <w:spacing w:line="432" w:lineRule="auto"/>
              <w:widowControl/>
              <w:rPr>
                <w:rFonts w:ascii="Times New Roman" w:hAnsi="Times New Roman"/>
                <w:sz w:val="28"/>
                <w:szCs w:val="28"/>
                <w:highlight w:val="none"/>
              </w:rPr>
            </w:pPr>
            <w:r>
              <w:rPr>
                <w:rFonts w:ascii="Times New Roman" w:hAnsi="Times New Roman"/>
                <w:sz w:val="28"/>
                <w:szCs w:val="28"/>
                <w:highlight w:val="none"/>
              </w:rPr>
              <w:t xml:space="preserve">合计（大写）：</w:t>
            </w:r>
            <w:r/>
          </w:p>
        </w:tc>
      </w:tr>
    </w:tbl>
    <w:p>
      <w:pPr>
        <w:rPr>
          <w:rFonts w:ascii="Times New Roman" w:hAnsi="Times New Roman"/>
          <w:sz w:val="24"/>
          <w:szCs w:val="24"/>
          <w:highlight w:val="none"/>
        </w:rPr>
      </w:pPr>
      <w:r>
        <w:rPr>
          <w:rFonts w:ascii="Times New Roman" w:hAnsi="Times New Roman"/>
          <w:sz w:val="24"/>
          <w:szCs w:val="24"/>
          <w:highlight w:val="none"/>
        </w:rPr>
      </w:r>
      <w:r/>
    </w:p>
    <w:p>
      <w:pPr>
        <w:pStyle w:val="874"/>
        <w:ind w:left="15" w:hanging="120"/>
        <w:spacing w:line="500" w:lineRule="exact"/>
        <w:rPr>
          <w:sz w:val="24"/>
          <w:szCs w:val="24"/>
          <w:highlight w:val="none"/>
        </w:rPr>
      </w:pPr>
      <w:r>
        <w:rPr>
          <w:sz w:val="24"/>
          <w:szCs w:val="24"/>
          <w:highlight w:val="none"/>
        </w:rPr>
        <w:t xml:space="preserve">供应商名称（公章）：</w:t>
      </w:r>
      <w:r>
        <w:rPr>
          <w:sz w:val="24"/>
          <w:szCs w:val="24"/>
          <w:highlight w:val="none"/>
          <w:u w:val="single"/>
        </w:rPr>
        <w:t xml:space="preserve">                     </w:t>
      </w:r>
      <w:r>
        <w:rPr>
          <w:sz w:val="24"/>
          <w:szCs w:val="24"/>
          <w:highlight w:val="none"/>
        </w:rPr>
        <w:t xml:space="preserve">    </w:t>
      </w:r>
      <w:r/>
    </w:p>
    <w:p>
      <w:pPr>
        <w:pStyle w:val="874"/>
        <w:ind w:left="15" w:hanging="120"/>
        <w:spacing w:line="500" w:lineRule="exact"/>
        <w:rPr>
          <w:sz w:val="24"/>
          <w:szCs w:val="24"/>
          <w:highlight w:val="none"/>
        </w:rPr>
      </w:pPr>
      <w:r>
        <w:rPr>
          <w:sz w:val="24"/>
          <w:szCs w:val="24"/>
          <w:highlight w:val="none"/>
        </w:rPr>
      </w:r>
      <w:r/>
    </w:p>
    <w:p>
      <w:pPr>
        <w:pStyle w:val="874"/>
        <w:ind w:left="15" w:hanging="120"/>
        <w:spacing w:line="500" w:lineRule="exact"/>
        <w:rPr>
          <w:sz w:val="24"/>
          <w:szCs w:val="24"/>
          <w:highlight w:val="none"/>
        </w:rPr>
      </w:pPr>
      <w:r>
        <w:rPr>
          <w:sz w:val="24"/>
          <w:szCs w:val="24"/>
          <w:highlight w:val="none"/>
        </w:rPr>
        <w:t xml:space="preserve">法定代表人（授权代表）签字：</w:t>
      </w:r>
      <w:r>
        <w:rPr>
          <w:sz w:val="24"/>
          <w:szCs w:val="24"/>
          <w:highlight w:val="none"/>
          <w:u w:val="single"/>
        </w:rPr>
        <w:t xml:space="preserve">              </w:t>
      </w:r>
      <w:r/>
    </w:p>
    <w:p>
      <w:pPr>
        <w:ind w:hanging="315"/>
        <w:jc w:val="right"/>
        <w:spacing w:line="500" w:lineRule="exact"/>
        <w:rPr>
          <w:rFonts w:ascii="Times New Roman" w:hAnsi="Times New Roman"/>
          <w:sz w:val="24"/>
          <w:highlight w:val="none"/>
        </w:rPr>
      </w:pPr>
      <w:r>
        <w:rPr>
          <w:rFonts w:ascii="Times New Roman" w:hAnsi="Times New Roman"/>
          <w:sz w:val="24"/>
          <w:szCs w:val="24"/>
          <w:highlight w:val="none"/>
        </w:rPr>
        <w:t xml:space="preserve">                                </w:t>
      </w: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t xml:space="preserve">填写说明：</w:t>
      </w:r>
      <w:r/>
    </w:p>
    <w:p>
      <w:pPr>
        <w:jc w:val="left"/>
        <w:spacing w:line="500" w:lineRule="exact"/>
        <w:rPr>
          <w:rFonts w:ascii="Times New Roman" w:hAnsi="Times New Roman"/>
          <w:sz w:val="24"/>
          <w:highlight w:val="none"/>
        </w:rPr>
      </w:pPr>
      <w:r>
        <w:rPr>
          <w:rFonts w:ascii="Times New Roman" w:hAnsi="Times New Roman"/>
          <w:sz w:val="24"/>
          <w:szCs w:val="24"/>
          <w:highlight w:val="none"/>
        </w:rPr>
        <w:t xml:space="preserve">1、此表为表样，行数可自行添加，但表式不变。</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2、报价包括但不限于技术服务、人员经费等费用，以及已支付或将支付的营业税和其它税费；</w:t>
      </w:r>
      <w:r/>
    </w:p>
    <w:p>
      <w:pPr>
        <w:pStyle w:val="952"/>
        <w:ind w:left="0" w:firstLine="0"/>
        <w:jc w:val="center"/>
        <w:spacing w:after="145" w:line="360" w:lineRule="auto"/>
        <w:rPr>
          <w:rFonts w:ascii="Times New Roman" w:hAnsi="Times New Roman" w:eastAsia="宋体"/>
          <w:sz w:val="32"/>
          <w:szCs w:val="32"/>
          <w:highlight w:val="none"/>
        </w:rPr>
      </w:pPr>
      <w:r>
        <w:rPr>
          <w:rFonts w:ascii="Times New Roman" w:hAnsi="Times New Roman" w:eastAsia="宋体"/>
          <w:sz w:val="24"/>
          <w:szCs w:val="24"/>
          <w:highlight w:val="none"/>
        </w:rPr>
        <w:t xml:space="preserve">3</w:t>
      </w:r>
      <w:r>
        <w:rPr>
          <w:rFonts w:ascii="Times New Roman" w:hAnsi="Times New Roman"/>
          <w:sz w:val="24"/>
          <w:szCs w:val="24"/>
          <w:highlight w:val="none"/>
        </w:rPr>
        <w:t xml:space="preserve">、分项报价中总价应与开标一览表相一致，如有不一致内容按开标一览表内容为准。</w:t>
      </w:r>
      <w:r>
        <w:rPr>
          <w:rFonts w:ascii="Times New Roman" w:hAnsi="Times New Roman" w:eastAsia="宋体"/>
          <w:sz w:val="32"/>
          <w:szCs w:val="32"/>
          <w:highlight w:val="none"/>
        </w:rPr>
        <w:br w:type="page" w:clear="all"/>
      </w:r>
      <w:bookmarkStart w:id="239" w:name="_Toc511899524"/>
      <w:r/>
      <w:bookmarkStart w:id="240" w:name="_Toc481071981"/>
      <w:r/>
      <w:bookmarkStart w:id="241" w:name="_Toc481072027"/>
      <w:r/>
      <w:bookmarkStart w:id="242" w:name="_Toc475009311"/>
      <w:r>
        <w:rPr>
          <w:rFonts w:ascii="Times New Roman" w:hAnsi="Times New Roman" w:eastAsia="宋体"/>
          <w:sz w:val="32"/>
          <w:szCs w:val="32"/>
          <w:highlight w:val="none"/>
        </w:rPr>
        <w:t xml:space="preserve">四、技术参数响应及偏离表</w:t>
      </w:r>
      <w:bookmarkEnd w:id="239"/>
      <w:r/>
      <w:bookmarkEnd w:id="240"/>
      <w:r/>
      <w:bookmarkEnd w:id="241"/>
      <w:r/>
      <w:bookmarkEnd w:id="242"/>
      <w:r/>
      <w:r/>
    </w:p>
    <w:p>
      <w:pPr>
        <w:rPr>
          <w:rFonts w:ascii="Times New Roman" w:hAnsi="Times New Roman"/>
          <w:sz w:val="24"/>
          <w:highlight w:val="none"/>
        </w:rPr>
      </w:pPr>
      <w:r>
        <w:rPr>
          <w:rFonts w:ascii="Times New Roman" w:hAnsi="Times New Roman"/>
          <w:sz w:val="24"/>
          <w:highlight w:val="none"/>
        </w:rPr>
        <w:t xml:space="preserve">项目名称：                               </w:t>
      </w:r>
      <w:r/>
    </w:p>
    <w:p>
      <w:pPr>
        <w:jc w:val="left"/>
        <w:rPr>
          <w:rFonts w:ascii="Times New Roman" w:hAnsi="Times New Roman"/>
          <w:sz w:val="24"/>
          <w:szCs w:val="24"/>
          <w:highlight w:val="none"/>
        </w:rPr>
      </w:pPr>
      <w:r>
        <w:rPr>
          <w:rFonts w:ascii="Times New Roman" w:hAnsi="Times New Roman"/>
          <w:sz w:val="24"/>
          <w:highlight w:val="none"/>
        </w:rPr>
        <w:t xml:space="preserve">项目编号：</w:t>
      </w:r>
      <w:r>
        <w:rPr>
          <w:rFonts w:ascii="Times New Roman" w:hAnsi="Times New Roman"/>
          <w:sz w:val="24"/>
          <w:highlight w:val="none"/>
          <w:u w:val="single"/>
        </w:rPr>
        <w:t xml:space="preserve">        　　　</w:t>
      </w:r>
      <w:r>
        <w:rPr>
          <w:rFonts w:ascii="Times New Roman" w:hAnsi="Times New Roman"/>
          <w:sz w:val="24"/>
          <w:highlight w:val="none"/>
        </w:rPr>
        <w:t xml:space="preserve"> </w:t>
      </w:r>
      <w:r>
        <w:rPr>
          <w:rFonts w:ascii="Times New Roman" w:hAnsi="Times New Roman"/>
          <w:sz w:val="24"/>
          <w:szCs w:val="24"/>
          <w:highlight w:val="none"/>
        </w:rPr>
        <w:t xml:space="preserve">                                 </w:t>
      </w:r>
      <w:r/>
    </w:p>
    <w:tbl>
      <w:tblPr>
        <w:tblStyle w:val="7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序号</w:t>
            </w:r>
            <w:r/>
          </w:p>
        </w:tc>
        <w:tc>
          <w:tcPr>
            <w:tcW w:w="285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招标要求</w:t>
            </w:r>
            <w:r/>
          </w:p>
        </w:tc>
        <w:tc>
          <w:tcPr>
            <w:tcW w:w="285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投标响应</w:t>
            </w:r>
            <w:r/>
          </w:p>
        </w:tc>
        <w:tc>
          <w:tcPr>
            <w:tcW w:w="1308" w:type="dxa"/>
            <w:vAlign w:val="center"/>
            <w:textDirection w:val="lrTb"/>
            <w:noWrap w:val="false"/>
          </w:tcPr>
          <w:p>
            <w:pPr>
              <w:rPr>
                <w:rFonts w:ascii="Times New Roman" w:hAnsi="Times New Roman"/>
                <w:sz w:val="24"/>
                <w:szCs w:val="24"/>
                <w:highlight w:val="none"/>
              </w:rPr>
            </w:pPr>
            <w:r>
              <w:rPr>
                <w:rFonts w:ascii="Times New Roman" w:hAnsi="Times New Roman"/>
                <w:sz w:val="24"/>
                <w:szCs w:val="24"/>
                <w:highlight w:val="none"/>
              </w:rPr>
              <w:t xml:space="preserve">超出、符合或偏离</w:t>
            </w:r>
            <w:r/>
          </w:p>
        </w:tc>
        <w:tc>
          <w:tcPr>
            <w:tcW w:w="117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原因</w:t>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984"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2852"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308"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73" w:type="dxa"/>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bl>
    <w:p>
      <w:pPr>
        <w:pStyle w:val="874"/>
        <w:ind w:left="15" w:hanging="120"/>
        <w:spacing w:line="500" w:lineRule="exact"/>
        <w:rPr>
          <w:sz w:val="24"/>
          <w:szCs w:val="24"/>
          <w:highlight w:val="none"/>
        </w:rPr>
      </w:pPr>
      <w:r>
        <w:rPr>
          <w:sz w:val="24"/>
          <w:szCs w:val="24"/>
          <w:highlight w:val="none"/>
        </w:rPr>
        <w:t xml:space="preserve">供应商名称（公章）：</w:t>
      </w:r>
      <w:r>
        <w:rPr>
          <w:sz w:val="24"/>
          <w:szCs w:val="24"/>
          <w:highlight w:val="none"/>
          <w:u w:val="single"/>
        </w:rPr>
        <w:t xml:space="preserve">                     </w:t>
      </w:r>
      <w:r>
        <w:rPr>
          <w:sz w:val="24"/>
          <w:szCs w:val="24"/>
          <w:highlight w:val="none"/>
        </w:rPr>
        <w:t xml:space="preserve">    </w:t>
      </w:r>
      <w:r/>
    </w:p>
    <w:p>
      <w:pPr>
        <w:pStyle w:val="874"/>
        <w:ind w:left="15" w:hanging="120"/>
        <w:spacing w:line="500" w:lineRule="exact"/>
        <w:rPr>
          <w:sz w:val="24"/>
          <w:szCs w:val="24"/>
          <w:highlight w:val="none"/>
        </w:rPr>
      </w:pPr>
      <w:r>
        <w:rPr>
          <w:sz w:val="24"/>
          <w:szCs w:val="24"/>
          <w:highlight w:val="none"/>
        </w:rPr>
      </w:r>
      <w:r/>
    </w:p>
    <w:p>
      <w:pPr>
        <w:pStyle w:val="874"/>
        <w:ind w:left="15" w:hanging="120"/>
        <w:spacing w:line="500" w:lineRule="exact"/>
        <w:rPr>
          <w:sz w:val="24"/>
          <w:szCs w:val="24"/>
          <w:highlight w:val="none"/>
        </w:rPr>
      </w:pPr>
      <w:r>
        <w:rPr>
          <w:sz w:val="24"/>
          <w:szCs w:val="24"/>
          <w:highlight w:val="none"/>
        </w:rPr>
        <w:t xml:space="preserve">法定代表人（授权代表）签字：</w:t>
      </w:r>
      <w:r>
        <w:rPr>
          <w:sz w:val="24"/>
          <w:szCs w:val="24"/>
          <w:highlight w:val="none"/>
          <w:u w:val="single"/>
        </w:rPr>
        <w:t xml:space="preserve">              </w:t>
      </w:r>
      <w:r/>
    </w:p>
    <w:p>
      <w:pPr>
        <w:ind w:hanging="315"/>
        <w:jc w:val="right"/>
        <w:spacing w:line="500" w:lineRule="exact"/>
        <w:rPr>
          <w:rFonts w:ascii="Times New Roman" w:hAnsi="Times New Roman"/>
          <w:sz w:val="24"/>
          <w:highlight w:val="none"/>
        </w:rPr>
      </w:pPr>
      <w:r>
        <w:rPr>
          <w:rFonts w:ascii="Times New Roman" w:hAnsi="Times New Roman"/>
          <w:sz w:val="24"/>
          <w:szCs w:val="24"/>
          <w:highlight w:val="none"/>
        </w:rPr>
        <w:t xml:space="preserve">                                </w:t>
      </w: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pStyle w:val="874"/>
        <w:ind w:left="15" w:hanging="120"/>
        <w:spacing w:line="500" w:lineRule="exact"/>
        <w:rPr>
          <w:sz w:val="24"/>
          <w:szCs w:val="24"/>
          <w:highlight w:val="none"/>
        </w:rPr>
      </w:pPr>
      <w:r>
        <w:rPr>
          <w:sz w:val="24"/>
          <w:szCs w:val="24"/>
          <w:highlight w:val="none"/>
        </w:rPr>
        <w:t xml:space="preserve">填写说明：</w:t>
      </w:r>
      <w:r/>
    </w:p>
    <w:p>
      <w:pPr>
        <w:pStyle w:val="874"/>
        <w:ind w:hanging="105"/>
        <w:spacing w:line="500" w:lineRule="exact"/>
        <w:rPr>
          <w:highlight w:val="none"/>
        </w:rPr>
      </w:pPr>
      <w:r>
        <w:rPr>
          <w:highlight w:val="none"/>
        </w:rPr>
        <w:t xml:space="preserve">1、供应商须根据第四章《项目需求》要求填写此表，作为响应文件的组成部分。</w:t>
      </w:r>
      <w:r/>
    </w:p>
    <w:p>
      <w:pPr>
        <w:pStyle w:val="874"/>
        <w:ind w:hanging="105"/>
        <w:spacing w:line="500" w:lineRule="exact"/>
        <w:rPr>
          <w:highlight w:val="none"/>
        </w:rPr>
      </w:pPr>
      <w:r>
        <w:rPr>
          <w:highlight w:val="none"/>
        </w:rPr>
        <w:t xml:space="preserve">2、所有偏离必须在本表中列出，未在本偏离表中列出偏离，将视为供应商已完全接受采购文件要求。</w:t>
      </w:r>
      <w:r/>
    </w:p>
    <w:p>
      <w:pPr>
        <w:pStyle w:val="874"/>
        <w:ind w:hanging="105"/>
        <w:spacing w:line="500" w:lineRule="exact"/>
        <w:rPr>
          <w:highlight w:val="none"/>
        </w:rPr>
      </w:pPr>
      <w:r>
        <w:rPr>
          <w:highlight w:val="none"/>
        </w:rPr>
        <w:t xml:space="preserve">3、偏离包括正、负偏离，正偏离指供应商的响应高于采购文件要求，负偏离指供应商的响应低于采购文件要求。</w:t>
      </w:r>
      <w:r/>
    </w:p>
    <w:p>
      <w:pPr>
        <w:pStyle w:val="952"/>
        <w:ind w:left="0" w:firstLine="0"/>
        <w:jc w:val="center"/>
        <w:spacing w:after="145" w:line="360" w:lineRule="auto"/>
        <w:rPr>
          <w:rFonts w:ascii="Times New Roman" w:hAnsi="Times New Roman" w:eastAsia="宋体"/>
          <w:sz w:val="32"/>
          <w:szCs w:val="32"/>
          <w:highlight w:val="none"/>
        </w:rPr>
      </w:pPr>
      <w:r/>
      <w:bookmarkStart w:id="243" w:name="_Hlt26671374"/>
      <w:r/>
      <w:bookmarkEnd w:id="243"/>
      <w:r/>
      <w:bookmarkStart w:id="244" w:name="_格式3__银行出具的资信证明"/>
      <w:r/>
      <w:bookmarkEnd w:id="244"/>
      <w:r/>
      <w:bookmarkStart w:id="245" w:name="_Hlt26671380"/>
      <w:r/>
      <w:bookmarkEnd w:id="245"/>
      <w:r/>
      <w:bookmarkStart w:id="246" w:name="_Hlt26955066"/>
      <w:r/>
      <w:bookmarkEnd w:id="246"/>
      <w:r/>
      <w:bookmarkStart w:id="247" w:name="_Hlt26955054"/>
      <w:r/>
      <w:bookmarkEnd w:id="247"/>
      <w:r/>
      <w:bookmarkStart w:id="248" w:name="_Hlt26955070"/>
      <w:r/>
      <w:bookmarkEnd w:id="248"/>
      <w:r/>
      <w:bookmarkStart w:id="249" w:name="_Hlt26609389"/>
      <w:r/>
      <w:bookmarkEnd w:id="249"/>
      <w:r/>
      <w:bookmarkStart w:id="250" w:name="_Toc511899525"/>
      <w:r/>
      <w:bookmarkStart w:id="251" w:name="_Toc475009312"/>
      <w:r/>
      <w:bookmarkStart w:id="252" w:name="_Toc481072028"/>
      <w:r/>
      <w:bookmarkStart w:id="253" w:name="_Toc481071982"/>
      <w:r>
        <w:rPr>
          <w:rFonts w:ascii="Times New Roman" w:hAnsi="Times New Roman" w:eastAsia="宋体"/>
          <w:sz w:val="32"/>
          <w:szCs w:val="32"/>
          <w:highlight w:val="none"/>
        </w:rPr>
        <w:br w:type="page" w:clear="all"/>
      </w:r>
      <w:r>
        <w:rPr>
          <w:rFonts w:ascii="Times New Roman" w:hAnsi="Times New Roman" w:eastAsia="宋体"/>
          <w:sz w:val="32"/>
          <w:szCs w:val="32"/>
          <w:highlight w:val="none"/>
        </w:rPr>
        <w:t xml:space="preserve">五、商务条款响应及偏离表</w:t>
      </w:r>
      <w:bookmarkEnd w:id="250"/>
      <w:r/>
      <w:bookmarkEnd w:id="251"/>
      <w:r/>
      <w:bookmarkEnd w:id="252"/>
      <w:r/>
      <w:bookmarkEnd w:id="253"/>
      <w:r/>
      <w:r/>
    </w:p>
    <w:p>
      <w:pPr>
        <w:rPr>
          <w:rFonts w:ascii="Times New Roman" w:hAnsi="Times New Roman"/>
          <w:sz w:val="24"/>
          <w:highlight w:val="none"/>
        </w:rPr>
      </w:pPr>
      <w:r>
        <w:rPr>
          <w:rFonts w:ascii="Times New Roman" w:hAnsi="Times New Roman"/>
          <w:sz w:val="24"/>
          <w:highlight w:val="none"/>
        </w:rPr>
        <w:t xml:space="preserve">项目名称：                               </w:t>
      </w:r>
      <w:r/>
    </w:p>
    <w:p>
      <w:pPr>
        <w:rPr>
          <w:rFonts w:ascii="Times New Roman" w:hAnsi="Times New Roman"/>
          <w:highlight w:val="none"/>
        </w:rPr>
      </w:pPr>
      <w:r>
        <w:rPr>
          <w:rFonts w:ascii="Times New Roman" w:hAnsi="Times New Roman"/>
          <w:sz w:val="24"/>
          <w:highlight w:val="none"/>
        </w:rPr>
        <w:t xml:space="preserve">项目编号：</w:t>
      </w:r>
      <w:r>
        <w:rPr>
          <w:rFonts w:ascii="Times New Roman" w:hAnsi="Times New Roman"/>
          <w:sz w:val="24"/>
          <w:highlight w:val="none"/>
          <w:u w:val="single"/>
        </w:rPr>
        <w:t xml:space="preserve">        　　　</w:t>
      </w:r>
      <w:r/>
    </w:p>
    <w:tbl>
      <w:tblPr>
        <w:tblStyle w:val="702"/>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26"/>
        <w:gridCol w:w="1260"/>
        <w:gridCol w:w="1884"/>
      </w:tblGrid>
      <w:tr>
        <w:trPr>
          <w:trHeight w:val="643"/>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序号</w:t>
            </w:r>
            <w:r/>
          </w:p>
        </w:tc>
        <w:tc>
          <w:tcPr>
            <w:tcW w:w="2268"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项目</w:t>
            </w:r>
            <w:r/>
          </w:p>
        </w:tc>
        <w:tc>
          <w:tcPr>
            <w:tcW w:w="2526"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招标要求</w:t>
            </w:r>
            <w:r/>
          </w:p>
        </w:tc>
        <w:tc>
          <w:tcPr>
            <w:tcW w:w="1260"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是否响应</w:t>
            </w:r>
            <w:r/>
          </w:p>
        </w:tc>
        <w:tc>
          <w:tcPr>
            <w:tcW w:w="1884" w:type="dxa"/>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供应商的承诺或说明</w:t>
            </w:r>
            <w:r/>
          </w:p>
        </w:tc>
      </w:tr>
      <w:tr>
        <w:trPr>
          <w:trHeight w:val="447"/>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1</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512"/>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2</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54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3</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44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4</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46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5</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576"/>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6</w:t>
            </w:r>
            <w:r/>
          </w:p>
        </w:tc>
        <w:tc>
          <w:tcPr>
            <w:tcW w:w="2268"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260"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c>
          <w:tcPr>
            <w:tcW w:w="1884" w:type="dxa"/>
            <w:vAlign w:val="center"/>
            <w:textDirection w:val="lrTb"/>
            <w:noWrap w:val="false"/>
          </w:tcPr>
          <w:p>
            <w:pPr>
              <w:spacing w:before="145"/>
              <w:rPr>
                <w:rFonts w:ascii="Times New Roman" w:hAnsi="Times New Roman"/>
                <w:sz w:val="24"/>
                <w:szCs w:val="24"/>
                <w:highlight w:val="none"/>
              </w:rPr>
            </w:pPr>
            <w:r>
              <w:rPr>
                <w:rFonts w:ascii="Times New Roman" w:hAnsi="Times New Roman"/>
                <w:sz w:val="24"/>
                <w:szCs w:val="24"/>
                <w:highlight w:val="none"/>
              </w:rPr>
            </w:r>
            <w:r/>
          </w:p>
        </w:tc>
      </w:tr>
      <w:tr>
        <w:trPr>
          <w:trHeight w:val="40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7</w:t>
            </w:r>
            <w:r/>
          </w:p>
        </w:tc>
        <w:tc>
          <w:tcPr>
            <w:tcW w:w="2268" w:type="dxa"/>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260"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884"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r>
      <w:tr>
        <w:trPr>
          <w:trHeight w:val="46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8</w:t>
            </w:r>
            <w:r/>
          </w:p>
        </w:tc>
        <w:tc>
          <w:tcPr>
            <w:tcW w:w="2268" w:type="dxa"/>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260"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884"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r>
      <w:tr>
        <w:trPr>
          <w:trHeight w:val="461"/>
        </w:trPr>
        <w:tc>
          <w:tcPr>
            <w:tcW w:w="534" w:type="dxa"/>
            <w:vAlign w:val="center"/>
            <w:textDirection w:val="lrTb"/>
            <w:noWrap w:val="false"/>
          </w:tcPr>
          <w:p>
            <w:pPr>
              <w:jc w:val="center"/>
              <w:spacing w:before="145"/>
              <w:rPr>
                <w:rFonts w:ascii="Times New Roman" w:hAnsi="Times New Roman"/>
                <w:sz w:val="24"/>
                <w:szCs w:val="24"/>
                <w:highlight w:val="none"/>
              </w:rPr>
            </w:pPr>
            <w:r>
              <w:rPr>
                <w:rFonts w:ascii="Times New Roman" w:hAnsi="Times New Roman"/>
                <w:sz w:val="24"/>
                <w:szCs w:val="24"/>
                <w:highlight w:val="none"/>
              </w:rPr>
              <w:t xml:space="preserve">9</w:t>
            </w:r>
            <w:r/>
          </w:p>
        </w:tc>
        <w:tc>
          <w:tcPr>
            <w:tcW w:w="2268" w:type="dxa"/>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2526"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260"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c>
          <w:tcPr>
            <w:tcW w:w="1884" w:type="dxa"/>
            <w:vAlign w:val="center"/>
            <w:textDirection w:val="lrTb"/>
            <w:noWrap w:val="false"/>
          </w:tcPr>
          <w:p>
            <w:pPr>
              <w:spacing w:before="145"/>
              <w:rPr>
                <w:rFonts w:ascii="Times New Roman" w:hAnsi="Times New Roman"/>
                <w:sz w:val="24"/>
                <w:highlight w:val="none"/>
              </w:rPr>
            </w:pPr>
            <w:r>
              <w:rPr>
                <w:rFonts w:ascii="Times New Roman" w:hAnsi="Times New Roman"/>
                <w:sz w:val="24"/>
                <w:highlight w:val="none"/>
              </w:rPr>
            </w:r>
            <w:r/>
          </w:p>
        </w:tc>
      </w:tr>
    </w:tbl>
    <w:p>
      <w:pPr>
        <w:spacing w:before="145"/>
        <w:rPr>
          <w:rFonts w:ascii="Times New Roman" w:hAnsi="Times New Roman"/>
          <w:sz w:val="24"/>
          <w:szCs w:val="24"/>
          <w:highlight w:val="none"/>
        </w:rPr>
      </w:pPr>
      <w:r>
        <w:rPr>
          <w:rFonts w:ascii="Times New Roman" w:hAnsi="Times New Roman"/>
          <w:sz w:val="24"/>
          <w:highlight w:val="none"/>
        </w:rPr>
        <w:t xml:space="preserve">供应商名称（公章）：</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    </w:t>
      </w:r>
      <w:r/>
    </w:p>
    <w:p>
      <w:pPr>
        <w:pStyle w:val="874"/>
        <w:ind w:left="15" w:hanging="120"/>
        <w:spacing w:line="500" w:lineRule="exact"/>
        <w:rPr>
          <w:sz w:val="24"/>
          <w:szCs w:val="24"/>
          <w:highlight w:val="none"/>
        </w:rPr>
      </w:pPr>
      <w:r>
        <w:rPr>
          <w:sz w:val="24"/>
          <w:szCs w:val="24"/>
          <w:highlight w:val="none"/>
        </w:rPr>
      </w:r>
      <w:r/>
    </w:p>
    <w:p>
      <w:pPr>
        <w:pStyle w:val="874"/>
        <w:ind w:left="15" w:hanging="120"/>
        <w:spacing w:line="500" w:lineRule="exact"/>
        <w:rPr>
          <w:sz w:val="24"/>
          <w:szCs w:val="24"/>
          <w:highlight w:val="none"/>
        </w:rPr>
      </w:pPr>
      <w:r>
        <w:rPr>
          <w:sz w:val="24"/>
          <w:szCs w:val="24"/>
          <w:highlight w:val="none"/>
        </w:rPr>
        <w:t xml:space="preserve">法定代表人（授权代表）签字：</w:t>
      </w:r>
      <w:r>
        <w:rPr>
          <w:sz w:val="24"/>
          <w:szCs w:val="24"/>
          <w:highlight w:val="none"/>
          <w:u w:val="single"/>
        </w:rPr>
        <w:t xml:space="preserve">              </w:t>
      </w:r>
      <w:r/>
    </w:p>
    <w:p>
      <w:pPr>
        <w:ind w:hanging="315"/>
        <w:jc w:val="right"/>
        <w:spacing w:line="500" w:lineRule="exact"/>
        <w:rPr>
          <w:rFonts w:ascii="Times New Roman" w:hAnsi="Times New Roman"/>
          <w:sz w:val="24"/>
          <w:highlight w:val="none"/>
        </w:rPr>
      </w:pPr>
      <w:r>
        <w:rPr>
          <w:rFonts w:ascii="Times New Roman" w:hAnsi="Times New Roman"/>
          <w:sz w:val="24"/>
          <w:szCs w:val="24"/>
          <w:highlight w:val="none"/>
        </w:rPr>
        <w:t xml:space="preserve">                                </w:t>
      </w: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rPr>
          <w:rFonts w:ascii="Times New Roman" w:hAnsi="Times New Roman" w:eastAsia="仿宋_GB2312"/>
          <w:sz w:val="24"/>
          <w:highlight w:val="none"/>
        </w:rPr>
      </w:pPr>
      <w:r>
        <w:rPr>
          <w:rFonts w:ascii="Times New Roman" w:hAnsi="Times New Roman" w:eastAsia="仿宋_GB2312"/>
          <w:sz w:val="24"/>
          <w:highlight w:val="none"/>
        </w:rPr>
      </w:r>
      <w:r/>
    </w:p>
    <w:p>
      <w:pPr>
        <w:pStyle w:val="940"/>
        <w:rPr>
          <w:highlight w:val="none"/>
        </w:rPr>
      </w:pPr>
      <w:r>
        <w:rPr>
          <w:highlight w:val="none"/>
        </w:rPr>
      </w:r>
      <w:r/>
    </w:p>
    <w:p>
      <w:pPr>
        <w:pStyle w:val="874"/>
        <w:ind w:left="15" w:hanging="120"/>
        <w:spacing w:line="500" w:lineRule="exact"/>
        <w:rPr>
          <w:sz w:val="24"/>
          <w:szCs w:val="24"/>
          <w:highlight w:val="none"/>
        </w:rPr>
      </w:pPr>
      <w:r>
        <w:rPr>
          <w:sz w:val="24"/>
          <w:szCs w:val="24"/>
          <w:highlight w:val="none"/>
        </w:rPr>
        <w:t xml:space="preserve">填写说明：</w:t>
      </w:r>
      <w:r/>
    </w:p>
    <w:p>
      <w:pPr>
        <w:pStyle w:val="874"/>
        <w:ind w:left="15" w:hanging="120"/>
        <w:spacing w:line="500" w:lineRule="exact"/>
        <w:rPr>
          <w:sz w:val="24"/>
          <w:szCs w:val="24"/>
          <w:highlight w:val="none"/>
        </w:rPr>
      </w:pPr>
      <w:r>
        <w:rPr>
          <w:sz w:val="24"/>
          <w:szCs w:val="24"/>
          <w:highlight w:val="none"/>
        </w:rPr>
        <w:t xml:space="preserve">1、供应商须根据第四章《项目需求》要求填写此表，作为响应文件的组成部分。</w:t>
      </w:r>
      <w:r/>
    </w:p>
    <w:p>
      <w:pPr>
        <w:pStyle w:val="874"/>
        <w:ind w:left="15" w:hanging="120"/>
        <w:spacing w:line="500" w:lineRule="exact"/>
        <w:rPr>
          <w:sz w:val="24"/>
          <w:szCs w:val="24"/>
          <w:highlight w:val="none"/>
        </w:rPr>
      </w:pPr>
      <w:r>
        <w:rPr>
          <w:sz w:val="24"/>
          <w:szCs w:val="24"/>
          <w:highlight w:val="none"/>
        </w:rPr>
        <w:t xml:space="preserve">2、所有偏离必须在本表中列出，未在本偏离表中列出偏离，将视为供应商已完全接受采购文件要求。</w:t>
      </w:r>
      <w:r/>
    </w:p>
    <w:p>
      <w:pPr>
        <w:pStyle w:val="874"/>
        <w:ind w:left="15" w:hanging="120"/>
        <w:spacing w:line="500" w:lineRule="exact"/>
        <w:rPr>
          <w:sz w:val="24"/>
          <w:szCs w:val="24"/>
          <w:highlight w:val="none"/>
        </w:rPr>
      </w:pPr>
      <w:r>
        <w:rPr>
          <w:sz w:val="24"/>
          <w:szCs w:val="24"/>
          <w:highlight w:val="none"/>
        </w:rPr>
        <w:t xml:space="preserve">3、偏离包括正、负偏离，正偏离指供应商的响应高于采购文件要求，负偏离指供应商的响应低于采购文件要求。</w:t>
      </w:r>
      <w:r/>
    </w:p>
    <w:p>
      <w:pPr>
        <w:pStyle w:val="873"/>
        <w:ind w:right="-115"/>
        <w:rPr>
          <w:rFonts w:ascii="Times New Roman" w:hAnsi="Times New Roman" w:eastAsia="宋体" w:cs="Times New Roman"/>
          <w:bCs w:val="0"/>
          <w:sz w:val="32"/>
          <w:szCs w:val="32"/>
          <w:highlight w:val="none"/>
        </w:rPr>
      </w:pPr>
      <w:r>
        <w:rPr>
          <w:rFonts w:ascii="Times New Roman" w:hAnsi="Times New Roman" w:cs="Times New Roman"/>
          <w:highlight w:val="none"/>
        </w:rPr>
        <w:br w:type="page" w:clear="all"/>
      </w:r>
      <w:bookmarkStart w:id="254" w:name="_Toc511899526"/>
      <w:r>
        <w:rPr>
          <w:rFonts w:ascii="Times New Roman" w:hAnsi="Times New Roman" w:eastAsia="宋体" w:cs="Times New Roman"/>
          <w:sz w:val="32"/>
          <w:szCs w:val="32"/>
          <w:highlight w:val="none"/>
        </w:rPr>
        <w:t xml:space="preserve">六、</w:t>
      </w:r>
      <w:bookmarkStart w:id="255" w:name="_Toc507754071"/>
      <w:r/>
      <w:bookmarkStart w:id="256" w:name="_Toc509830008"/>
      <w:r/>
      <w:bookmarkStart w:id="257" w:name="_Toc485999731"/>
      <w:r>
        <w:rPr>
          <w:rFonts w:ascii="Times New Roman" w:hAnsi="Times New Roman" w:eastAsia="宋体" w:cs="Times New Roman"/>
          <w:bCs w:val="0"/>
          <w:sz w:val="32"/>
          <w:szCs w:val="32"/>
          <w:highlight w:val="none"/>
        </w:rPr>
        <w:t xml:space="preserve">服务承诺及项目方案</w:t>
      </w:r>
      <w:bookmarkEnd w:id="254"/>
      <w:r/>
      <w:bookmarkEnd w:id="255"/>
      <w:r/>
      <w:bookmarkEnd w:id="256"/>
      <w:r/>
      <w:r/>
    </w:p>
    <w:p>
      <w:pPr>
        <w:rPr>
          <w:rFonts w:ascii="Times New Roman" w:hAnsi="Times New Roman"/>
          <w:sz w:val="24"/>
          <w:highlight w:val="none"/>
        </w:rPr>
      </w:pPr>
      <w:r>
        <w:rPr>
          <w:rFonts w:ascii="Times New Roman" w:hAnsi="Times New Roman"/>
          <w:sz w:val="24"/>
          <w:highlight w:val="none"/>
        </w:rPr>
        <w:t xml:space="preserve">项目名称：                               </w:t>
      </w:r>
      <w:r/>
    </w:p>
    <w:p>
      <w:pPr>
        <w:jc w:val="left"/>
        <w:spacing w:line="440" w:lineRule="exact"/>
        <w:rPr>
          <w:rFonts w:ascii="Times New Roman" w:hAnsi="Times New Roman"/>
          <w:bCs/>
          <w:sz w:val="32"/>
          <w:szCs w:val="32"/>
          <w:highlight w:val="none"/>
        </w:rPr>
      </w:pPr>
      <w:r>
        <w:rPr>
          <w:rFonts w:ascii="Times New Roman" w:hAnsi="Times New Roman"/>
          <w:sz w:val="24"/>
          <w:highlight w:val="none"/>
        </w:rPr>
        <w:t xml:space="preserve">项目编号：</w:t>
      </w:r>
      <w:r>
        <w:rPr>
          <w:rFonts w:ascii="Times New Roman" w:hAnsi="Times New Roman"/>
          <w:sz w:val="24"/>
          <w:highlight w:val="none"/>
          <w:u w:val="single"/>
        </w:rPr>
        <w:t xml:space="preserve">        　　　</w:t>
      </w:r>
      <w:r/>
    </w:p>
    <w:p>
      <w:pPr>
        <w:jc w:val="center"/>
        <w:spacing w:line="440" w:lineRule="exact"/>
        <w:rPr>
          <w:rFonts w:ascii="Times New Roman" w:hAnsi="Times New Roman"/>
          <w:bCs/>
          <w:sz w:val="32"/>
          <w:szCs w:val="32"/>
          <w:highlight w:val="none"/>
        </w:rPr>
      </w:pPr>
      <w:r>
        <w:rPr>
          <w:rFonts w:ascii="Times New Roman" w:hAnsi="Times New Roman"/>
          <w:bCs/>
          <w:sz w:val="32"/>
          <w:szCs w:val="32"/>
          <w:highlight w:val="none"/>
        </w:rPr>
        <w:t xml:space="preserve">（格式自定）</w:t>
      </w:r>
      <w:bookmarkEnd w:id="257"/>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注：供应商须充分响应招标文件要求，编制详细完整的项目进度计划、项目实施方案、项目实施质量控制及售后维修服务方案等。</w:t>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r>
      <w:r/>
    </w:p>
    <w:p>
      <w:pPr>
        <w:jc w:val="center"/>
        <w:spacing w:line="240" w:lineRule="atLeast"/>
        <w:rPr>
          <w:rFonts w:ascii="Times New Roman" w:hAnsi="Times New Roman"/>
          <w:b/>
          <w:sz w:val="32"/>
          <w:szCs w:val="24"/>
          <w:highlight w:val="none"/>
        </w:rPr>
      </w:pPr>
      <w:r>
        <w:rPr>
          <w:rFonts w:ascii="Times New Roman" w:hAnsi="Times New Roman"/>
          <w:b/>
          <w:sz w:val="32"/>
          <w:szCs w:val="24"/>
          <w:highlight w:val="none"/>
        </w:rPr>
        <w:t xml:space="preserve">七、本次招标供应商提供的其他证明文件及材料（若有）</w:t>
      </w:r>
      <w:r/>
    </w:p>
    <w:p>
      <w:pPr>
        <w:pStyle w:val="952"/>
        <w:ind w:left="0" w:firstLine="0"/>
        <w:jc w:val="center"/>
        <w:spacing w:after="145" w:line="360" w:lineRule="auto"/>
        <w:rPr>
          <w:rFonts w:ascii="Times New Roman" w:hAnsi="Times New Roman" w:eastAsia="宋体"/>
          <w:sz w:val="32"/>
          <w:szCs w:val="32"/>
          <w:highlight w:val="none"/>
        </w:rPr>
      </w:pPr>
      <w:r>
        <w:rPr>
          <w:rFonts w:ascii="Times New Roman" w:hAnsi="Times New Roman" w:eastAsia="宋体"/>
          <w:sz w:val="32"/>
          <w:szCs w:val="32"/>
          <w:highlight w:val="none"/>
        </w:rPr>
        <w:br w:type="page" w:clear="all"/>
      </w:r>
      <w:bookmarkStart w:id="258" w:name="_Toc511899527"/>
      <w:r>
        <w:rPr>
          <w:rFonts w:ascii="Times New Roman" w:hAnsi="Times New Roman" w:eastAsia="宋体"/>
          <w:sz w:val="32"/>
          <w:szCs w:val="32"/>
          <w:highlight w:val="none"/>
        </w:rPr>
        <w:t xml:space="preserve">八、开 标 一 览 表</w:t>
      </w:r>
      <w:bookmarkEnd w:id="236"/>
      <w:r/>
      <w:bookmarkEnd w:id="237"/>
      <w:r/>
      <w:bookmarkEnd w:id="238"/>
      <w:r/>
      <w:bookmarkEnd w:id="258"/>
      <w:r/>
      <w:r/>
    </w:p>
    <w:p>
      <w:pPr>
        <w:rPr>
          <w:rFonts w:ascii="Times New Roman" w:hAnsi="Times New Roman"/>
          <w:sz w:val="24"/>
          <w:highlight w:val="none"/>
        </w:rPr>
      </w:pPr>
      <w:r>
        <w:rPr>
          <w:rFonts w:ascii="Times New Roman" w:hAnsi="Times New Roman"/>
          <w:sz w:val="24"/>
          <w:highlight w:val="none"/>
        </w:rPr>
        <w:t xml:space="preserve">项目名称：                               </w:t>
      </w:r>
      <w:r/>
    </w:p>
    <w:p>
      <w:pPr>
        <w:rPr>
          <w:rFonts w:ascii="Times New Roman" w:hAnsi="Times New Roman"/>
          <w:sz w:val="24"/>
          <w:highlight w:val="none"/>
          <w:u w:val="single"/>
        </w:rPr>
      </w:pPr>
      <w:r>
        <w:rPr>
          <w:rFonts w:ascii="Times New Roman" w:hAnsi="Times New Roman"/>
          <w:sz w:val="24"/>
          <w:highlight w:val="none"/>
        </w:rPr>
        <w:t xml:space="preserve">项目编号：</w:t>
      </w:r>
      <w:r>
        <w:rPr>
          <w:rFonts w:ascii="Times New Roman" w:hAnsi="Times New Roman"/>
          <w:sz w:val="24"/>
          <w:highlight w:val="none"/>
          <w:u w:val="single"/>
        </w:rPr>
        <w:t xml:space="preserve">        　　　</w:t>
      </w:r>
      <w:r>
        <w:rPr>
          <w:rFonts w:ascii="Times New Roman" w:hAnsi="Times New Roman"/>
          <w:sz w:val="24"/>
          <w:highlight w:val="none"/>
        </w:rPr>
        <w:t xml:space="preserve">                                </w:t>
      </w:r>
      <w:r/>
    </w:p>
    <w:tbl>
      <w:tblPr>
        <w:tblStyle w:val="702"/>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852"/>
        </w:trPr>
        <w:tc>
          <w:tcPr>
            <w:tcW w:w="2698" w:type="dxa"/>
            <w:vAlign w:val="center"/>
            <w:textDirection w:val="lrTb"/>
            <w:noWrap w:val="false"/>
          </w:tcPr>
          <w:p>
            <w:pPr>
              <w:jc w:val="center"/>
              <w:spacing w:before="120" w:after="120"/>
              <w:rPr>
                <w:rFonts w:ascii="Times New Roman" w:hAnsi="Times New Roman"/>
                <w:sz w:val="24"/>
                <w:highlight w:val="none"/>
              </w:rPr>
            </w:pPr>
            <w:r>
              <w:rPr>
                <w:rFonts w:ascii="Times New Roman" w:hAnsi="Times New Roman"/>
                <w:sz w:val="24"/>
                <w:highlight w:val="none"/>
              </w:rPr>
              <w:t xml:space="preserve">投标报价</w:t>
            </w:r>
            <w:r/>
          </w:p>
        </w:tc>
        <w:tc>
          <w:tcPr>
            <w:tcW w:w="6467" w:type="dxa"/>
            <w:vAlign w:val="center"/>
            <w:textDirection w:val="lrTb"/>
            <w:noWrap w:val="false"/>
          </w:tcPr>
          <w:p>
            <w:pPr>
              <w:spacing w:before="120" w:after="120"/>
              <w:rPr>
                <w:rFonts w:ascii="Times New Roman" w:hAnsi="Times New Roman"/>
                <w:sz w:val="24"/>
                <w:highlight w:val="none"/>
              </w:rPr>
            </w:pPr>
            <w:r>
              <w:rPr>
                <w:rFonts w:ascii="Times New Roman" w:hAnsi="Times New Roman"/>
                <w:sz w:val="24"/>
                <w:highlight w:val="none"/>
              </w:rPr>
              <w:t xml:space="preserve">大写：</w:t>
            </w:r>
            <w:r/>
          </w:p>
          <w:p>
            <w:pPr>
              <w:spacing w:before="120" w:after="120"/>
              <w:rPr>
                <w:rFonts w:ascii="Times New Roman" w:hAnsi="Times New Roman"/>
                <w:sz w:val="24"/>
                <w:highlight w:val="none"/>
              </w:rPr>
            </w:pPr>
            <w:r>
              <w:rPr>
                <w:rFonts w:ascii="Times New Roman" w:hAnsi="Times New Roman"/>
                <w:sz w:val="24"/>
                <w:highlight w:val="none"/>
              </w:rPr>
            </w:r>
            <w:r/>
          </w:p>
          <w:p>
            <w:pPr>
              <w:spacing w:before="120" w:after="120"/>
              <w:rPr>
                <w:rFonts w:ascii="Times New Roman" w:hAnsi="Times New Roman"/>
                <w:sz w:val="24"/>
                <w:highlight w:val="none"/>
              </w:rPr>
            </w:pPr>
            <w:r>
              <w:rPr>
                <w:rFonts w:ascii="Times New Roman" w:hAnsi="Times New Roman"/>
                <w:sz w:val="24"/>
                <w:highlight w:val="none"/>
              </w:rPr>
              <w:t xml:space="preserve">小写：</w:t>
            </w:r>
            <w:r/>
          </w:p>
        </w:tc>
      </w:tr>
      <w:tr>
        <w:trPr>
          <w:cantSplit/>
          <w:jc w:val="center"/>
          <w:trHeight w:val="1852"/>
        </w:trPr>
        <w:tc>
          <w:tcPr>
            <w:tcW w:w="2698" w:type="dxa"/>
            <w:vAlign w:val="center"/>
            <w:textDirection w:val="lrTb"/>
            <w:noWrap w:val="false"/>
          </w:tcPr>
          <w:p>
            <w:pPr>
              <w:jc w:val="center"/>
              <w:spacing w:before="120" w:after="120"/>
              <w:rPr>
                <w:rFonts w:ascii="Times New Roman" w:hAnsi="Times New Roman"/>
                <w:sz w:val="24"/>
                <w:highlight w:val="none"/>
              </w:rPr>
            </w:pPr>
            <w:r>
              <w:rPr>
                <w:rFonts w:ascii="Times New Roman" w:hAnsi="Times New Roman"/>
                <w:sz w:val="24"/>
                <w:highlight w:val="none"/>
              </w:rPr>
              <w:t xml:space="preserve">供应商是否是小微企业</w:t>
            </w:r>
            <w:r/>
          </w:p>
        </w:tc>
        <w:tc>
          <w:tcPr>
            <w:tcW w:w="6467" w:type="dxa"/>
            <w:vAlign w:val="center"/>
            <w:textDirection w:val="lrTb"/>
            <w:noWrap w:val="false"/>
          </w:tcPr>
          <w:p>
            <w:pPr>
              <w:spacing w:before="120" w:after="120"/>
              <w:rPr>
                <w:rFonts w:ascii="Times New Roman" w:hAnsi="Times New Roman"/>
                <w:sz w:val="24"/>
                <w:highlight w:val="none"/>
              </w:rPr>
            </w:pPr>
            <w:r>
              <w:rPr>
                <w:rFonts w:ascii="Times New Roman" w:hAnsi="Times New Roman"/>
                <w:sz w:val="24"/>
                <w:highlight w:val="none"/>
              </w:rPr>
            </w:r>
            <w:r/>
          </w:p>
        </w:tc>
      </w:tr>
    </w:tbl>
    <w:p>
      <w:pPr>
        <w:pStyle w:val="874"/>
        <w:ind w:hanging="105"/>
        <w:rPr>
          <w:highlight w:val="none"/>
        </w:rPr>
      </w:pPr>
      <w:r>
        <w:rPr>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pStyle w:val="874"/>
        <w:ind w:left="15" w:hanging="120"/>
        <w:spacing w:line="500" w:lineRule="exact"/>
        <w:rPr>
          <w:sz w:val="24"/>
          <w:szCs w:val="24"/>
          <w:highlight w:val="none"/>
        </w:rPr>
      </w:pPr>
      <w:r>
        <w:rPr>
          <w:sz w:val="24"/>
          <w:szCs w:val="24"/>
          <w:highlight w:val="none"/>
        </w:rPr>
        <w:t xml:space="preserve">供应商名称（公章）：</w:t>
      </w:r>
      <w:r>
        <w:rPr>
          <w:sz w:val="24"/>
          <w:szCs w:val="24"/>
          <w:highlight w:val="none"/>
          <w:u w:val="single"/>
        </w:rPr>
        <w:t xml:space="preserve">                     </w:t>
      </w:r>
      <w:r>
        <w:rPr>
          <w:sz w:val="24"/>
          <w:szCs w:val="24"/>
          <w:highlight w:val="none"/>
        </w:rPr>
        <w:t xml:space="preserve">    </w:t>
      </w:r>
      <w:r/>
    </w:p>
    <w:p>
      <w:pPr>
        <w:pStyle w:val="874"/>
        <w:ind w:left="15" w:hanging="120"/>
        <w:spacing w:line="500" w:lineRule="exact"/>
        <w:rPr>
          <w:sz w:val="24"/>
          <w:szCs w:val="24"/>
          <w:highlight w:val="none"/>
        </w:rPr>
      </w:pPr>
      <w:r>
        <w:rPr>
          <w:sz w:val="24"/>
          <w:szCs w:val="24"/>
          <w:highlight w:val="none"/>
        </w:rPr>
      </w:r>
      <w:r/>
    </w:p>
    <w:p>
      <w:pPr>
        <w:pStyle w:val="874"/>
        <w:ind w:left="15" w:hanging="120"/>
        <w:spacing w:line="500" w:lineRule="exact"/>
        <w:rPr>
          <w:sz w:val="24"/>
          <w:szCs w:val="24"/>
          <w:highlight w:val="none"/>
        </w:rPr>
      </w:pPr>
      <w:r>
        <w:rPr>
          <w:sz w:val="24"/>
          <w:szCs w:val="24"/>
          <w:highlight w:val="none"/>
        </w:rPr>
        <w:t xml:space="preserve">法定代表人（授权代表）签字：</w:t>
      </w:r>
      <w:r>
        <w:rPr>
          <w:sz w:val="24"/>
          <w:szCs w:val="24"/>
          <w:highlight w:val="none"/>
          <w:u w:val="single"/>
        </w:rPr>
        <w:t xml:space="preserve">              </w:t>
      </w:r>
      <w:r/>
    </w:p>
    <w:p>
      <w:pPr>
        <w:rPr>
          <w:rFonts w:ascii="Times New Roman" w:hAnsi="Times New Roman"/>
          <w:sz w:val="24"/>
          <w:highlight w:val="none"/>
        </w:rPr>
      </w:pPr>
      <w:r>
        <w:rPr>
          <w:rFonts w:ascii="Times New Roman" w:hAnsi="Times New Roman"/>
          <w:sz w:val="24"/>
          <w:szCs w:val="24"/>
          <w:highlight w:val="none"/>
        </w:rPr>
        <w:t xml:space="preserve">                                </w:t>
      </w: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 xml:space="preserve">月</w:t>
      </w:r>
      <w:r>
        <w:rPr>
          <w:rFonts w:ascii="Times New Roman" w:hAnsi="Times New Roman"/>
          <w:sz w:val="24"/>
          <w:highlight w:val="none"/>
          <w:u w:val="single"/>
        </w:rPr>
        <w:t xml:space="preserve">     </w:t>
      </w:r>
      <w:r>
        <w:rPr>
          <w:rFonts w:ascii="Times New Roman" w:hAnsi="Times New Roman"/>
          <w:sz w:val="24"/>
          <w:highlight w:val="none"/>
        </w:rPr>
        <w:t xml:space="preserve">日</w:t>
      </w:r>
      <w:r/>
    </w:p>
    <w:p>
      <w:pPr>
        <w:rPr>
          <w:rFonts w:ascii="Times New Roman" w:hAnsi="Times New Roman"/>
          <w:sz w:val="24"/>
          <w:szCs w:val="24"/>
          <w:highlight w:val="none"/>
        </w:rPr>
      </w:pPr>
      <w:r>
        <w:rPr>
          <w:rFonts w:ascii="Times New Roman" w:hAnsi="Times New Roman"/>
          <w:sz w:val="24"/>
          <w:szCs w:val="24"/>
          <w:highlight w:val="none"/>
        </w:rPr>
        <w:t xml:space="preserve">填写说明：</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1、投标报价包括</w:t>
      </w:r>
      <w:r>
        <w:rPr>
          <w:rFonts w:ascii="Times New Roman" w:hAnsi="Times New Roman"/>
          <w:bCs/>
          <w:sz w:val="24"/>
          <w:highlight w:val="none"/>
        </w:rPr>
        <w:t xml:space="preserve">但不限于</w:t>
      </w:r>
      <w:r>
        <w:rPr>
          <w:rFonts w:ascii="Times New Roman" w:hAnsi="Times New Roman"/>
          <w:sz w:val="24"/>
          <w:szCs w:val="24"/>
          <w:highlight w:val="none"/>
        </w:rPr>
        <w:t xml:space="preserve">技术服务、人员经费等费用，以及已支付或将支付的营业税和其它税费；</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Times New Roman"/>
          <w:b/>
          <w:i/>
          <w:sz w:val="24"/>
          <w:szCs w:val="24"/>
          <w:highlight w:val="none"/>
          <w:u w:val="single"/>
        </w:rPr>
        <w:t xml:space="preserve">此表是投标文件的必要文件，是投标文件的组成部分，还应另附一份封装在一个信封中，作为唱标之用；</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b/>
          <w:i/>
          <w:sz w:val="24"/>
          <w:szCs w:val="24"/>
          <w:highlight w:val="none"/>
          <w:u w:val="single"/>
        </w:rPr>
        <w:t xml:space="preserve">开标一览表必须加盖供应商公章，并经法定代表人或授权代表签字；</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4、投标报价应与标书中分项报价中总价相一致，如有不一致内容按开标一览表内容为准；</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5、未按规定填报表中内容的，将不予唱标。</w:t>
      </w:r>
      <w:r/>
    </w:p>
    <w:p>
      <w:pPr>
        <w:ind w:firstLine="480"/>
        <w:rPr>
          <w:rFonts w:ascii="Times New Roman" w:hAnsi="Times New Roman"/>
          <w:sz w:val="24"/>
          <w:szCs w:val="24"/>
          <w:highlight w:val="none"/>
        </w:rPr>
      </w:pPr>
      <w:r>
        <w:rPr>
          <w:rFonts w:ascii="Times New Roman" w:hAnsi="Times New Roman"/>
          <w:sz w:val="24"/>
          <w:szCs w:val="24"/>
          <w:highlight w:val="none"/>
        </w:rPr>
      </w:r>
      <w:r/>
    </w:p>
    <w:p>
      <w:pPr>
        <w:jc w:val="center"/>
        <w:rPr>
          <w:rFonts w:ascii="Times New Roman" w:hAnsi="Times New Roman"/>
          <w:sz w:val="24"/>
          <w:szCs w:val="24"/>
          <w:highlight w:val="none"/>
        </w:rPr>
      </w:pPr>
      <w:r>
        <w:rPr>
          <w:rFonts w:ascii="Times New Roman" w:hAnsi="Times New Roman"/>
          <w:sz w:val="24"/>
          <w:szCs w:val="24"/>
          <w:highlight w:val="none"/>
        </w:rPr>
      </w:r>
      <w:bookmarkEnd w:id="234"/>
      <w:r/>
      <w:r/>
    </w:p>
    <w:p>
      <w:pPr>
        <w:pStyle w:val="952"/>
        <w:ind w:left="0" w:firstLine="0"/>
        <w:spacing w:after="145" w:line="360" w:lineRule="auto"/>
        <w:rPr>
          <w:rFonts w:ascii="Times New Roman" w:hAnsi="Times New Roman" w:eastAsia="宋体"/>
          <w:highlight w:val="none"/>
        </w:rPr>
      </w:pPr>
      <w:r>
        <w:rPr>
          <w:rFonts w:ascii="Times New Roman" w:hAnsi="Times New Roman"/>
          <w:highlight w:val="none"/>
        </w:rPr>
        <w:br w:type="page" w:clear="all"/>
      </w:r>
      <w:bookmarkEnd w:id="213"/>
      <w:r/>
      <w:bookmarkEnd w:id="214"/>
      <w:r/>
      <w:bookmarkEnd w:id="215"/>
      <w:r/>
      <w:bookmarkStart w:id="259" w:name="_Toc511385438"/>
      <w:r/>
      <w:bookmarkStart w:id="260" w:name="_Toc511899530"/>
      <w:r/>
      <w:bookmarkStart w:id="261" w:name="_Toc511305223"/>
      <w:r>
        <w:rPr>
          <w:rFonts w:ascii="Times New Roman" w:hAnsi="Times New Roman" w:eastAsia="宋体"/>
          <w:highlight w:val="none"/>
        </w:rPr>
        <w:t xml:space="preserve">附件</w:t>
      </w:r>
      <w:bookmarkEnd w:id="259"/>
      <w:r/>
      <w:bookmarkEnd w:id="260"/>
      <w:r/>
      <w:bookmarkEnd w:id="261"/>
      <w:r/>
      <w:r/>
    </w:p>
    <w:p>
      <w:pPr>
        <w:pStyle w:val="872"/>
        <w:spacing w:line="560" w:lineRule="exact"/>
        <w:rPr>
          <w:rFonts w:ascii="Times New Roman" w:eastAsia="黑体"/>
          <w:bCs/>
          <w:sz w:val="44"/>
          <w:highlight w:val="none"/>
        </w:rPr>
      </w:pPr>
      <w:r/>
      <w:bookmarkStart w:id="262" w:name="_Toc511899531"/>
      <w:r/>
      <w:bookmarkStart w:id="263" w:name="_Toc121905582"/>
      <w:r/>
      <w:bookmarkStart w:id="264" w:name="_Toc511305224"/>
      <w:r/>
      <w:bookmarkStart w:id="265" w:name="_Toc511385439"/>
      <w:r>
        <w:rPr>
          <w:rFonts w:ascii="Times New Roman" w:eastAsia="黑体"/>
          <w:bCs/>
          <w:sz w:val="44"/>
          <w:highlight w:val="none"/>
        </w:rPr>
        <w:t xml:space="preserve">质疑函范本</w:t>
      </w:r>
      <w:bookmarkEnd w:id="262"/>
      <w:r/>
      <w:bookmarkEnd w:id="263"/>
      <w:r/>
      <w:bookmarkEnd w:id="264"/>
      <w:r/>
      <w:bookmarkEnd w:id="265"/>
      <w:r/>
      <w:r/>
    </w:p>
    <w:p>
      <w:pPr>
        <w:spacing w:before="290"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 xml:space="preserve">一、质疑供应商基本信息</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质疑供应商：</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地址：</w:t>
      </w:r>
      <w:r>
        <w:rPr>
          <w:rFonts w:ascii="Times New Roman" w:hAnsi="Times New Roman" w:eastAsia="仿宋"/>
          <w:sz w:val="28"/>
          <w:szCs w:val="32"/>
          <w:highlight w:val="none"/>
          <w:u w:val="single"/>
        </w:rPr>
        <w:t xml:space="preserve">                          </w:t>
      </w:r>
      <w:r>
        <w:rPr>
          <w:rFonts w:ascii="Times New Roman" w:hAnsi="Times New Roman" w:eastAsia="仿宋"/>
          <w:sz w:val="28"/>
          <w:szCs w:val="32"/>
          <w:highlight w:val="none"/>
        </w:rPr>
        <w:t xml:space="preserve">邮编：</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联系人：</w:t>
      </w:r>
      <w:r>
        <w:rPr>
          <w:rFonts w:ascii="Times New Roman" w:hAnsi="Times New Roman" w:eastAsia="仿宋"/>
          <w:sz w:val="28"/>
          <w:szCs w:val="32"/>
          <w:highlight w:val="none"/>
          <w:u w:val="single"/>
        </w:rPr>
        <w:t xml:space="preserve">                      </w:t>
      </w:r>
      <w:r>
        <w:rPr>
          <w:rFonts w:ascii="Times New Roman" w:hAnsi="Times New Roman" w:eastAsia="仿宋"/>
          <w:sz w:val="28"/>
          <w:szCs w:val="32"/>
          <w:highlight w:val="none"/>
        </w:rPr>
        <w:t xml:space="preserve">联系电话：</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授权代表：</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联系电话：</w:t>
      </w:r>
      <w:r>
        <w:rPr>
          <w:rFonts w:ascii="Times New Roman" w:hAnsi="Times New Roman" w:eastAsia="仿宋"/>
          <w:sz w:val="28"/>
          <w:szCs w:val="32"/>
          <w:highlight w:val="none"/>
          <w:u w:val="single"/>
        </w:rPr>
        <w:t xml:space="preserve">                                           </w:t>
      </w:r>
      <w:r>
        <w:rPr>
          <w:rFonts w:ascii="Times New Roman" w:hAnsi="Times New Roman" w:eastAsia="仿宋"/>
          <w:sz w:val="28"/>
          <w:szCs w:val="32"/>
          <w:highlight w:val="non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地址： </w:t>
      </w:r>
      <w:r>
        <w:rPr>
          <w:rFonts w:ascii="Times New Roman" w:hAnsi="Times New Roman" w:eastAsia="仿宋"/>
          <w:sz w:val="28"/>
          <w:szCs w:val="32"/>
          <w:highlight w:val="none"/>
          <w:u w:val="single"/>
        </w:rPr>
        <w:t xml:space="preserve">                        </w:t>
      </w:r>
      <w:r>
        <w:rPr>
          <w:rFonts w:ascii="Times New Roman" w:hAnsi="Times New Roman" w:eastAsia="仿宋"/>
          <w:sz w:val="28"/>
          <w:szCs w:val="32"/>
          <w:highlight w:val="none"/>
        </w:rPr>
        <w:t xml:space="preserve">邮编：</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 xml:space="preserve">二、质疑项目基本情况</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质疑项目的名称：</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质疑项目的编号：</w:t>
      </w:r>
      <w:r>
        <w:rPr>
          <w:rFonts w:ascii="Times New Roman" w:hAnsi="Times New Roman" w:eastAsia="仿宋"/>
          <w:sz w:val="28"/>
          <w:szCs w:val="32"/>
          <w:highlight w:val="none"/>
          <w:u w:val="single"/>
        </w:rPr>
        <w:t xml:space="preserve">               </w:t>
      </w:r>
      <w:r>
        <w:rPr>
          <w:rFonts w:ascii="Times New Roman" w:hAnsi="Times New Roman" w:eastAsia="仿宋"/>
          <w:sz w:val="28"/>
          <w:szCs w:val="32"/>
          <w:highlight w:val="none"/>
        </w:rPr>
        <w:t xml:space="preserve">包号：</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采购人名称：</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采购文件获取日期：</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 xml:space="preserve">三、质疑事项具体内容</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质疑事项1：</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事实依据：</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法律依据：</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质疑事项2</w:t>
      </w:r>
      <w:r/>
    </w:p>
    <w:p>
      <w:pPr>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w:t>
      </w:r>
      <w:r/>
    </w:p>
    <w:p>
      <w:pPr>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 xml:space="preserve">四、与质疑事项相关的质疑请求</w:t>
      </w:r>
      <w:r/>
    </w:p>
    <w:p>
      <w:pPr>
        <w:spacing w:line="510" w:lineRule="exact"/>
        <w:rPr>
          <w:rFonts w:ascii="Times New Roman" w:hAnsi="Times New Roman" w:eastAsia="仿宋"/>
          <w:sz w:val="28"/>
          <w:szCs w:val="32"/>
          <w:highlight w:val="none"/>
          <w:u w:val="single"/>
        </w:rPr>
      </w:pPr>
      <w:r>
        <w:rPr>
          <w:rFonts w:ascii="Times New Roman" w:hAnsi="Times New Roman" w:eastAsia="仿宋"/>
          <w:sz w:val="28"/>
          <w:szCs w:val="32"/>
          <w:highlight w:val="none"/>
        </w:rPr>
        <w:t xml:space="preserve">请求：</w:t>
      </w:r>
      <w:r>
        <w:rPr>
          <w:rFonts w:ascii="Times New Roman" w:hAnsi="Times New Roman" w:eastAsia="仿宋"/>
          <w:sz w:val="28"/>
          <w:szCs w:val="32"/>
          <w:highlight w:val="none"/>
          <w:u w:val="single"/>
        </w:rPr>
        <w:t xml:space="preserve">                                               </w:t>
      </w:r>
      <w:r/>
    </w:p>
    <w:p>
      <w:pPr>
        <w:spacing w:line="510" w:lineRule="exact"/>
        <w:rPr>
          <w:rFonts w:ascii="Times New Roman" w:hAnsi="Times New Roman" w:eastAsia="仿宋_GB2312"/>
          <w:sz w:val="28"/>
          <w:szCs w:val="30"/>
          <w:highlight w:val="none"/>
        </w:rPr>
      </w:pPr>
      <w:r>
        <w:rPr>
          <w:rFonts w:ascii="Times New Roman" w:hAnsi="Times New Roman" w:eastAsia="仿宋_GB2312"/>
          <w:sz w:val="28"/>
          <w:szCs w:val="30"/>
          <w:highlight w:val="none"/>
        </w:rPr>
        <w:t xml:space="preserve">签字(签章)：                   公章：                      </w:t>
      </w:r>
      <w:r/>
    </w:p>
    <w:p>
      <w:pPr>
        <w:spacing w:line="510" w:lineRule="exact"/>
        <w:rPr>
          <w:rFonts w:ascii="Times New Roman" w:hAnsi="Times New Roman" w:eastAsia="仿宋_GB2312"/>
          <w:sz w:val="28"/>
          <w:szCs w:val="30"/>
          <w:highlight w:val="none"/>
        </w:rPr>
      </w:pPr>
      <w:r>
        <w:rPr>
          <w:rFonts w:ascii="Times New Roman" w:hAnsi="Times New Roman" w:eastAsia="仿宋_GB2312"/>
          <w:sz w:val="28"/>
          <w:szCs w:val="30"/>
          <w:highlight w:val="none"/>
        </w:rPr>
        <w:t xml:space="preserve">日期：    </w:t>
      </w:r>
      <w:r/>
    </w:p>
    <w:p>
      <w:pPr>
        <w:rPr>
          <w:rFonts w:ascii="Times New Roman" w:hAnsi="Times New Roman" w:eastAsia="黑体"/>
          <w:b/>
          <w:sz w:val="32"/>
          <w:szCs w:val="32"/>
          <w:highlight w:val="none"/>
        </w:rPr>
      </w:pPr>
      <w:r>
        <w:rPr>
          <w:rFonts w:ascii="Times New Roman" w:hAnsi="Times New Roman" w:eastAsia="黑体"/>
          <w:b/>
          <w:sz w:val="32"/>
          <w:szCs w:val="32"/>
          <w:highlight w:val="none"/>
        </w:rPr>
        <w:t xml:space="preserve">质疑函制作说明：</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1.供应商提出质疑时，应提交质疑函和必要的证明材料。</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3.质疑供应商若对项目的某一分包进行质疑，质疑函中应列明具体分包号。</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4.质疑函的质疑事项应具体、明确，并有必要的事实依据和法律依据。</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5.质疑函的质疑请求应与质疑事项相关。</w:t>
      </w:r>
      <w:r/>
    </w:p>
    <w:p>
      <w:pPr>
        <w:ind w:firstLine="640"/>
        <w:jc w:val="left"/>
        <w:widowControl/>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Times New Roman" w:hAnsi="Times New Roman" w:eastAsia="仿宋_GB2312"/>
          <w:sz w:val="30"/>
          <w:szCs w:val="30"/>
          <w:highlight w:val="none"/>
        </w:rPr>
      </w:pPr>
      <w:r>
        <w:rPr>
          <w:rFonts w:ascii="Times New Roman" w:hAnsi="Times New Roman" w:eastAsia="仿宋_GB2312"/>
          <w:sz w:val="30"/>
          <w:szCs w:val="30"/>
          <w:highlight w:val="none"/>
        </w:rPr>
      </w:r>
      <w:r/>
    </w:p>
    <w:p>
      <w:pPr>
        <w:pStyle w:val="952"/>
        <w:ind w:left="0" w:firstLine="0"/>
        <w:spacing w:after="145" w:line="360" w:lineRule="auto"/>
        <w:rPr>
          <w:rFonts w:ascii="Times New Roman" w:hAnsi="Times New Roman" w:eastAsia="宋体"/>
          <w:highlight w:val="none"/>
        </w:rPr>
      </w:pPr>
      <w:r>
        <w:rPr>
          <w:rFonts w:ascii="Times New Roman" w:hAnsi="Times New Roman" w:eastAsia="宋体"/>
          <w:highlight w:val="none"/>
        </w:rPr>
      </w:r>
      <w:r/>
    </w:p>
    <w:p>
      <w:pPr>
        <w:jc w:val="center"/>
        <w:rPr>
          <w:rFonts w:ascii="Times New Roman" w:hAnsi="Times New Roman"/>
          <w:sz w:val="24"/>
          <w:szCs w:val="24"/>
          <w:highlight w:val="none"/>
        </w:rPr>
      </w:pPr>
      <w:r>
        <w:rPr>
          <w:rFonts w:ascii="Times New Roman" w:hAnsi="Times New Roman"/>
          <w:sz w:val="24"/>
          <w:szCs w:val="24"/>
          <w:highlight w:val="none"/>
        </w:rPr>
      </w:r>
      <w:r/>
    </w:p>
    <w:p>
      <w:pPr>
        <w:pStyle w:val="952"/>
        <w:ind w:left="0" w:firstLine="0"/>
        <w:spacing w:after="145" w:line="360" w:lineRule="auto"/>
        <w:rPr>
          <w:rFonts w:ascii="Times New Roman" w:hAnsi="Times New Roman"/>
          <w:highlight w:val="none"/>
        </w:rPr>
      </w:pPr>
      <w:r>
        <w:rPr>
          <w:rFonts w:ascii="Times New Roman" w:hAnsi="Times New Roman"/>
          <w:highlight w:val="none"/>
        </w:rPr>
      </w:r>
      <w:r/>
    </w:p>
    <w:p>
      <w:pPr>
        <w:pStyle w:val="952"/>
        <w:ind w:left="0" w:firstLine="0"/>
        <w:spacing w:after="145"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sectPr>
      <w:footerReference w:type="default" r:id="rId9"/>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rPr>
        <w:rFonts w:eastAsia="仿宋_GB2312"/>
        <w:b/>
        <w:sz w:val="22"/>
        <w:szCs w:val="21"/>
      </w:rPr>
    </w:pPr>
    <w:r>
      <w:rPr>
        <w:rStyle w:val="937"/>
        <w:rFonts w:eastAsia="仿宋_GB2312"/>
        <w:b/>
        <w:sz w:val="20"/>
      </w:rPr>
      <w:t xml:space="preserve">第</w:t>
    </w:r>
    <w:r>
      <w:rPr>
        <w:rFonts w:eastAsia="仿宋"/>
        <w:b/>
        <w:sz w:val="22"/>
        <w:szCs w:val="21"/>
      </w:rPr>
      <w:fldChar w:fldCharType="begin"/>
    </w:r>
    <w:r>
      <w:rPr>
        <w:rStyle w:val="937"/>
        <w:rFonts w:eastAsia="仿宋"/>
        <w:b/>
        <w:sz w:val="20"/>
      </w:rPr>
      <w:instrText xml:space="preserve"> PAGE </w:instrText>
    </w:r>
    <w:r>
      <w:rPr>
        <w:rFonts w:eastAsia="仿宋"/>
        <w:b/>
        <w:sz w:val="22"/>
        <w:szCs w:val="21"/>
      </w:rPr>
      <w:fldChar w:fldCharType="separate"/>
    </w:r>
    <w:r>
      <w:rPr>
        <w:rStyle w:val="937"/>
        <w:rFonts w:eastAsia="仿宋"/>
        <w:b/>
        <w:sz w:val="20"/>
      </w:rPr>
      <w:t xml:space="preserve">25</w:t>
    </w:r>
    <w:r>
      <w:rPr>
        <w:rFonts w:eastAsia="仿宋"/>
        <w:b/>
        <w:sz w:val="22"/>
        <w:szCs w:val="21"/>
      </w:rPr>
      <w:fldChar w:fldCharType="end"/>
    </w:r>
    <w:r>
      <w:rPr>
        <w:rStyle w:val="937"/>
        <w:rFonts w:eastAsia="仿宋_GB2312"/>
        <w:b/>
        <w:sz w:val="20"/>
      </w:rPr>
      <w:t xml:space="preserve">页，共</w:t>
    </w:r>
    <w:r>
      <w:rPr>
        <w:b/>
        <w:sz w:val="21"/>
        <w:szCs w:val="21"/>
      </w:rPr>
      <w:fldChar w:fldCharType="begin"/>
    </w:r>
    <w:r>
      <w:rPr>
        <w:b/>
        <w:sz w:val="21"/>
        <w:szCs w:val="21"/>
      </w:rPr>
      <w:instrText xml:space="preserve"> </w:instrText>
    </w:r>
    <w:r>
      <w:rPr>
        <w:rFonts w:hint="eastAsia"/>
        <w:b/>
        <w:sz w:val="21"/>
        <w:szCs w:val="21"/>
      </w:rPr>
      <w:instrText xml:space="preserve">=</w:instrText>
    </w:r>
    <w:r>
      <w:rPr>
        <w:b/>
        <w:sz w:val="21"/>
        <w:szCs w:val="21"/>
      </w:rPr>
      <w:fldChar w:fldCharType="begin"/>
    </w:r>
    <w:r>
      <w:rPr>
        <w:b/>
        <w:sz w:val="21"/>
        <w:szCs w:val="21"/>
      </w:rPr>
      <w:instrText xml:space="preserve"> NUMPAGES </w:instrText>
    </w:r>
    <w:r>
      <w:rPr>
        <w:b/>
        <w:sz w:val="21"/>
        <w:szCs w:val="21"/>
      </w:rPr>
      <w:fldChar w:fldCharType="separate"/>
    </w:r>
    <w:r>
      <w:rPr>
        <w:b/>
        <w:sz w:val="21"/>
        <w:szCs w:val="21"/>
      </w:rPr>
      <w:instrText xml:space="preserve">68</w:instrText>
    </w:r>
    <w:r>
      <w:rPr>
        <w:b/>
        <w:sz w:val="21"/>
        <w:szCs w:val="21"/>
      </w:rPr>
      <w:fldChar w:fldCharType="end"/>
    </w:r>
    <w:r>
      <w:rPr>
        <w:rFonts w:hint="eastAsia"/>
        <w:b/>
        <w:sz w:val="21"/>
        <w:szCs w:val="21"/>
      </w:rPr>
      <w:instrText xml:space="preserve">-2</w:instrText>
    </w:r>
    <w:r>
      <w:rPr>
        <w:b/>
        <w:sz w:val="21"/>
        <w:szCs w:val="21"/>
      </w:rPr>
      <w:fldChar w:fldCharType="separate"/>
    </w:r>
    <w:r>
      <w:rPr>
        <w:b/>
        <w:sz w:val="21"/>
        <w:szCs w:val="21"/>
      </w:rPr>
      <w:t xml:space="preserve">66</w:t>
    </w:r>
    <w:r>
      <w:rPr>
        <w:b/>
        <w:sz w:val="21"/>
        <w:szCs w:val="21"/>
      </w:rPr>
      <w:fldChar w:fldCharType="end"/>
    </w:r>
    <w:r>
      <w:rPr>
        <w:rStyle w:val="937"/>
        <w:rFonts w:eastAsia="仿宋_GB2312"/>
        <w:b/>
        <w:sz w:val="20"/>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701"/>
    <w:link w:val="692"/>
    <w:uiPriority w:val="9"/>
    <w:rPr>
      <w:rFonts w:ascii="Arial" w:hAnsi="Arial" w:eastAsia="Arial" w:cs="Arial"/>
      <w:sz w:val="40"/>
      <w:szCs w:val="40"/>
    </w:rPr>
  </w:style>
  <w:style w:type="character" w:styleId="674">
    <w:name w:val="Heading 2 Char"/>
    <w:basedOn w:val="701"/>
    <w:link w:val="693"/>
    <w:uiPriority w:val="9"/>
    <w:rPr>
      <w:rFonts w:ascii="Arial" w:hAnsi="Arial" w:eastAsia="Arial" w:cs="Arial"/>
      <w:sz w:val="34"/>
    </w:rPr>
  </w:style>
  <w:style w:type="character" w:styleId="675">
    <w:name w:val="Heading 3 Char"/>
    <w:basedOn w:val="701"/>
    <w:link w:val="694"/>
    <w:uiPriority w:val="9"/>
    <w:rPr>
      <w:rFonts w:ascii="Arial" w:hAnsi="Arial" w:eastAsia="Arial" w:cs="Arial"/>
      <w:sz w:val="30"/>
      <w:szCs w:val="30"/>
    </w:rPr>
  </w:style>
  <w:style w:type="character" w:styleId="676">
    <w:name w:val="Heading 4 Char"/>
    <w:basedOn w:val="701"/>
    <w:link w:val="695"/>
    <w:uiPriority w:val="9"/>
    <w:rPr>
      <w:rFonts w:ascii="Arial" w:hAnsi="Arial" w:eastAsia="Arial" w:cs="Arial"/>
      <w:b/>
      <w:bCs/>
      <w:sz w:val="26"/>
      <w:szCs w:val="26"/>
    </w:rPr>
  </w:style>
  <w:style w:type="character" w:styleId="677">
    <w:name w:val="Heading 5 Char"/>
    <w:basedOn w:val="701"/>
    <w:link w:val="696"/>
    <w:uiPriority w:val="9"/>
    <w:rPr>
      <w:rFonts w:ascii="Arial" w:hAnsi="Arial" w:eastAsia="Arial" w:cs="Arial"/>
      <w:b/>
      <w:bCs/>
      <w:sz w:val="24"/>
      <w:szCs w:val="24"/>
    </w:rPr>
  </w:style>
  <w:style w:type="character" w:styleId="678">
    <w:name w:val="Heading 6 Char"/>
    <w:basedOn w:val="701"/>
    <w:link w:val="697"/>
    <w:uiPriority w:val="9"/>
    <w:rPr>
      <w:rFonts w:ascii="Arial" w:hAnsi="Arial" w:eastAsia="Arial" w:cs="Arial"/>
      <w:b/>
      <w:bCs/>
      <w:sz w:val="22"/>
      <w:szCs w:val="22"/>
    </w:rPr>
  </w:style>
  <w:style w:type="character" w:styleId="679">
    <w:name w:val="Heading 7 Char"/>
    <w:basedOn w:val="701"/>
    <w:link w:val="698"/>
    <w:uiPriority w:val="9"/>
    <w:rPr>
      <w:rFonts w:ascii="Arial" w:hAnsi="Arial" w:eastAsia="Arial" w:cs="Arial"/>
      <w:b/>
      <w:bCs/>
      <w:i/>
      <w:iCs/>
      <w:sz w:val="22"/>
      <w:szCs w:val="22"/>
    </w:rPr>
  </w:style>
  <w:style w:type="character" w:styleId="680">
    <w:name w:val="Heading 8 Char"/>
    <w:basedOn w:val="701"/>
    <w:link w:val="699"/>
    <w:uiPriority w:val="9"/>
    <w:rPr>
      <w:rFonts w:ascii="Arial" w:hAnsi="Arial" w:eastAsia="Arial" w:cs="Arial"/>
      <w:i/>
      <w:iCs/>
      <w:sz w:val="22"/>
      <w:szCs w:val="22"/>
    </w:rPr>
  </w:style>
  <w:style w:type="character" w:styleId="681">
    <w:name w:val="Heading 9 Char"/>
    <w:basedOn w:val="701"/>
    <w:link w:val="700"/>
    <w:uiPriority w:val="9"/>
    <w:rPr>
      <w:rFonts w:ascii="Arial" w:hAnsi="Arial" w:eastAsia="Arial" w:cs="Arial"/>
      <w:i/>
      <w:iCs/>
      <w:sz w:val="21"/>
      <w:szCs w:val="21"/>
    </w:rPr>
  </w:style>
  <w:style w:type="character" w:styleId="682">
    <w:name w:val="Title Char"/>
    <w:basedOn w:val="701"/>
    <w:link w:val="719"/>
    <w:uiPriority w:val="10"/>
    <w:rPr>
      <w:sz w:val="48"/>
      <w:szCs w:val="48"/>
    </w:rPr>
  </w:style>
  <w:style w:type="character" w:styleId="683">
    <w:name w:val="Subtitle Char"/>
    <w:basedOn w:val="701"/>
    <w:link w:val="713"/>
    <w:uiPriority w:val="11"/>
    <w:rPr>
      <w:sz w:val="24"/>
      <w:szCs w:val="24"/>
    </w:rPr>
  </w:style>
  <w:style w:type="character" w:styleId="684">
    <w:name w:val="Quote Char"/>
    <w:link w:val="737"/>
    <w:uiPriority w:val="29"/>
    <w:rPr>
      <w:i/>
    </w:rPr>
  </w:style>
  <w:style w:type="character" w:styleId="685">
    <w:name w:val="Intense Quote Char"/>
    <w:link w:val="739"/>
    <w:uiPriority w:val="30"/>
    <w:rPr>
      <w:i/>
    </w:rPr>
  </w:style>
  <w:style w:type="character" w:styleId="686">
    <w:name w:val="Header Char"/>
    <w:basedOn w:val="701"/>
    <w:link w:val="710"/>
    <w:uiPriority w:val="99"/>
  </w:style>
  <w:style w:type="character" w:styleId="687">
    <w:name w:val="Caption Char"/>
    <w:basedOn w:val="704"/>
    <w:link w:val="709"/>
    <w:uiPriority w:val="99"/>
  </w:style>
  <w:style w:type="character" w:styleId="688">
    <w:name w:val="Footnote Text Char"/>
    <w:link w:val="714"/>
    <w:uiPriority w:val="99"/>
    <w:rPr>
      <w:sz w:val="18"/>
    </w:rPr>
  </w:style>
  <w:style w:type="character" w:styleId="689">
    <w:name w:val="Endnote Text Char"/>
    <w:link w:val="708"/>
    <w:uiPriority w:val="99"/>
    <w:rPr>
      <w:sz w:val="20"/>
    </w:rPr>
  </w:style>
  <w:style w:type="paragraph" w:styleId="690">
    <w:name w:val="TOC Heading"/>
    <w:uiPriority w:val="39"/>
    <w:unhideWhenUsed/>
  </w:style>
  <w:style w:type="paragraph" w:styleId="691" w:default="1">
    <w:name w:val="Normal"/>
    <w:uiPriority w:val="0"/>
    <w:qFormat/>
    <w:pPr>
      <w:jc w:val="both"/>
      <w:widowControl w:val="off"/>
    </w:pPr>
    <w:rPr>
      <w:rFonts w:ascii="Calibri" w:hAnsi="Calibri" w:eastAsia="宋体" w:cs="Times New Roman"/>
      <w:sz w:val="21"/>
      <w:lang w:val="en-US" w:eastAsia="zh-CN" w:bidi="ar-SA"/>
    </w:rPr>
  </w:style>
  <w:style w:type="paragraph" w:styleId="692">
    <w:name w:val="Heading 1"/>
    <w:basedOn w:val="691"/>
    <w:next w:val="691"/>
    <w:link w:val="724"/>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25"/>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26"/>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27"/>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28"/>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29"/>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1"/>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2"/>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spacing w:after="57"/>
    </w:pPr>
  </w:style>
  <w:style w:type="paragraph" w:styleId="704">
    <w:name w:val="Caption"/>
    <w:basedOn w:val="691"/>
    <w:next w:val="691"/>
    <w:uiPriority w:val="35"/>
    <w:semiHidden/>
    <w:unhideWhenUsed/>
    <w:qFormat/>
    <w:pPr>
      <w:spacing w:line="276" w:lineRule="auto"/>
    </w:pPr>
    <w:rPr>
      <w:b/>
      <w:bCs/>
      <w:color w:val="4f81bd"/>
      <w:sz w:val="18"/>
      <w:szCs w:val="18"/>
    </w:rPr>
  </w:style>
  <w:style w:type="paragraph" w:styleId="705">
    <w:name w:val="toc 5"/>
    <w:basedOn w:val="691"/>
    <w:next w:val="691"/>
    <w:uiPriority w:val="39"/>
    <w:unhideWhenUsed/>
    <w:qFormat/>
    <w:pPr>
      <w:ind w:left="1134"/>
      <w:spacing w:after="57"/>
    </w:pPr>
  </w:style>
  <w:style w:type="paragraph" w:styleId="706">
    <w:name w:val="toc 3"/>
    <w:basedOn w:val="691"/>
    <w:next w:val="691"/>
    <w:uiPriority w:val="39"/>
    <w:unhideWhenUsed/>
    <w:qFormat/>
    <w:pPr>
      <w:ind w:left="567"/>
      <w:spacing w:after="57"/>
    </w:pPr>
  </w:style>
  <w:style w:type="paragraph" w:styleId="707">
    <w:name w:val="toc 8"/>
    <w:basedOn w:val="691"/>
    <w:next w:val="691"/>
    <w:uiPriority w:val="39"/>
    <w:unhideWhenUsed/>
    <w:qFormat/>
    <w:pPr>
      <w:ind w:left="1984"/>
      <w:spacing w:after="57"/>
    </w:pPr>
  </w:style>
  <w:style w:type="paragraph" w:styleId="708">
    <w:name w:val="endnote text"/>
    <w:basedOn w:val="691"/>
    <w:link w:val="870"/>
    <w:uiPriority w:val="99"/>
    <w:semiHidden/>
    <w:unhideWhenUsed/>
    <w:qFormat/>
    <w:rPr>
      <w:sz w:val="20"/>
    </w:rPr>
  </w:style>
  <w:style w:type="paragraph" w:styleId="709">
    <w:name w:val="Footer"/>
    <w:basedOn w:val="691"/>
    <w:link w:val="743"/>
    <w:uiPriority w:val="99"/>
    <w:unhideWhenUsed/>
    <w:qFormat/>
    <w:pPr>
      <w:tabs>
        <w:tab w:val="center" w:pos="7143" w:leader="none"/>
        <w:tab w:val="right" w:pos="14287" w:leader="none"/>
      </w:tabs>
    </w:pPr>
  </w:style>
  <w:style w:type="paragraph" w:styleId="710">
    <w:name w:val="Header"/>
    <w:basedOn w:val="691"/>
    <w:link w:val="741"/>
    <w:uiPriority w:val="99"/>
    <w:unhideWhenUsed/>
    <w:qFormat/>
    <w:pPr>
      <w:tabs>
        <w:tab w:val="center" w:pos="7143" w:leader="none"/>
        <w:tab w:val="right" w:pos="14287" w:leader="none"/>
      </w:tabs>
    </w:pPr>
  </w:style>
  <w:style w:type="paragraph" w:styleId="711">
    <w:name w:val="toc 1"/>
    <w:basedOn w:val="691"/>
    <w:next w:val="691"/>
    <w:uiPriority w:val="39"/>
    <w:unhideWhenUsed/>
    <w:qFormat/>
    <w:pPr>
      <w:spacing w:after="57"/>
    </w:pPr>
  </w:style>
  <w:style w:type="paragraph" w:styleId="712">
    <w:name w:val="toc 4"/>
    <w:basedOn w:val="691"/>
    <w:next w:val="691"/>
    <w:uiPriority w:val="39"/>
    <w:unhideWhenUsed/>
    <w:qFormat/>
    <w:pPr>
      <w:ind w:left="850"/>
      <w:spacing w:after="57"/>
    </w:pPr>
  </w:style>
  <w:style w:type="paragraph" w:styleId="713">
    <w:name w:val="Subtitle"/>
    <w:basedOn w:val="691"/>
    <w:next w:val="691"/>
    <w:link w:val="736"/>
    <w:uiPriority w:val="11"/>
    <w:qFormat/>
    <w:pPr>
      <w:spacing w:before="200" w:after="200"/>
    </w:pPr>
    <w:rPr>
      <w:sz w:val="24"/>
      <w:szCs w:val="24"/>
    </w:rPr>
  </w:style>
  <w:style w:type="paragraph" w:styleId="714">
    <w:name w:val="footnote text"/>
    <w:basedOn w:val="691"/>
    <w:link w:val="869"/>
    <w:uiPriority w:val="99"/>
    <w:semiHidden/>
    <w:unhideWhenUsed/>
    <w:qFormat/>
    <w:pPr>
      <w:spacing w:after="40"/>
    </w:pPr>
    <w:rPr>
      <w:sz w:val="18"/>
    </w:rPr>
  </w:style>
  <w:style w:type="paragraph" w:styleId="715">
    <w:name w:val="toc 6"/>
    <w:basedOn w:val="691"/>
    <w:next w:val="691"/>
    <w:uiPriority w:val="39"/>
    <w:unhideWhenUsed/>
    <w:qFormat/>
    <w:pPr>
      <w:ind w:left="1417"/>
      <w:spacing w:after="57"/>
    </w:pPr>
  </w:style>
  <w:style w:type="paragraph" w:styleId="716">
    <w:name w:val="table of figures"/>
    <w:basedOn w:val="691"/>
    <w:next w:val="691"/>
    <w:uiPriority w:val="99"/>
    <w:unhideWhenUsed/>
    <w:qFormat/>
  </w:style>
  <w:style w:type="paragraph" w:styleId="717">
    <w:name w:val="toc 2"/>
    <w:basedOn w:val="691"/>
    <w:next w:val="691"/>
    <w:uiPriority w:val="39"/>
    <w:unhideWhenUsed/>
    <w:qFormat/>
    <w:pPr>
      <w:ind w:left="283"/>
      <w:spacing w:after="57"/>
    </w:pPr>
  </w:style>
  <w:style w:type="paragraph" w:styleId="718">
    <w:name w:val="toc 9"/>
    <w:basedOn w:val="691"/>
    <w:next w:val="691"/>
    <w:uiPriority w:val="39"/>
    <w:unhideWhenUsed/>
    <w:qFormat/>
    <w:pPr>
      <w:ind w:left="2268"/>
      <w:spacing w:after="57"/>
    </w:pPr>
  </w:style>
  <w:style w:type="paragraph" w:styleId="719">
    <w:name w:val="Title"/>
    <w:basedOn w:val="691"/>
    <w:next w:val="691"/>
    <w:link w:val="735"/>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u w:val="single"/>
    </w:rPr>
  </w:style>
  <w:style w:type="character" w:styleId="723">
    <w:name w:val="footnote reference"/>
    <w:uiPriority w:val="99"/>
    <w:unhideWhenUsed/>
    <w:qFormat/>
    <w:rPr>
      <w:vertAlign w:val="superscript"/>
    </w:rPr>
  </w:style>
  <w:style w:type="character" w:styleId="724" w:customStyle="1">
    <w:name w:val="标题 1 Char"/>
    <w:link w:val="692"/>
    <w:uiPriority w:val="9"/>
    <w:qFormat/>
    <w:rPr>
      <w:rFonts w:ascii="Arial" w:hAnsi="Arial" w:eastAsia="Arial" w:cs="Arial"/>
      <w:sz w:val="40"/>
      <w:szCs w:val="40"/>
    </w:rPr>
  </w:style>
  <w:style w:type="character" w:styleId="725" w:customStyle="1">
    <w:name w:val="标题 2 Char1"/>
    <w:link w:val="693"/>
    <w:uiPriority w:val="9"/>
    <w:qFormat/>
    <w:rPr>
      <w:rFonts w:ascii="Arial" w:hAnsi="Arial" w:eastAsia="Arial" w:cs="Arial"/>
      <w:sz w:val="34"/>
    </w:rPr>
  </w:style>
  <w:style w:type="character" w:styleId="726" w:customStyle="1">
    <w:name w:val="标题 3 Char1"/>
    <w:link w:val="694"/>
    <w:uiPriority w:val="9"/>
    <w:qFormat/>
    <w:rPr>
      <w:rFonts w:ascii="Arial" w:hAnsi="Arial" w:eastAsia="Arial" w:cs="Arial"/>
      <w:sz w:val="30"/>
      <w:szCs w:val="30"/>
    </w:rPr>
  </w:style>
  <w:style w:type="character" w:styleId="727" w:customStyle="1">
    <w:name w:val="标题 4 Char"/>
    <w:link w:val="695"/>
    <w:uiPriority w:val="9"/>
    <w:qFormat/>
    <w:rPr>
      <w:rFonts w:ascii="Arial" w:hAnsi="Arial" w:eastAsia="Arial" w:cs="Arial"/>
      <w:b/>
      <w:bCs/>
      <w:sz w:val="26"/>
      <w:szCs w:val="26"/>
    </w:rPr>
  </w:style>
  <w:style w:type="character" w:styleId="728" w:customStyle="1">
    <w:name w:val="标题 5 Char"/>
    <w:link w:val="696"/>
    <w:uiPriority w:val="9"/>
    <w:qFormat/>
    <w:rPr>
      <w:rFonts w:ascii="Arial" w:hAnsi="Arial" w:eastAsia="Arial" w:cs="Arial"/>
      <w:b/>
      <w:bCs/>
      <w:sz w:val="24"/>
      <w:szCs w:val="24"/>
    </w:rPr>
  </w:style>
  <w:style w:type="character" w:styleId="729" w:customStyle="1">
    <w:name w:val="标题 6 Char"/>
    <w:link w:val="697"/>
    <w:uiPriority w:val="9"/>
    <w:qFormat/>
    <w:rPr>
      <w:rFonts w:ascii="Arial" w:hAnsi="Arial" w:eastAsia="Arial" w:cs="Arial"/>
      <w:b/>
      <w:bCs/>
      <w:sz w:val="22"/>
      <w:szCs w:val="22"/>
    </w:rPr>
  </w:style>
  <w:style w:type="character" w:styleId="730" w:customStyle="1">
    <w:name w:val="标题 7 Char"/>
    <w:link w:val="698"/>
    <w:uiPriority w:val="9"/>
    <w:qFormat/>
    <w:rPr>
      <w:rFonts w:ascii="Arial" w:hAnsi="Arial" w:eastAsia="Arial" w:cs="Arial"/>
      <w:b/>
      <w:bCs/>
      <w:i/>
      <w:iCs/>
      <w:sz w:val="22"/>
      <w:szCs w:val="22"/>
    </w:rPr>
  </w:style>
  <w:style w:type="character" w:styleId="731" w:customStyle="1">
    <w:name w:val="标题 8 Char"/>
    <w:link w:val="699"/>
    <w:uiPriority w:val="9"/>
    <w:qFormat/>
    <w:rPr>
      <w:rFonts w:ascii="Arial" w:hAnsi="Arial" w:eastAsia="Arial" w:cs="Arial"/>
      <w:i/>
      <w:iCs/>
      <w:sz w:val="22"/>
      <w:szCs w:val="22"/>
    </w:rPr>
  </w:style>
  <w:style w:type="character" w:styleId="732" w:customStyle="1">
    <w:name w:val="标题 9 Char"/>
    <w:link w:val="700"/>
    <w:uiPriority w:val="9"/>
    <w:qFormat/>
    <w:rPr>
      <w:rFonts w:ascii="Arial" w:hAnsi="Arial" w:eastAsia="Arial" w:cs="Arial"/>
      <w:i/>
      <w:iCs/>
      <w:sz w:val="21"/>
      <w:szCs w:val="21"/>
    </w:rPr>
  </w:style>
  <w:style w:type="paragraph" w:styleId="733">
    <w:name w:val="List Paragraph"/>
    <w:basedOn w:val="691"/>
    <w:uiPriority w:val="34"/>
    <w:qFormat/>
    <w:pPr>
      <w:contextualSpacing/>
      <w:ind w:left="720"/>
    </w:pPr>
  </w:style>
  <w:style w:type="paragraph" w:styleId="734">
    <w:name w:val="No Spacing"/>
    <w:uiPriority w:val="1"/>
    <w:qFormat/>
    <w:rPr>
      <w:rFonts w:ascii="Calibri" w:hAnsi="Calibri" w:eastAsia="宋体" w:cs="Times New Roman"/>
      <w:lang w:val="en-US" w:eastAsia="zh-CN" w:bidi="ar-SA"/>
    </w:rPr>
  </w:style>
  <w:style w:type="character" w:styleId="735" w:customStyle="1">
    <w:name w:val="标题 Char"/>
    <w:link w:val="719"/>
    <w:uiPriority w:val="10"/>
    <w:qFormat/>
    <w:rPr>
      <w:sz w:val="48"/>
      <w:szCs w:val="48"/>
    </w:rPr>
  </w:style>
  <w:style w:type="character" w:styleId="736" w:customStyle="1">
    <w:name w:val="副标题 Char"/>
    <w:link w:val="713"/>
    <w:uiPriority w:val="11"/>
    <w:qFormat/>
    <w:rPr>
      <w:sz w:val="24"/>
      <w:szCs w:val="24"/>
    </w:rPr>
  </w:style>
  <w:style w:type="paragraph" w:styleId="737">
    <w:name w:val="Quote"/>
    <w:basedOn w:val="691"/>
    <w:next w:val="691"/>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91"/>
    <w:next w:val="691"/>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页眉 Char"/>
    <w:link w:val="710"/>
    <w:uiPriority w:val="99"/>
    <w:qFormat/>
  </w:style>
  <w:style w:type="character" w:styleId="742" w:customStyle="1">
    <w:name w:val="Footer Char"/>
    <w:uiPriority w:val="99"/>
    <w:qFormat/>
  </w:style>
  <w:style w:type="character" w:styleId="743" w:customStyle="1">
    <w:name w:val="页脚 Char"/>
    <w:link w:val="709"/>
    <w:uiPriority w:val="99"/>
    <w:qFormat/>
  </w:style>
  <w:style w:type="table" w:styleId="7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7" w:customStyle="1">
    <w:name w:val="Plain Table 3"/>
    <w:uiPriority w:val="99"/>
    <w:qFormat/>
    <w:tblPr>
      <w:tblCellMar>
        <w:left w:w="0" w:type="dxa"/>
        <w:top w:w="0" w:type="dxa"/>
        <w:right w:w="0" w:type="dxa"/>
        <w:bottom w:w="0" w:type="dxa"/>
      </w:tblCellMar>
    </w:tblPr>
  </w:style>
  <w:style w:type="table" w:styleId="748" w:customStyle="1">
    <w:name w:val="Plain Table 4"/>
    <w:uiPriority w:val="99"/>
    <w:qFormat/>
    <w:tblPr>
      <w:tblCellMar>
        <w:left w:w="0" w:type="dxa"/>
        <w:top w:w="0" w:type="dxa"/>
        <w:right w:w="0" w:type="dxa"/>
        <w:bottom w:w="0" w:type="dxa"/>
      </w:tblCellMar>
    </w:tblPr>
  </w:style>
  <w:style w:type="table" w:styleId="749" w:customStyle="1">
    <w:name w:val="Plain Table 5"/>
    <w:uiPriority w:val="99"/>
    <w:qFormat/>
    <w:tblPr>
      <w:tblCellMar>
        <w:left w:w="0" w:type="dxa"/>
        <w:top w:w="0" w:type="dxa"/>
        <w:right w:w="0" w:type="dxa"/>
        <w:bottom w:w="0" w:type="dxa"/>
      </w:tblCellMar>
    </w:tblPr>
  </w:style>
  <w:style w:type="table" w:styleId="75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customStyle="1">
    <w:name w:val="List Table 1 Light"/>
    <w:uiPriority w:val="99"/>
    <w:qFormat/>
    <w:tblPr>
      <w:tblCellMar>
        <w:left w:w="0" w:type="dxa"/>
        <w:top w:w="0" w:type="dxa"/>
        <w:right w:w="0" w:type="dxa"/>
        <w:bottom w:w="0" w:type="dxa"/>
      </w:tblCellMar>
    </w:tblPr>
  </w:style>
  <w:style w:type="table" w:styleId="800" w:customStyle="1">
    <w:name w:val="List Table 1 Light - Accent 1"/>
    <w:uiPriority w:val="99"/>
    <w:qFormat/>
    <w:tblPr>
      <w:tblCellMar>
        <w:left w:w="0" w:type="dxa"/>
        <w:top w:w="0" w:type="dxa"/>
        <w:right w:w="0" w:type="dxa"/>
        <w:bottom w:w="0" w:type="dxa"/>
      </w:tblCellMar>
    </w:tblPr>
  </w:style>
  <w:style w:type="table" w:styleId="801" w:customStyle="1">
    <w:name w:val="List Table 1 Light - Accent 2"/>
    <w:uiPriority w:val="99"/>
    <w:qFormat/>
    <w:tblPr>
      <w:tblCellMar>
        <w:left w:w="0" w:type="dxa"/>
        <w:top w:w="0" w:type="dxa"/>
        <w:right w:w="0" w:type="dxa"/>
        <w:bottom w:w="0" w:type="dxa"/>
      </w:tblCellMar>
    </w:tblPr>
  </w:style>
  <w:style w:type="table" w:styleId="802" w:customStyle="1">
    <w:name w:val="List Table 1 Light - Accent 3"/>
    <w:uiPriority w:val="99"/>
    <w:qFormat/>
    <w:tblPr>
      <w:tblCellMar>
        <w:left w:w="0" w:type="dxa"/>
        <w:top w:w="0" w:type="dxa"/>
        <w:right w:w="0" w:type="dxa"/>
        <w:bottom w:w="0" w:type="dxa"/>
      </w:tblCellMar>
    </w:tblPr>
  </w:style>
  <w:style w:type="table" w:styleId="803" w:customStyle="1">
    <w:name w:val="List Table 1 Light - Accent 4"/>
    <w:uiPriority w:val="99"/>
    <w:qFormat/>
    <w:tblPr>
      <w:tblCellMar>
        <w:left w:w="0" w:type="dxa"/>
        <w:top w:w="0" w:type="dxa"/>
        <w:right w:w="0" w:type="dxa"/>
        <w:bottom w:w="0" w:type="dxa"/>
      </w:tblCellMar>
    </w:tblPr>
  </w:style>
  <w:style w:type="table" w:styleId="804" w:customStyle="1">
    <w:name w:val="List Table 1 Light - Accent 5"/>
    <w:uiPriority w:val="99"/>
    <w:qFormat/>
    <w:tblPr>
      <w:tblCellMar>
        <w:left w:w="0" w:type="dxa"/>
        <w:top w:w="0" w:type="dxa"/>
        <w:right w:w="0" w:type="dxa"/>
        <w:bottom w:w="0" w:type="dxa"/>
      </w:tblCellMar>
    </w:tblPr>
  </w:style>
  <w:style w:type="table" w:styleId="805" w:customStyle="1">
    <w:name w:val="List Table 1 Light - Accent 6"/>
    <w:uiPriority w:val="99"/>
    <w:qFormat/>
    <w:tblPr>
      <w:tblCellMar>
        <w:left w:w="0" w:type="dxa"/>
        <w:top w:w="0" w:type="dxa"/>
        <w:right w:w="0" w:type="dxa"/>
        <w:bottom w:w="0" w:type="dxa"/>
      </w:tblCellMar>
    </w:tblPr>
  </w:style>
  <w:style w:type="table" w:styleId="80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8" w:customStyle="1">
    <w:name w:val="Lined - Accent"/>
    <w:uiPriority w:val="99"/>
    <w:qFormat/>
    <w:rPr>
      <w:color w:val="404040"/>
    </w:rPr>
    <w:tblPr>
      <w:tblCellMar>
        <w:left w:w="0" w:type="dxa"/>
        <w:top w:w="0" w:type="dxa"/>
        <w:right w:w="0" w:type="dxa"/>
        <w:bottom w:w="0" w:type="dxa"/>
      </w:tblCellMar>
    </w:tblPr>
  </w:style>
  <w:style w:type="table" w:styleId="849" w:customStyle="1">
    <w:name w:val="Lined - Accent 1"/>
    <w:uiPriority w:val="99"/>
    <w:qFormat/>
    <w:rPr>
      <w:color w:val="404040"/>
    </w:rPr>
    <w:tblPr>
      <w:tblCellMar>
        <w:left w:w="0" w:type="dxa"/>
        <w:top w:w="0" w:type="dxa"/>
        <w:right w:w="0" w:type="dxa"/>
        <w:bottom w:w="0" w:type="dxa"/>
      </w:tblCellMar>
    </w:tblPr>
  </w:style>
  <w:style w:type="table" w:styleId="850" w:customStyle="1">
    <w:name w:val="Lined - Accent 2"/>
    <w:uiPriority w:val="99"/>
    <w:qFormat/>
    <w:rPr>
      <w:color w:val="404040"/>
    </w:rPr>
    <w:tblPr>
      <w:tblCellMar>
        <w:left w:w="0" w:type="dxa"/>
        <w:top w:w="0" w:type="dxa"/>
        <w:right w:w="0" w:type="dxa"/>
        <w:bottom w:w="0" w:type="dxa"/>
      </w:tblCellMar>
    </w:tblPr>
  </w:style>
  <w:style w:type="table" w:styleId="851" w:customStyle="1">
    <w:name w:val="Lined - Accent 3"/>
    <w:uiPriority w:val="99"/>
    <w:qFormat/>
    <w:rPr>
      <w:color w:val="404040"/>
    </w:rPr>
    <w:tblPr>
      <w:tblCellMar>
        <w:left w:w="0" w:type="dxa"/>
        <w:top w:w="0" w:type="dxa"/>
        <w:right w:w="0" w:type="dxa"/>
        <w:bottom w:w="0" w:type="dxa"/>
      </w:tblCellMar>
    </w:tblPr>
  </w:style>
  <w:style w:type="table" w:styleId="852" w:customStyle="1">
    <w:name w:val="Lined - Accent 4"/>
    <w:uiPriority w:val="99"/>
    <w:qFormat/>
    <w:rPr>
      <w:color w:val="404040"/>
    </w:rPr>
    <w:tblPr>
      <w:tblCellMar>
        <w:left w:w="0" w:type="dxa"/>
        <w:top w:w="0" w:type="dxa"/>
        <w:right w:w="0" w:type="dxa"/>
        <w:bottom w:w="0" w:type="dxa"/>
      </w:tblCellMar>
    </w:tblPr>
  </w:style>
  <w:style w:type="table" w:styleId="853" w:customStyle="1">
    <w:name w:val="Lined - Accent 5"/>
    <w:uiPriority w:val="99"/>
    <w:qFormat/>
    <w:rPr>
      <w:color w:val="404040"/>
    </w:rPr>
    <w:tblPr>
      <w:tblCellMar>
        <w:left w:w="0" w:type="dxa"/>
        <w:top w:w="0" w:type="dxa"/>
        <w:right w:w="0" w:type="dxa"/>
        <w:bottom w:w="0" w:type="dxa"/>
      </w:tblCellMar>
    </w:tblPr>
  </w:style>
  <w:style w:type="table" w:styleId="854" w:customStyle="1">
    <w:name w:val="Lined - Accent 6"/>
    <w:uiPriority w:val="99"/>
    <w:qFormat/>
    <w:rPr>
      <w:color w:val="404040"/>
    </w:rPr>
    <w:tblPr>
      <w:tblCellMar>
        <w:left w:w="0" w:type="dxa"/>
        <w:top w:w="0" w:type="dxa"/>
        <w:right w:w="0" w:type="dxa"/>
        <w:bottom w:w="0" w:type="dxa"/>
      </w:tblCellMar>
    </w:tblPr>
  </w:style>
  <w:style w:type="table" w:styleId="8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9" w:customStyle="1">
    <w:name w:val="脚注文本 Char"/>
    <w:link w:val="714"/>
    <w:uiPriority w:val="99"/>
    <w:qFormat/>
    <w:rPr>
      <w:sz w:val="18"/>
    </w:rPr>
  </w:style>
  <w:style w:type="character" w:styleId="870" w:customStyle="1">
    <w:name w:val="尾注文本 Char"/>
    <w:link w:val="708"/>
    <w:uiPriority w:val="99"/>
    <w:qFormat/>
    <w:rPr>
      <w:sz w:val="20"/>
    </w:rPr>
  </w:style>
  <w:style w:type="paragraph" w:styleId="871" w:customStyle="1">
    <w:name w:val="TOC 标题1"/>
    <w:uiPriority w:val="39"/>
    <w:unhideWhenUsed/>
    <w:qFormat/>
    <w:rPr>
      <w:rFonts w:ascii="Calibri" w:hAnsi="Calibri" w:eastAsia="宋体" w:cs="Times New Roman"/>
      <w:lang w:val="en-US" w:eastAsia="zh-CN" w:bidi="ar-SA"/>
    </w:rPr>
  </w:style>
  <w:style w:type="paragraph" w:styleId="872" w:customStyle="1">
    <w:name w:val="标题 11"/>
    <w:basedOn w:val="691"/>
    <w:next w:val="691"/>
    <w:link w:val="884"/>
    <w:uiPriority w:val="0"/>
    <w:qFormat/>
    <w:pPr>
      <w:jc w:val="center"/>
      <w:keepNext/>
      <w:outlineLvl w:val="0"/>
    </w:pPr>
    <w:rPr>
      <w:rFonts w:ascii="楷体_GB2312" w:hAnsi="Times New Roman" w:eastAsia="楷体_GB2312"/>
      <w:sz w:val="28"/>
      <w:szCs w:val="28"/>
    </w:rPr>
  </w:style>
  <w:style w:type="paragraph" w:styleId="873" w:customStyle="1">
    <w:name w:val="标题 21"/>
    <w:basedOn w:val="691"/>
    <w:next w:val="87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正文缩进1"/>
    <w:basedOn w:val="691"/>
    <w:link w:val="886"/>
    <w:uiPriority w:val="0"/>
    <w:qFormat/>
    <w:pPr>
      <w:ind w:firstLine="420"/>
    </w:pPr>
    <w:rPr>
      <w:rFonts w:ascii="Times New Roman" w:hAnsi="Times New Roman"/>
      <w:szCs w:val="21"/>
    </w:rPr>
  </w:style>
  <w:style w:type="paragraph" w:styleId="875" w:customStyle="1">
    <w:name w:val="标题 31"/>
    <w:basedOn w:val="691"/>
    <w:next w:val="874"/>
    <w:link w:val="887"/>
    <w:uiPriority w:val="0"/>
    <w:qFormat/>
    <w:pPr>
      <w:keepLines/>
      <w:keepNext/>
      <w:spacing w:before="260" w:after="260" w:line="416" w:lineRule="auto"/>
      <w:outlineLvl w:val="2"/>
    </w:pPr>
    <w:rPr>
      <w:rFonts w:ascii="Times New Roman" w:hAnsi="Times New Roman"/>
      <w:b/>
      <w:bCs/>
      <w:sz w:val="32"/>
      <w:szCs w:val="32"/>
    </w:rPr>
  </w:style>
  <w:style w:type="paragraph" w:styleId="876" w:customStyle="1">
    <w:name w:val="标题 41"/>
    <w:basedOn w:val="691"/>
    <w:next w:val="874"/>
    <w:link w:val="888"/>
    <w:uiPriority w:val="0"/>
    <w:qFormat/>
    <w:pPr>
      <w:keepLines/>
      <w:keepNext/>
      <w:spacing w:before="280" w:after="290" w:line="376" w:lineRule="auto"/>
      <w:outlineLvl w:val="3"/>
    </w:pPr>
    <w:rPr>
      <w:rFonts w:ascii="Arial" w:hAnsi="Arial" w:eastAsia="黑体"/>
      <w:b/>
      <w:bCs/>
      <w:sz w:val="28"/>
      <w:szCs w:val="28"/>
    </w:rPr>
  </w:style>
  <w:style w:type="paragraph" w:styleId="877" w:customStyle="1">
    <w:name w:val="标题 51"/>
    <w:basedOn w:val="691"/>
    <w:next w:val="874"/>
    <w:link w:val="889"/>
    <w:uiPriority w:val="0"/>
    <w:qFormat/>
    <w:pPr>
      <w:keepNext/>
      <w:outlineLvl w:val="4"/>
    </w:pPr>
    <w:rPr>
      <w:rFonts w:ascii="宋体" w:hAnsi="Times New Roman"/>
      <w:color w:val="000000"/>
      <w:sz w:val="28"/>
      <w:szCs w:val="28"/>
    </w:rPr>
  </w:style>
  <w:style w:type="paragraph" w:styleId="878" w:customStyle="1">
    <w:name w:val="标题 61"/>
    <w:basedOn w:val="691"/>
    <w:next w:val="691"/>
    <w:link w:val="8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9" w:customStyle="1">
    <w:name w:val="标题 71"/>
    <w:basedOn w:val="691"/>
    <w:next w:val="691"/>
    <w:link w:val="89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0" w:customStyle="1">
    <w:name w:val="标题 81"/>
    <w:basedOn w:val="691"/>
    <w:next w:val="691"/>
    <w:link w:val="8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1" w:customStyle="1">
    <w:name w:val="标题 91"/>
    <w:basedOn w:val="691"/>
    <w:next w:val="691"/>
    <w:link w:val="893"/>
    <w:uiPriority w:val="0"/>
    <w:qFormat/>
    <w:pPr>
      <w:numPr>
        <w:ilvl w:val="8"/>
        <w:numId w:val="1"/>
      </w:numPr>
      <w:keepLines/>
      <w:keepNext/>
      <w:spacing w:before="240" w:after="64" w:line="320" w:lineRule="auto"/>
      <w:outlineLvl w:val="8"/>
    </w:pPr>
    <w:rPr>
      <w:rFonts w:ascii="Arial" w:hAnsi="Arial" w:eastAsia="黑体"/>
      <w:szCs w:val="21"/>
    </w:rPr>
  </w:style>
  <w:style w:type="character" w:styleId="882" w:customStyle="1">
    <w:name w:val="默认段落字体1"/>
    <w:uiPriority w:val="1"/>
    <w:unhideWhenUsed/>
    <w:qFormat/>
  </w:style>
  <w:style w:type="table" w:styleId="883" w:customStyle="1">
    <w:name w:val="普通表格1"/>
    <w:uiPriority w:val="99"/>
    <w:unhideWhenUsed/>
    <w:qFormat/>
    <w:tblPr>
      <w:tblCellMar>
        <w:left w:w="0" w:type="dxa"/>
        <w:top w:w="0" w:type="dxa"/>
        <w:right w:w="0" w:type="dxa"/>
        <w:bottom w:w="0" w:type="dxa"/>
      </w:tblCellMar>
    </w:tblPr>
  </w:style>
  <w:style w:type="character" w:styleId="884" w:customStyle="1">
    <w:name w:val="标题 1 字符"/>
    <w:link w:val="872"/>
    <w:uiPriority w:val="9"/>
    <w:qFormat/>
    <w:rPr>
      <w:rFonts w:ascii="楷体_GB2312" w:hAnsi="Times New Roman" w:eastAsia="楷体_GB2312" w:cs="Times New Roman"/>
      <w:sz w:val="28"/>
      <w:szCs w:val="28"/>
    </w:rPr>
  </w:style>
  <w:style w:type="character" w:styleId="885" w:customStyle="1">
    <w:name w:val="标题 2 字符"/>
    <w:link w:val="873"/>
    <w:uiPriority w:val="0"/>
    <w:qFormat/>
    <w:rPr>
      <w:rFonts w:ascii="Arial" w:hAnsi="Arial" w:eastAsia="幼圆" w:cs="Arial"/>
      <w:b/>
      <w:bCs/>
      <w:sz w:val="44"/>
      <w:szCs w:val="44"/>
      <w:lang w:val="en-US" w:eastAsia="zh-CN" w:bidi="ar-SA"/>
    </w:rPr>
  </w:style>
  <w:style w:type="character" w:styleId="886" w:customStyle="1">
    <w:name w:val="正文缩进 字符"/>
    <w:link w:val="874"/>
    <w:uiPriority w:val="0"/>
    <w:qFormat/>
    <w:rPr>
      <w:rFonts w:ascii="Times New Roman" w:hAnsi="Times New Roman" w:eastAsia="宋体" w:cs="Times New Roman"/>
      <w:sz w:val="21"/>
      <w:szCs w:val="21"/>
      <w:lang w:val="en-US" w:eastAsia="zh-CN" w:bidi="ar-SA"/>
    </w:rPr>
  </w:style>
  <w:style w:type="character" w:styleId="887" w:customStyle="1">
    <w:name w:val="标题 3 字符"/>
    <w:link w:val="875"/>
    <w:uiPriority w:val="0"/>
    <w:qFormat/>
    <w:rPr>
      <w:rFonts w:ascii="Times New Roman" w:hAnsi="Times New Roman" w:eastAsia="宋体" w:cs="Times New Roman"/>
      <w:b/>
      <w:bCs/>
      <w:sz w:val="32"/>
      <w:szCs w:val="32"/>
      <w:lang w:val="en-US" w:eastAsia="zh-CN" w:bidi="ar-SA"/>
    </w:rPr>
  </w:style>
  <w:style w:type="character" w:styleId="888" w:customStyle="1">
    <w:name w:val="标题 4 字符"/>
    <w:link w:val="876"/>
    <w:uiPriority w:val="0"/>
    <w:qFormat/>
    <w:rPr>
      <w:rFonts w:ascii="Arial" w:hAnsi="Arial" w:eastAsia="黑体" w:cs="Arial"/>
      <w:b/>
      <w:bCs/>
      <w:sz w:val="28"/>
      <w:szCs w:val="28"/>
    </w:rPr>
  </w:style>
  <w:style w:type="character" w:styleId="889" w:customStyle="1">
    <w:name w:val="标题 5 字符"/>
    <w:link w:val="877"/>
    <w:uiPriority w:val="0"/>
    <w:qFormat/>
    <w:rPr>
      <w:rFonts w:ascii="宋体" w:hAnsi="Times New Roman" w:eastAsia="宋体" w:cs="Times New Roman"/>
      <w:color w:val="000000"/>
      <w:sz w:val="28"/>
      <w:szCs w:val="28"/>
    </w:rPr>
  </w:style>
  <w:style w:type="character" w:styleId="890" w:customStyle="1">
    <w:name w:val="标题 6 字符"/>
    <w:link w:val="878"/>
    <w:uiPriority w:val="0"/>
    <w:qFormat/>
    <w:rPr>
      <w:rFonts w:ascii="Arial" w:hAnsi="Arial" w:eastAsia="黑体" w:cs="Times New Roman"/>
      <w:b/>
      <w:bCs/>
      <w:sz w:val="24"/>
      <w:szCs w:val="24"/>
    </w:rPr>
  </w:style>
  <w:style w:type="character" w:styleId="891" w:customStyle="1">
    <w:name w:val="标题 7 字符"/>
    <w:link w:val="879"/>
    <w:uiPriority w:val="0"/>
    <w:qFormat/>
    <w:rPr>
      <w:rFonts w:ascii="Times New Roman" w:hAnsi="Times New Roman" w:eastAsia="宋体" w:cs="Times New Roman"/>
      <w:b/>
      <w:bCs/>
      <w:sz w:val="24"/>
      <w:szCs w:val="24"/>
    </w:rPr>
  </w:style>
  <w:style w:type="character" w:styleId="892" w:customStyle="1">
    <w:name w:val="标题 8 字符"/>
    <w:link w:val="880"/>
    <w:uiPriority w:val="0"/>
    <w:qFormat/>
    <w:rPr>
      <w:rFonts w:ascii="Arial" w:hAnsi="Arial" w:eastAsia="黑体" w:cs="Times New Roman"/>
      <w:sz w:val="24"/>
      <w:szCs w:val="24"/>
    </w:rPr>
  </w:style>
  <w:style w:type="character" w:styleId="893" w:customStyle="1">
    <w:name w:val="标题 9 字符"/>
    <w:link w:val="881"/>
    <w:uiPriority w:val="0"/>
    <w:qFormat/>
    <w:rPr>
      <w:rFonts w:ascii="Arial" w:hAnsi="Arial" w:eastAsia="黑体" w:cs="Times New Roman"/>
      <w:sz w:val="21"/>
      <w:szCs w:val="21"/>
    </w:rPr>
  </w:style>
  <w:style w:type="paragraph" w:styleId="894" w:customStyle="1">
    <w:name w:val="列表 31"/>
    <w:basedOn w:val="691"/>
    <w:uiPriority w:val="0"/>
    <w:qFormat/>
    <w:pPr>
      <w:ind w:left="100" w:hanging="200"/>
    </w:pPr>
    <w:rPr>
      <w:rFonts w:ascii="Times New Roman" w:hAnsi="Times New Roman"/>
      <w:szCs w:val="21"/>
    </w:rPr>
  </w:style>
  <w:style w:type="paragraph" w:styleId="895" w:customStyle="1">
    <w:name w:val="文档结构图1"/>
    <w:basedOn w:val="691"/>
    <w:link w:val="896"/>
    <w:uiPriority w:val="0"/>
    <w:qFormat/>
    <w:pPr>
      <w:shd w:val="clear" w:color="auto" w:fill="000080"/>
    </w:pPr>
    <w:rPr>
      <w:rFonts w:ascii="Times New Roman" w:hAnsi="Times New Roman"/>
      <w:szCs w:val="21"/>
    </w:rPr>
  </w:style>
  <w:style w:type="character" w:styleId="896" w:customStyle="1">
    <w:name w:val="文档结构图 字符"/>
    <w:link w:val="895"/>
    <w:uiPriority w:val="0"/>
    <w:qFormat/>
    <w:rPr>
      <w:rFonts w:ascii="Times New Roman" w:hAnsi="Times New Roman" w:eastAsia="宋体" w:cs="Times New Roman"/>
      <w:sz w:val="21"/>
      <w:szCs w:val="21"/>
      <w:shd w:val="clear" w:color="auto" w:fill="000080"/>
    </w:rPr>
  </w:style>
  <w:style w:type="paragraph" w:styleId="897" w:customStyle="1">
    <w:name w:val="正文文本 31"/>
    <w:basedOn w:val="691"/>
    <w:link w:val="898"/>
    <w:uiPriority w:val="0"/>
    <w:qFormat/>
    <w:rPr>
      <w:rFonts w:ascii="仿宋_GB2312" w:hAnsi="Arial" w:eastAsia="仿宋_GB2312"/>
      <w:sz w:val="32"/>
      <w:szCs w:val="32"/>
    </w:rPr>
  </w:style>
  <w:style w:type="character" w:styleId="898" w:customStyle="1">
    <w:name w:val="正文文本 3 字符"/>
    <w:link w:val="897"/>
    <w:uiPriority w:val="0"/>
    <w:qFormat/>
    <w:rPr>
      <w:rFonts w:ascii="仿宋_GB2312" w:hAnsi="Arial" w:eastAsia="仿宋_GB2312" w:cs="Times New Roman"/>
      <w:sz w:val="32"/>
      <w:szCs w:val="32"/>
    </w:rPr>
  </w:style>
  <w:style w:type="paragraph" w:styleId="899" w:customStyle="1">
    <w:name w:val="正文文本1"/>
    <w:basedOn w:val="691"/>
    <w:link w:val="900"/>
    <w:uiPriority w:val="0"/>
    <w:qFormat/>
    <w:rPr>
      <w:rFonts w:ascii="楷体_GB2312" w:hAnsi="Arial" w:eastAsia="楷体_GB2312"/>
      <w:sz w:val="28"/>
      <w:szCs w:val="28"/>
    </w:rPr>
  </w:style>
  <w:style w:type="character" w:styleId="900" w:customStyle="1">
    <w:name w:val="正文文本 字符"/>
    <w:link w:val="899"/>
    <w:uiPriority w:val="0"/>
    <w:qFormat/>
    <w:rPr>
      <w:rFonts w:ascii="楷体_GB2312" w:hAnsi="Arial" w:eastAsia="楷体_GB2312" w:cs="Times New Roman"/>
      <w:sz w:val="28"/>
      <w:szCs w:val="28"/>
    </w:rPr>
  </w:style>
  <w:style w:type="paragraph" w:styleId="901" w:customStyle="1">
    <w:name w:val="正文文本缩进1"/>
    <w:basedOn w:val="691"/>
    <w:link w:val="902"/>
    <w:uiPriority w:val="0"/>
    <w:qFormat/>
    <w:pPr>
      <w:ind w:left="420"/>
      <w:spacing w:after="120"/>
    </w:pPr>
    <w:rPr>
      <w:rFonts w:ascii="Times New Roman" w:hAnsi="Times New Roman"/>
      <w:szCs w:val="21"/>
    </w:rPr>
  </w:style>
  <w:style w:type="character" w:styleId="902" w:customStyle="1">
    <w:name w:val="正文文本缩进 字符"/>
    <w:link w:val="901"/>
    <w:uiPriority w:val="0"/>
    <w:qFormat/>
    <w:rPr>
      <w:rFonts w:ascii="Times New Roman" w:hAnsi="Times New Roman" w:eastAsia="宋体" w:cs="Times New Roman"/>
      <w:sz w:val="21"/>
      <w:szCs w:val="21"/>
    </w:rPr>
  </w:style>
  <w:style w:type="paragraph" w:styleId="903" w:customStyle="1">
    <w:name w:val="列表 21"/>
    <w:basedOn w:val="691"/>
    <w:uiPriority w:val="0"/>
    <w:qFormat/>
    <w:pPr>
      <w:ind w:left="100" w:hanging="200"/>
    </w:pPr>
    <w:rPr>
      <w:rFonts w:ascii="Times New Roman" w:hAnsi="Times New Roman"/>
      <w:szCs w:val="21"/>
    </w:rPr>
  </w:style>
  <w:style w:type="paragraph" w:styleId="904" w:customStyle="1">
    <w:name w:val="索引 41"/>
    <w:basedOn w:val="691"/>
    <w:next w:val="691"/>
    <w:uiPriority w:val="0"/>
    <w:qFormat/>
    <w:pPr>
      <w:ind w:left="1260"/>
    </w:pPr>
    <w:rPr>
      <w:rFonts w:ascii="Times New Roman" w:hAnsi="Times New Roman"/>
    </w:rPr>
  </w:style>
  <w:style w:type="paragraph" w:styleId="905" w:customStyle="1">
    <w:name w:val="目录 31"/>
    <w:basedOn w:val="691"/>
    <w:next w:val="691"/>
    <w:uiPriority w:val="0"/>
    <w:qFormat/>
    <w:pPr>
      <w:ind w:left="420"/>
      <w:jc w:val="left"/>
    </w:pPr>
    <w:rPr>
      <w:i/>
      <w:iCs/>
      <w:sz w:val="20"/>
    </w:rPr>
  </w:style>
  <w:style w:type="paragraph" w:styleId="906" w:customStyle="1">
    <w:name w:val="纯文本11"/>
    <w:basedOn w:val="691"/>
    <w:link w:val="907"/>
    <w:uiPriority w:val="0"/>
    <w:qFormat/>
    <w:rPr>
      <w:rFonts w:ascii="宋体" w:hAnsi="Courier New" w:cs="Courier New"/>
      <w:szCs w:val="21"/>
    </w:rPr>
  </w:style>
  <w:style w:type="character" w:styleId="907" w:customStyle="1">
    <w:name w:val="纯文本 字符"/>
    <w:link w:val="906"/>
    <w:uiPriority w:val="0"/>
    <w:qFormat/>
    <w:rPr>
      <w:rFonts w:ascii="宋体" w:hAnsi="Courier New" w:eastAsia="宋体" w:cs="Courier New"/>
      <w:sz w:val="21"/>
      <w:szCs w:val="21"/>
      <w:lang w:val="en-US" w:eastAsia="zh-CN" w:bidi="ar-SA"/>
    </w:rPr>
  </w:style>
  <w:style w:type="paragraph" w:styleId="908" w:customStyle="1">
    <w:name w:val="日期1"/>
    <w:basedOn w:val="691"/>
    <w:next w:val="691"/>
    <w:link w:val="909"/>
    <w:uiPriority w:val="0"/>
    <w:qFormat/>
    <w:rPr>
      <w:rFonts w:ascii="Times New Roman" w:hAnsi="Times New Roman"/>
      <w:sz w:val="24"/>
      <w:szCs w:val="24"/>
    </w:rPr>
  </w:style>
  <w:style w:type="character" w:styleId="909" w:customStyle="1">
    <w:name w:val="日期 字符"/>
    <w:link w:val="908"/>
    <w:uiPriority w:val="0"/>
    <w:qFormat/>
    <w:rPr>
      <w:rFonts w:ascii="Times New Roman" w:hAnsi="Times New Roman" w:eastAsia="宋体" w:cs="Times New Roman"/>
      <w:sz w:val="24"/>
      <w:szCs w:val="24"/>
    </w:rPr>
  </w:style>
  <w:style w:type="paragraph" w:styleId="910" w:customStyle="1">
    <w:name w:val="正文文本缩进 21"/>
    <w:basedOn w:val="691"/>
    <w:link w:val="911"/>
    <w:uiPriority w:val="0"/>
    <w:qFormat/>
    <w:pPr>
      <w:ind w:left="630" w:firstLine="645"/>
    </w:pPr>
    <w:rPr>
      <w:rFonts w:ascii="Arial" w:hAnsi="Arial" w:eastAsia="仿宋_GB2312"/>
      <w:sz w:val="32"/>
      <w:szCs w:val="32"/>
    </w:rPr>
  </w:style>
  <w:style w:type="character" w:styleId="911" w:customStyle="1">
    <w:name w:val="正文文本缩进 2 字符"/>
    <w:link w:val="910"/>
    <w:uiPriority w:val="0"/>
    <w:qFormat/>
    <w:rPr>
      <w:rFonts w:ascii="Arial" w:hAnsi="Arial" w:eastAsia="仿宋_GB2312" w:cs="Arial"/>
      <w:sz w:val="32"/>
      <w:szCs w:val="32"/>
    </w:rPr>
  </w:style>
  <w:style w:type="paragraph" w:styleId="912" w:customStyle="1">
    <w:name w:val="批注框文本1"/>
    <w:basedOn w:val="691"/>
    <w:link w:val="913"/>
    <w:uiPriority w:val="99"/>
    <w:unhideWhenUsed/>
    <w:qFormat/>
    <w:rPr>
      <w:rFonts w:ascii="Times New Roman" w:hAnsi="Times New Roman"/>
      <w:sz w:val="18"/>
      <w:szCs w:val="18"/>
    </w:rPr>
  </w:style>
  <w:style w:type="character" w:styleId="913" w:customStyle="1">
    <w:name w:val="批注框文本 字符"/>
    <w:link w:val="912"/>
    <w:uiPriority w:val="99"/>
    <w:semiHidden/>
    <w:qFormat/>
    <w:rPr>
      <w:rFonts w:ascii="Times New Roman" w:hAnsi="Times New Roman" w:eastAsia="宋体" w:cs="Times New Roman"/>
      <w:sz w:val="18"/>
      <w:szCs w:val="18"/>
    </w:rPr>
  </w:style>
  <w:style w:type="paragraph" w:styleId="914" w:customStyle="1">
    <w:name w:val="页脚1"/>
    <w:basedOn w:val="691"/>
    <w:link w:val="915"/>
    <w:uiPriority w:val="0"/>
    <w:qFormat/>
    <w:pPr>
      <w:jc w:val="left"/>
      <w:tabs>
        <w:tab w:val="center" w:pos="4153" w:leader="none"/>
        <w:tab w:val="right" w:pos="8306" w:leader="none"/>
      </w:tabs>
    </w:pPr>
    <w:rPr>
      <w:rFonts w:ascii="Times New Roman" w:hAnsi="Times New Roman"/>
      <w:sz w:val="18"/>
    </w:rPr>
  </w:style>
  <w:style w:type="character" w:styleId="915" w:customStyle="1">
    <w:name w:val="页脚 字符"/>
    <w:link w:val="914"/>
    <w:uiPriority w:val="0"/>
    <w:qFormat/>
    <w:rPr>
      <w:rFonts w:ascii="Times New Roman" w:hAnsi="Times New Roman" w:eastAsia="宋体" w:cs="Times New Roman"/>
      <w:sz w:val="18"/>
      <w:lang w:val="en-US" w:eastAsia="zh-CN" w:bidi="ar-SA"/>
    </w:rPr>
  </w:style>
  <w:style w:type="paragraph" w:styleId="916" w:customStyle="1">
    <w:name w:val="页眉1"/>
    <w:basedOn w:val="691"/>
    <w:link w:val="91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917" w:customStyle="1">
    <w:name w:val="页眉 字符"/>
    <w:link w:val="916"/>
    <w:uiPriority w:val="0"/>
    <w:qFormat/>
    <w:rPr>
      <w:rFonts w:ascii="Times New Roman" w:hAnsi="Times New Roman" w:eastAsia="宋体" w:cs="Times New Roman"/>
      <w:sz w:val="18"/>
    </w:rPr>
  </w:style>
  <w:style w:type="paragraph" w:styleId="918" w:customStyle="1">
    <w:name w:val="目录 11"/>
    <w:basedOn w:val="691"/>
    <w:next w:val="691"/>
    <w:uiPriority w:val="39"/>
    <w:qFormat/>
    <w:pPr>
      <w:jc w:val="left"/>
      <w:spacing w:before="120" w:after="120"/>
    </w:pPr>
    <w:rPr>
      <w:b/>
      <w:bCs/>
      <w:caps/>
      <w:sz w:val="20"/>
    </w:rPr>
  </w:style>
  <w:style w:type="paragraph" w:styleId="919" w:customStyle="1">
    <w:name w:val="列表1"/>
    <w:basedOn w:val="691"/>
    <w:uiPriority w:val="0"/>
    <w:qFormat/>
    <w:pPr>
      <w:ind w:left="200" w:hanging="200"/>
    </w:pPr>
    <w:rPr>
      <w:rFonts w:ascii="Times New Roman" w:hAnsi="Times New Roman"/>
      <w:szCs w:val="21"/>
    </w:rPr>
  </w:style>
  <w:style w:type="paragraph" w:styleId="920" w:customStyle="1">
    <w:name w:val="正文文本缩进 31"/>
    <w:basedOn w:val="691"/>
    <w:link w:val="921"/>
    <w:uiPriority w:val="0"/>
    <w:qFormat/>
    <w:pPr>
      <w:ind w:left="645" w:firstLine="645"/>
    </w:pPr>
    <w:rPr>
      <w:rFonts w:ascii="Arial" w:hAnsi="Arial" w:eastAsia="仿宋_GB2312"/>
      <w:color w:val="ffff00"/>
      <w:sz w:val="32"/>
      <w:szCs w:val="32"/>
    </w:rPr>
  </w:style>
  <w:style w:type="character" w:styleId="921" w:customStyle="1">
    <w:name w:val="正文文本缩进 3 字符"/>
    <w:link w:val="920"/>
    <w:uiPriority w:val="0"/>
    <w:qFormat/>
    <w:rPr>
      <w:rFonts w:ascii="Arial" w:hAnsi="Arial" w:eastAsia="仿宋_GB2312" w:cs="Arial"/>
      <w:color w:val="ffff00"/>
      <w:sz w:val="32"/>
      <w:szCs w:val="32"/>
    </w:rPr>
  </w:style>
  <w:style w:type="paragraph" w:styleId="922" w:customStyle="1">
    <w:name w:val="目录 21"/>
    <w:basedOn w:val="691"/>
    <w:next w:val="691"/>
    <w:uiPriority w:val="0"/>
    <w:qFormat/>
    <w:pPr>
      <w:ind w:left="210"/>
      <w:jc w:val="left"/>
    </w:pPr>
    <w:rPr>
      <w:smallCaps/>
      <w:sz w:val="20"/>
    </w:rPr>
  </w:style>
  <w:style w:type="paragraph" w:styleId="923" w:customStyle="1">
    <w:name w:val="正文文本 21"/>
    <w:basedOn w:val="691"/>
    <w:link w:val="924"/>
    <w:uiPriority w:val="0"/>
    <w:qFormat/>
    <w:pPr>
      <w:jc w:val="center"/>
      <w:widowControl/>
    </w:pPr>
    <w:rPr>
      <w:rFonts w:ascii="楷体_GB2312" w:hAnsi="Times New Roman" w:eastAsia="楷体_GB2312"/>
      <w:sz w:val="28"/>
      <w:szCs w:val="28"/>
    </w:rPr>
  </w:style>
  <w:style w:type="character" w:styleId="924" w:customStyle="1">
    <w:name w:val="正文文本 2 字符"/>
    <w:link w:val="923"/>
    <w:uiPriority w:val="0"/>
    <w:qFormat/>
    <w:rPr>
      <w:rFonts w:ascii="楷体_GB2312" w:hAnsi="Times New Roman" w:eastAsia="楷体_GB2312" w:cs="Times New Roman"/>
      <w:sz w:val="28"/>
      <w:szCs w:val="28"/>
    </w:rPr>
  </w:style>
  <w:style w:type="paragraph" w:styleId="925" w:customStyle="1">
    <w:name w:val="HTML 预设格式1"/>
    <w:basedOn w:val="691"/>
    <w:link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926" w:customStyle="1">
    <w:name w:val="HTML 预设格式 字符"/>
    <w:link w:val="925"/>
    <w:uiPriority w:val="0"/>
    <w:qFormat/>
    <w:rPr>
      <w:rFonts w:ascii="微软雅黑" w:hAnsi="微软雅黑" w:eastAsia="宋体" w:cs="Arial"/>
      <w:sz w:val="24"/>
      <w:szCs w:val="24"/>
    </w:rPr>
  </w:style>
  <w:style w:type="paragraph" w:styleId="927" w:customStyle="1">
    <w:name w:val="普通(网站)1"/>
    <w:basedOn w:val="691"/>
    <w:uiPriority w:val="99"/>
    <w:qFormat/>
    <w:pPr>
      <w:jc w:val="left"/>
      <w:spacing w:before="100" w:beforeAutospacing="1" w:after="100" w:afterAutospacing="1"/>
      <w:widowControl/>
    </w:pPr>
    <w:rPr>
      <w:rFonts w:ascii="宋体" w:hAnsi="宋体" w:cs="宋体"/>
      <w:sz w:val="24"/>
      <w:szCs w:val="24"/>
    </w:rPr>
  </w:style>
  <w:style w:type="paragraph" w:styleId="928" w:customStyle="1">
    <w:name w:val="索引 11"/>
    <w:basedOn w:val="691"/>
    <w:next w:val="691"/>
    <w:uiPriority w:val="0"/>
    <w:qFormat/>
    <w:pPr>
      <w:spacing w:line="240" w:lineRule="atLeast"/>
    </w:pPr>
    <w:rPr>
      <w:rFonts w:ascii="Times New Roman" w:hAnsi="Times New Roman"/>
      <w:b/>
      <w:bCs/>
      <w:szCs w:val="21"/>
    </w:rPr>
  </w:style>
  <w:style w:type="paragraph" w:styleId="929" w:customStyle="1">
    <w:name w:val="标题11"/>
    <w:basedOn w:val="691"/>
    <w:link w:val="930"/>
    <w:uiPriority w:val="0"/>
    <w:qFormat/>
    <w:pPr>
      <w:jc w:val="center"/>
      <w:spacing w:before="240" w:after="60"/>
      <w:outlineLvl w:val="0"/>
    </w:pPr>
    <w:rPr>
      <w:rFonts w:ascii="Arial" w:hAnsi="Arial"/>
      <w:b/>
      <w:bCs/>
      <w:sz w:val="32"/>
      <w:szCs w:val="32"/>
    </w:rPr>
  </w:style>
  <w:style w:type="character" w:styleId="930" w:customStyle="1">
    <w:name w:val="标题 字符"/>
    <w:link w:val="929"/>
    <w:uiPriority w:val="0"/>
    <w:qFormat/>
    <w:rPr>
      <w:rFonts w:ascii="Arial" w:hAnsi="Arial" w:eastAsia="宋体" w:cs="Arial"/>
      <w:b/>
      <w:bCs/>
      <w:sz w:val="32"/>
      <w:szCs w:val="32"/>
    </w:rPr>
  </w:style>
  <w:style w:type="paragraph" w:styleId="931" w:customStyle="1">
    <w:name w:val="正文首行缩进1"/>
    <w:basedOn w:val="691"/>
    <w:link w:val="932"/>
    <w:uiPriority w:val="0"/>
    <w:qFormat/>
    <w:pPr>
      <w:ind w:firstLine="200"/>
      <w:spacing w:line="360" w:lineRule="auto"/>
    </w:pPr>
    <w:rPr>
      <w:rFonts w:ascii="仿宋_GB2312" w:hAnsi="Times New Roman" w:eastAsia="仿宋_GB2312"/>
      <w:sz w:val="30"/>
      <w:szCs w:val="30"/>
    </w:rPr>
  </w:style>
  <w:style w:type="character" w:styleId="932" w:customStyle="1">
    <w:name w:val="正文文本首行缩进 字符"/>
    <w:link w:val="931"/>
    <w:uiPriority w:val="0"/>
    <w:qFormat/>
    <w:rPr>
      <w:rFonts w:ascii="仿宋_GB2312" w:hAnsi="Times New Roman" w:eastAsia="仿宋_GB2312" w:cs="Times New Roman"/>
      <w:sz w:val="30"/>
      <w:szCs w:val="30"/>
    </w:rPr>
  </w:style>
  <w:style w:type="paragraph" w:styleId="933" w:customStyle="1">
    <w:name w:val="正文首行缩进 21"/>
    <w:basedOn w:val="901"/>
    <w:link w:val="934"/>
    <w:uiPriority w:val="0"/>
    <w:qFormat/>
    <w:pPr>
      <w:ind w:left="0" w:firstLine="420"/>
      <w:spacing w:after="0" w:line="360" w:lineRule="auto"/>
    </w:pPr>
    <w:rPr>
      <w:rFonts w:ascii="宋体" w:hAnsi="宋体"/>
    </w:rPr>
  </w:style>
  <w:style w:type="character" w:styleId="934" w:customStyle="1">
    <w:name w:val="正文文本首行缩进 2 字符"/>
    <w:link w:val="933"/>
    <w:uiPriority w:val="0"/>
    <w:qFormat/>
    <w:rPr>
      <w:rFonts w:ascii="宋体" w:hAnsi="宋体" w:eastAsia="宋体" w:cs="Times New Roman"/>
      <w:sz w:val="21"/>
      <w:szCs w:val="21"/>
    </w:rPr>
  </w:style>
  <w:style w:type="table" w:styleId="935" w:customStyle="1">
    <w:name w:val="网格型1"/>
    <w:basedOn w:val="883"/>
    <w:uiPriority w:val="59"/>
    <w:qFormat/>
    <w:tblPr>
      <w:tblCellMar>
        <w:left w:w="0" w:type="dxa"/>
        <w:top w:w="0" w:type="dxa"/>
        <w:right w:w="0" w:type="dxa"/>
        <w:bottom w:w="0" w:type="dxa"/>
      </w:tblCellMar>
    </w:tblPr>
  </w:style>
  <w:style w:type="character" w:styleId="936" w:customStyle="1">
    <w:name w:val="要点1"/>
    <w:uiPriority w:val="0"/>
    <w:qFormat/>
    <w:rPr>
      <w:rFonts w:ascii="Times New Roman" w:hAnsi="Times New Roman" w:eastAsia="宋体" w:cs="Times New Roman"/>
      <w:b/>
      <w:bCs/>
    </w:rPr>
  </w:style>
  <w:style w:type="character" w:styleId="937" w:customStyle="1">
    <w:name w:val="页码1"/>
    <w:uiPriority w:val="0"/>
    <w:qFormat/>
    <w:rPr>
      <w:rFonts w:ascii="Times New Roman" w:hAnsi="Times New Roman" w:eastAsia="宋体" w:cs="Times New Roman"/>
    </w:rPr>
  </w:style>
  <w:style w:type="character" w:styleId="938" w:customStyle="1">
    <w:name w:val="已访问的超链接1"/>
    <w:uiPriority w:val="0"/>
    <w:qFormat/>
    <w:rPr>
      <w:rFonts w:ascii="Times New Roman" w:hAnsi="Times New Roman" w:eastAsia="宋体" w:cs="Times New Roman"/>
      <w:color w:val="800080"/>
      <w:u w:val="single"/>
    </w:rPr>
  </w:style>
  <w:style w:type="character" w:styleId="939" w:customStyle="1">
    <w:name w:val="超链接1"/>
    <w:uiPriority w:val="99"/>
    <w:qFormat/>
    <w:rPr>
      <w:rFonts w:ascii="Times New Roman" w:hAnsi="Times New Roman" w:eastAsia="宋体" w:cs="Times New Roman"/>
      <w:color w:val="0000ff"/>
      <w:u w:val="single"/>
    </w:rPr>
  </w:style>
  <w:style w:type="paragraph" w:styleId="940" w:customStyle="1">
    <w:name w:val="_Style 3"/>
    <w:next w:val="920"/>
    <w:uiPriority w:val="99"/>
    <w:qFormat/>
    <w:pPr>
      <w:jc w:val="both"/>
      <w:widowControl w:val="off"/>
    </w:pPr>
    <w:rPr>
      <w:rFonts w:ascii="Times New Roman" w:hAnsi="Times New Roman" w:eastAsia="宋体" w:cs="Times New Roman"/>
      <w:sz w:val="21"/>
      <w:szCs w:val="22"/>
      <w:lang w:val="en-US" w:eastAsia="zh-CN" w:bidi="ar-SA"/>
    </w:rPr>
  </w:style>
  <w:style w:type="character" w:styleId="941" w:customStyle="1">
    <w:name w:val="正文缩进 Char"/>
    <w:uiPriority w:val="0"/>
    <w:qFormat/>
    <w:rPr>
      <w:rFonts w:ascii="Times New Roman" w:hAnsi="Times New Roman" w:eastAsia="宋体" w:cs="Times New Roman"/>
      <w:sz w:val="21"/>
      <w:lang w:val="en-US" w:eastAsia="zh-CN" w:bidi="ar-SA"/>
    </w:rPr>
  </w:style>
  <w:style w:type="character" w:styleId="942" w:customStyle="1">
    <w:name w:val="纯文本 Char Char1"/>
    <w:uiPriority w:val="0"/>
    <w:qFormat/>
    <w:rPr>
      <w:rFonts w:ascii="宋体" w:hAnsi="Courier New" w:eastAsia="宋体" w:cs="Times New Roman"/>
      <w:sz w:val="21"/>
      <w:szCs w:val="21"/>
      <w:lang w:bidi="ar-SA"/>
    </w:rPr>
  </w:style>
  <w:style w:type="character" w:styleId="943" w:customStyle="1">
    <w:name w:val="ALT+Z Char"/>
    <w:uiPriority w:val="0"/>
    <w:qFormat/>
    <w:rPr>
      <w:rFonts w:ascii="Times New Roman" w:hAnsi="Times New Roman" w:eastAsia="宋体" w:cs="Times New Roman"/>
      <w:sz w:val="21"/>
      <w:szCs w:val="21"/>
      <w:lang w:bidi="ar-SA"/>
    </w:rPr>
  </w:style>
  <w:style w:type="character" w:styleId="944" w:customStyle="1">
    <w:name w:val="style21"/>
    <w:uiPriority w:val="0"/>
    <w:qFormat/>
    <w:rPr>
      <w:rFonts w:hint="eastAsia" w:ascii="宋体" w:hAnsi="宋体" w:eastAsia="宋体" w:cs="Times New Roman"/>
      <w:b/>
      <w:bCs/>
      <w:color w:val="000000"/>
      <w:sz w:val="33"/>
      <w:szCs w:val="33"/>
    </w:rPr>
  </w:style>
  <w:style w:type="character" w:styleId="945" w:customStyle="1">
    <w:name w:val="Char Char5"/>
    <w:uiPriority w:val="0"/>
    <w:qFormat/>
    <w:rPr>
      <w:rFonts w:ascii="Times New Roman" w:hAnsi="Times New Roman" w:eastAsia="宋体" w:cs="Times New Roman"/>
      <w:sz w:val="18"/>
      <w:lang w:bidi="ar-SA"/>
    </w:rPr>
  </w:style>
  <w:style w:type="character" w:styleId="946" w:customStyle="1">
    <w:name w:val="H2 Char"/>
    <w:uiPriority w:val="0"/>
    <w:qFormat/>
    <w:rPr>
      <w:rFonts w:ascii="Arial" w:hAnsi="Arial" w:eastAsia="幼圆" w:cs="Arial"/>
      <w:b/>
      <w:bCs/>
      <w:sz w:val="44"/>
      <w:szCs w:val="44"/>
      <w:lang w:val="en-US" w:eastAsia="zh-CN" w:bidi="ar-SA"/>
    </w:rPr>
  </w:style>
  <w:style w:type="character" w:styleId="947" w:customStyle="1">
    <w:name w:val="普通文字 Char Char2"/>
    <w:uiPriority w:val="0"/>
    <w:qFormat/>
    <w:rPr>
      <w:rFonts w:ascii="宋体" w:hAnsi="Courier New" w:eastAsia="宋体" w:cs="Courier New"/>
      <w:sz w:val="21"/>
      <w:szCs w:val="21"/>
    </w:rPr>
  </w:style>
  <w:style w:type="character" w:styleId="948" w:customStyle="1">
    <w:name w:val="H3 Char"/>
    <w:uiPriority w:val="0"/>
    <w:qFormat/>
    <w:rPr>
      <w:rFonts w:ascii="Times New Roman" w:hAnsi="Times New Roman" w:eastAsia="宋体" w:cs="Times New Roman"/>
      <w:b/>
      <w:bCs/>
      <w:sz w:val="32"/>
      <w:szCs w:val="32"/>
      <w:lang w:bidi="ar-SA"/>
    </w:rPr>
  </w:style>
  <w:style w:type="character" w:styleId="949" w:customStyle="1">
    <w:name w:val="标题 3 Char"/>
    <w:uiPriority w:val="0"/>
    <w:qFormat/>
    <w:rPr>
      <w:rFonts w:ascii="Times New Roman" w:hAnsi="Times New Roman" w:eastAsia="宋体" w:cs="Times New Roman"/>
      <w:b/>
      <w:bCs/>
      <w:sz w:val="32"/>
      <w:szCs w:val="32"/>
      <w:lang w:val="en-US" w:eastAsia="zh-CN" w:bidi="ar-SA"/>
    </w:rPr>
  </w:style>
  <w:style w:type="character" w:styleId="950" w:customStyle="1">
    <w:name w:val="Char Char14"/>
    <w:uiPriority w:val="0"/>
    <w:qFormat/>
    <w:rPr>
      <w:rFonts w:ascii="宋体" w:hAnsi="Courier New" w:eastAsia="宋体" w:cs="Times New Roman"/>
      <w:sz w:val="21"/>
      <w:lang w:val="en-US" w:eastAsia="zh-CN" w:bidi="ar-SA"/>
    </w:rPr>
  </w:style>
  <w:style w:type="character" w:styleId="951" w:customStyle="1">
    <w:name w:val="二级目录 Char Char"/>
    <w:link w:val="952"/>
    <w:uiPriority w:val="0"/>
    <w:qFormat/>
    <w:rPr>
      <w:rFonts w:eastAsia="Times New Roman"/>
      <w:b/>
      <w:sz w:val="30"/>
      <w:szCs w:val="28"/>
      <w:lang w:val="en-US" w:eastAsia="zh-CN" w:bidi="ar-SA"/>
    </w:rPr>
  </w:style>
  <w:style w:type="paragraph" w:styleId="952" w:customStyle="1">
    <w:name w:val="二级目录"/>
    <w:next w:val="691"/>
    <w:link w:val="951"/>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953" w:customStyle="1">
    <w:name w:val="标题 2 Char"/>
    <w:uiPriority w:val="0"/>
    <w:qFormat/>
    <w:rPr>
      <w:rFonts w:ascii="Arial" w:hAnsi="Arial" w:eastAsia="幼圆" w:cs="Arial"/>
      <w:b/>
      <w:bCs/>
      <w:sz w:val="44"/>
      <w:szCs w:val="44"/>
      <w:lang w:val="en-US" w:eastAsia="zh-CN" w:bidi="ar-SA"/>
    </w:rPr>
  </w:style>
  <w:style w:type="character" w:styleId="954" w:customStyle="1">
    <w:name w:val="Char Char"/>
    <w:uiPriority w:val="0"/>
    <w:qFormat/>
    <w:rPr>
      <w:rFonts w:ascii="Times New Roman" w:hAnsi="Times New Roman" w:eastAsia="宋体" w:cs="Times New Roman"/>
      <w:sz w:val="18"/>
      <w:lang w:val="en-US" w:eastAsia="zh-CN" w:bidi="ar-SA"/>
    </w:rPr>
  </w:style>
  <w:style w:type="character" w:styleId="955" w:customStyle="1">
    <w:name w:val="style11"/>
    <w:uiPriority w:val="0"/>
    <w:qFormat/>
    <w:rPr>
      <w:rFonts w:ascii="Times New Roman" w:hAnsi="Times New Roman" w:eastAsia="宋体" w:cs="Times New Roman"/>
    </w:rPr>
  </w:style>
  <w:style w:type="character" w:styleId="956" w:customStyle="1">
    <w:name w:val="font5 Char"/>
    <w:uiPriority w:val="0"/>
    <w:qFormat/>
    <w:rPr>
      <w:rFonts w:ascii="宋体" w:hAnsi="宋体" w:eastAsia="宋体" w:cs="Times New Roman"/>
      <w:sz w:val="28"/>
      <w:szCs w:val="28"/>
      <w:lang w:val="en-US" w:eastAsia="zh-CN" w:bidi="ar-SA"/>
    </w:rPr>
  </w:style>
  <w:style w:type="character" w:styleId="957" w:customStyle="1">
    <w:name w:val="Char Char3"/>
    <w:uiPriority w:val="0"/>
    <w:qFormat/>
    <w:rPr>
      <w:rFonts w:ascii="Times New Roman" w:hAnsi="Times New Roman" w:eastAsia="宋体" w:cs="Times New Roman"/>
      <w:sz w:val="21"/>
      <w:szCs w:val="21"/>
      <w:lang w:val="en-US" w:eastAsia="zh-CN" w:bidi="ar-SA"/>
    </w:rPr>
  </w:style>
  <w:style w:type="character" w:styleId="958" w:customStyle="1">
    <w:name w:val="NormalCharacter1"/>
    <w:uiPriority w:val="0"/>
    <w:qFormat/>
  </w:style>
  <w:style w:type="paragraph" w:styleId="959" w:customStyle="1">
    <w:name w:val="table_lines"/>
    <w:basedOn w:val="691"/>
    <w:uiPriority w:val="0"/>
    <w:qFormat/>
    <w:pPr>
      <w:jc w:val="left"/>
      <w:widowControl/>
    </w:pPr>
    <w:rPr>
      <w:rFonts w:ascii="Times New Roman" w:hAnsi="Times New Roman"/>
      <w:sz w:val="20"/>
      <w:lang w:val="de-DE" w:eastAsia="de-DE"/>
    </w:rPr>
  </w:style>
  <w:style w:type="paragraph" w:styleId="960" w:customStyle="1">
    <w:name w:val="纯文本1"/>
    <w:basedOn w:val="691"/>
    <w:uiPriority w:val="0"/>
    <w:qFormat/>
    <w:rPr>
      <w:rFonts w:ascii="宋体" w:hAnsi="Courier New" w:cs="Courier New"/>
      <w:sz w:val="20"/>
      <w:szCs w:val="21"/>
    </w:rPr>
  </w:style>
  <w:style w:type="paragraph" w:styleId="961" w:customStyle="1">
    <w:name w:val="p0"/>
    <w:basedOn w:val="691"/>
    <w:uiPriority w:val="0"/>
    <w:qFormat/>
    <w:pPr>
      <w:widowControl/>
    </w:pPr>
    <w:rPr>
      <w:rFonts w:hint="eastAsia" w:ascii="Times New Roman" w:hAnsi="Times New Roman"/>
      <w:szCs w:val="21"/>
    </w:rPr>
  </w:style>
  <w:style w:type="paragraph" w:styleId="962" w:customStyle="1">
    <w:name w:val="4"/>
    <w:basedOn w:val="691"/>
    <w:next w:val="920"/>
    <w:uiPriority w:val="0"/>
    <w:qFormat/>
    <w:pPr>
      <w:ind w:firstLine="420"/>
      <w:spacing w:line="360" w:lineRule="auto"/>
    </w:pPr>
    <w:rPr>
      <w:rFonts w:ascii="Times New Roman" w:hAnsi="Times New Roman"/>
      <w:color w:val="ff0000"/>
      <w:sz w:val="24"/>
      <w:szCs w:val="24"/>
    </w:rPr>
  </w:style>
  <w:style w:type="paragraph" w:styleId="963" w:customStyle="1">
    <w:name w:val="Char Char Char Char"/>
    <w:basedOn w:val="895"/>
    <w:uiPriority w:val="0"/>
    <w:qFormat/>
    <w:pPr>
      <w:spacing w:line="360" w:lineRule="auto"/>
    </w:pPr>
    <w:rPr>
      <w:rFonts w:ascii="Tahoma" w:hAnsi="Tahoma"/>
      <w:sz w:val="24"/>
      <w:szCs w:val="24"/>
    </w:rPr>
  </w:style>
  <w:style w:type="paragraph" w:styleId="964" w:customStyle="1">
    <w:name w:val="font5"/>
    <w:basedOn w:val="691"/>
    <w:uiPriority w:val="0"/>
    <w:qFormat/>
    <w:pPr>
      <w:jc w:val="left"/>
      <w:spacing w:before="100" w:beforeAutospacing="1" w:after="100" w:afterAutospacing="1"/>
      <w:widowControl/>
    </w:pPr>
    <w:rPr>
      <w:rFonts w:hint="eastAsia" w:ascii="宋体" w:hAnsi="宋体"/>
      <w:sz w:val="28"/>
      <w:szCs w:val="28"/>
    </w:rPr>
  </w:style>
  <w:style w:type="paragraph" w:styleId="965" w:customStyle="1">
    <w:name w:val="列表段落"/>
    <w:basedOn w:val="691"/>
    <w:uiPriority w:val="0"/>
    <w:qFormat/>
    <w:pPr>
      <w:contextualSpacing/>
      <w:ind w:left="720"/>
      <w:jc w:val="left"/>
      <w:widowControl/>
    </w:pPr>
    <w:rPr>
      <w:sz w:val="24"/>
      <w:szCs w:val="24"/>
      <w:lang w:eastAsia="en-US" w:bidi="en-US"/>
    </w:rPr>
  </w:style>
  <w:style w:type="paragraph" w:styleId="966" w:customStyle="1">
    <w:name w:val="样式1"/>
    <w:basedOn w:val="691"/>
    <w:uiPriority w:val="0"/>
    <w:qFormat/>
    <w:pPr>
      <w:numPr>
        <w:ilvl w:val="0"/>
        <w:numId w:val="2"/>
      </w:numPr>
    </w:pPr>
    <w:rPr>
      <w:rFonts w:ascii="宋体" w:hAnsi="宋体"/>
      <w:szCs w:val="21"/>
    </w:rPr>
  </w:style>
  <w:style w:type="paragraph" w:styleId="967" w:customStyle="1">
    <w:name w:val="Blockquote"/>
    <w:basedOn w:val="691"/>
    <w:uiPriority w:val="0"/>
    <w:qFormat/>
    <w:pPr>
      <w:ind w:left="360" w:right="360"/>
      <w:jc w:val="left"/>
      <w:spacing w:before="100" w:after="100"/>
    </w:pPr>
    <w:rPr>
      <w:rFonts w:ascii="Times New Roman" w:hAnsi="Times New Roman"/>
      <w:sz w:val="24"/>
    </w:rPr>
  </w:style>
  <w:style w:type="paragraph" w:styleId="968" w:customStyle="1">
    <w:name w:val="标题3"/>
    <w:basedOn w:val="691"/>
    <w:next w:val="691"/>
    <w:uiPriority w:val="0"/>
    <w:qFormat/>
    <w:pPr>
      <w:ind w:firstLine="624"/>
      <w:spacing w:line="590" w:lineRule="atLeast"/>
    </w:pPr>
    <w:rPr>
      <w:rFonts w:ascii="方正黑体_GBK" w:hAnsi="Times New Roman" w:eastAsia="方正黑体_GBK"/>
      <w:sz w:val="32"/>
      <w:szCs w:val="32"/>
    </w:rPr>
  </w:style>
  <w:style w:type="paragraph" w:styleId="969" w:customStyle="1">
    <w:name w:val="table_1stline"/>
    <w:basedOn w:val="691"/>
    <w:uiPriority w:val="0"/>
    <w:qFormat/>
    <w:pPr>
      <w:jc w:val="left"/>
      <w:spacing w:before="120"/>
      <w:widowControl/>
    </w:pPr>
    <w:rPr>
      <w:rFonts w:ascii="Times New Roman" w:hAnsi="Times New Roman"/>
      <w:bCs/>
      <w:sz w:val="20"/>
      <w:lang w:val="de-DE" w:eastAsia="de-DE"/>
    </w:rPr>
  </w:style>
  <w:style w:type="paragraph" w:styleId="970" w:customStyle="1">
    <w:name w:val="TOC 标题2"/>
    <w:basedOn w:val="872"/>
    <w:next w:val="691"/>
    <w:uiPriority w:val="0"/>
    <w:qFormat/>
    <w:pPr>
      <w:jc w:val="left"/>
      <w:keepLines/>
      <w:spacing w:before="480" w:line="276" w:lineRule="auto"/>
      <w:widowControl/>
      <w:outlineLvl w:val="9"/>
    </w:pPr>
    <w:rPr>
      <w:rFonts w:ascii="Cambria" w:hAnsi="Cambria" w:eastAsia="宋体"/>
      <w:b/>
      <w:bCs/>
      <w:color w:val="365f91"/>
    </w:rPr>
  </w:style>
  <w:style w:type="paragraph" w:styleId="971" w:customStyle="1">
    <w:name w:val="xl30"/>
    <w:basedOn w:val="691"/>
    <w:uiPriority w:val="0"/>
    <w:qFormat/>
    <w:pPr>
      <w:jc w:val="center"/>
      <w:spacing w:before="100" w:beforeAutospacing="1" w:after="100" w:afterAutospacing="1"/>
      <w:widowControl/>
    </w:pPr>
    <w:rPr>
      <w:rFonts w:ascii="宋体" w:hAnsi="宋体"/>
      <w:b/>
      <w:bCs/>
      <w:sz w:val="36"/>
      <w:szCs w:val="36"/>
    </w:rPr>
  </w:style>
  <w:style w:type="paragraph" w:styleId="972" w:customStyle="1">
    <w:name w:val="font6"/>
    <w:basedOn w:val="691"/>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9"/>
    <w:basedOn w:val="69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customStyle="1">
    <w:name w:val="xl2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customStyle="1">
    <w:name w:val="font7"/>
    <w:basedOn w:val="691"/>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xl25"/>
    <w:basedOn w:val="6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8" w:customStyle="1">
    <w:name w:val="xl2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样式 标题 3 + (中文) 黑体 小四 非加粗 段前: 7.8 磅 段后: 0 磅 行距: 固定值 20 磅"/>
    <w:basedOn w:val="875"/>
    <w:uiPriority w:val="0"/>
    <w:qFormat/>
    <w:pPr>
      <w:spacing w:before="0" w:after="0" w:line="400" w:lineRule="exact"/>
    </w:pPr>
    <w:rPr>
      <w:rFonts w:hint="eastAsia" w:eastAsia="黑体"/>
      <w:b w:val="0"/>
      <w:bCs w:val="0"/>
      <w:sz w:val="24"/>
      <w:szCs w:val="21"/>
    </w:rPr>
  </w:style>
  <w:style w:type="paragraph" w:styleId="980" w:customStyle="1">
    <w:name w:val="Body Text(ch)"/>
    <w:basedOn w:val="691"/>
    <w:next w:val="899"/>
    <w:uiPriority w:val="0"/>
    <w:qFormat/>
    <w:pPr>
      <w:spacing w:after="120"/>
    </w:pPr>
    <w:rPr>
      <w:rFonts w:ascii="宋体" w:hAnsi="Arial"/>
      <w:bCs/>
      <w:iCs/>
      <w:szCs w:val="24"/>
    </w:rPr>
  </w:style>
  <w:style w:type="paragraph" w:styleId="981" w:customStyle="1">
    <w:name w:val="Char Char Char Char Char Char Char Char"/>
    <w:basedOn w:val="691"/>
    <w:uiPriority w:val="0"/>
    <w:qFormat/>
    <w:pPr>
      <w:jc w:val="left"/>
      <w:spacing w:after="160" w:line="240" w:lineRule="exact"/>
      <w:widowControl/>
    </w:pPr>
    <w:rPr>
      <w:rFonts w:ascii="Verdana" w:hAnsi="Verdana"/>
      <w:sz w:val="20"/>
      <w:lang w:eastAsia="en-US"/>
    </w:rPr>
  </w:style>
  <w:style w:type="paragraph" w:styleId="982" w:customStyle="1">
    <w:name w:val="普通正文"/>
    <w:basedOn w:val="691"/>
    <w:uiPriority w:val="0"/>
    <w:qFormat/>
    <w:pPr>
      <w:ind w:firstLine="480"/>
      <w:jc w:val="left"/>
      <w:spacing w:before="120" w:after="120" w:line="360" w:lineRule="auto"/>
    </w:pPr>
    <w:rPr>
      <w:rFonts w:ascii="Arial" w:hAnsi="Arial"/>
      <w:sz w:val="24"/>
      <w:szCs w:val="24"/>
    </w:rPr>
  </w:style>
  <w:style w:type="paragraph" w:styleId="983" w:customStyle="1">
    <w:name w:val="图标"/>
    <w:basedOn w:val="691"/>
    <w:next w:val="69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984" w:customStyle="1">
    <w:name w:val="xl24"/>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Char Char Char1"/>
    <w:basedOn w:val="895"/>
    <w:uiPriority w:val="0"/>
    <w:qFormat/>
    <w:pPr>
      <w:spacing w:line="360" w:lineRule="auto"/>
    </w:pPr>
    <w:rPr>
      <w:rFonts w:ascii="Tahoma" w:hAnsi="Tahoma"/>
      <w:sz w:val="24"/>
      <w:szCs w:val="24"/>
    </w:rPr>
  </w:style>
  <w:style w:type="paragraph" w:styleId="986" w:customStyle="1">
    <w:name w:val="标题1"/>
    <w:basedOn w:val="691"/>
    <w:next w:val="691"/>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987" w:customStyle="1">
    <w:name w:val="Char Char Char Char Char Char Char Char1"/>
    <w:basedOn w:val="691"/>
    <w:uiPriority w:val="0"/>
    <w:qFormat/>
    <w:pPr>
      <w:jc w:val="left"/>
      <w:spacing w:after="160" w:line="240" w:lineRule="exact"/>
      <w:widowControl/>
    </w:pPr>
    <w:rPr>
      <w:rFonts w:ascii="Verdana" w:hAnsi="Verdana"/>
      <w:sz w:val="20"/>
      <w:lang w:eastAsia="en-US"/>
    </w:rPr>
  </w:style>
  <w:style w:type="paragraph" w:styleId="988" w:customStyle="1">
    <w:name w:val="Char"/>
    <w:basedOn w:val="895"/>
    <w:uiPriority w:val="0"/>
    <w:qFormat/>
    <w:rPr>
      <w:rFonts w:ascii="Tahoma" w:hAnsi="Tahoma"/>
      <w:sz w:val="24"/>
      <w:szCs w:val="24"/>
    </w:rPr>
  </w:style>
  <w:style w:type="paragraph" w:styleId="98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90" w:customStyle="1">
    <w:name w:val="Char1"/>
    <w:basedOn w:val="691"/>
    <w:uiPriority w:val="0"/>
    <w:qFormat/>
    <w:pPr>
      <w:tabs>
        <w:tab w:val="left" w:pos="360" w:leader="none"/>
      </w:tabs>
    </w:pPr>
    <w:rPr>
      <w:rFonts w:ascii="Times New Roman" w:hAnsi="Times New Roman"/>
      <w:sz w:val="24"/>
      <w:szCs w:val="24"/>
    </w:rPr>
  </w:style>
  <w:style w:type="paragraph" w:styleId="991" w:customStyle="1">
    <w:name w:val="附录1"/>
    <w:uiPriority w:val="0"/>
    <w:qFormat/>
    <w:pPr>
      <w:numPr>
        <w:ilvl w:val="0"/>
        <w:numId w:val="3"/>
      </w:numPr>
      <w:spacing w:before="240" w:line="600" w:lineRule="atLeast"/>
    </w:pPr>
    <w:rPr>
      <w:rFonts w:ascii="Calibri" w:hAnsi="Calibri" w:eastAsia="宋体" w:cs="Times New Roman"/>
      <w:b/>
      <w:i/>
      <w:sz w:val="28"/>
      <w:lang w:val="en-US" w:eastAsia="zh-CN" w:bidi="ar-SA"/>
    </w:rPr>
  </w:style>
  <w:style w:type="paragraph" w:styleId="992" w:customStyle="1">
    <w:name w:val="普通 (Web)"/>
    <w:basedOn w:val="691"/>
    <w:uiPriority w:val="0"/>
    <w:qFormat/>
    <w:pPr>
      <w:jc w:val="left"/>
      <w:spacing w:before="100" w:beforeAutospacing="1" w:after="100" w:afterAutospacing="1"/>
      <w:widowControl/>
    </w:pPr>
    <w:rPr>
      <w:rFonts w:ascii="宋体" w:hAnsi="宋体"/>
      <w:sz w:val="24"/>
      <w:szCs w:val="24"/>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刘巍</cp:lastModifiedBy>
  <cp:revision>8</cp:revision>
  <dcterms:created xsi:type="dcterms:W3CDTF">2023-06-14T03:19:00Z</dcterms:created>
  <dcterms:modified xsi:type="dcterms:W3CDTF">2026-04-10T02:43:33Z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eyJoZGlkIjoiYjQ2MGQ1OGJjNTM1ZDZiNzc3ZjI1NzQ3Y2IwYjg5MWYiLCJ1c2VySWQiOiIyNjU0MTMxMTUifQ==</vt:lpwstr>
  </property>
  <property fmtid="{D5CDD505-2E9C-101B-9397-08002B2CF9AE}" pid="3" name="KSOProductBuildVer">
    <vt:lpwstr>2052-12.1.0.25225</vt:lpwstr>
  </property>
  <property fmtid="{D5CDD505-2E9C-101B-9397-08002B2CF9AE}" pid="4" name="ICV">
    <vt:lpwstr>C14F08B44F4F4D97B3BF9CE2254831BC_12</vt:lpwstr>
  </property>
</Properties>
</file>