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C9045">
      <w:pPr>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p>
    <w:p w14:paraId="1F1ECE47">
      <w:pPr>
        <w:spacing w:line="360" w:lineRule="auto"/>
        <w:rPr>
          <w:rFonts w:hint="eastAsia" w:eastAsia="宋体"/>
          <w:color w:val="000000"/>
          <w:sz w:val="20"/>
          <w:szCs w:val="20"/>
          <w:lang w:eastAsia="zh-CN"/>
        </w:rPr>
      </w:pPr>
      <w:r>
        <w:rPr>
          <w:rFonts w:hint="eastAsia" w:eastAsia="宋体"/>
          <w:color w:val="000000"/>
          <w:sz w:val="20"/>
          <w:szCs w:val="20"/>
          <w:lang w:eastAsia="zh-CN"/>
        </w:rPr>
        <w:t xml:space="preserve"> </w:t>
      </w:r>
    </w:p>
    <w:p w14:paraId="69C4F796">
      <w:pPr>
        <w:spacing w:line="360" w:lineRule="auto"/>
        <w:rPr>
          <w:rFonts w:eastAsia="Times New Roman"/>
          <w:color w:val="000000"/>
          <w:sz w:val="20"/>
          <w:szCs w:val="20"/>
          <w:lang w:eastAsia="zh-CN"/>
        </w:rPr>
      </w:pPr>
    </w:p>
    <w:p w14:paraId="3DA7C67C">
      <w:pPr>
        <w:spacing w:line="360" w:lineRule="auto"/>
        <w:rPr>
          <w:rFonts w:eastAsia="Times New Roman"/>
          <w:color w:val="000000"/>
          <w:sz w:val="20"/>
          <w:szCs w:val="20"/>
          <w:lang w:eastAsia="zh-CN"/>
        </w:rPr>
      </w:pPr>
    </w:p>
    <w:p w14:paraId="62A9A443">
      <w:pPr>
        <w:spacing w:line="360" w:lineRule="auto"/>
        <w:rPr>
          <w:rFonts w:eastAsia="Times New Roman"/>
          <w:color w:val="000000"/>
          <w:sz w:val="20"/>
          <w:szCs w:val="20"/>
          <w:lang w:eastAsia="zh-CN"/>
        </w:rPr>
      </w:pPr>
    </w:p>
    <w:p w14:paraId="1D121912">
      <w:pPr>
        <w:spacing w:line="360" w:lineRule="auto"/>
        <w:rPr>
          <w:rFonts w:eastAsia="Times New Roman"/>
          <w:color w:val="000000"/>
          <w:sz w:val="20"/>
          <w:szCs w:val="20"/>
          <w:lang w:eastAsia="zh-CN"/>
        </w:rPr>
      </w:pPr>
    </w:p>
    <w:p w14:paraId="5590A8F4">
      <w:pPr>
        <w:spacing w:before="5" w:line="360" w:lineRule="auto"/>
        <w:rPr>
          <w:rFonts w:eastAsia="Times New Roman"/>
          <w:color w:val="000000"/>
          <w:sz w:val="29"/>
          <w:szCs w:val="29"/>
          <w:lang w:eastAsia="zh-CN"/>
        </w:rPr>
      </w:pPr>
    </w:p>
    <w:p w14:paraId="15BD86FB">
      <w:pPr>
        <w:jc w:val="center"/>
        <w:rPr>
          <w:color w:val="000000"/>
          <w:lang w:eastAsia="zh-CN"/>
        </w:rPr>
      </w:pPr>
      <w:r>
        <w:rPr>
          <w:rFonts w:hint="eastAsia" w:ascii="等线" w:hAnsi="等线" w:eastAsia="等线" w:cs="等线"/>
          <w:b/>
          <w:color w:val="000000"/>
          <w:sz w:val="72"/>
          <w:szCs w:val="72"/>
          <w:lang w:eastAsia="zh-CN"/>
        </w:rPr>
        <w:t>竞争性磋商文件</w:t>
      </w:r>
    </w:p>
    <w:p w14:paraId="243CEE75">
      <w:pPr>
        <w:spacing w:line="360" w:lineRule="auto"/>
        <w:rPr>
          <w:rFonts w:ascii="黑体" w:hAnsi="黑体" w:eastAsia="黑体" w:cs="黑体"/>
          <w:color w:val="000000"/>
          <w:sz w:val="72"/>
          <w:szCs w:val="72"/>
          <w:lang w:eastAsia="zh-CN"/>
        </w:rPr>
      </w:pPr>
    </w:p>
    <w:p w14:paraId="1D4DE298">
      <w:pPr>
        <w:spacing w:before="9" w:line="360" w:lineRule="auto"/>
        <w:rPr>
          <w:rFonts w:ascii="黑体" w:hAnsi="黑体" w:eastAsia="黑体" w:cs="黑体"/>
          <w:color w:val="000000"/>
          <w:sz w:val="72"/>
          <w:szCs w:val="72"/>
          <w:lang w:eastAsia="zh-CN"/>
        </w:rPr>
      </w:pPr>
    </w:p>
    <w:p w14:paraId="7EE9D98C">
      <w:pPr>
        <w:pStyle w:val="183"/>
        <w:spacing w:line="360" w:lineRule="auto"/>
        <w:ind w:left="698"/>
        <w:rPr>
          <w:rFonts w:hint="eastAsia" w:ascii="宋体" w:hAnsi="宋体" w:eastAsia="宋体" w:cs="宋体"/>
          <w:color w:val="000000"/>
          <w:lang w:eastAsia="zh-CN"/>
        </w:rPr>
      </w:pPr>
      <w:r>
        <w:rPr>
          <w:rFonts w:ascii="宋体" w:hAnsi="宋体" w:eastAsia="宋体" w:cs="宋体"/>
          <w:color w:val="000000"/>
          <w:lang w:eastAsia="zh-CN"/>
        </w:rPr>
        <w:t>项目编号：JSZC-320000-NJJC-C2026-0016</w:t>
      </w:r>
      <w:r>
        <w:rPr>
          <w:rFonts w:hint="eastAsia" w:ascii="宋体" w:hAnsi="宋体" w:eastAsia="宋体" w:cs="宋体"/>
          <w:color w:val="000000"/>
          <w:lang w:eastAsia="zh-CN"/>
        </w:rPr>
        <w:t xml:space="preserve"> (校内编号：</w:t>
      </w:r>
      <w:r>
        <w:rPr>
          <w:rFonts w:ascii="宋体" w:hAnsi="宋体" w:eastAsia="宋体" w:cs="宋体"/>
          <w:color w:val="000000"/>
          <w:lang w:eastAsia="zh-CN"/>
        </w:rPr>
        <w:t>ZB20260051</w:t>
      </w:r>
      <w:r>
        <w:rPr>
          <w:rFonts w:hint="eastAsia" w:ascii="宋体" w:hAnsi="宋体" w:eastAsia="宋体" w:cs="宋体"/>
          <w:color w:val="000000"/>
          <w:lang w:eastAsia="zh-CN"/>
        </w:rPr>
        <w:t>)</w:t>
      </w:r>
    </w:p>
    <w:p w14:paraId="196D3D64">
      <w:pPr>
        <w:spacing w:line="360" w:lineRule="auto"/>
        <w:rPr>
          <w:color w:val="000000"/>
          <w:lang w:eastAsia="zh-CN"/>
        </w:rPr>
      </w:pPr>
    </w:p>
    <w:p w14:paraId="175FB4E9">
      <w:pPr>
        <w:spacing w:line="360" w:lineRule="auto"/>
        <w:ind w:left="2200" w:hanging="1485"/>
        <w:rPr>
          <w:rFonts w:ascii="宋体" w:hAnsi="宋体" w:eastAsia="宋体" w:cs="宋体"/>
          <w:color w:val="000000"/>
          <w:sz w:val="32"/>
          <w:szCs w:val="32"/>
          <w:lang w:eastAsia="zh-CN"/>
        </w:rPr>
      </w:pPr>
      <w:r>
        <w:rPr>
          <w:rFonts w:ascii="宋体" w:hAnsi="宋体" w:eastAsia="宋体" w:cs="宋体"/>
          <w:color w:val="000000"/>
          <w:spacing w:val="5"/>
          <w:sz w:val="32"/>
          <w:szCs w:val="32"/>
          <w:lang w:eastAsia="zh-CN"/>
        </w:rPr>
        <w:t>项目名称：</w:t>
      </w:r>
      <w:bookmarkStart w:id="0" w:name="OLE_LINK4"/>
      <w:r>
        <w:rPr>
          <w:rFonts w:hint="eastAsia" w:ascii="宋体" w:hAnsi="宋体" w:eastAsia="宋体" w:cs="宋体"/>
          <w:color w:val="000000"/>
          <w:spacing w:val="5"/>
          <w:sz w:val="32"/>
          <w:szCs w:val="32"/>
          <w:lang w:eastAsia="zh-CN"/>
        </w:rPr>
        <w:t>南京师范大学全重实验室合成生物学平台装修项目</w:t>
      </w:r>
      <w:bookmarkEnd w:id="0"/>
    </w:p>
    <w:p w14:paraId="4194F569">
      <w:pPr>
        <w:spacing w:line="360" w:lineRule="auto"/>
        <w:rPr>
          <w:rFonts w:hint="eastAsia"/>
          <w:color w:val="000000"/>
          <w:lang w:eastAsia="zh-CN"/>
        </w:rPr>
      </w:pPr>
    </w:p>
    <w:p w14:paraId="66B865B8">
      <w:pPr>
        <w:pStyle w:val="183"/>
        <w:spacing w:line="360" w:lineRule="auto"/>
        <w:ind w:left="698"/>
        <w:rPr>
          <w:rFonts w:hint="eastAsia" w:ascii="宋体" w:hAnsi="宋体" w:eastAsia="宋体" w:cs="宋体"/>
          <w:color w:val="000000"/>
          <w:lang w:eastAsia="zh-CN"/>
        </w:rPr>
      </w:pPr>
      <w:r>
        <w:rPr>
          <w:rFonts w:hint="eastAsia" w:ascii="宋体" w:hAnsi="宋体" w:eastAsia="宋体" w:cs="宋体"/>
          <w:color w:val="000000"/>
          <w:lang w:eastAsia="zh-CN"/>
        </w:rPr>
        <w:t>采购人：南京师范大学</w:t>
      </w:r>
    </w:p>
    <w:p w14:paraId="6134C52C">
      <w:pPr>
        <w:spacing w:line="360" w:lineRule="auto"/>
        <w:rPr>
          <w:rFonts w:hint="eastAsia"/>
          <w:color w:val="000000"/>
          <w:lang w:eastAsia="zh-CN"/>
        </w:rPr>
      </w:pPr>
    </w:p>
    <w:p w14:paraId="5015E23A">
      <w:pPr>
        <w:pStyle w:val="183"/>
        <w:spacing w:line="360" w:lineRule="auto"/>
        <w:ind w:left="698"/>
        <w:rPr>
          <w:rFonts w:ascii="宋体" w:hAnsi="宋体" w:eastAsia="宋体" w:cs="宋体"/>
          <w:color w:val="000000"/>
          <w:lang w:eastAsia="zh-CN"/>
        </w:rPr>
      </w:pPr>
      <w:r>
        <w:rPr>
          <w:rFonts w:hint="eastAsia" w:ascii="宋体" w:hAnsi="宋体" w:eastAsia="宋体" w:cs="宋体"/>
          <w:color w:val="000000"/>
          <w:lang w:eastAsia="zh-CN"/>
        </w:rPr>
        <w:t>采购代理机构：南京江城工程项目管理有限公司</w:t>
      </w:r>
    </w:p>
    <w:p w14:paraId="67501D7C">
      <w:pPr>
        <w:spacing w:line="360" w:lineRule="auto"/>
        <w:rPr>
          <w:color w:val="000000"/>
          <w:lang w:eastAsia="zh-CN"/>
        </w:rPr>
      </w:pPr>
    </w:p>
    <w:p w14:paraId="02BFD21A">
      <w:pPr>
        <w:spacing w:line="360" w:lineRule="auto"/>
        <w:ind w:right="1933"/>
        <w:jc w:val="both"/>
        <w:rPr>
          <w:rFonts w:hint="eastAsia" w:ascii="黑体" w:hAnsi="黑体" w:eastAsia="黑体" w:cs="黑体"/>
          <w:color w:val="000000"/>
          <w:sz w:val="36"/>
          <w:szCs w:val="36"/>
          <w:lang w:eastAsia="zh-CN"/>
        </w:rPr>
      </w:pPr>
    </w:p>
    <w:p w14:paraId="293A8B70">
      <w:pPr>
        <w:spacing w:line="360" w:lineRule="auto"/>
        <w:jc w:val="center"/>
        <w:rPr>
          <w:rFonts w:ascii="黑体" w:hAnsi="黑体" w:eastAsia="黑体" w:cs="黑体"/>
          <w:color w:val="000000"/>
          <w:sz w:val="36"/>
          <w:szCs w:val="36"/>
          <w:lang w:eastAsia="zh-CN"/>
        </w:rPr>
      </w:pPr>
    </w:p>
    <w:p w14:paraId="6856C144">
      <w:pPr>
        <w:spacing w:line="360" w:lineRule="auto"/>
        <w:jc w:val="center"/>
        <w:rPr>
          <w:rFonts w:ascii="黑体" w:hAnsi="黑体" w:eastAsia="黑体" w:cs="黑体"/>
          <w:color w:val="000000"/>
          <w:sz w:val="20"/>
          <w:szCs w:val="20"/>
          <w:lang w:eastAsia="zh-CN"/>
        </w:rPr>
      </w:pPr>
      <w:r>
        <w:rPr>
          <w:rFonts w:ascii="黑体" w:hAnsi="黑体" w:eastAsia="黑体" w:cs="黑体"/>
          <w:color w:val="000000"/>
          <w:sz w:val="36"/>
          <w:szCs w:val="36"/>
          <w:lang w:eastAsia="zh-CN"/>
        </w:rPr>
        <w:t>二○二</w:t>
      </w:r>
      <w:r>
        <w:rPr>
          <w:rFonts w:hint="eastAsia" w:ascii="黑体" w:hAnsi="黑体" w:eastAsia="黑体" w:cs="黑体"/>
          <w:color w:val="000000"/>
          <w:sz w:val="36"/>
          <w:szCs w:val="36"/>
          <w:lang w:eastAsia="zh-CN"/>
        </w:rPr>
        <w:t>六</w:t>
      </w:r>
      <w:r>
        <w:rPr>
          <w:rFonts w:ascii="黑体" w:hAnsi="黑体" w:eastAsia="黑体" w:cs="黑体"/>
          <w:color w:val="000000"/>
          <w:sz w:val="36"/>
          <w:szCs w:val="36"/>
          <w:lang w:eastAsia="zh-CN"/>
        </w:rPr>
        <w:t>年</w:t>
      </w:r>
      <w:r>
        <w:rPr>
          <w:rFonts w:hint="eastAsia" w:ascii="黑体" w:hAnsi="黑体" w:eastAsia="黑体" w:cs="黑体"/>
          <w:color w:val="000000"/>
          <w:sz w:val="36"/>
          <w:szCs w:val="36"/>
          <w:lang w:eastAsia="zh-CN"/>
        </w:rPr>
        <w:t>三月</w:t>
      </w:r>
    </w:p>
    <w:p w14:paraId="246B1339">
      <w:pPr>
        <w:spacing w:before="8" w:line="360" w:lineRule="auto"/>
        <w:rPr>
          <w:rFonts w:ascii="黑体" w:hAnsi="黑体" w:eastAsia="黑体" w:cs="黑体"/>
          <w:color w:val="000000"/>
          <w:sz w:val="23"/>
          <w:szCs w:val="23"/>
          <w:lang w:eastAsia="zh-CN"/>
        </w:rPr>
      </w:pPr>
    </w:p>
    <w:p w14:paraId="7BA9A387">
      <w:pPr>
        <w:tabs>
          <w:tab w:val="left" w:pos="719"/>
        </w:tabs>
        <w:spacing w:line="360" w:lineRule="auto"/>
        <w:ind w:right="1"/>
        <w:jc w:val="center"/>
        <w:rPr>
          <w:rFonts w:ascii="黑体" w:hAnsi="黑体" w:eastAsia="黑体" w:cs="黑体"/>
          <w:color w:val="000000"/>
          <w:sz w:val="36"/>
          <w:szCs w:val="36"/>
          <w:lang w:eastAsia="zh-CN"/>
        </w:rPr>
      </w:pPr>
      <w:bookmarkStart w:id="1" w:name="第一章  竞争性磋商邀请"/>
      <w:bookmarkEnd w:id="1"/>
      <w:bookmarkStart w:id="2" w:name="_bookmark0"/>
      <w:bookmarkEnd w:id="2"/>
      <w:r>
        <w:rPr>
          <w:rFonts w:ascii="黑体" w:hAnsi="黑体" w:eastAsia="黑体" w:cs="黑体"/>
          <w:color w:val="000000"/>
          <w:sz w:val="36"/>
          <w:szCs w:val="36"/>
          <w:lang w:eastAsia="zh-CN"/>
        </w:rPr>
        <w:t>目</w:t>
      </w:r>
      <w:r>
        <w:rPr>
          <w:rFonts w:ascii="黑体" w:hAnsi="黑体" w:eastAsia="黑体" w:cs="黑体"/>
          <w:color w:val="000000"/>
          <w:sz w:val="36"/>
          <w:szCs w:val="36"/>
          <w:lang w:eastAsia="zh-CN"/>
        </w:rPr>
        <w:tab/>
      </w:r>
      <w:r>
        <w:rPr>
          <w:rFonts w:ascii="黑体" w:hAnsi="黑体" w:eastAsia="黑体" w:cs="黑体"/>
          <w:color w:val="000000"/>
          <w:sz w:val="36"/>
          <w:szCs w:val="36"/>
          <w:lang w:eastAsia="zh-CN"/>
        </w:rPr>
        <w:t>录</w:t>
      </w:r>
    </w:p>
    <w:p w14:paraId="0CFC87BA">
      <w:pPr>
        <w:pStyle w:val="432"/>
        <w:tabs>
          <w:tab w:val="right" w:leader="dot" w:pos="9750"/>
        </w:tabs>
        <w:spacing w:line="360" w:lineRule="auto"/>
        <w:rPr>
          <w:color w:val="000000"/>
        </w:rPr>
      </w:pPr>
      <w:r>
        <w:rPr>
          <w:color w:val="000000"/>
        </w:rPr>
        <w:fldChar w:fldCharType="begin"/>
      </w:r>
      <w:r>
        <w:rPr>
          <w:color w:val="000000"/>
        </w:rPr>
        <w:instrText xml:space="preserve">TOC \o "1-1" \h \u </w:instrText>
      </w:r>
      <w:r>
        <w:rPr>
          <w:color w:val="000000"/>
        </w:rPr>
        <w:fldChar w:fldCharType="separate"/>
      </w:r>
    </w:p>
    <w:p w14:paraId="7545FCA2">
      <w:pPr>
        <w:pStyle w:val="432"/>
        <w:tabs>
          <w:tab w:val="right" w:pos="2400"/>
          <w:tab w:val="right" w:leader="dot" w:pos="9750"/>
        </w:tabs>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_Toc13304 </w:instrText>
      </w:r>
      <w:r>
        <w:rPr>
          <w:rFonts w:hint="eastAsia" w:ascii="宋体" w:hAnsi="宋体" w:cs="宋体"/>
          <w:color w:val="000000"/>
          <w:sz w:val="24"/>
          <w:szCs w:val="24"/>
        </w:rPr>
        <w:fldChar w:fldCharType="separate"/>
      </w:r>
      <w:r>
        <w:rPr>
          <w:rFonts w:hint="eastAsia" w:ascii="宋体" w:hAnsi="宋体" w:cs="宋体"/>
          <w:color w:val="000000"/>
          <w:sz w:val="24"/>
          <w:szCs w:val="24"/>
        </w:rPr>
        <w:t>第一章</w:t>
      </w:r>
      <w:r>
        <w:rPr>
          <w:rFonts w:hint="eastAsia" w:ascii="宋体" w:hAnsi="宋体" w:cs="宋体"/>
          <w:color w:val="000000"/>
          <w:sz w:val="24"/>
          <w:szCs w:val="24"/>
        </w:rPr>
        <w:tab/>
      </w:r>
      <w:r>
        <w:rPr>
          <w:rFonts w:hint="eastAsia" w:ascii="宋体" w:hAnsi="宋体" w:cs="宋体"/>
          <w:color w:val="000000"/>
          <w:sz w:val="24"/>
          <w:szCs w:val="24"/>
        </w:rPr>
        <w:t xml:space="preserve">    竞争性磋商邀请</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_Toc13304 \h </w:instrText>
      </w:r>
      <w:r>
        <w:rPr>
          <w:rFonts w:hint="eastAsia" w:ascii="宋体" w:hAnsi="宋体" w:cs="宋体"/>
          <w:color w:val="000000"/>
          <w:sz w:val="24"/>
          <w:szCs w:val="24"/>
        </w:rPr>
        <w:fldChar w:fldCharType="separate"/>
      </w:r>
      <w:r>
        <w:rPr>
          <w:rFonts w:hint="eastAsia" w:ascii="宋体" w:hAnsi="宋体" w:cs="宋体"/>
          <w:color w:val="000000"/>
          <w:sz w:val="24"/>
          <w:szCs w:val="24"/>
        </w:rPr>
        <w:t>3</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p>
    <w:p w14:paraId="1DBB1407">
      <w:pPr>
        <w:pStyle w:val="432"/>
        <w:tabs>
          <w:tab w:val="right" w:pos="2400"/>
          <w:tab w:val="right" w:leader="dot" w:pos="9750"/>
        </w:tabs>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_Toc19641 </w:instrText>
      </w:r>
      <w:r>
        <w:rPr>
          <w:rFonts w:hint="eastAsia" w:ascii="宋体" w:hAnsi="宋体" w:cs="宋体"/>
          <w:color w:val="000000"/>
          <w:sz w:val="24"/>
          <w:szCs w:val="24"/>
        </w:rPr>
        <w:fldChar w:fldCharType="separate"/>
      </w:r>
      <w:r>
        <w:rPr>
          <w:rFonts w:hint="eastAsia" w:ascii="宋体" w:hAnsi="宋体" w:cs="宋体"/>
          <w:color w:val="000000"/>
          <w:sz w:val="24"/>
          <w:szCs w:val="24"/>
        </w:rPr>
        <w:t>第二章</w:t>
      </w:r>
      <w:r>
        <w:rPr>
          <w:rFonts w:hint="eastAsia" w:ascii="宋体" w:hAnsi="宋体" w:cs="宋体"/>
          <w:color w:val="000000"/>
          <w:sz w:val="24"/>
          <w:szCs w:val="24"/>
        </w:rPr>
        <w:tab/>
      </w:r>
      <w:r>
        <w:rPr>
          <w:rFonts w:hint="eastAsia" w:ascii="宋体" w:hAnsi="宋体" w:cs="宋体"/>
          <w:color w:val="000000"/>
          <w:sz w:val="24"/>
          <w:szCs w:val="24"/>
        </w:rPr>
        <w:t>供应商须知</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_Toc19641 \h </w:instrText>
      </w:r>
      <w:r>
        <w:rPr>
          <w:rFonts w:hint="eastAsia" w:ascii="宋体" w:hAnsi="宋体" w:cs="宋体"/>
          <w:color w:val="000000"/>
          <w:sz w:val="24"/>
          <w:szCs w:val="24"/>
        </w:rPr>
        <w:fldChar w:fldCharType="separate"/>
      </w:r>
      <w:r>
        <w:rPr>
          <w:rFonts w:hint="eastAsia" w:ascii="宋体" w:hAnsi="宋体" w:cs="宋体"/>
          <w:color w:val="000000"/>
          <w:sz w:val="24"/>
          <w:szCs w:val="24"/>
        </w:rPr>
        <w:t>7</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p>
    <w:p w14:paraId="7DFA0135">
      <w:pPr>
        <w:pStyle w:val="432"/>
        <w:tabs>
          <w:tab w:val="right" w:leader="dot" w:pos="9750"/>
        </w:tabs>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_Toc29478 </w:instrText>
      </w:r>
      <w:r>
        <w:rPr>
          <w:rFonts w:hint="eastAsia" w:ascii="宋体" w:hAnsi="宋体" w:cs="宋体"/>
          <w:color w:val="000000"/>
          <w:sz w:val="24"/>
          <w:szCs w:val="24"/>
        </w:rPr>
        <w:fldChar w:fldCharType="separate"/>
      </w:r>
      <w:r>
        <w:rPr>
          <w:rFonts w:hint="eastAsia" w:ascii="宋体" w:hAnsi="宋体" w:cs="宋体"/>
          <w:color w:val="000000"/>
          <w:sz w:val="24"/>
          <w:szCs w:val="24"/>
        </w:rPr>
        <w:t>第三章    成交标准</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_Toc29478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16</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p>
    <w:p w14:paraId="2CF127C0">
      <w:pPr>
        <w:pStyle w:val="432"/>
        <w:tabs>
          <w:tab w:val="right" w:leader="dot" w:pos="9750"/>
        </w:tabs>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_Toc1722 </w:instrText>
      </w:r>
      <w:r>
        <w:rPr>
          <w:rFonts w:hint="eastAsia" w:ascii="宋体" w:hAnsi="宋体" w:cs="宋体"/>
          <w:color w:val="000000"/>
          <w:sz w:val="24"/>
          <w:szCs w:val="24"/>
        </w:rPr>
        <w:fldChar w:fldCharType="separate"/>
      </w:r>
      <w:r>
        <w:rPr>
          <w:rFonts w:hint="eastAsia" w:ascii="宋体" w:hAnsi="宋体" w:cs="宋体"/>
          <w:color w:val="000000"/>
          <w:sz w:val="24"/>
          <w:szCs w:val="24"/>
        </w:rPr>
        <w:t>第四章    采购项目需求</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_Toc1722 \h </w:instrText>
      </w:r>
      <w:r>
        <w:rPr>
          <w:rFonts w:hint="eastAsia" w:ascii="宋体" w:hAnsi="宋体" w:cs="宋体"/>
          <w:color w:val="000000"/>
          <w:sz w:val="24"/>
          <w:szCs w:val="24"/>
        </w:rPr>
        <w:fldChar w:fldCharType="separate"/>
      </w:r>
      <w:r>
        <w:rPr>
          <w:rFonts w:hint="eastAsia" w:ascii="宋体" w:hAnsi="宋体" w:cs="宋体"/>
          <w:color w:val="000000"/>
          <w:sz w:val="24"/>
          <w:szCs w:val="24"/>
        </w:rPr>
        <w:t>20</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p>
    <w:p w14:paraId="5BD3F438">
      <w:pPr>
        <w:pStyle w:val="432"/>
        <w:tabs>
          <w:tab w:val="right" w:leader="dot" w:pos="9750"/>
        </w:tabs>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_Toc5948 </w:instrText>
      </w:r>
      <w:r>
        <w:rPr>
          <w:rFonts w:hint="eastAsia" w:ascii="宋体" w:hAnsi="宋体" w:cs="宋体"/>
          <w:color w:val="000000"/>
          <w:sz w:val="24"/>
          <w:szCs w:val="24"/>
        </w:rPr>
        <w:fldChar w:fldCharType="separate"/>
      </w:r>
      <w:r>
        <w:rPr>
          <w:rFonts w:hint="eastAsia" w:ascii="宋体" w:hAnsi="宋体" w:cs="宋体"/>
          <w:color w:val="000000"/>
          <w:sz w:val="24"/>
          <w:szCs w:val="24"/>
        </w:rPr>
        <w:t>第五章    拟签订的合同文本</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_Toc5948 \h </w:instrText>
      </w:r>
      <w:r>
        <w:rPr>
          <w:rFonts w:hint="eastAsia" w:ascii="宋体" w:hAnsi="宋体" w:cs="宋体"/>
          <w:color w:val="000000"/>
          <w:sz w:val="24"/>
          <w:szCs w:val="24"/>
        </w:rPr>
        <w:fldChar w:fldCharType="separate"/>
      </w:r>
      <w:r>
        <w:rPr>
          <w:rFonts w:hint="eastAsia" w:ascii="宋体" w:hAnsi="宋体" w:cs="宋体"/>
          <w:color w:val="000000"/>
          <w:sz w:val="24"/>
          <w:szCs w:val="24"/>
        </w:rPr>
        <w:t>24</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p>
    <w:p w14:paraId="41A031DE">
      <w:pPr>
        <w:pStyle w:val="432"/>
        <w:tabs>
          <w:tab w:val="right" w:pos="2400"/>
          <w:tab w:val="right" w:leader="dot" w:pos="9750"/>
        </w:tabs>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\l _Toc15020 </w:instrText>
      </w:r>
      <w:r>
        <w:rPr>
          <w:rFonts w:hint="eastAsia" w:ascii="宋体" w:hAnsi="宋体" w:cs="宋体"/>
          <w:color w:val="000000"/>
          <w:sz w:val="24"/>
          <w:szCs w:val="24"/>
        </w:rPr>
        <w:fldChar w:fldCharType="separate"/>
      </w:r>
      <w:r>
        <w:rPr>
          <w:rFonts w:hint="eastAsia" w:ascii="宋体" w:hAnsi="宋体" w:cs="宋体"/>
          <w:color w:val="000000"/>
          <w:sz w:val="24"/>
          <w:szCs w:val="24"/>
        </w:rPr>
        <w:t>第六章</w:t>
      </w:r>
      <w:r>
        <w:rPr>
          <w:rFonts w:hint="eastAsia" w:ascii="宋体" w:hAnsi="宋体" w:cs="宋体"/>
          <w:color w:val="000000"/>
          <w:sz w:val="24"/>
          <w:szCs w:val="24"/>
        </w:rPr>
        <w:tab/>
      </w:r>
      <w:r>
        <w:rPr>
          <w:rFonts w:hint="eastAsia" w:ascii="宋体" w:hAnsi="宋体" w:cs="宋体"/>
          <w:color w:val="000000"/>
          <w:sz w:val="24"/>
          <w:szCs w:val="24"/>
        </w:rPr>
        <w:t xml:space="preserve">    响应文件格式</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_Toc15020 \h </w:instrText>
      </w:r>
      <w:r>
        <w:rPr>
          <w:rFonts w:hint="eastAsia" w:ascii="宋体" w:hAnsi="宋体" w:cs="宋体"/>
          <w:color w:val="000000"/>
          <w:sz w:val="24"/>
          <w:szCs w:val="24"/>
        </w:rPr>
        <w:fldChar w:fldCharType="separate"/>
      </w:r>
      <w:r>
        <w:rPr>
          <w:rFonts w:hint="eastAsia" w:ascii="宋体" w:hAnsi="宋体" w:cs="宋体"/>
          <w:color w:val="000000"/>
          <w:sz w:val="24"/>
          <w:szCs w:val="24"/>
        </w:rPr>
        <w:t>58</w:t>
      </w:r>
      <w:r>
        <w:rPr>
          <w:rFonts w:hint="eastAsia" w:ascii="宋体" w:hAnsi="宋体" w:cs="宋体"/>
          <w:color w:val="000000"/>
          <w:sz w:val="24"/>
          <w:szCs w:val="24"/>
        </w:rPr>
        <w:fldChar w:fldCharType="end"/>
      </w:r>
      <w:r>
        <w:rPr>
          <w:rFonts w:hint="eastAsia" w:ascii="宋体" w:hAnsi="宋体" w:cs="宋体"/>
          <w:color w:val="000000"/>
          <w:sz w:val="24"/>
          <w:szCs w:val="24"/>
        </w:rPr>
        <w:fldChar w:fldCharType="end"/>
      </w:r>
    </w:p>
    <w:p w14:paraId="23602203">
      <w:pPr>
        <w:spacing w:line="360" w:lineRule="auto"/>
        <w:rPr>
          <w:color w:val="000000"/>
        </w:rPr>
      </w:pPr>
      <w:r>
        <w:rPr>
          <w:color w:val="000000"/>
        </w:rPr>
        <w:fldChar w:fldCharType="end"/>
      </w:r>
    </w:p>
    <w:p w14:paraId="298C3480">
      <w:pPr>
        <w:pStyle w:val="181"/>
        <w:spacing w:line="360" w:lineRule="auto"/>
        <w:rPr>
          <w:color w:val="000000"/>
          <w:lang w:eastAsia="zh-CN"/>
        </w:rPr>
        <w:sectPr>
          <w:headerReference r:id="rId4" w:type="first"/>
          <w:headerReference r:id="rId3" w:type="default"/>
          <w:footerReference r:id="rId5" w:type="default"/>
          <w:pgSz w:w="11910" w:h="16840"/>
          <w:pgMar w:top="1440" w:right="1080" w:bottom="1440" w:left="1080" w:header="964" w:footer="726" w:gutter="0"/>
          <w:cols w:space="1701" w:num="1"/>
          <w:titlePg/>
          <w:docGrid w:linePitch="360" w:charSpace="0"/>
        </w:sectPr>
      </w:pPr>
      <w:bookmarkStart w:id="3" w:name="_Toc13304"/>
    </w:p>
    <w:p w14:paraId="52AAD3A5">
      <w:pPr>
        <w:pStyle w:val="181"/>
        <w:spacing w:after="0" w:line="360" w:lineRule="auto"/>
        <w:rPr>
          <w:rFonts w:hint="eastAsia"/>
          <w:color w:val="000000"/>
          <w:lang w:eastAsia="zh-CN"/>
        </w:rPr>
      </w:pPr>
      <w:r>
        <w:rPr>
          <w:color w:val="000000"/>
          <w:lang w:eastAsia="zh-CN"/>
        </w:rPr>
        <w:t>第一章</w:t>
      </w:r>
      <w:r>
        <w:rPr>
          <w:color w:val="000000"/>
          <w:lang w:eastAsia="zh-CN"/>
        </w:rPr>
        <w:tab/>
      </w:r>
      <w:r>
        <w:rPr>
          <w:color w:val="000000"/>
          <w:lang w:eastAsia="zh-CN"/>
        </w:rPr>
        <w:t>竞争性磋商邀请</w:t>
      </w:r>
      <w:bookmarkEnd w:id="3"/>
    </w:p>
    <w:p w14:paraId="4537D32A">
      <w:pPr>
        <w:spacing w:line="360" w:lineRule="auto"/>
        <w:ind w:firstLine="414"/>
        <w:rPr>
          <w:rFonts w:hint="eastAsia" w:ascii="宋体" w:hAnsi="宋体" w:eastAsia="宋体"/>
          <w:color w:val="000000"/>
          <w:sz w:val="21"/>
          <w:szCs w:val="21"/>
          <w:lang w:eastAsia="zh-CN"/>
        </w:rPr>
      </w:pPr>
      <w:r>
        <w:rPr>
          <w:rFonts w:hint="eastAsia" w:ascii="宋体" w:hAnsi="宋体" w:eastAsia="宋体" w:cs="宋体"/>
          <w:b/>
          <w:bCs/>
          <w:color w:val="000000"/>
          <w:spacing w:val="-2"/>
          <w:sz w:val="21"/>
          <w:szCs w:val="21"/>
          <w:u w:val="single"/>
          <w:lang w:eastAsia="zh-CN"/>
        </w:rPr>
        <w:t>南京师范大学全重实验室合成生物学平台装修项目</w:t>
      </w:r>
      <w:r>
        <w:rPr>
          <w:rFonts w:hint="eastAsia" w:ascii="宋体" w:hAnsi="宋体" w:eastAsia="宋体"/>
          <w:color w:val="000000"/>
          <w:sz w:val="21"/>
          <w:szCs w:val="21"/>
          <w:lang w:eastAsia="zh-CN"/>
        </w:rPr>
        <w:t>的潜在供应商应在</w:t>
      </w:r>
      <w:r>
        <w:rPr>
          <w:rFonts w:hint="eastAsia" w:ascii="宋体" w:hAnsi="宋体" w:eastAsia="宋体"/>
          <w:color w:val="000000"/>
          <w:sz w:val="21"/>
          <w:szCs w:val="21"/>
          <w:u w:val="single"/>
          <w:lang w:eastAsia="zh-CN"/>
        </w:rPr>
        <w:t>线上</w:t>
      </w:r>
      <w:r>
        <w:rPr>
          <w:rFonts w:hint="eastAsia" w:ascii="宋体" w:hAnsi="宋体" w:eastAsia="宋体"/>
          <w:color w:val="000000"/>
          <w:sz w:val="21"/>
          <w:szCs w:val="21"/>
          <w:lang w:eastAsia="zh-CN"/>
        </w:rPr>
        <w:t>获取采购文件，并于</w:t>
      </w:r>
      <w:r>
        <w:rPr>
          <w:rFonts w:ascii="宋体" w:hAnsi="宋体" w:eastAsia="宋体"/>
          <w:color w:val="000000"/>
          <w:sz w:val="21"/>
          <w:szCs w:val="21"/>
          <w:u w:val="single"/>
          <w:lang w:eastAsia="zh-CN"/>
        </w:rPr>
        <w:t>2</w:t>
      </w:r>
      <w:r>
        <w:rPr>
          <w:rFonts w:hint="eastAsia" w:ascii="宋体" w:hAnsi="宋体" w:eastAsia="宋体"/>
          <w:color w:val="000000"/>
          <w:sz w:val="21"/>
          <w:szCs w:val="21"/>
          <w:u w:val="single"/>
          <w:lang w:eastAsia="zh-CN"/>
        </w:rPr>
        <w:t>026</w:t>
      </w:r>
      <w:r>
        <w:rPr>
          <w:rFonts w:ascii="宋体" w:hAnsi="宋体" w:eastAsia="宋体"/>
          <w:color w:val="000000"/>
          <w:sz w:val="21"/>
          <w:szCs w:val="21"/>
          <w:u w:val="single"/>
          <w:lang w:eastAsia="zh-CN"/>
        </w:rPr>
        <w:t>年</w:t>
      </w:r>
      <w:r>
        <w:rPr>
          <w:rFonts w:hint="eastAsia" w:ascii="宋体" w:hAnsi="宋体" w:eastAsia="宋体"/>
          <w:color w:val="000000"/>
          <w:sz w:val="21"/>
          <w:szCs w:val="21"/>
          <w:u w:val="single"/>
          <w:lang w:eastAsia="zh-CN"/>
        </w:rPr>
        <w:t>4</w:t>
      </w:r>
      <w:r>
        <w:rPr>
          <w:rFonts w:ascii="宋体" w:hAnsi="宋体" w:eastAsia="宋体"/>
          <w:color w:val="000000"/>
          <w:sz w:val="21"/>
          <w:szCs w:val="21"/>
          <w:u w:val="single"/>
          <w:lang w:eastAsia="zh-CN"/>
        </w:rPr>
        <w:t>月</w:t>
      </w:r>
      <w:r>
        <w:rPr>
          <w:rFonts w:hint="eastAsia" w:ascii="宋体" w:hAnsi="宋体" w:eastAsia="宋体"/>
          <w:color w:val="000000"/>
          <w:sz w:val="21"/>
          <w:szCs w:val="21"/>
          <w:u w:val="single"/>
          <w:lang w:eastAsia="zh-CN"/>
        </w:rPr>
        <w:t>13</w:t>
      </w:r>
      <w:r>
        <w:rPr>
          <w:rFonts w:ascii="宋体" w:hAnsi="宋体" w:eastAsia="宋体"/>
          <w:color w:val="000000"/>
          <w:sz w:val="21"/>
          <w:szCs w:val="21"/>
          <w:u w:val="single"/>
          <w:lang w:eastAsia="zh-CN"/>
        </w:rPr>
        <w:t>日</w:t>
      </w:r>
      <w:r>
        <w:rPr>
          <w:rFonts w:hint="eastAsia" w:ascii="宋体" w:hAnsi="宋体" w:eastAsia="宋体"/>
          <w:color w:val="000000"/>
          <w:sz w:val="21"/>
          <w:szCs w:val="21"/>
          <w:u w:val="single"/>
          <w:lang w:eastAsia="zh-CN"/>
        </w:rPr>
        <w:t>9</w:t>
      </w:r>
      <w:r>
        <w:rPr>
          <w:rFonts w:hint="eastAsia" w:ascii="宋体" w:hAnsi="宋体" w:eastAsia="宋体" w:cs="宋体"/>
          <w:color w:val="000000"/>
          <w:sz w:val="21"/>
          <w:szCs w:val="21"/>
          <w:u w:val="single"/>
          <w:lang w:eastAsia="zh-CN"/>
        </w:rPr>
        <w:t>点30分</w:t>
      </w:r>
      <w:r>
        <w:rPr>
          <w:rFonts w:hint="eastAsia" w:ascii="宋体" w:hAnsi="宋体" w:eastAsia="宋体"/>
          <w:color w:val="000000"/>
          <w:sz w:val="21"/>
          <w:szCs w:val="21"/>
          <w:lang w:eastAsia="zh-CN"/>
        </w:rPr>
        <w:t>（北京时间）前提交响应文件。</w:t>
      </w:r>
    </w:p>
    <w:p w14:paraId="66FD74FE">
      <w:pPr>
        <w:pStyle w:val="259"/>
        <w:ind w:firstLine="0"/>
        <w:rPr>
          <w:b/>
          <w:bCs/>
          <w:color w:val="000000"/>
          <w:sz w:val="21"/>
          <w:szCs w:val="21"/>
          <w:lang w:eastAsia="zh-CN"/>
        </w:rPr>
      </w:pPr>
      <w:bookmarkStart w:id="4" w:name="_Toc35393798"/>
      <w:bookmarkStart w:id="5" w:name="_Toc35393629"/>
      <w:bookmarkStart w:id="6" w:name="_Toc28359012"/>
      <w:bookmarkStart w:id="7" w:name="_Toc28359089"/>
      <w:r>
        <w:rPr>
          <w:rFonts w:hint="eastAsia"/>
          <w:b/>
          <w:bCs/>
          <w:color w:val="000000"/>
          <w:sz w:val="21"/>
          <w:szCs w:val="21"/>
          <w:lang w:eastAsia="zh-CN"/>
        </w:rPr>
        <w:t>一、项目基本情况</w:t>
      </w:r>
      <w:bookmarkEnd w:id="4"/>
      <w:bookmarkEnd w:id="5"/>
      <w:bookmarkEnd w:id="6"/>
      <w:bookmarkEnd w:id="7"/>
    </w:p>
    <w:p w14:paraId="73B1DE15">
      <w:pPr>
        <w:pStyle w:val="209"/>
        <w:spacing w:line="360" w:lineRule="auto"/>
        <w:rPr>
          <w:rFonts w:hint="eastAsia"/>
          <w:color w:val="000000"/>
          <w:sz w:val="21"/>
          <w:szCs w:val="21"/>
          <w:lang w:eastAsia="zh-CN"/>
        </w:rPr>
      </w:pPr>
      <w:r>
        <w:rPr>
          <w:rFonts w:hint="eastAsia"/>
          <w:color w:val="000000"/>
          <w:sz w:val="21"/>
          <w:szCs w:val="21"/>
          <w:lang w:eastAsia="zh-CN"/>
        </w:rPr>
        <w:t>1</w:t>
      </w:r>
      <w:r>
        <w:rPr>
          <w:color w:val="000000"/>
          <w:sz w:val="21"/>
          <w:szCs w:val="21"/>
          <w:lang w:eastAsia="zh-CN"/>
        </w:rPr>
        <w:t>.</w:t>
      </w:r>
      <w:r>
        <w:rPr>
          <w:rFonts w:hint="eastAsia"/>
          <w:color w:val="000000"/>
          <w:sz w:val="21"/>
          <w:szCs w:val="21"/>
          <w:lang w:eastAsia="zh-CN"/>
        </w:rPr>
        <w:t>项目编号：</w:t>
      </w:r>
      <w:r>
        <w:rPr>
          <w:color w:val="000000"/>
          <w:sz w:val="21"/>
          <w:szCs w:val="21"/>
          <w:lang w:eastAsia="zh-CN"/>
        </w:rPr>
        <w:t>JSZC-320000-NJJC-C2026-0016</w:t>
      </w:r>
      <w:r>
        <w:rPr>
          <w:rFonts w:hint="eastAsia"/>
          <w:color w:val="000000"/>
          <w:sz w:val="21"/>
          <w:szCs w:val="21"/>
          <w:lang w:eastAsia="zh-CN"/>
        </w:rPr>
        <w:t>（校内编号：</w:t>
      </w:r>
      <w:r>
        <w:rPr>
          <w:rFonts w:cs="宋体"/>
          <w:color w:val="000000"/>
          <w:lang w:eastAsia="zh-CN"/>
        </w:rPr>
        <w:t>ZB20260051</w:t>
      </w:r>
      <w:r>
        <w:rPr>
          <w:rFonts w:hint="eastAsia"/>
          <w:color w:val="000000"/>
          <w:sz w:val="21"/>
          <w:szCs w:val="21"/>
          <w:lang w:eastAsia="zh-CN"/>
        </w:rPr>
        <w:t>） ；</w:t>
      </w:r>
    </w:p>
    <w:p w14:paraId="4A5CD1CF">
      <w:pPr>
        <w:pStyle w:val="209"/>
        <w:spacing w:line="360" w:lineRule="auto"/>
        <w:rPr>
          <w:rFonts w:hint="eastAsia"/>
          <w:color w:val="000000"/>
          <w:sz w:val="21"/>
          <w:szCs w:val="21"/>
          <w:lang w:eastAsia="zh-CN"/>
        </w:rPr>
      </w:pPr>
      <w:r>
        <w:rPr>
          <w:rFonts w:hint="eastAsia"/>
          <w:color w:val="000000"/>
          <w:sz w:val="21"/>
          <w:szCs w:val="21"/>
          <w:lang w:eastAsia="zh-CN"/>
        </w:rPr>
        <w:t>2</w:t>
      </w:r>
      <w:r>
        <w:rPr>
          <w:color w:val="000000"/>
          <w:sz w:val="21"/>
          <w:szCs w:val="21"/>
          <w:lang w:eastAsia="zh-CN"/>
        </w:rPr>
        <w:t>.</w:t>
      </w:r>
      <w:r>
        <w:rPr>
          <w:rFonts w:hint="eastAsia"/>
          <w:color w:val="000000"/>
          <w:sz w:val="21"/>
          <w:szCs w:val="21"/>
          <w:lang w:eastAsia="zh-CN"/>
        </w:rPr>
        <w:t>项目名称：南京师范大学全重实验室合成生物学平台装修项目；</w:t>
      </w:r>
    </w:p>
    <w:p w14:paraId="14F5D925">
      <w:pPr>
        <w:pStyle w:val="209"/>
        <w:spacing w:line="360" w:lineRule="auto"/>
        <w:rPr>
          <w:rFonts w:hint="eastAsia"/>
          <w:color w:val="000000"/>
          <w:sz w:val="21"/>
          <w:szCs w:val="21"/>
          <w:lang w:eastAsia="zh-CN"/>
        </w:rPr>
      </w:pPr>
      <w:r>
        <w:rPr>
          <w:rFonts w:hint="eastAsia"/>
          <w:color w:val="000000"/>
          <w:sz w:val="21"/>
          <w:szCs w:val="21"/>
          <w:lang w:eastAsia="zh-CN"/>
        </w:rPr>
        <w:t>3</w:t>
      </w:r>
      <w:r>
        <w:rPr>
          <w:color w:val="000000"/>
          <w:sz w:val="21"/>
          <w:szCs w:val="21"/>
          <w:lang w:eastAsia="zh-CN"/>
        </w:rPr>
        <w:t>.</w:t>
      </w:r>
      <w:r>
        <w:rPr>
          <w:rFonts w:hint="eastAsia"/>
          <w:color w:val="000000"/>
          <w:sz w:val="21"/>
          <w:szCs w:val="21"/>
          <w:lang w:eastAsia="zh-CN"/>
        </w:rPr>
        <w:t>采购方式：竞争性磋商；</w:t>
      </w:r>
    </w:p>
    <w:p w14:paraId="5681340C">
      <w:pPr>
        <w:pStyle w:val="209"/>
        <w:spacing w:line="360" w:lineRule="auto"/>
        <w:rPr>
          <w:rFonts w:hint="eastAsia"/>
          <w:color w:val="000000"/>
          <w:sz w:val="21"/>
          <w:szCs w:val="21"/>
          <w:lang w:eastAsia="zh-CN"/>
        </w:rPr>
      </w:pPr>
      <w:r>
        <w:rPr>
          <w:rFonts w:hint="eastAsia"/>
          <w:color w:val="000000"/>
          <w:sz w:val="21"/>
          <w:szCs w:val="21"/>
          <w:lang w:eastAsia="zh-CN"/>
        </w:rPr>
        <w:t>4</w:t>
      </w:r>
      <w:r>
        <w:rPr>
          <w:color w:val="000000"/>
          <w:sz w:val="21"/>
          <w:szCs w:val="21"/>
          <w:lang w:eastAsia="zh-CN"/>
        </w:rPr>
        <w:t>.</w:t>
      </w:r>
      <w:r>
        <w:rPr>
          <w:rFonts w:hint="eastAsia"/>
          <w:color w:val="000000"/>
          <w:sz w:val="21"/>
          <w:szCs w:val="21"/>
          <w:lang w:eastAsia="zh-CN"/>
        </w:rPr>
        <w:t>项目预算金额：人民币</w:t>
      </w:r>
      <w:r>
        <w:rPr>
          <w:color w:val="000000"/>
          <w:sz w:val="21"/>
          <w:szCs w:val="21"/>
          <w:lang w:eastAsia="zh-CN"/>
        </w:rPr>
        <w:t>169.9</w:t>
      </w:r>
      <w:r>
        <w:rPr>
          <w:rFonts w:hint="eastAsia"/>
          <w:color w:val="000000"/>
          <w:sz w:val="21"/>
          <w:szCs w:val="21"/>
          <w:lang w:eastAsia="zh-CN"/>
        </w:rPr>
        <w:t>万元；</w:t>
      </w:r>
    </w:p>
    <w:p w14:paraId="6941112F">
      <w:pPr>
        <w:pStyle w:val="209"/>
        <w:spacing w:line="360" w:lineRule="auto"/>
        <w:rPr>
          <w:rFonts w:hint="eastAsia"/>
          <w:color w:val="000000"/>
          <w:sz w:val="21"/>
          <w:szCs w:val="21"/>
          <w:lang w:eastAsia="zh-CN"/>
        </w:rPr>
      </w:pPr>
      <w:r>
        <w:rPr>
          <w:rFonts w:hint="eastAsia"/>
          <w:color w:val="000000"/>
          <w:sz w:val="21"/>
          <w:szCs w:val="21"/>
          <w:lang w:eastAsia="zh-CN"/>
        </w:rPr>
        <w:t>5</w:t>
      </w:r>
      <w:r>
        <w:rPr>
          <w:color w:val="000000"/>
          <w:sz w:val="21"/>
          <w:szCs w:val="21"/>
          <w:lang w:eastAsia="zh-CN"/>
        </w:rPr>
        <w:t>.</w:t>
      </w:r>
      <w:r>
        <w:rPr>
          <w:rFonts w:hint="eastAsia"/>
          <w:color w:val="000000"/>
          <w:sz w:val="21"/>
          <w:szCs w:val="21"/>
          <w:lang w:eastAsia="zh-CN"/>
        </w:rPr>
        <w:t>最高限价：人民币</w:t>
      </w:r>
      <w:r>
        <w:rPr>
          <w:color w:val="000000"/>
          <w:sz w:val="21"/>
          <w:szCs w:val="21"/>
          <w:lang w:eastAsia="zh-CN"/>
        </w:rPr>
        <w:t>169.9</w:t>
      </w:r>
      <w:r>
        <w:rPr>
          <w:rFonts w:hint="eastAsia"/>
          <w:color w:val="000000"/>
          <w:sz w:val="21"/>
          <w:szCs w:val="21"/>
          <w:lang w:eastAsia="zh-CN"/>
        </w:rPr>
        <w:t>万元，</w:t>
      </w:r>
      <w:r>
        <w:rPr>
          <w:rFonts w:hint="eastAsia"/>
          <w:bCs/>
          <w:color w:val="000000"/>
          <w:sz w:val="21"/>
          <w:szCs w:val="21"/>
          <w:lang w:eastAsia="zh-CN"/>
        </w:rPr>
        <w:t>超过最高限价的为无效响应；</w:t>
      </w:r>
    </w:p>
    <w:p w14:paraId="6A6C34BF">
      <w:pPr>
        <w:pStyle w:val="259"/>
        <w:ind w:left="106" w:firstLine="0"/>
        <w:rPr>
          <w:bCs/>
          <w:color w:val="000000"/>
          <w:sz w:val="21"/>
          <w:szCs w:val="21"/>
          <w:lang w:eastAsia="zh-CN"/>
        </w:rPr>
      </w:pPr>
      <w:r>
        <w:rPr>
          <w:rFonts w:hint="eastAsia"/>
          <w:bCs/>
          <w:color w:val="000000"/>
          <w:sz w:val="21"/>
          <w:szCs w:val="21"/>
          <w:lang w:eastAsia="zh-CN"/>
        </w:rPr>
        <w:t>6</w:t>
      </w:r>
      <w:r>
        <w:rPr>
          <w:bCs/>
          <w:color w:val="000000"/>
          <w:sz w:val="21"/>
          <w:szCs w:val="21"/>
          <w:lang w:eastAsia="zh-CN"/>
        </w:rPr>
        <w:t>.采购需求</w:t>
      </w:r>
      <w:r>
        <w:rPr>
          <w:rFonts w:hint="eastAsia"/>
          <w:bCs/>
          <w:color w:val="000000"/>
          <w:sz w:val="21"/>
          <w:szCs w:val="21"/>
          <w:lang w:eastAsia="zh-CN"/>
        </w:rPr>
        <w:t>：实验室装修改造，项目包括但不限于材料设备采购、工程施工直至竣工验收合格及缺陷责任期内的保修等全部工作，并承担任何质量缺陷保修责任，具体详见工程量清单。</w:t>
      </w:r>
    </w:p>
    <w:p w14:paraId="3E3A7C8F">
      <w:pPr>
        <w:pStyle w:val="259"/>
        <w:ind w:left="106" w:firstLine="0"/>
        <w:rPr>
          <w:rFonts w:hint="eastAsia"/>
          <w:bCs/>
          <w:color w:val="000000"/>
          <w:sz w:val="21"/>
          <w:szCs w:val="21"/>
          <w:lang w:eastAsia="zh-CN"/>
        </w:rPr>
      </w:pPr>
      <w:r>
        <w:rPr>
          <w:rFonts w:hint="eastAsia"/>
          <w:bCs/>
          <w:color w:val="000000"/>
          <w:sz w:val="21"/>
          <w:szCs w:val="21"/>
          <w:lang w:eastAsia="zh-CN"/>
        </w:rPr>
        <w:t>7</w:t>
      </w:r>
      <w:r>
        <w:rPr>
          <w:bCs/>
          <w:color w:val="000000"/>
          <w:sz w:val="21"/>
          <w:szCs w:val="21"/>
          <w:lang w:eastAsia="zh-CN"/>
        </w:rPr>
        <w:t>.</w:t>
      </w:r>
      <w:r>
        <w:rPr>
          <w:rFonts w:hint="eastAsia"/>
          <w:bCs/>
          <w:color w:val="000000"/>
          <w:sz w:val="21"/>
          <w:szCs w:val="21"/>
          <w:lang w:eastAsia="zh-CN"/>
        </w:rPr>
        <w:t>工期：60日历天。</w:t>
      </w:r>
    </w:p>
    <w:p w14:paraId="6B84B20C">
      <w:pPr>
        <w:pStyle w:val="259"/>
        <w:ind w:firstLine="0"/>
        <w:rPr>
          <w:b/>
          <w:bCs/>
          <w:color w:val="000000"/>
          <w:sz w:val="21"/>
          <w:szCs w:val="21"/>
          <w:lang w:eastAsia="zh-CN"/>
        </w:rPr>
      </w:pPr>
      <w:bookmarkStart w:id="8" w:name="_Toc35393622"/>
      <w:bookmarkStart w:id="9" w:name="_Toc28359080"/>
      <w:bookmarkStart w:id="10" w:name="_Toc35393791"/>
      <w:bookmarkStart w:id="11" w:name="_Toc28359003"/>
      <w:r>
        <w:rPr>
          <w:rFonts w:hint="eastAsia"/>
          <w:b/>
          <w:bCs/>
          <w:color w:val="000000"/>
          <w:sz w:val="21"/>
          <w:szCs w:val="21"/>
          <w:lang w:eastAsia="zh-CN"/>
        </w:rPr>
        <w:t>二、申请人的资格要求：</w:t>
      </w:r>
      <w:bookmarkEnd w:id="8"/>
      <w:bookmarkEnd w:id="9"/>
      <w:bookmarkEnd w:id="10"/>
      <w:bookmarkEnd w:id="11"/>
    </w:p>
    <w:p w14:paraId="0FBA3E25">
      <w:pPr>
        <w:pStyle w:val="259"/>
        <w:ind w:firstLine="0"/>
        <w:rPr>
          <w:bCs/>
          <w:color w:val="000000"/>
          <w:sz w:val="21"/>
          <w:szCs w:val="21"/>
          <w:lang w:eastAsia="zh-CN"/>
        </w:rPr>
      </w:pPr>
      <w:r>
        <w:rPr>
          <w:rFonts w:hint="eastAsia"/>
          <w:bCs/>
          <w:color w:val="000000"/>
          <w:sz w:val="21"/>
          <w:szCs w:val="21"/>
          <w:lang w:eastAsia="zh-CN"/>
        </w:rPr>
        <w:t>1.满足《中华人民共和国政府采购法》第二十二条规定：</w:t>
      </w:r>
    </w:p>
    <w:p w14:paraId="6E475F9D">
      <w:pPr>
        <w:pStyle w:val="259"/>
        <w:ind w:firstLine="0"/>
        <w:rPr>
          <w:bCs/>
          <w:color w:val="000000"/>
          <w:sz w:val="21"/>
          <w:szCs w:val="21"/>
          <w:lang w:eastAsia="zh-CN"/>
        </w:rPr>
      </w:pPr>
      <w:bookmarkStart w:id="12" w:name="_Toc28359081"/>
      <w:bookmarkStart w:id="13" w:name="_Toc28359004"/>
      <w:r>
        <w:rPr>
          <w:rFonts w:hint="eastAsia"/>
          <w:bCs/>
          <w:color w:val="000000"/>
          <w:sz w:val="21"/>
          <w:szCs w:val="21"/>
          <w:lang w:eastAsia="zh-CN"/>
        </w:rPr>
        <w:t>（</w:t>
      </w:r>
      <w:r>
        <w:rPr>
          <w:bCs/>
          <w:color w:val="000000"/>
          <w:sz w:val="21"/>
          <w:szCs w:val="21"/>
          <w:lang w:eastAsia="zh-CN"/>
        </w:rPr>
        <w:t>1</w:t>
      </w:r>
      <w:r>
        <w:rPr>
          <w:rFonts w:hint="eastAsia"/>
          <w:bCs/>
          <w:color w:val="000000"/>
          <w:sz w:val="21"/>
          <w:szCs w:val="21"/>
          <w:lang w:eastAsia="zh-CN"/>
        </w:rPr>
        <w:t>）具有独立承担民事责任的能力（提供法人或其他组织的营业执照复印件加盖供应商公章）；</w:t>
      </w:r>
    </w:p>
    <w:p w14:paraId="0CB9D7DD">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2</w:t>
      </w:r>
      <w:r>
        <w:rPr>
          <w:rFonts w:hint="eastAsia"/>
          <w:bCs/>
          <w:color w:val="000000"/>
          <w:sz w:val="21"/>
          <w:szCs w:val="21"/>
          <w:lang w:eastAsia="zh-CN"/>
        </w:rPr>
        <w:t>）具有良好的商业信誉和健全的财务会计制度【提供由第三方专业机构出具的</w:t>
      </w:r>
      <w:r>
        <w:rPr>
          <w:bCs/>
          <w:color w:val="000000"/>
          <w:sz w:val="21"/>
          <w:szCs w:val="21"/>
          <w:lang w:eastAsia="zh-CN"/>
        </w:rPr>
        <w:t>2024</w:t>
      </w:r>
      <w:r>
        <w:rPr>
          <w:rFonts w:hint="eastAsia"/>
          <w:bCs/>
          <w:color w:val="000000"/>
          <w:sz w:val="21"/>
          <w:szCs w:val="21"/>
          <w:lang w:eastAsia="zh-CN"/>
        </w:rPr>
        <w:t>或2025年度财务审计报告（财务审计报告至少包含资产负债表、利润表、现金流量表、第三方专业机构盖章和注册会计师签字页）复印件并加盖供应商公章或提供响应截止时间前半年内（</w:t>
      </w:r>
      <w:r>
        <w:rPr>
          <w:bCs/>
          <w:color w:val="000000"/>
          <w:sz w:val="21"/>
          <w:szCs w:val="21"/>
          <w:lang w:eastAsia="zh-CN"/>
        </w:rPr>
        <w:t>2025</w:t>
      </w:r>
      <w:r>
        <w:rPr>
          <w:rFonts w:hint="eastAsia"/>
          <w:bCs/>
          <w:color w:val="000000"/>
          <w:sz w:val="21"/>
          <w:szCs w:val="21"/>
          <w:lang w:eastAsia="zh-CN"/>
        </w:rPr>
        <w:t>年10月至今）至少一个月的财务报表（至少包括资产负债表和利润表）复印件加盖供应商公章，或响应截止时间前半年内（</w:t>
      </w:r>
      <w:r>
        <w:rPr>
          <w:bCs/>
          <w:color w:val="000000"/>
          <w:sz w:val="21"/>
          <w:szCs w:val="21"/>
          <w:lang w:eastAsia="zh-CN"/>
        </w:rPr>
        <w:t>2025</w:t>
      </w:r>
      <w:r>
        <w:rPr>
          <w:rFonts w:hint="eastAsia"/>
          <w:bCs/>
          <w:color w:val="000000"/>
          <w:sz w:val="21"/>
          <w:szCs w:val="21"/>
          <w:lang w:eastAsia="zh-CN"/>
        </w:rPr>
        <w:t>年10月至今）银行出具的资信证明复印件加盖供应商公章，成立不满一年的无须提供】；</w:t>
      </w:r>
    </w:p>
    <w:p w14:paraId="013394D1">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3</w:t>
      </w:r>
      <w:r>
        <w:rPr>
          <w:rFonts w:hint="eastAsia"/>
          <w:bCs/>
          <w:color w:val="000000"/>
          <w:sz w:val="21"/>
          <w:szCs w:val="21"/>
          <w:lang w:eastAsia="zh-CN"/>
        </w:rPr>
        <w:t>）具有履行合同所必需的设备和专业技术能力（提供具有履行合同所必需的设备和专业技术能力的书面声明加盖供应商公章）；</w:t>
      </w:r>
    </w:p>
    <w:p w14:paraId="6357B7C2">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4</w:t>
      </w:r>
      <w:r>
        <w:rPr>
          <w:rFonts w:hint="eastAsia"/>
          <w:bCs/>
          <w:color w:val="000000"/>
          <w:sz w:val="21"/>
          <w:szCs w:val="21"/>
          <w:lang w:eastAsia="zh-CN"/>
        </w:rPr>
        <w:t>）有依法缴纳税收和社会保障资金的良好记录【提供参加本次采购活动前半年内（</w:t>
      </w:r>
      <w:r>
        <w:rPr>
          <w:bCs/>
          <w:color w:val="000000"/>
          <w:sz w:val="21"/>
          <w:szCs w:val="21"/>
          <w:lang w:eastAsia="zh-CN"/>
        </w:rPr>
        <w:t>2025</w:t>
      </w:r>
      <w:r>
        <w:rPr>
          <w:rFonts w:hint="eastAsia"/>
          <w:bCs/>
          <w:color w:val="000000"/>
          <w:sz w:val="21"/>
          <w:szCs w:val="21"/>
          <w:lang w:eastAsia="zh-CN"/>
        </w:rPr>
        <w:t>年10月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p>
    <w:p w14:paraId="75CB7380">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5</w:t>
      </w:r>
      <w:r>
        <w:rPr>
          <w:rFonts w:hint="eastAsia"/>
          <w:bCs/>
          <w:color w:val="000000"/>
          <w:sz w:val="21"/>
          <w:szCs w:val="21"/>
          <w:lang w:eastAsia="zh-CN"/>
        </w:rPr>
        <w:t>）参加采购活动前三年内，在经营活动中没有重大违法记录（提供参加本次采购活动前</w:t>
      </w:r>
      <w:r>
        <w:rPr>
          <w:bCs/>
          <w:color w:val="000000"/>
          <w:sz w:val="21"/>
          <w:szCs w:val="21"/>
          <w:lang w:eastAsia="zh-CN"/>
        </w:rPr>
        <w:t>3</w:t>
      </w:r>
      <w:r>
        <w:rPr>
          <w:rFonts w:hint="eastAsia"/>
          <w:bCs/>
          <w:color w:val="000000"/>
          <w:sz w:val="21"/>
          <w:szCs w:val="21"/>
          <w:lang w:eastAsia="zh-CN"/>
        </w:rPr>
        <w:t>年内在经营活动中没有重大违法记录的书面声明加盖供应商公章）；</w:t>
      </w:r>
    </w:p>
    <w:p w14:paraId="697360C1">
      <w:pPr>
        <w:pStyle w:val="259"/>
        <w:ind w:firstLine="0"/>
        <w:rPr>
          <w:rFonts w:hint="eastAsia"/>
          <w:bCs/>
          <w:color w:val="000000"/>
          <w:sz w:val="21"/>
          <w:szCs w:val="21"/>
          <w:lang w:eastAsia="zh-CN"/>
        </w:rPr>
      </w:pPr>
      <w:r>
        <w:rPr>
          <w:rFonts w:hint="eastAsia"/>
          <w:bCs/>
          <w:color w:val="000000"/>
          <w:sz w:val="21"/>
          <w:szCs w:val="21"/>
          <w:lang w:eastAsia="zh-CN"/>
        </w:rPr>
        <w:t>（</w:t>
      </w:r>
      <w:r>
        <w:rPr>
          <w:bCs/>
          <w:color w:val="000000"/>
          <w:sz w:val="21"/>
          <w:szCs w:val="21"/>
          <w:lang w:eastAsia="zh-CN"/>
        </w:rPr>
        <w:t>6</w:t>
      </w:r>
      <w:r>
        <w:rPr>
          <w:rFonts w:hint="eastAsia"/>
          <w:bCs/>
          <w:color w:val="000000"/>
          <w:sz w:val="21"/>
          <w:szCs w:val="21"/>
          <w:lang w:eastAsia="zh-CN"/>
        </w:rPr>
        <w:t>）法律、行政法规规定的其他条件。</w:t>
      </w:r>
    </w:p>
    <w:p w14:paraId="6DB67057">
      <w:pPr>
        <w:pStyle w:val="259"/>
        <w:ind w:firstLine="0"/>
        <w:rPr>
          <w:b/>
          <w:color w:val="000000"/>
          <w:sz w:val="21"/>
          <w:szCs w:val="21"/>
          <w:lang w:eastAsia="zh-CN"/>
        </w:rPr>
      </w:pPr>
      <w:r>
        <w:rPr>
          <w:bCs/>
          <w:color w:val="000000"/>
          <w:sz w:val="21"/>
          <w:szCs w:val="21"/>
          <w:lang w:eastAsia="zh-CN"/>
        </w:rPr>
        <w:t>2</w:t>
      </w:r>
      <w:r>
        <w:rPr>
          <w:rFonts w:hint="eastAsia"/>
          <w:bCs/>
          <w:color w:val="000000"/>
          <w:sz w:val="21"/>
          <w:szCs w:val="21"/>
          <w:lang w:eastAsia="zh-CN"/>
        </w:rPr>
        <w:t>.落实政府采购政策需满足的资格要求：</w:t>
      </w:r>
      <w:r>
        <w:rPr>
          <w:rFonts w:hint="eastAsia"/>
          <w:b/>
          <w:color w:val="000000"/>
          <w:sz w:val="21"/>
          <w:szCs w:val="21"/>
          <w:lang w:eastAsia="zh-CN"/>
        </w:rPr>
        <w:t>（</w:t>
      </w:r>
      <w:r>
        <w:rPr>
          <w:b/>
          <w:color w:val="000000"/>
          <w:sz w:val="21"/>
          <w:szCs w:val="21"/>
          <w:lang w:eastAsia="zh-CN"/>
        </w:rPr>
        <w:t>1</w:t>
      </w:r>
      <w:r>
        <w:rPr>
          <w:rFonts w:hint="eastAsia"/>
          <w:b/>
          <w:color w:val="000000"/>
          <w:sz w:val="21"/>
          <w:szCs w:val="21"/>
          <w:lang w:eastAsia="zh-CN"/>
        </w:rPr>
        <w:t>）本项目整体专门面向中小企业采购；</w:t>
      </w:r>
    </w:p>
    <w:p w14:paraId="3FD74976">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2</w:t>
      </w:r>
      <w:r>
        <w:rPr>
          <w:rFonts w:hint="eastAsia"/>
          <w:bCs/>
          <w:color w:val="000000"/>
          <w:sz w:val="21"/>
          <w:szCs w:val="21"/>
          <w:lang w:eastAsia="zh-CN"/>
        </w:rPr>
        <w:t>）本项目采购标的对应的中小企业划分标准所属行业为：建筑业。</w:t>
      </w:r>
    </w:p>
    <w:p w14:paraId="44A728A7">
      <w:pPr>
        <w:pStyle w:val="259"/>
        <w:ind w:firstLine="0"/>
        <w:rPr>
          <w:bCs/>
          <w:color w:val="000000"/>
          <w:sz w:val="21"/>
          <w:szCs w:val="21"/>
          <w:lang w:eastAsia="zh-CN"/>
        </w:rPr>
      </w:pPr>
      <w:r>
        <w:rPr>
          <w:rFonts w:hint="eastAsia"/>
          <w:bCs/>
          <w:color w:val="000000"/>
          <w:sz w:val="21"/>
          <w:szCs w:val="21"/>
          <w:lang w:eastAsia="zh-CN"/>
        </w:rPr>
        <w:t>3.本项目的特定资格要求：（</w:t>
      </w:r>
      <w:r>
        <w:rPr>
          <w:bCs/>
          <w:color w:val="000000"/>
          <w:sz w:val="21"/>
          <w:szCs w:val="21"/>
          <w:lang w:eastAsia="zh-CN"/>
        </w:rPr>
        <w:t>1</w:t>
      </w:r>
      <w:r>
        <w:rPr>
          <w:rFonts w:hint="eastAsia"/>
          <w:bCs/>
          <w:color w:val="000000"/>
          <w:sz w:val="21"/>
          <w:szCs w:val="21"/>
          <w:lang w:eastAsia="zh-CN"/>
        </w:rPr>
        <w:t>）供应商资质证书类别及等级要求：具有</w:t>
      </w:r>
      <w:r>
        <w:rPr>
          <w:rFonts w:hint="eastAsia" w:cs="Arial"/>
          <w:color w:val="000000"/>
          <w:sz w:val="21"/>
          <w:szCs w:val="21"/>
          <w:lang w:eastAsia="zh-CN"/>
        </w:rPr>
        <w:t>工程施工总承包三级</w:t>
      </w:r>
      <w:r>
        <w:rPr>
          <w:rFonts w:hint="eastAsia"/>
          <w:bCs/>
          <w:color w:val="000000"/>
          <w:sz w:val="21"/>
          <w:szCs w:val="21"/>
          <w:lang w:eastAsia="zh-CN"/>
        </w:rPr>
        <w:t>及以上资质证书或建筑装修装饰工程专业承包二级及以上资质证书，并同时具备安全生产许可证。（提供有效的资质证书、安全生产许可证复印件加盖供应商公章）</w:t>
      </w:r>
    </w:p>
    <w:p w14:paraId="794AC967">
      <w:pPr>
        <w:pStyle w:val="259"/>
        <w:ind w:firstLine="0"/>
        <w:rPr>
          <w:rFonts w:hint="eastAsia" w:cs="宋体"/>
          <w:color w:val="000000"/>
          <w:sz w:val="22"/>
          <w:lang w:eastAsia="zh-CN"/>
        </w:rPr>
      </w:pPr>
      <w:r>
        <w:rPr>
          <w:rFonts w:hint="eastAsia"/>
          <w:bCs/>
          <w:color w:val="000000"/>
          <w:sz w:val="21"/>
          <w:szCs w:val="21"/>
          <w:lang w:eastAsia="zh-CN"/>
        </w:rPr>
        <w:t>（</w:t>
      </w:r>
      <w:r>
        <w:rPr>
          <w:bCs/>
          <w:color w:val="000000"/>
          <w:sz w:val="21"/>
          <w:szCs w:val="21"/>
          <w:lang w:eastAsia="zh-CN"/>
        </w:rPr>
        <w:t>2</w:t>
      </w:r>
      <w:r>
        <w:rPr>
          <w:rFonts w:hint="eastAsia"/>
          <w:bCs/>
          <w:color w:val="000000"/>
          <w:sz w:val="21"/>
          <w:szCs w:val="21"/>
          <w:lang w:eastAsia="zh-CN"/>
        </w:rPr>
        <w:t>）项目负责人资格要求：具备注册建造师建筑工程二级及以上，并同时具有安全生产考核合格证书（</w:t>
      </w:r>
      <w:r>
        <w:rPr>
          <w:bCs/>
          <w:color w:val="000000"/>
          <w:sz w:val="21"/>
          <w:szCs w:val="21"/>
          <w:lang w:eastAsia="zh-CN"/>
        </w:rPr>
        <w:t>B</w:t>
      </w:r>
      <w:r>
        <w:rPr>
          <w:rFonts w:hint="eastAsia"/>
          <w:bCs/>
          <w:color w:val="000000"/>
          <w:sz w:val="21"/>
          <w:szCs w:val="21"/>
          <w:lang w:eastAsia="zh-CN"/>
        </w:rPr>
        <w:t>类）。（提供有效的注册建造师证书和安全生产考核合格证书复印件加盖供应商公章，同时需提供</w:t>
      </w:r>
      <w:r>
        <w:rPr>
          <w:rFonts w:hint="eastAsia" w:cs="宋体"/>
          <w:color w:val="000000"/>
          <w:sz w:val="22"/>
          <w:lang w:eastAsia="zh-CN"/>
        </w:rPr>
        <w:t>供应商</w:t>
      </w:r>
      <w:r>
        <w:rPr>
          <w:rFonts w:hint="eastAsia"/>
          <w:bCs/>
          <w:color w:val="000000"/>
          <w:sz w:val="21"/>
          <w:szCs w:val="21"/>
          <w:lang w:eastAsia="zh-CN"/>
        </w:rPr>
        <w:t>与投标项目负责人签订的有效劳动合同和近半年（2025年10月至今）供应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000000"/>
          <w:sz w:val="22"/>
          <w:lang w:eastAsia="zh-CN"/>
        </w:rPr>
        <w:t>。</w:t>
      </w:r>
    </w:p>
    <w:p w14:paraId="7E91B2EC">
      <w:pPr>
        <w:pStyle w:val="259"/>
        <w:ind w:firstLine="0"/>
        <w:rPr>
          <w:bCs/>
          <w:color w:val="000000"/>
          <w:sz w:val="21"/>
          <w:szCs w:val="21"/>
          <w:lang w:eastAsia="zh-CN"/>
        </w:rPr>
      </w:pPr>
      <w:r>
        <w:rPr>
          <w:rFonts w:hint="eastAsia"/>
          <w:bCs/>
          <w:color w:val="000000"/>
          <w:sz w:val="21"/>
          <w:szCs w:val="21"/>
          <w:lang w:eastAsia="zh-CN"/>
        </w:rPr>
        <w:t>（3）项目负责人必须满足下列条件（符合并提供加盖供应商公章的承诺书原件）：</w:t>
      </w:r>
    </w:p>
    <w:p w14:paraId="6E86D6E1">
      <w:pPr>
        <w:pStyle w:val="259"/>
        <w:ind w:firstLine="0"/>
        <w:rPr>
          <w:bCs/>
          <w:color w:val="000000"/>
          <w:sz w:val="21"/>
          <w:szCs w:val="21"/>
          <w:lang w:eastAsia="zh-CN"/>
        </w:rPr>
      </w:pPr>
      <w:r>
        <w:rPr>
          <w:bCs/>
          <w:color w:val="000000"/>
          <w:sz w:val="21"/>
          <w:szCs w:val="21"/>
          <w:lang w:eastAsia="zh-CN"/>
        </w:rPr>
        <w:t xml:space="preserve">a. </w:t>
      </w:r>
      <w:r>
        <w:rPr>
          <w:rFonts w:hint="eastAsia"/>
          <w:bCs/>
          <w:color w:val="000000"/>
          <w:sz w:val="21"/>
          <w:szCs w:val="21"/>
          <w:lang w:eastAsia="zh-CN"/>
        </w:rPr>
        <w:t>项目负责人不得同时在两个或者两个以上单位受聘或者执业（包括但不仅限于以下两种情形）：①同时在两个及以上单位签订劳动合同或缴纳社会保险；②将本人执（职）业资格证书同时注册在两个及以上单位；</w:t>
      </w:r>
    </w:p>
    <w:p w14:paraId="65619DEA">
      <w:pPr>
        <w:pStyle w:val="259"/>
        <w:ind w:firstLine="0"/>
        <w:rPr>
          <w:bCs/>
          <w:color w:val="000000"/>
          <w:sz w:val="21"/>
          <w:szCs w:val="21"/>
          <w:lang w:eastAsia="zh-CN"/>
        </w:rPr>
      </w:pPr>
      <w:r>
        <w:rPr>
          <w:bCs/>
          <w:color w:val="000000"/>
          <w:sz w:val="21"/>
          <w:szCs w:val="21"/>
          <w:lang w:eastAsia="zh-CN"/>
        </w:rPr>
        <w:t xml:space="preserve">b. </w:t>
      </w:r>
      <w:r>
        <w:rPr>
          <w:rFonts w:hint="eastAsia"/>
          <w:bCs/>
          <w:color w:val="000000"/>
          <w:sz w:val="21"/>
          <w:szCs w:val="21"/>
          <w:lang w:eastAsia="zh-CN"/>
        </w:rPr>
        <w:t>项目负责人是非变更后无在建工程，或项目负责人是变更后无在建工程（必须原合同工期已满且变更备案之日已满</w:t>
      </w:r>
      <w:r>
        <w:rPr>
          <w:bCs/>
          <w:color w:val="000000"/>
          <w:sz w:val="21"/>
          <w:szCs w:val="21"/>
          <w:lang w:eastAsia="zh-CN"/>
        </w:rPr>
        <w:t>6</w:t>
      </w:r>
      <w:r>
        <w:rPr>
          <w:rFonts w:hint="eastAsia"/>
          <w:bCs/>
          <w:color w:val="000000"/>
          <w:sz w:val="21"/>
          <w:szCs w:val="21"/>
          <w:lang w:eastAsia="zh-CN"/>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C341FAD">
      <w:pPr>
        <w:pStyle w:val="259"/>
        <w:ind w:firstLine="0"/>
        <w:rPr>
          <w:rFonts w:hint="eastAsia"/>
          <w:bCs/>
          <w:color w:val="000000"/>
          <w:sz w:val="21"/>
          <w:szCs w:val="21"/>
          <w:lang w:eastAsia="zh-CN"/>
        </w:rPr>
      </w:pPr>
      <w:r>
        <w:rPr>
          <w:bCs/>
          <w:color w:val="000000"/>
          <w:sz w:val="21"/>
          <w:szCs w:val="21"/>
          <w:lang w:eastAsia="zh-CN"/>
        </w:rPr>
        <w:t>c. 项目负责人需提供无犯罪记录证明</w:t>
      </w:r>
      <w:r>
        <w:rPr>
          <w:rFonts w:hint="eastAsia"/>
          <w:bCs/>
          <w:color w:val="000000"/>
          <w:sz w:val="21"/>
          <w:szCs w:val="21"/>
          <w:lang w:eastAsia="zh-CN"/>
        </w:rPr>
        <w:t>（需提供相关证明材料加盖供应商公章）。</w:t>
      </w:r>
    </w:p>
    <w:p w14:paraId="0A66AC19">
      <w:pPr>
        <w:pStyle w:val="259"/>
        <w:ind w:firstLine="0"/>
        <w:rPr>
          <w:rFonts w:hint="eastAsia"/>
          <w:bCs/>
          <w:color w:val="000000"/>
          <w:sz w:val="21"/>
          <w:szCs w:val="21"/>
          <w:lang w:eastAsia="zh-CN"/>
        </w:rPr>
      </w:pPr>
      <w:r>
        <w:rPr>
          <w:bCs/>
          <w:color w:val="000000"/>
          <w:sz w:val="21"/>
          <w:szCs w:val="21"/>
          <w:lang w:eastAsia="zh-CN"/>
        </w:rPr>
        <w:t>4.</w:t>
      </w:r>
      <w:r>
        <w:rPr>
          <w:rFonts w:hint="eastAsia"/>
          <w:bCs/>
          <w:color w:val="000000"/>
          <w:sz w:val="21"/>
          <w:szCs w:val="21"/>
          <w:lang w:eastAsia="zh-CN"/>
        </w:rPr>
        <w:t xml:space="preserve"> 拒绝下述供应商参加本次采购活动：</w:t>
      </w:r>
    </w:p>
    <w:p w14:paraId="10BBD424">
      <w:pPr>
        <w:pStyle w:val="259"/>
        <w:ind w:firstLine="0"/>
        <w:rPr>
          <w:rFonts w:hint="eastAsia"/>
          <w:bCs/>
          <w:color w:val="000000"/>
          <w:sz w:val="21"/>
          <w:szCs w:val="21"/>
          <w:lang w:eastAsia="zh-CN"/>
        </w:rPr>
      </w:pPr>
      <w:r>
        <w:rPr>
          <w:rFonts w:hint="eastAsia"/>
          <w:bCs/>
          <w:color w:val="000000"/>
          <w:sz w:val="21"/>
          <w:szCs w:val="21"/>
          <w:lang w:eastAsia="zh-CN"/>
        </w:rPr>
        <w:t xml:space="preserve">（1）供应商单位负责人为同一人或者存在直接控股、管理关系的不同供应商，不得参加同一合同项下的政府采购活动。 </w:t>
      </w:r>
    </w:p>
    <w:p w14:paraId="2F117623">
      <w:pPr>
        <w:pStyle w:val="259"/>
        <w:ind w:firstLine="0"/>
        <w:rPr>
          <w:rFonts w:hint="eastAsia"/>
          <w:bCs/>
          <w:color w:val="000000"/>
          <w:sz w:val="21"/>
          <w:szCs w:val="21"/>
          <w:lang w:eastAsia="zh-CN"/>
        </w:rPr>
      </w:pPr>
      <w:r>
        <w:rPr>
          <w:rFonts w:hint="eastAsia"/>
          <w:bCs/>
          <w:color w:val="000000"/>
          <w:sz w:val="21"/>
          <w:szCs w:val="21"/>
          <w:lang w:eastAsia="zh-CN"/>
        </w:rPr>
        <w:t>（2）凡为本项目提供整体设计、规范编制或者项目管理、监理、检测等服务的供应商，不得再参加本项目的采购活动。</w:t>
      </w:r>
    </w:p>
    <w:p w14:paraId="541EE026">
      <w:pPr>
        <w:pStyle w:val="259"/>
        <w:ind w:firstLine="0"/>
        <w:rPr>
          <w:bCs/>
          <w:color w:val="000000"/>
          <w:sz w:val="21"/>
          <w:szCs w:val="21"/>
          <w:lang w:eastAsia="zh-CN"/>
        </w:rPr>
      </w:pPr>
      <w:r>
        <w:rPr>
          <w:rFonts w:hint="eastAsia"/>
          <w:bCs/>
          <w:color w:val="000000"/>
          <w:sz w:val="21"/>
          <w:szCs w:val="21"/>
          <w:lang w:eastAsia="zh-CN"/>
        </w:rPr>
        <w:t>（3）拒绝列入失信被执行人、重大税收违法案件当事人名单、政府采购严重违法失信行为记录名单的供应商参与政府采购活动。</w:t>
      </w:r>
    </w:p>
    <w:p w14:paraId="2D489B93">
      <w:pPr>
        <w:pStyle w:val="259"/>
        <w:ind w:firstLine="105"/>
        <w:rPr>
          <w:rFonts w:hint="eastAsia"/>
          <w:bCs/>
          <w:color w:val="000000"/>
          <w:sz w:val="21"/>
          <w:szCs w:val="21"/>
          <w:lang w:eastAsia="zh-CN"/>
        </w:rPr>
      </w:pPr>
      <w:r>
        <w:rPr>
          <w:rFonts w:hint="eastAsia"/>
          <w:bCs/>
          <w:color w:val="000000"/>
          <w:sz w:val="21"/>
          <w:szCs w:val="21"/>
          <w:lang w:eastAsia="zh-CN"/>
        </w:rPr>
        <w:t>5</w:t>
      </w:r>
      <w:r>
        <w:rPr>
          <w:bCs/>
          <w:color w:val="000000"/>
          <w:sz w:val="21"/>
          <w:szCs w:val="21"/>
          <w:lang w:eastAsia="zh-CN"/>
        </w:rPr>
        <w:t>.</w:t>
      </w:r>
      <w:r>
        <w:rPr>
          <w:rFonts w:hint="eastAsia"/>
          <w:bCs/>
          <w:color w:val="000000"/>
          <w:sz w:val="21"/>
          <w:szCs w:val="21"/>
          <w:lang w:eastAsia="zh-CN"/>
        </w:rPr>
        <w:t xml:space="preserve"> 本项目不接受联合体投标。</w:t>
      </w:r>
    </w:p>
    <w:p w14:paraId="09DE94D5">
      <w:pPr>
        <w:pStyle w:val="259"/>
        <w:ind w:firstLine="105"/>
        <w:rPr>
          <w:rFonts w:hint="eastAsia"/>
          <w:bCs/>
          <w:color w:val="000000"/>
          <w:sz w:val="21"/>
          <w:szCs w:val="21"/>
          <w:lang w:eastAsia="zh-CN"/>
        </w:rPr>
      </w:pPr>
      <w:bookmarkStart w:id="14" w:name="_Toc7561"/>
      <w:r>
        <w:rPr>
          <w:rFonts w:hint="eastAsia"/>
          <w:bCs/>
          <w:color w:val="000000"/>
          <w:sz w:val="21"/>
          <w:szCs w:val="21"/>
          <w:lang w:eastAsia="zh-CN"/>
        </w:rPr>
        <w:t>6.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bookmarkEnd w:id="14"/>
    </w:p>
    <w:p w14:paraId="137BBE77">
      <w:pPr>
        <w:pStyle w:val="259"/>
        <w:ind w:firstLine="0"/>
        <w:rPr>
          <w:b/>
          <w:bCs/>
          <w:color w:val="000000"/>
          <w:sz w:val="21"/>
          <w:szCs w:val="21"/>
          <w:lang w:eastAsia="zh-CN"/>
        </w:rPr>
      </w:pPr>
      <w:bookmarkStart w:id="15" w:name="_Toc35393623"/>
      <w:bookmarkStart w:id="16" w:name="_Toc35393792"/>
      <w:r>
        <w:rPr>
          <w:rFonts w:hint="eastAsia"/>
          <w:b/>
          <w:bCs/>
          <w:color w:val="000000"/>
          <w:sz w:val="21"/>
          <w:szCs w:val="21"/>
          <w:lang w:eastAsia="zh-CN"/>
        </w:rPr>
        <w:t>三、获取磋商文件</w:t>
      </w:r>
      <w:bookmarkEnd w:id="12"/>
      <w:bookmarkEnd w:id="13"/>
      <w:bookmarkEnd w:id="15"/>
      <w:bookmarkEnd w:id="16"/>
    </w:p>
    <w:p w14:paraId="6A6D90A2">
      <w:pPr>
        <w:pStyle w:val="259"/>
        <w:ind w:firstLine="0"/>
        <w:rPr>
          <w:rFonts w:hint="eastAsia"/>
          <w:bCs/>
          <w:color w:val="000000"/>
          <w:sz w:val="21"/>
          <w:szCs w:val="21"/>
          <w:lang w:eastAsia="zh-CN"/>
        </w:rPr>
      </w:pPr>
      <w:bookmarkStart w:id="17" w:name="_Toc28359092"/>
      <w:bookmarkStart w:id="18" w:name="_Toc28359015"/>
      <w:bookmarkStart w:id="19" w:name="_Toc35393801"/>
      <w:bookmarkStart w:id="20" w:name="_Toc35393632"/>
      <w:bookmarkStart w:id="21" w:name="_Toc35393795"/>
      <w:bookmarkStart w:id="22" w:name="_Toc35393626"/>
      <w:r>
        <w:rPr>
          <w:rFonts w:hint="eastAsia"/>
          <w:bCs/>
          <w:color w:val="000000"/>
          <w:sz w:val="21"/>
          <w:szCs w:val="21"/>
          <w:lang w:eastAsia="zh-CN"/>
        </w:rPr>
        <w:t>1. 时间：自公告发布之日起</w:t>
      </w:r>
      <w:r>
        <w:rPr>
          <w:bCs/>
          <w:color w:val="000000"/>
          <w:sz w:val="21"/>
          <w:szCs w:val="21"/>
          <w:lang w:eastAsia="zh-CN"/>
        </w:rPr>
        <w:t>5</w:t>
      </w:r>
      <w:r>
        <w:rPr>
          <w:rFonts w:hint="eastAsia"/>
          <w:bCs/>
          <w:color w:val="000000"/>
          <w:sz w:val="21"/>
          <w:szCs w:val="21"/>
          <w:lang w:eastAsia="zh-CN"/>
        </w:rPr>
        <w:t>个工作日(2026年3月31日至2026年4月7日9:00至11:30，14:00至17:00(北京时间，节假日除外) )</w:t>
      </w:r>
    </w:p>
    <w:p w14:paraId="3BFF3C0F">
      <w:pPr>
        <w:pStyle w:val="259"/>
        <w:ind w:firstLine="0"/>
        <w:rPr>
          <w:rFonts w:hint="eastAsia"/>
          <w:bCs/>
          <w:color w:val="000000"/>
          <w:sz w:val="21"/>
          <w:szCs w:val="21"/>
          <w:lang w:eastAsia="zh-CN"/>
        </w:rPr>
      </w:pPr>
      <w:r>
        <w:rPr>
          <w:rFonts w:hint="eastAsia"/>
          <w:bCs/>
          <w:color w:val="000000"/>
          <w:sz w:val="21"/>
          <w:szCs w:val="21"/>
          <w:lang w:eastAsia="zh-CN"/>
        </w:rPr>
        <w:t>2.地点：南京市建邺区云龙山路</w:t>
      </w:r>
      <w:r>
        <w:rPr>
          <w:bCs/>
          <w:color w:val="000000"/>
          <w:sz w:val="21"/>
          <w:szCs w:val="21"/>
          <w:lang w:eastAsia="zh-CN"/>
        </w:rPr>
        <w:t>89</w:t>
      </w:r>
      <w:r>
        <w:rPr>
          <w:rFonts w:hint="eastAsia"/>
          <w:bCs/>
          <w:color w:val="000000"/>
          <w:sz w:val="21"/>
          <w:szCs w:val="21"/>
          <w:lang w:eastAsia="zh-CN"/>
        </w:rPr>
        <w:t>号龙湖时代上城写字楼</w:t>
      </w:r>
      <w:r>
        <w:rPr>
          <w:bCs/>
          <w:color w:val="000000"/>
          <w:sz w:val="21"/>
          <w:szCs w:val="21"/>
          <w:lang w:eastAsia="zh-CN"/>
        </w:rPr>
        <w:t>1</w:t>
      </w:r>
      <w:r>
        <w:rPr>
          <w:rFonts w:hint="eastAsia"/>
          <w:bCs/>
          <w:color w:val="000000"/>
          <w:sz w:val="21"/>
          <w:szCs w:val="21"/>
          <w:lang w:eastAsia="zh-CN"/>
        </w:rPr>
        <w:t>栋高区</w:t>
      </w:r>
      <w:r>
        <w:rPr>
          <w:bCs/>
          <w:color w:val="000000"/>
          <w:sz w:val="21"/>
          <w:szCs w:val="21"/>
          <w:lang w:eastAsia="zh-CN"/>
        </w:rPr>
        <w:t>29</w:t>
      </w:r>
      <w:r>
        <w:rPr>
          <w:rFonts w:hint="eastAsia"/>
          <w:bCs/>
          <w:color w:val="000000"/>
          <w:sz w:val="21"/>
          <w:szCs w:val="21"/>
          <w:lang w:eastAsia="zh-CN"/>
        </w:rPr>
        <w:t>楼。</w:t>
      </w:r>
    </w:p>
    <w:p w14:paraId="6105F34C">
      <w:pPr>
        <w:pStyle w:val="259"/>
        <w:ind w:firstLine="0"/>
        <w:rPr>
          <w:rFonts w:hint="eastAsia"/>
          <w:color w:val="000000"/>
          <w:sz w:val="21"/>
          <w:szCs w:val="21"/>
          <w:lang w:eastAsia="zh-CN"/>
        </w:rPr>
      </w:pPr>
      <w:r>
        <w:rPr>
          <w:rFonts w:hint="eastAsia"/>
          <w:color w:val="000000"/>
          <w:sz w:val="21"/>
          <w:szCs w:val="21"/>
          <w:lang w:eastAsia="zh-CN"/>
        </w:rPr>
        <w:t>3.方式：（1）文件提供方式：纸质文件。（2）供应商前往报名平台：http://119.45.145.115/NJJCBaoMing/company/views/baominglist.html进行注册，注册时信息须真实有效。注册成功后，供应商可通过报名平台选择项目并支付费用。（3）支付完成后，纸质文件可通过现场领取或邮寄送达，现场领取的请至南京江城工程项目管理有限公司（南京市建邺区云龙山路89号龙湖时代1栋29楼）领取，需邮寄送达的请联系025-58835827-0，提供邮寄信息。</w:t>
      </w:r>
    </w:p>
    <w:p w14:paraId="4254E2A0">
      <w:pPr>
        <w:pStyle w:val="259"/>
        <w:ind w:firstLine="0"/>
        <w:rPr>
          <w:bCs/>
          <w:color w:val="000000"/>
          <w:sz w:val="21"/>
          <w:szCs w:val="21"/>
        </w:rPr>
      </w:pPr>
      <w:r>
        <w:rPr>
          <w:rFonts w:hint="eastAsia"/>
          <w:bCs/>
          <w:color w:val="000000"/>
          <w:sz w:val="21"/>
          <w:szCs w:val="21"/>
        </w:rPr>
        <w:t>售价：</w:t>
      </w:r>
      <w:r>
        <w:rPr>
          <w:bCs/>
          <w:color w:val="000000"/>
          <w:sz w:val="21"/>
          <w:szCs w:val="21"/>
        </w:rPr>
        <w:t>500</w:t>
      </w:r>
      <w:r>
        <w:rPr>
          <w:rFonts w:hint="eastAsia"/>
          <w:bCs/>
          <w:color w:val="000000"/>
          <w:sz w:val="21"/>
          <w:szCs w:val="21"/>
        </w:rPr>
        <w:t>元</w:t>
      </w:r>
      <w:r>
        <w:rPr>
          <w:bCs/>
          <w:color w:val="000000"/>
          <w:sz w:val="21"/>
          <w:szCs w:val="21"/>
        </w:rPr>
        <w:t>/</w:t>
      </w:r>
      <w:r>
        <w:rPr>
          <w:rFonts w:hint="eastAsia"/>
          <w:bCs/>
          <w:color w:val="000000"/>
          <w:sz w:val="21"/>
          <w:szCs w:val="21"/>
        </w:rPr>
        <w:t>份，售后不退。</w:t>
      </w:r>
    </w:p>
    <w:p w14:paraId="231B272E">
      <w:pPr>
        <w:pStyle w:val="259"/>
        <w:ind w:firstLine="0"/>
        <w:rPr>
          <w:bCs/>
          <w:color w:val="000000"/>
          <w:sz w:val="21"/>
          <w:szCs w:val="21"/>
          <w:lang w:eastAsia="zh-CN"/>
        </w:rPr>
      </w:pPr>
      <w:r>
        <w:rPr>
          <w:rFonts w:hint="eastAsia"/>
          <w:bCs/>
          <w:color w:val="000000"/>
          <w:sz w:val="21"/>
          <w:szCs w:val="21"/>
          <w:lang w:eastAsia="zh-CN"/>
        </w:rPr>
        <w:t>（本项目文本制作费支持支付宝及转账支付，信息如下：</w:t>
      </w:r>
    </w:p>
    <w:p w14:paraId="244441DF">
      <w:pPr>
        <w:pStyle w:val="259"/>
        <w:ind w:firstLine="0"/>
        <w:rPr>
          <w:bCs/>
          <w:color w:val="000000"/>
          <w:sz w:val="21"/>
          <w:szCs w:val="21"/>
          <w:lang w:eastAsia="zh-CN"/>
        </w:rPr>
      </w:pPr>
      <w:r>
        <w:rPr>
          <w:rFonts w:hint="eastAsia"/>
          <w:bCs/>
          <w:color w:val="000000"/>
          <w:sz w:val="21"/>
          <w:szCs w:val="21"/>
          <w:lang w:eastAsia="zh-CN"/>
        </w:rPr>
        <w:t>①支付宝二维码详见报名平台附件；</w:t>
      </w:r>
    </w:p>
    <w:p w14:paraId="78DA2CE0">
      <w:pPr>
        <w:pStyle w:val="259"/>
        <w:ind w:firstLine="0"/>
        <w:rPr>
          <w:bCs/>
          <w:color w:val="000000"/>
          <w:sz w:val="21"/>
          <w:szCs w:val="21"/>
          <w:lang w:eastAsia="zh-CN"/>
        </w:rPr>
      </w:pPr>
      <w:r>
        <w:rPr>
          <w:rFonts w:hint="eastAsia"/>
          <w:bCs/>
          <w:color w:val="000000"/>
          <w:sz w:val="21"/>
          <w:szCs w:val="21"/>
          <w:lang w:eastAsia="zh-CN"/>
        </w:rPr>
        <w:t>②开户银行及账户：</w:t>
      </w:r>
    </w:p>
    <w:p w14:paraId="2E3480BD">
      <w:pPr>
        <w:pStyle w:val="259"/>
        <w:ind w:firstLine="0"/>
        <w:rPr>
          <w:bCs/>
          <w:color w:val="000000"/>
          <w:sz w:val="21"/>
          <w:szCs w:val="21"/>
          <w:lang w:eastAsia="zh-CN"/>
        </w:rPr>
      </w:pPr>
      <w:r>
        <w:rPr>
          <w:rFonts w:hint="eastAsia"/>
          <w:bCs/>
          <w:color w:val="000000"/>
          <w:sz w:val="21"/>
          <w:szCs w:val="21"/>
          <w:lang w:eastAsia="zh-CN"/>
        </w:rPr>
        <w:t>公司名称：南京江城工程项目管理有限公司</w:t>
      </w:r>
    </w:p>
    <w:p w14:paraId="4508C87C">
      <w:pPr>
        <w:pStyle w:val="259"/>
        <w:ind w:firstLine="0"/>
        <w:rPr>
          <w:bCs/>
          <w:color w:val="000000"/>
          <w:sz w:val="21"/>
          <w:szCs w:val="21"/>
          <w:lang w:eastAsia="zh-CN"/>
        </w:rPr>
      </w:pPr>
      <w:r>
        <w:rPr>
          <w:rFonts w:hint="eastAsia"/>
          <w:bCs/>
          <w:color w:val="000000"/>
          <w:sz w:val="21"/>
          <w:szCs w:val="21"/>
          <w:lang w:eastAsia="zh-CN"/>
        </w:rPr>
        <w:t>账号：</w:t>
      </w:r>
      <w:r>
        <w:rPr>
          <w:bCs/>
          <w:color w:val="000000"/>
          <w:sz w:val="21"/>
          <w:szCs w:val="21"/>
          <w:lang w:eastAsia="zh-CN"/>
        </w:rPr>
        <w:t>72100122000043956</w:t>
      </w:r>
    </w:p>
    <w:p w14:paraId="3961386E">
      <w:pPr>
        <w:pStyle w:val="259"/>
        <w:ind w:firstLine="0"/>
        <w:rPr>
          <w:bCs/>
          <w:color w:val="000000"/>
          <w:sz w:val="21"/>
          <w:szCs w:val="21"/>
          <w:lang w:eastAsia="zh-CN"/>
        </w:rPr>
      </w:pPr>
      <w:r>
        <w:rPr>
          <w:rFonts w:hint="eastAsia"/>
          <w:bCs/>
          <w:color w:val="000000"/>
          <w:sz w:val="21"/>
          <w:szCs w:val="21"/>
          <w:lang w:eastAsia="zh-CN"/>
        </w:rPr>
        <w:t>开户行：宁波银行南京中山北路营业部</w:t>
      </w:r>
    </w:p>
    <w:p w14:paraId="17263CBA">
      <w:pPr>
        <w:pStyle w:val="259"/>
        <w:ind w:firstLine="0"/>
        <w:rPr>
          <w:bCs/>
          <w:color w:val="000000"/>
          <w:sz w:val="21"/>
          <w:szCs w:val="21"/>
          <w:lang w:eastAsia="zh-CN"/>
        </w:rPr>
      </w:pPr>
      <w:r>
        <w:rPr>
          <w:rFonts w:hint="eastAsia"/>
          <w:bCs/>
          <w:color w:val="000000"/>
          <w:sz w:val="21"/>
          <w:szCs w:val="21"/>
          <w:lang w:eastAsia="zh-CN"/>
        </w:rPr>
        <w:t>行号：</w:t>
      </w:r>
      <w:r>
        <w:rPr>
          <w:bCs/>
          <w:color w:val="000000"/>
          <w:sz w:val="21"/>
          <w:szCs w:val="21"/>
          <w:lang w:eastAsia="zh-CN"/>
        </w:rPr>
        <w:t>313301016098</w:t>
      </w:r>
    </w:p>
    <w:p w14:paraId="1B915F73">
      <w:pPr>
        <w:pStyle w:val="259"/>
        <w:ind w:firstLine="0"/>
        <w:rPr>
          <w:b/>
          <w:bCs/>
          <w:color w:val="000000"/>
          <w:sz w:val="21"/>
          <w:szCs w:val="21"/>
          <w:lang w:eastAsia="zh-CN"/>
        </w:rPr>
      </w:pPr>
      <w:r>
        <w:rPr>
          <w:rFonts w:hint="eastAsia"/>
          <w:bCs/>
          <w:color w:val="000000"/>
          <w:sz w:val="21"/>
          <w:szCs w:val="21"/>
          <w:lang w:eastAsia="zh-CN"/>
        </w:rPr>
        <w:t>注：供应商支付时请备注项目简称及单位简称</w:t>
      </w:r>
    </w:p>
    <w:p w14:paraId="72236D0E">
      <w:pPr>
        <w:pStyle w:val="259"/>
        <w:ind w:firstLine="0"/>
        <w:rPr>
          <w:rFonts w:hint="eastAsia"/>
          <w:b/>
          <w:bCs/>
          <w:color w:val="000000"/>
          <w:sz w:val="21"/>
          <w:szCs w:val="21"/>
          <w:lang w:eastAsia="zh-CN"/>
        </w:rPr>
      </w:pPr>
      <w:r>
        <w:rPr>
          <w:rFonts w:hint="eastAsia"/>
          <w:b/>
          <w:bCs/>
          <w:color w:val="000000"/>
          <w:sz w:val="21"/>
          <w:szCs w:val="21"/>
          <w:lang w:eastAsia="zh-CN"/>
        </w:rPr>
        <w:t>四、响应文件提交</w:t>
      </w:r>
      <w:bookmarkEnd w:id="17"/>
      <w:bookmarkEnd w:id="18"/>
      <w:bookmarkEnd w:id="19"/>
      <w:bookmarkEnd w:id="20"/>
    </w:p>
    <w:p w14:paraId="287436AA">
      <w:pPr>
        <w:pStyle w:val="259"/>
        <w:ind w:firstLine="0"/>
        <w:rPr>
          <w:rFonts w:hint="eastAsia"/>
          <w:bCs/>
          <w:color w:val="000000"/>
          <w:sz w:val="21"/>
          <w:szCs w:val="21"/>
          <w:u w:val="single"/>
          <w:lang w:eastAsia="zh-CN"/>
        </w:rPr>
      </w:pPr>
      <w:r>
        <w:rPr>
          <w:rFonts w:hint="eastAsia"/>
          <w:bCs/>
          <w:color w:val="000000"/>
          <w:sz w:val="21"/>
          <w:szCs w:val="21"/>
          <w:lang w:eastAsia="zh-CN"/>
        </w:rPr>
        <w:t>截止时间：</w:t>
      </w:r>
      <w:r>
        <w:rPr>
          <w:color w:val="000000"/>
          <w:sz w:val="21"/>
          <w:szCs w:val="21"/>
          <w:u w:val="single"/>
          <w:lang w:eastAsia="zh-CN"/>
        </w:rPr>
        <w:t>202</w:t>
      </w:r>
      <w:r>
        <w:rPr>
          <w:rFonts w:hint="eastAsia"/>
          <w:color w:val="000000"/>
          <w:sz w:val="21"/>
          <w:szCs w:val="21"/>
          <w:u w:val="single"/>
          <w:lang w:eastAsia="zh-CN"/>
        </w:rPr>
        <w:t>6</w:t>
      </w:r>
      <w:r>
        <w:rPr>
          <w:color w:val="000000"/>
          <w:sz w:val="21"/>
          <w:szCs w:val="21"/>
          <w:u w:val="single"/>
          <w:lang w:eastAsia="zh-CN"/>
        </w:rPr>
        <w:t>年</w:t>
      </w:r>
      <w:r>
        <w:rPr>
          <w:rFonts w:hint="eastAsia"/>
          <w:color w:val="000000"/>
          <w:sz w:val="21"/>
          <w:szCs w:val="21"/>
          <w:u w:val="single"/>
          <w:lang w:eastAsia="zh-CN"/>
        </w:rPr>
        <w:t>4</w:t>
      </w:r>
      <w:r>
        <w:rPr>
          <w:color w:val="000000"/>
          <w:sz w:val="21"/>
          <w:szCs w:val="21"/>
          <w:u w:val="single"/>
          <w:lang w:eastAsia="zh-CN"/>
        </w:rPr>
        <w:t>月</w:t>
      </w:r>
      <w:r>
        <w:rPr>
          <w:rFonts w:hint="eastAsia"/>
          <w:color w:val="000000"/>
          <w:sz w:val="21"/>
          <w:szCs w:val="21"/>
          <w:u w:val="single"/>
          <w:lang w:eastAsia="zh-CN"/>
        </w:rPr>
        <w:t>13</w:t>
      </w:r>
      <w:r>
        <w:rPr>
          <w:color w:val="000000"/>
          <w:sz w:val="21"/>
          <w:szCs w:val="21"/>
          <w:u w:val="single"/>
          <w:lang w:eastAsia="zh-CN"/>
        </w:rPr>
        <w:t>日</w:t>
      </w:r>
      <w:r>
        <w:rPr>
          <w:rFonts w:hint="eastAsia"/>
          <w:color w:val="000000"/>
          <w:sz w:val="21"/>
          <w:szCs w:val="21"/>
          <w:u w:val="single"/>
          <w:lang w:eastAsia="zh-CN"/>
        </w:rPr>
        <w:t>9</w:t>
      </w:r>
      <w:r>
        <w:rPr>
          <w:rFonts w:hint="eastAsia" w:cs="宋体"/>
          <w:color w:val="000000"/>
          <w:sz w:val="21"/>
          <w:szCs w:val="21"/>
          <w:u w:val="single"/>
          <w:lang w:eastAsia="zh-CN"/>
        </w:rPr>
        <w:t>点30分</w:t>
      </w:r>
      <w:r>
        <w:rPr>
          <w:rFonts w:hint="eastAsia"/>
          <w:bCs/>
          <w:color w:val="000000"/>
          <w:sz w:val="21"/>
          <w:szCs w:val="21"/>
          <w:lang w:eastAsia="zh-CN"/>
        </w:rPr>
        <w:t>（北京时间）</w:t>
      </w:r>
    </w:p>
    <w:p w14:paraId="08EE69DD">
      <w:pPr>
        <w:pStyle w:val="259"/>
        <w:ind w:firstLine="0"/>
        <w:rPr>
          <w:rFonts w:hint="eastAsia"/>
          <w:bCs/>
          <w:color w:val="000000"/>
          <w:sz w:val="21"/>
          <w:szCs w:val="21"/>
          <w:u w:val="single"/>
          <w:lang w:eastAsia="zh-CN"/>
        </w:rPr>
      </w:pPr>
      <w:r>
        <w:rPr>
          <w:rFonts w:hint="eastAsia"/>
          <w:bCs/>
          <w:color w:val="000000"/>
          <w:sz w:val="21"/>
          <w:szCs w:val="21"/>
          <w:lang w:eastAsia="zh-CN"/>
        </w:rPr>
        <w:t>地点：南京市建邺区云龙山路</w:t>
      </w:r>
      <w:r>
        <w:rPr>
          <w:bCs/>
          <w:color w:val="000000"/>
          <w:sz w:val="21"/>
          <w:szCs w:val="21"/>
          <w:lang w:eastAsia="zh-CN"/>
        </w:rPr>
        <w:t>89</w:t>
      </w:r>
      <w:r>
        <w:rPr>
          <w:rFonts w:hint="eastAsia"/>
          <w:bCs/>
          <w:color w:val="000000"/>
          <w:sz w:val="21"/>
          <w:szCs w:val="21"/>
          <w:lang w:eastAsia="zh-CN"/>
        </w:rPr>
        <w:t>号龙湖时代上城写字楼</w:t>
      </w:r>
      <w:r>
        <w:rPr>
          <w:bCs/>
          <w:color w:val="000000"/>
          <w:sz w:val="21"/>
          <w:szCs w:val="21"/>
          <w:lang w:eastAsia="zh-CN"/>
        </w:rPr>
        <w:t>1</w:t>
      </w:r>
      <w:r>
        <w:rPr>
          <w:rFonts w:hint="eastAsia"/>
          <w:bCs/>
          <w:color w:val="000000"/>
          <w:sz w:val="21"/>
          <w:szCs w:val="21"/>
          <w:lang w:eastAsia="zh-CN"/>
        </w:rPr>
        <w:t>栋</w:t>
      </w:r>
      <w:r>
        <w:rPr>
          <w:bCs/>
          <w:color w:val="000000"/>
          <w:sz w:val="21"/>
          <w:szCs w:val="21"/>
          <w:lang w:eastAsia="zh-CN"/>
        </w:rPr>
        <w:t>29</w:t>
      </w:r>
      <w:r>
        <w:rPr>
          <w:rFonts w:hint="eastAsia"/>
          <w:bCs/>
          <w:color w:val="000000"/>
          <w:sz w:val="21"/>
          <w:szCs w:val="21"/>
          <w:lang w:eastAsia="zh-CN"/>
        </w:rPr>
        <w:t>楼（高区</w:t>
      </w:r>
      <w:r>
        <w:rPr>
          <w:bCs/>
          <w:color w:val="000000"/>
          <w:sz w:val="21"/>
          <w:szCs w:val="21"/>
          <w:lang w:eastAsia="zh-CN"/>
        </w:rPr>
        <w:t>3</w:t>
      </w:r>
      <w:r>
        <w:rPr>
          <w:rFonts w:hint="eastAsia"/>
          <w:bCs/>
          <w:color w:val="000000"/>
          <w:sz w:val="21"/>
          <w:szCs w:val="21"/>
          <w:lang w:eastAsia="zh-CN"/>
        </w:rPr>
        <w:t>号电梯厅进入）</w:t>
      </w:r>
    </w:p>
    <w:p w14:paraId="02320811">
      <w:pPr>
        <w:pStyle w:val="259"/>
        <w:ind w:firstLine="0"/>
        <w:rPr>
          <w:rFonts w:hint="eastAsia"/>
          <w:b/>
          <w:bCs/>
          <w:color w:val="000000"/>
          <w:sz w:val="21"/>
          <w:szCs w:val="21"/>
          <w:lang w:eastAsia="zh-CN"/>
        </w:rPr>
      </w:pPr>
      <w:bookmarkStart w:id="23" w:name="_Toc35393802"/>
      <w:bookmarkStart w:id="24" w:name="_Toc28359016"/>
      <w:bookmarkStart w:id="25" w:name="_Toc28359093"/>
      <w:bookmarkStart w:id="26" w:name="_Toc35393633"/>
      <w:r>
        <w:rPr>
          <w:rFonts w:hint="eastAsia"/>
          <w:b/>
          <w:bCs/>
          <w:color w:val="000000"/>
          <w:sz w:val="21"/>
          <w:szCs w:val="21"/>
          <w:lang w:eastAsia="zh-CN"/>
        </w:rPr>
        <w:t>五、开启</w:t>
      </w:r>
      <w:bookmarkEnd w:id="23"/>
      <w:bookmarkEnd w:id="24"/>
      <w:bookmarkEnd w:id="25"/>
      <w:bookmarkEnd w:id="26"/>
    </w:p>
    <w:p w14:paraId="55D56F62">
      <w:pPr>
        <w:pStyle w:val="259"/>
        <w:ind w:firstLine="0"/>
        <w:rPr>
          <w:rFonts w:hint="eastAsia"/>
          <w:bCs/>
          <w:color w:val="000000"/>
          <w:sz w:val="21"/>
          <w:szCs w:val="21"/>
          <w:u w:val="single"/>
          <w:lang w:eastAsia="zh-CN"/>
        </w:rPr>
      </w:pPr>
      <w:r>
        <w:rPr>
          <w:rFonts w:hint="eastAsia"/>
          <w:bCs/>
          <w:color w:val="000000"/>
          <w:sz w:val="21"/>
          <w:szCs w:val="21"/>
          <w:lang w:eastAsia="zh-CN"/>
        </w:rPr>
        <w:t>时间：</w:t>
      </w:r>
      <w:r>
        <w:rPr>
          <w:color w:val="000000"/>
          <w:sz w:val="21"/>
          <w:szCs w:val="21"/>
          <w:u w:val="single"/>
          <w:lang w:eastAsia="zh-CN"/>
        </w:rPr>
        <w:t>202</w:t>
      </w:r>
      <w:r>
        <w:rPr>
          <w:rFonts w:hint="eastAsia"/>
          <w:color w:val="000000"/>
          <w:sz w:val="21"/>
          <w:szCs w:val="21"/>
          <w:u w:val="single"/>
          <w:lang w:eastAsia="zh-CN"/>
        </w:rPr>
        <w:t>6</w:t>
      </w:r>
      <w:r>
        <w:rPr>
          <w:color w:val="000000"/>
          <w:sz w:val="21"/>
          <w:szCs w:val="21"/>
          <w:u w:val="single"/>
          <w:lang w:eastAsia="zh-CN"/>
        </w:rPr>
        <w:t>年</w:t>
      </w:r>
      <w:r>
        <w:rPr>
          <w:rFonts w:hint="eastAsia"/>
          <w:color w:val="000000"/>
          <w:sz w:val="21"/>
          <w:szCs w:val="21"/>
          <w:u w:val="single"/>
          <w:lang w:eastAsia="zh-CN"/>
        </w:rPr>
        <w:t>4</w:t>
      </w:r>
      <w:r>
        <w:rPr>
          <w:color w:val="000000"/>
          <w:sz w:val="21"/>
          <w:szCs w:val="21"/>
          <w:u w:val="single"/>
          <w:lang w:eastAsia="zh-CN"/>
        </w:rPr>
        <w:t>月</w:t>
      </w:r>
      <w:r>
        <w:rPr>
          <w:rFonts w:hint="eastAsia"/>
          <w:color w:val="000000"/>
          <w:sz w:val="21"/>
          <w:szCs w:val="21"/>
          <w:u w:val="single"/>
          <w:lang w:eastAsia="zh-CN"/>
        </w:rPr>
        <w:t>13</w:t>
      </w:r>
      <w:r>
        <w:rPr>
          <w:color w:val="000000"/>
          <w:sz w:val="21"/>
          <w:szCs w:val="21"/>
          <w:u w:val="single"/>
          <w:lang w:eastAsia="zh-CN"/>
        </w:rPr>
        <w:t>日</w:t>
      </w:r>
      <w:r>
        <w:rPr>
          <w:rFonts w:hint="eastAsia"/>
          <w:color w:val="000000"/>
          <w:sz w:val="21"/>
          <w:szCs w:val="21"/>
          <w:u w:val="single"/>
          <w:lang w:eastAsia="zh-CN"/>
        </w:rPr>
        <w:t>9</w:t>
      </w:r>
      <w:r>
        <w:rPr>
          <w:rFonts w:hint="eastAsia" w:cs="宋体"/>
          <w:color w:val="000000"/>
          <w:sz w:val="21"/>
          <w:szCs w:val="21"/>
          <w:u w:val="single"/>
          <w:lang w:eastAsia="zh-CN"/>
        </w:rPr>
        <w:t>点30分</w:t>
      </w:r>
      <w:r>
        <w:rPr>
          <w:rFonts w:hint="eastAsia"/>
          <w:bCs/>
          <w:color w:val="000000"/>
          <w:sz w:val="21"/>
          <w:szCs w:val="21"/>
          <w:lang w:eastAsia="zh-CN"/>
        </w:rPr>
        <w:t>（北京时间）</w:t>
      </w:r>
    </w:p>
    <w:p w14:paraId="3DCF39E4">
      <w:pPr>
        <w:pStyle w:val="259"/>
        <w:ind w:firstLine="0"/>
        <w:rPr>
          <w:rFonts w:hint="eastAsia"/>
          <w:bCs/>
          <w:color w:val="000000"/>
          <w:sz w:val="21"/>
          <w:szCs w:val="21"/>
          <w:u w:val="single"/>
          <w:lang w:eastAsia="zh-CN"/>
        </w:rPr>
      </w:pPr>
      <w:r>
        <w:rPr>
          <w:rFonts w:hint="eastAsia"/>
          <w:bCs/>
          <w:color w:val="000000"/>
          <w:sz w:val="21"/>
          <w:szCs w:val="21"/>
          <w:lang w:eastAsia="zh-CN"/>
        </w:rPr>
        <w:t>地点：南京市建邺区云龙山路</w:t>
      </w:r>
      <w:r>
        <w:rPr>
          <w:bCs/>
          <w:color w:val="000000"/>
          <w:sz w:val="21"/>
          <w:szCs w:val="21"/>
          <w:lang w:eastAsia="zh-CN"/>
        </w:rPr>
        <w:t>89</w:t>
      </w:r>
      <w:r>
        <w:rPr>
          <w:rFonts w:hint="eastAsia"/>
          <w:bCs/>
          <w:color w:val="000000"/>
          <w:sz w:val="21"/>
          <w:szCs w:val="21"/>
          <w:lang w:eastAsia="zh-CN"/>
        </w:rPr>
        <w:t>号龙湖时代上城写字楼</w:t>
      </w:r>
      <w:r>
        <w:rPr>
          <w:bCs/>
          <w:color w:val="000000"/>
          <w:sz w:val="21"/>
          <w:szCs w:val="21"/>
          <w:lang w:eastAsia="zh-CN"/>
        </w:rPr>
        <w:t>1</w:t>
      </w:r>
      <w:r>
        <w:rPr>
          <w:rFonts w:hint="eastAsia"/>
          <w:bCs/>
          <w:color w:val="000000"/>
          <w:sz w:val="21"/>
          <w:szCs w:val="21"/>
          <w:lang w:eastAsia="zh-CN"/>
        </w:rPr>
        <w:t>栋</w:t>
      </w:r>
      <w:r>
        <w:rPr>
          <w:bCs/>
          <w:color w:val="000000"/>
          <w:sz w:val="21"/>
          <w:szCs w:val="21"/>
          <w:lang w:eastAsia="zh-CN"/>
        </w:rPr>
        <w:t>29</w:t>
      </w:r>
      <w:r>
        <w:rPr>
          <w:rFonts w:hint="eastAsia"/>
          <w:bCs/>
          <w:color w:val="000000"/>
          <w:sz w:val="21"/>
          <w:szCs w:val="21"/>
          <w:lang w:eastAsia="zh-CN"/>
        </w:rPr>
        <w:t>楼（高区</w:t>
      </w:r>
      <w:r>
        <w:rPr>
          <w:bCs/>
          <w:color w:val="000000"/>
          <w:sz w:val="21"/>
          <w:szCs w:val="21"/>
          <w:lang w:eastAsia="zh-CN"/>
        </w:rPr>
        <w:t>3</w:t>
      </w:r>
      <w:r>
        <w:rPr>
          <w:rFonts w:hint="eastAsia"/>
          <w:bCs/>
          <w:color w:val="000000"/>
          <w:sz w:val="21"/>
          <w:szCs w:val="21"/>
          <w:lang w:eastAsia="zh-CN"/>
        </w:rPr>
        <w:t>号电梯厅进入）</w:t>
      </w:r>
    </w:p>
    <w:p w14:paraId="309CB6C2">
      <w:pPr>
        <w:pStyle w:val="259"/>
        <w:ind w:firstLine="0"/>
        <w:rPr>
          <w:rFonts w:hint="eastAsia"/>
          <w:b/>
          <w:bCs/>
          <w:color w:val="000000"/>
          <w:sz w:val="21"/>
          <w:szCs w:val="21"/>
          <w:lang w:eastAsia="zh-CN"/>
        </w:rPr>
      </w:pPr>
      <w:bookmarkStart w:id="27" w:name="_Toc28359017"/>
      <w:bookmarkStart w:id="28" w:name="_Toc28359094"/>
      <w:bookmarkStart w:id="29" w:name="_Toc35393803"/>
      <w:bookmarkStart w:id="30" w:name="_Toc35393634"/>
      <w:r>
        <w:rPr>
          <w:rFonts w:hint="eastAsia"/>
          <w:b/>
          <w:bCs/>
          <w:color w:val="000000"/>
          <w:sz w:val="21"/>
          <w:szCs w:val="21"/>
          <w:lang w:eastAsia="zh-CN"/>
        </w:rPr>
        <w:t>六、公告期限</w:t>
      </w:r>
      <w:bookmarkEnd w:id="27"/>
      <w:bookmarkEnd w:id="28"/>
      <w:bookmarkEnd w:id="29"/>
      <w:bookmarkEnd w:id="30"/>
    </w:p>
    <w:p w14:paraId="39F077A0">
      <w:pPr>
        <w:pStyle w:val="259"/>
        <w:ind w:firstLine="0"/>
        <w:rPr>
          <w:rFonts w:hint="eastAsia"/>
          <w:bCs/>
          <w:color w:val="000000"/>
          <w:sz w:val="21"/>
          <w:szCs w:val="21"/>
          <w:lang w:eastAsia="zh-CN"/>
        </w:rPr>
      </w:pPr>
      <w:r>
        <w:rPr>
          <w:rFonts w:hint="eastAsia"/>
          <w:bCs/>
          <w:color w:val="000000"/>
          <w:sz w:val="21"/>
          <w:szCs w:val="21"/>
          <w:lang w:eastAsia="zh-CN"/>
        </w:rPr>
        <w:t>自本公告发布之日起3个工作日</w:t>
      </w:r>
    </w:p>
    <w:p w14:paraId="2DE8C22C">
      <w:pPr>
        <w:pStyle w:val="259"/>
        <w:ind w:firstLine="0"/>
        <w:rPr>
          <w:rFonts w:hint="eastAsia"/>
          <w:b/>
          <w:bCs/>
          <w:color w:val="000000"/>
          <w:sz w:val="21"/>
          <w:szCs w:val="21"/>
          <w:lang w:eastAsia="zh-CN"/>
        </w:rPr>
      </w:pPr>
      <w:r>
        <w:rPr>
          <w:rFonts w:hint="eastAsia"/>
          <w:b/>
          <w:bCs/>
          <w:color w:val="000000"/>
          <w:sz w:val="21"/>
          <w:szCs w:val="21"/>
          <w:lang w:eastAsia="zh-CN"/>
        </w:rPr>
        <w:t>七、其他补充事宜</w:t>
      </w:r>
      <w:bookmarkEnd w:id="21"/>
      <w:bookmarkEnd w:id="22"/>
      <w:bookmarkStart w:id="31" w:name="_Toc35393796"/>
      <w:bookmarkStart w:id="32" w:name="_Toc28359085"/>
      <w:bookmarkStart w:id="33" w:name="_Toc35393627"/>
      <w:bookmarkStart w:id="34" w:name="_Toc28359008"/>
    </w:p>
    <w:p w14:paraId="7A1F98C6">
      <w:pPr>
        <w:pStyle w:val="259"/>
        <w:ind w:firstLine="0"/>
        <w:rPr>
          <w:rFonts w:hint="eastAsia"/>
          <w:bCs/>
          <w:color w:val="000000"/>
          <w:sz w:val="21"/>
          <w:szCs w:val="21"/>
          <w:lang w:eastAsia="zh-CN"/>
        </w:rPr>
      </w:pPr>
      <w:r>
        <w:rPr>
          <w:bCs/>
          <w:color w:val="000000"/>
          <w:sz w:val="21"/>
          <w:szCs w:val="21"/>
          <w:lang w:eastAsia="zh-CN"/>
        </w:rPr>
        <w:t>1</w:t>
      </w:r>
      <w:r>
        <w:rPr>
          <w:rFonts w:hint="eastAsia"/>
          <w:bCs/>
          <w:color w:val="000000"/>
          <w:sz w:val="21"/>
          <w:szCs w:val="21"/>
          <w:lang w:eastAsia="zh-CN"/>
        </w:rPr>
        <w:t>.集中考察现场或答疑：采购人不统一组织现场踏勘，各供应商可在获取采购文件后投标截止时间前自行踏勘现场。请各供应商务必对采购文件进行仔细认真阅读，在随后的采购中，对采购文件所作出的推论、解释和结论及由此造成的后果由供应商负责。</w:t>
      </w:r>
    </w:p>
    <w:p w14:paraId="5FFF1A47">
      <w:pPr>
        <w:pStyle w:val="259"/>
        <w:ind w:firstLine="0"/>
        <w:rPr>
          <w:bCs/>
          <w:color w:val="000000"/>
          <w:sz w:val="21"/>
          <w:szCs w:val="21"/>
          <w:lang w:eastAsia="zh-CN"/>
        </w:rPr>
      </w:pPr>
      <w:r>
        <w:rPr>
          <w:bCs/>
          <w:color w:val="000000"/>
          <w:sz w:val="21"/>
          <w:szCs w:val="21"/>
          <w:lang w:eastAsia="zh-CN"/>
        </w:rPr>
        <w:t>2</w:t>
      </w:r>
      <w:r>
        <w:rPr>
          <w:rFonts w:hint="eastAsia"/>
          <w:bCs/>
          <w:color w:val="000000"/>
          <w:sz w:val="21"/>
          <w:szCs w:val="21"/>
          <w:lang w:eastAsia="zh-CN"/>
        </w:rPr>
        <w:t>.响应文件份数：一式肆份（壹份正本、叁份副本），每份响应文件须清楚标明“正本”或“副本”字样。一旦正本和副本不符，以正本为准。电子版投标文件壹份（电子版须为投标文件盖公章（红章）正本的</w:t>
      </w:r>
      <w:r>
        <w:rPr>
          <w:bCs/>
          <w:color w:val="000000"/>
          <w:sz w:val="21"/>
          <w:szCs w:val="21"/>
          <w:lang w:eastAsia="zh-CN"/>
        </w:rPr>
        <w:t>PDF</w:t>
      </w:r>
      <w:r>
        <w:rPr>
          <w:rFonts w:hint="eastAsia"/>
          <w:bCs/>
          <w:color w:val="000000"/>
          <w:sz w:val="21"/>
          <w:szCs w:val="21"/>
          <w:lang w:eastAsia="zh-CN"/>
        </w:rPr>
        <w:t>扫描件，扫描件内容应与纸质文件完全一致。文件名建议修改为公司名</w:t>
      </w:r>
      <w:r>
        <w:rPr>
          <w:bCs/>
          <w:color w:val="000000"/>
          <w:sz w:val="21"/>
          <w:szCs w:val="21"/>
          <w:lang w:eastAsia="zh-CN"/>
        </w:rPr>
        <w:t>+</w:t>
      </w:r>
      <w:r>
        <w:rPr>
          <w:rFonts w:hint="eastAsia"/>
          <w:bCs/>
          <w:color w:val="000000"/>
          <w:sz w:val="21"/>
          <w:szCs w:val="21"/>
          <w:lang w:eastAsia="zh-CN"/>
        </w:rPr>
        <w:t>项目编号简写、</w:t>
      </w:r>
      <w:r>
        <w:rPr>
          <w:bCs/>
          <w:color w:val="000000"/>
          <w:sz w:val="21"/>
          <w:szCs w:val="21"/>
          <w:lang w:eastAsia="zh-CN"/>
        </w:rPr>
        <w:t>U</w:t>
      </w:r>
      <w:r>
        <w:rPr>
          <w:rFonts w:hint="eastAsia"/>
          <w:bCs/>
          <w:color w:val="000000"/>
          <w:sz w:val="21"/>
          <w:szCs w:val="21"/>
          <w:lang w:eastAsia="zh-CN"/>
        </w:rPr>
        <w:t>盘形式（单独密封），随纸质投标文件一并提交）。当电子版文件和纸质正本文件不一致时，以纸质正本文件为准。电子版文件用于辅助评标和存档，供应商需承担前述不一致造成的不利后果。</w:t>
      </w:r>
    </w:p>
    <w:p w14:paraId="5F80428F">
      <w:pPr>
        <w:pStyle w:val="259"/>
        <w:ind w:firstLine="0"/>
        <w:rPr>
          <w:bCs/>
          <w:color w:val="000000"/>
          <w:sz w:val="21"/>
          <w:szCs w:val="21"/>
          <w:lang w:eastAsia="zh-CN"/>
        </w:rPr>
      </w:pPr>
      <w:r>
        <w:rPr>
          <w:rFonts w:hint="eastAsia"/>
          <w:bCs/>
          <w:color w:val="000000"/>
          <w:sz w:val="21"/>
          <w:szCs w:val="21"/>
          <w:lang w:eastAsia="zh-CN"/>
        </w:rPr>
        <w:t>3、特别提醒：</w:t>
      </w:r>
      <w:r>
        <w:rPr>
          <w:bCs/>
          <w:color w:val="000000"/>
          <w:sz w:val="21"/>
          <w:szCs w:val="21"/>
          <w:lang w:eastAsia="zh-CN"/>
        </w:rPr>
        <w:t xml:space="preserve"> </w:t>
      </w:r>
      <w:r>
        <w:rPr>
          <w:rFonts w:hint="eastAsia"/>
          <w:bCs/>
          <w:color w:val="000000"/>
          <w:sz w:val="21"/>
          <w:szCs w:val="21"/>
          <w:lang w:eastAsia="zh-CN"/>
        </w:rPr>
        <w:t>如您驾车或乘坐地铁至南京江城工程项目管理有限公司参考路线如下：</w:t>
      </w:r>
    </w:p>
    <w:p w14:paraId="6D654257">
      <w:pPr>
        <w:pStyle w:val="259"/>
        <w:ind w:firstLine="0"/>
        <w:rPr>
          <w:bCs/>
          <w:color w:val="000000"/>
          <w:sz w:val="21"/>
          <w:szCs w:val="21"/>
          <w:lang w:eastAsia="zh-CN"/>
        </w:rPr>
      </w:pPr>
      <w:r>
        <w:rPr>
          <w:rFonts w:hint="eastAsia"/>
          <w:bCs/>
          <w:color w:val="000000"/>
          <w:sz w:val="21"/>
          <w:szCs w:val="21"/>
          <w:lang w:eastAsia="zh-CN"/>
        </w:rPr>
        <w:t>驾车路线：河西大街</w:t>
      </w:r>
      <w:r>
        <w:rPr>
          <w:rFonts w:ascii="Calibri" w:hAnsi="Calibri"/>
          <w:bCs/>
          <w:color w:val="000000"/>
          <w:sz w:val="21"/>
          <w:szCs w:val="21"/>
          <w:lang w:eastAsia="zh-CN"/>
        </w:rPr>
        <w:t>→</w:t>
      </w:r>
      <w:r>
        <w:rPr>
          <w:rFonts w:hint="eastAsia"/>
          <w:bCs/>
          <w:color w:val="000000"/>
          <w:sz w:val="21"/>
          <w:szCs w:val="21"/>
          <w:lang w:eastAsia="zh-CN"/>
        </w:rPr>
        <w:t>云龙山路河西龙湖天街地下停车场创意路</w:t>
      </w:r>
      <w:r>
        <w:rPr>
          <w:bCs/>
          <w:color w:val="000000"/>
          <w:sz w:val="21"/>
          <w:szCs w:val="21"/>
          <w:lang w:eastAsia="zh-CN"/>
        </w:rPr>
        <w:t>4</w:t>
      </w:r>
      <w:r>
        <w:rPr>
          <w:rFonts w:hint="eastAsia"/>
          <w:bCs/>
          <w:color w:val="000000"/>
          <w:sz w:val="21"/>
          <w:szCs w:val="21"/>
          <w:lang w:eastAsia="zh-CN"/>
        </w:rPr>
        <w:t>号出入口</w:t>
      </w:r>
      <w:r>
        <w:rPr>
          <w:rFonts w:ascii="Calibri" w:hAnsi="Calibri"/>
          <w:bCs/>
          <w:color w:val="000000"/>
          <w:sz w:val="21"/>
          <w:szCs w:val="21"/>
          <w:lang w:eastAsia="zh-CN"/>
        </w:rPr>
        <w:t>→</w:t>
      </w:r>
      <w:r>
        <w:rPr>
          <w:rFonts w:hint="eastAsia"/>
          <w:bCs/>
          <w:color w:val="000000"/>
          <w:sz w:val="21"/>
          <w:szCs w:val="21"/>
          <w:lang w:eastAsia="zh-CN"/>
        </w:rPr>
        <w:t>负三层</w:t>
      </w:r>
      <w:r>
        <w:rPr>
          <w:rFonts w:ascii="Calibri" w:hAnsi="Calibri"/>
          <w:bCs/>
          <w:color w:val="000000"/>
          <w:sz w:val="21"/>
          <w:szCs w:val="21"/>
          <w:lang w:eastAsia="zh-CN"/>
        </w:rPr>
        <w:t>→</w:t>
      </w:r>
      <w:r>
        <w:rPr>
          <w:rFonts w:hint="eastAsia"/>
          <w:bCs/>
          <w:color w:val="000000"/>
          <w:sz w:val="21"/>
          <w:szCs w:val="21"/>
          <w:lang w:eastAsia="zh-CN"/>
        </w:rPr>
        <w:t>时代上城写字楼</w:t>
      </w:r>
      <w:r>
        <w:rPr>
          <w:bCs/>
          <w:color w:val="000000"/>
          <w:sz w:val="21"/>
          <w:szCs w:val="21"/>
          <w:lang w:eastAsia="zh-CN"/>
        </w:rPr>
        <w:t>1</w:t>
      </w:r>
      <w:r>
        <w:rPr>
          <w:rFonts w:hint="eastAsia"/>
          <w:bCs/>
          <w:color w:val="000000"/>
          <w:sz w:val="21"/>
          <w:szCs w:val="21"/>
          <w:lang w:eastAsia="zh-CN"/>
        </w:rPr>
        <w:t>栋电梯厅高区电梯</w:t>
      </w:r>
      <w:r>
        <w:rPr>
          <w:bCs/>
          <w:color w:val="000000"/>
          <w:sz w:val="21"/>
          <w:szCs w:val="21"/>
          <w:lang w:eastAsia="zh-CN"/>
        </w:rPr>
        <w:t>29</w:t>
      </w:r>
      <w:r>
        <w:rPr>
          <w:rFonts w:hint="eastAsia"/>
          <w:bCs/>
          <w:color w:val="000000"/>
          <w:sz w:val="21"/>
          <w:szCs w:val="21"/>
          <w:lang w:eastAsia="zh-CN"/>
        </w:rPr>
        <w:t>楼</w:t>
      </w:r>
    </w:p>
    <w:p w14:paraId="229917FF">
      <w:pPr>
        <w:pStyle w:val="259"/>
        <w:ind w:firstLine="0"/>
        <w:rPr>
          <w:bCs/>
          <w:color w:val="000000"/>
          <w:sz w:val="21"/>
          <w:szCs w:val="21"/>
          <w:lang w:eastAsia="zh-CN"/>
        </w:rPr>
      </w:pPr>
      <w:r>
        <w:rPr>
          <w:rFonts w:hint="eastAsia"/>
          <w:bCs/>
          <w:color w:val="000000"/>
          <w:sz w:val="21"/>
          <w:szCs w:val="21"/>
          <w:lang w:eastAsia="zh-CN"/>
        </w:rPr>
        <w:t>地铁路线：地铁</w:t>
      </w:r>
      <w:r>
        <w:rPr>
          <w:bCs/>
          <w:color w:val="000000"/>
          <w:sz w:val="21"/>
          <w:szCs w:val="21"/>
          <w:lang w:eastAsia="zh-CN"/>
        </w:rPr>
        <w:t>10</w:t>
      </w:r>
      <w:r>
        <w:rPr>
          <w:rFonts w:hint="eastAsia"/>
          <w:bCs/>
          <w:color w:val="000000"/>
          <w:sz w:val="21"/>
          <w:szCs w:val="21"/>
          <w:lang w:eastAsia="zh-CN"/>
        </w:rPr>
        <w:t>号线中胜站</w:t>
      </w:r>
      <w:r>
        <w:rPr>
          <w:bCs/>
          <w:color w:val="000000"/>
          <w:sz w:val="21"/>
          <w:szCs w:val="21"/>
          <w:lang w:eastAsia="zh-CN"/>
        </w:rPr>
        <w:t>2C</w:t>
      </w:r>
      <w:r>
        <w:rPr>
          <w:rFonts w:hint="eastAsia"/>
          <w:bCs/>
          <w:color w:val="000000"/>
          <w:sz w:val="21"/>
          <w:szCs w:val="21"/>
          <w:lang w:eastAsia="zh-CN"/>
        </w:rPr>
        <w:t>号口出，步行约</w:t>
      </w:r>
      <w:r>
        <w:rPr>
          <w:bCs/>
          <w:color w:val="000000"/>
          <w:sz w:val="21"/>
          <w:szCs w:val="21"/>
          <w:lang w:eastAsia="zh-CN"/>
        </w:rPr>
        <w:t>300</w:t>
      </w:r>
      <w:r>
        <w:rPr>
          <w:rFonts w:hint="eastAsia"/>
          <w:bCs/>
          <w:color w:val="000000"/>
          <w:sz w:val="21"/>
          <w:szCs w:val="21"/>
          <w:lang w:eastAsia="zh-CN"/>
        </w:rPr>
        <w:t>米至河西龙湖天街</w:t>
      </w:r>
      <w:r>
        <w:rPr>
          <w:bCs/>
          <w:color w:val="000000"/>
          <w:sz w:val="21"/>
          <w:szCs w:val="21"/>
          <w:lang w:eastAsia="zh-CN"/>
        </w:rPr>
        <w:t>1</w:t>
      </w:r>
      <w:r>
        <w:rPr>
          <w:rFonts w:hint="eastAsia"/>
          <w:bCs/>
          <w:color w:val="000000"/>
          <w:sz w:val="21"/>
          <w:szCs w:val="21"/>
          <w:lang w:eastAsia="zh-CN"/>
        </w:rPr>
        <w:t>栋写字楼（奈雪的茶旁）高区电梯</w:t>
      </w:r>
      <w:r>
        <w:rPr>
          <w:bCs/>
          <w:color w:val="000000"/>
          <w:sz w:val="21"/>
          <w:szCs w:val="21"/>
          <w:lang w:eastAsia="zh-CN"/>
        </w:rPr>
        <w:t>29</w:t>
      </w:r>
      <w:r>
        <w:rPr>
          <w:rFonts w:hint="eastAsia"/>
          <w:bCs/>
          <w:color w:val="000000"/>
          <w:sz w:val="21"/>
          <w:szCs w:val="21"/>
          <w:lang w:eastAsia="zh-CN"/>
        </w:rPr>
        <w:t>楼</w:t>
      </w:r>
    </w:p>
    <w:p w14:paraId="3C4EA07D">
      <w:pPr>
        <w:pStyle w:val="259"/>
        <w:ind w:firstLine="0"/>
        <w:rPr>
          <w:bCs/>
          <w:color w:val="000000"/>
          <w:sz w:val="21"/>
          <w:szCs w:val="21"/>
          <w:lang w:eastAsia="zh-CN"/>
        </w:rPr>
      </w:pPr>
      <w:r>
        <w:rPr>
          <w:rFonts w:hint="eastAsia"/>
          <w:bCs/>
          <w:color w:val="000000"/>
          <w:sz w:val="21"/>
          <w:szCs w:val="21"/>
          <w:lang w:eastAsia="zh-CN"/>
        </w:rPr>
        <w:t>电子地图：</w:t>
      </w:r>
      <w:r>
        <w:rPr>
          <w:rFonts w:hint="eastAsia"/>
          <w:bCs/>
          <w:color w:val="000000"/>
          <w:sz w:val="21"/>
          <w:szCs w:val="21"/>
          <w:lang w:eastAsia="zh-CN"/>
        </w:rPr>
        <w:fldChar w:fldCharType="begin"/>
      </w:r>
      <w:r>
        <w:rPr>
          <w:bCs/>
          <w:color w:val="000000"/>
          <w:sz w:val="21"/>
          <w:szCs w:val="21"/>
          <w:lang w:eastAsia="zh-CN"/>
        </w:rPr>
        <w:instrText xml:space="preserve">HYPERLINK "https://m.amap.com/detail/index/poiid=B0IA1SUE07"</w:instrText>
      </w:r>
      <w:r>
        <w:rPr>
          <w:rFonts w:hint="eastAsia"/>
          <w:bCs/>
          <w:color w:val="000000"/>
          <w:sz w:val="21"/>
          <w:szCs w:val="21"/>
          <w:lang w:eastAsia="zh-CN"/>
        </w:rPr>
        <w:fldChar w:fldCharType="separate"/>
      </w:r>
      <w:r>
        <w:rPr>
          <w:rStyle w:val="254"/>
          <w:rFonts w:ascii="宋体" w:hAnsi="宋体"/>
          <w:bCs/>
          <w:color w:val="000000"/>
          <w:sz w:val="21"/>
          <w:szCs w:val="21"/>
          <w:lang w:eastAsia="zh-CN"/>
        </w:rPr>
        <w:t>https://m.amap.com/detail/index/poiid=B0IA1SUE07</w:t>
      </w:r>
      <w:r>
        <w:rPr>
          <w:rFonts w:hint="eastAsia"/>
          <w:bCs/>
          <w:color w:val="000000"/>
          <w:sz w:val="21"/>
          <w:szCs w:val="21"/>
          <w:lang w:eastAsia="zh-CN"/>
        </w:rPr>
        <w:fldChar w:fldCharType="end"/>
      </w:r>
    </w:p>
    <w:p w14:paraId="01E16442">
      <w:pPr>
        <w:pStyle w:val="259"/>
        <w:ind w:firstLine="0"/>
        <w:rPr>
          <w:b/>
          <w:bCs/>
          <w:color w:val="000000"/>
          <w:sz w:val="21"/>
          <w:szCs w:val="21"/>
          <w:lang w:eastAsia="zh-CN"/>
        </w:rPr>
      </w:pPr>
      <w:r>
        <w:rPr>
          <w:rFonts w:hint="eastAsia"/>
          <w:b/>
          <w:bCs/>
          <w:color w:val="000000"/>
          <w:sz w:val="21"/>
          <w:szCs w:val="21"/>
          <w:lang w:eastAsia="zh-CN"/>
        </w:rPr>
        <w:t>八、对本次招标提出询问，请按</w:t>
      </w:r>
      <w:r>
        <w:rPr>
          <w:b/>
          <w:bCs/>
          <w:color w:val="000000"/>
          <w:sz w:val="21"/>
          <w:szCs w:val="21"/>
          <w:lang w:eastAsia="zh-CN"/>
        </w:rPr>
        <w:t>以下方式</w:t>
      </w:r>
      <w:r>
        <w:rPr>
          <w:rFonts w:hint="eastAsia"/>
          <w:b/>
          <w:bCs/>
          <w:color w:val="000000"/>
          <w:sz w:val="21"/>
          <w:szCs w:val="21"/>
          <w:lang w:eastAsia="zh-CN"/>
        </w:rPr>
        <w:t>联系</w:t>
      </w:r>
      <w:bookmarkEnd w:id="31"/>
      <w:bookmarkEnd w:id="32"/>
      <w:bookmarkEnd w:id="33"/>
      <w:bookmarkEnd w:id="34"/>
    </w:p>
    <w:p w14:paraId="4945506D">
      <w:pPr>
        <w:pStyle w:val="259"/>
        <w:ind w:firstLine="0"/>
        <w:rPr>
          <w:bCs/>
          <w:color w:val="000000"/>
          <w:sz w:val="21"/>
          <w:szCs w:val="21"/>
          <w:lang w:eastAsia="zh-CN"/>
        </w:rPr>
      </w:pPr>
      <w:r>
        <w:rPr>
          <w:rFonts w:hint="eastAsia"/>
          <w:bCs/>
          <w:color w:val="000000"/>
          <w:sz w:val="21"/>
          <w:szCs w:val="21"/>
          <w:lang w:eastAsia="zh-CN"/>
        </w:rPr>
        <w:t>1.采购人信息</w:t>
      </w:r>
    </w:p>
    <w:p w14:paraId="152ED515">
      <w:pPr>
        <w:pStyle w:val="259"/>
        <w:ind w:firstLine="0"/>
        <w:rPr>
          <w:bCs/>
          <w:color w:val="000000"/>
          <w:sz w:val="21"/>
          <w:szCs w:val="21"/>
          <w:lang w:eastAsia="zh-CN"/>
        </w:rPr>
      </w:pPr>
      <w:r>
        <w:rPr>
          <w:rFonts w:hint="eastAsia"/>
          <w:bCs/>
          <w:color w:val="000000"/>
          <w:sz w:val="21"/>
          <w:szCs w:val="21"/>
          <w:lang w:eastAsia="zh-CN"/>
        </w:rPr>
        <w:t>名 称：南京师范大学</w:t>
      </w:r>
    </w:p>
    <w:p w14:paraId="78CCBF39">
      <w:pPr>
        <w:pStyle w:val="259"/>
        <w:ind w:firstLine="0"/>
        <w:rPr>
          <w:bCs/>
          <w:color w:val="000000"/>
          <w:sz w:val="21"/>
          <w:szCs w:val="21"/>
          <w:lang w:eastAsia="zh-CN"/>
        </w:rPr>
      </w:pPr>
      <w:r>
        <w:rPr>
          <w:rFonts w:hint="eastAsia"/>
          <w:bCs/>
          <w:color w:val="000000"/>
          <w:sz w:val="21"/>
          <w:szCs w:val="21"/>
          <w:lang w:eastAsia="zh-CN"/>
        </w:rPr>
        <w:t>地址：南京市仙林大学城文苑路</w:t>
      </w:r>
      <w:r>
        <w:rPr>
          <w:bCs/>
          <w:color w:val="000000"/>
          <w:sz w:val="21"/>
          <w:szCs w:val="21"/>
          <w:lang w:eastAsia="zh-CN"/>
        </w:rPr>
        <w:t>1</w:t>
      </w:r>
      <w:r>
        <w:rPr>
          <w:rFonts w:hint="eastAsia"/>
          <w:bCs/>
          <w:color w:val="000000"/>
          <w:sz w:val="21"/>
          <w:szCs w:val="21"/>
          <w:lang w:eastAsia="zh-CN"/>
        </w:rPr>
        <w:t>号</w:t>
      </w:r>
    </w:p>
    <w:p w14:paraId="5C120D20">
      <w:pPr>
        <w:pStyle w:val="259"/>
        <w:ind w:firstLine="0"/>
        <w:rPr>
          <w:rFonts w:hint="eastAsia"/>
          <w:bCs/>
          <w:color w:val="000000"/>
          <w:sz w:val="21"/>
          <w:szCs w:val="21"/>
          <w:lang w:eastAsia="zh-CN"/>
        </w:rPr>
      </w:pPr>
      <w:r>
        <w:rPr>
          <w:rFonts w:hint="eastAsia"/>
          <w:bCs/>
          <w:color w:val="000000"/>
          <w:sz w:val="21"/>
          <w:szCs w:val="21"/>
          <w:lang w:eastAsia="zh-CN"/>
        </w:rPr>
        <w:t>联系方式：</w:t>
      </w:r>
      <w:bookmarkStart w:id="35" w:name="_Toc28359009"/>
      <w:bookmarkStart w:id="36" w:name="_Toc28359086"/>
      <w:r>
        <w:rPr>
          <w:rFonts w:hint="eastAsia"/>
          <w:bCs/>
          <w:color w:val="000000"/>
          <w:sz w:val="21"/>
          <w:szCs w:val="21"/>
          <w:lang w:eastAsia="zh-CN"/>
        </w:rPr>
        <w:t>龚老师 025-</w:t>
      </w:r>
      <w:r>
        <w:rPr>
          <w:bCs/>
          <w:color w:val="000000"/>
          <w:sz w:val="21"/>
          <w:szCs w:val="21"/>
          <w:lang w:eastAsia="zh-CN"/>
        </w:rPr>
        <w:t>85891587</w:t>
      </w:r>
    </w:p>
    <w:p w14:paraId="21EEBB99">
      <w:pPr>
        <w:pStyle w:val="259"/>
        <w:ind w:firstLine="0"/>
        <w:rPr>
          <w:bCs/>
          <w:color w:val="000000"/>
          <w:sz w:val="21"/>
          <w:szCs w:val="21"/>
          <w:lang w:eastAsia="zh-CN"/>
        </w:rPr>
      </w:pPr>
      <w:r>
        <w:rPr>
          <w:rFonts w:hint="eastAsia"/>
          <w:bCs/>
          <w:color w:val="000000"/>
          <w:sz w:val="21"/>
          <w:szCs w:val="21"/>
          <w:lang w:eastAsia="zh-CN"/>
        </w:rPr>
        <w:t>2.采购代理机构信息</w:t>
      </w:r>
      <w:bookmarkEnd w:id="35"/>
      <w:bookmarkEnd w:id="36"/>
    </w:p>
    <w:p w14:paraId="44F0C7B8">
      <w:pPr>
        <w:pStyle w:val="259"/>
        <w:ind w:firstLine="0"/>
        <w:rPr>
          <w:bCs/>
          <w:color w:val="000000"/>
          <w:sz w:val="21"/>
          <w:szCs w:val="21"/>
          <w:lang w:eastAsia="zh-CN"/>
        </w:rPr>
      </w:pPr>
      <w:r>
        <w:rPr>
          <w:rFonts w:hint="eastAsia"/>
          <w:bCs/>
          <w:color w:val="000000"/>
          <w:sz w:val="21"/>
          <w:szCs w:val="21"/>
          <w:lang w:eastAsia="zh-CN"/>
        </w:rPr>
        <w:t>名 称：南京江城工程项目管理有限公司　</w:t>
      </w:r>
    </w:p>
    <w:p w14:paraId="520A1C92">
      <w:pPr>
        <w:pStyle w:val="259"/>
        <w:ind w:firstLine="0"/>
        <w:rPr>
          <w:bCs/>
          <w:color w:val="000000"/>
          <w:sz w:val="21"/>
          <w:szCs w:val="21"/>
          <w:lang w:eastAsia="zh-CN"/>
        </w:rPr>
      </w:pPr>
      <w:r>
        <w:rPr>
          <w:rFonts w:hint="eastAsia"/>
          <w:bCs/>
          <w:color w:val="000000"/>
          <w:sz w:val="21"/>
          <w:szCs w:val="21"/>
          <w:lang w:eastAsia="zh-CN"/>
        </w:rPr>
        <w:t>地　址：南京市建邺区云龙山路</w:t>
      </w:r>
      <w:r>
        <w:rPr>
          <w:bCs/>
          <w:color w:val="000000"/>
          <w:sz w:val="21"/>
          <w:szCs w:val="21"/>
          <w:lang w:eastAsia="zh-CN"/>
        </w:rPr>
        <w:t>89</w:t>
      </w:r>
      <w:r>
        <w:rPr>
          <w:rFonts w:hint="eastAsia"/>
          <w:bCs/>
          <w:color w:val="000000"/>
          <w:sz w:val="21"/>
          <w:szCs w:val="21"/>
          <w:lang w:eastAsia="zh-CN"/>
        </w:rPr>
        <w:t>号龙湖时代上城写字楼</w:t>
      </w:r>
      <w:r>
        <w:rPr>
          <w:bCs/>
          <w:color w:val="000000"/>
          <w:sz w:val="21"/>
          <w:szCs w:val="21"/>
          <w:lang w:eastAsia="zh-CN"/>
        </w:rPr>
        <w:t>1</w:t>
      </w:r>
      <w:r>
        <w:rPr>
          <w:rFonts w:hint="eastAsia"/>
          <w:bCs/>
          <w:color w:val="000000"/>
          <w:sz w:val="21"/>
          <w:szCs w:val="21"/>
          <w:lang w:eastAsia="zh-CN"/>
        </w:rPr>
        <w:t>栋</w:t>
      </w:r>
      <w:r>
        <w:rPr>
          <w:bCs/>
          <w:color w:val="000000"/>
          <w:sz w:val="21"/>
          <w:szCs w:val="21"/>
          <w:lang w:eastAsia="zh-CN"/>
        </w:rPr>
        <w:t>29</w:t>
      </w:r>
      <w:r>
        <w:rPr>
          <w:rFonts w:hint="eastAsia"/>
          <w:bCs/>
          <w:color w:val="000000"/>
          <w:sz w:val="21"/>
          <w:szCs w:val="21"/>
          <w:lang w:eastAsia="zh-CN"/>
        </w:rPr>
        <w:t>楼（高区</w:t>
      </w:r>
      <w:r>
        <w:rPr>
          <w:bCs/>
          <w:color w:val="000000"/>
          <w:sz w:val="21"/>
          <w:szCs w:val="21"/>
          <w:lang w:eastAsia="zh-CN"/>
        </w:rPr>
        <w:t>3</w:t>
      </w:r>
      <w:r>
        <w:rPr>
          <w:rFonts w:hint="eastAsia"/>
          <w:bCs/>
          <w:color w:val="000000"/>
          <w:sz w:val="21"/>
          <w:szCs w:val="21"/>
          <w:lang w:eastAsia="zh-CN"/>
        </w:rPr>
        <w:t>号电梯厅进入）</w:t>
      </w:r>
    </w:p>
    <w:p w14:paraId="115C7D21">
      <w:pPr>
        <w:pStyle w:val="259"/>
        <w:ind w:firstLine="0"/>
        <w:rPr>
          <w:bCs/>
          <w:color w:val="000000"/>
          <w:sz w:val="21"/>
          <w:szCs w:val="21"/>
          <w:lang w:eastAsia="zh-CN"/>
        </w:rPr>
      </w:pPr>
      <w:r>
        <w:rPr>
          <w:rFonts w:hint="eastAsia"/>
          <w:bCs/>
          <w:color w:val="000000"/>
          <w:sz w:val="21"/>
          <w:szCs w:val="21"/>
          <w:lang w:eastAsia="zh-CN"/>
        </w:rPr>
        <w:t>联系方式：</w:t>
      </w:r>
      <w:bookmarkStart w:id="37" w:name="_Toc28359010"/>
      <w:bookmarkStart w:id="38" w:name="_Toc28359087"/>
      <w:r>
        <w:rPr>
          <w:bCs/>
          <w:color w:val="000000"/>
          <w:sz w:val="21"/>
          <w:szCs w:val="21"/>
          <w:lang w:eastAsia="zh-CN"/>
        </w:rPr>
        <w:t>025-58835827-8035</w:t>
      </w:r>
    </w:p>
    <w:p w14:paraId="03706218">
      <w:pPr>
        <w:pStyle w:val="259"/>
        <w:ind w:firstLine="0"/>
        <w:rPr>
          <w:bCs/>
          <w:color w:val="000000"/>
          <w:sz w:val="21"/>
          <w:szCs w:val="21"/>
          <w:lang w:eastAsia="zh-CN"/>
        </w:rPr>
      </w:pPr>
      <w:r>
        <w:rPr>
          <w:rFonts w:hint="eastAsia"/>
          <w:bCs/>
          <w:color w:val="000000"/>
          <w:sz w:val="21"/>
          <w:szCs w:val="21"/>
          <w:lang w:eastAsia="zh-CN"/>
        </w:rPr>
        <w:t>3.项目</w:t>
      </w:r>
      <w:r>
        <w:rPr>
          <w:bCs/>
          <w:color w:val="000000"/>
          <w:sz w:val="21"/>
          <w:szCs w:val="21"/>
          <w:lang w:eastAsia="zh-CN"/>
        </w:rPr>
        <w:t>联系方式</w:t>
      </w:r>
      <w:bookmarkEnd w:id="37"/>
      <w:bookmarkEnd w:id="38"/>
    </w:p>
    <w:p w14:paraId="0A5104D0">
      <w:pPr>
        <w:pStyle w:val="259"/>
        <w:ind w:firstLine="0"/>
        <w:rPr>
          <w:bCs/>
          <w:color w:val="000000"/>
          <w:sz w:val="21"/>
          <w:szCs w:val="21"/>
          <w:lang w:eastAsia="zh-CN"/>
        </w:rPr>
      </w:pPr>
      <w:r>
        <w:rPr>
          <w:rFonts w:hint="eastAsia"/>
          <w:bCs/>
          <w:color w:val="000000"/>
          <w:sz w:val="21"/>
          <w:szCs w:val="21"/>
          <w:lang w:eastAsia="zh-CN"/>
        </w:rPr>
        <w:t>项目联系人：池爽</w:t>
      </w:r>
    </w:p>
    <w:p w14:paraId="580298BF">
      <w:pPr>
        <w:pStyle w:val="259"/>
        <w:ind w:firstLine="0"/>
        <w:rPr>
          <w:bCs/>
          <w:color w:val="000000"/>
          <w:sz w:val="21"/>
          <w:szCs w:val="21"/>
          <w:lang w:eastAsia="zh-CN"/>
        </w:rPr>
      </w:pPr>
      <w:r>
        <w:rPr>
          <w:rFonts w:hint="eastAsia"/>
          <w:bCs/>
          <w:color w:val="000000"/>
          <w:sz w:val="21"/>
          <w:szCs w:val="21"/>
          <w:lang w:eastAsia="zh-CN"/>
        </w:rPr>
        <w:t>电　话：</w:t>
      </w:r>
      <w:r>
        <w:rPr>
          <w:bCs/>
          <w:color w:val="000000"/>
          <w:sz w:val="21"/>
          <w:szCs w:val="21"/>
          <w:lang w:eastAsia="zh-CN"/>
        </w:rPr>
        <w:t>025-58835827-8035</w:t>
      </w:r>
    </w:p>
    <w:p w14:paraId="65C073B3">
      <w:pPr>
        <w:spacing w:line="360" w:lineRule="auto"/>
        <w:rPr>
          <w:rFonts w:ascii="宋体" w:hAnsi="宋体" w:eastAsia="宋体"/>
          <w:b/>
          <w:bCs/>
          <w:color w:val="000000"/>
          <w:sz w:val="21"/>
          <w:szCs w:val="21"/>
          <w:lang w:eastAsia="zh-CN"/>
        </w:rPr>
      </w:pPr>
      <w:r>
        <w:rPr>
          <w:rFonts w:hint="eastAsia" w:ascii="宋体" w:hAnsi="宋体" w:eastAsia="宋体"/>
          <w:b/>
          <w:bCs/>
          <w:color w:val="000000"/>
          <w:sz w:val="21"/>
          <w:szCs w:val="21"/>
          <w:lang w:eastAsia="zh-CN"/>
        </w:rPr>
        <w:t>九、其他</w:t>
      </w:r>
    </w:p>
    <w:p w14:paraId="4E1042BE">
      <w:pPr>
        <w:spacing w:line="360" w:lineRule="auto"/>
        <w:rPr>
          <w:rFonts w:ascii="宋体" w:hAnsi="宋体" w:eastAsia="宋体"/>
          <w:bCs/>
          <w:color w:val="000000"/>
          <w:sz w:val="21"/>
          <w:szCs w:val="21"/>
          <w:lang w:eastAsia="zh-CN"/>
        </w:rPr>
      </w:pPr>
      <w:r>
        <w:rPr>
          <w:rFonts w:hint="eastAsia" w:ascii="宋体" w:hAnsi="宋体" w:eastAsia="宋体"/>
          <w:bCs/>
          <w:color w:val="000000"/>
          <w:sz w:val="21"/>
          <w:szCs w:val="21"/>
          <w:lang w:eastAsia="zh-CN"/>
        </w:rPr>
        <w:t>本次采购公告在 “江苏省政府采购网”上发布，有关本次采购的事项若存在变动或修改，敬请及时关注 “江苏省政府采购网”发布的信息更正公告，其责任由供应商自行承担。</w:t>
      </w:r>
    </w:p>
    <w:p w14:paraId="43E74CBB">
      <w:pPr>
        <w:pStyle w:val="181"/>
        <w:spacing w:line="360" w:lineRule="auto"/>
        <w:rPr>
          <w:rFonts w:hint="eastAsia"/>
          <w:color w:val="000000"/>
          <w:lang w:eastAsia="zh-CN"/>
        </w:rPr>
      </w:pPr>
      <w:r>
        <w:rPr>
          <w:color w:val="000000"/>
          <w:lang w:eastAsia="zh-CN"/>
        </w:rPr>
        <w:br w:type="page" w:clear="all"/>
      </w:r>
      <w:bookmarkStart w:id="39" w:name="_Toc19641"/>
      <w:r>
        <w:rPr>
          <w:color w:val="000000"/>
          <w:lang w:eastAsia="zh-CN"/>
        </w:rPr>
        <w:t>第二章</w:t>
      </w:r>
      <w:r>
        <w:rPr>
          <w:color w:val="000000"/>
          <w:lang w:eastAsia="zh-CN"/>
        </w:rPr>
        <w:tab/>
      </w:r>
      <w:r>
        <w:rPr>
          <w:color w:val="000000"/>
          <w:lang w:eastAsia="zh-CN"/>
        </w:rPr>
        <w:t>供应商须知</w:t>
      </w:r>
      <w:bookmarkEnd w:id="39"/>
      <w:bookmarkStart w:id="40" w:name="_bookmark2"/>
      <w:bookmarkEnd w:id="40"/>
      <w:bookmarkStart w:id="41" w:name="一、总    则"/>
      <w:bookmarkEnd w:id="41"/>
    </w:p>
    <w:p w14:paraId="7F22AB2E">
      <w:pPr>
        <w:widowControl/>
        <w:shd w:val="clear" w:color="auto" w:fill="FFFFFF"/>
        <w:spacing w:line="360" w:lineRule="auto"/>
        <w:jc w:val="center"/>
        <w:outlineLvl w:val="1"/>
        <w:rPr>
          <w:rFonts w:ascii="宋体" w:hAnsi="宋体" w:eastAsia="宋体" w:cs="Arial"/>
          <w:b/>
          <w:color w:val="000000"/>
          <w:spacing w:val="8"/>
          <w:sz w:val="24"/>
          <w:szCs w:val="24"/>
          <w:lang w:eastAsia="zh-CN"/>
        </w:rPr>
      </w:pPr>
      <w:bookmarkStart w:id="42" w:name="_Toc27247"/>
      <w:bookmarkStart w:id="43" w:name="_Toc15547"/>
      <w:bookmarkStart w:id="44" w:name="_Toc6978"/>
      <w:bookmarkStart w:id="45" w:name="_Toc13344"/>
      <w:r>
        <w:rPr>
          <w:rFonts w:hint="eastAsia" w:ascii="宋体" w:hAnsi="宋体" w:eastAsia="宋体" w:cs="Arial"/>
          <w:b/>
          <w:color w:val="000000"/>
          <w:spacing w:val="8"/>
          <w:sz w:val="24"/>
          <w:szCs w:val="24"/>
          <w:lang w:eastAsia="zh-CN"/>
        </w:rPr>
        <w:t>竞争性磋商须知前附表</w:t>
      </w:r>
      <w:bookmarkEnd w:id="42"/>
      <w:bookmarkEnd w:id="43"/>
      <w:bookmarkEnd w:id="44"/>
      <w:bookmarkEnd w:id="45"/>
    </w:p>
    <w:tbl>
      <w:tblPr>
        <w:tblStyle w:val="28"/>
        <w:tblW w:w="932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2424"/>
        <w:gridCol w:w="2377"/>
        <w:gridCol w:w="1297"/>
        <w:gridCol w:w="3226"/>
      </w:tblGrid>
      <w:tr w14:paraId="3ABEF11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38" w:hRule="atLeast"/>
          <w:jc w:val="center"/>
        </w:trPr>
        <w:tc>
          <w:tcPr>
            <w:tcW w:w="2424" w:type="dxa"/>
            <w:noWrap w:val="0"/>
            <w:vAlign w:val="center"/>
          </w:tcPr>
          <w:p w14:paraId="6EFC3D71">
            <w:pPr>
              <w:spacing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工程名称</w:t>
            </w:r>
          </w:p>
        </w:tc>
        <w:tc>
          <w:tcPr>
            <w:tcW w:w="6900" w:type="dxa"/>
            <w:gridSpan w:val="3"/>
            <w:noWrap w:val="0"/>
            <w:vAlign w:val="center"/>
          </w:tcPr>
          <w:p w14:paraId="3D5CD029">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南京师范大学全重实验室合成生物学平台装修项目</w:t>
            </w:r>
          </w:p>
        </w:tc>
      </w:tr>
      <w:tr w14:paraId="6FAA098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2424" w:type="dxa"/>
            <w:noWrap w:val="0"/>
            <w:vAlign w:val="center"/>
          </w:tcPr>
          <w:p w14:paraId="2D134560">
            <w:pPr>
              <w:spacing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项目地点</w:t>
            </w:r>
          </w:p>
        </w:tc>
        <w:tc>
          <w:tcPr>
            <w:tcW w:w="6900" w:type="dxa"/>
            <w:gridSpan w:val="3"/>
            <w:noWrap w:val="0"/>
            <w:vAlign w:val="center"/>
          </w:tcPr>
          <w:p w14:paraId="08535FE1">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南京师范大学仙林校区创新谷</w:t>
            </w:r>
            <w:r>
              <w:rPr>
                <w:rFonts w:ascii="宋体" w:hAnsi="宋体" w:eastAsia="宋体" w:cs="宋体"/>
                <w:color w:val="000000"/>
                <w:sz w:val="21"/>
                <w:szCs w:val="21"/>
                <w:lang w:val="zh-CN" w:eastAsia="zh-CN"/>
              </w:rPr>
              <w:t>1</w:t>
            </w:r>
            <w:r>
              <w:rPr>
                <w:rFonts w:hint="eastAsia" w:ascii="宋体" w:hAnsi="宋体" w:eastAsia="宋体" w:cs="宋体"/>
                <w:color w:val="000000"/>
                <w:sz w:val="21"/>
                <w:szCs w:val="21"/>
                <w:lang w:val="zh-CN" w:eastAsia="zh-CN"/>
              </w:rPr>
              <w:t>号楼6层</w:t>
            </w:r>
          </w:p>
        </w:tc>
      </w:tr>
      <w:tr w14:paraId="5457B3A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2424" w:type="dxa"/>
            <w:noWrap w:val="0"/>
            <w:vAlign w:val="center"/>
          </w:tcPr>
          <w:p w14:paraId="307C234C">
            <w:pPr>
              <w:spacing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联 系 人</w:t>
            </w:r>
          </w:p>
        </w:tc>
        <w:tc>
          <w:tcPr>
            <w:tcW w:w="2377" w:type="dxa"/>
            <w:noWrap w:val="0"/>
            <w:vAlign w:val="center"/>
          </w:tcPr>
          <w:p w14:paraId="5293D2E4">
            <w:pPr>
              <w:spacing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池爽</w:t>
            </w:r>
          </w:p>
        </w:tc>
        <w:tc>
          <w:tcPr>
            <w:tcW w:w="1297" w:type="dxa"/>
            <w:noWrap w:val="0"/>
            <w:vAlign w:val="center"/>
          </w:tcPr>
          <w:p w14:paraId="64CBB0C5">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联系电话</w:t>
            </w:r>
          </w:p>
        </w:tc>
        <w:tc>
          <w:tcPr>
            <w:tcW w:w="3226" w:type="dxa"/>
            <w:noWrap w:val="0"/>
            <w:vAlign w:val="center"/>
          </w:tcPr>
          <w:p w14:paraId="32A34224">
            <w:pPr>
              <w:spacing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025-58835827-8035</w:t>
            </w:r>
          </w:p>
        </w:tc>
      </w:tr>
      <w:tr w14:paraId="6DD4D12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2424" w:type="dxa"/>
            <w:noWrap w:val="0"/>
            <w:vAlign w:val="center"/>
          </w:tcPr>
          <w:p w14:paraId="02FBECC8">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采购方式</w:t>
            </w:r>
          </w:p>
        </w:tc>
        <w:tc>
          <w:tcPr>
            <w:tcW w:w="6900" w:type="dxa"/>
            <w:gridSpan w:val="3"/>
            <w:noWrap w:val="0"/>
            <w:vAlign w:val="center"/>
          </w:tcPr>
          <w:p w14:paraId="7418A26B">
            <w:pPr>
              <w:spacing w:before="120" w:after="120"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竞争性磋商</w:t>
            </w:r>
          </w:p>
        </w:tc>
      </w:tr>
      <w:tr w14:paraId="604F2EE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Ex>
        <w:trPr>
          <w:cantSplit/>
          <w:trHeight w:val="965" w:hRule="atLeast"/>
          <w:jc w:val="center"/>
        </w:trPr>
        <w:tc>
          <w:tcPr>
            <w:tcW w:w="2424" w:type="dxa"/>
            <w:noWrap w:val="0"/>
            <w:vAlign w:val="center"/>
          </w:tcPr>
          <w:p w14:paraId="0E775BA4">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采购范围</w:t>
            </w:r>
          </w:p>
        </w:tc>
        <w:tc>
          <w:tcPr>
            <w:tcW w:w="6900" w:type="dxa"/>
            <w:gridSpan w:val="3"/>
            <w:noWrap w:val="0"/>
            <w:vAlign w:val="center"/>
          </w:tcPr>
          <w:p w14:paraId="6B5AE780">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bCs/>
                <w:color w:val="000000"/>
                <w:sz w:val="21"/>
                <w:szCs w:val="21"/>
                <w:lang w:eastAsia="zh-CN"/>
              </w:rPr>
              <w:t>实验室装修改造，项目包括但不限于材料设备采购、工程施工直至竣工验收合格及缺陷责任期内的保修等全部工作，并承担任何质量缺陷保修责任</w:t>
            </w:r>
            <w:r>
              <w:rPr>
                <w:rFonts w:hint="eastAsia"/>
                <w:bCs/>
                <w:color w:val="000000"/>
                <w:sz w:val="21"/>
                <w:szCs w:val="21"/>
                <w:lang w:eastAsia="zh-CN"/>
              </w:rPr>
              <w:t>，具体详见工程量清单</w:t>
            </w:r>
            <w:r>
              <w:rPr>
                <w:rFonts w:hint="eastAsia" w:ascii="宋体" w:hAnsi="宋体" w:eastAsia="宋体" w:cs="宋体"/>
                <w:bCs/>
                <w:color w:val="000000"/>
                <w:sz w:val="21"/>
                <w:szCs w:val="21"/>
                <w:lang w:eastAsia="zh-CN"/>
              </w:rPr>
              <w:t>。</w:t>
            </w:r>
          </w:p>
        </w:tc>
      </w:tr>
      <w:tr w14:paraId="7178B2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46" w:hRule="atLeast"/>
          <w:jc w:val="center"/>
        </w:trPr>
        <w:tc>
          <w:tcPr>
            <w:tcW w:w="2424" w:type="dxa"/>
            <w:noWrap w:val="0"/>
            <w:vAlign w:val="center"/>
          </w:tcPr>
          <w:p w14:paraId="2FB6BF15">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预算</w:t>
            </w:r>
          </w:p>
        </w:tc>
        <w:tc>
          <w:tcPr>
            <w:tcW w:w="6900" w:type="dxa"/>
            <w:gridSpan w:val="3"/>
            <w:noWrap w:val="0"/>
            <w:vAlign w:val="center"/>
          </w:tcPr>
          <w:p w14:paraId="7F949511">
            <w:pPr>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人民币169.9万元</w:t>
            </w:r>
          </w:p>
        </w:tc>
      </w:tr>
      <w:tr w14:paraId="07B28B2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2424" w:type="dxa"/>
            <w:noWrap w:val="0"/>
            <w:vAlign w:val="center"/>
          </w:tcPr>
          <w:p w14:paraId="5192B06B">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最高限价</w:t>
            </w:r>
          </w:p>
        </w:tc>
        <w:tc>
          <w:tcPr>
            <w:tcW w:w="6900" w:type="dxa"/>
            <w:gridSpan w:val="3"/>
            <w:noWrap w:val="0"/>
            <w:vAlign w:val="center"/>
          </w:tcPr>
          <w:p w14:paraId="479E152F">
            <w:pPr>
              <w:spacing w:line="360" w:lineRule="auto"/>
              <w:rPr>
                <w:rFonts w:hint="eastAsia" w:ascii="宋体" w:hAnsi="宋体" w:eastAsia="宋体" w:cs="宋体"/>
                <w:bCs/>
                <w:color w:val="000000"/>
                <w:sz w:val="21"/>
                <w:szCs w:val="21"/>
                <w:lang w:eastAsia="zh-CN"/>
              </w:rPr>
            </w:pPr>
            <w:r>
              <w:rPr>
                <w:rFonts w:hint="eastAsia"/>
                <w:color w:val="000000"/>
                <w:lang w:eastAsia="zh-CN"/>
              </w:rPr>
              <w:t>人民币</w:t>
            </w:r>
            <w:r>
              <w:rPr>
                <w:rFonts w:hint="eastAsia" w:eastAsia="等线"/>
                <w:color w:val="000000"/>
                <w:lang w:eastAsia="zh-CN"/>
              </w:rPr>
              <w:t>169.9</w:t>
            </w:r>
            <w:r>
              <w:rPr>
                <w:rFonts w:hint="eastAsia"/>
                <w:color w:val="000000"/>
                <w:lang w:eastAsia="zh-CN"/>
              </w:rPr>
              <w:t>万元，</w:t>
            </w:r>
            <w:r>
              <w:rPr>
                <w:rFonts w:hint="eastAsia"/>
                <w:bCs/>
                <w:color w:val="000000"/>
                <w:lang w:eastAsia="zh-CN"/>
              </w:rPr>
              <w:t>超过最高限价的为无效响应；</w:t>
            </w:r>
          </w:p>
        </w:tc>
      </w:tr>
      <w:tr w14:paraId="76D01EC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67" w:hRule="atLeast"/>
          <w:jc w:val="center"/>
        </w:trPr>
        <w:tc>
          <w:tcPr>
            <w:tcW w:w="2424" w:type="dxa"/>
            <w:noWrap w:val="0"/>
            <w:vAlign w:val="center"/>
          </w:tcPr>
          <w:p w14:paraId="35DF530F">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工期要求</w:t>
            </w:r>
          </w:p>
        </w:tc>
        <w:tc>
          <w:tcPr>
            <w:tcW w:w="6900" w:type="dxa"/>
            <w:gridSpan w:val="3"/>
            <w:noWrap w:val="0"/>
            <w:vAlign w:val="center"/>
          </w:tcPr>
          <w:p w14:paraId="3687BCC9">
            <w:pPr>
              <w:spacing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60日历天</w:t>
            </w:r>
          </w:p>
        </w:tc>
      </w:tr>
      <w:tr w14:paraId="6BE7806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721" w:hRule="atLeast"/>
          <w:jc w:val="center"/>
        </w:trPr>
        <w:tc>
          <w:tcPr>
            <w:tcW w:w="2424" w:type="dxa"/>
            <w:noWrap w:val="0"/>
            <w:vAlign w:val="center"/>
          </w:tcPr>
          <w:p w14:paraId="6F2176E9">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现场踏勘</w:t>
            </w:r>
          </w:p>
        </w:tc>
        <w:tc>
          <w:tcPr>
            <w:tcW w:w="6900" w:type="dxa"/>
            <w:gridSpan w:val="3"/>
            <w:noWrap w:val="0"/>
            <w:vAlign w:val="center"/>
          </w:tcPr>
          <w:p w14:paraId="2EEF3F6A">
            <w:pPr>
              <w:spacing w:line="360" w:lineRule="auto"/>
              <w:jc w:val="both"/>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采购人不统一组织现场踏勘，各供应商可在获取采购文件后投标截止时间前自行踏勘现场。</w:t>
            </w:r>
          </w:p>
        </w:tc>
      </w:tr>
      <w:tr w14:paraId="45A56B0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77" w:hRule="atLeast"/>
          <w:jc w:val="center"/>
        </w:trPr>
        <w:tc>
          <w:tcPr>
            <w:tcW w:w="2424" w:type="dxa"/>
            <w:noWrap w:val="0"/>
            <w:vAlign w:val="center"/>
          </w:tcPr>
          <w:p w14:paraId="54C1F1CD">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磋商有效期</w:t>
            </w:r>
          </w:p>
        </w:tc>
        <w:tc>
          <w:tcPr>
            <w:tcW w:w="6900" w:type="dxa"/>
            <w:gridSpan w:val="3"/>
            <w:noWrap w:val="0"/>
            <w:vAlign w:val="center"/>
          </w:tcPr>
          <w:p w14:paraId="181F016D">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提交响应文件之日起90日内有效</w:t>
            </w:r>
          </w:p>
        </w:tc>
      </w:tr>
      <w:tr w14:paraId="28CB34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1393" w:hRule="atLeast"/>
          <w:jc w:val="center"/>
        </w:trPr>
        <w:tc>
          <w:tcPr>
            <w:tcW w:w="2424" w:type="dxa"/>
            <w:noWrap w:val="0"/>
            <w:vAlign w:val="center"/>
          </w:tcPr>
          <w:p w14:paraId="7B095629">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响应文件份数</w:t>
            </w:r>
          </w:p>
        </w:tc>
        <w:tc>
          <w:tcPr>
            <w:tcW w:w="6900" w:type="dxa"/>
            <w:gridSpan w:val="3"/>
            <w:noWrap w:val="0"/>
            <w:vAlign w:val="center"/>
          </w:tcPr>
          <w:p w14:paraId="654D2CE8">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一式肆份（壹份正本、叁份副本），每份响应文件须清楚标明“正本”或“副本”字样。一旦正本和副本不符，以正本为准。电子版投标文件壹份（电子版须为投标文件盖公章（红章）正本的</w:t>
            </w:r>
            <w:r>
              <w:rPr>
                <w:rFonts w:ascii="宋体" w:hAnsi="宋体" w:eastAsia="宋体" w:cs="宋体"/>
                <w:color w:val="000000"/>
                <w:sz w:val="21"/>
                <w:szCs w:val="21"/>
                <w:lang w:val="zh-CN" w:eastAsia="zh-CN"/>
              </w:rPr>
              <w:t>PDF</w:t>
            </w:r>
            <w:r>
              <w:rPr>
                <w:rFonts w:hint="eastAsia" w:ascii="宋体" w:hAnsi="宋体" w:eastAsia="宋体" w:cs="宋体"/>
                <w:color w:val="000000"/>
                <w:sz w:val="21"/>
                <w:szCs w:val="21"/>
                <w:lang w:val="zh-CN" w:eastAsia="zh-CN"/>
              </w:rPr>
              <w:t>扫描件，扫描件内容应与纸质文件完全一致。文件名建议修改为公司名</w:t>
            </w:r>
            <w:r>
              <w:rPr>
                <w:rFonts w:ascii="宋体" w:hAnsi="宋体" w:eastAsia="宋体" w:cs="宋体"/>
                <w:color w:val="000000"/>
                <w:sz w:val="21"/>
                <w:szCs w:val="21"/>
                <w:lang w:val="zh-CN" w:eastAsia="zh-CN"/>
              </w:rPr>
              <w:t>+</w:t>
            </w:r>
            <w:r>
              <w:rPr>
                <w:rFonts w:hint="eastAsia" w:ascii="宋体" w:hAnsi="宋体" w:eastAsia="宋体" w:cs="宋体"/>
                <w:color w:val="000000"/>
                <w:sz w:val="21"/>
                <w:szCs w:val="21"/>
                <w:lang w:val="zh-CN" w:eastAsia="zh-CN"/>
              </w:rPr>
              <w:t>项目编号简写、</w:t>
            </w:r>
            <w:r>
              <w:rPr>
                <w:rFonts w:ascii="宋体" w:hAnsi="宋体" w:eastAsia="宋体" w:cs="宋体"/>
                <w:color w:val="000000"/>
                <w:sz w:val="21"/>
                <w:szCs w:val="21"/>
                <w:lang w:val="zh-CN" w:eastAsia="zh-CN"/>
              </w:rPr>
              <w:t>U</w:t>
            </w:r>
            <w:r>
              <w:rPr>
                <w:rFonts w:hint="eastAsia" w:ascii="宋体" w:hAnsi="宋体" w:eastAsia="宋体" w:cs="宋体"/>
                <w:color w:val="000000"/>
                <w:sz w:val="21"/>
                <w:szCs w:val="21"/>
                <w:lang w:val="zh-CN" w:eastAsia="zh-CN"/>
              </w:rPr>
              <w:t>盘形式（单独密封），随纸质投标文件一并提交）。当电子版文件和纸质正本文件不一致时，以纸质正本文件为准。电子版文件用于辅助评标和存档，供应商需承担前述不一致造成的不利后果</w:t>
            </w:r>
          </w:p>
        </w:tc>
      </w:tr>
      <w:tr w14:paraId="22BC41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2424" w:type="dxa"/>
            <w:noWrap w:val="0"/>
            <w:vAlign w:val="center"/>
          </w:tcPr>
          <w:p w14:paraId="6828CF39">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响应文件递交及开启</w:t>
            </w:r>
          </w:p>
        </w:tc>
        <w:tc>
          <w:tcPr>
            <w:tcW w:w="6900" w:type="dxa"/>
            <w:gridSpan w:val="3"/>
            <w:noWrap w:val="0"/>
            <w:vAlign w:val="center"/>
          </w:tcPr>
          <w:p w14:paraId="51569F02">
            <w:pPr>
              <w:spacing w:line="36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t>202</w:t>
            </w:r>
            <w:r>
              <w:rPr>
                <w:rFonts w:hint="eastAsia" w:ascii="宋体" w:hAnsi="宋体" w:eastAsia="宋体" w:cs="宋体"/>
                <w:color w:val="000000"/>
                <w:sz w:val="21"/>
                <w:szCs w:val="21"/>
                <w:lang w:eastAsia="zh-CN"/>
              </w:rPr>
              <w:t>6年4月13日9点30分（北京时间）</w:t>
            </w:r>
          </w:p>
          <w:p w14:paraId="0028045F">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地点：南京市建邺区云龙山路</w:t>
            </w:r>
            <w:r>
              <w:rPr>
                <w:rFonts w:ascii="宋体" w:hAnsi="宋体" w:eastAsia="宋体" w:cs="宋体"/>
                <w:color w:val="000000"/>
                <w:sz w:val="21"/>
                <w:szCs w:val="21"/>
                <w:lang w:eastAsia="zh-CN"/>
              </w:rPr>
              <w:t>89</w:t>
            </w:r>
            <w:r>
              <w:rPr>
                <w:rFonts w:hint="eastAsia" w:ascii="宋体" w:hAnsi="宋体" w:eastAsia="宋体" w:cs="宋体"/>
                <w:color w:val="000000"/>
                <w:sz w:val="21"/>
                <w:szCs w:val="21"/>
                <w:lang w:eastAsia="zh-CN"/>
              </w:rPr>
              <w:t>号龙湖时代上城写字楼</w:t>
            </w:r>
            <w:r>
              <w:rPr>
                <w:rFonts w:ascii="宋体" w:hAnsi="宋体" w:eastAsia="宋体" w:cs="宋体"/>
                <w:color w:val="000000"/>
                <w:sz w:val="21"/>
                <w:szCs w:val="21"/>
                <w:lang w:eastAsia="zh-CN"/>
              </w:rPr>
              <w:t>1</w:t>
            </w:r>
            <w:r>
              <w:rPr>
                <w:rFonts w:hint="eastAsia" w:ascii="宋体" w:hAnsi="宋体" w:eastAsia="宋体" w:cs="宋体"/>
                <w:color w:val="000000"/>
                <w:sz w:val="21"/>
                <w:szCs w:val="21"/>
                <w:lang w:eastAsia="zh-CN"/>
              </w:rPr>
              <w:t>栋</w:t>
            </w:r>
            <w:r>
              <w:rPr>
                <w:rFonts w:ascii="宋体" w:hAnsi="宋体" w:eastAsia="宋体" w:cs="宋体"/>
                <w:color w:val="000000"/>
                <w:sz w:val="21"/>
                <w:szCs w:val="21"/>
                <w:lang w:eastAsia="zh-CN"/>
              </w:rPr>
              <w:t>29</w:t>
            </w:r>
            <w:r>
              <w:rPr>
                <w:rFonts w:hint="eastAsia" w:ascii="宋体" w:hAnsi="宋体" w:eastAsia="宋体" w:cs="宋体"/>
                <w:color w:val="000000"/>
                <w:sz w:val="21"/>
                <w:szCs w:val="21"/>
                <w:lang w:eastAsia="zh-CN"/>
              </w:rPr>
              <w:t>楼（高区</w:t>
            </w:r>
            <w:r>
              <w:rPr>
                <w:rFonts w:ascii="宋体" w:hAnsi="宋体" w:eastAsia="宋体" w:cs="宋体"/>
                <w:color w:val="000000"/>
                <w:sz w:val="21"/>
                <w:szCs w:val="21"/>
                <w:lang w:eastAsia="zh-CN"/>
              </w:rPr>
              <w:t>3</w:t>
            </w:r>
            <w:r>
              <w:rPr>
                <w:rFonts w:hint="eastAsia" w:ascii="宋体" w:hAnsi="宋体" w:eastAsia="宋体" w:cs="宋体"/>
                <w:color w:val="000000"/>
                <w:sz w:val="21"/>
                <w:szCs w:val="21"/>
                <w:lang w:eastAsia="zh-CN"/>
              </w:rPr>
              <w:t>号电梯厅进入）</w:t>
            </w:r>
          </w:p>
        </w:tc>
      </w:tr>
      <w:tr w14:paraId="7045719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2424" w:type="dxa"/>
            <w:noWrap w:val="0"/>
            <w:vAlign w:val="center"/>
          </w:tcPr>
          <w:p w14:paraId="1091FDC7">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评标办法</w:t>
            </w:r>
          </w:p>
        </w:tc>
        <w:tc>
          <w:tcPr>
            <w:tcW w:w="6900" w:type="dxa"/>
            <w:gridSpan w:val="3"/>
            <w:noWrap w:val="0"/>
            <w:vAlign w:val="center"/>
          </w:tcPr>
          <w:p w14:paraId="7755BF9F">
            <w:pPr>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综合评估法</w:t>
            </w:r>
          </w:p>
        </w:tc>
      </w:tr>
      <w:tr w14:paraId="2D51108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1123" w:hRule="atLeast"/>
          <w:jc w:val="center"/>
        </w:trPr>
        <w:tc>
          <w:tcPr>
            <w:tcW w:w="2424" w:type="dxa"/>
            <w:noWrap w:val="0"/>
            <w:vAlign w:val="center"/>
          </w:tcPr>
          <w:p w14:paraId="713BFC74">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供应商信用</w:t>
            </w:r>
          </w:p>
        </w:tc>
        <w:tc>
          <w:tcPr>
            <w:tcW w:w="6900" w:type="dxa"/>
            <w:gridSpan w:val="3"/>
            <w:noWrap w:val="0"/>
            <w:vAlign w:val="center"/>
          </w:tcPr>
          <w:p w14:paraId="398F29ED">
            <w:pPr>
              <w:spacing w:line="360" w:lineRule="auto"/>
              <w:rPr>
                <w:rFonts w:hint="eastAsia" w:eastAsia="宋体"/>
                <w:bCs/>
                <w:color w:val="000000"/>
                <w:sz w:val="21"/>
                <w:szCs w:val="21"/>
                <w:lang w:eastAsia="zh-CN"/>
              </w:rPr>
            </w:pPr>
            <w:r>
              <w:rPr>
                <w:rFonts w:hint="eastAsia" w:eastAsia="宋体"/>
                <w:bCs/>
                <w:color w:val="000000"/>
                <w:sz w:val="21"/>
                <w:szCs w:val="21"/>
                <w:lang w:eastAsia="zh-CN"/>
              </w:rPr>
              <w:t>(1)查询人：招标人或招标代理机构；</w:t>
            </w:r>
          </w:p>
          <w:p w14:paraId="161DFC78">
            <w:pPr>
              <w:spacing w:line="360" w:lineRule="auto"/>
              <w:rPr>
                <w:rFonts w:hint="eastAsia" w:eastAsia="宋体"/>
                <w:bCs/>
                <w:color w:val="000000"/>
                <w:sz w:val="21"/>
                <w:szCs w:val="21"/>
                <w:lang w:eastAsia="zh-CN"/>
              </w:rPr>
            </w:pPr>
            <w:r>
              <w:rPr>
                <w:rFonts w:hint="eastAsia" w:eastAsia="宋体"/>
                <w:bCs/>
                <w:color w:val="000000"/>
                <w:sz w:val="21"/>
                <w:szCs w:val="21"/>
                <w:lang w:eastAsia="zh-CN"/>
              </w:rPr>
              <w:t>(2)查询渠道：“信用中国”网站(www.creditchina.gov.cn)、“中国政府采购网”网站(www.ccgp.gov.cn)；</w:t>
            </w:r>
          </w:p>
          <w:p w14:paraId="04D846E4">
            <w:pPr>
              <w:spacing w:line="360" w:lineRule="auto"/>
              <w:rPr>
                <w:rFonts w:hint="eastAsia" w:eastAsia="宋体"/>
                <w:bCs/>
                <w:color w:val="000000"/>
                <w:sz w:val="21"/>
                <w:szCs w:val="21"/>
                <w:lang w:eastAsia="zh-CN"/>
              </w:rPr>
            </w:pPr>
            <w:r>
              <w:rPr>
                <w:rFonts w:hint="eastAsia" w:eastAsia="宋体"/>
                <w:bCs/>
                <w:color w:val="000000"/>
                <w:sz w:val="21"/>
                <w:szCs w:val="21"/>
                <w:lang w:eastAsia="zh-CN"/>
              </w:rPr>
              <w:t>(3)查询时间：资格审查时；</w:t>
            </w:r>
          </w:p>
          <w:p w14:paraId="68E3189B">
            <w:pPr>
              <w:spacing w:line="360" w:lineRule="auto"/>
              <w:rPr>
                <w:rFonts w:hint="eastAsia" w:eastAsia="宋体"/>
                <w:bCs/>
                <w:color w:val="000000"/>
                <w:sz w:val="21"/>
                <w:szCs w:val="21"/>
                <w:lang w:eastAsia="zh-CN"/>
              </w:rPr>
            </w:pPr>
            <w:r>
              <w:rPr>
                <w:rFonts w:hint="eastAsia" w:eastAsia="宋体"/>
                <w:bCs/>
                <w:color w:val="000000"/>
                <w:sz w:val="21"/>
                <w:szCs w:val="21"/>
                <w:lang w:eastAsia="zh-CN"/>
              </w:rPr>
              <w:t>(4)查询记录留存方式：由招标代理机构负责将投标投标人各网站信用记录截图保存；</w:t>
            </w:r>
          </w:p>
          <w:p w14:paraId="24F5086D">
            <w:pPr>
              <w:spacing w:line="360" w:lineRule="auto"/>
              <w:rPr>
                <w:rFonts w:hint="eastAsia" w:eastAsia="宋体"/>
                <w:bCs/>
                <w:color w:val="000000"/>
                <w:sz w:val="21"/>
                <w:szCs w:val="21"/>
                <w:lang w:eastAsia="zh-CN"/>
              </w:rPr>
            </w:pPr>
            <w:r>
              <w:rPr>
                <w:rFonts w:hint="eastAsia" w:eastAsia="宋体"/>
                <w:bCs/>
                <w:color w:val="000000"/>
                <w:sz w:val="21"/>
                <w:szCs w:val="21"/>
                <w:lang w:eastAsia="zh-CN"/>
              </w:rPr>
              <w:t>(5)查询结果处理：对具有违法失信记录的投标投标人作无效投标处理。</w:t>
            </w:r>
          </w:p>
        </w:tc>
      </w:tr>
      <w:tr w14:paraId="7ABC861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1123" w:hRule="atLeast"/>
          <w:jc w:val="center"/>
        </w:trPr>
        <w:tc>
          <w:tcPr>
            <w:tcW w:w="2424" w:type="dxa"/>
            <w:noWrap w:val="0"/>
            <w:vAlign w:val="center"/>
          </w:tcPr>
          <w:p w14:paraId="5F924994">
            <w:pPr>
              <w:spacing w:before="120" w:after="120" w:line="360" w:lineRule="auto"/>
              <w:jc w:val="center"/>
              <w:rPr>
                <w:rFonts w:hint="eastAsia" w:ascii="宋体" w:hAnsi="宋体" w:eastAsia="宋体" w:cs="宋体"/>
                <w:color w:val="000000"/>
                <w:sz w:val="21"/>
                <w:szCs w:val="21"/>
                <w:lang w:val="zh-CN" w:eastAsia="zh-CN"/>
              </w:rPr>
            </w:pPr>
            <w:r>
              <w:rPr>
                <w:rFonts w:hint="eastAsia" w:ascii="Times New Roman" w:hAnsi="Times New Roman" w:eastAsia="宋体"/>
                <w:bCs/>
                <w:color w:val="000000"/>
                <w:sz w:val="21"/>
                <w:szCs w:val="21"/>
                <w:lang w:eastAsia="zh-CN"/>
              </w:rPr>
              <w:t>盖章要求</w:t>
            </w:r>
          </w:p>
        </w:tc>
        <w:tc>
          <w:tcPr>
            <w:tcW w:w="6900" w:type="dxa"/>
            <w:gridSpan w:val="3"/>
            <w:noWrap w:val="0"/>
            <w:vAlign w:val="center"/>
          </w:tcPr>
          <w:p w14:paraId="1A2D5371">
            <w:pPr>
              <w:spacing w:line="360" w:lineRule="auto"/>
              <w:rPr>
                <w:rFonts w:hint="eastAsia" w:eastAsia="宋体"/>
                <w:bCs/>
                <w:color w:val="000000"/>
                <w:sz w:val="21"/>
                <w:szCs w:val="21"/>
                <w:lang w:eastAsia="zh-CN"/>
              </w:rPr>
            </w:pPr>
            <w:r>
              <w:rPr>
                <w:rFonts w:hint="eastAsia" w:ascii="Times New Roman" w:hAnsi="Times New Roman" w:eastAsia="宋体"/>
                <w:bCs/>
                <w:color w:val="000000"/>
                <w:sz w:val="21"/>
                <w:szCs w:val="21"/>
                <w:lang w:eastAsia="zh-CN"/>
              </w:rPr>
              <w:t>投标人投标文件中加盖的公章仅能使用与投标人名称一致的标准公章，不得使用其他形式（如带有“专用章”、“合同章”、“财务章”、“业务章”等字样）的印章；否则，按无效投标处理。</w:t>
            </w:r>
          </w:p>
        </w:tc>
      </w:tr>
      <w:tr w14:paraId="0B74310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2424" w:type="dxa"/>
            <w:noWrap w:val="0"/>
            <w:vAlign w:val="center"/>
          </w:tcPr>
          <w:p w14:paraId="0C62F27C">
            <w:pPr>
              <w:spacing w:before="120" w:after="120" w:line="360" w:lineRule="auto"/>
              <w:jc w:val="center"/>
              <w:rPr>
                <w:rFonts w:hint="eastAsia" w:ascii="宋体" w:hAnsi="宋体" w:eastAsia="宋体" w:cs="宋体"/>
                <w:color w:val="000000"/>
                <w:sz w:val="21"/>
                <w:szCs w:val="21"/>
                <w:lang w:val="zh-CN" w:eastAsia="zh-CN"/>
              </w:rPr>
            </w:pPr>
            <w:r>
              <w:rPr>
                <w:rFonts w:hint="eastAsia" w:ascii="宋体" w:hAnsi="宋体" w:eastAsia="宋体" w:cs="宋体"/>
                <w:bCs/>
                <w:color w:val="000000"/>
                <w:sz w:val="21"/>
                <w:szCs w:val="21"/>
                <w:lang w:eastAsia="zh-CN"/>
              </w:rPr>
              <w:t>采购标的对应的中小企业划分标准所属行业</w:t>
            </w:r>
            <w:r>
              <w:rPr>
                <w:rFonts w:hint="eastAsia" w:ascii="宋体" w:hAnsi="宋体" w:eastAsia="宋体" w:cs="宋体"/>
                <w:color w:val="000000"/>
                <w:sz w:val="21"/>
                <w:szCs w:val="21"/>
                <w:lang w:val="zh-CN" w:eastAsia="zh-CN"/>
              </w:rPr>
              <w:t xml:space="preserve"> </w:t>
            </w:r>
          </w:p>
        </w:tc>
        <w:tc>
          <w:tcPr>
            <w:tcW w:w="6900" w:type="dxa"/>
            <w:gridSpan w:val="3"/>
            <w:noWrap w:val="0"/>
            <w:vAlign w:val="center"/>
          </w:tcPr>
          <w:p w14:paraId="6D1421FF">
            <w:pPr>
              <w:spacing w:line="360" w:lineRule="auto"/>
              <w:rPr>
                <w:rFonts w:hint="eastAsia" w:ascii="宋体" w:hAnsi="宋体" w:eastAsia="宋体" w:cs="宋体"/>
                <w:color w:val="000000"/>
                <w:sz w:val="21"/>
                <w:szCs w:val="21"/>
                <w:lang w:val="zh-CN" w:eastAsia="zh-CN"/>
              </w:rPr>
            </w:pPr>
            <w:r>
              <w:rPr>
                <w:rFonts w:hint="eastAsia" w:ascii="Times New Roman" w:hAnsi="Times New Roman"/>
                <w:bCs/>
                <w:color w:val="000000"/>
                <w:sz w:val="21"/>
                <w:szCs w:val="21"/>
                <w:lang w:eastAsia="zh-CN"/>
              </w:rPr>
              <w:t>根据《关于印发中小企业划型标准规定的通知》（工信部联企业〔2011〕300号）及《国家统计局关于印发〈统计上大中小微型企业划分办法（2017）〉的通知》（国统字〔2017〕213号）等文件规定，本项目所属行业为“建筑业”。</w:t>
            </w:r>
          </w:p>
        </w:tc>
      </w:tr>
      <w:tr w14:paraId="552763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2424" w:type="dxa"/>
            <w:noWrap w:val="0"/>
            <w:vAlign w:val="center"/>
          </w:tcPr>
          <w:p w14:paraId="252D46F5">
            <w:pPr>
              <w:spacing w:before="120" w:after="120" w:line="360" w:lineRule="auto"/>
              <w:jc w:val="center"/>
              <w:rPr>
                <w:rFonts w:hint="eastAsia" w:ascii="宋体" w:hAnsi="宋体" w:eastAsia="宋体" w:cs="宋体"/>
                <w:bCs/>
                <w:color w:val="000000"/>
                <w:sz w:val="21"/>
                <w:szCs w:val="21"/>
                <w:lang w:eastAsia="zh-CN"/>
              </w:rPr>
            </w:pPr>
            <w:r>
              <w:rPr>
                <w:rFonts w:hint="eastAsia"/>
                <w:b/>
                <w:color w:val="000000"/>
                <w:sz w:val="21"/>
                <w:szCs w:val="21"/>
                <w:lang w:eastAsia="zh-CN"/>
              </w:rPr>
              <w:t>开标授权委托人要求</w:t>
            </w:r>
          </w:p>
        </w:tc>
        <w:tc>
          <w:tcPr>
            <w:tcW w:w="6900" w:type="dxa"/>
            <w:gridSpan w:val="3"/>
            <w:noWrap w:val="0"/>
            <w:vAlign w:val="center"/>
          </w:tcPr>
          <w:p w14:paraId="749C7931">
            <w:pPr>
              <w:spacing w:line="360" w:lineRule="auto"/>
              <w:rPr>
                <w:rFonts w:hint="eastAsia"/>
                <w:bCs/>
                <w:color w:val="000000"/>
                <w:sz w:val="21"/>
                <w:szCs w:val="21"/>
                <w:lang w:eastAsia="zh-CN"/>
              </w:rPr>
            </w:pPr>
            <w:r>
              <w:rPr>
                <w:rFonts w:hint="eastAsia"/>
                <w:b/>
                <w:color w:val="000000"/>
                <w:sz w:val="21"/>
                <w:szCs w:val="21"/>
                <w:lang w:eastAsia="zh-CN"/>
              </w:rPr>
              <w:t>投标截止时间前授权委托人（限1人）持本人有效身份证、法定代表人授权委托书原件参加开标会。供应商的授权委托人未参加开标会的视为默认开标结果。</w:t>
            </w:r>
          </w:p>
        </w:tc>
      </w:tr>
      <w:tr w14:paraId="2EDBDE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644" w:hRule="atLeast"/>
          <w:jc w:val="center"/>
        </w:trPr>
        <w:tc>
          <w:tcPr>
            <w:tcW w:w="2424" w:type="dxa"/>
            <w:noWrap w:val="0"/>
            <w:vAlign w:val="center"/>
          </w:tcPr>
          <w:p w14:paraId="41625A03">
            <w:pPr>
              <w:spacing w:before="120" w:after="120" w:line="360" w:lineRule="auto"/>
              <w:jc w:val="center"/>
              <w:rPr>
                <w:rFonts w:hint="eastAsia" w:ascii="宋体" w:hAnsi="宋体" w:eastAsia="宋体" w:cs="宋体"/>
                <w:bCs/>
                <w:color w:val="000000"/>
                <w:sz w:val="21"/>
                <w:szCs w:val="21"/>
                <w:lang w:eastAsia="zh-CN"/>
              </w:rPr>
            </w:pPr>
            <w:r>
              <w:rPr>
                <w:rFonts w:hint="eastAsia" w:ascii="宋体" w:hAnsi="宋体" w:eastAsia="宋体" w:cs="宋体"/>
                <w:b/>
                <w:color w:val="000000"/>
                <w:sz w:val="21"/>
                <w:szCs w:val="21"/>
                <w:lang w:eastAsia="zh-CN"/>
              </w:rPr>
              <w:t>友情提醒</w:t>
            </w:r>
          </w:p>
        </w:tc>
        <w:tc>
          <w:tcPr>
            <w:tcW w:w="6900" w:type="dxa"/>
            <w:gridSpan w:val="3"/>
            <w:noWrap w:val="0"/>
            <w:vAlign w:val="center"/>
          </w:tcPr>
          <w:p w14:paraId="6E0E6A27">
            <w:pPr>
              <w:spacing w:line="360" w:lineRule="auto"/>
              <w:rPr>
                <w:rFonts w:hint="eastAsia" w:ascii="Times New Roman" w:hAnsi="Times New Roman"/>
                <w:b/>
                <w:color w:val="000000"/>
                <w:sz w:val="21"/>
                <w:szCs w:val="21"/>
                <w:lang w:eastAsia="zh-CN"/>
              </w:rPr>
            </w:pPr>
            <w:r>
              <w:rPr>
                <w:rFonts w:hint="eastAsia" w:ascii="Times New Roman" w:hAnsi="Times New Roman"/>
                <w:b/>
                <w:color w:val="000000"/>
                <w:sz w:val="21"/>
                <w:szCs w:val="21"/>
                <w:lang w:eastAsia="zh-CN"/>
              </w:rPr>
              <w:t>1</w:t>
            </w:r>
            <w:r>
              <w:rPr>
                <w:rFonts w:hint="eastAsia" w:ascii="宋体" w:hAnsi="宋体" w:eastAsia="宋体" w:cs="宋体"/>
                <w:b/>
                <w:color w:val="000000"/>
                <w:sz w:val="21"/>
                <w:szCs w:val="21"/>
                <w:lang w:eastAsia="zh-CN"/>
              </w:rPr>
              <w:t>、根据苏建函建管〔</w:t>
            </w:r>
            <w:r>
              <w:rPr>
                <w:rFonts w:hint="eastAsia" w:ascii="Times New Roman" w:hAnsi="Times New Roman"/>
                <w:b/>
                <w:color w:val="000000"/>
                <w:sz w:val="21"/>
                <w:szCs w:val="21"/>
                <w:lang w:eastAsia="zh-CN"/>
              </w:rPr>
              <w:t>2019</w:t>
            </w:r>
            <w:r>
              <w:rPr>
                <w:rFonts w:hint="eastAsia" w:ascii="Cambria Math" w:hAnsi="Cambria Math" w:eastAsia="Cambria Math" w:cs="Cambria Math"/>
                <w:b/>
                <w:color w:val="000000"/>
                <w:sz w:val="21"/>
                <w:szCs w:val="21"/>
                <w:lang w:eastAsia="zh-CN"/>
              </w:rPr>
              <w:t>〕</w:t>
            </w:r>
            <w:r>
              <w:rPr>
                <w:rFonts w:hint="eastAsia" w:ascii="Times New Roman" w:hAnsi="Times New Roman"/>
                <w:b/>
                <w:color w:val="000000"/>
                <w:sz w:val="21"/>
                <w:szCs w:val="21"/>
                <w:lang w:eastAsia="zh-CN"/>
              </w:rPr>
              <w:t>393</w:t>
            </w:r>
            <w:r>
              <w:rPr>
                <w:rFonts w:hint="eastAsia" w:ascii="宋体" w:hAnsi="宋体" w:eastAsia="宋体" w:cs="宋体"/>
                <w:b/>
                <w:color w:val="000000"/>
                <w:sz w:val="21"/>
                <w:szCs w:val="21"/>
                <w:lang w:eastAsia="zh-CN"/>
              </w:rPr>
              <w:t>号文及建办市〔</w:t>
            </w:r>
            <w:r>
              <w:rPr>
                <w:rFonts w:hint="eastAsia" w:ascii="Times New Roman" w:hAnsi="Times New Roman"/>
                <w:b/>
                <w:color w:val="000000"/>
                <w:sz w:val="21"/>
                <w:szCs w:val="21"/>
                <w:lang w:eastAsia="zh-CN"/>
              </w:rPr>
              <w:t>2019</w:t>
            </w:r>
            <w:r>
              <w:rPr>
                <w:rFonts w:hint="eastAsia" w:ascii="Cambria Math" w:hAnsi="Cambria Math" w:eastAsia="Cambria Math" w:cs="Cambria Math"/>
                <w:b/>
                <w:color w:val="000000"/>
                <w:sz w:val="21"/>
                <w:szCs w:val="21"/>
                <w:lang w:eastAsia="zh-CN"/>
              </w:rPr>
              <w:t>〕</w:t>
            </w:r>
            <w:r>
              <w:rPr>
                <w:rFonts w:hint="eastAsia" w:ascii="Times New Roman" w:hAnsi="Times New Roman"/>
                <w:b/>
                <w:color w:val="000000"/>
                <w:sz w:val="21"/>
                <w:szCs w:val="21"/>
                <w:lang w:eastAsia="zh-CN"/>
              </w:rPr>
              <w:t>50</w:t>
            </w:r>
            <w:r>
              <w:rPr>
                <w:rFonts w:hint="eastAsia" w:ascii="宋体" w:hAnsi="宋体" w:eastAsia="宋体" w:cs="宋体"/>
                <w:b/>
                <w:color w:val="000000"/>
                <w:sz w:val="21"/>
                <w:szCs w:val="21"/>
                <w:lang w:eastAsia="zh-CN"/>
              </w:rPr>
              <w:t>号文规定，已取消一级、二级临时建造师执业证书，因此本项目不接受持临时建造师执业资格的项目负责人投标。</w:t>
            </w:r>
          </w:p>
          <w:p w14:paraId="0D93F985">
            <w:pPr>
              <w:spacing w:line="360" w:lineRule="auto"/>
              <w:rPr>
                <w:rFonts w:hint="eastAsia" w:ascii="宋体" w:hAnsi="宋体" w:eastAsia="宋体" w:cs="宋体"/>
                <w:bCs/>
                <w:color w:val="000000"/>
                <w:sz w:val="21"/>
                <w:szCs w:val="21"/>
                <w:lang w:eastAsia="zh-CN"/>
              </w:rPr>
            </w:pPr>
            <w:r>
              <w:rPr>
                <w:rFonts w:hint="eastAsia" w:ascii="Times New Roman" w:hAnsi="Times New Roman"/>
                <w:b/>
                <w:color w:val="000000"/>
                <w:sz w:val="21"/>
                <w:szCs w:val="21"/>
                <w:lang w:eastAsia="zh-CN"/>
              </w:rPr>
              <w:t>2</w:t>
            </w:r>
            <w:r>
              <w:rPr>
                <w:rFonts w:hint="eastAsia" w:ascii="宋体" w:hAnsi="宋体" w:eastAsia="宋体" w:cs="宋体"/>
                <w:b/>
                <w:color w:val="000000"/>
                <w:sz w:val="21"/>
                <w:szCs w:val="21"/>
                <w:lang w:eastAsia="zh-CN"/>
              </w:rPr>
              <w:t>、根据住房和城乡建设部办公厅关于全面实行一级建造师电子注册证书的通知（建办市〔</w:t>
            </w:r>
            <w:r>
              <w:rPr>
                <w:rFonts w:hint="eastAsia" w:ascii="Times New Roman" w:hAnsi="Times New Roman"/>
                <w:b/>
                <w:color w:val="000000"/>
                <w:sz w:val="21"/>
                <w:szCs w:val="21"/>
                <w:lang w:eastAsia="zh-CN"/>
              </w:rPr>
              <w:t>2021</w:t>
            </w:r>
            <w:r>
              <w:rPr>
                <w:rFonts w:hint="eastAsia" w:ascii="Cambria Math" w:hAnsi="Cambria Math" w:eastAsia="Cambria Math" w:cs="Cambria Math"/>
                <w:b/>
                <w:color w:val="000000"/>
                <w:sz w:val="21"/>
                <w:szCs w:val="21"/>
                <w:lang w:eastAsia="zh-CN"/>
              </w:rPr>
              <w:t>〕</w:t>
            </w:r>
            <w:r>
              <w:rPr>
                <w:rFonts w:hint="eastAsia" w:ascii="Times New Roman" w:hAnsi="Times New Roman"/>
                <w:b/>
                <w:color w:val="000000"/>
                <w:sz w:val="21"/>
                <w:szCs w:val="21"/>
                <w:lang w:eastAsia="zh-CN"/>
              </w:rPr>
              <w:t>40</w:t>
            </w:r>
            <w:r>
              <w:rPr>
                <w:rFonts w:hint="eastAsia" w:ascii="宋体" w:hAnsi="宋体" w:eastAsia="宋体" w:cs="宋体"/>
                <w:b/>
                <w:color w:val="000000"/>
                <w:sz w:val="21"/>
                <w:szCs w:val="21"/>
                <w:lang w:eastAsia="zh-CN"/>
              </w:rPr>
              <w:t>号）要求，自</w:t>
            </w:r>
            <w:r>
              <w:rPr>
                <w:rFonts w:hint="eastAsia" w:ascii="Times New Roman" w:hAnsi="Times New Roman"/>
                <w:b/>
                <w:color w:val="000000"/>
                <w:sz w:val="21"/>
                <w:szCs w:val="21"/>
                <w:lang w:eastAsia="zh-CN"/>
              </w:rPr>
              <w:t>2022</w:t>
            </w:r>
            <w:r>
              <w:rPr>
                <w:rFonts w:hint="eastAsia" w:ascii="宋体" w:hAnsi="宋体" w:eastAsia="宋体" w:cs="宋体"/>
                <w:b/>
                <w:color w:val="000000"/>
                <w:sz w:val="21"/>
                <w:szCs w:val="21"/>
                <w:lang w:eastAsia="zh-CN"/>
              </w:rPr>
              <w:t>年</w:t>
            </w:r>
            <w:r>
              <w:rPr>
                <w:rFonts w:hint="eastAsia" w:ascii="Times New Roman" w:hAnsi="Times New Roman"/>
                <w:b/>
                <w:color w:val="000000"/>
                <w:sz w:val="21"/>
                <w:szCs w:val="21"/>
                <w:lang w:eastAsia="zh-CN"/>
              </w:rPr>
              <w:t>10</w:t>
            </w:r>
            <w:r>
              <w:rPr>
                <w:rFonts w:hint="eastAsia" w:ascii="宋体" w:hAnsi="宋体" w:eastAsia="宋体" w:cs="宋体"/>
                <w:b/>
                <w:color w:val="000000"/>
                <w:sz w:val="21"/>
                <w:szCs w:val="21"/>
                <w:lang w:eastAsia="zh-CN"/>
              </w:rPr>
              <w:t>月</w:t>
            </w:r>
            <w:r>
              <w:rPr>
                <w:rFonts w:hint="eastAsia" w:ascii="Times New Roman" w:hAnsi="Times New Roman"/>
                <w:b/>
                <w:color w:val="000000"/>
                <w:sz w:val="21"/>
                <w:szCs w:val="21"/>
                <w:lang w:eastAsia="zh-CN"/>
              </w:rPr>
              <w:t>15</w:t>
            </w:r>
            <w:r>
              <w:rPr>
                <w:rFonts w:hint="eastAsia" w:ascii="宋体" w:hAnsi="宋体" w:eastAsia="宋体" w:cs="宋体"/>
                <w:b/>
                <w:color w:val="000000"/>
                <w:sz w:val="21"/>
                <w:szCs w:val="21"/>
                <w:lang w:eastAsia="zh-CN"/>
              </w:rPr>
              <w:t>日起，在全国范围内实行一级建造师电子证书，电子证书式样按照《全国一体化在线政务服务平台电子证照一级建造师注册证书》标准执行。自</w:t>
            </w:r>
            <w:r>
              <w:rPr>
                <w:rFonts w:hint="eastAsia" w:ascii="Times New Roman" w:hAnsi="Times New Roman"/>
                <w:b/>
                <w:color w:val="000000"/>
                <w:sz w:val="21"/>
                <w:szCs w:val="21"/>
                <w:lang w:eastAsia="zh-CN"/>
              </w:rPr>
              <w:t>2022</w:t>
            </w:r>
            <w:r>
              <w:rPr>
                <w:rFonts w:hint="eastAsia" w:ascii="宋体" w:hAnsi="宋体" w:eastAsia="宋体" w:cs="宋体"/>
                <w:b/>
                <w:color w:val="000000"/>
                <w:sz w:val="21"/>
                <w:szCs w:val="21"/>
                <w:lang w:eastAsia="zh-CN"/>
              </w:rPr>
              <w:t>年</w:t>
            </w:r>
            <w:r>
              <w:rPr>
                <w:rFonts w:hint="eastAsia" w:ascii="Times New Roman" w:hAnsi="Times New Roman"/>
                <w:b/>
                <w:color w:val="000000"/>
                <w:sz w:val="21"/>
                <w:szCs w:val="21"/>
                <w:lang w:eastAsia="zh-CN"/>
              </w:rPr>
              <w:t>1</w:t>
            </w:r>
            <w:r>
              <w:rPr>
                <w:rFonts w:hint="eastAsia" w:ascii="宋体" w:hAnsi="宋体" w:eastAsia="宋体" w:cs="宋体"/>
                <w:b/>
                <w:color w:val="000000"/>
                <w:sz w:val="21"/>
                <w:szCs w:val="21"/>
                <w:lang w:eastAsia="zh-CN"/>
              </w:rPr>
              <w:t>月</w:t>
            </w:r>
            <w:r>
              <w:rPr>
                <w:rFonts w:hint="eastAsia" w:ascii="Times New Roman" w:hAnsi="Times New Roman"/>
                <w:b/>
                <w:color w:val="000000"/>
                <w:sz w:val="21"/>
                <w:szCs w:val="21"/>
                <w:lang w:eastAsia="zh-CN"/>
              </w:rPr>
              <w:t>1</w:t>
            </w:r>
            <w:r>
              <w:rPr>
                <w:rFonts w:hint="eastAsia" w:ascii="宋体" w:hAnsi="宋体" w:eastAsia="宋体" w:cs="宋体"/>
                <w:b/>
                <w:color w:val="000000"/>
                <w:sz w:val="21"/>
                <w:szCs w:val="21"/>
                <w:lang w:eastAsia="zh-CN"/>
              </w:rPr>
              <w:t>日起，一级建造师统一使用电子证书，纸质注册证书作废。各投标人须提供一级建造师证书电子注册证书，电子注册证书应当符合相关文件规定，持证人个人手写签名应当与签名图像笔迹一致，证书应当在使用有效期限内。</w:t>
            </w:r>
            <w:r>
              <w:rPr>
                <w:rFonts w:hint="eastAsia" w:ascii="宋体" w:hAnsi="宋体" w:eastAsia="宋体" w:cs="宋体"/>
                <w:b/>
                <w:color w:val="000000"/>
                <w:sz w:val="21"/>
                <w:szCs w:val="21"/>
                <w:lang w:val="zh-CN" w:eastAsia="zh-CN"/>
              </w:rPr>
              <w:t>若提供的电子件无法识别有效信息的，视为无效响应。投标人将自行承担资格审查不通过等相应后果。</w:t>
            </w:r>
          </w:p>
        </w:tc>
      </w:tr>
    </w:tbl>
    <w:p w14:paraId="55F0C433">
      <w:pPr>
        <w:spacing w:line="360" w:lineRule="auto"/>
        <w:ind w:firstLine="420"/>
        <w:rPr>
          <w:rFonts w:ascii="宋体" w:hAnsi="宋体" w:eastAsia="宋体"/>
          <w:b/>
          <w:bCs/>
          <w:color w:val="000000"/>
          <w:sz w:val="21"/>
          <w:szCs w:val="21"/>
          <w:lang w:val="zh-CN" w:eastAsia="zh-CN"/>
        </w:rPr>
      </w:pPr>
      <w:r>
        <w:rPr>
          <w:rFonts w:eastAsia="宋体"/>
          <w:color w:val="000000"/>
          <w:sz w:val="21"/>
          <w:lang w:eastAsia="zh-CN"/>
        </w:rPr>
        <w:br w:type="page" w:clear="all"/>
      </w:r>
      <w:r>
        <w:rPr>
          <w:rFonts w:hint="eastAsia" w:ascii="宋体" w:hAnsi="宋体" w:eastAsia="宋体"/>
          <w:b/>
          <w:bCs/>
          <w:color w:val="000000"/>
          <w:sz w:val="21"/>
          <w:szCs w:val="21"/>
          <w:lang w:val="zh-CN" w:eastAsia="zh-CN"/>
        </w:rPr>
        <w:t>一、总则</w:t>
      </w:r>
    </w:p>
    <w:p w14:paraId="3A23B76A">
      <w:pPr>
        <w:spacing w:line="360" w:lineRule="auto"/>
        <w:ind w:firstLine="420"/>
        <w:outlineLvl w:val="0"/>
        <w:rPr>
          <w:rFonts w:ascii="宋体" w:hAnsi="宋体" w:eastAsia="宋体" w:cs="宋体"/>
          <w:color w:val="000000"/>
          <w:sz w:val="21"/>
          <w:szCs w:val="21"/>
          <w:lang w:eastAsia="zh-CN"/>
        </w:rPr>
      </w:pPr>
      <w:bookmarkStart w:id="46" w:name="_Toc25079"/>
      <w:bookmarkStart w:id="47" w:name="_Toc508699410"/>
      <w:r>
        <w:rPr>
          <w:rFonts w:ascii="宋体" w:hAnsi="宋体" w:eastAsia="宋体" w:cs="宋体"/>
          <w:color w:val="000000"/>
          <w:sz w:val="21"/>
          <w:szCs w:val="21"/>
          <w:lang w:eastAsia="zh-CN"/>
        </w:rPr>
        <w:t>1</w:t>
      </w:r>
      <w:r>
        <w:rPr>
          <w:rFonts w:hint="eastAsia" w:ascii="宋体" w:hAnsi="宋体" w:eastAsia="宋体" w:cs="宋体"/>
          <w:color w:val="000000"/>
          <w:sz w:val="21"/>
          <w:szCs w:val="21"/>
          <w:lang w:eastAsia="zh-CN"/>
        </w:rPr>
        <w:t>、适用法律</w:t>
      </w:r>
      <w:bookmarkEnd w:id="46"/>
      <w:bookmarkEnd w:id="47"/>
    </w:p>
    <w:p w14:paraId="458F960E">
      <w:pPr>
        <w:spacing w:line="360" w:lineRule="auto"/>
        <w:ind w:firstLine="420"/>
        <w:rPr>
          <w:rFonts w:ascii="宋体" w:hAnsi="宋体" w:eastAsia="宋体" w:cs="宋体"/>
          <w:color w:val="000000"/>
          <w:sz w:val="21"/>
          <w:szCs w:val="21"/>
          <w:lang w:eastAsia="zh-CN"/>
        </w:rPr>
      </w:pPr>
      <w:r>
        <w:rPr>
          <w:rFonts w:ascii="宋体" w:hAnsi="宋体" w:eastAsia="宋体" w:cs="宋体"/>
          <w:color w:val="000000"/>
          <w:sz w:val="21"/>
          <w:szCs w:val="21"/>
          <w:lang w:eastAsia="zh-CN"/>
        </w:rPr>
        <w:t>1.1</w:t>
      </w:r>
      <w:r>
        <w:rPr>
          <w:rFonts w:hint="eastAsia" w:ascii="宋体" w:hAnsi="宋体" w:eastAsia="宋体" w:cs="宋体"/>
          <w:color w:val="000000"/>
          <w:sz w:val="21"/>
          <w:szCs w:val="21"/>
          <w:lang w:eastAsia="zh-CN"/>
        </w:rPr>
        <w:t xml:space="preserve"> 适用《中华人民共和国政府采购法》、《中华人民共和国政府采购法实施条例》、《政府采购竞争性磋商采购方式管理暂行办法》等有关法律、规章和规定等。</w:t>
      </w:r>
    </w:p>
    <w:p w14:paraId="684BFBEA">
      <w:pPr>
        <w:spacing w:line="360" w:lineRule="auto"/>
        <w:ind w:firstLine="420"/>
        <w:outlineLvl w:val="0"/>
        <w:rPr>
          <w:rFonts w:ascii="宋体" w:hAnsi="宋体" w:eastAsia="宋体"/>
          <w:b/>
          <w:color w:val="000000"/>
          <w:sz w:val="21"/>
          <w:szCs w:val="21"/>
          <w:lang w:val="zh-CN" w:eastAsia="zh-CN"/>
        </w:rPr>
      </w:pPr>
      <w:bookmarkStart w:id="48" w:name="_Toc25065"/>
      <w:bookmarkStart w:id="49" w:name="_Toc508699411"/>
      <w:r>
        <w:rPr>
          <w:rFonts w:ascii="宋体" w:hAnsi="宋体" w:eastAsia="宋体"/>
          <w:b/>
          <w:color w:val="000000"/>
          <w:sz w:val="21"/>
          <w:szCs w:val="21"/>
          <w:lang w:val="zh-CN" w:eastAsia="zh-CN"/>
        </w:rPr>
        <w:t>2</w:t>
      </w:r>
      <w:r>
        <w:rPr>
          <w:rFonts w:hint="eastAsia" w:ascii="宋体" w:hAnsi="宋体" w:eastAsia="宋体"/>
          <w:b/>
          <w:color w:val="000000"/>
          <w:sz w:val="21"/>
          <w:szCs w:val="21"/>
          <w:lang w:val="zh-CN" w:eastAsia="zh-CN"/>
        </w:rPr>
        <w:t>、定义</w:t>
      </w:r>
      <w:bookmarkEnd w:id="48"/>
      <w:bookmarkEnd w:id="49"/>
    </w:p>
    <w:p w14:paraId="29E9CD7D">
      <w:pPr>
        <w:spacing w:line="360" w:lineRule="auto"/>
        <w:ind w:firstLine="420"/>
        <w:rPr>
          <w:rFonts w:ascii="宋体" w:hAnsi="宋体" w:eastAsia="宋体"/>
          <w:color w:val="000000"/>
          <w:sz w:val="21"/>
          <w:szCs w:val="21"/>
          <w:lang w:val="zh-CN" w:eastAsia="zh-CN"/>
        </w:rPr>
      </w:pPr>
      <w:r>
        <w:rPr>
          <w:rFonts w:ascii="宋体" w:hAnsi="宋体" w:eastAsia="宋体"/>
          <w:color w:val="000000"/>
          <w:sz w:val="21"/>
          <w:szCs w:val="21"/>
          <w:lang w:val="zh-CN" w:eastAsia="zh-CN"/>
        </w:rPr>
        <w:t>2.</w:t>
      </w:r>
      <w:r>
        <w:rPr>
          <w:rFonts w:hint="eastAsia" w:ascii="宋体" w:hAnsi="宋体" w:eastAsia="宋体"/>
          <w:color w:val="000000"/>
          <w:sz w:val="21"/>
          <w:szCs w:val="21"/>
          <w:lang w:val="zh-CN" w:eastAsia="zh-CN"/>
        </w:rPr>
        <w:t>1 “</w:t>
      </w:r>
      <w:r>
        <w:rPr>
          <w:rFonts w:hint="eastAsia" w:ascii="宋体" w:hAnsi="宋体" w:eastAsia="宋体"/>
          <w:b/>
          <w:color w:val="000000"/>
          <w:sz w:val="21"/>
          <w:szCs w:val="21"/>
          <w:lang w:val="zh-CN" w:eastAsia="zh-CN"/>
        </w:rPr>
        <w:t>供应商</w:t>
      </w:r>
      <w:r>
        <w:rPr>
          <w:rFonts w:hint="eastAsia" w:ascii="宋体" w:hAnsi="宋体" w:eastAsia="宋体"/>
          <w:color w:val="000000"/>
          <w:sz w:val="21"/>
          <w:szCs w:val="21"/>
          <w:lang w:val="zh-CN" w:eastAsia="zh-CN"/>
        </w:rPr>
        <w:t>”</w:t>
      </w:r>
      <w:r>
        <w:rPr>
          <w:rFonts w:hint="eastAsia" w:ascii="宋体" w:hAnsi="宋体" w:eastAsia="宋体"/>
          <w:color w:val="000000"/>
          <w:sz w:val="21"/>
          <w:szCs w:val="21"/>
          <w:lang w:eastAsia="zh-CN"/>
        </w:rPr>
        <w:t>是指参加磋商竞争，并符合采购文件规定资格条件的法人、其他组织或者自然人。</w:t>
      </w:r>
    </w:p>
    <w:p w14:paraId="00A88AFF">
      <w:pPr>
        <w:spacing w:line="360" w:lineRule="auto"/>
        <w:ind w:firstLine="420"/>
        <w:rPr>
          <w:rFonts w:ascii="宋体" w:hAnsi="宋体" w:eastAsia="宋体"/>
          <w:b/>
          <w:color w:val="000000"/>
          <w:sz w:val="21"/>
          <w:szCs w:val="21"/>
          <w:lang w:val="zh-CN" w:eastAsia="zh-CN"/>
        </w:rPr>
      </w:pPr>
      <w:r>
        <w:rPr>
          <w:rFonts w:ascii="宋体" w:hAnsi="宋体" w:eastAsia="宋体"/>
          <w:color w:val="000000"/>
          <w:sz w:val="21"/>
          <w:szCs w:val="21"/>
          <w:lang w:val="zh-CN" w:eastAsia="zh-CN"/>
        </w:rPr>
        <w:t>2.</w:t>
      </w:r>
      <w:r>
        <w:rPr>
          <w:rFonts w:hint="eastAsia" w:ascii="宋体" w:hAnsi="宋体" w:eastAsia="宋体"/>
          <w:color w:val="000000"/>
          <w:sz w:val="21"/>
          <w:szCs w:val="21"/>
          <w:lang w:val="zh-CN" w:eastAsia="zh-CN"/>
        </w:rPr>
        <w:t>2 “货物和服务”指本采购文件中所述</w:t>
      </w:r>
      <w:r>
        <w:rPr>
          <w:rFonts w:hint="eastAsia" w:ascii="宋体" w:hAnsi="宋体" w:eastAsia="宋体"/>
          <w:b/>
          <w:color w:val="000000"/>
          <w:sz w:val="21"/>
          <w:szCs w:val="21"/>
          <w:lang w:val="zh-CN" w:eastAsia="zh-CN"/>
        </w:rPr>
        <w:t>产品</w:t>
      </w:r>
      <w:r>
        <w:rPr>
          <w:rFonts w:hint="eastAsia" w:ascii="宋体" w:hAnsi="宋体" w:eastAsia="宋体"/>
          <w:color w:val="000000"/>
          <w:sz w:val="21"/>
          <w:szCs w:val="21"/>
          <w:lang w:val="zh-CN" w:eastAsia="zh-CN"/>
        </w:rPr>
        <w:t>及相关服务。</w:t>
      </w:r>
    </w:p>
    <w:p w14:paraId="5CAE3869">
      <w:pPr>
        <w:spacing w:line="360" w:lineRule="auto"/>
        <w:ind w:firstLine="420"/>
        <w:rPr>
          <w:rFonts w:ascii="宋体" w:hAnsi="宋体" w:eastAsia="宋体"/>
          <w:color w:val="000000"/>
          <w:sz w:val="21"/>
          <w:szCs w:val="21"/>
          <w:lang w:val="zh-CN" w:eastAsia="zh-CN"/>
        </w:rPr>
      </w:pPr>
      <w:r>
        <w:rPr>
          <w:rFonts w:ascii="宋体" w:hAnsi="宋体" w:eastAsia="宋体"/>
          <w:color w:val="000000"/>
          <w:sz w:val="21"/>
          <w:szCs w:val="21"/>
          <w:lang w:val="zh-CN" w:eastAsia="zh-CN"/>
        </w:rPr>
        <w:t>2.</w:t>
      </w:r>
      <w:r>
        <w:rPr>
          <w:rFonts w:hint="eastAsia" w:ascii="宋体" w:hAnsi="宋体" w:eastAsia="宋体"/>
          <w:color w:val="000000"/>
          <w:sz w:val="21"/>
          <w:szCs w:val="21"/>
          <w:lang w:val="zh-CN" w:eastAsia="zh-CN"/>
        </w:rPr>
        <w:t>3 “用户或使用单位”是指使用服务的单位。</w:t>
      </w:r>
    </w:p>
    <w:p w14:paraId="2DF079CB">
      <w:pPr>
        <w:spacing w:line="360" w:lineRule="auto"/>
        <w:ind w:firstLine="420"/>
        <w:rPr>
          <w:rFonts w:ascii="宋体" w:hAnsi="宋体" w:eastAsia="宋体"/>
          <w:b/>
          <w:color w:val="000000"/>
          <w:sz w:val="21"/>
          <w:szCs w:val="21"/>
          <w:lang w:val="zh-CN" w:eastAsia="zh-CN"/>
        </w:rPr>
      </w:pPr>
      <w:r>
        <w:rPr>
          <w:rFonts w:hint="eastAsia" w:ascii="宋体" w:hAnsi="宋体" w:eastAsia="宋体"/>
          <w:b/>
          <w:color w:val="000000"/>
          <w:sz w:val="21"/>
          <w:szCs w:val="21"/>
          <w:lang w:val="zh-CN" w:eastAsia="zh-CN"/>
        </w:rPr>
        <w:t>3、政策功能</w:t>
      </w:r>
    </w:p>
    <w:p w14:paraId="1D42A46F">
      <w:pPr>
        <w:widowControl/>
        <w:shd w:val="clear" w:color="auto" w:fill="FFFFFF"/>
        <w:spacing w:line="360" w:lineRule="auto"/>
        <w:ind w:firstLine="420"/>
        <w:rPr>
          <w:rFonts w:hint="eastAsia" w:ascii="宋体" w:hAnsi="宋体" w:eastAsia="宋体" w:cs="宋体"/>
          <w:b/>
          <w:color w:val="000000"/>
          <w:sz w:val="21"/>
          <w:szCs w:val="21"/>
          <w:lang w:val="zh-CN" w:eastAsia="zh-CN"/>
        </w:rPr>
      </w:pPr>
      <w:bookmarkStart w:id="50" w:name="_Toc508699412"/>
      <w:r>
        <w:rPr>
          <w:rFonts w:hint="eastAsia" w:ascii="宋体" w:hAnsi="宋体" w:eastAsia="宋体" w:cs="宋体"/>
          <w:b/>
          <w:color w:val="000000"/>
          <w:sz w:val="21"/>
          <w:szCs w:val="21"/>
          <w:lang w:val="zh-CN" w:eastAsia="zh-CN"/>
        </w:rPr>
        <w:t>3.1 中小企业、监狱企业、残疾人福利性单位相关政策</w:t>
      </w:r>
    </w:p>
    <w:p w14:paraId="2C77913E">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449BEF58">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（2）对于专门面向中小企业或小型、微型企业的项目，只面向中小企业或小型、微型企业采购。对于非专门面向中小企业的项目，对符合规定的小微企业报价给予</w:t>
      </w:r>
      <w:r>
        <w:rPr>
          <w:rFonts w:ascii="宋体" w:hAnsi="宋体" w:eastAsia="宋体" w:cs="宋体"/>
          <w:color w:val="000000"/>
          <w:sz w:val="21"/>
          <w:szCs w:val="21"/>
          <w:lang w:eastAsia="zh-CN"/>
        </w:rPr>
        <w:t>5</w:t>
      </w:r>
      <w:r>
        <w:rPr>
          <w:rFonts w:hint="eastAsia" w:ascii="宋体" w:hAnsi="宋体" w:eastAsia="宋体" w:cs="宋体"/>
          <w:color w:val="000000"/>
          <w:sz w:val="21"/>
          <w:szCs w:val="21"/>
          <w:lang w:eastAsia="zh-CN"/>
        </w:rPr>
        <w:t>%的扣除，用扣除后的价格参加评审。</w:t>
      </w:r>
    </w:p>
    <w:p w14:paraId="5B5464FE">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p>
    <w:p w14:paraId="1168BF67">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42357735">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230D96B2">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（6）参加政府采购活动的中小企业应当按“关于印发《政府采购促进中小企业发展管理办法》的通知[财库〔2020〕46号]” 规定提供《中小企业声明函》，未提供上述资料的报价，其价格不予扣除。</w:t>
      </w:r>
    </w:p>
    <w:p w14:paraId="23D1DAD7">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368E4FCE">
      <w:pPr>
        <w:widowControl/>
        <w:shd w:val="clear" w:color="auto" w:fill="FFFFFF"/>
        <w:spacing w:line="360" w:lineRule="auto"/>
        <w:ind w:firstLine="420"/>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3.2节能产品、环境标志产品政策</w:t>
      </w:r>
    </w:p>
    <w:p w14:paraId="21FDA3D5">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（1）政府采购节能产品、环境标志产品实施品目清单管理。</w:t>
      </w:r>
    </w:p>
    <w:p w14:paraId="2C8BD541">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（2）拟采购产品属于节能产品、环境标志产品品目清单规定必须强制采购的，实行强制采购。</w:t>
      </w:r>
    </w:p>
    <w:p w14:paraId="139828FA">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（3）拟采购产品属于节能产品、环境标志产品品目清单规定优先采购的，在性能、技术、服务等指标同等条件下，实行优先采购，优先采购的评审标准详见本磋商文件第三章。</w:t>
      </w:r>
    </w:p>
    <w:p w14:paraId="35BF97D5">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（4）参加政府采购活动的节能产品、环境标志产品供应商应当提供国家确定的认证机构出具的、处于有效期之内的节能产品、环境标志产品认证证书。</w:t>
      </w:r>
    </w:p>
    <w:p w14:paraId="79EAF7AC">
      <w:pPr>
        <w:widowControl/>
        <w:shd w:val="clear" w:color="auto" w:fill="FFFFFF"/>
        <w:spacing w:line="360" w:lineRule="auto"/>
        <w:ind w:firstLine="420"/>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3.3进口产品政策（本项目不适用）</w:t>
      </w:r>
    </w:p>
    <w:p w14:paraId="3FE6B4C5">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（1）除在磋商文件另有规定外，不允许进口产品参加。进口产品认定依照《财政部关于政府采购进口产品管理有关问题的通知》（财办库〔2008〕248号）的规定。</w:t>
      </w:r>
    </w:p>
    <w:p w14:paraId="7950AAE8">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（2）允许进口产品参加的，满足需求的国内产品可以参加。</w:t>
      </w:r>
    </w:p>
    <w:p w14:paraId="658AD292">
      <w:pPr>
        <w:pStyle w:val="259"/>
        <w:ind w:firstLine="420"/>
        <w:rPr>
          <w:rFonts w:hint="eastAsia"/>
          <w:color w:val="000000"/>
          <w:lang w:val="zh-CN" w:eastAsia="zh-CN"/>
        </w:rPr>
      </w:pPr>
      <w:r>
        <w:rPr>
          <w:rFonts w:hint="eastAsia" w:cs="宋体"/>
          <w:color w:val="000000"/>
          <w:sz w:val="21"/>
          <w:szCs w:val="21"/>
          <w:lang w:eastAsia="zh-CN"/>
        </w:rPr>
        <w:t>（3）允许进口产品参加的，优先采购向我国企业转让技术、与我国企业签订消化吸收再创新方案的供应商的进口产品。</w:t>
      </w:r>
    </w:p>
    <w:p w14:paraId="5A720232">
      <w:pPr>
        <w:spacing w:line="360" w:lineRule="auto"/>
        <w:ind w:firstLine="420"/>
        <w:rPr>
          <w:rFonts w:hint="eastAsia"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4、磋商费用</w:t>
      </w:r>
      <w:bookmarkEnd w:id="50"/>
    </w:p>
    <w:p w14:paraId="083346ED">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4</w:t>
      </w:r>
      <w:r>
        <w:rPr>
          <w:rFonts w:ascii="宋体" w:hAnsi="宋体" w:eastAsia="宋体"/>
          <w:color w:val="000000"/>
          <w:sz w:val="21"/>
          <w:szCs w:val="21"/>
          <w:lang w:val="zh-CN" w:eastAsia="zh-CN"/>
        </w:rPr>
        <w:t>.1</w:t>
      </w:r>
      <w:r>
        <w:rPr>
          <w:rFonts w:hint="eastAsia" w:ascii="宋体" w:hAnsi="宋体" w:eastAsia="宋体"/>
          <w:color w:val="000000"/>
          <w:sz w:val="21"/>
          <w:szCs w:val="21"/>
          <w:lang w:val="zh-CN" w:eastAsia="zh-CN"/>
        </w:rPr>
        <w:t xml:space="preserve"> 供应商应承担所有与准备和参加磋商有关的费用，无论采购结果如何，代理人和采购人在任何情况下均无义务和责任承担这些费用。</w:t>
      </w:r>
    </w:p>
    <w:p w14:paraId="7DEC5EF4">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4</w:t>
      </w:r>
      <w:r>
        <w:rPr>
          <w:rFonts w:ascii="宋体" w:hAnsi="宋体" w:eastAsia="宋体"/>
          <w:color w:val="000000"/>
          <w:sz w:val="21"/>
          <w:szCs w:val="21"/>
          <w:lang w:val="zh-CN" w:eastAsia="zh-CN"/>
        </w:rPr>
        <w:t>.2</w:t>
      </w:r>
      <w:r>
        <w:rPr>
          <w:rFonts w:hint="eastAsia" w:ascii="宋体" w:hAnsi="宋体" w:eastAsia="宋体"/>
          <w:color w:val="000000"/>
          <w:sz w:val="21"/>
          <w:szCs w:val="21"/>
          <w:lang w:val="zh-CN" w:eastAsia="zh-CN"/>
        </w:rPr>
        <w:t>本次采购代理服务费由成交人支付，代理服务费参照《采购代理服务费管理暂行办法》（国家发展计划委员会计价格【</w:t>
      </w:r>
      <w:r>
        <w:rPr>
          <w:rFonts w:ascii="宋体" w:hAnsi="宋体" w:eastAsia="宋体"/>
          <w:color w:val="000000"/>
          <w:sz w:val="21"/>
          <w:szCs w:val="21"/>
          <w:lang w:val="zh-CN" w:eastAsia="zh-CN"/>
        </w:rPr>
        <w:t>2002</w:t>
      </w:r>
      <w:r>
        <w:rPr>
          <w:rFonts w:hint="eastAsia" w:ascii="宋体" w:hAnsi="宋体" w:eastAsia="宋体"/>
          <w:color w:val="000000"/>
          <w:sz w:val="21"/>
          <w:szCs w:val="21"/>
          <w:lang w:val="zh-CN" w:eastAsia="zh-CN"/>
        </w:rPr>
        <w:t>】</w:t>
      </w:r>
      <w:r>
        <w:rPr>
          <w:rFonts w:ascii="宋体" w:hAnsi="宋体" w:eastAsia="宋体"/>
          <w:color w:val="000000"/>
          <w:sz w:val="21"/>
          <w:szCs w:val="21"/>
          <w:lang w:val="zh-CN" w:eastAsia="zh-CN"/>
        </w:rPr>
        <w:t>1980</w:t>
      </w:r>
      <w:r>
        <w:rPr>
          <w:rFonts w:hint="eastAsia" w:ascii="宋体" w:hAnsi="宋体" w:eastAsia="宋体"/>
          <w:color w:val="000000"/>
          <w:sz w:val="21"/>
          <w:szCs w:val="21"/>
          <w:lang w:val="zh-CN" w:eastAsia="zh-CN"/>
        </w:rPr>
        <w:t>号）代理服收费标准的60</w:t>
      </w:r>
      <w:r>
        <w:rPr>
          <w:rFonts w:ascii="宋体" w:hAnsi="宋体" w:eastAsia="宋体"/>
          <w:color w:val="000000"/>
          <w:sz w:val="21"/>
          <w:szCs w:val="21"/>
          <w:lang w:val="zh-CN" w:eastAsia="zh-CN"/>
        </w:rPr>
        <w:t>%</w:t>
      </w:r>
      <w:r>
        <w:rPr>
          <w:rFonts w:hint="eastAsia" w:ascii="宋体" w:hAnsi="宋体" w:eastAsia="宋体"/>
          <w:color w:val="000000"/>
          <w:sz w:val="21"/>
          <w:szCs w:val="21"/>
          <w:lang w:val="zh-CN" w:eastAsia="zh-CN"/>
        </w:rPr>
        <w:t>收取，以成交价为基础，不足4000元按4000元计取。此费用已含在</w:t>
      </w:r>
      <w:r>
        <w:rPr>
          <w:rFonts w:hint="eastAsia" w:ascii="宋体" w:hAnsi="宋体" w:eastAsia="宋体"/>
          <w:color w:val="000000"/>
          <w:sz w:val="21"/>
          <w:szCs w:val="21"/>
          <w:lang w:eastAsia="zh-CN"/>
        </w:rPr>
        <w:t>投标</w:t>
      </w:r>
      <w:r>
        <w:rPr>
          <w:rFonts w:hint="eastAsia" w:ascii="宋体" w:hAnsi="宋体" w:eastAsia="宋体"/>
          <w:color w:val="000000"/>
          <w:sz w:val="21"/>
          <w:szCs w:val="21"/>
          <w:lang w:val="zh-CN" w:eastAsia="zh-CN"/>
        </w:rPr>
        <w:t>报价中，结算时不予另计。以上费用由成交人在领取成交通知书前一次性向采购代理机构支付。</w:t>
      </w:r>
    </w:p>
    <w:p w14:paraId="773A906A">
      <w:pPr>
        <w:spacing w:line="360" w:lineRule="auto"/>
        <w:ind w:firstLine="420"/>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二、响应文件编制</w:t>
      </w:r>
    </w:p>
    <w:p w14:paraId="478C50E5">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5、</w:t>
      </w:r>
      <w:r>
        <w:rPr>
          <w:rFonts w:hint="eastAsia" w:ascii="宋体" w:hAnsi="宋体" w:eastAsia="宋体"/>
          <w:color w:val="000000"/>
          <w:sz w:val="21"/>
          <w:szCs w:val="21"/>
          <w:lang w:val="zh-CN" w:eastAsia="zh-CN"/>
        </w:rPr>
        <w:t>供应商应当按照采购文件的要求编制响应文件，并对其提交的响应文件真实性、合法性承担法律责任。</w:t>
      </w:r>
    </w:p>
    <w:p w14:paraId="3A1D3EB3">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6、响应文件的语言、计量单位、货币和编制</w:t>
      </w:r>
    </w:p>
    <w:p w14:paraId="2046E435">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w:t>
      </w:r>
      <w:r>
        <w:rPr>
          <w:rFonts w:ascii="宋体" w:hAnsi="宋体" w:eastAsia="宋体"/>
          <w:color w:val="000000"/>
          <w:sz w:val="21"/>
          <w:szCs w:val="21"/>
          <w:lang w:val="zh-CN" w:eastAsia="zh-CN"/>
        </w:rPr>
        <w:t>.1</w:t>
      </w:r>
      <w:r>
        <w:rPr>
          <w:rFonts w:hint="eastAsia" w:ascii="宋体" w:hAnsi="宋体" w:eastAsia="宋体"/>
          <w:color w:val="000000"/>
          <w:sz w:val="21"/>
          <w:szCs w:val="21"/>
          <w:lang w:val="zh-CN" w:eastAsia="zh-CN"/>
        </w:rPr>
        <w:t xml:space="preserve">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54632CEC">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w:t>
      </w:r>
      <w:r>
        <w:rPr>
          <w:rFonts w:ascii="宋体" w:hAnsi="宋体" w:eastAsia="宋体"/>
          <w:color w:val="000000"/>
          <w:sz w:val="21"/>
          <w:szCs w:val="21"/>
          <w:lang w:val="zh-CN" w:eastAsia="zh-CN"/>
        </w:rPr>
        <w:t>.2</w:t>
      </w:r>
      <w:r>
        <w:rPr>
          <w:rFonts w:hint="eastAsia" w:ascii="宋体" w:hAnsi="宋体" w:eastAsia="宋体"/>
          <w:color w:val="000000"/>
          <w:sz w:val="21"/>
          <w:szCs w:val="21"/>
          <w:lang w:val="zh-CN" w:eastAsia="zh-CN"/>
        </w:rPr>
        <w:t xml:space="preserve"> 供应商所使用的计量单位应为国家法定计量单位。</w:t>
      </w:r>
    </w:p>
    <w:p w14:paraId="6B30C386">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w:t>
      </w:r>
      <w:r>
        <w:rPr>
          <w:rFonts w:ascii="宋体" w:hAnsi="宋体" w:eastAsia="宋体"/>
          <w:color w:val="000000"/>
          <w:sz w:val="21"/>
          <w:szCs w:val="21"/>
          <w:lang w:val="zh-CN" w:eastAsia="zh-CN"/>
        </w:rPr>
        <w:t>.3</w:t>
      </w:r>
      <w:r>
        <w:rPr>
          <w:rFonts w:hint="eastAsia" w:ascii="宋体" w:hAnsi="宋体" w:eastAsia="宋体"/>
          <w:color w:val="000000"/>
          <w:sz w:val="21"/>
          <w:szCs w:val="21"/>
          <w:lang w:val="zh-CN" w:eastAsia="zh-CN"/>
        </w:rPr>
        <w:t xml:space="preserve"> 供应商应用人民币报价。</w:t>
      </w:r>
    </w:p>
    <w:p w14:paraId="6FD2BC3E">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w:t>
      </w:r>
      <w:r>
        <w:rPr>
          <w:rFonts w:ascii="宋体" w:hAnsi="宋体" w:eastAsia="宋体"/>
          <w:color w:val="000000"/>
          <w:sz w:val="21"/>
          <w:szCs w:val="21"/>
          <w:lang w:val="zh-CN" w:eastAsia="zh-CN"/>
        </w:rPr>
        <w:t>.4</w:t>
      </w:r>
      <w:r>
        <w:rPr>
          <w:rFonts w:hint="eastAsia" w:ascii="宋体" w:hAnsi="宋体" w:eastAsia="宋体"/>
          <w:color w:val="000000"/>
          <w:sz w:val="21"/>
          <w:szCs w:val="21"/>
          <w:lang w:val="zh-CN" w:eastAsia="zh-CN"/>
        </w:rPr>
        <w:t xml:space="preserve"> 响应文件应字迹清楚、内容齐全、不得涂改。如有修改，修改处须有供应商公章或法定代表人或其授权磋商代表签字。</w:t>
      </w:r>
    </w:p>
    <w:p w14:paraId="562447A9">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w:t>
      </w:r>
      <w:r>
        <w:rPr>
          <w:rFonts w:ascii="宋体" w:hAnsi="宋体" w:eastAsia="宋体"/>
          <w:color w:val="000000"/>
          <w:sz w:val="21"/>
          <w:szCs w:val="21"/>
          <w:lang w:val="zh-CN" w:eastAsia="zh-CN"/>
        </w:rPr>
        <w:t>.5</w:t>
      </w:r>
      <w:r>
        <w:rPr>
          <w:rFonts w:hint="eastAsia" w:ascii="宋体" w:hAnsi="宋体" w:eastAsia="宋体"/>
          <w:color w:val="000000"/>
          <w:sz w:val="21"/>
          <w:szCs w:val="21"/>
          <w:lang w:val="zh-CN" w:eastAsia="zh-CN"/>
        </w:rPr>
        <w:t xml:space="preserve"> 响应文件应按照磋商文件规定的顺序，统一用</w:t>
      </w:r>
      <w:r>
        <w:rPr>
          <w:rFonts w:ascii="宋体" w:hAnsi="宋体" w:eastAsia="宋体"/>
          <w:color w:val="000000"/>
          <w:sz w:val="21"/>
          <w:szCs w:val="21"/>
          <w:lang w:val="zh-CN" w:eastAsia="zh-CN"/>
        </w:rPr>
        <w:t>A4</w:t>
      </w:r>
      <w:r>
        <w:rPr>
          <w:rFonts w:hint="eastAsia" w:ascii="宋体" w:hAnsi="宋体" w:eastAsia="宋体"/>
          <w:color w:val="000000"/>
          <w:sz w:val="21"/>
          <w:szCs w:val="21"/>
          <w:lang w:val="zh-CN" w:eastAsia="zh-CN"/>
        </w:rPr>
        <w:t>规格幅面打印、装订成册并编制目录，由于编排混乱导致磋商文件被误读或查找不到，责任由供应商承担。</w:t>
      </w:r>
    </w:p>
    <w:p w14:paraId="5D0E6C13">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6.6响应文件应逐页编码，不得跳页（包括但不限于授权、证明材料、声明及产品介绍、彩页等）。</w:t>
      </w:r>
    </w:p>
    <w:p w14:paraId="1F3B17B4">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6</w:t>
      </w:r>
      <w:r>
        <w:rPr>
          <w:rFonts w:ascii="宋体" w:hAnsi="宋体" w:eastAsia="宋体"/>
          <w:color w:val="000000"/>
          <w:sz w:val="21"/>
          <w:szCs w:val="21"/>
          <w:lang w:val="zh-CN" w:eastAsia="zh-CN"/>
        </w:rPr>
        <w:t>.</w:t>
      </w:r>
      <w:r>
        <w:rPr>
          <w:rFonts w:hint="eastAsia" w:ascii="宋体" w:hAnsi="宋体" w:eastAsia="宋体"/>
          <w:color w:val="000000"/>
          <w:sz w:val="21"/>
          <w:szCs w:val="21"/>
          <w:lang w:val="zh-CN" w:eastAsia="zh-CN"/>
        </w:rPr>
        <w:t>7 供应商应在响应文件中写清相应的项目编号、项目名称、供应商名称、地址、电话、传真等。</w:t>
      </w:r>
    </w:p>
    <w:p w14:paraId="76F952F1">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7、响应文件的组成</w:t>
      </w:r>
    </w:p>
    <w:p w14:paraId="28BFC431">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7</w:t>
      </w:r>
      <w:r>
        <w:rPr>
          <w:rFonts w:ascii="宋体" w:hAnsi="宋体" w:eastAsia="宋体"/>
          <w:color w:val="000000"/>
          <w:sz w:val="21"/>
          <w:szCs w:val="21"/>
          <w:lang w:val="zh-CN" w:eastAsia="zh-CN"/>
        </w:rPr>
        <w:t>.1</w:t>
      </w:r>
      <w:r>
        <w:rPr>
          <w:rFonts w:hint="eastAsia" w:ascii="宋体" w:hAnsi="宋体" w:eastAsia="宋体"/>
          <w:color w:val="000000"/>
          <w:sz w:val="21"/>
          <w:szCs w:val="21"/>
          <w:lang w:val="zh-CN" w:eastAsia="zh-CN"/>
        </w:rPr>
        <w:t xml:space="preserve"> </w:t>
      </w:r>
      <w:r>
        <w:rPr>
          <w:rFonts w:hint="eastAsia" w:ascii="宋体" w:hAnsi="宋体" w:eastAsia="宋体"/>
          <w:color w:val="000000"/>
          <w:sz w:val="21"/>
          <w:szCs w:val="21"/>
          <w:lang w:eastAsia="zh-CN"/>
        </w:rPr>
        <w:t>供应商应当根据磋商文件要求编制响应文件，并根据自己的商务能力、技术水平对磋商文件提出的要求和条件逐条标明是否响应。</w:t>
      </w:r>
      <w:r>
        <w:rPr>
          <w:rFonts w:hint="eastAsia" w:ascii="宋体" w:hAnsi="宋体" w:eastAsia="宋体"/>
          <w:color w:val="000000"/>
          <w:sz w:val="21"/>
          <w:szCs w:val="21"/>
          <w:lang w:val="zh-CN" w:eastAsia="zh-CN"/>
        </w:rPr>
        <w:t>响应文件由商务部分、技术部分、价格部分，以及其他部分组成。</w:t>
      </w:r>
    </w:p>
    <w:p w14:paraId="1D0B100D">
      <w:pPr>
        <w:spacing w:line="360" w:lineRule="auto"/>
        <w:ind w:firstLine="420"/>
        <w:rPr>
          <w:rFonts w:ascii="宋体" w:hAnsi="宋体" w:eastAsia="宋体"/>
          <w:color w:val="000000"/>
          <w:sz w:val="21"/>
          <w:szCs w:val="21"/>
          <w:lang w:val="zh-CN" w:eastAsia="zh-CN"/>
        </w:rPr>
      </w:pPr>
      <w:r>
        <w:rPr>
          <w:rFonts w:hint="eastAsia" w:ascii="宋体" w:hAnsi="宋体" w:eastAsia="宋体"/>
          <w:bCs/>
          <w:color w:val="000000"/>
          <w:sz w:val="21"/>
          <w:szCs w:val="21"/>
          <w:lang w:val="zh-CN" w:eastAsia="zh-CN"/>
        </w:rPr>
        <w:t xml:space="preserve">7.2 </w:t>
      </w:r>
      <w:r>
        <w:rPr>
          <w:rFonts w:hint="eastAsia" w:ascii="宋体" w:hAnsi="宋体" w:eastAsia="宋体"/>
          <w:b/>
          <w:bCs/>
          <w:color w:val="000000"/>
          <w:sz w:val="21"/>
          <w:szCs w:val="21"/>
          <w:lang w:val="zh-CN" w:eastAsia="zh-CN"/>
        </w:rPr>
        <w:t>响应文件的商务部分。</w:t>
      </w:r>
      <w:r>
        <w:rPr>
          <w:rFonts w:hint="eastAsia" w:ascii="宋体" w:hAnsi="宋体" w:eastAsia="宋体"/>
          <w:color w:val="000000"/>
          <w:sz w:val="21"/>
          <w:szCs w:val="21"/>
          <w:lang w:val="zh-CN" w:eastAsia="zh-CN"/>
        </w:rPr>
        <w:t>商务部分是证明供应商有资格参加磋商和成交后有能力履行合同的文件，</w:t>
      </w:r>
      <w:r>
        <w:rPr>
          <w:rFonts w:hint="eastAsia" w:ascii="宋体" w:hAnsi="宋体" w:eastAsia="宋体"/>
          <w:color w:val="000000"/>
          <w:sz w:val="21"/>
          <w:szCs w:val="21"/>
          <w:lang w:eastAsia="zh-CN"/>
        </w:rPr>
        <w:t>这些文件应能满足竞争性磋商采购文件的要求</w:t>
      </w:r>
      <w:r>
        <w:rPr>
          <w:rFonts w:hint="eastAsia" w:ascii="宋体" w:hAnsi="宋体" w:eastAsia="宋体"/>
          <w:color w:val="000000"/>
          <w:sz w:val="21"/>
          <w:szCs w:val="21"/>
          <w:lang w:val="zh-CN" w:eastAsia="zh-CN"/>
        </w:rPr>
        <w:t>，包括但不限于下列文件，其中加“*或★”项目不得有缺失或无效：</w:t>
      </w:r>
    </w:p>
    <w:p w14:paraId="29B0FC28">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w:t>
      </w:r>
      <w:r>
        <w:rPr>
          <w:rFonts w:ascii="宋体" w:hAnsi="宋体" w:eastAsia="宋体"/>
          <w:color w:val="000000"/>
          <w:sz w:val="21"/>
          <w:szCs w:val="21"/>
          <w:lang w:val="zh-CN" w:eastAsia="zh-CN"/>
        </w:rPr>
        <w:t>1</w:t>
      </w:r>
      <w:r>
        <w:rPr>
          <w:rFonts w:hint="eastAsia" w:ascii="宋体" w:hAnsi="宋体" w:eastAsia="宋体"/>
          <w:color w:val="000000"/>
          <w:sz w:val="21"/>
          <w:szCs w:val="21"/>
          <w:lang w:val="zh-CN" w:eastAsia="zh-CN"/>
        </w:rPr>
        <w:t>）★磋商申请及声明；</w:t>
      </w:r>
    </w:p>
    <w:p w14:paraId="5825BA6E">
      <w:pPr>
        <w:widowControl/>
        <w:spacing w:line="360" w:lineRule="auto"/>
        <w:ind w:firstLine="420"/>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（2）</w:t>
      </w:r>
      <w:r>
        <w:rPr>
          <w:rFonts w:hint="eastAsia" w:ascii="宋体" w:hAnsi="宋体" w:eastAsia="宋体"/>
          <w:color w:val="000000"/>
          <w:sz w:val="21"/>
          <w:szCs w:val="21"/>
          <w:lang w:val="zh-CN" w:eastAsia="zh-CN"/>
        </w:rPr>
        <w:t>★</w:t>
      </w:r>
      <w:r>
        <w:rPr>
          <w:rFonts w:hint="eastAsia" w:ascii="宋体" w:hAnsi="宋体" w:eastAsia="宋体" w:cs="宋体"/>
          <w:color w:val="000000"/>
          <w:sz w:val="21"/>
          <w:szCs w:val="21"/>
          <w:lang w:val="zh-CN" w:eastAsia="zh-CN"/>
        </w:rPr>
        <w:t xml:space="preserve">法定代表人授权委托书及委托代理人的身份证复印件（供应商授权代表非法定代表人时提供）； </w:t>
      </w:r>
    </w:p>
    <w:p w14:paraId="59B0888F">
      <w:pPr>
        <w:spacing w:line="360" w:lineRule="auto"/>
        <w:ind w:firstLine="420"/>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（3）</w:t>
      </w:r>
      <w:r>
        <w:rPr>
          <w:rFonts w:hint="eastAsia" w:ascii="宋体" w:hAnsi="宋体" w:eastAsia="宋体"/>
          <w:color w:val="000000"/>
          <w:sz w:val="21"/>
          <w:szCs w:val="21"/>
          <w:lang w:val="zh-CN" w:eastAsia="zh-CN"/>
        </w:rPr>
        <w:t>★</w:t>
      </w:r>
      <w:r>
        <w:rPr>
          <w:rFonts w:hint="eastAsia" w:ascii="宋体" w:hAnsi="宋体" w:eastAsia="宋体" w:cs="宋体"/>
          <w:color w:val="000000"/>
          <w:sz w:val="21"/>
          <w:szCs w:val="21"/>
          <w:lang w:eastAsia="zh-CN"/>
        </w:rPr>
        <w:t xml:space="preserve">第一章磋商邀请中 </w:t>
      </w:r>
      <w:r>
        <w:rPr>
          <w:rFonts w:hint="eastAsia" w:ascii="宋体" w:hAnsi="宋体" w:eastAsia="宋体"/>
          <w:color w:val="000000"/>
          <w:sz w:val="21"/>
          <w:szCs w:val="21"/>
          <w:lang w:val="zh-CN" w:eastAsia="zh-CN"/>
        </w:rPr>
        <w:t>《中华人民共和国政府采购法》规定的资格条件证明文件</w:t>
      </w:r>
      <w:r>
        <w:rPr>
          <w:rFonts w:hint="eastAsia" w:ascii="宋体" w:hAnsi="宋体" w:eastAsia="宋体" w:cs="宋体"/>
          <w:color w:val="000000"/>
          <w:sz w:val="21"/>
          <w:szCs w:val="21"/>
          <w:lang w:val="zh-CN" w:eastAsia="zh-CN"/>
        </w:rPr>
        <w:t>；</w:t>
      </w:r>
    </w:p>
    <w:p w14:paraId="027B446F">
      <w:pPr>
        <w:spacing w:line="360" w:lineRule="auto"/>
        <w:ind w:firstLine="420"/>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（4）</w:t>
      </w:r>
      <w:r>
        <w:rPr>
          <w:rFonts w:hint="eastAsia" w:ascii="宋体" w:hAnsi="宋体" w:eastAsia="宋体"/>
          <w:color w:val="000000"/>
          <w:sz w:val="21"/>
          <w:szCs w:val="21"/>
          <w:lang w:val="zh-CN" w:eastAsia="zh-CN"/>
        </w:rPr>
        <w:t>★</w:t>
      </w:r>
      <w:r>
        <w:rPr>
          <w:rFonts w:hint="eastAsia" w:ascii="宋体" w:hAnsi="宋体" w:eastAsia="宋体" w:cs="宋体"/>
          <w:color w:val="000000"/>
          <w:sz w:val="21"/>
          <w:szCs w:val="21"/>
          <w:lang w:eastAsia="zh-CN"/>
        </w:rPr>
        <w:t xml:space="preserve">第一章磋商邀请中 </w:t>
      </w:r>
      <w:r>
        <w:rPr>
          <w:rFonts w:hint="eastAsia" w:ascii="宋体" w:hAnsi="宋体" w:eastAsia="宋体"/>
          <w:color w:val="000000"/>
          <w:sz w:val="21"/>
          <w:szCs w:val="21"/>
          <w:lang w:eastAsia="zh-CN"/>
        </w:rPr>
        <w:t>采购人根据采购项目的特殊要求规定的特定条件证明文件；</w:t>
      </w:r>
    </w:p>
    <w:p w14:paraId="2F5C540D">
      <w:pPr>
        <w:widowControl/>
        <w:spacing w:line="360" w:lineRule="auto"/>
        <w:ind w:firstLine="420"/>
        <w:rPr>
          <w:rFonts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（5）</w:t>
      </w:r>
      <w:r>
        <w:rPr>
          <w:rFonts w:hint="eastAsia" w:ascii="宋体" w:hAnsi="宋体" w:eastAsia="宋体"/>
          <w:color w:val="000000"/>
          <w:sz w:val="21"/>
          <w:szCs w:val="21"/>
          <w:lang w:val="zh-CN" w:eastAsia="zh-CN"/>
        </w:rPr>
        <w:t>★</w:t>
      </w:r>
      <w:r>
        <w:rPr>
          <w:rFonts w:hint="eastAsia" w:ascii="宋体" w:hAnsi="宋体" w:eastAsia="宋体" w:cs="宋体"/>
          <w:color w:val="000000"/>
          <w:sz w:val="21"/>
          <w:szCs w:val="21"/>
          <w:lang w:val="zh-CN" w:eastAsia="zh-CN"/>
        </w:rPr>
        <w:t>《商务条款偏离表》；</w:t>
      </w:r>
    </w:p>
    <w:p w14:paraId="6913C98B">
      <w:pPr>
        <w:spacing w:line="360" w:lineRule="auto"/>
        <w:ind w:firstLine="420"/>
        <w:rPr>
          <w:rFonts w:ascii="宋体" w:hAnsi="宋体" w:eastAsia="宋体"/>
          <w:color w:val="000000"/>
          <w:sz w:val="21"/>
          <w:szCs w:val="21"/>
          <w:lang w:eastAsia="zh-CN"/>
        </w:rPr>
      </w:pPr>
      <w:r>
        <w:rPr>
          <w:rFonts w:hint="eastAsia" w:ascii="宋体" w:hAnsi="宋体" w:eastAsia="宋体"/>
          <w:color w:val="000000"/>
          <w:sz w:val="21"/>
          <w:szCs w:val="21"/>
          <w:lang w:eastAsia="zh-CN"/>
        </w:rPr>
        <w:t>（6）供应商认为需要</w:t>
      </w:r>
      <w:r>
        <w:rPr>
          <w:rFonts w:hint="eastAsia" w:ascii="宋体" w:hAnsi="宋体" w:eastAsia="宋体"/>
          <w:color w:val="000000"/>
          <w:sz w:val="21"/>
          <w:szCs w:val="21"/>
          <w:lang w:val="zh-CN" w:eastAsia="zh-CN"/>
        </w:rPr>
        <w:t>提供的其他资格证明文件和商务资料。</w:t>
      </w:r>
    </w:p>
    <w:p w14:paraId="36FC68FA">
      <w:pPr>
        <w:spacing w:line="360" w:lineRule="auto"/>
        <w:ind w:firstLine="420"/>
        <w:rPr>
          <w:rFonts w:ascii="宋体" w:hAnsi="宋体" w:eastAsia="宋体"/>
          <w:color w:val="000000"/>
          <w:sz w:val="21"/>
          <w:szCs w:val="21"/>
          <w:lang w:val="zh-CN" w:eastAsia="zh-CN"/>
        </w:rPr>
      </w:pPr>
      <w:r>
        <w:rPr>
          <w:rFonts w:hint="eastAsia" w:ascii="宋体" w:hAnsi="宋体" w:eastAsia="宋体"/>
          <w:bCs/>
          <w:color w:val="000000"/>
          <w:sz w:val="21"/>
          <w:szCs w:val="21"/>
          <w:lang w:val="zh-CN" w:eastAsia="zh-CN"/>
        </w:rPr>
        <w:t xml:space="preserve">7.3 </w:t>
      </w:r>
      <w:r>
        <w:rPr>
          <w:rFonts w:hint="eastAsia" w:ascii="宋体" w:hAnsi="宋体" w:eastAsia="宋体"/>
          <w:b/>
          <w:bCs/>
          <w:color w:val="000000"/>
          <w:sz w:val="21"/>
          <w:szCs w:val="21"/>
          <w:lang w:val="zh-CN" w:eastAsia="zh-CN"/>
        </w:rPr>
        <w:t>响应文件的技术部分。</w:t>
      </w:r>
      <w:r>
        <w:rPr>
          <w:rFonts w:hint="eastAsia" w:ascii="宋体" w:hAnsi="宋体" w:eastAsia="宋体"/>
          <w:color w:val="000000"/>
          <w:sz w:val="21"/>
          <w:szCs w:val="21"/>
          <w:lang w:val="zh-CN" w:eastAsia="zh-CN"/>
        </w:rPr>
        <w:t>技术部分是证明</w:t>
      </w:r>
      <w:r>
        <w:rPr>
          <w:rFonts w:hint="eastAsia" w:ascii="宋体" w:hAnsi="宋体" w:eastAsia="宋体"/>
          <w:color w:val="000000"/>
          <w:sz w:val="21"/>
          <w:szCs w:val="21"/>
          <w:lang w:eastAsia="zh-CN"/>
        </w:rPr>
        <w:t>供应商提供的货物和服务是合格的，并符合磋商文件要求的证明文件，以及</w:t>
      </w:r>
      <w:r>
        <w:rPr>
          <w:rFonts w:hint="eastAsia" w:ascii="宋体" w:hAnsi="宋体" w:eastAsia="宋体"/>
          <w:color w:val="000000"/>
          <w:sz w:val="21"/>
          <w:szCs w:val="21"/>
          <w:lang w:val="zh-CN" w:eastAsia="zh-CN"/>
        </w:rPr>
        <w:t>对货物和服务的详细说明，这些文件可以是文字资料、图纸和数据等。提供的货物和服务如与磋商文件要求有不符之处，应说明其差别之所在。包括但不限于下列文件，其中加</w:t>
      </w:r>
      <w:r>
        <w:rPr>
          <w:rFonts w:hint="eastAsia" w:ascii="宋体" w:hAnsi="宋体" w:eastAsia="宋体"/>
          <w:color w:val="000000"/>
          <w:sz w:val="21"/>
          <w:szCs w:val="21"/>
          <w:lang w:eastAsia="zh-CN"/>
        </w:rPr>
        <w:t>“</w:t>
      </w:r>
      <w:r>
        <w:rPr>
          <w:rFonts w:hint="eastAsia" w:ascii="宋体" w:hAnsi="宋体" w:eastAsia="宋体"/>
          <w:color w:val="000000"/>
          <w:sz w:val="21"/>
          <w:szCs w:val="21"/>
          <w:lang w:val="zh-CN" w:eastAsia="zh-CN"/>
        </w:rPr>
        <w:t>★</w:t>
      </w:r>
      <w:r>
        <w:rPr>
          <w:rFonts w:hint="eastAsia" w:ascii="宋体" w:hAnsi="宋体" w:eastAsia="宋体"/>
          <w:color w:val="000000"/>
          <w:sz w:val="21"/>
          <w:szCs w:val="21"/>
          <w:lang w:eastAsia="zh-CN"/>
        </w:rPr>
        <w:t>”</w:t>
      </w:r>
      <w:r>
        <w:rPr>
          <w:rFonts w:hint="eastAsia" w:ascii="宋体" w:hAnsi="宋体" w:eastAsia="宋体"/>
          <w:color w:val="000000"/>
          <w:sz w:val="21"/>
          <w:szCs w:val="21"/>
          <w:lang w:val="zh-CN" w:eastAsia="zh-CN"/>
        </w:rPr>
        <w:t>项目不得有缺失或无效：</w:t>
      </w:r>
    </w:p>
    <w:p w14:paraId="130D2391">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（1）★《技术条款偏离表》；</w:t>
      </w:r>
    </w:p>
    <w:p w14:paraId="3AC3E598">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w:t>
      </w:r>
      <w:r>
        <w:rPr>
          <w:rFonts w:hint="eastAsia" w:ascii="宋体" w:hAnsi="宋体" w:eastAsia="宋体"/>
          <w:color w:val="000000"/>
          <w:sz w:val="21"/>
          <w:szCs w:val="21"/>
          <w:lang w:eastAsia="zh-CN"/>
        </w:rPr>
        <w:t>2</w:t>
      </w:r>
      <w:r>
        <w:rPr>
          <w:rFonts w:hint="eastAsia" w:ascii="宋体" w:hAnsi="宋体" w:eastAsia="宋体"/>
          <w:color w:val="000000"/>
          <w:sz w:val="21"/>
          <w:szCs w:val="21"/>
          <w:lang w:val="zh-CN" w:eastAsia="zh-CN"/>
        </w:rPr>
        <w:t>）服务方案；</w:t>
      </w:r>
    </w:p>
    <w:p w14:paraId="312DA82A">
      <w:pPr>
        <w:widowControl/>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（3）供应商认为需要提供的其他技术资料。</w:t>
      </w:r>
    </w:p>
    <w:p w14:paraId="3F1FB2C8">
      <w:pPr>
        <w:spacing w:line="360" w:lineRule="auto"/>
        <w:ind w:firstLine="420"/>
        <w:rPr>
          <w:rFonts w:ascii="宋体" w:hAnsi="宋体" w:eastAsia="宋体"/>
          <w:b/>
          <w:color w:val="000000"/>
          <w:sz w:val="21"/>
          <w:szCs w:val="21"/>
          <w:lang w:val="zh-CN" w:eastAsia="zh-CN"/>
        </w:rPr>
      </w:pPr>
      <w:r>
        <w:rPr>
          <w:rFonts w:hint="eastAsia" w:ascii="宋体" w:hAnsi="宋体" w:eastAsia="宋体"/>
          <w:color w:val="000000"/>
          <w:sz w:val="21"/>
          <w:szCs w:val="21"/>
          <w:lang w:val="zh-CN" w:eastAsia="zh-CN"/>
        </w:rPr>
        <w:t xml:space="preserve">7.4 </w:t>
      </w:r>
      <w:r>
        <w:rPr>
          <w:rFonts w:hint="eastAsia" w:ascii="宋体" w:hAnsi="宋体" w:eastAsia="宋体"/>
          <w:b/>
          <w:color w:val="000000"/>
          <w:sz w:val="21"/>
          <w:szCs w:val="21"/>
          <w:lang w:val="zh-CN" w:eastAsia="zh-CN"/>
        </w:rPr>
        <w:t>响应文件的价格部分</w:t>
      </w:r>
    </w:p>
    <w:p w14:paraId="21085994">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（1）价格部分是对货物和服务价格构成的说明，磋商文件如没有特别说明的话，对每一项货物和服务仅接受一个价格。</w:t>
      </w:r>
    </w:p>
    <w:p w14:paraId="0DFCE882">
      <w:pPr>
        <w:spacing w:line="360" w:lineRule="auto"/>
        <w:ind w:firstLine="420"/>
        <w:rPr>
          <w:rFonts w:ascii="宋体" w:hAnsi="宋体" w:eastAsia="宋体" w:cs="宋体"/>
          <w:color w:val="000000"/>
          <w:sz w:val="21"/>
          <w:szCs w:val="21"/>
          <w:lang w:val="zh-CN" w:eastAsia="zh-CN"/>
        </w:rPr>
      </w:pPr>
      <w:r>
        <w:rPr>
          <w:rFonts w:hint="eastAsia" w:ascii="宋体" w:hAnsi="宋体" w:eastAsia="宋体"/>
          <w:color w:val="000000"/>
          <w:sz w:val="21"/>
          <w:szCs w:val="21"/>
          <w:lang w:val="zh-CN" w:eastAsia="zh-CN"/>
        </w:rPr>
        <w:t>（2）</w:t>
      </w:r>
      <w:r>
        <w:rPr>
          <w:rFonts w:hint="eastAsia" w:ascii="宋体" w:hAnsi="宋体" w:eastAsia="宋体" w:cs="宋体"/>
          <w:color w:val="000000"/>
          <w:sz w:val="21"/>
          <w:szCs w:val="21"/>
          <w:lang w:val="zh-CN" w:eastAsia="zh-CN"/>
        </w:rPr>
        <w:t>报价应包含完成本货物和服务项目发生的所有含税费用包括招标代理服务费及评委费、支付给员工的工资和国家强制缴纳的各种社会保障资金</w:t>
      </w:r>
      <w:r>
        <w:rPr>
          <w:rFonts w:hint="eastAsia" w:ascii="宋体" w:hAnsi="宋体" w:eastAsia="宋体"/>
          <w:bCs/>
          <w:color w:val="000000"/>
          <w:sz w:val="21"/>
          <w:szCs w:val="21"/>
          <w:lang w:eastAsia="zh-CN"/>
        </w:rPr>
        <w:t>，以</w:t>
      </w:r>
      <w:r>
        <w:rPr>
          <w:rFonts w:hint="eastAsia" w:ascii="宋体" w:hAnsi="宋体" w:eastAsia="宋体"/>
          <w:color w:val="000000"/>
          <w:sz w:val="21"/>
          <w:szCs w:val="21"/>
          <w:lang w:eastAsia="zh-CN"/>
        </w:rPr>
        <w:t>及供应商认为需要的其他费用等。</w:t>
      </w:r>
    </w:p>
    <w:p w14:paraId="2B4B4D9F">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（3）供应商应充分考虑到市场价格变动，以及项目实施过程中的不可预见因素，一旦成交，总价格不变。如果有漏项，视同让利。</w:t>
      </w:r>
    </w:p>
    <w:p w14:paraId="681FDF63">
      <w:pPr>
        <w:spacing w:line="360" w:lineRule="auto"/>
        <w:ind w:firstLine="420"/>
        <w:rPr>
          <w:rFonts w:ascii="宋体" w:hAnsi="宋体" w:eastAsia="宋体"/>
          <w:b/>
          <w:color w:val="000000"/>
          <w:sz w:val="21"/>
          <w:szCs w:val="21"/>
          <w:lang w:val="zh-CN" w:eastAsia="zh-CN"/>
        </w:rPr>
      </w:pPr>
      <w:r>
        <w:rPr>
          <w:rFonts w:hint="eastAsia" w:ascii="宋体" w:hAnsi="宋体" w:eastAsia="宋体"/>
          <w:color w:val="000000"/>
          <w:sz w:val="21"/>
          <w:szCs w:val="21"/>
          <w:lang w:val="zh-CN" w:eastAsia="zh-CN"/>
        </w:rPr>
        <w:t>（4）</w:t>
      </w:r>
      <w:r>
        <w:rPr>
          <w:rFonts w:ascii="宋体" w:hAnsi="宋体" w:eastAsia="宋体"/>
          <w:b/>
          <w:bCs/>
          <w:color w:val="000000"/>
          <w:szCs w:val="21"/>
          <w:lang w:val="zh-CN" w:eastAsia="zh-CN"/>
        </w:rPr>
        <w:t>经磋商后，二次报价为最终报价，二次报价原则上不高于首次报价，如果成交价低于供应商在响应文件首次报价的，分项报价（除暂列金额、材料暂估价、专业工程暂估价以外的所有费用）同比例调整。</w:t>
      </w:r>
    </w:p>
    <w:p w14:paraId="5A776A4E">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 xml:space="preserve">7.5 </w:t>
      </w:r>
      <w:r>
        <w:rPr>
          <w:rFonts w:hint="eastAsia" w:ascii="宋体" w:hAnsi="宋体" w:eastAsia="宋体"/>
          <w:b/>
          <w:color w:val="000000"/>
          <w:sz w:val="21"/>
          <w:szCs w:val="21"/>
          <w:lang w:val="zh-CN" w:eastAsia="zh-CN"/>
        </w:rPr>
        <w:t>响应文件的其他部分。</w:t>
      </w:r>
      <w:r>
        <w:rPr>
          <w:rFonts w:hint="eastAsia" w:ascii="宋体" w:hAnsi="宋体" w:eastAsia="宋体"/>
          <w:color w:val="000000"/>
          <w:sz w:val="21"/>
          <w:szCs w:val="21"/>
          <w:lang w:val="zh-CN" w:eastAsia="zh-CN"/>
        </w:rPr>
        <w:t>其他部分由供应商根据编制响应文件需要提供的其他相关文件。</w:t>
      </w:r>
    </w:p>
    <w:p w14:paraId="0B9F11B3">
      <w:pPr>
        <w:spacing w:line="360" w:lineRule="auto"/>
        <w:ind w:firstLine="420"/>
        <w:outlineLvl w:val="0"/>
        <w:rPr>
          <w:rFonts w:ascii="宋体" w:hAnsi="宋体" w:eastAsia="宋体"/>
          <w:b/>
          <w:bCs/>
          <w:color w:val="000000"/>
          <w:sz w:val="21"/>
          <w:szCs w:val="21"/>
          <w:lang w:val="zh-CN" w:eastAsia="zh-CN"/>
        </w:rPr>
      </w:pPr>
      <w:bookmarkStart w:id="51" w:name="_Toc18562"/>
      <w:bookmarkStart w:id="52" w:name="_Toc508699413"/>
      <w:r>
        <w:rPr>
          <w:rFonts w:hint="eastAsia" w:ascii="宋体" w:hAnsi="宋体" w:eastAsia="宋体"/>
          <w:b/>
          <w:bCs/>
          <w:color w:val="000000"/>
          <w:sz w:val="21"/>
          <w:szCs w:val="21"/>
          <w:lang w:val="zh-CN" w:eastAsia="zh-CN"/>
        </w:rPr>
        <w:t>三、响应文件签署与提交</w:t>
      </w:r>
      <w:bookmarkEnd w:id="51"/>
      <w:bookmarkEnd w:id="52"/>
    </w:p>
    <w:p w14:paraId="64E00406">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8、响应文件签署</w:t>
      </w:r>
    </w:p>
    <w:p w14:paraId="4A09FE57">
      <w:pPr>
        <w:spacing w:line="360" w:lineRule="auto"/>
        <w:ind w:firstLine="420"/>
        <w:rPr>
          <w:rFonts w:ascii="宋体" w:hAnsi="宋体" w:eastAsia="宋体"/>
          <w:b/>
          <w:bCs/>
          <w:color w:val="000000"/>
          <w:sz w:val="21"/>
          <w:szCs w:val="21"/>
          <w:lang w:val="zh-CN" w:eastAsia="zh-CN"/>
        </w:rPr>
      </w:pPr>
      <w:r>
        <w:rPr>
          <w:rFonts w:hint="eastAsia" w:ascii="宋体" w:hAnsi="宋体" w:eastAsia="宋体"/>
          <w:color w:val="000000"/>
          <w:sz w:val="21"/>
          <w:szCs w:val="21"/>
          <w:lang w:val="zh-CN" w:eastAsia="zh-CN"/>
        </w:rPr>
        <w:t>8.1 响应文件应由供应商法定代表人或授权代表签字，并加盖公章。</w:t>
      </w:r>
    </w:p>
    <w:p w14:paraId="43DE1C24">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8</w:t>
      </w:r>
      <w:r>
        <w:rPr>
          <w:rFonts w:ascii="宋体" w:hAnsi="宋体" w:eastAsia="宋体"/>
          <w:color w:val="000000"/>
          <w:sz w:val="21"/>
          <w:szCs w:val="21"/>
          <w:lang w:val="zh-CN" w:eastAsia="zh-CN"/>
        </w:rPr>
        <w:t>.</w:t>
      </w:r>
      <w:r>
        <w:rPr>
          <w:rFonts w:hint="eastAsia" w:ascii="宋体" w:hAnsi="宋体" w:eastAsia="宋体"/>
          <w:color w:val="000000"/>
          <w:sz w:val="21"/>
          <w:szCs w:val="21"/>
          <w:lang w:val="zh-CN" w:eastAsia="zh-CN"/>
        </w:rPr>
        <w:t>2</w:t>
      </w:r>
      <w:r>
        <w:rPr>
          <w:rFonts w:ascii="宋体" w:hAnsi="宋体" w:eastAsia="宋体"/>
          <w:color w:val="000000"/>
          <w:sz w:val="21"/>
          <w:szCs w:val="21"/>
          <w:lang w:val="zh-CN" w:eastAsia="zh-CN"/>
        </w:rPr>
        <w:t xml:space="preserve"> </w:t>
      </w:r>
      <w:r>
        <w:rPr>
          <w:rFonts w:hint="eastAsia" w:ascii="宋体" w:hAnsi="宋体" w:eastAsia="宋体"/>
          <w:color w:val="000000"/>
          <w:sz w:val="21"/>
          <w:szCs w:val="21"/>
          <w:lang w:val="zh-CN" w:eastAsia="zh-CN"/>
        </w:rPr>
        <w:t>供应商应当在磋商文件要求提交响应文件的截止时间前，将响应文件密封送达指定地点。</w:t>
      </w:r>
    </w:p>
    <w:p w14:paraId="36B43709">
      <w:pPr>
        <w:spacing w:line="360" w:lineRule="auto"/>
        <w:ind w:firstLine="420"/>
        <w:rPr>
          <w:rFonts w:ascii="宋体" w:hAnsi="宋体" w:eastAsia="宋体"/>
          <w:color w:val="000000"/>
          <w:sz w:val="21"/>
          <w:szCs w:val="21"/>
          <w:lang w:val="zh-CN" w:eastAsia="zh-CN"/>
        </w:rPr>
      </w:pPr>
      <w:r>
        <w:rPr>
          <w:rFonts w:hint="eastAsia" w:ascii="宋体" w:hAnsi="宋体" w:eastAsia="宋体"/>
          <w:bCs/>
          <w:color w:val="000000"/>
          <w:sz w:val="21"/>
          <w:szCs w:val="21"/>
          <w:lang w:val="zh-CN" w:eastAsia="zh-CN"/>
        </w:rPr>
        <w:t xml:space="preserve">8.3 </w:t>
      </w:r>
      <w:r>
        <w:rPr>
          <w:rFonts w:hint="eastAsia" w:ascii="宋体" w:hAnsi="宋体" w:eastAsia="宋体"/>
          <w:b/>
          <w:bCs/>
          <w:color w:val="000000"/>
          <w:sz w:val="21"/>
          <w:szCs w:val="21"/>
          <w:lang w:val="zh-CN" w:eastAsia="zh-CN"/>
        </w:rPr>
        <w:t>有</w:t>
      </w:r>
      <w:r>
        <w:rPr>
          <w:rFonts w:hint="eastAsia" w:ascii="宋体" w:hAnsi="宋体" w:eastAsia="宋体"/>
          <w:b/>
          <w:bCs/>
          <w:color w:val="000000"/>
          <w:sz w:val="21"/>
          <w:szCs w:val="21"/>
          <w:lang w:eastAsia="zh-CN"/>
        </w:rPr>
        <w:t>此</w:t>
      </w:r>
      <w:r>
        <w:rPr>
          <w:rFonts w:hint="eastAsia" w:ascii="宋体" w:hAnsi="宋体" w:eastAsia="宋体"/>
          <w:b/>
          <w:bCs/>
          <w:color w:val="000000"/>
          <w:sz w:val="21"/>
          <w:szCs w:val="21"/>
          <w:lang w:val="zh-CN" w:eastAsia="zh-CN"/>
        </w:rPr>
        <w:t>情形的响应文件将拒收：</w:t>
      </w:r>
      <w:r>
        <w:rPr>
          <w:rFonts w:hint="eastAsia" w:ascii="宋体" w:hAnsi="宋体" w:eastAsia="宋体"/>
          <w:color w:val="000000"/>
          <w:sz w:val="21"/>
          <w:szCs w:val="21"/>
          <w:lang w:val="zh-CN" w:eastAsia="zh-CN"/>
        </w:rPr>
        <w:t>在磋商文件要求提交响应文件的截止时间之后送达的等。</w:t>
      </w:r>
    </w:p>
    <w:p w14:paraId="6E74EE7B">
      <w:pPr>
        <w:spacing w:line="360" w:lineRule="auto"/>
        <w:ind w:firstLine="422"/>
        <w:rPr>
          <w:rFonts w:ascii="宋体" w:hAnsi="宋体" w:eastAsia="宋体"/>
          <w:color w:val="000000"/>
          <w:sz w:val="21"/>
          <w:szCs w:val="21"/>
          <w:lang w:eastAsia="zh-CN"/>
        </w:rPr>
      </w:pPr>
      <w:r>
        <w:rPr>
          <w:rFonts w:hint="eastAsia" w:ascii="宋体" w:hAnsi="宋体" w:eastAsia="宋体"/>
          <w:b/>
          <w:bCs/>
          <w:color w:val="000000"/>
          <w:sz w:val="21"/>
          <w:szCs w:val="21"/>
          <w:lang w:val="zh-CN" w:eastAsia="zh-CN"/>
        </w:rPr>
        <w:t>四、磋商</w:t>
      </w:r>
    </w:p>
    <w:p w14:paraId="3F92961A">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9、磋商组织</w:t>
      </w:r>
    </w:p>
    <w:p w14:paraId="44429636">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9.1 在提交响应文件时间截止后，代理人在规定的时间和地点组织</w:t>
      </w:r>
      <w:r>
        <w:rPr>
          <w:rFonts w:hint="eastAsia" w:ascii="宋体" w:hAnsi="宋体" w:eastAsia="宋体" w:cs="宋体"/>
          <w:color w:val="000000"/>
          <w:sz w:val="21"/>
          <w:szCs w:val="21"/>
          <w:lang w:eastAsia="zh-CN"/>
        </w:rPr>
        <w:t>磋商</w:t>
      </w:r>
      <w:r>
        <w:rPr>
          <w:rFonts w:hint="eastAsia" w:ascii="宋体" w:hAnsi="宋体" w:eastAsia="宋体"/>
          <w:color w:val="000000"/>
          <w:sz w:val="21"/>
          <w:szCs w:val="21"/>
          <w:lang w:val="zh-CN" w:eastAsia="zh-CN"/>
        </w:rPr>
        <w:t>小组分别与供应商进行磋商。</w:t>
      </w:r>
    </w:p>
    <w:p w14:paraId="2B8E703F">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 xml:space="preserve">9.2 </w:t>
      </w:r>
      <w:r>
        <w:rPr>
          <w:rFonts w:hint="eastAsia" w:ascii="宋体" w:hAnsi="宋体" w:eastAsia="宋体" w:cs="宋体"/>
          <w:color w:val="000000"/>
          <w:sz w:val="21"/>
          <w:szCs w:val="21"/>
          <w:lang w:eastAsia="zh-CN"/>
        </w:rPr>
        <w:t>磋商</w:t>
      </w:r>
      <w:r>
        <w:rPr>
          <w:rFonts w:hint="eastAsia" w:ascii="宋体" w:hAnsi="宋体" w:eastAsia="宋体"/>
          <w:color w:val="000000"/>
          <w:sz w:val="21"/>
          <w:szCs w:val="21"/>
          <w:lang w:val="zh-CN" w:eastAsia="zh-CN"/>
        </w:rPr>
        <w:t>工作由</w:t>
      </w:r>
      <w:r>
        <w:rPr>
          <w:rFonts w:hint="eastAsia" w:ascii="宋体" w:hAnsi="宋体" w:eastAsia="宋体"/>
          <w:color w:val="000000"/>
          <w:sz w:val="21"/>
          <w:szCs w:val="21"/>
          <w:lang w:eastAsia="zh-CN"/>
        </w:rPr>
        <w:t>采购</w:t>
      </w:r>
      <w:r>
        <w:rPr>
          <w:rFonts w:hint="eastAsia" w:ascii="宋体" w:hAnsi="宋体" w:eastAsia="宋体"/>
          <w:color w:val="000000"/>
          <w:sz w:val="21"/>
          <w:szCs w:val="21"/>
          <w:lang w:val="zh-CN" w:eastAsia="zh-CN"/>
        </w:rPr>
        <w:t>代理</w:t>
      </w:r>
      <w:r>
        <w:rPr>
          <w:rFonts w:hint="eastAsia" w:ascii="宋体" w:hAnsi="宋体" w:eastAsia="宋体"/>
          <w:color w:val="000000"/>
          <w:sz w:val="21"/>
          <w:szCs w:val="21"/>
          <w:lang w:eastAsia="zh-CN"/>
        </w:rPr>
        <w:t>机构</w:t>
      </w:r>
      <w:r>
        <w:rPr>
          <w:rFonts w:hint="eastAsia" w:ascii="宋体" w:hAnsi="宋体" w:eastAsia="宋体"/>
          <w:color w:val="000000"/>
          <w:sz w:val="21"/>
          <w:szCs w:val="21"/>
          <w:lang w:val="zh-CN" w:eastAsia="zh-CN"/>
        </w:rPr>
        <w:t>负责组织，具体</w:t>
      </w:r>
      <w:r>
        <w:rPr>
          <w:rFonts w:hint="eastAsia" w:ascii="宋体" w:hAnsi="宋体" w:eastAsia="宋体" w:cs="宋体"/>
          <w:color w:val="000000"/>
          <w:sz w:val="21"/>
          <w:szCs w:val="21"/>
          <w:lang w:eastAsia="zh-CN"/>
        </w:rPr>
        <w:t>磋商</w:t>
      </w:r>
      <w:r>
        <w:rPr>
          <w:rFonts w:hint="eastAsia" w:ascii="宋体" w:hAnsi="宋体" w:eastAsia="宋体"/>
          <w:color w:val="000000"/>
          <w:sz w:val="21"/>
          <w:szCs w:val="21"/>
          <w:lang w:val="zh-CN" w:eastAsia="zh-CN"/>
        </w:rPr>
        <w:t>事务由依法组建的磋商小组负责。</w:t>
      </w:r>
    </w:p>
    <w:p w14:paraId="14DF3419">
      <w:pPr>
        <w:spacing w:line="360" w:lineRule="auto"/>
        <w:ind w:firstLine="420"/>
        <w:rPr>
          <w:rFonts w:ascii="宋体" w:hAnsi="宋体" w:eastAsia="宋体"/>
          <w:b/>
          <w:color w:val="000000"/>
          <w:sz w:val="21"/>
          <w:szCs w:val="21"/>
          <w:lang w:val="zh-CN" w:eastAsia="zh-CN"/>
        </w:rPr>
      </w:pPr>
      <w:r>
        <w:rPr>
          <w:rFonts w:hint="eastAsia" w:ascii="宋体" w:hAnsi="宋体" w:eastAsia="宋体"/>
          <w:b/>
          <w:color w:val="000000"/>
          <w:sz w:val="21"/>
          <w:szCs w:val="21"/>
          <w:lang w:val="zh-CN" w:eastAsia="zh-CN"/>
        </w:rPr>
        <w:t>1</w:t>
      </w:r>
      <w:r>
        <w:rPr>
          <w:rFonts w:hint="eastAsia" w:ascii="宋体" w:hAnsi="宋体" w:eastAsia="宋体"/>
          <w:b/>
          <w:color w:val="000000"/>
          <w:sz w:val="21"/>
          <w:szCs w:val="21"/>
          <w:lang w:eastAsia="zh-CN"/>
        </w:rPr>
        <w:t>0</w:t>
      </w:r>
      <w:r>
        <w:rPr>
          <w:rFonts w:hint="eastAsia" w:ascii="宋体" w:hAnsi="宋体" w:eastAsia="宋体"/>
          <w:b/>
          <w:color w:val="000000"/>
          <w:sz w:val="21"/>
          <w:szCs w:val="21"/>
          <w:lang w:val="zh-CN" w:eastAsia="zh-CN"/>
        </w:rPr>
        <w:t>、磋商程序</w:t>
      </w:r>
    </w:p>
    <w:p w14:paraId="16141735">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.1 磋商小组评审供应商所递交的响应性文件，</w:t>
      </w:r>
      <w:r>
        <w:rPr>
          <w:rFonts w:hint="eastAsia" w:ascii="宋体" w:hAnsi="宋体" w:eastAsia="宋体"/>
          <w:color w:val="000000"/>
          <w:sz w:val="21"/>
          <w:szCs w:val="21"/>
          <w:lang w:eastAsia="zh-CN"/>
        </w:rPr>
        <w:t>并根据磋商文件规定的程序、评定成交的标准等事项与实质性响应磋商文件要求的供应商进行磋商。未实质性响应磋商文件的响应文件按无效处理，磋商小组应将告知有关供应商。</w:t>
      </w:r>
    </w:p>
    <w:p w14:paraId="4A1DD01A">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.2 磋商小组所有成员集中与单一供应商分别进行磋商，所有参加磋商的供应商均有同等的磋商机会。</w:t>
      </w:r>
    </w:p>
    <w:p w14:paraId="45185060">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p>
    <w:p w14:paraId="7C4165AF">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.4 供应商应当按照磋商文件的变动情况和磋商小组的要求重新提交响应文件，并由其法定代表人或授权代表签字或者加盖公章。</w:t>
      </w:r>
    </w:p>
    <w:p w14:paraId="14900746">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.5 磋商结束后，磋商小组将要求所有继续参加磋商的供应商在规定时间内提交最后报价。最后报价由其法定代表人或授权代表签字或者加盖公章，最后报价是供应商响应文件的有效组成部分。</w:t>
      </w:r>
    </w:p>
    <w:p w14:paraId="4707579F">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.6</w:t>
      </w:r>
      <w:r>
        <w:rPr>
          <w:rFonts w:hint="eastAsia" w:ascii="宋体" w:hAnsi="宋体" w:eastAsia="宋体"/>
          <w:color w:val="000000"/>
          <w:sz w:val="21"/>
          <w:szCs w:val="21"/>
          <w:lang w:eastAsia="zh-CN"/>
        </w:rPr>
        <w:t>已提交响应文件的供应商，在提交最后报价之前，可以根据磋商情况退出磋商。</w:t>
      </w:r>
    </w:p>
    <w:p w14:paraId="5D3669B5">
      <w:pPr>
        <w:spacing w:line="360" w:lineRule="auto"/>
        <w:ind w:firstLine="420"/>
        <w:rPr>
          <w:rFonts w:ascii="宋体" w:hAnsi="宋体" w:eastAsia="宋体"/>
          <w:b/>
          <w:color w:val="000000"/>
          <w:sz w:val="21"/>
          <w:szCs w:val="21"/>
          <w:lang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0</w:t>
      </w:r>
      <w:r>
        <w:rPr>
          <w:rFonts w:hint="eastAsia" w:ascii="宋体" w:hAnsi="宋体" w:eastAsia="宋体"/>
          <w:color w:val="000000"/>
          <w:sz w:val="21"/>
          <w:szCs w:val="21"/>
          <w:lang w:val="zh-CN" w:eastAsia="zh-CN"/>
        </w:rPr>
        <w:t>.7 出现下列情形之一的响应文件按照</w:t>
      </w:r>
      <w:r>
        <w:rPr>
          <w:rFonts w:hint="eastAsia" w:ascii="宋体" w:hAnsi="宋体" w:eastAsia="宋体"/>
          <w:b/>
          <w:color w:val="000000"/>
          <w:sz w:val="21"/>
          <w:szCs w:val="21"/>
          <w:lang w:val="zh-CN" w:eastAsia="zh-CN"/>
        </w:rPr>
        <w:t>无效处理：</w:t>
      </w:r>
    </w:p>
    <w:p w14:paraId="07E2ADD5">
      <w:pPr>
        <w:spacing w:line="360" w:lineRule="auto"/>
        <w:ind w:firstLine="420"/>
        <w:rPr>
          <w:rFonts w:ascii="宋体" w:hAnsi="宋体" w:eastAsia="宋体"/>
          <w:bCs/>
          <w:color w:val="000000"/>
          <w:sz w:val="21"/>
          <w:szCs w:val="21"/>
          <w:lang w:val="zh-CN" w:eastAsia="zh-CN"/>
        </w:rPr>
      </w:pPr>
      <w:bookmarkStart w:id="53" w:name="_Toc508699414"/>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1</w:t>
      </w:r>
      <w:r>
        <w:rPr>
          <w:rFonts w:hint="eastAsia" w:ascii="宋体" w:hAnsi="宋体" w:eastAsia="宋体"/>
          <w:bCs/>
          <w:color w:val="000000"/>
          <w:sz w:val="21"/>
          <w:szCs w:val="21"/>
          <w:lang w:val="zh-CN" w:eastAsia="zh-CN"/>
        </w:rPr>
        <w:t>）不具备采购文件中规定资格条件的；</w:t>
      </w:r>
    </w:p>
    <w:p w14:paraId="036E928F">
      <w:pPr>
        <w:spacing w:line="360" w:lineRule="auto"/>
        <w:ind w:firstLine="420"/>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2</w:t>
      </w:r>
      <w:r>
        <w:rPr>
          <w:rFonts w:hint="eastAsia" w:ascii="宋体" w:hAnsi="宋体" w:eastAsia="宋体"/>
          <w:bCs/>
          <w:color w:val="000000"/>
          <w:sz w:val="21"/>
          <w:szCs w:val="21"/>
          <w:lang w:val="zh-CN" w:eastAsia="zh-CN"/>
        </w:rPr>
        <w:t>）未按照采购文件规定要求签署、盖章的</w:t>
      </w: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val="zh-CN" w:eastAsia="zh-CN"/>
        </w:rPr>
        <w:t>；</w:t>
      </w:r>
    </w:p>
    <w:p w14:paraId="7A2BD5B1">
      <w:pPr>
        <w:spacing w:line="360" w:lineRule="auto"/>
        <w:ind w:firstLine="420"/>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3</w:t>
      </w:r>
      <w:r>
        <w:rPr>
          <w:rFonts w:hint="eastAsia" w:ascii="宋体" w:hAnsi="宋体" w:eastAsia="宋体"/>
          <w:bCs/>
          <w:color w:val="000000"/>
          <w:sz w:val="21"/>
          <w:szCs w:val="21"/>
          <w:lang w:val="zh-CN" w:eastAsia="zh-CN"/>
        </w:rPr>
        <w:t>）供应商被</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信用中国</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网站（</w:t>
      </w:r>
      <w:r>
        <w:rPr>
          <w:rFonts w:ascii="宋体" w:hAnsi="宋体" w:eastAsia="宋体"/>
          <w:bCs/>
          <w:color w:val="000000"/>
          <w:sz w:val="21"/>
          <w:szCs w:val="21"/>
          <w:lang w:val="zh-CN" w:eastAsia="zh-CN"/>
        </w:rPr>
        <w:t>www.creditchina.gov.cn</w:t>
      </w:r>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中国政府采购网</w:t>
      </w:r>
      <w:r>
        <w:rPr>
          <w:rFonts w:ascii="宋体" w:hAnsi="宋体" w:eastAsia="宋体"/>
          <w:bCs/>
          <w:color w:val="000000"/>
          <w:sz w:val="21"/>
          <w:szCs w:val="21"/>
          <w:lang w:val="zh-CN" w:eastAsia="zh-CN"/>
        </w:rPr>
        <w:t>"(www.ccgp.gov.cn)</w:t>
      </w:r>
      <w:r>
        <w:rPr>
          <w:rFonts w:hint="eastAsia" w:ascii="宋体" w:hAnsi="宋体" w:eastAsia="宋体"/>
          <w:bCs/>
          <w:color w:val="000000"/>
          <w:sz w:val="21"/>
          <w:szCs w:val="21"/>
          <w:lang w:val="zh-CN" w:eastAsia="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799AEE4">
      <w:pPr>
        <w:spacing w:line="360" w:lineRule="auto"/>
        <w:ind w:firstLine="420"/>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eastAsia="zh-CN"/>
        </w:rPr>
        <w:t>4</w:t>
      </w: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val="zh-CN" w:eastAsia="zh-CN"/>
        </w:rPr>
        <w:t>）提供虚假材料的（包括营业执照、财务报表、资格证明文件等）；</w:t>
      </w:r>
    </w:p>
    <w:p w14:paraId="6B28AD57">
      <w:pPr>
        <w:spacing w:line="360" w:lineRule="auto"/>
        <w:ind w:firstLine="420"/>
        <w:rPr>
          <w:rFonts w:hint="eastAsia" w:ascii="宋体" w:hAnsi="宋体" w:eastAsia="宋体" w:cs="宋体"/>
          <w:color w:val="000000"/>
          <w:sz w:val="21"/>
          <w:szCs w:val="21"/>
          <w:lang w:val="zh-CN" w:eastAsia="zh-CN"/>
        </w:rPr>
      </w:pPr>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eastAsia="zh-CN"/>
        </w:rPr>
        <w:t>5</w:t>
      </w:r>
      <w:r>
        <w:rPr>
          <w:rFonts w:hint="eastAsia" w:ascii="宋体" w:hAnsi="宋体" w:eastAsia="宋体"/>
          <w:bCs/>
          <w:color w:val="000000"/>
          <w:sz w:val="21"/>
          <w:szCs w:val="21"/>
          <w:lang w:val="zh-CN" w:eastAsia="zh-CN"/>
        </w:rPr>
        <w:t>）磋商小组认定供应商的报价明显低于其他通过符合性审查供应商的报价，有可能影响产品质量或者不能诚信履约，且供应商不能应磋商小组要求在评标现场合理的时间内提供书面说明</w:t>
      </w:r>
      <w:r>
        <w:rPr>
          <w:rFonts w:hint="eastAsia" w:ascii="宋体" w:hAnsi="宋体" w:eastAsia="宋体" w:cs="宋体"/>
          <w:color w:val="000000"/>
          <w:sz w:val="21"/>
          <w:szCs w:val="21"/>
          <w:lang w:val="zh-CN" w:eastAsia="zh-CN"/>
        </w:rPr>
        <w:t>证明其报价合理性的；</w:t>
      </w:r>
    </w:p>
    <w:p w14:paraId="6582274C">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 6）已标价工程量清单与采购文件提供的工程量清单中的项目编码、项目名称、项目特征、计量单位、工程量不一致的（措施项目增项除外）。</w:t>
      </w:r>
    </w:p>
    <w:p w14:paraId="75555869">
      <w:pPr>
        <w:spacing w:line="360" w:lineRule="auto"/>
        <w:ind w:firstLine="420"/>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w:t>
      </w:r>
      <w:r>
        <w:rPr>
          <w:rFonts w:hint="eastAsia" w:ascii="宋体" w:hAnsi="宋体" w:eastAsia="宋体"/>
          <w:bCs/>
          <w:color w:val="000000"/>
          <w:sz w:val="21"/>
          <w:szCs w:val="21"/>
          <w:lang w:eastAsia="zh-CN"/>
        </w:rPr>
        <w:t>7</w:t>
      </w:r>
      <w:r>
        <w:rPr>
          <w:rFonts w:hint="eastAsia" w:ascii="宋体" w:hAnsi="宋体" w:eastAsia="宋体"/>
          <w:bCs/>
          <w:color w:val="000000"/>
          <w:sz w:val="21"/>
          <w:szCs w:val="21"/>
          <w:lang w:val="zh-CN" w:eastAsia="zh-CN"/>
        </w:rPr>
        <w:t>）</w:t>
      </w:r>
      <w:r>
        <w:rPr>
          <w:rFonts w:ascii="宋体" w:hAnsi="宋体" w:eastAsia="宋体"/>
          <w:bCs/>
          <w:color w:val="000000"/>
          <w:sz w:val="21"/>
          <w:szCs w:val="21"/>
          <w:lang w:val="zh-CN" w:eastAsia="zh-CN"/>
        </w:rPr>
        <w:t>已标价工程量清单与采购文件明确列出的不可竞争费用项目或费率或计算基础不一致的。</w:t>
      </w:r>
    </w:p>
    <w:p w14:paraId="498F25C0">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 8 ）改变采购文件规定的专业工程暂估价或材料(工程设备)暂估单价或暂列金额等不可竞争费用的；</w:t>
      </w:r>
    </w:p>
    <w:p w14:paraId="1D9C373F">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 9 ）响应文件载明的采购项目完成期限超过采购文件规定的期限；</w:t>
      </w:r>
    </w:p>
    <w:p w14:paraId="1B324235">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eastAsia="zh-CN"/>
        </w:rPr>
        <w:t>10</w:t>
      </w:r>
      <w:r>
        <w:rPr>
          <w:rFonts w:ascii="宋体" w:hAnsi="宋体" w:eastAsia="宋体"/>
          <w:bCs/>
          <w:color w:val="000000"/>
          <w:sz w:val="21"/>
          <w:szCs w:val="21"/>
          <w:lang w:val="zh-CN" w:eastAsia="zh-CN"/>
        </w:rPr>
        <w:t xml:space="preserve"> ）明显不符合技术规范、技术标准的要求；</w:t>
      </w:r>
    </w:p>
    <w:p w14:paraId="275CB9BA">
      <w:pPr>
        <w:spacing w:line="360" w:lineRule="auto"/>
        <w:ind w:firstLine="420"/>
        <w:rPr>
          <w:rFonts w:ascii="宋体" w:hAnsi="宋体" w:eastAsia="宋体"/>
          <w:color w:val="000000"/>
          <w:sz w:val="21"/>
          <w:szCs w:val="21"/>
          <w:lang w:val="zh-CN" w:eastAsia="zh-CN"/>
        </w:rPr>
      </w:pP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eastAsia="zh-CN"/>
        </w:rPr>
        <w:t>11</w:t>
      </w:r>
      <w:r>
        <w:rPr>
          <w:rFonts w:ascii="宋体" w:hAnsi="宋体" w:eastAsia="宋体"/>
          <w:bCs/>
          <w:color w:val="000000"/>
          <w:sz w:val="21"/>
          <w:szCs w:val="21"/>
          <w:lang w:val="zh-CN" w:eastAsia="zh-CN"/>
        </w:rPr>
        <w:t xml:space="preserve"> ）</w:t>
      </w:r>
      <w:r>
        <w:rPr>
          <w:rFonts w:hint="eastAsia" w:ascii="宋体" w:hAnsi="宋体" w:eastAsia="宋体" w:cs="宋体"/>
          <w:color w:val="000000"/>
          <w:sz w:val="21"/>
          <w:szCs w:val="21"/>
          <w:lang w:val="zh-CN" w:eastAsia="zh-CN"/>
        </w:rPr>
        <w:t>不符合法律、法规和</w:t>
      </w:r>
      <w:r>
        <w:rPr>
          <w:rFonts w:hint="eastAsia" w:ascii="宋体" w:hAnsi="宋体" w:eastAsia="宋体" w:cs="宋体"/>
          <w:color w:val="000000"/>
          <w:sz w:val="21"/>
          <w:szCs w:val="21"/>
          <w:lang w:eastAsia="zh-CN"/>
        </w:rPr>
        <w:t>本次</w:t>
      </w:r>
      <w:r>
        <w:rPr>
          <w:rFonts w:hint="eastAsia" w:ascii="宋体" w:hAnsi="宋体" w:eastAsia="宋体" w:cs="宋体"/>
          <w:color w:val="000000"/>
          <w:sz w:val="21"/>
          <w:szCs w:val="21"/>
          <w:lang w:val="zh-CN" w:eastAsia="zh-CN"/>
        </w:rPr>
        <w:t>采购文件规定的其他实质性要求的。</w:t>
      </w:r>
    </w:p>
    <w:p w14:paraId="2B7850F2">
      <w:pPr>
        <w:spacing w:line="360" w:lineRule="auto"/>
        <w:ind w:firstLine="413"/>
        <w:rPr>
          <w:rFonts w:hint="eastAsia"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10.8 出现下列情形之一的，磋商终止：</w:t>
      </w:r>
      <w:bookmarkEnd w:id="53"/>
    </w:p>
    <w:p w14:paraId="7EE43D90">
      <w:pPr>
        <w:spacing w:line="360" w:lineRule="auto"/>
        <w:ind w:firstLine="420"/>
        <w:rPr>
          <w:rFonts w:hint="eastAsia" w:ascii="宋体" w:hAnsi="宋体" w:eastAsia="宋体"/>
          <w:bCs/>
          <w:color w:val="000000"/>
          <w:sz w:val="21"/>
          <w:szCs w:val="21"/>
          <w:lang w:val="zh-CN" w:eastAsia="zh-CN"/>
        </w:rPr>
      </w:pPr>
      <w:bookmarkStart w:id="54" w:name="_Toc508699415"/>
      <w:r>
        <w:rPr>
          <w:rFonts w:hint="eastAsia" w:ascii="宋体" w:hAnsi="宋体" w:eastAsia="宋体"/>
          <w:bCs/>
          <w:color w:val="000000"/>
          <w:sz w:val="21"/>
          <w:szCs w:val="21"/>
          <w:lang w:val="zh-CN" w:eastAsia="zh-CN"/>
        </w:rPr>
        <w:t>（1）因情况变化，不再符合规定的竞争性磋商采购方式适用情形的；</w:t>
      </w:r>
      <w:bookmarkEnd w:id="54"/>
    </w:p>
    <w:p w14:paraId="72344698">
      <w:pPr>
        <w:spacing w:line="360" w:lineRule="auto"/>
        <w:ind w:firstLine="420"/>
        <w:rPr>
          <w:rFonts w:hint="eastAsia" w:ascii="宋体" w:hAnsi="宋体" w:eastAsia="宋体"/>
          <w:bCs/>
          <w:color w:val="000000"/>
          <w:sz w:val="21"/>
          <w:szCs w:val="21"/>
          <w:lang w:val="zh-CN" w:eastAsia="zh-CN"/>
        </w:rPr>
      </w:pPr>
      <w:bookmarkStart w:id="55" w:name="_Toc508699416"/>
      <w:r>
        <w:rPr>
          <w:rFonts w:hint="eastAsia" w:ascii="宋体" w:hAnsi="宋体" w:eastAsia="宋体"/>
          <w:bCs/>
          <w:color w:val="000000"/>
          <w:sz w:val="21"/>
          <w:szCs w:val="21"/>
          <w:lang w:val="zh-CN" w:eastAsia="zh-CN"/>
        </w:rPr>
        <w:t>（2）所有供应商的响应文件被磋商小组认定为无效的；</w:t>
      </w:r>
      <w:bookmarkEnd w:id="55"/>
    </w:p>
    <w:p w14:paraId="6179F628">
      <w:pPr>
        <w:spacing w:line="360" w:lineRule="auto"/>
        <w:ind w:firstLine="420"/>
        <w:rPr>
          <w:rFonts w:hint="eastAsia" w:ascii="宋体" w:hAnsi="宋体" w:eastAsia="宋体"/>
          <w:bCs/>
          <w:color w:val="000000"/>
          <w:sz w:val="21"/>
          <w:szCs w:val="21"/>
          <w:lang w:val="zh-CN" w:eastAsia="zh-CN"/>
        </w:rPr>
      </w:pPr>
      <w:bookmarkStart w:id="56" w:name="_Toc508699417"/>
      <w:r>
        <w:rPr>
          <w:rFonts w:hint="eastAsia" w:ascii="宋体" w:hAnsi="宋体" w:eastAsia="宋体"/>
          <w:bCs/>
          <w:color w:val="000000"/>
          <w:sz w:val="21"/>
          <w:szCs w:val="21"/>
          <w:lang w:val="zh-CN" w:eastAsia="zh-CN"/>
        </w:rPr>
        <w:t>（3）出现影响采购公正的违法、违规行为的；</w:t>
      </w:r>
      <w:bookmarkEnd w:id="56"/>
    </w:p>
    <w:p w14:paraId="1326FE8D">
      <w:pPr>
        <w:spacing w:line="360" w:lineRule="auto"/>
        <w:ind w:firstLine="420"/>
        <w:rPr>
          <w:rFonts w:hint="eastAsia" w:ascii="宋体" w:hAnsi="宋体" w:eastAsia="宋体"/>
          <w:bCs/>
          <w:color w:val="000000"/>
          <w:sz w:val="21"/>
          <w:szCs w:val="21"/>
          <w:lang w:val="zh-CN" w:eastAsia="zh-CN"/>
        </w:rPr>
      </w:pPr>
      <w:bookmarkStart w:id="57" w:name="_Toc508699418"/>
      <w:r>
        <w:rPr>
          <w:rFonts w:hint="eastAsia" w:ascii="宋体" w:hAnsi="宋体" w:eastAsia="宋体"/>
          <w:bCs/>
          <w:color w:val="000000"/>
          <w:sz w:val="21"/>
          <w:szCs w:val="21"/>
          <w:lang w:val="zh-CN" w:eastAsia="zh-CN"/>
        </w:rPr>
        <w:t>（4）供应商的最终报价</w:t>
      </w:r>
      <w:r>
        <w:rPr>
          <w:rFonts w:hint="eastAsia" w:ascii="宋体" w:hAnsi="宋体" w:eastAsia="宋体"/>
          <w:bCs/>
          <w:color w:val="000000"/>
          <w:sz w:val="21"/>
          <w:szCs w:val="21"/>
          <w:lang w:eastAsia="zh-CN"/>
        </w:rPr>
        <w:t>均</w:t>
      </w:r>
      <w:r>
        <w:rPr>
          <w:rFonts w:hint="eastAsia" w:ascii="宋体" w:hAnsi="宋体" w:eastAsia="宋体"/>
          <w:bCs/>
          <w:color w:val="000000"/>
          <w:sz w:val="21"/>
          <w:szCs w:val="21"/>
          <w:lang w:val="zh-CN" w:eastAsia="zh-CN"/>
        </w:rPr>
        <w:t>超过采购预算</w:t>
      </w:r>
      <w:r>
        <w:rPr>
          <w:rFonts w:hint="eastAsia" w:ascii="宋体" w:hAnsi="宋体" w:eastAsia="宋体"/>
          <w:bCs/>
          <w:color w:val="000000"/>
          <w:sz w:val="21"/>
          <w:szCs w:val="21"/>
          <w:lang w:eastAsia="zh-CN"/>
        </w:rPr>
        <w:t>或最高限价</w:t>
      </w:r>
      <w:r>
        <w:rPr>
          <w:rFonts w:hint="eastAsia" w:ascii="宋体" w:hAnsi="宋体" w:eastAsia="宋体"/>
          <w:bCs/>
          <w:color w:val="000000"/>
          <w:sz w:val="21"/>
          <w:szCs w:val="21"/>
          <w:lang w:val="zh-CN" w:eastAsia="zh-CN"/>
        </w:rPr>
        <w:t>的；</w:t>
      </w:r>
      <w:bookmarkEnd w:id="57"/>
    </w:p>
    <w:p w14:paraId="4A71E822">
      <w:pPr>
        <w:spacing w:line="360" w:lineRule="auto"/>
        <w:ind w:firstLine="420"/>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（5）因重大变故，采购任务取消的；</w:t>
      </w:r>
    </w:p>
    <w:p w14:paraId="5B63D094">
      <w:pPr>
        <w:spacing w:line="360" w:lineRule="auto"/>
        <w:ind w:firstLine="420"/>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（6）采购人需求发生重大变化暂时不能确定或供应商提供的货物和服务不能满足需求等。</w:t>
      </w:r>
    </w:p>
    <w:p w14:paraId="64DB68E6">
      <w:pPr>
        <w:spacing w:line="360" w:lineRule="auto"/>
        <w:ind w:firstLine="420"/>
        <w:rPr>
          <w:rFonts w:ascii="宋体" w:hAnsi="宋体" w:eastAsia="宋体"/>
          <w:b/>
          <w:color w:val="000000"/>
          <w:sz w:val="21"/>
          <w:szCs w:val="21"/>
          <w:lang w:val="zh-CN" w:eastAsia="zh-CN"/>
        </w:rPr>
      </w:pPr>
      <w:r>
        <w:rPr>
          <w:rFonts w:hint="eastAsia" w:ascii="宋体" w:hAnsi="宋体" w:eastAsia="宋体"/>
          <w:b/>
          <w:color w:val="000000"/>
          <w:sz w:val="21"/>
          <w:szCs w:val="21"/>
          <w:lang w:val="zh-CN" w:eastAsia="zh-CN"/>
        </w:rPr>
        <w:t>10.9评审过程中出现下列情形之一的，磋商小组应当启动异常低价投标</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响应</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审查程序</w:t>
      </w:r>
      <w:r>
        <w:rPr>
          <w:rFonts w:ascii="宋体" w:hAnsi="宋体" w:eastAsia="宋体"/>
          <w:b/>
          <w:color w:val="000000"/>
          <w:sz w:val="21"/>
          <w:szCs w:val="21"/>
          <w:lang w:val="zh-CN" w:eastAsia="zh-CN"/>
        </w:rPr>
        <w:t>:</w:t>
      </w:r>
    </w:p>
    <w:p w14:paraId="54EFB60D">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1.</w:t>
      </w:r>
      <w:r>
        <w:rPr>
          <w:rFonts w:hint="eastAsia" w:ascii="宋体" w:hAnsi="宋体" w:eastAsia="宋体"/>
          <w:bCs/>
          <w:color w:val="000000"/>
          <w:sz w:val="21"/>
          <w:szCs w:val="21"/>
          <w:lang w:val="zh-CN" w:eastAsia="zh-CN"/>
        </w:rPr>
        <w:t>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报价低于全部通过符合性审查供应商投标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报价平均值</w:t>
      </w:r>
      <w:r>
        <w:rPr>
          <w:rFonts w:ascii="宋体" w:hAnsi="宋体" w:eastAsia="宋体"/>
          <w:bCs/>
          <w:color w:val="000000"/>
          <w:sz w:val="21"/>
          <w:szCs w:val="21"/>
          <w:lang w:val="zh-CN" w:eastAsia="zh-CN"/>
        </w:rPr>
        <w:t>50%</w:t>
      </w:r>
      <w:r>
        <w:rPr>
          <w:rFonts w:hint="eastAsia" w:ascii="宋体" w:hAnsi="宋体" w:eastAsia="宋体"/>
          <w:bCs/>
          <w:color w:val="000000"/>
          <w:sz w:val="21"/>
          <w:szCs w:val="21"/>
          <w:lang w:val="zh-CN" w:eastAsia="zh-CN"/>
        </w:rPr>
        <w:t>的，即投标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w:t>
      </w:r>
      <w:r>
        <w:rPr>
          <w:rFonts w:ascii="宋体" w:hAnsi="宋体" w:eastAsia="宋体"/>
          <w:bCs/>
          <w:color w:val="000000"/>
          <w:sz w:val="21"/>
          <w:szCs w:val="21"/>
          <w:lang w:val="zh-CN" w:eastAsia="zh-CN"/>
        </w:rPr>
        <w:t>&lt;</w:t>
      </w:r>
      <w:r>
        <w:rPr>
          <w:rFonts w:hint="eastAsia" w:ascii="宋体" w:hAnsi="宋体" w:eastAsia="宋体"/>
          <w:bCs/>
          <w:color w:val="000000"/>
          <w:sz w:val="21"/>
          <w:szCs w:val="21"/>
          <w:lang w:val="zh-CN" w:eastAsia="zh-CN"/>
        </w:rPr>
        <w:t>全部通过符合性审查供应商投标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报价平均值</w:t>
      </w:r>
      <w:r>
        <w:rPr>
          <w:rFonts w:ascii="宋体" w:hAnsi="宋体" w:eastAsia="宋体"/>
          <w:bCs/>
          <w:color w:val="000000"/>
          <w:sz w:val="21"/>
          <w:szCs w:val="21"/>
          <w:lang w:val="zh-CN" w:eastAsia="zh-CN"/>
        </w:rPr>
        <w:t>X50%;</w:t>
      </w:r>
    </w:p>
    <w:p w14:paraId="5F05F7D0">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2.</w:t>
      </w:r>
      <w:r>
        <w:rPr>
          <w:rFonts w:hint="eastAsia" w:ascii="宋体" w:hAnsi="宋体" w:eastAsia="宋体"/>
          <w:bCs/>
          <w:color w:val="000000"/>
          <w:sz w:val="21"/>
          <w:szCs w:val="21"/>
          <w:lang w:val="zh-CN" w:eastAsia="zh-CN"/>
        </w:rPr>
        <w:t>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报价低于通过符合性审查的次低报价供应商投标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w:t>
      </w:r>
      <w:r>
        <w:rPr>
          <w:rFonts w:ascii="宋体" w:hAnsi="宋体" w:eastAsia="宋体"/>
          <w:bCs/>
          <w:color w:val="000000"/>
          <w:sz w:val="21"/>
          <w:szCs w:val="21"/>
          <w:lang w:val="zh-CN" w:eastAsia="zh-CN"/>
        </w:rPr>
        <w:t>50%</w:t>
      </w:r>
      <w:r>
        <w:rPr>
          <w:rFonts w:hint="eastAsia" w:ascii="宋体" w:hAnsi="宋体" w:eastAsia="宋体"/>
          <w:bCs/>
          <w:color w:val="000000"/>
          <w:sz w:val="21"/>
          <w:szCs w:val="21"/>
          <w:lang w:val="zh-CN" w:eastAsia="zh-CN"/>
        </w:rPr>
        <w:t>的，即投标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w:t>
      </w:r>
      <w:r>
        <w:rPr>
          <w:rFonts w:ascii="宋体" w:hAnsi="宋体" w:eastAsia="宋体"/>
          <w:bCs/>
          <w:color w:val="000000"/>
          <w:sz w:val="21"/>
          <w:szCs w:val="21"/>
          <w:lang w:val="zh-CN" w:eastAsia="zh-CN"/>
        </w:rPr>
        <w:t>&lt;</w:t>
      </w:r>
      <w:r>
        <w:rPr>
          <w:rFonts w:hint="eastAsia" w:ascii="宋体" w:hAnsi="宋体" w:eastAsia="宋体"/>
          <w:bCs/>
          <w:color w:val="000000"/>
          <w:sz w:val="21"/>
          <w:szCs w:val="21"/>
          <w:lang w:val="zh-CN" w:eastAsia="zh-CN"/>
        </w:rPr>
        <w:t>通过符合性审查的次低报价供应商投标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w:t>
      </w:r>
      <w:r>
        <w:rPr>
          <w:rFonts w:ascii="宋体" w:hAnsi="宋体" w:eastAsia="宋体"/>
          <w:bCs/>
          <w:color w:val="000000"/>
          <w:sz w:val="21"/>
          <w:szCs w:val="21"/>
          <w:lang w:val="zh-CN" w:eastAsia="zh-CN"/>
        </w:rPr>
        <w:t>X50%;</w:t>
      </w:r>
    </w:p>
    <w:p w14:paraId="2A8B53CB">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3.</w:t>
      </w:r>
      <w:r>
        <w:rPr>
          <w:rFonts w:hint="eastAsia" w:ascii="宋体" w:hAnsi="宋体" w:eastAsia="宋体"/>
          <w:bCs/>
          <w:color w:val="000000"/>
          <w:sz w:val="21"/>
          <w:szCs w:val="21"/>
          <w:lang w:val="zh-CN" w:eastAsia="zh-CN"/>
        </w:rPr>
        <w:t>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报价低于采购项目最高限价</w:t>
      </w:r>
      <w:r>
        <w:rPr>
          <w:rFonts w:ascii="宋体" w:hAnsi="宋体" w:eastAsia="宋体"/>
          <w:bCs/>
          <w:color w:val="000000"/>
          <w:sz w:val="21"/>
          <w:szCs w:val="21"/>
          <w:lang w:val="zh-CN" w:eastAsia="zh-CN"/>
        </w:rPr>
        <w:t>45%</w:t>
      </w:r>
      <w:r>
        <w:rPr>
          <w:rFonts w:hint="eastAsia" w:ascii="宋体" w:hAnsi="宋体" w:eastAsia="宋体"/>
          <w:bCs/>
          <w:color w:val="000000"/>
          <w:sz w:val="21"/>
          <w:szCs w:val="21"/>
          <w:lang w:val="zh-CN" w:eastAsia="zh-CN"/>
        </w:rPr>
        <w:t>的，即投标</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响应</w:t>
      </w:r>
      <w:r>
        <w:rPr>
          <w:rFonts w:ascii="宋体" w:hAnsi="宋体" w:eastAsia="宋体"/>
          <w:bCs/>
          <w:color w:val="000000"/>
          <w:sz w:val="21"/>
          <w:szCs w:val="21"/>
          <w:lang w:val="zh-CN" w:eastAsia="zh-CN"/>
        </w:rPr>
        <w:t>)</w:t>
      </w:r>
      <w:r>
        <w:rPr>
          <w:rFonts w:hint="eastAsia" w:ascii="宋体" w:hAnsi="宋体" w:eastAsia="宋体"/>
          <w:bCs/>
          <w:color w:val="000000"/>
          <w:sz w:val="21"/>
          <w:szCs w:val="21"/>
          <w:lang w:val="zh-CN" w:eastAsia="zh-CN"/>
        </w:rPr>
        <w:t>报价</w:t>
      </w:r>
      <w:r>
        <w:rPr>
          <w:rFonts w:ascii="宋体" w:hAnsi="宋体" w:eastAsia="宋体"/>
          <w:bCs/>
          <w:color w:val="000000"/>
          <w:sz w:val="21"/>
          <w:szCs w:val="21"/>
          <w:lang w:val="zh-CN" w:eastAsia="zh-CN"/>
        </w:rPr>
        <w:t>&lt;</w:t>
      </w:r>
      <w:r>
        <w:rPr>
          <w:rFonts w:hint="eastAsia" w:ascii="宋体" w:hAnsi="宋体" w:eastAsia="宋体"/>
          <w:bCs/>
          <w:color w:val="000000"/>
          <w:sz w:val="21"/>
          <w:szCs w:val="21"/>
          <w:lang w:val="zh-CN" w:eastAsia="zh-CN"/>
        </w:rPr>
        <w:t>采购项目最高限价</w:t>
      </w:r>
      <w:r>
        <w:rPr>
          <w:rFonts w:ascii="宋体" w:hAnsi="宋体" w:eastAsia="宋体"/>
          <w:bCs/>
          <w:color w:val="000000"/>
          <w:sz w:val="21"/>
          <w:szCs w:val="21"/>
          <w:lang w:val="zh-CN" w:eastAsia="zh-CN"/>
        </w:rPr>
        <w:t>X45%;</w:t>
      </w:r>
    </w:p>
    <w:p w14:paraId="02084885">
      <w:pPr>
        <w:spacing w:line="360" w:lineRule="auto"/>
        <w:ind w:firstLine="420"/>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4.</w:t>
      </w:r>
      <w:r>
        <w:rPr>
          <w:rFonts w:hint="eastAsia" w:ascii="宋体" w:hAnsi="宋体" w:eastAsia="宋体"/>
          <w:bCs/>
          <w:color w:val="000000"/>
          <w:sz w:val="21"/>
          <w:szCs w:val="21"/>
          <w:lang w:val="zh-CN" w:eastAsia="zh-CN"/>
        </w:rPr>
        <w:t>评审委员会基于专业判断，认为供应商报价过低，有可能影响产品质量或者不能诚信履约的其他情形。</w:t>
      </w:r>
    </w:p>
    <w:p w14:paraId="5B13E071">
      <w:pPr>
        <w:spacing w:line="360" w:lineRule="auto"/>
        <w:ind w:firstLine="420"/>
        <w:rPr>
          <w:rFonts w:hint="eastAsia" w:ascii="宋体" w:hAnsi="宋体" w:eastAsia="宋体"/>
          <w:b/>
          <w:color w:val="000000"/>
          <w:sz w:val="21"/>
          <w:szCs w:val="21"/>
          <w:lang w:val="zh-CN" w:eastAsia="zh-CN"/>
        </w:rPr>
      </w:pPr>
      <w:r>
        <w:rPr>
          <w:rFonts w:hint="eastAsia" w:ascii="宋体" w:hAnsi="宋体" w:eastAsia="宋体"/>
          <w:b/>
          <w:color w:val="000000"/>
          <w:sz w:val="21"/>
          <w:szCs w:val="21"/>
          <w:lang w:val="zh-CN" w:eastAsia="zh-CN"/>
        </w:rPr>
        <w:t>10.10启动异常低价投标</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响应</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审查后，磋商小组应当要求相关供应商在评标现场合理的时间内，提供项目具体成本测算等与报价合理性相关的书面说明及相关证明材料，对投标</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响应</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价格作出解释，由磋商小组结合同类产品在主要电商平台的价格、该行业当地薪资水平等情况，依据专业经验对供应商报价合理性进行判断。投标</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响应</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供应商不提供书面说明、证明材料</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或者提供的书面说明、证整材料不能证明其报价合理性的。磋商小组应当将其作为无效投标</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响应</w:t>
      </w:r>
      <w:r>
        <w:rPr>
          <w:rFonts w:ascii="宋体" w:hAnsi="宋体" w:eastAsia="宋体"/>
          <w:b/>
          <w:color w:val="000000"/>
          <w:sz w:val="21"/>
          <w:szCs w:val="21"/>
          <w:lang w:val="zh-CN" w:eastAsia="zh-CN"/>
        </w:rPr>
        <w:t>)</w:t>
      </w:r>
      <w:r>
        <w:rPr>
          <w:rFonts w:hint="eastAsia" w:ascii="宋体" w:hAnsi="宋体" w:eastAsia="宋体"/>
          <w:b/>
          <w:color w:val="000000"/>
          <w:sz w:val="21"/>
          <w:szCs w:val="21"/>
          <w:lang w:val="zh-CN" w:eastAsia="zh-CN"/>
        </w:rPr>
        <w:t>处理。</w:t>
      </w:r>
    </w:p>
    <w:p w14:paraId="0C66C86A">
      <w:pPr>
        <w:spacing w:line="360" w:lineRule="auto"/>
        <w:ind w:firstLine="413"/>
        <w:rPr>
          <w:rFonts w:hint="eastAsia"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11、评分方法和标准</w:t>
      </w:r>
    </w:p>
    <w:p w14:paraId="79E96442">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11.1 采用综合评分法。即在最大限度地满足磋商文件实质性要求前提下，按照磋商文件中规定的各项因素进行综合评审后，以评审总得分最高的供应商作为成交候选供应商或者成交供应商的评分方法。</w:t>
      </w:r>
    </w:p>
    <w:p w14:paraId="7AEFA4A9">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11.2 综合评分的主要因素是：评分标准详见第三章。</w:t>
      </w:r>
    </w:p>
    <w:p w14:paraId="514AC099">
      <w:pPr>
        <w:spacing w:line="360" w:lineRule="auto"/>
        <w:ind w:firstLine="413"/>
        <w:rPr>
          <w:rFonts w:hint="eastAsia"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12、确定成交供应商</w:t>
      </w:r>
    </w:p>
    <w:p w14:paraId="5D85574B">
      <w:pPr>
        <w:spacing w:line="360" w:lineRule="auto"/>
        <w:ind w:firstLine="411"/>
        <w:rPr>
          <w:rFonts w:ascii="宋体" w:hAnsi="宋体" w:eastAsia="宋体"/>
          <w:bCs/>
          <w:color w:val="000000"/>
          <w:sz w:val="21"/>
          <w:szCs w:val="21"/>
          <w:lang w:val="zh-CN" w:eastAsia="zh-CN"/>
        </w:rPr>
      </w:pPr>
      <w:r>
        <w:rPr>
          <w:rFonts w:ascii="宋体" w:hAnsi="宋体" w:eastAsia="宋体"/>
          <w:bCs/>
          <w:color w:val="000000"/>
          <w:sz w:val="21"/>
          <w:szCs w:val="21"/>
          <w:lang w:val="zh-CN" w:eastAsia="zh-CN"/>
        </w:rPr>
        <w:t>12.1</w:t>
      </w:r>
      <w:r>
        <w:rPr>
          <w:rFonts w:hint="eastAsia" w:ascii="宋体" w:hAnsi="宋体" w:eastAsia="宋体"/>
          <w:bCs/>
          <w:color w:val="000000"/>
          <w:sz w:val="21"/>
          <w:szCs w:val="21"/>
          <w:lang w:val="zh-CN" w:eastAsia="zh-CN"/>
        </w:rPr>
        <w:t>根据各供应商最终得分由高到低进行排名，得分相同的，按磋商报价由低到高顺序排列。得分且磋商报价相同的，按技术部分优劣顺序排列。磋商小组应当根据综合评分情况，按照评审得分由高到低顺序推荐3名成交候选人。</w:t>
      </w:r>
    </w:p>
    <w:p w14:paraId="3B2945FE">
      <w:pPr>
        <w:spacing w:line="360" w:lineRule="auto"/>
        <w:ind w:firstLine="411"/>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12.2按以下第（2）种方式确定成交供应商</w:t>
      </w:r>
    </w:p>
    <w:p w14:paraId="27AF7718">
      <w:pPr>
        <w:spacing w:line="360" w:lineRule="auto"/>
        <w:ind w:firstLine="411"/>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（1）磋商小组直接确定排名第一的成交候选人为成交供应商；</w:t>
      </w:r>
    </w:p>
    <w:p w14:paraId="0E704724">
      <w:pPr>
        <w:spacing w:line="360" w:lineRule="auto"/>
        <w:ind w:firstLine="411"/>
        <w:rPr>
          <w:rFonts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（2）采购人在磋商小组推荐的成交候选人中按顺序确定成交供应商。</w:t>
      </w:r>
    </w:p>
    <w:p w14:paraId="5A9473B6">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按第二种方式确定成交供应商的，采购人自评审结束之日起两个工作日内将评审报告送交采购人，采购人应当自收到评审报告之日起五个工作日内，在评审报告推荐的成交候选人中按顺序确定成交供应商。</w:t>
      </w:r>
    </w:p>
    <w:p w14:paraId="21C502E5">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12.3 成交通知书对采购人和成交供应商具有同等法律效力。</w:t>
      </w:r>
    </w:p>
    <w:p w14:paraId="3E488ABE">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12.4</w:t>
      </w:r>
      <w:r>
        <w:rPr>
          <w:rFonts w:ascii="宋体" w:hAnsi="宋体" w:eastAsia="宋体"/>
          <w:bCs/>
          <w:color w:val="000000"/>
          <w:sz w:val="21"/>
          <w:szCs w:val="21"/>
          <w:lang w:val="zh-CN" w:eastAsia="zh-CN"/>
        </w:rPr>
        <w:t xml:space="preserve"> </w:t>
      </w:r>
      <w:r>
        <w:rPr>
          <w:rFonts w:hint="eastAsia" w:ascii="宋体" w:hAnsi="宋体" w:eastAsia="宋体"/>
          <w:bCs/>
          <w:color w:val="000000"/>
          <w:sz w:val="21"/>
          <w:szCs w:val="21"/>
          <w:lang w:val="zh-CN" w:eastAsia="zh-CN"/>
        </w:rPr>
        <w:t>成交通知书发出后，采购人或成交供应商拒绝签订合同的，拒绝签订合同的一方应向另一方支付补偿金，以及为磋商所发生的有关费用和双方商定的其他补偿，并承担相应的法律责任。</w:t>
      </w:r>
    </w:p>
    <w:p w14:paraId="5679E0A4">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12.5 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w:t>
      </w:r>
    </w:p>
    <w:p w14:paraId="7422A0EF">
      <w:pPr>
        <w:spacing w:line="360" w:lineRule="auto"/>
        <w:ind w:firstLine="411"/>
        <w:rPr>
          <w:rFonts w:hint="eastAsia" w:ascii="宋体" w:hAnsi="宋体" w:eastAsia="宋体"/>
          <w:bCs/>
          <w:color w:val="000000"/>
          <w:sz w:val="21"/>
          <w:szCs w:val="21"/>
          <w:lang w:val="zh-CN" w:eastAsia="zh-CN"/>
        </w:rPr>
      </w:pPr>
      <w:r>
        <w:rPr>
          <w:rFonts w:hint="eastAsia" w:ascii="宋体" w:hAnsi="宋体" w:eastAsia="宋体"/>
          <w:bCs/>
          <w:color w:val="000000"/>
          <w:sz w:val="21"/>
          <w:szCs w:val="21"/>
          <w:lang w:val="zh-CN" w:eastAsia="zh-CN"/>
        </w:rPr>
        <w:t>12.6采购代理机构对未成交的供应商不作未成交原因的解释。</w:t>
      </w:r>
    </w:p>
    <w:p w14:paraId="21DD020D">
      <w:pPr>
        <w:spacing w:line="360" w:lineRule="auto"/>
        <w:ind w:firstLine="413"/>
        <w:rPr>
          <w:rFonts w:ascii="宋体" w:hAnsi="宋体" w:eastAsia="宋体"/>
          <w:b/>
          <w:color w:val="000000"/>
          <w:sz w:val="21"/>
          <w:szCs w:val="21"/>
          <w:lang w:eastAsia="zh-CN"/>
        </w:rPr>
      </w:pPr>
      <w:r>
        <w:rPr>
          <w:rFonts w:hint="eastAsia" w:ascii="宋体" w:hAnsi="宋体" w:eastAsia="宋体"/>
          <w:b/>
          <w:color w:val="000000"/>
          <w:sz w:val="21"/>
          <w:szCs w:val="21"/>
          <w:lang w:val="zh-CN" w:eastAsia="zh-CN"/>
        </w:rPr>
        <w:t>1</w:t>
      </w:r>
      <w:r>
        <w:rPr>
          <w:rFonts w:hint="eastAsia" w:ascii="宋体" w:hAnsi="宋体" w:eastAsia="宋体"/>
          <w:b/>
          <w:color w:val="000000"/>
          <w:sz w:val="21"/>
          <w:szCs w:val="21"/>
          <w:lang w:eastAsia="zh-CN"/>
        </w:rPr>
        <w:t>3</w:t>
      </w:r>
      <w:r>
        <w:rPr>
          <w:rFonts w:hint="eastAsia" w:ascii="宋体" w:hAnsi="宋体" w:eastAsia="宋体"/>
          <w:b/>
          <w:bCs/>
          <w:color w:val="000000"/>
          <w:sz w:val="21"/>
          <w:szCs w:val="21"/>
          <w:lang w:val="zh-CN" w:eastAsia="zh-CN"/>
        </w:rPr>
        <w:t>、</w:t>
      </w:r>
      <w:r>
        <w:rPr>
          <w:rFonts w:ascii="宋体" w:hAnsi="宋体" w:eastAsia="宋体"/>
          <w:b/>
          <w:color w:val="000000"/>
          <w:sz w:val="21"/>
          <w:szCs w:val="21"/>
          <w:lang w:eastAsia="zh-CN"/>
        </w:rPr>
        <w:t>编写</w:t>
      </w:r>
      <w:r>
        <w:rPr>
          <w:rFonts w:hint="eastAsia" w:ascii="宋体" w:hAnsi="宋体" w:eastAsia="宋体"/>
          <w:b/>
          <w:color w:val="000000"/>
          <w:sz w:val="21"/>
          <w:szCs w:val="21"/>
          <w:lang w:eastAsia="zh-CN"/>
        </w:rPr>
        <w:t>评审</w:t>
      </w:r>
      <w:r>
        <w:rPr>
          <w:rFonts w:ascii="宋体" w:hAnsi="宋体" w:eastAsia="宋体"/>
          <w:b/>
          <w:color w:val="000000"/>
          <w:sz w:val="21"/>
          <w:szCs w:val="21"/>
          <w:lang w:eastAsia="zh-CN"/>
        </w:rPr>
        <w:t>报告</w:t>
      </w:r>
    </w:p>
    <w:p w14:paraId="748DC485">
      <w:pPr>
        <w:spacing w:line="360" w:lineRule="auto"/>
        <w:ind w:firstLine="420"/>
        <w:rPr>
          <w:rFonts w:ascii="宋体" w:hAnsi="宋体" w:eastAsia="宋体"/>
          <w:color w:val="000000"/>
          <w:sz w:val="21"/>
          <w:szCs w:val="21"/>
          <w:lang w:eastAsia="zh-CN"/>
        </w:rPr>
      </w:pPr>
      <w:r>
        <w:rPr>
          <w:rFonts w:hint="eastAsia" w:ascii="宋体" w:hAnsi="宋体" w:eastAsia="宋体"/>
          <w:color w:val="000000"/>
          <w:sz w:val="21"/>
          <w:szCs w:val="21"/>
          <w:lang w:eastAsia="zh-CN"/>
        </w:rPr>
        <w:t>13.1 磋商小组根据磋商过程和</w:t>
      </w:r>
      <w:r>
        <w:rPr>
          <w:rFonts w:ascii="宋体" w:hAnsi="宋体" w:eastAsia="宋体"/>
          <w:color w:val="000000"/>
          <w:sz w:val="21"/>
          <w:szCs w:val="21"/>
          <w:lang w:eastAsia="zh-CN"/>
        </w:rPr>
        <w:t>结果编写</w:t>
      </w:r>
      <w:r>
        <w:rPr>
          <w:rFonts w:hint="eastAsia" w:ascii="宋体" w:hAnsi="宋体" w:eastAsia="宋体"/>
          <w:color w:val="000000"/>
          <w:sz w:val="21"/>
          <w:szCs w:val="21"/>
          <w:lang w:eastAsia="zh-CN"/>
        </w:rPr>
        <w:t>评审</w:t>
      </w:r>
      <w:r>
        <w:rPr>
          <w:rFonts w:ascii="宋体" w:hAnsi="宋体" w:eastAsia="宋体"/>
          <w:color w:val="000000"/>
          <w:sz w:val="21"/>
          <w:szCs w:val="21"/>
          <w:lang w:eastAsia="zh-CN"/>
        </w:rPr>
        <w:t>报告</w:t>
      </w:r>
      <w:r>
        <w:rPr>
          <w:rFonts w:hint="eastAsia" w:ascii="宋体" w:hAnsi="宋体" w:eastAsia="宋体"/>
          <w:color w:val="000000"/>
          <w:sz w:val="21"/>
          <w:szCs w:val="21"/>
          <w:lang w:eastAsia="zh-CN"/>
        </w:rPr>
        <w:t>。</w:t>
      </w:r>
    </w:p>
    <w:p w14:paraId="3DA5B89C">
      <w:pPr>
        <w:spacing w:line="360" w:lineRule="auto"/>
        <w:ind w:firstLine="420"/>
        <w:rPr>
          <w:rFonts w:ascii="宋体" w:hAnsi="宋体" w:eastAsia="宋体"/>
          <w:b/>
          <w:bCs/>
          <w:color w:val="000000"/>
          <w:sz w:val="21"/>
          <w:szCs w:val="21"/>
          <w:lang w:val="zh-CN" w:eastAsia="zh-CN"/>
        </w:rPr>
      </w:pPr>
      <w:r>
        <w:rPr>
          <w:rFonts w:hint="eastAsia" w:ascii="宋体" w:hAnsi="宋体" w:eastAsia="宋体"/>
          <w:b/>
          <w:color w:val="000000"/>
          <w:sz w:val="21"/>
          <w:szCs w:val="21"/>
          <w:lang w:val="zh-CN" w:eastAsia="zh-CN"/>
        </w:rPr>
        <w:t>1</w:t>
      </w:r>
      <w:r>
        <w:rPr>
          <w:rFonts w:hint="eastAsia" w:ascii="宋体" w:hAnsi="宋体" w:eastAsia="宋体"/>
          <w:b/>
          <w:color w:val="000000"/>
          <w:sz w:val="21"/>
          <w:szCs w:val="21"/>
          <w:lang w:eastAsia="zh-CN"/>
        </w:rPr>
        <w:t>4</w:t>
      </w:r>
      <w:r>
        <w:rPr>
          <w:rFonts w:hint="eastAsia" w:ascii="宋体" w:hAnsi="宋体" w:eastAsia="宋体"/>
          <w:b/>
          <w:color w:val="000000"/>
          <w:sz w:val="21"/>
          <w:szCs w:val="21"/>
          <w:lang w:val="zh-CN" w:eastAsia="zh-CN"/>
        </w:rPr>
        <w:t>、</w:t>
      </w:r>
      <w:r>
        <w:rPr>
          <w:rFonts w:hint="eastAsia" w:ascii="宋体" w:hAnsi="宋体" w:eastAsia="宋体"/>
          <w:b/>
          <w:bCs/>
          <w:color w:val="000000"/>
          <w:sz w:val="21"/>
          <w:szCs w:val="21"/>
          <w:lang w:val="zh-CN" w:eastAsia="zh-CN"/>
        </w:rPr>
        <w:t>签订合同</w:t>
      </w:r>
    </w:p>
    <w:p w14:paraId="21FD3B7C">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14</w:t>
      </w:r>
      <w:r>
        <w:rPr>
          <w:rFonts w:ascii="宋体" w:hAnsi="宋体" w:eastAsia="宋体"/>
          <w:color w:val="000000"/>
          <w:sz w:val="21"/>
          <w:szCs w:val="21"/>
          <w:lang w:val="zh-CN" w:eastAsia="zh-CN"/>
        </w:rPr>
        <w:t>.</w:t>
      </w:r>
      <w:r>
        <w:rPr>
          <w:rFonts w:hint="eastAsia" w:ascii="宋体" w:hAnsi="宋体" w:eastAsia="宋体"/>
          <w:color w:val="000000"/>
          <w:sz w:val="21"/>
          <w:szCs w:val="21"/>
          <w:lang w:eastAsia="zh-CN"/>
        </w:rPr>
        <w:t>1 成交供应商应当</w:t>
      </w:r>
      <w:r>
        <w:rPr>
          <w:rFonts w:hint="eastAsia" w:ascii="宋体" w:hAnsi="宋体" w:eastAsia="宋体"/>
          <w:color w:val="000000"/>
          <w:sz w:val="21"/>
          <w:szCs w:val="21"/>
          <w:lang w:val="zh-CN" w:eastAsia="zh-CN"/>
        </w:rPr>
        <w:t>自成交通知书发出之日起三十日内，</w:t>
      </w:r>
      <w:r>
        <w:rPr>
          <w:rFonts w:hint="eastAsia" w:ascii="宋体" w:hAnsi="宋体" w:eastAsia="宋体"/>
          <w:color w:val="000000"/>
          <w:sz w:val="21"/>
          <w:szCs w:val="21"/>
          <w:lang w:eastAsia="zh-CN"/>
        </w:rPr>
        <w:t>与采购人签订政府采购合同，所签订的合同不得对采购文件和响应文件作实质性修改。</w:t>
      </w:r>
    </w:p>
    <w:p w14:paraId="47404DDD">
      <w:pPr>
        <w:spacing w:line="360" w:lineRule="auto"/>
        <w:ind w:firstLine="420"/>
        <w:rPr>
          <w:rFonts w:ascii="宋体" w:hAnsi="宋体" w:eastAsia="宋体"/>
          <w:color w:val="000000"/>
          <w:sz w:val="21"/>
          <w:szCs w:val="21"/>
          <w:lang w:eastAsia="zh-CN"/>
        </w:rPr>
      </w:pPr>
      <w:r>
        <w:rPr>
          <w:rFonts w:hint="eastAsia" w:ascii="宋体" w:hAnsi="宋体" w:eastAsia="宋体"/>
          <w:color w:val="000000"/>
          <w:sz w:val="21"/>
          <w:szCs w:val="21"/>
          <w:lang w:eastAsia="zh-CN"/>
        </w:rPr>
        <w:t>14</w:t>
      </w:r>
      <w:r>
        <w:rPr>
          <w:rFonts w:hint="eastAsia" w:ascii="宋体" w:hAnsi="宋体" w:eastAsia="宋体"/>
          <w:color w:val="000000"/>
          <w:sz w:val="21"/>
          <w:szCs w:val="21"/>
          <w:lang w:val="zh-CN" w:eastAsia="zh-CN"/>
        </w:rPr>
        <w:t xml:space="preserve">.2 </w:t>
      </w:r>
      <w:r>
        <w:rPr>
          <w:rFonts w:hint="eastAsia" w:ascii="宋体" w:hAnsi="宋体" w:eastAsia="宋体"/>
          <w:color w:val="000000"/>
          <w:sz w:val="21"/>
          <w:szCs w:val="21"/>
          <w:lang w:eastAsia="zh-CN"/>
        </w:rPr>
        <w:t>采购人不得向成交供应商提出任何不合理的要求作为签订合同的条件，不得与成交供应商私下订立背离合同实质性内容的协议。</w:t>
      </w:r>
    </w:p>
    <w:p w14:paraId="0EBE6E42">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4</w:t>
      </w:r>
      <w:r>
        <w:rPr>
          <w:rFonts w:ascii="宋体" w:hAnsi="宋体" w:eastAsia="宋体"/>
          <w:color w:val="000000"/>
          <w:sz w:val="21"/>
          <w:szCs w:val="21"/>
          <w:lang w:val="zh-CN" w:eastAsia="zh-CN"/>
        </w:rPr>
        <w:t>.</w:t>
      </w:r>
      <w:r>
        <w:rPr>
          <w:rFonts w:hint="eastAsia" w:ascii="宋体" w:hAnsi="宋体" w:eastAsia="宋体"/>
          <w:color w:val="000000"/>
          <w:sz w:val="21"/>
          <w:szCs w:val="21"/>
          <w:lang w:val="zh-CN" w:eastAsia="zh-CN"/>
        </w:rPr>
        <w:t>3</w:t>
      </w:r>
      <w:r>
        <w:rPr>
          <w:rFonts w:hint="eastAsia" w:ascii="宋体" w:hAnsi="宋体" w:eastAsia="宋体"/>
          <w:color w:val="000000"/>
          <w:sz w:val="21"/>
          <w:szCs w:val="21"/>
          <w:lang w:eastAsia="zh-CN"/>
        </w:rPr>
        <w:t xml:space="preserve"> 除不可抗力等因素外，</w:t>
      </w:r>
      <w:r>
        <w:rPr>
          <w:rFonts w:hint="eastAsia" w:ascii="宋体" w:hAnsi="宋体" w:eastAsia="宋体"/>
          <w:color w:val="000000"/>
          <w:sz w:val="21"/>
          <w:szCs w:val="21"/>
          <w:lang w:val="zh-CN" w:eastAsia="zh-CN"/>
        </w:rPr>
        <w:t>成交通知书发出后，采购人改变成交结果，或者成交供应商拒绝签订政府采购合同的，应当承担相应的法律责任。</w:t>
      </w:r>
    </w:p>
    <w:p w14:paraId="18489478">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4</w:t>
      </w:r>
      <w:r>
        <w:rPr>
          <w:rFonts w:hint="eastAsia" w:ascii="宋体" w:hAnsi="宋体" w:eastAsia="宋体"/>
          <w:color w:val="000000"/>
          <w:sz w:val="21"/>
          <w:szCs w:val="21"/>
          <w:lang w:val="zh-CN" w:eastAsia="zh-CN"/>
        </w:rPr>
        <w:t>.4 成交供应商除发生法律规定的</w:t>
      </w:r>
      <w:r>
        <w:rPr>
          <w:rFonts w:ascii="宋体" w:hAnsi="宋体" w:eastAsia="宋体"/>
          <w:color w:val="000000"/>
          <w:sz w:val="21"/>
          <w:szCs w:val="21"/>
          <w:lang w:val="zh-CN" w:eastAsia="zh-CN"/>
        </w:rPr>
        <w:t>不能预见、不能避免并不能克服的客观情况</w:t>
      </w:r>
      <w:r>
        <w:rPr>
          <w:rFonts w:hint="eastAsia" w:ascii="宋体" w:hAnsi="宋体" w:eastAsia="宋体"/>
          <w:color w:val="000000"/>
          <w:sz w:val="21"/>
          <w:szCs w:val="21"/>
          <w:lang w:val="zh-CN" w:eastAsia="zh-CN"/>
        </w:rPr>
        <w:t>外不得放弃或拒绝签订合同的。放弃或拒绝签订合同的，财政部门视情将其列入不良行为名单，在一至三年内不得参加政府采购活动。</w:t>
      </w:r>
    </w:p>
    <w:p w14:paraId="749AC592">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4</w:t>
      </w:r>
      <w:r>
        <w:rPr>
          <w:rFonts w:ascii="宋体" w:hAnsi="宋体" w:eastAsia="宋体"/>
          <w:color w:val="000000"/>
          <w:sz w:val="21"/>
          <w:szCs w:val="21"/>
          <w:lang w:val="zh-CN" w:eastAsia="zh-CN"/>
        </w:rPr>
        <w:t>.</w:t>
      </w:r>
      <w:r>
        <w:rPr>
          <w:rFonts w:hint="eastAsia" w:ascii="宋体" w:hAnsi="宋体" w:eastAsia="宋体"/>
          <w:color w:val="000000"/>
          <w:sz w:val="21"/>
          <w:szCs w:val="21"/>
          <w:lang w:val="zh-CN" w:eastAsia="zh-CN"/>
        </w:rPr>
        <w:t>5成交供应商拒绝签订政府采购合同的，</w:t>
      </w:r>
      <w:r>
        <w:rPr>
          <w:rFonts w:hint="eastAsia" w:ascii="宋体" w:hAnsi="宋体" w:eastAsia="宋体"/>
          <w:color w:val="000000"/>
          <w:sz w:val="21"/>
          <w:szCs w:val="21"/>
          <w:lang w:eastAsia="zh-CN"/>
        </w:rPr>
        <w:t>或因不可抗力或者自身原因不能履行政府采购合同的，</w:t>
      </w:r>
      <w:r>
        <w:rPr>
          <w:rFonts w:hint="eastAsia" w:ascii="宋体" w:hAnsi="宋体" w:eastAsia="宋体"/>
          <w:color w:val="000000"/>
          <w:sz w:val="21"/>
          <w:szCs w:val="21"/>
          <w:lang w:val="zh-CN" w:eastAsia="zh-CN"/>
        </w:rPr>
        <w:t>采购人可以视情与排位在成交供应商之后第一位的成交候选供应商签订政府采购合同，也可以重新开展采购活动。</w:t>
      </w:r>
    </w:p>
    <w:p w14:paraId="099EAB82">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4</w:t>
      </w:r>
      <w:r>
        <w:rPr>
          <w:rFonts w:hint="eastAsia" w:ascii="宋体" w:hAnsi="宋体" w:eastAsia="宋体"/>
          <w:color w:val="000000"/>
          <w:sz w:val="21"/>
          <w:szCs w:val="21"/>
          <w:lang w:val="zh-CN" w:eastAsia="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2399C673">
      <w:pPr>
        <w:spacing w:line="360" w:lineRule="auto"/>
        <w:ind w:firstLine="420"/>
        <w:outlineLvl w:val="0"/>
        <w:rPr>
          <w:rFonts w:ascii="宋体" w:hAnsi="宋体" w:eastAsia="宋体"/>
          <w:b/>
          <w:bCs/>
          <w:color w:val="000000"/>
          <w:sz w:val="21"/>
          <w:szCs w:val="21"/>
          <w:lang w:val="zh-CN" w:eastAsia="zh-CN"/>
        </w:rPr>
      </w:pPr>
      <w:bookmarkStart w:id="58" w:name="_Toc508699419"/>
      <w:bookmarkStart w:id="59" w:name="_Toc12568"/>
      <w:r>
        <w:rPr>
          <w:rFonts w:hint="eastAsia" w:ascii="宋体" w:hAnsi="宋体" w:eastAsia="宋体"/>
          <w:b/>
          <w:bCs/>
          <w:color w:val="000000"/>
          <w:sz w:val="21"/>
          <w:szCs w:val="21"/>
          <w:lang w:val="zh-CN" w:eastAsia="zh-CN"/>
        </w:rPr>
        <w:t>六、询问、质疑、投诉和诚实信用</w:t>
      </w:r>
      <w:bookmarkEnd w:id="58"/>
      <w:bookmarkEnd w:id="59"/>
    </w:p>
    <w:p w14:paraId="1312DB1F">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val="zh-CN" w:eastAsia="zh-CN"/>
        </w:rPr>
        <w:t>1</w:t>
      </w:r>
      <w:r>
        <w:rPr>
          <w:rFonts w:hint="eastAsia" w:ascii="宋体" w:hAnsi="宋体" w:eastAsia="宋体"/>
          <w:b/>
          <w:bCs/>
          <w:color w:val="000000"/>
          <w:sz w:val="21"/>
          <w:szCs w:val="21"/>
          <w:lang w:eastAsia="zh-CN"/>
        </w:rPr>
        <w:t>5</w:t>
      </w:r>
      <w:r>
        <w:rPr>
          <w:rFonts w:hint="eastAsia" w:ascii="宋体" w:hAnsi="宋体" w:eastAsia="宋体"/>
          <w:b/>
          <w:bCs/>
          <w:color w:val="000000"/>
          <w:sz w:val="21"/>
          <w:szCs w:val="21"/>
          <w:lang w:val="zh-CN" w:eastAsia="zh-CN"/>
        </w:rPr>
        <w:t>、询问</w:t>
      </w:r>
    </w:p>
    <w:p w14:paraId="7751BAA2">
      <w:pPr>
        <w:spacing w:line="360" w:lineRule="auto"/>
        <w:ind w:firstLine="420"/>
        <w:rPr>
          <w:rFonts w:ascii="宋体" w:hAnsi="宋体" w:eastAsia="宋体"/>
          <w:b/>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5</w:t>
      </w:r>
      <w:r>
        <w:rPr>
          <w:rFonts w:ascii="宋体" w:hAnsi="宋体" w:eastAsia="宋体"/>
          <w:color w:val="000000"/>
          <w:sz w:val="21"/>
          <w:szCs w:val="21"/>
          <w:lang w:val="zh-CN" w:eastAsia="zh-CN"/>
        </w:rPr>
        <w:t>.1</w:t>
      </w:r>
      <w:r>
        <w:rPr>
          <w:rFonts w:hint="eastAsia" w:ascii="宋体" w:hAnsi="宋体" w:eastAsia="宋体"/>
          <w:color w:val="000000"/>
          <w:sz w:val="21"/>
          <w:szCs w:val="21"/>
          <w:lang w:val="zh-CN" w:eastAsia="zh-CN"/>
        </w:rPr>
        <w:t xml:space="preserve"> 供应商对采购活动事项有疑问的，可以向代理人提出询问，代理人将在两个工作日内作出答复，但答复的内容不涉及商业秘密。</w:t>
      </w:r>
    </w:p>
    <w:p w14:paraId="13F64EA2">
      <w:pPr>
        <w:spacing w:line="360" w:lineRule="auto"/>
        <w:ind w:firstLine="420"/>
        <w:rPr>
          <w:rFonts w:ascii="宋体" w:hAnsi="宋体" w:eastAsia="宋体"/>
          <w:b/>
          <w:color w:val="000000"/>
          <w:sz w:val="21"/>
          <w:szCs w:val="21"/>
          <w:lang w:val="zh-CN" w:eastAsia="zh-CN"/>
        </w:rPr>
      </w:pPr>
      <w:r>
        <w:rPr>
          <w:rFonts w:hint="eastAsia" w:ascii="宋体" w:hAnsi="宋体" w:eastAsia="宋体"/>
          <w:b/>
          <w:color w:val="000000"/>
          <w:sz w:val="21"/>
          <w:szCs w:val="21"/>
          <w:lang w:val="zh-CN" w:eastAsia="zh-CN"/>
        </w:rPr>
        <w:t>1</w:t>
      </w:r>
      <w:r>
        <w:rPr>
          <w:rFonts w:hint="eastAsia" w:ascii="宋体" w:hAnsi="宋体" w:eastAsia="宋体"/>
          <w:b/>
          <w:color w:val="000000"/>
          <w:sz w:val="21"/>
          <w:szCs w:val="21"/>
          <w:lang w:eastAsia="zh-CN"/>
        </w:rPr>
        <w:t>6</w:t>
      </w:r>
      <w:r>
        <w:rPr>
          <w:rFonts w:hint="eastAsia" w:ascii="宋体" w:hAnsi="宋体" w:eastAsia="宋体"/>
          <w:b/>
          <w:color w:val="000000"/>
          <w:sz w:val="21"/>
          <w:szCs w:val="21"/>
          <w:lang w:val="zh-CN" w:eastAsia="zh-CN"/>
        </w:rPr>
        <w:t>、质疑</w:t>
      </w:r>
    </w:p>
    <w:p w14:paraId="2B638A9C">
      <w:pPr>
        <w:spacing w:line="360" w:lineRule="auto"/>
        <w:ind w:firstLine="409"/>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6</w:t>
      </w:r>
      <w:r>
        <w:rPr>
          <w:rFonts w:ascii="宋体" w:hAnsi="宋体" w:eastAsia="宋体"/>
          <w:color w:val="000000"/>
          <w:sz w:val="21"/>
          <w:szCs w:val="21"/>
          <w:lang w:val="zh-CN" w:eastAsia="zh-CN"/>
        </w:rPr>
        <w:t>.</w:t>
      </w:r>
      <w:r>
        <w:rPr>
          <w:rFonts w:hint="eastAsia" w:ascii="宋体" w:hAnsi="宋体" w:eastAsia="宋体"/>
          <w:color w:val="000000"/>
          <w:sz w:val="21"/>
          <w:szCs w:val="21"/>
          <w:lang w:val="zh-CN" w:eastAsia="zh-CN"/>
        </w:rPr>
        <w:t>1</w:t>
      </w:r>
      <w:r>
        <w:rPr>
          <w:rFonts w:ascii="宋体" w:hAnsi="宋体" w:eastAsia="宋体"/>
          <w:color w:val="000000"/>
          <w:sz w:val="21"/>
          <w:szCs w:val="21"/>
          <w:lang w:val="zh-CN" w:eastAsia="zh-CN"/>
        </w:rPr>
        <w:t>质疑供应商是指直接参加本次</w:t>
      </w:r>
      <w:r>
        <w:rPr>
          <w:rFonts w:hint="eastAsia" w:ascii="宋体" w:hAnsi="宋体" w:eastAsia="宋体"/>
          <w:color w:val="000000"/>
          <w:sz w:val="21"/>
          <w:szCs w:val="21"/>
          <w:lang w:val="zh-CN" w:eastAsia="zh-CN"/>
        </w:rPr>
        <w:t>采购</w:t>
      </w:r>
      <w:r>
        <w:rPr>
          <w:rFonts w:ascii="宋体" w:hAnsi="宋体" w:eastAsia="宋体"/>
          <w:color w:val="000000"/>
          <w:sz w:val="21"/>
          <w:szCs w:val="21"/>
          <w:lang w:val="zh-CN" w:eastAsia="zh-CN"/>
        </w:rPr>
        <w:t>活动的供应商</w:t>
      </w:r>
      <w:r>
        <w:rPr>
          <w:rFonts w:hint="eastAsia" w:ascii="宋体" w:hAnsi="宋体" w:eastAsia="宋体"/>
          <w:color w:val="000000"/>
          <w:sz w:val="21"/>
          <w:szCs w:val="21"/>
          <w:lang w:val="zh-CN" w:eastAsia="zh-CN"/>
        </w:rPr>
        <w:t>，未参加采购活动的供应商或在采购活动中自身权益未受到损害的供应商所提出的质疑不予受理。</w:t>
      </w:r>
    </w:p>
    <w:p w14:paraId="3ABC64EC">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6</w:t>
      </w:r>
      <w:r>
        <w:rPr>
          <w:rFonts w:hint="eastAsia" w:ascii="宋体" w:hAnsi="宋体" w:eastAsia="宋体"/>
          <w:color w:val="000000"/>
          <w:sz w:val="21"/>
          <w:szCs w:val="21"/>
          <w:lang w:val="zh-CN" w:eastAsia="zh-CN"/>
        </w:rPr>
        <w:t>.2 供应商认为采购文件、采购过程和成交结果使自己的合法权益受到损害的，可以在知道或者应当知道其权益受到损害之日起七个工作日内，将质疑文件</w:t>
      </w:r>
      <w:r>
        <w:rPr>
          <w:rFonts w:hint="eastAsia" w:ascii="宋体" w:hAnsi="宋体" w:eastAsia="宋体"/>
          <w:b/>
          <w:color w:val="000000"/>
          <w:sz w:val="21"/>
          <w:szCs w:val="21"/>
          <w:lang w:val="zh-CN" w:eastAsia="zh-CN"/>
        </w:rPr>
        <w:t>原件送达</w:t>
      </w:r>
      <w:r>
        <w:rPr>
          <w:rFonts w:hint="eastAsia" w:ascii="宋体" w:hAnsi="宋体" w:eastAsia="宋体"/>
          <w:color w:val="000000"/>
          <w:sz w:val="21"/>
          <w:szCs w:val="21"/>
          <w:lang w:val="zh-CN" w:eastAsia="zh-CN"/>
        </w:rPr>
        <w:t>南京江城工程项目管理有限公司。</w:t>
      </w:r>
      <w:r>
        <w:rPr>
          <w:rFonts w:hint="eastAsia" w:ascii="宋体" w:hAnsi="宋体" w:cs="宋体"/>
          <w:bCs/>
          <w:color w:val="000000"/>
          <w:sz w:val="21"/>
          <w:szCs w:val="21"/>
          <w:lang w:eastAsia="zh-CN"/>
        </w:rPr>
        <w:t>供应商或潜在供应商针对同一采购程序环节的质疑须一次性提出</w:t>
      </w:r>
      <w:r>
        <w:rPr>
          <w:rFonts w:hint="eastAsia" w:ascii="宋体" w:hAnsi="宋体" w:eastAsia="宋体"/>
          <w:color w:val="000000"/>
          <w:sz w:val="21"/>
          <w:szCs w:val="21"/>
          <w:lang w:val="zh-TW" w:eastAsia="zh-CN"/>
        </w:rPr>
        <w:t>，</w:t>
      </w:r>
      <w:r>
        <w:rPr>
          <w:rFonts w:hint="eastAsia" w:ascii="宋体" w:hAnsi="宋体" w:eastAsia="宋体"/>
          <w:color w:val="000000"/>
          <w:sz w:val="21"/>
          <w:szCs w:val="21"/>
          <w:lang w:eastAsia="zh-CN"/>
        </w:rPr>
        <w:t>采购人、采购代理机构</w:t>
      </w:r>
      <w:r>
        <w:rPr>
          <w:rFonts w:hint="eastAsia" w:ascii="宋体" w:hAnsi="宋体" w:eastAsia="宋体"/>
          <w:color w:val="000000"/>
          <w:sz w:val="21"/>
          <w:szCs w:val="21"/>
          <w:lang w:val="zh-TW" w:eastAsia="zh-CN"/>
        </w:rPr>
        <w:t>将依法作出答复，但答复的内容不涉及商业秘密。</w:t>
      </w:r>
      <w:r>
        <w:rPr>
          <w:rFonts w:hint="eastAsia" w:ascii="宋体" w:hAnsi="宋体" w:eastAsia="宋体"/>
          <w:b/>
          <w:color w:val="000000"/>
          <w:sz w:val="21"/>
          <w:szCs w:val="21"/>
          <w:lang w:val="zh-TW" w:eastAsia="zh-CN"/>
        </w:rPr>
        <w:t>（代理机构只接收以纸质原件形式送达的质疑）</w:t>
      </w:r>
    </w:p>
    <w:p w14:paraId="2028372D">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6</w:t>
      </w:r>
      <w:r>
        <w:rPr>
          <w:rFonts w:hint="eastAsia" w:ascii="宋体" w:hAnsi="宋体" w:eastAsia="宋体"/>
          <w:color w:val="000000"/>
          <w:sz w:val="21"/>
          <w:szCs w:val="21"/>
          <w:lang w:val="zh-CN" w:eastAsia="zh-CN"/>
        </w:rPr>
        <w:t>.3上述应知其权益受到损害之日是指：</w:t>
      </w:r>
    </w:p>
    <w:p w14:paraId="6A43C28A">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ascii="宋体" w:hAnsi="宋体" w:eastAsia="宋体"/>
          <w:color w:val="000000"/>
          <w:sz w:val="21"/>
          <w:szCs w:val="21"/>
          <w:lang w:val="zh-CN" w:eastAsia="zh-CN"/>
        </w:rPr>
        <w:t>对</w:t>
      </w:r>
      <w:r>
        <w:rPr>
          <w:rFonts w:hint="eastAsia" w:ascii="宋体" w:hAnsi="宋体" w:eastAsia="宋体"/>
          <w:color w:val="000000"/>
          <w:sz w:val="21"/>
          <w:szCs w:val="21"/>
          <w:lang w:val="zh-CN" w:eastAsia="zh-CN"/>
        </w:rPr>
        <w:t>磋商</w:t>
      </w:r>
      <w:r>
        <w:rPr>
          <w:rFonts w:ascii="宋体" w:hAnsi="宋体" w:eastAsia="宋体"/>
          <w:color w:val="000000"/>
          <w:sz w:val="21"/>
          <w:szCs w:val="21"/>
          <w:lang w:val="zh-CN" w:eastAsia="zh-CN"/>
        </w:rPr>
        <w:t>文件提出质疑的，为</w:t>
      </w:r>
      <w:r>
        <w:rPr>
          <w:rFonts w:hint="eastAsia" w:ascii="宋体" w:hAnsi="宋体" w:eastAsia="宋体"/>
          <w:color w:val="000000"/>
          <w:sz w:val="21"/>
          <w:szCs w:val="21"/>
          <w:lang w:val="zh-CN" w:eastAsia="zh-CN"/>
        </w:rPr>
        <w:t>磋商</w:t>
      </w:r>
      <w:r>
        <w:rPr>
          <w:rFonts w:ascii="宋体" w:hAnsi="宋体" w:eastAsia="宋体"/>
          <w:color w:val="000000"/>
          <w:sz w:val="21"/>
          <w:szCs w:val="21"/>
          <w:lang w:val="zh-CN" w:eastAsia="zh-CN"/>
        </w:rPr>
        <w:t>文件公告期限届满之日起计算；</w:t>
      </w:r>
    </w:p>
    <w:p w14:paraId="08C546C6">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（2）</w:t>
      </w:r>
      <w:r>
        <w:rPr>
          <w:rFonts w:ascii="宋体" w:hAnsi="宋体" w:eastAsia="宋体"/>
          <w:color w:val="000000"/>
          <w:sz w:val="21"/>
          <w:szCs w:val="21"/>
          <w:lang w:val="zh-CN" w:eastAsia="zh-CN"/>
        </w:rPr>
        <w:t>对采购过程提出质疑的，自采购程序环节结束之日起计算；</w:t>
      </w:r>
    </w:p>
    <w:p w14:paraId="6B4F4A4E">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（3）</w:t>
      </w:r>
      <w:r>
        <w:rPr>
          <w:rFonts w:ascii="宋体" w:hAnsi="宋体" w:eastAsia="宋体"/>
          <w:color w:val="000000"/>
          <w:sz w:val="21"/>
          <w:szCs w:val="21"/>
          <w:lang w:val="zh-CN" w:eastAsia="zh-CN"/>
        </w:rPr>
        <w:t>对</w:t>
      </w:r>
      <w:r>
        <w:rPr>
          <w:rFonts w:hint="eastAsia" w:ascii="宋体" w:hAnsi="宋体" w:eastAsia="宋体"/>
          <w:color w:val="000000"/>
          <w:sz w:val="21"/>
          <w:szCs w:val="21"/>
          <w:lang w:val="zh-CN" w:eastAsia="zh-CN"/>
        </w:rPr>
        <w:t>成交</w:t>
      </w:r>
      <w:r>
        <w:rPr>
          <w:rFonts w:ascii="宋体" w:hAnsi="宋体" w:eastAsia="宋体"/>
          <w:color w:val="000000"/>
          <w:sz w:val="21"/>
          <w:szCs w:val="21"/>
          <w:lang w:val="zh-CN" w:eastAsia="zh-CN"/>
        </w:rPr>
        <w:t>结果提出质疑的，自</w:t>
      </w:r>
      <w:r>
        <w:rPr>
          <w:rFonts w:hint="eastAsia" w:ascii="宋体" w:hAnsi="宋体" w:eastAsia="宋体"/>
          <w:color w:val="000000"/>
          <w:sz w:val="21"/>
          <w:szCs w:val="21"/>
          <w:lang w:val="zh-CN" w:eastAsia="zh-CN"/>
        </w:rPr>
        <w:t>成交</w:t>
      </w:r>
      <w:r>
        <w:rPr>
          <w:rFonts w:ascii="宋体" w:hAnsi="宋体" w:eastAsia="宋体"/>
          <w:color w:val="000000"/>
          <w:sz w:val="21"/>
          <w:szCs w:val="21"/>
          <w:lang w:val="zh-CN" w:eastAsia="zh-CN"/>
        </w:rPr>
        <w:t>结果公告期限届满之日起计算。</w:t>
      </w:r>
      <w:r>
        <w:rPr>
          <w:rFonts w:hint="eastAsia" w:ascii="宋体" w:hAnsi="宋体" w:eastAsia="宋体"/>
          <w:color w:val="000000"/>
          <w:sz w:val="21"/>
          <w:szCs w:val="21"/>
          <w:lang w:val="zh-CN" w:eastAsia="zh-CN"/>
        </w:rPr>
        <w:t xml:space="preserve">  </w:t>
      </w:r>
    </w:p>
    <w:p w14:paraId="4B284B11">
      <w:pPr>
        <w:spacing w:line="360" w:lineRule="auto"/>
        <w:ind w:firstLine="420"/>
        <w:rPr>
          <w:rFonts w:ascii="宋体" w:hAnsi="宋体" w:eastAsia="宋体" w:cs="Tahoma"/>
          <w:color w:val="000000"/>
          <w:sz w:val="21"/>
          <w:szCs w:val="21"/>
          <w:lang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6</w:t>
      </w:r>
      <w:r>
        <w:rPr>
          <w:rFonts w:hint="eastAsia" w:ascii="宋体" w:hAnsi="宋体" w:eastAsia="宋体"/>
          <w:color w:val="000000"/>
          <w:sz w:val="21"/>
          <w:szCs w:val="21"/>
          <w:lang w:val="zh-CN" w:eastAsia="zh-CN"/>
        </w:rPr>
        <w:t>.4以下情形的质疑不予受理</w:t>
      </w:r>
      <w:r>
        <w:rPr>
          <w:rFonts w:hint="eastAsia" w:ascii="宋体" w:hAnsi="宋体" w:eastAsia="宋体"/>
          <w:color w:val="000000"/>
          <w:sz w:val="21"/>
          <w:szCs w:val="21"/>
          <w:lang w:eastAsia="zh-CN"/>
        </w:rPr>
        <w:t>：</w:t>
      </w:r>
    </w:p>
    <w:p w14:paraId="6B38F7F8">
      <w:pPr>
        <w:spacing w:line="360" w:lineRule="auto"/>
        <w:ind w:left="44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（1）内容不符合《政府采购质疑和投诉办法》第十二条规定的质疑；</w:t>
      </w:r>
    </w:p>
    <w:p w14:paraId="6E00B827">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（2）超出政府采购法定期限的质疑；</w:t>
      </w:r>
    </w:p>
    <w:p w14:paraId="587980AC">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（3）以传真、电子邮件等方式递交的非原件形式的质疑。</w:t>
      </w:r>
    </w:p>
    <w:p w14:paraId="54957C8B">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（4）未参加采购活动的供应商或在采购活动中自身权益未受到损害的供应商所提出的质疑。</w:t>
      </w:r>
    </w:p>
    <w:p w14:paraId="6B6144BD">
      <w:pPr>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val="zh-CN" w:eastAsia="zh-CN"/>
        </w:rPr>
        <w:t xml:space="preserve"> </w:t>
      </w:r>
      <w:r>
        <w:rPr>
          <w:rFonts w:ascii="宋体" w:hAnsi="宋体" w:eastAsia="宋体"/>
          <w:color w:val="000000"/>
          <w:sz w:val="21"/>
          <w:szCs w:val="21"/>
          <w:lang w:val="zh-CN" w:eastAsia="zh-CN"/>
        </w:rPr>
        <w:t xml:space="preserve">   16.5 </w:t>
      </w:r>
      <w:r>
        <w:rPr>
          <w:rFonts w:hint="eastAsia" w:ascii="宋体" w:hAnsi="宋体" w:eastAsia="宋体"/>
          <w:color w:val="000000"/>
          <w:sz w:val="21"/>
          <w:szCs w:val="21"/>
          <w:lang w:val="zh-CN" w:eastAsia="zh-CN"/>
        </w:rPr>
        <w:t>供应商提出书面质疑必须有理、有据，不得捏造事实、提供虚假材料进行恶意质疑。否则，一经查实，</w:t>
      </w:r>
      <w:r>
        <w:rPr>
          <w:rFonts w:hint="eastAsia" w:ascii="宋体" w:hAnsi="宋体" w:eastAsia="宋体"/>
          <w:color w:val="000000"/>
          <w:sz w:val="21"/>
          <w:szCs w:val="21"/>
          <w:lang w:eastAsia="zh-CN"/>
        </w:rPr>
        <w:t>采购人（代理人）</w:t>
      </w:r>
      <w:r>
        <w:rPr>
          <w:rFonts w:hint="eastAsia" w:ascii="宋体" w:hAnsi="宋体" w:eastAsia="宋体"/>
          <w:color w:val="000000"/>
          <w:sz w:val="21"/>
          <w:szCs w:val="21"/>
          <w:lang w:val="zh-CN" w:eastAsia="zh-CN"/>
        </w:rPr>
        <w:t>有权依据政府采购的有关规定，报请政府采购监管部门对该供应商进行相应的行政处罚和记录该供应商的失信信息。</w:t>
      </w:r>
    </w:p>
    <w:p w14:paraId="4AB15FF4">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16.</w:t>
      </w:r>
      <w:r>
        <w:rPr>
          <w:rFonts w:ascii="宋体" w:hAnsi="宋体" w:eastAsia="宋体"/>
          <w:color w:val="000000"/>
          <w:sz w:val="21"/>
          <w:szCs w:val="21"/>
          <w:lang w:eastAsia="zh-CN"/>
        </w:rPr>
        <w:t>6</w:t>
      </w:r>
      <w:r>
        <w:rPr>
          <w:rFonts w:hint="eastAsia" w:ascii="宋体" w:hAnsi="宋体" w:eastAsia="宋体"/>
          <w:color w:val="000000"/>
          <w:sz w:val="21"/>
          <w:szCs w:val="21"/>
          <w:lang w:eastAsia="zh-CN"/>
        </w:rPr>
        <w:t xml:space="preserve"> </w:t>
      </w:r>
      <w:r>
        <w:rPr>
          <w:rFonts w:hint="eastAsia" w:ascii="宋体" w:hAnsi="宋体" w:cs="宋体"/>
          <w:color w:val="000000"/>
          <w:sz w:val="21"/>
          <w:szCs w:val="21"/>
          <w:lang w:eastAsia="zh-CN"/>
        </w:rPr>
        <w:t>采购人、</w:t>
      </w:r>
      <w:r>
        <w:rPr>
          <w:rFonts w:hint="eastAsia" w:ascii="宋体" w:hAnsi="宋体" w:eastAsia="宋体" w:cs="宋体"/>
          <w:color w:val="000000"/>
          <w:sz w:val="21"/>
          <w:szCs w:val="21"/>
          <w:lang w:eastAsia="zh-CN"/>
        </w:rPr>
        <w:t>采购</w:t>
      </w:r>
      <w:r>
        <w:rPr>
          <w:rFonts w:hint="eastAsia" w:ascii="宋体" w:hAnsi="宋体" w:cs="宋体"/>
          <w:color w:val="000000"/>
          <w:sz w:val="21"/>
          <w:szCs w:val="21"/>
          <w:lang w:eastAsia="zh-CN"/>
        </w:rPr>
        <w:t>代理</w:t>
      </w:r>
      <w:r>
        <w:rPr>
          <w:rFonts w:hint="eastAsia" w:ascii="宋体" w:hAnsi="宋体" w:eastAsia="宋体" w:cs="宋体"/>
          <w:color w:val="000000"/>
          <w:sz w:val="21"/>
          <w:szCs w:val="21"/>
          <w:lang w:eastAsia="zh-CN"/>
        </w:rPr>
        <w:t>机构</w:t>
      </w:r>
      <w:r>
        <w:rPr>
          <w:rFonts w:hint="eastAsia" w:ascii="宋体" w:hAnsi="宋体" w:cs="宋体"/>
          <w:color w:val="000000"/>
          <w:sz w:val="21"/>
          <w:szCs w:val="21"/>
          <w:lang w:eastAsia="zh-CN"/>
        </w:rPr>
        <w:t>应当在收到质疑函后7个工作日内作出答复</w:t>
      </w:r>
      <w:r>
        <w:rPr>
          <w:rFonts w:hint="eastAsia" w:ascii="宋体" w:hAnsi="宋体" w:eastAsia="宋体"/>
          <w:color w:val="000000"/>
          <w:sz w:val="21"/>
          <w:szCs w:val="21"/>
          <w:lang w:val="zh-CN" w:eastAsia="zh-CN"/>
        </w:rPr>
        <w:t>，并以书面通知质疑供应商和其他有关供应商，答复的内容不涉及商业秘密。</w:t>
      </w:r>
    </w:p>
    <w:p w14:paraId="418D5D0B">
      <w:pPr>
        <w:spacing w:line="360" w:lineRule="auto"/>
        <w:ind w:firstLine="420"/>
        <w:rPr>
          <w:rFonts w:ascii="宋体" w:hAnsi="宋体" w:eastAsia="宋体"/>
          <w:color w:val="000000"/>
          <w:sz w:val="21"/>
          <w:szCs w:val="21"/>
          <w:lang w:val="zh-CN" w:eastAsia="zh-CN"/>
        </w:rPr>
      </w:pPr>
      <w:r>
        <w:rPr>
          <w:rFonts w:hint="eastAsia" w:ascii="宋体" w:hAnsi="宋体" w:eastAsia="宋体"/>
          <w:b/>
          <w:bCs/>
          <w:color w:val="000000"/>
          <w:sz w:val="21"/>
          <w:szCs w:val="21"/>
          <w:lang w:val="zh-CN" w:eastAsia="zh-CN"/>
        </w:rPr>
        <w:t>1</w:t>
      </w:r>
      <w:r>
        <w:rPr>
          <w:rFonts w:hint="eastAsia" w:ascii="宋体" w:hAnsi="宋体" w:eastAsia="宋体"/>
          <w:b/>
          <w:bCs/>
          <w:color w:val="000000"/>
          <w:sz w:val="21"/>
          <w:szCs w:val="21"/>
          <w:lang w:eastAsia="zh-CN"/>
        </w:rPr>
        <w:t>7</w:t>
      </w:r>
      <w:r>
        <w:rPr>
          <w:rFonts w:hint="eastAsia" w:ascii="宋体" w:hAnsi="宋体" w:eastAsia="宋体"/>
          <w:b/>
          <w:bCs/>
          <w:color w:val="000000"/>
          <w:sz w:val="21"/>
          <w:szCs w:val="21"/>
          <w:lang w:val="zh-CN" w:eastAsia="zh-CN"/>
        </w:rPr>
        <w:t>、投诉</w:t>
      </w:r>
    </w:p>
    <w:p w14:paraId="0789A292">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val="zh-CN" w:eastAsia="zh-CN"/>
        </w:rPr>
        <w:t>1</w:t>
      </w:r>
      <w:r>
        <w:rPr>
          <w:rFonts w:hint="eastAsia" w:ascii="宋体" w:hAnsi="宋体" w:eastAsia="宋体"/>
          <w:color w:val="000000"/>
          <w:sz w:val="21"/>
          <w:szCs w:val="21"/>
          <w:lang w:eastAsia="zh-CN"/>
        </w:rPr>
        <w:t>7</w:t>
      </w:r>
      <w:r>
        <w:rPr>
          <w:rFonts w:hint="eastAsia" w:ascii="宋体" w:hAnsi="宋体" w:eastAsia="宋体"/>
          <w:color w:val="000000"/>
          <w:sz w:val="21"/>
          <w:szCs w:val="21"/>
          <w:lang w:val="zh-CN" w:eastAsia="zh-CN"/>
        </w:rPr>
        <w:t>.1</w:t>
      </w:r>
      <w:r>
        <w:rPr>
          <w:rFonts w:ascii="宋体" w:hAnsi="宋体" w:eastAsia="宋体"/>
          <w:color w:val="000000"/>
          <w:sz w:val="21"/>
          <w:szCs w:val="21"/>
          <w:lang w:val="zh-CN" w:eastAsia="zh-CN"/>
        </w:rPr>
        <w:t xml:space="preserve"> </w:t>
      </w:r>
      <w:r>
        <w:rPr>
          <w:rFonts w:hint="eastAsia" w:ascii="宋体" w:hAnsi="宋体" w:eastAsia="宋体"/>
          <w:color w:val="000000"/>
          <w:sz w:val="21"/>
          <w:szCs w:val="21"/>
          <w:lang w:val="zh-CN" w:eastAsia="zh-CN"/>
        </w:rPr>
        <w:t>质疑供应商对</w:t>
      </w:r>
      <w:r>
        <w:rPr>
          <w:rFonts w:hint="eastAsia" w:ascii="宋体" w:hAnsi="宋体" w:eastAsia="宋体"/>
          <w:color w:val="000000"/>
          <w:sz w:val="21"/>
          <w:szCs w:val="21"/>
          <w:lang w:eastAsia="zh-CN"/>
        </w:rPr>
        <w:t>采购代理机构</w:t>
      </w:r>
      <w:r>
        <w:rPr>
          <w:rFonts w:hint="eastAsia" w:ascii="宋体" w:hAnsi="宋体" w:eastAsia="宋体"/>
          <w:color w:val="000000"/>
          <w:sz w:val="21"/>
          <w:szCs w:val="21"/>
          <w:lang w:val="zh-CN" w:eastAsia="zh-CN"/>
        </w:rPr>
        <w:t>的答复不满意，或代理人未在规定的时间内作出答复的，可以在答复期满后</w:t>
      </w:r>
      <w:r>
        <w:rPr>
          <w:rFonts w:hint="eastAsia" w:ascii="宋体" w:hAnsi="宋体" w:eastAsia="宋体"/>
          <w:b/>
          <w:bCs/>
          <w:color w:val="000000"/>
          <w:sz w:val="21"/>
          <w:szCs w:val="21"/>
          <w:lang w:val="zh-CN" w:eastAsia="zh-CN"/>
        </w:rPr>
        <w:t>十五个工作日内</w:t>
      </w:r>
      <w:r>
        <w:rPr>
          <w:rFonts w:hint="eastAsia" w:ascii="宋体" w:hAnsi="宋体" w:eastAsia="宋体"/>
          <w:color w:val="000000"/>
          <w:sz w:val="21"/>
          <w:szCs w:val="21"/>
          <w:lang w:val="zh-CN" w:eastAsia="zh-CN"/>
        </w:rPr>
        <w:t>向采购项目同级财政部门投诉。</w:t>
      </w:r>
    </w:p>
    <w:p w14:paraId="46C27735">
      <w:pPr>
        <w:spacing w:line="360" w:lineRule="auto"/>
        <w:ind w:firstLine="420"/>
        <w:rPr>
          <w:rFonts w:ascii="宋体" w:hAnsi="宋体" w:eastAsia="宋体"/>
          <w:b/>
          <w:bCs/>
          <w:color w:val="000000"/>
          <w:sz w:val="21"/>
          <w:szCs w:val="21"/>
          <w:lang w:val="zh-CN" w:eastAsia="zh-CN"/>
        </w:rPr>
      </w:pPr>
      <w:r>
        <w:rPr>
          <w:rFonts w:hint="eastAsia" w:ascii="宋体" w:hAnsi="宋体" w:eastAsia="宋体"/>
          <w:b/>
          <w:bCs/>
          <w:color w:val="000000"/>
          <w:sz w:val="21"/>
          <w:szCs w:val="21"/>
          <w:lang w:eastAsia="zh-CN"/>
        </w:rPr>
        <w:t>18</w:t>
      </w:r>
      <w:r>
        <w:rPr>
          <w:rFonts w:hint="eastAsia" w:ascii="宋体" w:hAnsi="宋体" w:eastAsia="宋体"/>
          <w:b/>
          <w:bCs/>
          <w:color w:val="000000"/>
          <w:sz w:val="21"/>
          <w:szCs w:val="21"/>
          <w:lang w:val="zh-CN" w:eastAsia="zh-CN"/>
        </w:rPr>
        <w:t>、诚实信用</w:t>
      </w:r>
    </w:p>
    <w:p w14:paraId="7EF2DED3">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18</w:t>
      </w:r>
      <w:r>
        <w:rPr>
          <w:rFonts w:ascii="宋体" w:hAnsi="宋体" w:eastAsia="宋体"/>
          <w:color w:val="000000"/>
          <w:sz w:val="21"/>
          <w:szCs w:val="21"/>
          <w:lang w:val="zh-CN" w:eastAsia="zh-CN"/>
        </w:rPr>
        <w:t>.1</w:t>
      </w:r>
      <w:r>
        <w:rPr>
          <w:rFonts w:hint="eastAsia" w:ascii="宋体" w:hAnsi="宋体" w:eastAsia="宋体"/>
          <w:color w:val="000000"/>
          <w:sz w:val="21"/>
          <w:szCs w:val="21"/>
          <w:lang w:val="zh-CN" w:eastAsia="zh-CN"/>
        </w:rPr>
        <w:t xml:space="preserve"> 供应商之间不得相互串通投标报价，不得妨碍其他供应商的公平竞争，不得损害采购人和其他供应商的合法权益。</w:t>
      </w:r>
    </w:p>
    <w:p w14:paraId="5D97C346">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18</w:t>
      </w:r>
      <w:r>
        <w:rPr>
          <w:rFonts w:hint="eastAsia" w:ascii="宋体" w:hAnsi="宋体" w:eastAsia="宋体"/>
          <w:color w:val="000000"/>
          <w:sz w:val="21"/>
          <w:szCs w:val="21"/>
          <w:lang w:val="zh-CN" w:eastAsia="zh-CN"/>
        </w:rPr>
        <w:t>.2 供应商不得以向代理人工作人员、磋商小组成员行贿或者采取其他不正当手段谋取成交。经查实供应商有此行为的，</w:t>
      </w:r>
      <w:r>
        <w:rPr>
          <w:rFonts w:ascii="宋体" w:hAnsi="宋体" w:eastAsia="宋体"/>
          <w:color w:val="000000"/>
          <w:sz w:val="21"/>
          <w:szCs w:val="21"/>
          <w:lang w:eastAsia="zh-CN"/>
        </w:rPr>
        <w:t>政府采购管理部门将供应商列入不良行为记录名单，按照《政府采购法》有关规定处理。</w:t>
      </w:r>
    </w:p>
    <w:p w14:paraId="78662518">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18</w:t>
      </w:r>
      <w:r>
        <w:rPr>
          <w:rFonts w:hint="eastAsia" w:ascii="宋体" w:hAnsi="宋体" w:eastAsia="宋体"/>
          <w:color w:val="000000"/>
          <w:sz w:val="21"/>
          <w:szCs w:val="21"/>
          <w:lang w:val="zh-CN" w:eastAsia="zh-CN"/>
        </w:rPr>
        <w:t>.3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p>
    <w:p w14:paraId="1A28F91D">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18</w:t>
      </w:r>
      <w:r>
        <w:rPr>
          <w:rFonts w:hint="eastAsia" w:ascii="宋体" w:hAnsi="宋体" w:eastAsia="宋体"/>
          <w:color w:val="000000"/>
          <w:sz w:val="21"/>
          <w:szCs w:val="21"/>
          <w:lang w:val="zh-CN" w:eastAsia="zh-CN"/>
        </w:rPr>
        <w:t>.4 供应商不得虚假承诺，否则，按照提供虚假材料谋取成交处理。</w:t>
      </w:r>
    </w:p>
    <w:p w14:paraId="332283BD">
      <w:pPr>
        <w:spacing w:line="360" w:lineRule="auto"/>
        <w:ind w:firstLine="420"/>
        <w:rPr>
          <w:rFonts w:ascii="宋体" w:hAnsi="宋体" w:eastAsia="宋体"/>
          <w:color w:val="000000"/>
          <w:sz w:val="21"/>
          <w:szCs w:val="21"/>
          <w:lang w:val="zh-CN" w:eastAsia="zh-CN"/>
        </w:rPr>
      </w:pPr>
      <w:r>
        <w:rPr>
          <w:rFonts w:hint="eastAsia" w:ascii="宋体" w:hAnsi="宋体" w:eastAsia="宋体"/>
          <w:color w:val="000000"/>
          <w:sz w:val="21"/>
          <w:szCs w:val="21"/>
          <w:lang w:eastAsia="zh-CN"/>
        </w:rPr>
        <w:t>18</w:t>
      </w:r>
      <w:r>
        <w:rPr>
          <w:rFonts w:hint="eastAsia" w:ascii="宋体" w:hAnsi="宋体" w:eastAsia="宋体"/>
          <w:color w:val="000000"/>
          <w:sz w:val="21"/>
          <w:szCs w:val="21"/>
          <w:lang w:val="zh-CN" w:eastAsia="zh-CN"/>
        </w:rPr>
        <w:t>.5 供应商应自觉遵守磋商纪律，扰乱磋商现场秩序的，属于失信行为，根据《江苏省政府采购供应商监督管理暂行办法》，失信行为将被记入供应商诚信档案。</w:t>
      </w:r>
    </w:p>
    <w:p w14:paraId="7D4542DC">
      <w:pPr>
        <w:spacing w:line="360" w:lineRule="auto"/>
        <w:jc w:val="both"/>
        <w:rPr>
          <w:color w:val="000000"/>
          <w:sz w:val="21"/>
          <w:szCs w:val="21"/>
          <w:lang w:eastAsia="zh-CN"/>
        </w:rPr>
        <w:sectPr>
          <w:footerReference r:id="rId6" w:type="default"/>
          <w:pgSz w:w="11910" w:h="16840"/>
          <w:pgMar w:top="1440" w:right="1080" w:bottom="1440" w:left="1080" w:header="964" w:footer="1020" w:gutter="0"/>
          <w:cols w:space="1701" w:num="1"/>
          <w:docGrid w:linePitch="360" w:charSpace="0"/>
        </w:sectPr>
      </w:pPr>
    </w:p>
    <w:p w14:paraId="3D415C0F">
      <w:pPr>
        <w:pStyle w:val="181"/>
        <w:numPr>
          <w:ilvl w:val="0"/>
          <w:numId w:val="2"/>
        </w:numPr>
        <w:spacing w:line="360" w:lineRule="auto"/>
        <w:rPr>
          <w:color w:val="000000"/>
        </w:rPr>
      </w:pPr>
      <w:bookmarkStart w:id="60" w:name="_bookmark7"/>
      <w:bookmarkEnd w:id="60"/>
      <w:bookmarkStart w:id="61" w:name="_Toc29478"/>
      <w:r>
        <w:rPr>
          <w:rFonts w:hint="eastAsia"/>
          <w:color w:val="000000"/>
          <w:lang w:eastAsia="zh-CN"/>
        </w:rPr>
        <w:t xml:space="preserve"> </w:t>
      </w:r>
      <w:r>
        <w:rPr>
          <w:color w:val="000000"/>
        </w:rPr>
        <w:t>成交标准</w:t>
      </w:r>
      <w:bookmarkEnd w:id="61"/>
    </w:p>
    <w:p w14:paraId="0B680E29">
      <w:pPr>
        <w:widowControl/>
        <w:spacing w:line="360" w:lineRule="auto"/>
        <w:ind w:firstLine="630"/>
        <w:rPr>
          <w:rFonts w:hint="eastAsia" w:ascii="宋体" w:hAnsi="宋体" w:eastAsia="PMingLiU" w:cs="宋体"/>
          <w:color w:val="000000"/>
          <w:sz w:val="21"/>
          <w:szCs w:val="21"/>
          <w:lang w:val="zh-TW" w:eastAsia="zh-CN"/>
        </w:rPr>
      </w:pPr>
      <w:r>
        <w:rPr>
          <w:rFonts w:hint="eastAsia" w:ascii="宋体" w:hAnsi="宋体" w:eastAsia="宋体" w:cs="宋体"/>
          <w:color w:val="000000"/>
          <w:sz w:val="21"/>
          <w:szCs w:val="21"/>
          <w:lang w:val="zh-TW" w:eastAsia="zh-TW"/>
        </w:rPr>
        <w:t>本项目采用综合评分法，评分统计方法采用百分制（满分100分），将全部磋商小组成员评分直接进行算术平均，小数点后保留2位。</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1134"/>
        <w:gridCol w:w="7088"/>
        <w:gridCol w:w="1049"/>
      </w:tblGrid>
      <w:tr w14:paraId="48BD3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569006FF">
            <w:pPr>
              <w:spacing w:line="300" w:lineRule="auto"/>
              <w:rPr>
                <w:rFonts w:hint="eastAsia" w:ascii="宋体" w:hAnsi="宋体" w:eastAsia="宋体"/>
                <w:color w:val="000000"/>
                <w:sz w:val="21"/>
                <w:szCs w:val="21"/>
              </w:rPr>
            </w:pPr>
            <w:r>
              <w:rPr>
                <w:rFonts w:hint="eastAsia" w:ascii="宋体" w:hAnsi="宋体" w:eastAsia="宋体"/>
                <w:color w:val="000000"/>
                <w:sz w:val="21"/>
                <w:szCs w:val="21"/>
              </w:rPr>
              <w:t>序号</w:t>
            </w:r>
          </w:p>
        </w:tc>
        <w:tc>
          <w:tcPr>
            <w:tcW w:w="1134" w:type="dxa"/>
            <w:noWrap w:val="0"/>
            <w:vAlign w:val="center"/>
          </w:tcPr>
          <w:p w14:paraId="18B97695">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评分因素</w:t>
            </w:r>
          </w:p>
        </w:tc>
        <w:tc>
          <w:tcPr>
            <w:tcW w:w="7088" w:type="dxa"/>
            <w:noWrap w:val="0"/>
            <w:vAlign w:val="center"/>
          </w:tcPr>
          <w:p w14:paraId="37CAA52B">
            <w:pPr>
              <w:spacing w:line="300" w:lineRule="auto"/>
              <w:ind w:firstLine="2940"/>
              <w:rPr>
                <w:rFonts w:hint="eastAsia" w:ascii="宋体" w:hAnsi="宋体" w:eastAsia="宋体"/>
                <w:color w:val="000000"/>
                <w:sz w:val="21"/>
                <w:szCs w:val="21"/>
              </w:rPr>
            </w:pPr>
            <w:r>
              <w:rPr>
                <w:rFonts w:hint="eastAsia" w:ascii="宋体" w:hAnsi="宋体" w:eastAsia="宋体"/>
                <w:color w:val="000000"/>
                <w:sz w:val="21"/>
                <w:szCs w:val="21"/>
              </w:rPr>
              <w:t>评审标准</w:t>
            </w:r>
          </w:p>
        </w:tc>
        <w:tc>
          <w:tcPr>
            <w:tcW w:w="1049" w:type="dxa"/>
            <w:noWrap w:val="0"/>
            <w:vAlign w:val="center"/>
          </w:tcPr>
          <w:p w14:paraId="623DFDD6">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得分</w:t>
            </w:r>
          </w:p>
        </w:tc>
      </w:tr>
      <w:tr w14:paraId="37CB2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333E512F">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1</w:t>
            </w:r>
          </w:p>
        </w:tc>
        <w:tc>
          <w:tcPr>
            <w:tcW w:w="1134" w:type="dxa"/>
            <w:noWrap w:val="0"/>
            <w:vAlign w:val="center"/>
          </w:tcPr>
          <w:p w14:paraId="7530F3BC">
            <w:pPr>
              <w:spacing w:line="300" w:lineRule="auto"/>
              <w:jc w:val="center"/>
              <w:rPr>
                <w:rFonts w:ascii="宋体" w:hAnsi="宋体" w:eastAsia="宋体"/>
                <w:color w:val="000000"/>
                <w:sz w:val="21"/>
                <w:szCs w:val="21"/>
                <w:lang w:eastAsia="zh-CN"/>
              </w:rPr>
            </w:pPr>
            <w:r>
              <w:rPr>
                <w:rFonts w:hint="eastAsia" w:ascii="宋体" w:hAnsi="宋体" w:eastAsia="宋体"/>
                <w:color w:val="000000"/>
                <w:sz w:val="21"/>
                <w:szCs w:val="21"/>
              </w:rPr>
              <w:t>价格</w:t>
            </w:r>
          </w:p>
          <w:p w14:paraId="51F63648">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（30分）</w:t>
            </w:r>
          </w:p>
        </w:tc>
        <w:tc>
          <w:tcPr>
            <w:tcW w:w="7088" w:type="dxa"/>
            <w:noWrap w:val="0"/>
            <w:vAlign w:val="center"/>
          </w:tcPr>
          <w:p w14:paraId="3F1191A9">
            <w:pPr>
              <w:spacing w:line="300" w:lineRule="auto"/>
              <w:rPr>
                <w:rFonts w:hint="eastAsia" w:ascii="宋体" w:hAnsi="宋体" w:eastAsia="宋体" w:cs="Arial"/>
                <w:color w:val="000000"/>
                <w:sz w:val="21"/>
                <w:szCs w:val="21"/>
                <w:lang w:eastAsia="zh-CN"/>
              </w:rPr>
            </w:pPr>
            <w:r>
              <w:rPr>
                <w:rFonts w:hint="eastAsia" w:ascii="宋体" w:hAnsi="宋体" w:eastAsia="宋体"/>
                <w:color w:val="000000"/>
                <w:sz w:val="21"/>
                <w:szCs w:val="21"/>
                <w:lang w:eastAsia="zh-CN"/>
              </w:rPr>
              <w:t>采用低价优先法计算，</w:t>
            </w:r>
            <w:r>
              <w:rPr>
                <w:rFonts w:ascii="宋体" w:hAnsi="宋体" w:eastAsia="宋体" w:cs="Arial"/>
                <w:color w:val="000000"/>
                <w:sz w:val="21"/>
                <w:szCs w:val="21"/>
                <w:lang w:eastAsia="zh-CN"/>
              </w:rPr>
              <w:t>即满足</w:t>
            </w:r>
            <w:r>
              <w:rPr>
                <w:rFonts w:hint="eastAsia" w:ascii="宋体" w:hAnsi="宋体" w:eastAsia="宋体" w:cs="Arial"/>
                <w:color w:val="000000"/>
                <w:sz w:val="21"/>
                <w:szCs w:val="21"/>
                <w:lang w:eastAsia="zh-CN"/>
              </w:rPr>
              <w:t>竞争性磋商</w:t>
            </w:r>
            <w:r>
              <w:rPr>
                <w:rFonts w:ascii="宋体" w:hAnsi="宋体" w:eastAsia="宋体" w:cs="Arial"/>
                <w:color w:val="000000"/>
                <w:sz w:val="21"/>
                <w:szCs w:val="21"/>
                <w:lang w:eastAsia="zh-CN"/>
              </w:rPr>
              <w:t>文件要求且</w:t>
            </w:r>
            <w:r>
              <w:rPr>
                <w:rFonts w:hint="eastAsia" w:ascii="宋体" w:hAnsi="宋体" w:eastAsia="宋体" w:cs="Arial"/>
                <w:color w:val="000000"/>
                <w:sz w:val="21"/>
                <w:szCs w:val="21"/>
                <w:lang w:eastAsia="zh-CN"/>
              </w:rPr>
              <w:t>评审报价</w:t>
            </w:r>
            <w:r>
              <w:rPr>
                <w:rFonts w:hint="eastAsia" w:ascii="宋体" w:hAnsi="宋体" w:eastAsia="宋体" w:cs="宋体"/>
                <w:color w:val="000000"/>
                <w:sz w:val="21"/>
                <w:szCs w:val="21"/>
                <w:lang w:eastAsia="zh-CN"/>
              </w:rPr>
              <w:t>（评审报价是指经澄清、补正、修正计算错误和中小微企业价格扣除后的最后报价）</w:t>
            </w:r>
            <w:r>
              <w:rPr>
                <w:rFonts w:ascii="宋体" w:hAnsi="宋体" w:eastAsia="宋体" w:cs="Arial"/>
                <w:color w:val="000000"/>
                <w:sz w:val="21"/>
                <w:szCs w:val="21"/>
                <w:lang w:eastAsia="zh-CN"/>
              </w:rPr>
              <w:t>最低的报价为评</w:t>
            </w:r>
            <w:r>
              <w:rPr>
                <w:rFonts w:hint="eastAsia" w:ascii="宋体" w:hAnsi="宋体" w:eastAsia="宋体" w:cs="Arial"/>
                <w:color w:val="000000"/>
                <w:sz w:val="21"/>
                <w:szCs w:val="21"/>
                <w:lang w:eastAsia="zh-CN"/>
              </w:rPr>
              <w:t>审</w:t>
            </w:r>
            <w:r>
              <w:rPr>
                <w:rFonts w:ascii="宋体" w:hAnsi="宋体" w:eastAsia="宋体" w:cs="Arial"/>
                <w:color w:val="000000"/>
                <w:sz w:val="21"/>
                <w:szCs w:val="21"/>
                <w:lang w:eastAsia="zh-CN"/>
              </w:rPr>
              <w:t>基准价</w:t>
            </w:r>
            <w:r>
              <w:rPr>
                <w:rFonts w:hint="eastAsia" w:ascii="宋体" w:hAnsi="宋体" w:eastAsia="宋体" w:cs="Arial"/>
                <w:color w:val="000000"/>
                <w:sz w:val="21"/>
                <w:szCs w:val="21"/>
                <w:lang w:eastAsia="zh-CN"/>
              </w:rPr>
              <w:t>，</w:t>
            </w:r>
            <w:r>
              <w:rPr>
                <w:rFonts w:ascii="宋体" w:hAnsi="宋体" w:eastAsia="宋体" w:cs="Arial"/>
                <w:color w:val="000000"/>
                <w:sz w:val="21"/>
                <w:szCs w:val="21"/>
                <w:lang w:eastAsia="zh-CN"/>
              </w:rPr>
              <w:t>其价格分为满分。</w:t>
            </w:r>
          </w:p>
          <w:p w14:paraId="280CF953">
            <w:pPr>
              <w:spacing w:line="300" w:lineRule="auto"/>
              <w:rPr>
                <w:rFonts w:hint="eastAsia" w:ascii="宋体" w:hAnsi="宋体" w:eastAsia="宋体" w:cs="Arial"/>
                <w:color w:val="000000"/>
                <w:sz w:val="21"/>
                <w:szCs w:val="21"/>
                <w:lang w:eastAsia="zh-CN"/>
              </w:rPr>
            </w:pPr>
            <w:r>
              <w:rPr>
                <w:rFonts w:ascii="宋体" w:hAnsi="宋体" w:eastAsia="宋体" w:cs="Arial"/>
                <w:color w:val="000000"/>
                <w:sz w:val="21"/>
                <w:szCs w:val="21"/>
                <w:lang w:eastAsia="zh-CN"/>
              </w:rPr>
              <w:t>其</w:t>
            </w:r>
            <w:r>
              <w:rPr>
                <w:rFonts w:hint="eastAsia" w:ascii="宋体" w:hAnsi="宋体" w:eastAsia="宋体" w:cs="Arial"/>
                <w:color w:val="000000"/>
                <w:sz w:val="21"/>
                <w:szCs w:val="21"/>
                <w:lang w:eastAsia="zh-CN"/>
              </w:rPr>
              <w:t>他供应商</w:t>
            </w:r>
            <w:r>
              <w:rPr>
                <w:rFonts w:ascii="宋体" w:hAnsi="宋体" w:eastAsia="宋体" w:cs="Arial"/>
                <w:color w:val="000000"/>
                <w:sz w:val="21"/>
                <w:szCs w:val="21"/>
                <w:lang w:eastAsia="zh-CN"/>
              </w:rPr>
              <w:t>的价格分统一按照下列公式计算:</w:t>
            </w:r>
          </w:p>
          <w:p w14:paraId="135442E2">
            <w:pPr>
              <w:spacing w:line="300" w:lineRule="auto"/>
              <w:rPr>
                <w:rFonts w:hint="eastAsia" w:ascii="宋体" w:hAnsi="宋体" w:eastAsia="宋体"/>
                <w:color w:val="000000"/>
                <w:sz w:val="21"/>
                <w:szCs w:val="21"/>
                <w:lang w:eastAsia="zh-CN"/>
              </w:rPr>
            </w:pPr>
            <w:r>
              <w:rPr>
                <w:rFonts w:ascii="宋体" w:hAnsi="宋体" w:eastAsia="宋体" w:cs="Arial"/>
                <w:color w:val="000000"/>
                <w:sz w:val="21"/>
                <w:szCs w:val="21"/>
                <w:lang w:eastAsia="zh-CN"/>
              </w:rPr>
              <w:t>报价得分=(</w:t>
            </w:r>
            <w:r>
              <w:rPr>
                <w:rFonts w:hint="eastAsia" w:ascii="宋体" w:hAnsi="宋体" w:eastAsia="宋体" w:cs="宋体"/>
                <w:color w:val="000000"/>
                <w:sz w:val="21"/>
                <w:szCs w:val="21"/>
                <w:lang w:eastAsia="zh-CN"/>
              </w:rPr>
              <w:t>磋商基准价/最终磋商报价</w:t>
            </w:r>
            <w:r>
              <w:rPr>
                <w:rFonts w:ascii="宋体" w:hAnsi="宋体" w:eastAsia="宋体" w:cs="Arial"/>
                <w:color w:val="000000"/>
                <w:sz w:val="21"/>
                <w:szCs w:val="21"/>
                <w:lang w:eastAsia="zh-CN"/>
              </w:rPr>
              <w:t>)×</w:t>
            </w:r>
            <w:r>
              <w:rPr>
                <w:rFonts w:hint="eastAsia" w:ascii="宋体" w:hAnsi="宋体" w:eastAsia="宋体" w:cs="Arial"/>
                <w:color w:val="000000"/>
                <w:sz w:val="21"/>
                <w:szCs w:val="21"/>
                <w:lang w:eastAsia="zh-CN"/>
              </w:rPr>
              <w:t>3</w:t>
            </w:r>
            <w:r>
              <w:rPr>
                <w:rFonts w:ascii="宋体" w:hAnsi="宋体" w:eastAsia="宋体" w:cs="Arial"/>
                <w:color w:val="000000"/>
                <w:sz w:val="21"/>
                <w:szCs w:val="21"/>
                <w:lang w:eastAsia="zh-CN"/>
              </w:rPr>
              <w:t>0</w:t>
            </w:r>
            <w:r>
              <w:rPr>
                <w:rFonts w:hint="eastAsia" w:ascii="宋体" w:hAnsi="宋体" w:eastAsia="宋体"/>
                <w:color w:val="000000"/>
                <w:sz w:val="21"/>
                <w:szCs w:val="21"/>
                <w:lang w:eastAsia="zh-CN"/>
              </w:rPr>
              <w:t>（计算结果小数点保留两位）</w:t>
            </w:r>
          </w:p>
        </w:tc>
        <w:tc>
          <w:tcPr>
            <w:tcW w:w="1049" w:type="dxa"/>
            <w:noWrap w:val="0"/>
            <w:vAlign w:val="center"/>
          </w:tcPr>
          <w:p w14:paraId="62DEDF55">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30</w:t>
            </w:r>
          </w:p>
        </w:tc>
      </w:tr>
      <w:tr w14:paraId="0BB62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3" w:hRule="atLeast"/>
          <w:tblHeader/>
          <w:jc w:val="center"/>
        </w:trPr>
        <w:tc>
          <w:tcPr>
            <w:tcW w:w="675" w:type="dxa"/>
            <w:noWrap w:val="0"/>
            <w:vAlign w:val="center"/>
          </w:tcPr>
          <w:p w14:paraId="4A51DECA">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2</w:t>
            </w:r>
          </w:p>
        </w:tc>
        <w:tc>
          <w:tcPr>
            <w:tcW w:w="1134" w:type="dxa"/>
            <w:noWrap w:val="0"/>
            <w:vAlign w:val="center"/>
          </w:tcPr>
          <w:p w14:paraId="11F65440">
            <w:pPr>
              <w:spacing w:line="300" w:lineRule="auto"/>
              <w:jc w:val="center"/>
              <w:rPr>
                <w:rFonts w:hint="eastAsia" w:ascii="宋体" w:hAnsi="宋体" w:eastAsia="宋体"/>
                <w:color w:val="000000"/>
                <w:sz w:val="21"/>
                <w:szCs w:val="21"/>
              </w:rPr>
            </w:pPr>
            <w:r>
              <w:rPr>
                <w:rFonts w:hint="eastAsia" w:ascii="宋体" w:hAnsi="宋体" w:eastAsia="宋体" w:cs="宋体"/>
                <w:color w:val="000000"/>
                <w:sz w:val="21"/>
                <w:szCs w:val="21"/>
                <w:lang w:eastAsia="zh-CN"/>
              </w:rPr>
              <w:t>企业</w:t>
            </w:r>
            <w:r>
              <w:rPr>
                <w:rFonts w:hint="eastAsia" w:ascii="宋体" w:hAnsi="宋体" w:eastAsia="宋体"/>
                <w:color w:val="000000"/>
                <w:sz w:val="21"/>
                <w:szCs w:val="21"/>
              </w:rPr>
              <w:t>资</w:t>
            </w:r>
            <w:r>
              <w:rPr>
                <w:rFonts w:hint="eastAsia" w:ascii="宋体" w:hAnsi="宋体" w:eastAsia="宋体"/>
                <w:color w:val="000000"/>
                <w:sz w:val="21"/>
                <w:szCs w:val="21"/>
                <w:lang w:eastAsia="zh-CN"/>
              </w:rPr>
              <w:t>信</w:t>
            </w:r>
            <w:r>
              <w:rPr>
                <w:rFonts w:hint="eastAsia" w:ascii="宋体" w:hAnsi="宋体" w:eastAsia="宋体"/>
                <w:color w:val="000000"/>
                <w:sz w:val="21"/>
                <w:szCs w:val="21"/>
              </w:rPr>
              <w:t>（</w:t>
            </w:r>
            <w:r>
              <w:rPr>
                <w:rFonts w:hint="eastAsia" w:ascii="宋体" w:hAnsi="宋体" w:eastAsia="宋体"/>
                <w:color w:val="000000"/>
                <w:sz w:val="21"/>
                <w:szCs w:val="21"/>
                <w:lang w:eastAsia="zh-CN"/>
              </w:rPr>
              <w:t>3</w:t>
            </w:r>
            <w:r>
              <w:rPr>
                <w:rFonts w:hint="eastAsia" w:ascii="宋体" w:hAnsi="宋体" w:eastAsia="宋体"/>
                <w:color w:val="000000"/>
                <w:sz w:val="21"/>
                <w:szCs w:val="21"/>
              </w:rPr>
              <w:t>分）</w:t>
            </w:r>
          </w:p>
        </w:tc>
        <w:tc>
          <w:tcPr>
            <w:tcW w:w="7088" w:type="dxa"/>
            <w:noWrap w:val="0"/>
            <w:vAlign w:val="center"/>
          </w:tcPr>
          <w:p w14:paraId="57AA3CC4">
            <w:pPr>
              <w:spacing w:line="300" w:lineRule="auto"/>
              <w:rPr>
                <w:rFonts w:hint="eastAsia" w:ascii="宋体" w:hAnsi="宋体" w:eastAsia="宋体"/>
                <w:color w:val="000000"/>
                <w:sz w:val="21"/>
                <w:szCs w:val="21"/>
                <w:lang w:val="zh-CN" w:eastAsia="zh-CN"/>
              </w:rPr>
            </w:pPr>
            <w:r>
              <w:rPr>
                <w:rFonts w:hint="eastAsia" w:ascii="宋体" w:hAnsi="宋体" w:eastAsia="宋体"/>
                <w:color w:val="000000"/>
                <w:sz w:val="21"/>
                <w:szCs w:val="21"/>
                <w:lang w:eastAsia="zh-CN"/>
              </w:rPr>
              <w:t>供应商具有：①</w:t>
            </w:r>
            <w:r>
              <w:rPr>
                <w:rFonts w:hint="eastAsia" w:ascii="宋体" w:hAnsi="宋体" w:eastAsia="宋体"/>
                <w:color w:val="000000"/>
                <w:sz w:val="21"/>
                <w:szCs w:val="21"/>
                <w:lang w:val="zh-CN" w:eastAsia="zh-CN"/>
              </w:rPr>
              <w:t>质量管理体系认证证书；</w:t>
            </w:r>
            <w:r>
              <w:rPr>
                <w:rFonts w:hint="eastAsia" w:ascii="宋体" w:hAnsi="宋体" w:eastAsia="宋体"/>
                <w:color w:val="000000"/>
                <w:sz w:val="21"/>
                <w:szCs w:val="21"/>
                <w:lang w:eastAsia="zh-CN"/>
              </w:rPr>
              <w:t>②</w:t>
            </w:r>
            <w:r>
              <w:rPr>
                <w:rFonts w:hint="eastAsia" w:ascii="宋体" w:hAnsi="宋体" w:eastAsia="宋体"/>
                <w:color w:val="000000"/>
                <w:sz w:val="21"/>
                <w:szCs w:val="21"/>
                <w:lang w:val="zh-CN" w:eastAsia="zh-CN"/>
              </w:rPr>
              <w:t>环境管理体系认证证书；</w:t>
            </w:r>
          </w:p>
          <w:p w14:paraId="7AA78131">
            <w:pPr>
              <w:spacing w:line="300" w:lineRule="auto"/>
              <w:rPr>
                <w:rFonts w:hint="eastAsia" w:ascii="宋体" w:hAnsi="宋体" w:eastAsia="宋体"/>
                <w:color w:val="000000"/>
                <w:sz w:val="21"/>
                <w:szCs w:val="21"/>
                <w:lang w:val="zh-CN" w:eastAsia="zh-CN"/>
              </w:rPr>
            </w:pPr>
            <w:r>
              <w:rPr>
                <w:rFonts w:hint="eastAsia" w:ascii="宋体" w:hAnsi="宋体" w:eastAsia="宋体"/>
                <w:color w:val="000000"/>
                <w:sz w:val="21"/>
                <w:szCs w:val="21"/>
                <w:lang w:val="zh-CN" w:eastAsia="zh-CN"/>
              </w:rPr>
              <w:t>③职业健康安全管理体系认证证书；</w:t>
            </w:r>
          </w:p>
          <w:p w14:paraId="02E135AC">
            <w:pPr>
              <w:spacing w:line="300" w:lineRule="auto"/>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以上3项内容全部提供者得3分，每缺失一项扣1分，扣完为止。</w:t>
            </w:r>
          </w:p>
          <w:p w14:paraId="4FC1C411">
            <w:pPr>
              <w:spacing w:line="300" w:lineRule="auto"/>
              <w:rPr>
                <w:rFonts w:hint="eastAsia" w:ascii="宋体" w:hAnsi="宋体" w:eastAsia="宋体" w:cs="Arial"/>
                <w:b/>
                <w:bCs/>
                <w:color w:val="000000"/>
                <w:sz w:val="21"/>
                <w:szCs w:val="21"/>
              </w:rPr>
            </w:pPr>
            <w:r>
              <w:rPr>
                <w:rFonts w:hint="eastAsia" w:ascii="宋体" w:hAnsi="宋体" w:eastAsia="宋体" w:cs="宋体"/>
                <w:b/>
                <w:bCs/>
                <w:color w:val="000000"/>
                <w:sz w:val="21"/>
                <w:szCs w:val="21"/>
                <w:lang w:eastAsia="zh-CN"/>
              </w:rPr>
              <w:t>（提供有效的证书复印件和全国认证认可信息服务平台查询截图，并加盖投标人盖章，未提供或提供不全不得分。</w:t>
            </w:r>
            <w:r>
              <w:rPr>
                <w:rFonts w:hint="eastAsia" w:ascii="宋体" w:hAnsi="宋体" w:eastAsia="宋体" w:cs="宋体"/>
                <w:b/>
                <w:bCs/>
                <w:color w:val="000000"/>
                <w:sz w:val="21"/>
                <w:szCs w:val="21"/>
              </w:rPr>
              <w:t>）</w:t>
            </w:r>
          </w:p>
        </w:tc>
        <w:tc>
          <w:tcPr>
            <w:tcW w:w="1049" w:type="dxa"/>
            <w:noWrap w:val="0"/>
            <w:vAlign w:val="center"/>
          </w:tcPr>
          <w:p w14:paraId="22D2AA65">
            <w:pPr>
              <w:spacing w:line="30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w:t>
            </w:r>
          </w:p>
        </w:tc>
      </w:tr>
      <w:tr w14:paraId="60105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0F0EB385">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3</w:t>
            </w:r>
          </w:p>
        </w:tc>
        <w:tc>
          <w:tcPr>
            <w:tcW w:w="1134" w:type="dxa"/>
            <w:noWrap w:val="0"/>
            <w:vAlign w:val="center"/>
          </w:tcPr>
          <w:p w14:paraId="449C4D51">
            <w:pPr>
              <w:spacing w:line="300" w:lineRule="auto"/>
              <w:jc w:val="center"/>
              <w:rPr>
                <w:rFonts w:ascii="宋体" w:hAnsi="宋体" w:eastAsia="宋体"/>
                <w:color w:val="000000"/>
                <w:sz w:val="21"/>
                <w:szCs w:val="21"/>
                <w:lang w:eastAsia="zh-CN"/>
              </w:rPr>
            </w:pPr>
            <w:r>
              <w:rPr>
                <w:rFonts w:hint="eastAsia" w:ascii="宋体" w:hAnsi="宋体" w:eastAsia="宋体"/>
                <w:color w:val="000000"/>
                <w:sz w:val="21"/>
                <w:szCs w:val="21"/>
              </w:rPr>
              <w:t>业绩</w:t>
            </w:r>
          </w:p>
          <w:p w14:paraId="7DDC9BB8">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w:t>
            </w:r>
            <w:r>
              <w:rPr>
                <w:rFonts w:hint="eastAsia" w:ascii="宋体" w:hAnsi="宋体" w:eastAsia="宋体"/>
                <w:color w:val="000000"/>
                <w:sz w:val="21"/>
                <w:szCs w:val="21"/>
                <w:lang w:eastAsia="zh-CN"/>
              </w:rPr>
              <w:t>8</w:t>
            </w:r>
            <w:r>
              <w:rPr>
                <w:rFonts w:hint="eastAsia" w:ascii="宋体" w:hAnsi="宋体" w:eastAsia="宋体"/>
                <w:color w:val="000000"/>
                <w:sz w:val="21"/>
                <w:szCs w:val="21"/>
              </w:rPr>
              <w:t>分）</w:t>
            </w:r>
          </w:p>
        </w:tc>
        <w:tc>
          <w:tcPr>
            <w:tcW w:w="7088" w:type="dxa"/>
            <w:noWrap w:val="0"/>
            <w:vAlign w:val="center"/>
          </w:tcPr>
          <w:p w14:paraId="66D22770">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自</w:t>
            </w:r>
            <w:r>
              <w:rPr>
                <w:rFonts w:ascii="宋体" w:hAnsi="宋体" w:eastAsia="宋体" w:cs="宋体"/>
                <w:color w:val="000000"/>
                <w:sz w:val="21"/>
                <w:szCs w:val="21"/>
                <w:lang w:eastAsia="zh-CN"/>
              </w:rPr>
              <w:t>2022</w:t>
            </w:r>
            <w:r>
              <w:rPr>
                <w:rFonts w:hint="eastAsia" w:ascii="宋体" w:hAnsi="宋体" w:eastAsia="宋体" w:cs="宋体"/>
                <w:color w:val="000000"/>
                <w:sz w:val="21"/>
                <w:szCs w:val="21"/>
                <w:lang w:eastAsia="zh-CN"/>
              </w:rPr>
              <w:t>年</w:t>
            </w:r>
            <w:r>
              <w:rPr>
                <w:rFonts w:ascii="宋体" w:hAnsi="宋体" w:eastAsia="宋体" w:cs="宋体"/>
                <w:color w:val="000000"/>
                <w:sz w:val="21"/>
                <w:szCs w:val="21"/>
                <w:lang w:eastAsia="zh-CN"/>
              </w:rPr>
              <w:t>1</w:t>
            </w:r>
            <w:r>
              <w:rPr>
                <w:rFonts w:hint="eastAsia" w:ascii="宋体" w:hAnsi="宋体" w:eastAsia="宋体" w:cs="宋体"/>
                <w:color w:val="000000"/>
                <w:sz w:val="21"/>
                <w:szCs w:val="21"/>
                <w:lang w:eastAsia="zh-CN"/>
              </w:rPr>
              <w:t>月</w:t>
            </w:r>
            <w:r>
              <w:rPr>
                <w:rFonts w:ascii="宋体" w:hAnsi="宋体" w:eastAsia="宋体" w:cs="宋体"/>
                <w:color w:val="000000"/>
                <w:sz w:val="21"/>
                <w:szCs w:val="21"/>
                <w:lang w:eastAsia="zh-CN"/>
              </w:rPr>
              <w:t>1</w:t>
            </w:r>
            <w:r>
              <w:rPr>
                <w:rFonts w:hint="eastAsia" w:ascii="宋体" w:hAnsi="宋体" w:eastAsia="宋体" w:cs="宋体"/>
                <w:color w:val="000000"/>
                <w:sz w:val="21"/>
                <w:szCs w:val="21"/>
                <w:lang w:eastAsia="zh-CN"/>
              </w:rPr>
              <w:t>日起至投标截止日止（以项目验收时间为准），投标人具有与本项目类似实验室项目（包含实验台、通风柜、装饰装修任意两项内容）相关业绩的，每个业绩得</w:t>
            </w:r>
            <w:r>
              <w:rPr>
                <w:rFonts w:ascii="宋体" w:hAnsi="宋体" w:eastAsia="宋体" w:cs="宋体"/>
                <w:color w:val="000000"/>
                <w:sz w:val="21"/>
                <w:szCs w:val="21"/>
                <w:lang w:eastAsia="zh-CN"/>
              </w:rPr>
              <w:t>2</w:t>
            </w:r>
            <w:r>
              <w:rPr>
                <w:rFonts w:hint="eastAsia" w:ascii="宋体" w:hAnsi="宋体" w:eastAsia="宋体" w:cs="宋体"/>
                <w:color w:val="000000"/>
                <w:sz w:val="21"/>
                <w:szCs w:val="21"/>
                <w:lang w:eastAsia="zh-CN"/>
              </w:rPr>
              <w:t>分，本项最高得8分。</w:t>
            </w:r>
          </w:p>
          <w:p w14:paraId="22424BF0">
            <w:pPr>
              <w:spacing w:line="30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（注：须提供项目发票复印件、中标通知书或结果公告、合同及验收合格证明，缺一不可，提供的证明材料复印件加盖公章必须能反映出相关数据和内容，否则视为未提供）</w:t>
            </w:r>
          </w:p>
        </w:tc>
        <w:tc>
          <w:tcPr>
            <w:tcW w:w="1049" w:type="dxa"/>
            <w:noWrap w:val="0"/>
            <w:vAlign w:val="center"/>
          </w:tcPr>
          <w:p w14:paraId="2B402A3F">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8</w:t>
            </w:r>
          </w:p>
        </w:tc>
      </w:tr>
      <w:tr w14:paraId="44D1A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459614A7">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4.1</w:t>
            </w:r>
          </w:p>
        </w:tc>
        <w:tc>
          <w:tcPr>
            <w:tcW w:w="1134" w:type="dxa"/>
            <w:vMerge w:val="restart"/>
            <w:noWrap w:val="0"/>
            <w:vAlign w:val="center"/>
          </w:tcPr>
          <w:p w14:paraId="342F3E3E">
            <w:pPr>
              <w:spacing w:line="300" w:lineRule="auto"/>
              <w:ind w:left="420" w:hanging="420"/>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实施方案</w:t>
            </w:r>
          </w:p>
          <w:p w14:paraId="4EBED031">
            <w:pPr>
              <w:spacing w:line="300" w:lineRule="auto"/>
              <w:ind w:left="420" w:hanging="420"/>
              <w:jc w:val="center"/>
              <w:rPr>
                <w:rFonts w:hint="eastAsia" w:ascii="宋体" w:hAnsi="宋体" w:eastAsia="宋体"/>
                <w:color w:val="000000"/>
                <w:sz w:val="21"/>
                <w:szCs w:val="21"/>
                <w:lang w:eastAsia="zh-CN"/>
              </w:rPr>
            </w:pPr>
            <w:r>
              <w:rPr>
                <w:rFonts w:hint="eastAsia" w:ascii="宋体" w:hAnsi="宋体" w:eastAsia="宋体"/>
                <w:color w:val="000000"/>
                <w:sz w:val="21"/>
                <w:szCs w:val="21"/>
              </w:rPr>
              <w:t>（</w:t>
            </w:r>
            <w:r>
              <w:rPr>
                <w:rFonts w:hint="eastAsia" w:ascii="宋体" w:hAnsi="宋体" w:eastAsia="宋体"/>
                <w:color w:val="000000"/>
                <w:sz w:val="21"/>
                <w:szCs w:val="21"/>
                <w:lang w:eastAsia="zh-CN"/>
              </w:rPr>
              <w:t>29</w:t>
            </w:r>
            <w:r>
              <w:rPr>
                <w:rFonts w:hint="eastAsia" w:ascii="宋体" w:hAnsi="宋体" w:eastAsia="宋体"/>
                <w:color w:val="000000"/>
                <w:sz w:val="21"/>
                <w:szCs w:val="21"/>
              </w:rPr>
              <w:t>分）</w:t>
            </w:r>
          </w:p>
        </w:tc>
        <w:tc>
          <w:tcPr>
            <w:tcW w:w="7088" w:type="dxa"/>
            <w:noWrap w:val="0"/>
            <w:vAlign w:val="center"/>
          </w:tcPr>
          <w:p w14:paraId="776E72D3">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施工组织方案：</w:t>
            </w:r>
          </w:p>
          <w:p w14:paraId="43B38E48">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基本要求：施工组织方案满足本工程进度及管理需要，技术措施、质量保证措施、安全保证措施、环境保护措施；满足本项目的实际特点，满足现行国家施工质量验收规范。评标小组根据以下评分标准进行评审：</w:t>
            </w:r>
          </w:p>
          <w:p w14:paraId="621119A2">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要求包括：</w:t>
            </w:r>
          </w:p>
          <w:p w14:paraId="0BEBBC0C">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①供应商制定有各个分部分项工程完整的施工工艺、方法</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0B4EE283">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②供应商制定有针对本项目的施工安排、施工工序合理完善（有针对性的对各环节施工人员进行部署合理）；</w:t>
            </w:r>
          </w:p>
          <w:p w14:paraId="2FED4B2A">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③供应商制定有针对本项目施工前的准备计划完善（现场查勘，原材料准备，设备准备）；</w:t>
            </w:r>
          </w:p>
          <w:p w14:paraId="182A9483">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④项目施工要点、难点质量把控</w:t>
            </w:r>
            <w:r>
              <w:rPr>
                <w:rFonts w:ascii="宋体" w:hAnsi="宋体" w:eastAsia="宋体" w:cs="宋体"/>
                <w:color w:val="000000"/>
                <w:sz w:val="21"/>
                <w:szCs w:val="21"/>
                <w:lang w:eastAsia="zh-CN"/>
              </w:rPr>
              <w:t>针对性细致全面</w:t>
            </w:r>
            <w:r>
              <w:rPr>
                <w:rFonts w:hint="eastAsia" w:ascii="宋体" w:hAnsi="宋体" w:eastAsia="宋体" w:cs="宋体"/>
                <w:color w:val="000000"/>
                <w:sz w:val="21"/>
                <w:szCs w:val="21"/>
                <w:lang w:eastAsia="zh-CN"/>
              </w:rPr>
              <w:t>。</w:t>
            </w:r>
          </w:p>
          <w:p w14:paraId="7552553D">
            <w:pPr>
              <w:spacing w:line="30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所提供方案清晰合理，内容完整科学、可行性强的得</w:t>
            </w:r>
            <w:r>
              <w:rPr>
                <w:rFonts w:ascii="宋体" w:hAnsi="宋体" w:eastAsia="宋体" w:cs="宋体"/>
                <w:b/>
                <w:bCs/>
                <w:color w:val="000000"/>
                <w:sz w:val="21"/>
                <w:szCs w:val="21"/>
                <w:lang w:eastAsia="zh-CN"/>
              </w:rPr>
              <w:t>5</w:t>
            </w:r>
            <w:r>
              <w:rPr>
                <w:rFonts w:hint="eastAsia" w:ascii="宋体" w:hAnsi="宋体" w:eastAsia="宋体" w:cs="宋体"/>
                <w:b/>
                <w:bCs/>
                <w:color w:val="000000"/>
                <w:sz w:val="21"/>
                <w:szCs w:val="21"/>
                <w:lang w:eastAsia="zh-CN"/>
              </w:rPr>
              <w:t>分；方案基本合理、可行性尚可的得</w:t>
            </w:r>
            <w:r>
              <w:rPr>
                <w:rFonts w:ascii="宋体" w:hAnsi="宋体" w:eastAsia="宋体" w:cs="宋体"/>
                <w:b/>
                <w:bCs/>
                <w:color w:val="000000"/>
                <w:sz w:val="21"/>
                <w:szCs w:val="21"/>
                <w:lang w:eastAsia="zh-CN"/>
              </w:rPr>
              <w:t>3</w:t>
            </w:r>
            <w:r>
              <w:rPr>
                <w:rFonts w:hint="eastAsia" w:ascii="宋体" w:hAnsi="宋体" w:eastAsia="宋体" w:cs="宋体"/>
                <w:b/>
                <w:bCs/>
                <w:color w:val="000000"/>
                <w:sz w:val="21"/>
                <w:szCs w:val="21"/>
                <w:lang w:eastAsia="zh-CN"/>
              </w:rPr>
              <w:t>分；方案较合理、可行性一般的得</w:t>
            </w:r>
            <w:r>
              <w:rPr>
                <w:rFonts w:ascii="宋体" w:hAnsi="宋体" w:eastAsia="宋体" w:cs="宋体"/>
                <w:b/>
                <w:bCs/>
                <w:color w:val="000000"/>
                <w:sz w:val="21"/>
                <w:szCs w:val="21"/>
                <w:lang w:eastAsia="zh-CN"/>
              </w:rPr>
              <w:t>1</w:t>
            </w:r>
            <w:r>
              <w:rPr>
                <w:rFonts w:hint="eastAsia" w:ascii="宋体" w:hAnsi="宋体" w:eastAsia="宋体" w:cs="宋体"/>
                <w:b/>
                <w:bCs/>
                <w:color w:val="000000"/>
                <w:sz w:val="21"/>
                <w:szCs w:val="21"/>
                <w:lang w:eastAsia="zh-CN"/>
              </w:rPr>
              <w:t>分；方案不合理的或未提供的不得分。</w:t>
            </w:r>
          </w:p>
        </w:tc>
        <w:tc>
          <w:tcPr>
            <w:tcW w:w="1049" w:type="dxa"/>
            <w:noWrap w:val="0"/>
            <w:vAlign w:val="center"/>
          </w:tcPr>
          <w:p w14:paraId="1756B63C">
            <w:pPr>
              <w:tabs>
                <w:tab w:val="left" w:pos="7665"/>
              </w:tabs>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5</w:t>
            </w:r>
          </w:p>
        </w:tc>
      </w:tr>
      <w:tr w14:paraId="17E11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39C8982D">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lang w:eastAsia="zh-CN"/>
              </w:rPr>
              <w:t>4</w:t>
            </w:r>
            <w:r>
              <w:rPr>
                <w:rFonts w:hint="eastAsia" w:ascii="宋体" w:hAnsi="宋体" w:eastAsia="宋体"/>
                <w:color w:val="000000"/>
                <w:sz w:val="21"/>
                <w:szCs w:val="21"/>
              </w:rPr>
              <w:t>.2</w:t>
            </w:r>
          </w:p>
        </w:tc>
        <w:tc>
          <w:tcPr>
            <w:tcW w:w="1134" w:type="dxa"/>
            <w:vMerge w:val="continue"/>
            <w:noWrap w:val="0"/>
            <w:vAlign w:val="center"/>
          </w:tcPr>
          <w:p w14:paraId="5897BC24">
            <w:pPr>
              <w:spacing w:line="300" w:lineRule="auto"/>
              <w:ind w:firstLine="420"/>
              <w:jc w:val="center"/>
              <w:rPr>
                <w:rFonts w:hint="eastAsia" w:ascii="宋体" w:hAnsi="宋体" w:eastAsia="宋体"/>
                <w:color w:val="000000"/>
                <w:sz w:val="21"/>
                <w:szCs w:val="21"/>
              </w:rPr>
            </w:pPr>
          </w:p>
        </w:tc>
        <w:tc>
          <w:tcPr>
            <w:tcW w:w="7088" w:type="dxa"/>
            <w:noWrap w:val="0"/>
            <w:vAlign w:val="center"/>
          </w:tcPr>
          <w:p w14:paraId="4F8232EE">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施工保障方案：</w:t>
            </w:r>
          </w:p>
          <w:p w14:paraId="72D17C17">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基本要求：质量管理体系健全，措施对实现质量目标有针对性。评标小组根据以下评分标准进行评审：</w:t>
            </w:r>
          </w:p>
          <w:p w14:paraId="062FB483">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①供应商制定有针对本项目的确保工程质量的技术组织措施</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07C0E621">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②供应商制定有针对本项目的质量保证体系合理完善；</w:t>
            </w:r>
          </w:p>
          <w:p w14:paraId="244AA06D">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③供应商制定有针对本项目的施工原材料的质量保证措施</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0891FFE9">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④供应商制定有针对本项目作流程及进度计划；供货、安装调试、验收方案现场安装安全实施方案，施工步骤</w:t>
            </w:r>
            <w:r>
              <w:rPr>
                <w:rFonts w:ascii="宋体" w:hAnsi="宋体" w:eastAsia="宋体" w:cs="宋体"/>
                <w:color w:val="000000"/>
                <w:sz w:val="21"/>
                <w:szCs w:val="21"/>
                <w:lang w:eastAsia="zh-CN"/>
              </w:rPr>
              <w:t>全面符合实际</w:t>
            </w:r>
            <w:r>
              <w:rPr>
                <w:rFonts w:hint="eastAsia" w:ascii="宋体" w:hAnsi="宋体" w:eastAsia="宋体" w:cs="宋体"/>
                <w:color w:val="000000"/>
                <w:sz w:val="21"/>
                <w:szCs w:val="21"/>
                <w:lang w:eastAsia="zh-CN"/>
              </w:rPr>
              <w:t>。</w:t>
            </w:r>
          </w:p>
          <w:p w14:paraId="209A63BE">
            <w:pPr>
              <w:spacing w:line="30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所提供方案清晰合理，内容完整科学、可行性强的得</w:t>
            </w:r>
            <w:r>
              <w:rPr>
                <w:rFonts w:ascii="宋体" w:hAnsi="宋体" w:eastAsia="宋体" w:cs="宋体"/>
                <w:b/>
                <w:bCs/>
                <w:color w:val="000000"/>
                <w:sz w:val="21"/>
                <w:szCs w:val="21"/>
                <w:lang w:eastAsia="zh-CN"/>
              </w:rPr>
              <w:t>5</w:t>
            </w:r>
            <w:r>
              <w:rPr>
                <w:rFonts w:hint="eastAsia" w:ascii="宋体" w:hAnsi="宋体" w:eastAsia="宋体" w:cs="宋体"/>
                <w:b/>
                <w:bCs/>
                <w:color w:val="000000"/>
                <w:sz w:val="21"/>
                <w:szCs w:val="21"/>
                <w:lang w:eastAsia="zh-CN"/>
              </w:rPr>
              <w:t>分；方案基本合理、可行性尚可的得</w:t>
            </w:r>
            <w:r>
              <w:rPr>
                <w:rFonts w:ascii="宋体" w:hAnsi="宋体" w:eastAsia="宋体" w:cs="宋体"/>
                <w:b/>
                <w:bCs/>
                <w:color w:val="000000"/>
                <w:sz w:val="21"/>
                <w:szCs w:val="21"/>
                <w:lang w:eastAsia="zh-CN"/>
              </w:rPr>
              <w:t>3</w:t>
            </w:r>
            <w:r>
              <w:rPr>
                <w:rFonts w:hint="eastAsia" w:ascii="宋体" w:hAnsi="宋体" w:eastAsia="宋体" w:cs="宋体"/>
                <w:b/>
                <w:bCs/>
                <w:color w:val="000000"/>
                <w:sz w:val="21"/>
                <w:szCs w:val="21"/>
                <w:lang w:eastAsia="zh-CN"/>
              </w:rPr>
              <w:t>分；方案较合理、可行性一般的得</w:t>
            </w:r>
            <w:r>
              <w:rPr>
                <w:rFonts w:ascii="宋体" w:hAnsi="宋体" w:eastAsia="宋体" w:cs="宋体"/>
                <w:b/>
                <w:bCs/>
                <w:color w:val="000000"/>
                <w:sz w:val="21"/>
                <w:szCs w:val="21"/>
                <w:lang w:eastAsia="zh-CN"/>
              </w:rPr>
              <w:t>1</w:t>
            </w:r>
            <w:r>
              <w:rPr>
                <w:rFonts w:hint="eastAsia" w:ascii="宋体" w:hAnsi="宋体" w:eastAsia="宋体" w:cs="宋体"/>
                <w:b/>
                <w:bCs/>
                <w:color w:val="000000"/>
                <w:sz w:val="21"/>
                <w:szCs w:val="21"/>
                <w:lang w:eastAsia="zh-CN"/>
              </w:rPr>
              <w:t>分；方案不合理的或未提供的不得分。</w:t>
            </w:r>
          </w:p>
        </w:tc>
        <w:tc>
          <w:tcPr>
            <w:tcW w:w="1049" w:type="dxa"/>
            <w:noWrap w:val="0"/>
            <w:vAlign w:val="center"/>
          </w:tcPr>
          <w:p w14:paraId="75DD1127">
            <w:pPr>
              <w:tabs>
                <w:tab w:val="left" w:pos="7665"/>
              </w:tabs>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5</w:t>
            </w:r>
          </w:p>
        </w:tc>
      </w:tr>
      <w:tr w14:paraId="1799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1BC5B9A6">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lang w:eastAsia="zh-CN"/>
              </w:rPr>
              <w:t>4</w:t>
            </w:r>
            <w:r>
              <w:rPr>
                <w:rFonts w:hint="eastAsia" w:ascii="宋体" w:hAnsi="宋体" w:eastAsia="宋体"/>
                <w:color w:val="000000"/>
                <w:sz w:val="21"/>
                <w:szCs w:val="21"/>
              </w:rPr>
              <w:t>.3</w:t>
            </w:r>
          </w:p>
        </w:tc>
        <w:tc>
          <w:tcPr>
            <w:tcW w:w="1134" w:type="dxa"/>
            <w:vMerge w:val="continue"/>
            <w:noWrap w:val="0"/>
            <w:vAlign w:val="center"/>
          </w:tcPr>
          <w:p w14:paraId="6376827C">
            <w:pPr>
              <w:spacing w:line="300" w:lineRule="auto"/>
              <w:jc w:val="center"/>
              <w:rPr>
                <w:rFonts w:hint="eastAsia" w:ascii="宋体" w:hAnsi="宋体" w:eastAsia="宋体"/>
                <w:color w:val="000000"/>
                <w:sz w:val="21"/>
                <w:szCs w:val="21"/>
              </w:rPr>
            </w:pPr>
          </w:p>
        </w:tc>
        <w:tc>
          <w:tcPr>
            <w:tcW w:w="7088" w:type="dxa"/>
            <w:noWrap w:val="0"/>
            <w:vAlign w:val="center"/>
          </w:tcPr>
          <w:p w14:paraId="2452962B">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文明措施方案：</w:t>
            </w:r>
          </w:p>
          <w:p w14:paraId="71EFC94B">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基本要求：安全管理体系及培训计划健全、环境保护管理体系、安全技术措施及现场文明施工措施、安全应急预案。磋商小组根据以下评分标准进行评审：</w:t>
            </w:r>
          </w:p>
          <w:p w14:paraId="16D53BCF">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①供应商制定有针对本项目的安全管理体系及培训计划</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6F2390A3">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②供应商制定有针对本项目的环境保护管理体系合理完善；</w:t>
            </w:r>
          </w:p>
          <w:p w14:paraId="47F5A161">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③供应商制定有针对本项目的安全技术措施及现场文明施工措施</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23BBDE46">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④供应商制定有针对本项目的安全应急预案</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48ABDE7C">
            <w:pPr>
              <w:spacing w:line="30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所提供方案清晰合理，内容完整科学、可行性强的得</w:t>
            </w:r>
            <w:r>
              <w:rPr>
                <w:rFonts w:ascii="宋体" w:hAnsi="宋体" w:eastAsia="宋体" w:cs="宋体"/>
                <w:b/>
                <w:bCs/>
                <w:color w:val="000000"/>
                <w:sz w:val="21"/>
                <w:szCs w:val="21"/>
                <w:lang w:eastAsia="zh-CN"/>
              </w:rPr>
              <w:t>5</w:t>
            </w:r>
            <w:r>
              <w:rPr>
                <w:rFonts w:hint="eastAsia" w:ascii="宋体" w:hAnsi="宋体" w:eastAsia="宋体" w:cs="宋体"/>
                <w:b/>
                <w:bCs/>
                <w:color w:val="000000"/>
                <w:sz w:val="21"/>
                <w:szCs w:val="21"/>
                <w:lang w:eastAsia="zh-CN"/>
              </w:rPr>
              <w:t>分；方案基本合理、可行性尚可的得</w:t>
            </w:r>
            <w:r>
              <w:rPr>
                <w:rFonts w:ascii="宋体" w:hAnsi="宋体" w:eastAsia="宋体" w:cs="宋体"/>
                <w:b/>
                <w:bCs/>
                <w:color w:val="000000"/>
                <w:sz w:val="21"/>
                <w:szCs w:val="21"/>
                <w:lang w:eastAsia="zh-CN"/>
              </w:rPr>
              <w:t>3</w:t>
            </w:r>
            <w:r>
              <w:rPr>
                <w:rFonts w:hint="eastAsia" w:ascii="宋体" w:hAnsi="宋体" w:eastAsia="宋体" w:cs="宋体"/>
                <w:b/>
                <w:bCs/>
                <w:color w:val="000000"/>
                <w:sz w:val="21"/>
                <w:szCs w:val="21"/>
                <w:lang w:eastAsia="zh-CN"/>
              </w:rPr>
              <w:t>分；方案较合理、可行性一般的得</w:t>
            </w:r>
            <w:r>
              <w:rPr>
                <w:rFonts w:ascii="宋体" w:hAnsi="宋体" w:eastAsia="宋体" w:cs="宋体"/>
                <w:b/>
                <w:bCs/>
                <w:color w:val="000000"/>
                <w:sz w:val="21"/>
                <w:szCs w:val="21"/>
                <w:lang w:eastAsia="zh-CN"/>
              </w:rPr>
              <w:t>1</w:t>
            </w:r>
            <w:r>
              <w:rPr>
                <w:rFonts w:hint="eastAsia" w:ascii="宋体" w:hAnsi="宋体" w:eastAsia="宋体" w:cs="宋体"/>
                <w:b/>
                <w:bCs/>
                <w:color w:val="000000"/>
                <w:sz w:val="21"/>
                <w:szCs w:val="21"/>
                <w:lang w:eastAsia="zh-CN"/>
              </w:rPr>
              <w:t>分；方案不合理的或未提供的不得分。</w:t>
            </w:r>
          </w:p>
        </w:tc>
        <w:tc>
          <w:tcPr>
            <w:tcW w:w="1049" w:type="dxa"/>
            <w:noWrap w:val="0"/>
            <w:vAlign w:val="center"/>
          </w:tcPr>
          <w:p w14:paraId="5F3A7679">
            <w:pPr>
              <w:tabs>
                <w:tab w:val="left" w:pos="7665"/>
              </w:tabs>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5</w:t>
            </w:r>
          </w:p>
        </w:tc>
      </w:tr>
      <w:tr w14:paraId="1AF46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0319AD5C">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lang w:eastAsia="zh-CN"/>
              </w:rPr>
              <w:t>4</w:t>
            </w:r>
            <w:r>
              <w:rPr>
                <w:rFonts w:hint="eastAsia" w:ascii="宋体" w:hAnsi="宋体" w:eastAsia="宋体"/>
                <w:color w:val="000000"/>
                <w:sz w:val="21"/>
                <w:szCs w:val="21"/>
              </w:rPr>
              <w:t>.4</w:t>
            </w:r>
          </w:p>
        </w:tc>
        <w:tc>
          <w:tcPr>
            <w:tcW w:w="1134" w:type="dxa"/>
            <w:vMerge w:val="continue"/>
            <w:noWrap w:val="0"/>
            <w:vAlign w:val="center"/>
          </w:tcPr>
          <w:p w14:paraId="42567204">
            <w:pPr>
              <w:spacing w:line="300" w:lineRule="auto"/>
              <w:ind w:firstLine="420"/>
              <w:jc w:val="center"/>
              <w:rPr>
                <w:rFonts w:hint="eastAsia" w:ascii="宋体" w:hAnsi="宋体" w:eastAsia="宋体"/>
                <w:color w:val="000000"/>
                <w:sz w:val="21"/>
                <w:szCs w:val="21"/>
              </w:rPr>
            </w:pPr>
          </w:p>
        </w:tc>
        <w:tc>
          <w:tcPr>
            <w:tcW w:w="7088" w:type="dxa"/>
            <w:noWrap w:val="0"/>
            <w:vAlign w:val="center"/>
          </w:tcPr>
          <w:p w14:paraId="18812B97">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配置方案：</w:t>
            </w:r>
          </w:p>
          <w:p w14:paraId="6EAD7DBD">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基本要求：结合实际制定施工机械的配备和施工人员配备、</w:t>
            </w:r>
            <w:r>
              <w:rPr>
                <w:rFonts w:ascii="宋体" w:hAnsi="宋体" w:eastAsia="宋体" w:cs="宋体"/>
                <w:color w:val="000000"/>
                <w:sz w:val="21"/>
                <w:szCs w:val="21"/>
                <w:lang w:eastAsia="zh-CN"/>
              </w:rPr>
              <w:t>劳动力保障</w:t>
            </w:r>
            <w:r>
              <w:rPr>
                <w:rFonts w:hint="eastAsia" w:ascii="宋体" w:hAnsi="宋体" w:eastAsia="宋体" w:cs="宋体"/>
                <w:color w:val="000000"/>
                <w:sz w:val="21"/>
                <w:szCs w:val="21"/>
                <w:lang w:eastAsia="zh-CN"/>
              </w:rPr>
              <w:t>、成品保护及现场管理</w:t>
            </w:r>
            <w:r>
              <w:rPr>
                <w:rFonts w:ascii="宋体" w:hAnsi="宋体" w:eastAsia="宋体" w:cs="宋体"/>
                <w:color w:val="000000"/>
                <w:sz w:val="21"/>
                <w:szCs w:val="21"/>
                <w:lang w:eastAsia="zh-CN"/>
              </w:rPr>
              <w:t>等</w:t>
            </w:r>
            <w:r>
              <w:rPr>
                <w:rFonts w:hint="eastAsia" w:ascii="宋体" w:hAnsi="宋体" w:eastAsia="宋体" w:cs="宋体"/>
                <w:color w:val="000000"/>
                <w:sz w:val="21"/>
                <w:szCs w:val="21"/>
                <w:lang w:eastAsia="zh-CN"/>
              </w:rPr>
              <w:t>配置到位</w:t>
            </w:r>
            <w:r>
              <w:rPr>
                <w:rFonts w:ascii="宋体" w:hAnsi="宋体" w:eastAsia="宋体" w:cs="宋体"/>
                <w:color w:val="000000"/>
                <w:sz w:val="21"/>
                <w:szCs w:val="21"/>
                <w:lang w:eastAsia="zh-CN"/>
              </w:rPr>
              <w:t>，</w:t>
            </w:r>
            <w:r>
              <w:rPr>
                <w:rFonts w:hint="eastAsia" w:ascii="宋体" w:hAnsi="宋体" w:eastAsia="宋体" w:cs="宋体"/>
                <w:color w:val="000000"/>
                <w:sz w:val="21"/>
                <w:szCs w:val="21"/>
                <w:lang w:eastAsia="zh-CN"/>
              </w:rPr>
              <w:t>磋商小组根据以下评分标准进行评审：</w:t>
            </w:r>
          </w:p>
          <w:p w14:paraId="39EDA743">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①供应商制定施工机械的配备和施工人员配备合理</w:t>
            </w:r>
            <w:r>
              <w:rPr>
                <w:rFonts w:ascii="宋体" w:hAnsi="宋体" w:eastAsia="宋体" w:cs="宋体"/>
                <w:color w:val="000000"/>
                <w:sz w:val="21"/>
                <w:szCs w:val="21"/>
                <w:lang w:eastAsia="zh-CN"/>
              </w:rPr>
              <w:t>；</w:t>
            </w:r>
          </w:p>
          <w:p w14:paraId="05A105F1">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②供应商制定</w:t>
            </w:r>
            <w:r>
              <w:rPr>
                <w:rFonts w:ascii="宋体" w:hAnsi="宋体" w:eastAsia="宋体" w:cs="宋体"/>
                <w:color w:val="000000"/>
                <w:sz w:val="21"/>
                <w:szCs w:val="21"/>
                <w:lang w:eastAsia="zh-CN"/>
              </w:rPr>
              <w:t>本项目有保障劳动力充足保障全面详细性</w:t>
            </w:r>
            <w:r>
              <w:rPr>
                <w:rFonts w:hint="eastAsia" w:ascii="宋体" w:hAnsi="宋体" w:eastAsia="宋体" w:cs="宋体"/>
                <w:color w:val="000000"/>
                <w:sz w:val="21"/>
                <w:szCs w:val="21"/>
                <w:lang w:eastAsia="zh-CN"/>
              </w:rPr>
              <w:t>；</w:t>
            </w:r>
          </w:p>
          <w:p w14:paraId="201A0216">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③供应商制定</w:t>
            </w:r>
            <w:r>
              <w:rPr>
                <w:rFonts w:ascii="宋体" w:hAnsi="宋体" w:eastAsia="宋体" w:cs="宋体"/>
                <w:color w:val="000000"/>
                <w:sz w:val="21"/>
                <w:szCs w:val="21"/>
                <w:lang w:eastAsia="zh-CN"/>
              </w:rPr>
              <w:t>本项目</w:t>
            </w:r>
            <w:r>
              <w:rPr>
                <w:rFonts w:hint="eastAsia" w:ascii="宋体" w:hAnsi="宋体" w:eastAsia="宋体" w:cs="宋体"/>
                <w:color w:val="000000"/>
                <w:sz w:val="21"/>
                <w:szCs w:val="21"/>
                <w:lang w:eastAsia="zh-CN"/>
              </w:rPr>
              <w:t>实际理解和分析并制定成品保护及现场管理</w:t>
            </w:r>
            <w:r>
              <w:rPr>
                <w:rFonts w:ascii="宋体" w:hAnsi="宋体" w:eastAsia="宋体" w:cs="宋体"/>
                <w:color w:val="000000"/>
                <w:sz w:val="21"/>
                <w:szCs w:val="21"/>
                <w:lang w:eastAsia="zh-CN"/>
              </w:rPr>
              <w:t>全面详细性</w:t>
            </w:r>
            <w:r>
              <w:rPr>
                <w:rFonts w:hint="eastAsia" w:ascii="宋体" w:hAnsi="宋体" w:eastAsia="宋体" w:cs="宋体"/>
                <w:color w:val="000000"/>
                <w:sz w:val="21"/>
                <w:szCs w:val="21"/>
                <w:lang w:eastAsia="zh-CN"/>
              </w:rPr>
              <w:t>。</w:t>
            </w:r>
          </w:p>
          <w:p w14:paraId="6951BE43">
            <w:pPr>
              <w:spacing w:line="30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所提供方案清晰合理，内容完整科学、可行性强的得</w:t>
            </w:r>
            <w:r>
              <w:rPr>
                <w:rFonts w:ascii="宋体" w:hAnsi="宋体" w:eastAsia="宋体" w:cs="宋体"/>
                <w:b/>
                <w:bCs/>
                <w:color w:val="000000"/>
                <w:sz w:val="21"/>
                <w:szCs w:val="21"/>
                <w:lang w:eastAsia="zh-CN"/>
              </w:rPr>
              <w:t>5</w:t>
            </w:r>
            <w:r>
              <w:rPr>
                <w:rFonts w:hint="eastAsia" w:ascii="宋体" w:hAnsi="宋体" w:eastAsia="宋体" w:cs="宋体"/>
                <w:b/>
                <w:bCs/>
                <w:color w:val="000000"/>
                <w:sz w:val="21"/>
                <w:szCs w:val="21"/>
                <w:lang w:eastAsia="zh-CN"/>
              </w:rPr>
              <w:t>分；方案基本合理、可行性尚可的得</w:t>
            </w:r>
            <w:r>
              <w:rPr>
                <w:rFonts w:ascii="宋体" w:hAnsi="宋体" w:eastAsia="宋体" w:cs="宋体"/>
                <w:b/>
                <w:bCs/>
                <w:color w:val="000000"/>
                <w:sz w:val="21"/>
                <w:szCs w:val="21"/>
                <w:lang w:eastAsia="zh-CN"/>
              </w:rPr>
              <w:t>3</w:t>
            </w:r>
            <w:r>
              <w:rPr>
                <w:rFonts w:hint="eastAsia" w:ascii="宋体" w:hAnsi="宋体" w:eastAsia="宋体" w:cs="宋体"/>
                <w:b/>
                <w:bCs/>
                <w:color w:val="000000"/>
                <w:sz w:val="21"/>
                <w:szCs w:val="21"/>
                <w:lang w:eastAsia="zh-CN"/>
              </w:rPr>
              <w:t>分；方案较合理、可行性一般的得</w:t>
            </w:r>
            <w:r>
              <w:rPr>
                <w:rFonts w:ascii="宋体" w:hAnsi="宋体" w:eastAsia="宋体" w:cs="宋体"/>
                <w:b/>
                <w:bCs/>
                <w:color w:val="000000"/>
                <w:sz w:val="21"/>
                <w:szCs w:val="21"/>
                <w:lang w:eastAsia="zh-CN"/>
              </w:rPr>
              <w:t>1</w:t>
            </w:r>
            <w:r>
              <w:rPr>
                <w:rFonts w:hint="eastAsia" w:ascii="宋体" w:hAnsi="宋体" w:eastAsia="宋体" w:cs="宋体"/>
                <w:b/>
                <w:bCs/>
                <w:color w:val="000000"/>
                <w:sz w:val="21"/>
                <w:szCs w:val="21"/>
                <w:lang w:eastAsia="zh-CN"/>
              </w:rPr>
              <w:t>分；方案不合理的或未提供的不得分。</w:t>
            </w:r>
          </w:p>
        </w:tc>
        <w:tc>
          <w:tcPr>
            <w:tcW w:w="1049" w:type="dxa"/>
            <w:noWrap w:val="0"/>
            <w:vAlign w:val="center"/>
          </w:tcPr>
          <w:p w14:paraId="5AFF993C">
            <w:pPr>
              <w:tabs>
                <w:tab w:val="left" w:pos="7665"/>
              </w:tabs>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5</w:t>
            </w:r>
          </w:p>
        </w:tc>
      </w:tr>
      <w:tr w14:paraId="28C26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494755B4">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4.5</w:t>
            </w:r>
          </w:p>
        </w:tc>
        <w:tc>
          <w:tcPr>
            <w:tcW w:w="1134" w:type="dxa"/>
            <w:vMerge w:val="continue"/>
            <w:noWrap w:val="0"/>
            <w:vAlign w:val="center"/>
          </w:tcPr>
          <w:p w14:paraId="462D467A">
            <w:pPr>
              <w:spacing w:line="300" w:lineRule="auto"/>
              <w:ind w:firstLine="420"/>
              <w:jc w:val="center"/>
              <w:rPr>
                <w:rFonts w:hint="eastAsia" w:ascii="宋体" w:hAnsi="宋体" w:eastAsia="宋体"/>
                <w:color w:val="000000"/>
                <w:sz w:val="21"/>
                <w:szCs w:val="21"/>
              </w:rPr>
            </w:pPr>
          </w:p>
        </w:tc>
        <w:tc>
          <w:tcPr>
            <w:tcW w:w="7088" w:type="dxa"/>
            <w:noWrap w:val="0"/>
            <w:vAlign w:val="center"/>
          </w:tcPr>
          <w:p w14:paraId="712CEE33">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供货方案：</w:t>
            </w:r>
          </w:p>
          <w:p w14:paraId="20707531">
            <w:pPr>
              <w:pStyle w:val="209"/>
              <w:spacing w:before="0" w:line="300" w:lineRule="auto"/>
              <w:ind w:left="0"/>
              <w:rPr>
                <w:rFonts w:hint="eastAsia" w:cs="宋体"/>
                <w:color w:val="000000"/>
                <w:sz w:val="21"/>
                <w:szCs w:val="21"/>
                <w:lang w:eastAsia="zh-CN"/>
              </w:rPr>
            </w:pPr>
            <w:r>
              <w:rPr>
                <w:rFonts w:hint="eastAsia" w:cs="宋体"/>
                <w:color w:val="000000"/>
                <w:sz w:val="21"/>
                <w:szCs w:val="21"/>
                <w:lang w:eastAsia="zh-CN"/>
              </w:rPr>
              <w:t>基本要求：实验台产品生产实施方案（包括但不限于产品生产计划、生产进度保障措施、生产及检测设备配置、产品生产工艺流程措施、产品生产岗位和生产人员配置等），磋商小组根据以下评分标准进行评审：</w:t>
            </w:r>
          </w:p>
          <w:p w14:paraId="3E307ADD">
            <w:pPr>
              <w:pStyle w:val="209"/>
              <w:spacing w:before="0" w:line="300" w:lineRule="auto"/>
              <w:ind w:left="0"/>
              <w:rPr>
                <w:rFonts w:hint="eastAsia" w:cs="宋体"/>
                <w:color w:val="000000"/>
                <w:sz w:val="21"/>
                <w:szCs w:val="21"/>
                <w:lang w:eastAsia="zh-CN"/>
              </w:rPr>
            </w:pPr>
            <w:r>
              <w:rPr>
                <w:rFonts w:hint="eastAsia" w:cs="宋体"/>
                <w:color w:val="000000"/>
                <w:sz w:val="21"/>
                <w:szCs w:val="21"/>
                <w:lang w:eastAsia="zh-CN"/>
              </w:rPr>
              <w:t>①供应商提供的投标产品生产实施方案</w:t>
            </w:r>
            <w:r>
              <w:rPr>
                <w:rFonts w:cs="宋体"/>
                <w:color w:val="000000"/>
                <w:sz w:val="21"/>
                <w:szCs w:val="21"/>
                <w:lang w:eastAsia="zh-CN"/>
              </w:rPr>
              <w:t>保障全面详细性</w:t>
            </w:r>
            <w:r>
              <w:rPr>
                <w:rFonts w:hint="eastAsia" w:cs="宋体"/>
                <w:color w:val="000000"/>
                <w:sz w:val="21"/>
                <w:szCs w:val="21"/>
                <w:lang w:eastAsia="zh-CN"/>
              </w:rPr>
              <w:t>；</w:t>
            </w:r>
          </w:p>
          <w:p w14:paraId="765AC033">
            <w:pPr>
              <w:pStyle w:val="209"/>
              <w:spacing w:before="0" w:line="300" w:lineRule="auto"/>
              <w:ind w:left="0"/>
              <w:rPr>
                <w:rFonts w:cs="宋体"/>
                <w:color w:val="000000"/>
                <w:sz w:val="21"/>
                <w:szCs w:val="21"/>
                <w:lang w:eastAsia="zh-CN"/>
              </w:rPr>
            </w:pPr>
            <w:r>
              <w:rPr>
                <w:rFonts w:hint="eastAsia" w:cs="宋体"/>
                <w:color w:val="000000"/>
                <w:sz w:val="21"/>
                <w:szCs w:val="21"/>
                <w:lang w:eastAsia="zh-CN"/>
              </w:rPr>
              <w:t>②供应商提供的投标产品生产计划、进度保障措施、产品生产工艺流程措施配置合理；</w:t>
            </w:r>
          </w:p>
          <w:p w14:paraId="6DF6885F">
            <w:pPr>
              <w:pStyle w:val="209"/>
              <w:spacing w:before="0" w:line="300" w:lineRule="auto"/>
              <w:ind w:left="0"/>
              <w:rPr>
                <w:rFonts w:hint="eastAsia" w:cs="宋体"/>
                <w:color w:val="000000"/>
                <w:sz w:val="21"/>
                <w:szCs w:val="21"/>
                <w:lang w:eastAsia="zh-CN"/>
              </w:rPr>
            </w:pPr>
            <w:r>
              <w:rPr>
                <w:rFonts w:hint="eastAsia" w:cs="宋体"/>
                <w:color w:val="000000"/>
                <w:sz w:val="21"/>
                <w:szCs w:val="21"/>
                <w:lang w:eastAsia="zh-CN"/>
              </w:rPr>
              <w:t>③供应商提供的投标产品生产岗位和人员配置全面详细；</w:t>
            </w:r>
          </w:p>
          <w:p w14:paraId="270F76D4">
            <w:pPr>
              <w:pStyle w:val="209"/>
              <w:spacing w:before="0" w:line="300" w:lineRule="auto"/>
              <w:ind w:left="0"/>
              <w:rPr>
                <w:rFonts w:hint="eastAsia" w:cs="宋体"/>
                <w:color w:val="000000"/>
                <w:sz w:val="21"/>
                <w:szCs w:val="21"/>
                <w:lang w:eastAsia="zh-CN"/>
              </w:rPr>
            </w:pPr>
            <w:r>
              <w:rPr>
                <w:rFonts w:hint="eastAsia" w:cs="宋体"/>
                <w:color w:val="000000"/>
                <w:sz w:val="21"/>
                <w:szCs w:val="21"/>
                <w:lang w:eastAsia="zh-CN"/>
              </w:rPr>
              <w:t>所提供方案清晰合理，内容完整科学、可行性强的得3分；方案基本合理、可行性尚可的得2分；方案较合理、可行性一般的得</w:t>
            </w:r>
            <w:r>
              <w:rPr>
                <w:rFonts w:cs="宋体"/>
                <w:color w:val="000000"/>
                <w:sz w:val="21"/>
                <w:szCs w:val="21"/>
                <w:lang w:eastAsia="zh-CN"/>
              </w:rPr>
              <w:t>1</w:t>
            </w:r>
            <w:r>
              <w:rPr>
                <w:rFonts w:hint="eastAsia" w:cs="宋体"/>
                <w:color w:val="000000"/>
                <w:sz w:val="21"/>
                <w:szCs w:val="21"/>
                <w:lang w:eastAsia="zh-CN"/>
              </w:rPr>
              <w:t>分；方案不合理的或未提供的不得分。</w:t>
            </w:r>
          </w:p>
        </w:tc>
        <w:tc>
          <w:tcPr>
            <w:tcW w:w="1049" w:type="dxa"/>
            <w:noWrap w:val="0"/>
            <w:vAlign w:val="center"/>
          </w:tcPr>
          <w:p w14:paraId="0E8DA672">
            <w:pPr>
              <w:tabs>
                <w:tab w:val="left" w:pos="7665"/>
              </w:tabs>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w:t>
            </w:r>
          </w:p>
        </w:tc>
      </w:tr>
      <w:tr w14:paraId="4B0B9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125746E0">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4.6</w:t>
            </w:r>
          </w:p>
        </w:tc>
        <w:tc>
          <w:tcPr>
            <w:tcW w:w="1134" w:type="dxa"/>
            <w:vMerge w:val="continue"/>
            <w:noWrap w:val="0"/>
            <w:vAlign w:val="center"/>
          </w:tcPr>
          <w:p w14:paraId="43AE3717">
            <w:pPr>
              <w:spacing w:line="300" w:lineRule="auto"/>
              <w:ind w:firstLine="420"/>
              <w:jc w:val="center"/>
              <w:rPr>
                <w:rFonts w:hint="eastAsia" w:ascii="宋体" w:hAnsi="宋体" w:eastAsia="宋体"/>
                <w:color w:val="000000"/>
                <w:sz w:val="21"/>
                <w:szCs w:val="21"/>
              </w:rPr>
            </w:pPr>
          </w:p>
        </w:tc>
        <w:tc>
          <w:tcPr>
            <w:tcW w:w="7088" w:type="dxa"/>
            <w:noWrap w:val="0"/>
            <w:vAlign w:val="center"/>
          </w:tcPr>
          <w:p w14:paraId="4B7091FF">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整体设计方案：</w:t>
            </w:r>
          </w:p>
          <w:p w14:paraId="20AB9C45">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基本要求：实验台产品设计方案，提供所投包括但不限于边台、中央台、水池台、通风柜4件产品的立面图、效果图、单件三视解析图等；应能体现产品的外形及结构设计、材质工艺等细节设计图纸。磋商小组根据以下评分标准进行评审：</w:t>
            </w:r>
          </w:p>
          <w:p w14:paraId="30D0E826">
            <w:pPr>
              <w:spacing w:line="300" w:lineRule="auto"/>
              <w:rPr>
                <w:rFonts w:ascii="宋体" w:hAnsi="宋体" w:eastAsia="宋体" w:cs="宋体"/>
                <w:color w:val="000000"/>
                <w:sz w:val="21"/>
                <w:szCs w:val="21"/>
                <w:lang w:eastAsia="zh-CN"/>
              </w:rPr>
            </w:pPr>
            <w:r>
              <w:rPr>
                <w:rFonts w:ascii="宋体" w:hAnsi="宋体" w:eastAsia="宋体" w:cs="宋体"/>
                <w:color w:val="000000"/>
                <w:sz w:val="21"/>
                <w:szCs w:val="21"/>
                <w:lang w:eastAsia="zh-CN"/>
              </w:rPr>
              <w:t>①</w:t>
            </w:r>
            <w:r>
              <w:rPr>
                <w:rFonts w:hint="eastAsia" w:ascii="宋体" w:hAnsi="宋体" w:eastAsia="宋体" w:cs="宋体"/>
                <w:color w:val="000000"/>
                <w:sz w:val="21"/>
                <w:szCs w:val="21"/>
                <w:lang w:eastAsia="zh-CN"/>
              </w:rPr>
              <w:t>供应商制定的实验室布局方案全面详细；</w:t>
            </w:r>
          </w:p>
          <w:p w14:paraId="6760EC42">
            <w:pPr>
              <w:spacing w:line="30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eastAsia="zh-CN"/>
              </w:rPr>
              <w:t>②</w:t>
            </w:r>
            <w:r>
              <w:rPr>
                <w:rFonts w:hint="eastAsia" w:ascii="宋体" w:hAnsi="宋体" w:eastAsia="宋体" w:cs="宋体"/>
                <w:color w:val="000000"/>
                <w:sz w:val="21"/>
                <w:szCs w:val="21"/>
                <w:lang w:eastAsia="zh-CN"/>
              </w:rPr>
              <w:t>供应商提供的投标产品设计、产品的外形及结构设计、材质工艺等配置合理；</w:t>
            </w:r>
          </w:p>
          <w:p w14:paraId="6BEE235E">
            <w:pPr>
              <w:spacing w:line="300" w:lineRule="auto"/>
              <w:rPr>
                <w:rFonts w:hint="eastAsia" w:ascii="宋体" w:hAnsi="宋体" w:eastAsia="宋体" w:cs="宋体"/>
                <w:color w:val="000000"/>
                <w:sz w:val="21"/>
                <w:szCs w:val="21"/>
                <w:lang w:eastAsia="zh-CN"/>
              </w:rPr>
            </w:pPr>
            <w:r>
              <w:rPr>
                <w:rFonts w:ascii="宋体" w:hAnsi="宋体" w:eastAsia="宋体" w:cs="宋体"/>
                <w:color w:val="000000"/>
                <w:sz w:val="21"/>
                <w:szCs w:val="21"/>
                <w:lang w:eastAsia="zh-CN"/>
              </w:rPr>
              <w:t>③</w:t>
            </w:r>
            <w:r>
              <w:rPr>
                <w:rFonts w:hint="eastAsia" w:ascii="宋体" w:hAnsi="宋体" w:eastAsia="宋体" w:cs="宋体"/>
                <w:color w:val="000000"/>
                <w:sz w:val="21"/>
                <w:szCs w:val="21"/>
                <w:lang w:eastAsia="zh-CN"/>
              </w:rPr>
              <w:t>供应商提供投标产品的立面图、效果图、单件解析图专业详细；</w:t>
            </w:r>
          </w:p>
          <w:p w14:paraId="0CFA8A01">
            <w:pPr>
              <w:pStyle w:val="209"/>
              <w:spacing w:line="300" w:lineRule="auto"/>
              <w:ind w:left="0"/>
              <w:rPr>
                <w:rFonts w:hint="eastAsia" w:cs="宋体"/>
                <w:b/>
                <w:bCs/>
                <w:color w:val="000000"/>
                <w:sz w:val="21"/>
                <w:szCs w:val="21"/>
                <w:lang w:eastAsia="zh-CN"/>
              </w:rPr>
            </w:pPr>
            <w:r>
              <w:rPr>
                <w:rFonts w:hint="eastAsia" w:cs="宋体"/>
                <w:b/>
                <w:bCs/>
                <w:color w:val="000000"/>
                <w:sz w:val="21"/>
                <w:szCs w:val="21"/>
                <w:lang w:eastAsia="zh-CN"/>
              </w:rPr>
              <w:t>所提供方案清晰合理，内容完整科学、可行性强的得3分；方案基本合理、可行性尚可的得2分；方案较合理、可行性一般的得</w:t>
            </w:r>
            <w:r>
              <w:rPr>
                <w:rFonts w:cs="宋体"/>
                <w:b/>
                <w:bCs/>
                <w:color w:val="000000"/>
                <w:sz w:val="21"/>
                <w:szCs w:val="21"/>
                <w:lang w:eastAsia="zh-CN"/>
              </w:rPr>
              <w:t>1</w:t>
            </w:r>
            <w:r>
              <w:rPr>
                <w:rFonts w:hint="eastAsia" w:cs="宋体"/>
                <w:b/>
                <w:bCs/>
                <w:color w:val="000000"/>
                <w:sz w:val="21"/>
                <w:szCs w:val="21"/>
                <w:lang w:eastAsia="zh-CN"/>
              </w:rPr>
              <w:t>分；方案不合理的或未提供的不得分。</w:t>
            </w:r>
          </w:p>
        </w:tc>
        <w:tc>
          <w:tcPr>
            <w:tcW w:w="1049" w:type="dxa"/>
            <w:noWrap w:val="0"/>
            <w:vAlign w:val="center"/>
          </w:tcPr>
          <w:p w14:paraId="46965058">
            <w:pPr>
              <w:tabs>
                <w:tab w:val="left" w:pos="7665"/>
              </w:tabs>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w:t>
            </w:r>
          </w:p>
        </w:tc>
      </w:tr>
      <w:tr w14:paraId="6014A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50797D37">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4.7</w:t>
            </w:r>
          </w:p>
        </w:tc>
        <w:tc>
          <w:tcPr>
            <w:tcW w:w="1134" w:type="dxa"/>
            <w:vMerge w:val="continue"/>
            <w:noWrap w:val="0"/>
            <w:vAlign w:val="center"/>
          </w:tcPr>
          <w:p w14:paraId="651BD81C">
            <w:pPr>
              <w:spacing w:line="300" w:lineRule="auto"/>
              <w:ind w:firstLine="420"/>
              <w:jc w:val="center"/>
              <w:rPr>
                <w:rFonts w:hint="eastAsia" w:ascii="宋体" w:hAnsi="宋体" w:eastAsia="宋体"/>
                <w:color w:val="000000"/>
                <w:sz w:val="21"/>
                <w:szCs w:val="21"/>
              </w:rPr>
            </w:pPr>
          </w:p>
        </w:tc>
        <w:tc>
          <w:tcPr>
            <w:tcW w:w="7088" w:type="dxa"/>
            <w:noWrap w:val="0"/>
            <w:vAlign w:val="center"/>
          </w:tcPr>
          <w:p w14:paraId="0F41ECA6">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售后服务方案：</w:t>
            </w:r>
          </w:p>
          <w:p w14:paraId="7B5496B3">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基本要求：售后服务承诺、售后服务体系、售后服务内容、问题解决方案、售后服务响应及时程度，设备故障问题解决方案是否全面具体，故障处理时限响应及时并明确时限、现场服务到位时间、技术培训人员安排合理度、完整的服务体系流程、免费服务年限、各类故障应急措施以及符合本项目的其他售后承诺等），磋商小组根据以下评分标准进行评审：</w:t>
            </w:r>
          </w:p>
          <w:p w14:paraId="66DE736C">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①供应商制定的售后服务承诺、服务体系及内容全面详尽；</w:t>
            </w:r>
          </w:p>
          <w:p w14:paraId="5779F24F">
            <w:pPr>
              <w:spacing w:line="3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②供应商制定的解决方案、设备故障解决完善合理；</w:t>
            </w:r>
          </w:p>
          <w:p w14:paraId="48EE010C">
            <w:pPr>
              <w:spacing w:line="30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③供应商制定的售后服务响应及时、高效；</w:t>
            </w:r>
          </w:p>
          <w:p w14:paraId="798D6388">
            <w:pPr>
              <w:spacing w:line="30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所提供方案清晰合理，内容完整科学、可行性强的得3分；方案基本合理、可行性尚可的得2分；方案较合理、可行性一般的得</w:t>
            </w:r>
            <w:r>
              <w:rPr>
                <w:rFonts w:ascii="宋体" w:hAnsi="宋体" w:eastAsia="宋体" w:cs="宋体"/>
                <w:b/>
                <w:bCs/>
                <w:color w:val="000000"/>
                <w:sz w:val="21"/>
                <w:szCs w:val="21"/>
                <w:lang w:eastAsia="zh-CN"/>
              </w:rPr>
              <w:t>1</w:t>
            </w:r>
            <w:r>
              <w:rPr>
                <w:rFonts w:hint="eastAsia" w:ascii="宋体" w:hAnsi="宋体" w:eastAsia="宋体" w:cs="宋体"/>
                <w:b/>
                <w:bCs/>
                <w:color w:val="000000"/>
                <w:sz w:val="21"/>
                <w:szCs w:val="21"/>
                <w:lang w:eastAsia="zh-CN"/>
              </w:rPr>
              <w:t>分；方案不合理的或未提供的不得分。</w:t>
            </w:r>
          </w:p>
        </w:tc>
        <w:tc>
          <w:tcPr>
            <w:tcW w:w="1049" w:type="dxa"/>
            <w:noWrap w:val="0"/>
            <w:vAlign w:val="center"/>
          </w:tcPr>
          <w:p w14:paraId="53D1BB39">
            <w:pPr>
              <w:pStyle w:val="209"/>
              <w:jc w:val="center"/>
              <w:rPr>
                <w:rFonts w:hint="eastAsia"/>
                <w:color w:val="000000"/>
                <w:sz w:val="21"/>
                <w:szCs w:val="21"/>
                <w:lang w:eastAsia="zh-CN"/>
              </w:rPr>
            </w:pPr>
            <w:r>
              <w:rPr>
                <w:rFonts w:hint="eastAsia"/>
                <w:color w:val="000000"/>
                <w:sz w:val="21"/>
                <w:szCs w:val="21"/>
                <w:lang w:eastAsia="zh-CN"/>
              </w:rPr>
              <w:t>3</w:t>
            </w:r>
          </w:p>
        </w:tc>
      </w:tr>
      <w:tr w14:paraId="000E8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675" w:type="dxa"/>
            <w:noWrap w:val="0"/>
            <w:vAlign w:val="center"/>
          </w:tcPr>
          <w:p w14:paraId="669C8B9C">
            <w:pPr>
              <w:spacing w:line="300" w:lineRule="auto"/>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5</w:t>
            </w:r>
          </w:p>
        </w:tc>
        <w:tc>
          <w:tcPr>
            <w:tcW w:w="1134" w:type="dxa"/>
            <w:noWrap w:val="0"/>
            <w:vAlign w:val="center"/>
          </w:tcPr>
          <w:p w14:paraId="53F6F077">
            <w:pPr>
              <w:spacing w:line="300" w:lineRule="auto"/>
              <w:jc w:val="center"/>
              <w:rPr>
                <w:rFonts w:hint="eastAsia" w:ascii="宋体" w:hAnsi="宋体" w:eastAsia="宋体"/>
                <w:color w:val="000000"/>
                <w:sz w:val="21"/>
                <w:szCs w:val="21"/>
              </w:rPr>
            </w:pPr>
            <w:r>
              <w:rPr>
                <w:rFonts w:hint="eastAsia" w:ascii="宋体" w:hAnsi="宋体" w:eastAsia="宋体"/>
                <w:color w:val="000000"/>
                <w:sz w:val="21"/>
                <w:szCs w:val="21"/>
              </w:rPr>
              <w:t>技术响应（</w:t>
            </w:r>
            <w:r>
              <w:rPr>
                <w:rFonts w:hint="eastAsia" w:ascii="宋体" w:hAnsi="宋体" w:eastAsia="宋体"/>
                <w:color w:val="000000"/>
                <w:sz w:val="21"/>
                <w:szCs w:val="21"/>
                <w:lang w:eastAsia="zh-CN"/>
              </w:rPr>
              <w:t>30</w:t>
            </w:r>
            <w:r>
              <w:rPr>
                <w:rFonts w:hint="eastAsia" w:ascii="宋体" w:hAnsi="宋体" w:eastAsia="宋体"/>
                <w:color w:val="000000"/>
                <w:sz w:val="21"/>
                <w:szCs w:val="21"/>
              </w:rPr>
              <w:t>分）</w:t>
            </w:r>
          </w:p>
        </w:tc>
        <w:tc>
          <w:tcPr>
            <w:tcW w:w="7088" w:type="dxa"/>
            <w:noWrap w:val="0"/>
            <w:vAlign w:val="center"/>
          </w:tcPr>
          <w:p w14:paraId="26C7CC6E">
            <w:pPr>
              <w:spacing w:line="300" w:lineRule="auto"/>
              <w:rPr>
                <w:rFonts w:hint="eastAsia" w:ascii="宋体" w:hAnsi="宋体" w:eastAsia="宋体"/>
                <w:color w:val="000000"/>
                <w:sz w:val="21"/>
                <w:szCs w:val="21"/>
                <w:lang w:eastAsia="zh-CN"/>
              </w:rPr>
            </w:pPr>
            <w:r>
              <w:rPr>
                <w:rFonts w:hint="eastAsia" w:ascii="宋体" w:hAnsi="宋体" w:eastAsia="宋体" w:cs="宋体"/>
                <w:color w:val="000000"/>
                <w:sz w:val="21"/>
                <w:szCs w:val="21"/>
                <w:lang w:eastAsia="zh-CN"/>
              </w:rPr>
              <w:t>评委根据投标文件中技术参数响应情况进行打分，</w:t>
            </w:r>
            <w:r>
              <w:rPr>
                <w:rFonts w:hint="eastAsia" w:ascii="宋体" w:hAnsi="宋体" w:eastAsia="宋体"/>
                <w:color w:val="000000"/>
                <w:sz w:val="21"/>
                <w:szCs w:val="21"/>
                <w:lang w:eastAsia="zh-CN"/>
              </w:rPr>
              <w:t>技术参数要求进行逐条应答：</w:t>
            </w:r>
          </w:p>
          <w:p w14:paraId="17A93B26">
            <w:pP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投标文件中所提供的技术参数指标，内容能够完全满足招标文件的技术指标要求得30分。</w:t>
            </w:r>
          </w:p>
          <w:p w14:paraId="6A5EF9B2">
            <w:pPr>
              <w:spacing w:line="300" w:lineRule="auto"/>
              <w:rPr>
                <w:rFonts w:hint="eastAsia" w:ascii="宋体" w:hAnsi="宋体" w:eastAsia="宋体" w:cs="宋体"/>
                <w:color w:val="000000"/>
                <w:sz w:val="21"/>
                <w:szCs w:val="21"/>
                <w:lang w:eastAsia="zh-CN"/>
              </w:rPr>
            </w:pPr>
            <w:r>
              <w:rPr>
                <w:rFonts w:hint="eastAsia" w:ascii="宋体" w:hAnsi="宋体" w:eastAsia="宋体"/>
                <w:color w:val="000000"/>
                <w:sz w:val="21"/>
                <w:szCs w:val="21"/>
                <w:lang w:eastAsia="zh-CN"/>
              </w:rPr>
              <w:t>其中标注</w:t>
            </w:r>
            <w:r>
              <w:rPr>
                <w:rFonts w:hint="eastAsia" w:ascii="宋体" w:hAnsi="宋体" w:eastAsia="宋体" w:cs="宋体"/>
                <w:color w:val="000000"/>
                <w:sz w:val="21"/>
                <w:szCs w:val="21"/>
                <w:lang w:eastAsia="zh-CN"/>
              </w:rPr>
              <w:t>“</w:t>
            </w:r>
            <w:r>
              <w:rPr>
                <w:rFonts w:hint="eastAsia" w:ascii="宋体" w:hAnsi="宋体" w:eastAsia="宋体"/>
                <w:color w:val="000000"/>
                <w:sz w:val="21"/>
                <w:szCs w:val="21"/>
                <w:lang w:eastAsia="zh-CN"/>
              </w:rPr>
              <w:t>●</w:t>
            </w:r>
            <w:r>
              <w:rPr>
                <w:rFonts w:hint="eastAsia" w:ascii="宋体" w:hAnsi="宋体" w:eastAsia="宋体" w:cs="宋体"/>
                <w:color w:val="000000"/>
                <w:sz w:val="21"/>
                <w:szCs w:val="21"/>
                <w:lang w:eastAsia="zh-CN"/>
              </w:rPr>
              <w:t>”</w:t>
            </w:r>
            <w:r>
              <w:rPr>
                <w:rFonts w:hint="eastAsia" w:ascii="宋体" w:hAnsi="宋体" w:eastAsia="宋体"/>
                <w:color w:val="000000"/>
                <w:sz w:val="21"/>
                <w:szCs w:val="21"/>
                <w:lang w:eastAsia="zh-CN"/>
              </w:rPr>
              <w:t>项</w:t>
            </w:r>
            <w:r>
              <w:rPr>
                <w:rFonts w:hint="eastAsia" w:ascii="宋体" w:hAnsi="宋体" w:eastAsia="宋体" w:cs="宋体"/>
                <w:color w:val="000000"/>
                <w:sz w:val="21"/>
                <w:szCs w:val="21"/>
                <w:lang w:eastAsia="zh-CN"/>
              </w:rPr>
              <w:t>内容为重要参数共6项，</w:t>
            </w:r>
            <w:r>
              <w:rPr>
                <w:rFonts w:hint="eastAsia" w:ascii="宋体" w:hAnsi="宋体" w:eastAsia="宋体"/>
                <w:color w:val="000000"/>
                <w:sz w:val="21"/>
                <w:szCs w:val="21"/>
                <w:lang w:eastAsia="zh-CN"/>
              </w:rPr>
              <w:t>有负偏离的每项减2分，</w:t>
            </w:r>
            <w:r>
              <w:rPr>
                <w:rFonts w:hint="eastAsia" w:ascii="宋体" w:hAnsi="宋体" w:eastAsia="宋体" w:cs="宋体"/>
                <w:color w:val="000000"/>
                <w:sz w:val="21"/>
                <w:szCs w:val="21"/>
                <w:lang w:eastAsia="zh-CN"/>
              </w:rPr>
              <w:t>扣完为止。</w:t>
            </w:r>
          </w:p>
          <w:p w14:paraId="5D8A566B">
            <w:pPr>
              <w:spacing w:line="300" w:lineRule="auto"/>
              <w:rPr>
                <w:rFonts w:hint="eastAsia" w:ascii="宋体" w:hAnsi="宋体" w:eastAsia="宋体" w:cs="宋体"/>
                <w:color w:val="000000"/>
                <w:sz w:val="21"/>
                <w:szCs w:val="21"/>
                <w:lang w:eastAsia="zh-CN"/>
              </w:rPr>
            </w:pPr>
            <w:r>
              <w:rPr>
                <w:rFonts w:hint="eastAsia" w:ascii="宋体" w:hAnsi="宋体" w:eastAsia="宋体"/>
                <w:color w:val="000000"/>
                <w:sz w:val="21"/>
                <w:szCs w:val="21"/>
                <w:lang w:eastAsia="zh-CN"/>
              </w:rPr>
              <w:t>标注</w:t>
            </w:r>
            <w:r>
              <w:rPr>
                <w:rFonts w:hint="eastAsia" w:ascii="宋体" w:hAnsi="宋体" w:eastAsia="宋体" w:cs="宋体"/>
                <w:color w:val="000000"/>
                <w:sz w:val="21"/>
                <w:szCs w:val="21"/>
                <w:lang w:eastAsia="zh-CN"/>
              </w:rPr>
              <w:t>“▲”</w:t>
            </w:r>
            <w:r>
              <w:rPr>
                <w:rFonts w:hint="eastAsia" w:ascii="宋体" w:hAnsi="宋体" w:eastAsia="宋体"/>
                <w:color w:val="000000"/>
                <w:sz w:val="21"/>
                <w:szCs w:val="21"/>
                <w:lang w:eastAsia="zh-CN"/>
              </w:rPr>
              <w:t>项</w:t>
            </w:r>
            <w:r>
              <w:rPr>
                <w:rFonts w:hint="eastAsia" w:ascii="宋体" w:hAnsi="宋体" w:eastAsia="宋体" w:cs="宋体"/>
                <w:color w:val="000000"/>
                <w:sz w:val="21"/>
                <w:szCs w:val="21"/>
                <w:lang w:eastAsia="zh-CN"/>
              </w:rPr>
              <w:t>内容为一般参数共18项，</w:t>
            </w:r>
            <w:r>
              <w:rPr>
                <w:rFonts w:hint="eastAsia" w:ascii="宋体" w:hAnsi="宋体" w:eastAsia="宋体"/>
                <w:color w:val="000000"/>
                <w:sz w:val="21"/>
                <w:szCs w:val="21"/>
                <w:lang w:eastAsia="zh-CN"/>
              </w:rPr>
              <w:t>有负偏离的每项减1分</w:t>
            </w:r>
            <w:r>
              <w:rPr>
                <w:rFonts w:hint="eastAsia" w:ascii="宋体" w:hAnsi="宋体" w:eastAsia="宋体" w:cs="宋体"/>
                <w:color w:val="000000"/>
                <w:sz w:val="21"/>
                <w:szCs w:val="21"/>
                <w:lang w:eastAsia="zh-CN"/>
              </w:rPr>
              <w:t>，扣完为止。</w:t>
            </w:r>
          </w:p>
          <w:p w14:paraId="3F9AB79A">
            <w:pPr>
              <w:spacing w:line="300" w:lineRule="auto"/>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（投标人需在“技术要求响应及偏离表”中如实逐项填列所投产品的技术实际参数值，按招标文件要求提供相应证明材料的，未提供或不符合要求的，否则评标委员会有权做负偏离处理。</w:t>
            </w:r>
          </w:p>
        </w:tc>
        <w:tc>
          <w:tcPr>
            <w:tcW w:w="1049" w:type="dxa"/>
            <w:noWrap w:val="0"/>
            <w:vAlign w:val="center"/>
          </w:tcPr>
          <w:p w14:paraId="7E58DE46">
            <w:pPr>
              <w:spacing w:line="300" w:lineRule="auto"/>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30</w:t>
            </w:r>
          </w:p>
        </w:tc>
      </w:tr>
    </w:tbl>
    <w:p w14:paraId="31646708">
      <w:pPr>
        <w:pStyle w:val="259"/>
        <w:ind w:firstLine="422"/>
        <w:rPr>
          <w:rFonts w:cs="宋体"/>
          <w:b/>
          <w:bCs/>
          <w:color w:val="000000"/>
          <w:sz w:val="21"/>
          <w:szCs w:val="21"/>
          <w:lang w:eastAsia="zh-CN"/>
        </w:rPr>
      </w:pPr>
      <w:r>
        <w:rPr>
          <w:rFonts w:hint="eastAsia" w:cs="宋体"/>
          <w:b/>
          <w:bCs/>
          <w:color w:val="000000"/>
          <w:sz w:val="21"/>
          <w:szCs w:val="21"/>
          <w:lang w:eastAsia="zh-CN"/>
        </w:rPr>
        <w:t>说明：</w:t>
      </w:r>
    </w:p>
    <w:p w14:paraId="29D669E1">
      <w:pPr>
        <w:pStyle w:val="259"/>
        <w:ind w:firstLine="420"/>
        <w:rPr>
          <w:rFonts w:hint="eastAsia" w:cs="宋体"/>
          <w:bCs/>
          <w:color w:val="000000"/>
          <w:sz w:val="21"/>
          <w:szCs w:val="21"/>
          <w:lang w:eastAsia="zh-CN"/>
        </w:rPr>
      </w:pPr>
      <w:r>
        <w:rPr>
          <w:rFonts w:hint="eastAsia" w:cs="宋体"/>
          <w:bCs/>
          <w:color w:val="000000"/>
          <w:sz w:val="21"/>
          <w:szCs w:val="21"/>
          <w:lang w:eastAsia="zh-CN"/>
        </w:rPr>
        <w:t>1.对国家认定的节能产品和环保产品分别给予投标价的5%、5%价格扣除，用扣除后的价格参与评审（特别说明：节能、环保产品必须纳入“中国政府采购网”等官方网站“节能、环保产品查询系统”，且以提供的证书复印件为准）。</w:t>
      </w:r>
    </w:p>
    <w:p w14:paraId="50F0998B">
      <w:pPr>
        <w:pStyle w:val="259"/>
        <w:ind w:firstLine="420"/>
        <w:jc w:val="both"/>
        <w:rPr>
          <w:rFonts w:hint="eastAsia" w:cs="宋体"/>
          <w:bCs/>
          <w:color w:val="000000"/>
          <w:sz w:val="21"/>
          <w:szCs w:val="21"/>
          <w:lang w:eastAsia="zh-CN"/>
        </w:rPr>
      </w:pPr>
      <w:r>
        <w:rPr>
          <w:rFonts w:hint="eastAsia" w:cs="宋体"/>
          <w:bCs/>
          <w:color w:val="000000"/>
          <w:sz w:val="21"/>
          <w:szCs w:val="21"/>
          <w:lang w:eastAsia="zh-CN"/>
        </w:rPr>
        <w:t>2.</w:t>
      </w:r>
      <w:r>
        <w:rPr>
          <w:rFonts w:hint="eastAsia" w:cs="宋体"/>
          <w:color w:val="000000"/>
          <w:sz w:val="21"/>
          <w:szCs w:val="21"/>
          <w:lang w:eastAsia="zh-CN"/>
        </w:rPr>
        <w:t xml:space="preserve"> </w:t>
      </w:r>
      <w:r>
        <w:rPr>
          <w:rFonts w:hint="eastAsia" w:cs="宋体"/>
          <w:bCs/>
          <w:color w:val="000000"/>
          <w:sz w:val="21"/>
          <w:szCs w:val="21"/>
          <w:lang w:eastAsia="zh-CN"/>
        </w:rPr>
        <w:t>根据“关于印发《政府采购促进中小企业发展管理办法》的通知”（财库〔</w:t>
      </w:r>
      <w:r>
        <w:rPr>
          <w:rFonts w:cs="宋体"/>
          <w:bCs/>
          <w:color w:val="000000"/>
          <w:sz w:val="21"/>
          <w:szCs w:val="21"/>
          <w:lang w:eastAsia="zh-CN"/>
        </w:rPr>
        <w:t>2020</w:t>
      </w:r>
      <w:r>
        <w:rPr>
          <w:rFonts w:hint="eastAsia" w:cs="宋体"/>
          <w:bCs/>
          <w:color w:val="000000"/>
          <w:sz w:val="21"/>
          <w:szCs w:val="21"/>
          <w:lang w:eastAsia="zh-CN"/>
        </w:rPr>
        <w:t>〕</w:t>
      </w:r>
      <w:r>
        <w:rPr>
          <w:rFonts w:cs="宋体"/>
          <w:bCs/>
          <w:color w:val="000000"/>
          <w:sz w:val="21"/>
          <w:szCs w:val="21"/>
          <w:lang w:eastAsia="zh-CN"/>
        </w:rPr>
        <w:t xml:space="preserve">46 </w:t>
      </w:r>
      <w:r>
        <w:rPr>
          <w:rFonts w:hint="eastAsia" w:cs="宋体"/>
          <w:bCs/>
          <w:color w:val="000000"/>
          <w:sz w:val="21"/>
          <w:szCs w:val="21"/>
          <w:lang w:eastAsia="zh-CN"/>
        </w:rPr>
        <w:t>号）的规定对符合规定的小微企业报价给予5</w:t>
      </w:r>
      <w:r>
        <w:rPr>
          <w:rFonts w:cs="宋体"/>
          <w:bCs/>
          <w:color w:val="000000"/>
          <w:sz w:val="21"/>
          <w:szCs w:val="21"/>
          <w:lang w:eastAsia="zh-CN"/>
        </w:rPr>
        <w:t>%</w:t>
      </w:r>
      <w:r>
        <w:rPr>
          <w:rFonts w:hint="eastAsia" w:cs="宋体"/>
          <w:bCs/>
          <w:color w:val="000000"/>
          <w:sz w:val="21"/>
          <w:szCs w:val="21"/>
          <w:lang w:eastAsia="zh-CN"/>
        </w:rPr>
        <w:t>的扣除，用扣除后的价格参加评审。</w:t>
      </w:r>
    </w:p>
    <w:p w14:paraId="79FBD6CB">
      <w:pPr>
        <w:pStyle w:val="259"/>
        <w:ind w:firstLine="420"/>
        <w:rPr>
          <w:rFonts w:hint="eastAsia" w:cs="宋体"/>
          <w:bCs/>
          <w:color w:val="000000"/>
          <w:sz w:val="21"/>
          <w:szCs w:val="21"/>
          <w:lang w:eastAsia="zh-CN"/>
        </w:rPr>
      </w:pPr>
      <w:r>
        <w:rPr>
          <w:rFonts w:hint="eastAsia" w:cs="宋体"/>
          <w:bCs/>
          <w:color w:val="000000"/>
          <w:sz w:val="21"/>
          <w:szCs w:val="21"/>
          <w:lang w:eastAsia="zh-CN"/>
        </w:rPr>
        <w:t>3.大中型企业和其他自然人、法人或者其他组织与小型、微型企业组成联合体共同参加投标，如果联合协议中约定，小型、微型企业的协议合同金额占到联合体协议合同总金额30%以上的，给予联合体</w:t>
      </w:r>
      <w:r>
        <w:rPr>
          <w:rFonts w:cs="宋体"/>
          <w:bCs/>
          <w:color w:val="000000"/>
          <w:sz w:val="21"/>
          <w:szCs w:val="21"/>
          <w:lang w:eastAsia="zh-CN"/>
        </w:rPr>
        <w:t>2</w:t>
      </w:r>
      <w:r>
        <w:rPr>
          <w:rFonts w:hint="eastAsia" w:cs="宋体"/>
          <w:bCs/>
          <w:color w:val="000000"/>
          <w:sz w:val="21"/>
          <w:szCs w:val="21"/>
          <w:lang w:eastAsia="zh-CN"/>
        </w:rPr>
        <w:t>%的价格扣除。联合体各方均为中小型、微型企业的，联合体视同为小型、微型企业享受</w:t>
      </w:r>
      <w:r>
        <w:rPr>
          <w:rFonts w:cs="宋体"/>
          <w:bCs/>
          <w:color w:val="000000"/>
          <w:sz w:val="21"/>
          <w:szCs w:val="21"/>
          <w:lang w:eastAsia="zh-CN"/>
        </w:rPr>
        <w:t>5</w:t>
      </w:r>
      <w:r>
        <w:rPr>
          <w:rFonts w:hint="eastAsia" w:cs="宋体"/>
          <w:bCs/>
          <w:color w:val="000000"/>
          <w:sz w:val="21"/>
          <w:szCs w:val="21"/>
          <w:lang w:eastAsia="zh-CN"/>
        </w:rPr>
        <w:t>%价格扣除，用扣除后的价格参与评审。</w:t>
      </w:r>
    </w:p>
    <w:p w14:paraId="51EE2186">
      <w:pPr>
        <w:pStyle w:val="259"/>
        <w:ind w:firstLine="420"/>
        <w:rPr>
          <w:rFonts w:cs="宋体"/>
          <w:bCs/>
          <w:color w:val="000000"/>
          <w:sz w:val="21"/>
          <w:szCs w:val="21"/>
          <w:lang w:eastAsia="zh-CN"/>
        </w:rPr>
      </w:pPr>
      <w:r>
        <w:rPr>
          <w:rFonts w:hint="eastAsia" w:cs="宋体"/>
          <w:bCs/>
          <w:color w:val="000000"/>
          <w:sz w:val="21"/>
          <w:szCs w:val="21"/>
          <w:lang w:eastAsia="zh-CN"/>
        </w:rPr>
        <w:t>小企业（含小型、微型企业）应当同时符合以下条件：</w:t>
      </w:r>
    </w:p>
    <w:p w14:paraId="62810B89">
      <w:pPr>
        <w:pStyle w:val="259"/>
        <w:ind w:firstLine="420"/>
        <w:rPr>
          <w:rFonts w:cs="宋体"/>
          <w:bCs/>
          <w:color w:val="000000"/>
          <w:sz w:val="21"/>
          <w:szCs w:val="21"/>
          <w:lang w:eastAsia="zh-CN"/>
        </w:rPr>
      </w:pPr>
      <w:r>
        <w:rPr>
          <w:rFonts w:hint="eastAsia" w:cs="宋体"/>
          <w:bCs/>
          <w:color w:val="000000"/>
          <w:sz w:val="21"/>
          <w:szCs w:val="21"/>
          <w:lang w:eastAsia="zh-CN"/>
        </w:rPr>
        <w:t>（1）供应商为小企业，且符合中小企业划分标准；</w:t>
      </w:r>
    </w:p>
    <w:p w14:paraId="12E16689">
      <w:pPr>
        <w:pStyle w:val="259"/>
        <w:ind w:firstLine="420"/>
        <w:rPr>
          <w:rFonts w:hint="eastAsia" w:cs="宋体"/>
          <w:bCs/>
          <w:color w:val="000000"/>
          <w:sz w:val="21"/>
          <w:szCs w:val="21"/>
          <w:lang w:eastAsia="zh-CN"/>
        </w:rPr>
      </w:pPr>
      <w:r>
        <w:rPr>
          <w:rFonts w:hint="eastAsia" w:cs="宋体"/>
          <w:bCs/>
          <w:color w:val="000000"/>
          <w:sz w:val="21"/>
          <w:szCs w:val="21"/>
          <w:lang w:eastAsia="zh-CN"/>
        </w:rPr>
        <w:t>（2）提供本企业制造的货物、承担的工程或者服务，或者提供其他小企业制造的货物。如果提供的货物为大中型企业注册商标的货物，视同大中型企业。</w:t>
      </w:r>
    </w:p>
    <w:p w14:paraId="70F9D185">
      <w:pPr>
        <w:pStyle w:val="259"/>
        <w:ind w:firstLine="420"/>
        <w:rPr>
          <w:rFonts w:hint="eastAsia" w:cs="宋体"/>
          <w:bCs/>
          <w:color w:val="000000"/>
          <w:sz w:val="21"/>
          <w:szCs w:val="21"/>
          <w:lang w:eastAsia="zh-CN"/>
        </w:rPr>
      </w:pPr>
      <w:r>
        <w:rPr>
          <w:rFonts w:hint="eastAsia" w:cs="宋体"/>
          <w:bCs/>
          <w:color w:val="000000"/>
          <w:sz w:val="21"/>
          <w:szCs w:val="21"/>
          <w:lang w:eastAsia="zh-CN"/>
        </w:rPr>
        <w:t>4.所有认证、证明和业绩除上表要求外均须提供有效的证明材料复印件加盖公章，原件备查。</w:t>
      </w:r>
    </w:p>
    <w:p w14:paraId="664A35F1">
      <w:pPr>
        <w:pStyle w:val="259"/>
        <w:ind w:firstLine="420"/>
        <w:rPr>
          <w:rFonts w:hint="eastAsia" w:cs="宋体"/>
          <w:bCs/>
          <w:color w:val="000000"/>
          <w:sz w:val="21"/>
          <w:szCs w:val="21"/>
          <w:lang w:eastAsia="zh-CN"/>
        </w:rPr>
      </w:pPr>
      <w:r>
        <w:rPr>
          <w:rFonts w:hint="eastAsia" w:cs="宋体"/>
          <w:bCs/>
          <w:color w:val="000000"/>
          <w:sz w:val="21"/>
          <w:szCs w:val="21"/>
          <w:lang w:eastAsia="zh-CN"/>
        </w:rPr>
        <w:t>5.评审小组不保证有效报价最低的供应商成交。</w:t>
      </w:r>
    </w:p>
    <w:p w14:paraId="188B1D21">
      <w:pPr>
        <w:pStyle w:val="259"/>
        <w:ind w:firstLine="420"/>
        <w:rPr>
          <w:rFonts w:cs="Calibri"/>
          <w:color w:val="000000"/>
          <w:sz w:val="21"/>
          <w:szCs w:val="21"/>
          <w:lang w:eastAsia="zh-CN"/>
        </w:rPr>
      </w:pPr>
      <w:r>
        <w:rPr>
          <w:rFonts w:hint="eastAsia"/>
          <w:bCs/>
          <w:color w:val="000000"/>
          <w:sz w:val="21"/>
          <w:szCs w:val="21"/>
          <w:lang w:eastAsia="zh-CN"/>
        </w:rPr>
        <w:t>6.</w:t>
      </w:r>
      <w:r>
        <w:rPr>
          <w:rFonts w:hint="eastAsia" w:cs="Calibri"/>
          <w:color w:val="000000"/>
          <w:sz w:val="21"/>
          <w:szCs w:val="21"/>
          <w:lang w:eastAsia="zh-CN"/>
        </w:rPr>
        <w:t xml:space="preserve"> 采购标的对应的中小企业划分标准所属行业：建筑业。</w:t>
      </w:r>
    </w:p>
    <w:p w14:paraId="18CF5D5F">
      <w:pPr>
        <w:pStyle w:val="259"/>
        <w:ind w:firstLine="420"/>
        <w:rPr>
          <w:rFonts w:cs="Calibri"/>
          <w:color w:val="000000"/>
          <w:sz w:val="21"/>
          <w:szCs w:val="21"/>
          <w:lang w:eastAsia="zh-CN"/>
        </w:rPr>
      </w:pPr>
    </w:p>
    <w:p w14:paraId="06A8DED1">
      <w:pPr>
        <w:pStyle w:val="259"/>
        <w:ind w:firstLine="422"/>
        <w:rPr>
          <w:rFonts w:hint="eastAsia"/>
          <w:b/>
          <w:bCs/>
          <w:color w:val="000000"/>
          <w:sz w:val="21"/>
          <w:szCs w:val="21"/>
          <w:lang w:eastAsia="zh-CN"/>
        </w:rPr>
        <w:sectPr>
          <w:headerReference r:id="rId7" w:type="default"/>
          <w:pgSz w:w="11910" w:h="16840"/>
          <w:pgMar w:top="1080" w:right="1080" w:bottom="920" w:left="1100" w:header="737" w:footer="726" w:gutter="0"/>
          <w:cols w:space="1701" w:num="1"/>
          <w:docGrid w:linePitch="360" w:charSpace="0"/>
        </w:sectPr>
      </w:pPr>
    </w:p>
    <w:p w14:paraId="610501F5">
      <w:pPr>
        <w:pStyle w:val="181"/>
        <w:spacing w:line="360" w:lineRule="auto"/>
        <w:rPr>
          <w:color w:val="000000"/>
          <w:lang w:eastAsia="zh-CN"/>
        </w:rPr>
      </w:pPr>
      <w:bookmarkStart w:id="62" w:name="第四章  采购项目需求"/>
      <w:bookmarkEnd w:id="62"/>
      <w:bookmarkStart w:id="63" w:name="_bookmark8"/>
      <w:bookmarkEnd w:id="63"/>
      <w:bookmarkStart w:id="64" w:name="_Toc1722"/>
      <w:r>
        <w:rPr>
          <w:color w:val="000000"/>
          <w:lang w:eastAsia="zh-CN"/>
        </w:rPr>
        <w:t>第四章</w:t>
      </w:r>
      <w:r>
        <w:rPr>
          <w:rFonts w:hint="eastAsia"/>
          <w:color w:val="000000"/>
          <w:lang w:eastAsia="zh-CN"/>
        </w:rPr>
        <w:t xml:space="preserve"> </w:t>
      </w:r>
      <w:r>
        <w:rPr>
          <w:color w:val="000000"/>
          <w:lang w:eastAsia="zh-CN"/>
        </w:rPr>
        <w:t>采购项目需求</w:t>
      </w:r>
      <w:bookmarkEnd w:id="64"/>
      <w:bookmarkStart w:id="65" w:name="_Toc49090575"/>
      <w:bookmarkStart w:id="66" w:name="_Toc26554093"/>
    </w:p>
    <w:bookmarkEnd w:id="65"/>
    <w:bookmarkEnd w:id="66"/>
    <w:p w14:paraId="7900F428">
      <w:pPr>
        <w:spacing w:line="360" w:lineRule="auto"/>
        <w:ind w:firstLine="442"/>
        <w:rPr>
          <w:rFonts w:hint="eastAsia" w:ascii="宋体" w:hAnsi="宋体" w:eastAsia="宋体" w:cs="宋体"/>
          <w:b/>
          <w:bCs/>
          <w:color w:val="000000"/>
          <w:szCs w:val="21"/>
          <w:lang w:eastAsia="zh-CN"/>
        </w:rPr>
      </w:pPr>
      <w:bookmarkStart w:id="67" w:name="_Toc13722"/>
      <w:r>
        <w:rPr>
          <w:rFonts w:hint="eastAsia" w:ascii="宋体" w:hAnsi="宋体" w:eastAsia="宋体" w:cs="宋体"/>
          <w:b/>
          <w:bCs/>
          <w:color w:val="000000"/>
          <w:szCs w:val="21"/>
          <w:lang w:eastAsia="zh-CN"/>
        </w:rPr>
        <w:t>一、工程概况：</w:t>
      </w:r>
    </w:p>
    <w:p w14:paraId="3043E58C">
      <w:pPr>
        <w:spacing w:line="360" w:lineRule="auto"/>
        <w:ind w:firstLine="440"/>
        <w:rPr>
          <w:rFonts w:ascii="宋体" w:hAnsi="宋体" w:eastAsia="宋体" w:cs="宋体"/>
          <w:color w:val="000000"/>
          <w:lang w:eastAsia="zh-CN"/>
        </w:rPr>
      </w:pPr>
      <w:r>
        <w:rPr>
          <w:rFonts w:hint="eastAsia" w:ascii="宋体" w:hAnsi="宋体" w:eastAsia="宋体" w:cs="宋体"/>
          <w:color w:val="000000"/>
          <w:lang w:eastAsia="zh-CN"/>
        </w:rPr>
        <w:t>1、工程概况：</w:t>
      </w:r>
      <w:bookmarkStart w:id="68" w:name="_Hlk219868175"/>
      <w:r>
        <w:rPr>
          <w:rFonts w:hint="eastAsia" w:ascii="宋体" w:hAnsi="宋体" w:eastAsia="宋体" w:cs="宋体"/>
          <w:color w:val="000000"/>
          <w:lang w:eastAsia="zh-CN"/>
        </w:rPr>
        <w:t>南京师范大学全重实验室合成生物学平台装修项目</w:t>
      </w:r>
      <w:bookmarkEnd w:id="68"/>
      <w:r>
        <w:rPr>
          <w:rFonts w:hint="eastAsia" w:ascii="宋体" w:hAnsi="宋体" w:eastAsia="宋体" w:cs="宋体"/>
          <w:color w:val="000000"/>
          <w:lang w:eastAsia="zh-CN"/>
        </w:rPr>
        <w:t>，项目位于：南京师范大学仙林校区创新谷</w:t>
      </w:r>
      <w:r>
        <w:rPr>
          <w:rFonts w:ascii="宋体" w:hAnsi="宋体" w:eastAsia="宋体" w:cs="宋体"/>
          <w:color w:val="000000"/>
          <w:lang w:eastAsia="zh-CN"/>
        </w:rPr>
        <w:t>1</w:t>
      </w:r>
      <w:r>
        <w:rPr>
          <w:rFonts w:hint="eastAsia" w:ascii="宋体" w:hAnsi="宋体" w:eastAsia="宋体" w:cs="宋体"/>
          <w:color w:val="000000"/>
          <w:lang w:eastAsia="zh-CN"/>
        </w:rPr>
        <w:t>号楼6层。</w:t>
      </w:r>
    </w:p>
    <w:p w14:paraId="75219BCA">
      <w:pPr>
        <w:spacing w:line="360" w:lineRule="auto"/>
        <w:ind w:firstLine="440"/>
        <w:rPr>
          <w:rFonts w:hint="eastAsia" w:ascii="宋体" w:hAnsi="宋体" w:eastAsia="宋体" w:cs="宋体"/>
          <w:color w:val="000000"/>
          <w:lang w:eastAsia="zh-CN"/>
        </w:rPr>
      </w:pPr>
      <w:r>
        <w:rPr>
          <w:rFonts w:hint="eastAsia"/>
          <w:color w:val="000000"/>
          <w:lang w:eastAsia="zh-CN"/>
        </w:rPr>
        <w:t>2</w:t>
      </w:r>
      <w:r>
        <w:rPr>
          <w:rFonts w:hint="eastAsia" w:ascii="宋体" w:hAnsi="宋体" w:eastAsia="宋体" w:cs="宋体"/>
          <w:color w:val="000000"/>
          <w:lang w:eastAsia="zh-CN"/>
        </w:rPr>
        <w:t>、本项目为南京师范大学微生物改造技术全国重点实验室、江苏省合成生物学基础研究中心实验室实验台与实验室设备采购。平台将用于从事合成生物学、食品生物制造、功能性脂质与工业微生物精准改造等前沿研究，承担国家级重大科研项目与高水平产业化转化任务，实验过程涉及精密发酵、成分分离、痕量检测、酶催化、无菌操作与强酸碱</w:t>
      </w:r>
      <w:r>
        <w:rPr>
          <w:color w:val="000000"/>
          <w:lang w:eastAsia="zh-CN"/>
        </w:rPr>
        <w:t>/</w:t>
      </w:r>
      <w:r>
        <w:rPr>
          <w:rFonts w:hint="eastAsia" w:ascii="宋体" w:hAnsi="宋体" w:eastAsia="宋体" w:cs="宋体"/>
          <w:color w:val="000000"/>
          <w:lang w:eastAsia="zh-CN"/>
        </w:rPr>
        <w:t>有机溶剂处理等严苛工况。</w:t>
      </w:r>
      <w:r>
        <w:rPr>
          <w:color w:val="000000"/>
          <w:lang w:eastAsia="zh-CN"/>
        </w:rPr>
        <w:t xml:space="preserve"> </w:t>
      </w:r>
      <w:r>
        <w:rPr>
          <w:rFonts w:hint="eastAsia" w:ascii="宋体" w:hAnsi="宋体" w:eastAsia="宋体" w:cs="宋体"/>
          <w:color w:val="000000"/>
          <w:lang w:eastAsia="zh-CN"/>
        </w:rPr>
        <w:t>为保障实验数据精准可靠、科研安全可控、成果可重复可溯源，满足食品科学与生物制造领域</w:t>
      </w:r>
      <w:r>
        <w:rPr>
          <w:color w:val="000000"/>
          <w:lang w:eastAsia="zh-CN"/>
        </w:rPr>
        <w:t>GMP</w:t>
      </w:r>
      <w:r>
        <w:rPr>
          <w:rFonts w:hint="eastAsia" w:ascii="宋体" w:hAnsi="宋体" w:eastAsia="宋体" w:cs="宋体"/>
          <w:color w:val="000000"/>
          <w:lang w:eastAsia="zh-CN"/>
        </w:rPr>
        <w:t>洁净、防交叉污染、耐酸碱腐蚀、结构稳定、易清洁消毒的核心要求，同时匹配院士实验室国家级科研平台、高标准管理规范、长期高频使用的运行条件，本次对实验台、实验室设备的材质、工艺、精度、环保与安全性能提出较高标准，确保设备全生命周期稳定运行，支撑高水平基础研究与产业转化工作顺利开展。</w:t>
      </w:r>
    </w:p>
    <w:p w14:paraId="70DDEB80">
      <w:pPr>
        <w:numPr>
          <w:ilvl w:val="0"/>
          <w:numId w:val="3"/>
        </w:numPr>
        <w:spacing w:line="360" w:lineRule="auto"/>
        <w:ind w:firstLine="442"/>
        <w:jc w:val="both"/>
        <w:rPr>
          <w:rFonts w:hint="eastAsia" w:ascii="宋体" w:hAnsi="宋体" w:eastAsia="宋体" w:cs="宋体"/>
          <w:color w:val="000000"/>
        </w:rPr>
      </w:pPr>
      <w:r>
        <w:rPr>
          <w:rFonts w:hint="eastAsia" w:ascii="宋体" w:hAnsi="宋体" w:eastAsia="宋体" w:cs="宋体"/>
          <w:b/>
          <w:bCs/>
          <w:color w:val="000000"/>
          <w:lang w:eastAsia="zh-CN"/>
        </w:rPr>
        <w:t>采购</w:t>
      </w:r>
      <w:r>
        <w:rPr>
          <w:rFonts w:hint="eastAsia" w:ascii="宋体" w:hAnsi="宋体" w:eastAsia="宋体" w:cs="宋体"/>
          <w:b/>
          <w:bCs/>
          <w:color w:val="000000"/>
        </w:rPr>
        <w:t>范围</w:t>
      </w:r>
      <w:r>
        <w:rPr>
          <w:rFonts w:hint="eastAsia" w:ascii="宋体" w:hAnsi="宋体" w:eastAsia="宋体" w:cs="宋体"/>
          <w:color w:val="000000"/>
        </w:rPr>
        <w:t>：</w:t>
      </w:r>
    </w:p>
    <w:p w14:paraId="3F120B61">
      <w:pPr>
        <w:pStyle w:val="272"/>
        <w:spacing w:line="360" w:lineRule="auto"/>
        <w:ind w:firstLine="440"/>
        <w:rPr>
          <w:rFonts w:hint="eastAsia" w:ascii="宋体" w:hAnsi="宋体" w:cs="宋体"/>
          <w:color w:val="000000"/>
          <w:lang w:eastAsia="zh-CN"/>
        </w:rPr>
      </w:pPr>
      <w:r>
        <w:rPr>
          <w:rFonts w:hint="eastAsia" w:ascii="宋体" w:hAnsi="宋体" w:cs="宋体"/>
          <w:color w:val="000000"/>
          <w:lang w:eastAsia="zh-CN"/>
        </w:rPr>
        <w:t>1、主要内容为实验室装修改造，项目包括但不限于材料设备采购、工程施工直至竣工验收合格及缺陷责任期内的保修等全部工作，并承担任何质量缺陷保修责任，具体详见工程量清单及本章具体需求。</w:t>
      </w:r>
    </w:p>
    <w:p w14:paraId="195C2793">
      <w:pPr>
        <w:spacing w:line="360" w:lineRule="auto"/>
        <w:ind w:firstLine="440"/>
        <w:rPr>
          <w:rFonts w:ascii="宋体" w:hAnsi="宋体" w:eastAsia="宋体" w:cs="宋体"/>
          <w:color w:val="000000"/>
          <w:lang w:eastAsia="zh-CN"/>
        </w:rPr>
      </w:pPr>
      <w:r>
        <w:rPr>
          <w:rFonts w:hint="eastAsia" w:ascii="宋体" w:hAnsi="宋体" w:eastAsia="宋体" w:cs="宋体"/>
          <w:color w:val="000000"/>
          <w:lang w:eastAsia="zh-CN"/>
        </w:rPr>
        <w:t>2、工期：60日历天。</w:t>
      </w:r>
    </w:p>
    <w:p w14:paraId="637B14DC">
      <w:pPr>
        <w:spacing w:line="360" w:lineRule="auto"/>
        <w:ind w:firstLine="440"/>
        <w:rPr>
          <w:rFonts w:hint="eastAsia" w:ascii="宋体" w:hAnsi="宋体" w:eastAsia="宋体" w:cs="宋体"/>
          <w:color w:val="000000"/>
          <w:lang w:eastAsia="zh-CN"/>
        </w:rPr>
      </w:pPr>
      <w:r>
        <w:rPr>
          <w:rFonts w:hint="eastAsia" w:ascii="宋体" w:hAnsi="宋体" w:eastAsia="宋体" w:cs="宋体"/>
          <w:color w:val="000000"/>
          <w:lang w:eastAsia="zh-CN"/>
        </w:rPr>
        <w:t>3、质量要求：符合现行国家相关验收标准</w:t>
      </w:r>
    </w:p>
    <w:p w14:paraId="6651CF6A">
      <w:pPr>
        <w:spacing w:line="360" w:lineRule="auto"/>
        <w:ind w:firstLine="440"/>
        <w:rPr>
          <w:rFonts w:hint="eastAsia" w:ascii="宋体" w:hAnsi="宋体" w:eastAsia="宋体" w:cs="宋体"/>
          <w:color w:val="000000"/>
          <w:lang w:eastAsia="zh-CN"/>
        </w:rPr>
      </w:pPr>
      <w:r>
        <w:rPr>
          <w:rFonts w:hint="eastAsia" w:ascii="宋体" w:hAnsi="宋体" w:eastAsia="宋体" w:cs="宋体"/>
          <w:color w:val="000000"/>
          <w:lang w:eastAsia="zh-CN"/>
        </w:rPr>
        <w:t>4、招标要求：具体详见工程量清单</w:t>
      </w:r>
    </w:p>
    <w:bookmarkEnd w:id="67"/>
    <w:p w14:paraId="47181D00">
      <w:pPr>
        <w:numPr>
          <w:ilvl w:val="0"/>
          <w:numId w:val="3"/>
        </w:numPr>
        <w:spacing w:line="360" w:lineRule="auto"/>
        <w:ind w:firstLine="442"/>
        <w:jc w:val="both"/>
        <w:rPr>
          <w:rFonts w:ascii="宋体" w:hAnsi="宋体" w:eastAsia="宋体" w:cs="宋体"/>
          <w:b/>
          <w:bCs/>
          <w:color w:val="000000"/>
          <w:lang w:eastAsia="zh-CN"/>
        </w:rPr>
      </w:pPr>
      <w:bookmarkStart w:id="69" w:name="OLE_LINK3"/>
      <w:bookmarkStart w:id="70" w:name="_Toc11349"/>
      <w:bookmarkStart w:id="71" w:name="_Toc9109"/>
      <w:bookmarkStart w:id="72" w:name="_Toc12016"/>
      <w:r>
        <w:rPr>
          <w:rFonts w:hint="eastAsia" w:ascii="宋体" w:hAnsi="宋体" w:eastAsia="宋体" w:cs="宋体"/>
          <w:b/>
          <w:bCs/>
          <w:color w:val="000000"/>
          <w:lang w:eastAsia="zh-CN"/>
        </w:rPr>
        <w:t>实验室装修相关技术要求说明</w:t>
      </w:r>
    </w:p>
    <w:p w14:paraId="5A39B562">
      <w:pPr>
        <w:pStyle w:val="272"/>
        <w:spacing w:line="360" w:lineRule="auto"/>
        <w:ind w:firstLine="440"/>
        <w:rPr>
          <w:rFonts w:hint="eastAsia" w:ascii="宋体" w:hAnsi="宋体" w:cs="宋体"/>
          <w:color w:val="000000"/>
          <w:lang w:eastAsia="zh-CN"/>
        </w:rPr>
      </w:pPr>
      <w:r>
        <w:rPr>
          <w:rFonts w:hint="eastAsia" w:ascii="宋体" w:hAnsi="宋体" w:cs="宋体"/>
          <w:color w:val="000000"/>
          <w:lang w:eastAsia="zh-CN"/>
        </w:rPr>
        <w:t>1、具体实验室装修内容详见工程量清单。</w:t>
      </w:r>
    </w:p>
    <w:p w14:paraId="0C314ADD">
      <w:pPr>
        <w:pStyle w:val="272"/>
        <w:spacing w:line="360" w:lineRule="auto"/>
        <w:ind w:firstLine="440"/>
        <w:rPr>
          <w:rFonts w:hint="eastAsia" w:ascii="宋体" w:hAnsi="宋体" w:cs="宋体"/>
          <w:color w:val="000000"/>
          <w:lang w:eastAsia="zh-CN"/>
        </w:rPr>
      </w:pPr>
      <w:r>
        <w:rPr>
          <w:rFonts w:hint="eastAsia" w:ascii="宋体" w:hAnsi="宋体" w:cs="宋体"/>
          <w:color w:val="000000"/>
          <w:lang w:eastAsia="zh-CN"/>
        </w:rPr>
        <w:t>2、主要内容实验台柜设备技术要求材质依据下列描述要求，具体数量及其他规格参数功能等要求详见工程量清单。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
        <w:gridCol w:w="1787"/>
        <w:gridCol w:w="7957"/>
      </w:tblGrid>
      <w:tr w14:paraId="46DFF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66" w:type="dxa"/>
            <w:gridSpan w:val="3"/>
            <w:noWrap/>
            <w:vAlign w:val="center"/>
          </w:tcPr>
          <w:p w14:paraId="7577F367">
            <w:pPr>
              <w:spacing w:line="360" w:lineRule="auto"/>
              <w:ind w:left="420"/>
              <w:jc w:val="center"/>
              <w:rPr>
                <w:rFonts w:hint="eastAsia" w:ascii="宋体" w:hAnsi="宋体" w:cs="宋体"/>
                <w:color w:val="000000"/>
                <w:spacing w:val="-5"/>
                <w:szCs w:val="21"/>
                <w:lang w:eastAsia="zh-CN"/>
              </w:rPr>
            </w:pPr>
            <w:r>
              <w:rPr>
                <w:rFonts w:hint="eastAsia" w:ascii="宋体" w:hAnsi="宋体" w:eastAsia="宋体" w:cs="宋体"/>
                <w:b/>
                <w:bCs/>
                <w:color w:val="000000"/>
                <w:sz w:val="24"/>
                <w:szCs w:val="24"/>
                <w:lang w:eastAsia="zh-CN"/>
              </w:rPr>
              <w:t>（一）</w:t>
            </w:r>
            <w:r>
              <w:rPr>
                <w:rFonts w:hint="eastAsia" w:ascii="宋体" w:hAnsi="宋体" w:cs="宋体"/>
                <w:b/>
                <w:bCs/>
                <w:color w:val="000000"/>
                <w:sz w:val="24"/>
                <w:szCs w:val="24"/>
                <w:lang w:eastAsia="zh-CN"/>
              </w:rPr>
              <w:t>实验台柜设备相关材质说明及要求</w:t>
            </w:r>
          </w:p>
        </w:tc>
      </w:tr>
      <w:tr w14:paraId="4B3CD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0AEC5E8C">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0"/>
            <w:vAlign w:val="center"/>
          </w:tcPr>
          <w:p w14:paraId="4C7EEA76">
            <w:pPr>
              <w:widowControl/>
              <w:spacing w:line="340" w:lineRule="exact"/>
              <w:jc w:val="center"/>
              <w:rPr>
                <w:rFonts w:hint="eastAsia" w:ascii="宋体" w:hAnsi="宋体" w:cs="宋体"/>
                <w:color w:val="000000"/>
                <w:szCs w:val="21"/>
              </w:rPr>
            </w:pPr>
            <w:r>
              <w:rPr>
                <w:rFonts w:hint="eastAsia" w:ascii="宋体" w:hAnsi="宋体" w:cs="宋体"/>
                <w:color w:val="000000"/>
                <w:szCs w:val="21"/>
              </w:rPr>
              <w:t>中央台、实验边台</w:t>
            </w:r>
          </w:p>
        </w:tc>
        <w:tc>
          <w:tcPr>
            <w:tcW w:w="7957" w:type="dxa"/>
            <w:noWrap w:val="0"/>
            <w:vAlign w:val="center"/>
          </w:tcPr>
          <w:p w14:paraId="5DFD5509">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中央台规格：L*1500*850mm</w:t>
            </w:r>
          </w:p>
          <w:p w14:paraId="1541B44A">
            <w:pPr>
              <w:spacing w:line="500" w:lineRule="exact"/>
              <w:rPr>
                <w:rFonts w:ascii="宋体" w:hAnsi="宋体" w:eastAsia="等线" w:cs="宋体"/>
                <w:color w:val="000000"/>
                <w:szCs w:val="21"/>
                <w:lang w:eastAsia="zh-CN"/>
              </w:rPr>
            </w:pPr>
            <w:r>
              <w:rPr>
                <w:rFonts w:hint="eastAsia" w:ascii="宋体" w:hAnsi="宋体" w:cs="宋体"/>
                <w:color w:val="000000"/>
                <w:szCs w:val="21"/>
                <w:lang w:eastAsia="zh-CN"/>
              </w:rPr>
              <w:t>实验边台规格：L*750*850mm</w:t>
            </w:r>
          </w:p>
          <w:p w14:paraId="000AF56E">
            <w:pPr>
              <w:spacing w:line="500" w:lineRule="exact"/>
              <w:rPr>
                <w:rFonts w:hint="eastAsia" w:ascii="宋体" w:hAnsi="宋体" w:eastAsia="等线" w:cs="宋体"/>
                <w:color w:val="000000"/>
                <w:szCs w:val="21"/>
                <w:lang w:eastAsia="zh-CN"/>
              </w:rPr>
            </w:pPr>
            <w:r>
              <w:rPr>
                <w:rFonts w:hint="eastAsia" w:ascii="宋体" w:hAnsi="宋体" w:eastAsia="等线" w:cs="宋体"/>
                <w:color w:val="000000"/>
                <w:szCs w:val="21"/>
                <w:lang w:eastAsia="zh-CN"/>
              </w:rPr>
              <w:t>注：L=</w:t>
            </w:r>
            <w:r>
              <w:rPr>
                <w:rFonts w:hint="eastAsia" w:ascii="宋体" w:hAnsi="宋体" w:eastAsia="宋体" w:cs="宋体"/>
                <w:color w:val="000000"/>
                <w:szCs w:val="21"/>
                <w:lang w:eastAsia="zh-CN"/>
              </w:rPr>
              <w:t>根据实验室实际情况调整；</w:t>
            </w:r>
          </w:p>
          <w:p w14:paraId="519E3F24">
            <w:pPr>
              <w:spacing w:line="500" w:lineRule="exact"/>
              <w:rPr>
                <w:rFonts w:hint="eastAsia" w:ascii="宋体" w:hAnsi="宋体" w:cs="宋体"/>
                <w:color w:val="000000"/>
                <w:szCs w:val="21"/>
                <w:lang w:eastAsia="zh-CN"/>
              </w:rPr>
            </w:pPr>
            <w:r>
              <w:rPr>
                <w:rFonts w:hint="eastAsia" w:ascii="宋体" w:hAnsi="宋体" w:eastAsia="宋体" w:cs="宋体"/>
                <w:color w:val="000000"/>
                <w:sz w:val="24"/>
                <w:szCs w:val="24"/>
                <w:lang w:eastAsia="zh-CN"/>
              </w:rPr>
              <w:t>●</w:t>
            </w:r>
            <w:r>
              <w:rPr>
                <w:rFonts w:hint="eastAsia" w:ascii="宋体" w:hAnsi="宋体" w:cs="宋体"/>
                <w:color w:val="000000"/>
                <w:szCs w:val="21"/>
                <w:lang w:eastAsia="zh-CN"/>
              </w:rPr>
              <w:t>1.总体要求：实验台须符合GB/T 24820-2024《实验室家具通用技术条件》要求及试验方法。检测项目及要求如下：</w:t>
            </w:r>
            <w:r>
              <w:rPr>
                <w:rFonts w:hint="eastAsia" w:ascii="宋体" w:hAnsi="宋体" w:cs="宋体"/>
                <w:b/>
                <w:bCs/>
                <w:color w:val="000000"/>
                <w:szCs w:val="21"/>
                <w:lang w:eastAsia="zh-CN"/>
              </w:rPr>
              <w:t>（提供具有CMA认证的第三方检测机构出具的符合以下1.1-1.2技术要求的检测报告复印件加盖供应商公章。）</w:t>
            </w:r>
          </w:p>
          <w:p w14:paraId="3B6608F2">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1.1主台面垂直静载荷试验力≥2000N，≥10次；水平冲击稳定性试验，质量≥50kg，高度≥40mm；跌落试验，高度≥150mm，≥10次；水平耐久性试验力≥300N，最大平衡荷载≥100kg，≥10000次；以上均判定“合格”。</w:t>
            </w:r>
          </w:p>
          <w:p w14:paraId="42475A8F">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1.2甲醛、苯、甲苯、二甲苯（邻、间、对二甲苯之和）、总挥发性有机化合物（TVOC）均未检出。</w:t>
            </w:r>
          </w:p>
          <w:p w14:paraId="08D71769">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2.全钢实验台（所有钢制柜体、框架及支架）的金属部件表面涂层的理化性能要求，应符合以下要求：</w:t>
            </w:r>
          </w:p>
          <w:p w14:paraId="35DAA564">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▲2.1 依据GB/T 21747-2008标准，在正常使用过程中，使用者接触到的地方不应有锐边、尖角、毛刺和翘边；各种零部件的安装应严密、平整、牢固，各结合处应紧密平整，无明显缝隙；冲击强度≥3.92J 无剥落、裂纹或皱纹等；耐盐水1h不得有锈蚀、鼓泡开裂。依据GB/T 3325-2024、GB/T6739-2022标准，针对金属喷漆涂层试验后，附着力2级或优于2级，冲击高度≥400mm，应无剥落、裂纹、皱纹；经耐盐浴试验≥100h，划道两侧≥3mm外，应无鼓泡、锈蚀，剥落和起皱等现象；硬度≥3H。</w:t>
            </w:r>
            <w:r>
              <w:rPr>
                <w:rFonts w:hint="eastAsia" w:ascii="宋体" w:hAnsi="宋体" w:cs="宋体"/>
                <w:b/>
                <w:bCs/>
                <w:color w:val="000000"/>
                <w:szCs w:val="21"/>
                <w:lang w:eastAsia="zh-CN"/>
              </w:rPr>
              <w:t>（提供具有CMA认证的第三方检测机构出具的检测报告复印件加盖供应商公章）</w:t>
            </w:r>
          </w:p>
          <w:p w14:paraId="04A4732B">
            <w:pPr>
              <w:spacing w:line="500" w:lineRule="exact"/>
              <w:rPr>
                <w:rFonts w:hint="eastAsia" w:ascii="宋体" w:hAnsi="宋体" w:cs="宋体"/>
                <w:b/>
                <w:bCs/>
                <w:color w:val="000000"/>
                <w:szCs w:val="21"/>
                <w:lang w:eastAsia="zh-CN"/>
              </w:rPr>
            </w:pPr>
            <w:r>
              <w:rPr>
                <w:rFonts w:hint="eastAsia" w:ascii="宋体" w:hAnsi="宋体" w:cs="宋体"/>
                <w:color w:val="000000"/>
                <w:szCs w:val="21"/>
                <w:lang w:eastAsia="zh-CN"/>
              </w:rPr>
              <w:t>3.环保性能要求：全钢实验台为钢制实验室家具，金属件表面的可溶性金属硒、汞、铅、锑、镉、铬、砷均未检出。</w:t>
            </w:r>
          </w:p>
          <w:p w14:paraId="602EEB9A">
            <w:pPr>
              <w:pStyle w:val="434"/>
              <w:spacing w:line="360" w:lineRule="auto"/>
              <w:ind w:firstLine="0"/>
              <w:rPr>
                <w:rFonts w:hint="eastAsia" w:ascii="宋体" w:hAnsi="宋体"/>
                <w:b/>
                <w:color w:val="000000"/>
              </w:rPr>
            </w:pPr>
            <w:r>
              <w:rPr>
                <w:rFonts w:hint="eastAsia" w:ascii="宋体" w:hAnsi="宋体"/>
                <w:b/>
                <w:color w:val="000000"/>
              </w:rPr>
              <w:t>4.实验台台面陶瓷台面或实芯理化板台面</w:t>
            </w:r>
          </w:p>
          <w:p w14:paraId="4FEC2DA9">
            <w:pPr>
              <w:pStyle w:val="434"/>
              <w:spacing w:line="360" w:lineRule="auto"/>
              <w:ind w:firstLine="0"/>
              <w:rPr>
                <w:rFonts w:hint="eastAsia" w:ascii="宋体" w:hAnsi="宋体"/>
                <w:color w:val="000000"/>
              </w:rPr>
            </w:pPr>
            <w:r>
              <w:rPr>
                <w:rFonts w:hint="eastAsia" w:ascii="宋体" w:hAnsi="宋体"/>
                <w:color w:val="000000"/>
              </w:rPr>
              <w:t>4.1陶瓷台面：采用≥20mm厚平板陶瓷台面，陶瓷台面经高温长时间煅烧而成，釉面和坯体结合后不脱落、不脱层，耐磨、耐强腐蚀。黑色坯体可避免台面侧面因二次低温上釉脱落现象的发生。台面不接受后期二次加厚边方式。</w:t>
            </w:r>
            <w:r>
              <w:rPr>
                <w:rFonts w:hint="eastAsia" w:ascii="宋体" w:hAnsi="宋体"/>
                <w:b/>
                <w:color w:val="000000"/>
              </w:rPr>
              <w:t>投标时需提供符合以下4.1.1-4.1.4台面技术参数指标</w:t>
            </w:r>
            <w:r>
              <w:rPr>
                <w:rFonts w:hint="eastAsia" w:ascii="宋体" w:hAnsi="宋体" w:cs="宋体"/>
                <w:b/>
                <w:bCs/>
                <w:color w:val="000000"/>
              </w:rPr>
              <w:t>具有CMA认证的</w:t>
            </w:r>
            <w:r>
              <w:rPr>
                <w:rFonts w:hint="eastAsia" w:ascii="宋体" w:hAnsi="宋体"/>
                <w:b/>
                <w:color w:val="000000"/>
              </w:rPr>
              <w:t>第三方检测机构出具的检测报告复印件或相关资料，同时提供台面供应商针对本项目的售后服务承诺书并加盖台面供应商公章</w:t>
            </w:r>
            <w:r>
              <w:rPr>
                <w:rStyle w:val="256"/>
                <w:rFonts w:hint="eastAsia"/>
                <w:color w:val="000000"/>
              </w:rPr>
              <w:t>。</w:t>
            </w:r>
          </w:p>
          <w:p w14:paraId="0EA9A449">
            <w:pPr>
              <w:pStyle w:val="434"/>
              <w:spacing w:line="360" w:lineRule="auto"/>
              <w:ind w:firstLine="0"/>
              <w:rPr>
                <w:rFonts w:hint="eastAsia" w:ascii="宋体" w:hAnsi="宋体"/>
                <w:color w:val="000000"/>
              </w:rPr>
            </w:pPr>
            <w:r>
              <w:rPr>
                <w:rFonts w:hint="eastAsia" w:ascii="宋体" w:hAnsi="宋体" w:cs="宋体"/>
                <w:color w:val="000000"/>
                <w:sz w:val="24"/>
                <w:szCs w:val="24"/>
              </w:rPr>
              <w:t>●</w:t>
            </w:r>
            <w:r>
              <w:rPr>
                <w:rFonts w:hint="eastAsia" w:ascii="宋体" w:hAnsi="宋体"/>
                <w:color w:val="000000"/>
              </w:rPr>
              <w:t>4.1.</w:t>
            </w:r>
            <w:r>
              <w:rPr>
                <w:rFonts w:ascii="宋体" w:hAnsi="宋体"/>
                <w:color w:val="000000"/>
              </w:rPr>
              <w:t>1</w:t>
            </w:r>
            <w:r>
              <w:rPr>
                <w:rFonts w:hint="eastAsia" w:ascii="宋体" w:hAnsi="宋体"/>
                <w:color w:val="000000"/>
              </w:rPr>
              <w:t>耐化学腐蚀性：依据GB/T26696-2011，提供耐化学腐蚀性能检测报告（含提供盖玻璃片的检测报告），要求包含对含有98%硫酸、65%硝酸、37%盐酸、60%硫酸、0.05(v/v)乳酸、二甲苯 、去污粉 、100g/L氯化铵、20mg/L次氯酸钠、醋酸戊酯、甲醇在内的≥44种化学试剂的测试，且检测结果均为表面无明显变化。</w:t>
            </w:r>
          </w:p>
          <w:p w14:paraId="0F008463">
            <w:pPr>
              <w:pStyle w:val="434"/>
              <w:spacing w:line="360" w:lineRule="auto"/>
              <w:ind w:firstLine="0"/>
              <w:rPr>
                <w:rFonts w:hint="eastAsia" w:ascii="宋体" w:hAnsi="宋体"/>
                <w:color w:val="000000"/>
              </w:rPr>
            </w:pPr>
            <w:r>
              <w:rPr>
                <w:rFonts w:hint="eastAsia" w:ascii="宋体" w:hAnsi="宋体"/>
                <w:color w:val="000000"/>
              </w:rPr>
              <w:t>▲4.1.</w:t>
            </w:r>
            <w:r>
              <w:rPr>
                <w:rFonts w:ascii="宋体" w:hAnsi="宋体"/>
                <w:color w:val="000000"/>
              </w:rPr>
              <w:t>2</w:t>
            </w:r>
            <w:r>
              <w:rPr>
                <w:rFonts w:hint="eastAsia" w:ascii="宋体" w:hAnsi="宋体"/>
                <w:color w:val="000000"/>
              </w:rPr>
              <w:t>抗落球冲击：参照GB/T26696-2011的检测标准，</w:t>
            </w:r>
            <w:r>
              <w:rPr>
                <w:rFonts w:hint="eastAsia" w:ascii="宋体" w:hAnsi="宋体" w:cs="宋体"/>
                <w:color w:val="000000"/>
              </w:rPr>
              <w:t>≥</w:t>
            </w:r>
            <w:r>
              <w:rPr>
                <w:rFonts w:hint="eastAsia" w:ascii="宋体" w:hAnsi="宋体"/>
                <w:color w:val="000000"/>
              </w:rPr>
              <w:t>325g钢球，落差</w:t>
            </w:r>
            <w:r>
              <w:rPr>
                <w:rFonts w:hint="eastAsia" w:ascii="宋体" w:hAnsi="宋体" w:cs="宋体"/>
                <w:color w:val="000000"/>
              </w:rPr>
              <w:t>≥</w:t>
            </w:r>
            <w:r>
              <w:rPr>
                <w:rFonts w:hint="eastAsia" w:ascii="宋体" w:hAnsi="宋体"/>
                <w:color w:val="000000"/>
              </w:rPr>
              <w:t>600mm，样品无裂痕和破损。</w:t>
            </w:r>
          </w:p>
          <w:p w14:paraId="70766547">
            <w:pPr>
              <w:pStyle w:val="434"/>
              <w:spacing w:line="360" w:lineRule="auto"/>
              <w:ind w:firstLine="0"/>
              <w:rPr>
                <w:rFonts w:hint="eastAsia" w:ascii="宋体" w:hAnsi="宋体"/>
                <w:color w:val="000000"/>
              </w:rPr>
            </w:pPr>
            <w:r>
              <w:rPr>
                <w:rFonts w:hint="eastAsia" w:ascii="宋体" w:hAnsi="宋体"/>
                <w:color w:val="000000"/>
              </w:rPr>
              <w:t>▲4.1.3洛氏硬度:参照 GB/T 26696-2011标准，检测结果为≥130HRM。</w:t>
            </w:r>
          </w:p>
          <w:p w14:paraId="7A17FE4A">
            <w:pPr>
              <w:pStyle w:val="434"/>
              <w:spacing w:line="360" w:lineRule="auto"/>
              <w:ind w:firstLine="0"/>
              <w:rPr>
                <w:rFonts w:hint="eastAsia" w:ascii="宋体" w:hAnsi="宋体"/>
                <w:color w:val="000000"/>
              </w:rPr>
            </w:pPr>
            <w:r>
              <w:rPr>
                <w:rFonts w:hint="eastAsia" w:ascii="宋体" w:hAnsi="宋体"/>
                <w:color w:val="000000"/>
              </w:rPr>
              <w:t>▲4.1.4表面耐冷热循环性能：参照 GB/T 17657-2022 标准，检测结果表面无裂纹、鼓泡。表面耐划痕性能：参照 GB/T 17657-2022 标准，表面负荷为≥1.0N测试后，表面无划痕。</w:t>
            </w:r>
          </w:p>
          <w:p w14:paraId="469D79F6">
            <w:pPr>
              <w:pStyle w:val="434"/>
              <w:spacing w:line="360" w:lineRule="auto"/>
              <w:ind w:firstLine="0"/>
              <w:rPr>
                <w:rFonts w:hint="eastAsia" w:ascii="宋体" w:hAnsi="宋体"/>
                <w:bCs/>
                <w:strike/>
                <w:color w:val="000000"/>
              </w:rPr>
            </w:pPr>
            <w:r>
              <w:rPr>
                <w:rFonts w:hint="eastAsia" w:ascii="宋体" w:hAnsi="宋体"/>
                <w:b/>
                <w:bCs/>
                <w:color w:val="000000"/>
              </w:rPr>
              <w:t>4.2实芯台面：</w:t>
            </w:r>
            <w:r>
              <w:rPr>
                <w:rFonts w:hint="eastAsia" w:ascii="宋体" w:hAnsi="宋体"/>
                <w:color w:val="000000"/>
              </w:rPr>
              <w:t>采用≥12.7mm厚度的优质实芯理化板。台面板具有优良的化学、物理和环保性能；台面板不弯曲不变形。</w:t>
            </w:r>
            <w:r>
              <w:rPr>
                <w:rFonts w:hint="eastAsia" w:ascii="宋体" w:hAnsi="宋体"/>
                <w:b/>
                <w:color w:val="000000"/>
              </w:rPr>
              <w:t>投标时需提供符合以下4.2.1-4.2.5台面技术参数指标具有CMA认证的第三方检测机构出具的检测报告；同时提供台面供应商针对本项目的售后服务承诺书并加盖台面供应商公章</w:t>
            </w:r>
            <w:r>
              <w:rPr>
                <w:rStyle w:val="256"/>
                <w:rFonts w:hint="eastAsia"/>
                <w:color w:val="000000"/>
              </w:rPr>
              <w:t>。</w:t>
            </w:r>
          </w:p>
          <w:p w14:paraId="44F55ED5">
            <w:pPr>
              <w:pStyle w:val="434"/>
              <w:spacing w:line="360" w:lineRule="auto"/>
              <w:ind w:firstLine="0"/>
              <w:rPr>
                <w:rFonts w:hint="eastAsia" w:ascii="宋体" w:hAnsi="宋体"/>
                <w:color w:val="000000"/>
              </w:rPr>
            </w:pPr>
            <w:r>
              <w:rPr>
                <w:rFonts w:hint="eastAsia" w:ascii="宋体" w:hAnsi="宋体"/>
                <w:color w:val="000000"/>
              </w:rPr>
              <w:t>▲4.2.1化学全面性：参照GB/T17657-2022进行化学性能测试，通过实验室常用化学试剂浓度且在室温24h测试条件下覆盖及不覆盖玻板进行测试，其中测试项目包括无水甲醇、无水乙醇、正己烷、凡士林、盐酸37%、硝酸65%、硫酸98%、氢氧化钠40%、过氧化氢30%、氢氟酸40%、氨水28%等≥77项的，检验结果均为“无明显变化”，分级结果为“5级”。</w:t>
            </w:r>
          </w:p>
          <w:p w14:paraId="64B3E064">
            <w:pPr>
              <w:pStyle w:val="434"/>
              <w:spacing w:line="360" w:lineRule="auto"/>
              <w:ind w:firstLine="0"/>
              <w:rPr>
                <w:rFonts w:hint="eastAsia" w:ascii="宋体" w:hAnsi="宋体"/>
                <w:b/>
                <w:bCs/>
                <w:color w:val="000000"/>
              </w:rPr>
            </w:pPr>
            <w:r>
              <w:rPr>
                <w:rFonts w:hint="eastAsia" w:ascii="宋体" w:hAnsi="宋体" w:cs="宋体"/>
                <w:color w:val="000000"/>
                <w:sz w:val="24"/>
                <w:szCs w:val="24"/>
              </w:rPr>
              <w:t>●</w:t>
            </w:r>
            <w:r>
              <w:rPr>
                <w:rFonts w:hint="eastAsia" w:ascii="宋体" w:hAnsi="宋体"/>
                <w:color w:val="000000"/>
              </w:rPr>
              <w:t>4.2.2环保性能：甲醛释放量按GB/T 39600-2021检测标准，甲醛释放量检验结果要求≤0.020mg/m3；提供化学物排放测试报告，且参照ISO16000-9-2006《室内空气第9部分：建筑产品和家具释放挥发性有机化合物的测定 释放试验室法》检测，包含TVOC释放检测值≤0.068mg/m³，苯及二甲苯未检出。</w:t>
            </w:r>
          </w:p>
          <w:p w14:paraId="37B1E8F6">
            <w:pPr>
              <w:pStyle w:val="434"/>
              <w:spacing w:line="360" w:lineRule="auto"/>
              <w:ind w:firstLine="0"/>
              <w:rPr>
                <w:rFonts w:hint="eastAsia" w:ascii="宋体" w:hAnsi="宋体"/>
                <w:color w:val="000000"/>
              </w:rPr>
            </w:pPr>
            <w:r>
              <w:rPr>
                <w:rFonts w:hint="eastAsia" w:ascii="宋体" w:hAnsi="宋体"/>
                <w:color w:val="000000"/>
              </w:rPr>
              <w:t>▲4.2.3燃烧性能符合GB8624-2012标准中 B1级，烟气毒性等级达到ZA1级， 可燃性60s内焰尖高度≤50mm。</w:t>
            </w:r>
          </w:p>
          <w:p w14:paraId="0147F28C">
            <w:pPr>
              <w:pStyle w:val="434"/>
              <w:spacing w:line="360" w:lineRule="auto"/>
              <w:ind w:firstLine="0"/>
              <w:rPr>
                <w:rFonts w:hint="eastAsia" w:ascii="宋体" w:hAnsi="宋体"/>
                <w:b/>
                <w:bCs/>
                <w:color w:val="000000"/>
              </w:rPr>
            </w:pPr>
            <w:r>
              <w:rPr>
                <w:rFonts w:hint="eastAsia" w:ascii="宋体" w:hAnsi="宋体"/>
                <w:color w:val="000000"/>
              </w:rPr>
              <w:t>▲4.2.4耐黄变色牢度：通过GB/T17657-2022标准测试，检测结果为灰色样卡5级。</w:t>
            </w:r>
          </w:p>
          <w:p w14:paraId="0E84212E">
            <w:pPr>
              <w:pStyle w:val="434"/>
              <w:spacing w:line="360" w:lineRule="auto"/>
              <w:ind w:firstLine="0"/>
              <w:rPr>
                <w:rFonts w:hint="eastAsia" w:ascii="宋体" w:hAnsi="宋体"/>
                <w:b/>
                <w:bCs/>
                <w:color w:val="000000"/>
              </w:rPr>
            </w:pPr>
            <w:r>
              <w:rPr>
                <w:rFonts w:hint="eastAsia" w:ascii="宋体" w:hAnsi="宋体"/>
                <w:color w:val="000000"/>
              </w:rPr>
              <w:t>▲4.2.5物理性能：符合GB/T17657-2022中技术要求，通过国家建筑装修材料质量检验检测中心检验检测报告，静曲强度≥144Mpa；抗拉强度≥76Mpa；耐光色牢度≥5级；表面耐水蒸气≥5级；表面耐龟裂≥5级；表面耐污染≥5级；表面耐磨性能≥1800r；同时承重性能满足GB/T 10357相关要求，操作台水平静载荷，操作台主桌面垂直静载荷以及操作台持续垂直静载荷，检测结果均为合格。</w:t>
            </w:r>
          </w:p>
          <w:p w14:paraId="1F9720B5">
            <w:pPr>
              <w:pStyle w:val="434"/>
              <w:spacing w:line="360" w:lineRule="auto"/>
              <w:ind w:firstLine="0"/>
              <w:rPr>
                <w:rFonts w:hint="eastAsia" w:ascii="宋体" w:hAnsi="宋体"/>
                <w:bCs/>
                <w:color w:val="000000"/>
              </w:rPr>
            </w:pPr>
            <w:r>
              <w:rPr>
                <w:rFonts w:hint="eastAsia" w:ascii="宋体" w:hAnsi="宋体"/>
                <w:bCs/>
                <w:color w:val="000000"/>
              </w:rPr>
              <w:t>5.实验台柜体：</w:t>
            </w:r>
          </w:p>
          <w:p w14:paraId="008C24B2">
            <w:pPr>
              <w:pStyle w:val="434"/>
              <w:spacing w:line="360" w:lineRule="auto"/>
              <w:ind w:firstLine="0"/>
              <w:rPr>
                <w:rFonts w:hint="eastAsia" w:ascii="宋体" w:hAnsi="宋体"/>
                <w:bCs/>
                <w:color w:val="000000"/>
              </w:rPr>
            </w:pPr>
            <w:r>
              <w:rPr>
                <w:rFonts w:hint="eastAsia" w:ascii="宋体" w:hAnsi="宋体"/>
                <w:bCs/>
                <w:color w:val="000000"/>
              </w:rPr>
              <w:t>5.1结构：为落地型柜体设计，增加柜体承重能力。</w:t>
            </w:r>
          </w:p>
          <w:p w14:paraId="184BCBC8">
            <w:pPr>
              <w:pStyle w:val="434"/>
              <w:spacing w:line="360" w:lineRule="auto"/>
              <w:ind w:firstLine="0"/>
              <w:rPr>
                <w:rFonts w:hint="eastAsia" w:ascii="宋体" w:hAnsi="宋体"/>
                <w:b/>
                <w:color w:val="000000"/>
              </w:rPr>
            </w:pPr>
            <w:r>
              <w:rPr>
                <w:rFonts w:hint="eastAsia" w:ascii="宋体" w:hAnsi="宋体"/>
                <w:color w:val="000000"/>
              </w:rPr>
              <w:t>▲5.2柜体：</w:t>
            </w:r>
            <w:r>
              <w:rPr>
                <w:rFonts w:hint="eastAsia" w:ascii="宋体" w:hAnsi="宋体" w:cs="等线"/>
                <w:bCs/>
                <w:color w:val="000000"/>
              </w:rPr>
              <w:t>主体结构</w:t>
            </w:r>
            <w:r>
              <w:rPr>
                <w:rFonts w:hint="eastAsia" w:ascii="宋体" w:hAnsi="宋体"/>
                <w:color w:val="000000"/>
              </w:rPr>
              <w:t>采用≥1.0mm厚冷轧钢板机加工而成，表层双面磷化采用环氧树脂粉末静电喷涂，防腐处理，强吸附、抗酸碱，钢板内部加钢衬，提高整体承重性及抗冲击能力；钢板符合GB/T 10125-2021《人造气氛腐蚀试验 盐雾试验》检测报告，中性盐雾试验：连续喷雾≥200h，镀(涂)层对基体的保护等级≥10级。</w:t>
            </w:r>
            <w:r>
              <w:rPr>
                <w:rFonts w:hint="eastAsia" w:ascii="宋体" w:hAnsi="宋体"/>
                <w:b/>
                <w:color w:val="000000"/>
              </w:rPr>
              <w:t>提供具有CMA认证的第三方检测机构出具的检测报告复印件加盖投标人公章。</w:t>
            </w:r>
          </w:p>
          <w:p w14:paraId="27CAB81F">
            <w:pPr>
              <w:pStyle w:val="434"/>
              <w:spacing w:line="360" w:lineRule="auto"/>
              <w:ind w:firstLine="0"/>
              <w:rPr>
                <w:rFonts w:hint="eastAsia" w:ascii="宋体" w:hAnsi="宋体"/>
                <w:bCs/>
                <w:color w:val="000000"/>
                <w:shd w:val="clear" w:color="auto" w:fill="95B3D7"/>
              </w:rPr>
            </w:pPr>
            <w:r>
              <w:rPr>
                <w:rFonts w:hint="eastAsia" w:ascii="宋体" w:hAnsi="宋体"/>
                <w:color w:val="000000"/>
              </w:rPr>
              <w:t>5.3门板、抽屉面板：主体材质同柜体。表层双面酸洗磷化环氧树脂粉末静电喷涂，防腐处理，内板夹层装置加强筋或消音棉，内侧设有防撞橡胶垫，对门板闭合起减震作用；</w:t>
            </w:r>
          </w:p>
          <w:p w14:paraId="1577FCA4">
            <w:pPr>
              <w:pStyle w:val="434"/>
              <w:spacing w:line="360" w:lineRule="auto"/>
              <w:ind w:firstLine="0"/>
              <w:rPr>
                <w:rFonts w:hint="eastAsia" w:ascii="宋体" w:hAnsi="宋体"/>
                <w:b/>
                <w:color w:val="000000"/>
              </w:rPr>
            </w:pPr>
            <w:r>
              <w:rPr>
                <w:rFonts w:hint="eastAsia" w:ascii="宋体" w:hAnsi="宋体"/>
                <w:color w:val="000000"/>
              </w:rPr>
              <w:t>5.4层板：主体材质同柜体。箱体内设有托架，位置任意可调。</w:t>
            </w:r>
          </w:p>
          <w:p w14:paraId="557C64CA">
            <w:pPr>
              <w:pStyle w:val="434"/>
              <w:spacing w:line="360" w:lineRule="auto"/>
              <w:ind w:firstLine="0"/>
              <w:rPr>
                <w:rFonts w:hint="eastAsia" w:ascii="宋体" w:hAnsi="宋体"/>
                <w:b/>
                <w:color w:val="000000"/>
              </w:rPr>
            </w:pPr>
            <w:r>
              <w:rPr>
                <w:rFonts w:hint="eastAsia" w:ascii="宋体" w:hAnsi="宋体"/>
                <w:b/>
                <w:color w:val="000000"/>
              </w:rPr>
              <w:t>6.五金配件：</w:t>
            </w:r>
          </w:p>
          <w:p w14:paraId="0B56BC69">
            <w:pPr>
              <w:pStyle w:val="434"/>
              <w:spacing w:line="360" w:lineRule="auto"/>
              <w:ind w:firstLine="0"/>
              <w:rPr>
                <w:rFonts w:hint="eastAsia" w:ascii="宋体" w:hAnsi="宋体"/>
                <w:color w:val="000000"/>
              </w:rPr>
            </w:pPr>
            <w:r>
              <w:rPr>
                <w:rFonts w:hint="eastAsia" w:ascii="宋体" w:hAnsi="宋体"/>
                <w:color w:val="000000"/>
              </w:rPr>
              <w:t xml:space="preserve">6.1.滑轨：采用三节承重钢珠自动回位滑轨，开合平稳、承重力强、耐磨； </w:t>
            </w:r>
          </w:p>
          <w:p w14:paraId="0A740898">
            <w:pPr>
              <w:pStyle w:val="434"/>
              <w:spacing w:line="360" w:lineRule="auto"/>
              <w:ind w:firstLine="0"/>
              <w:rPr>
                <w:rFonts w:hint="eastAsia" w:ascii="宋体" w:hAnsi="宋体"/>
                <w:color w:val="000000"/>
              </w:rPr>
            </w:pPr>
            <w:r>
              <w:rPr>
                <w:rFonts w:hint="eastAsia" w:ascii="宋体" w:hAnsi="宋体"/>
                <w:color w:val="000000"/>
              </w:rPr>
              <w:t>6.2.铰链：采用金属耐腐蚀阻尼铰链；具有耐酸碱、抗腐蚀，开启≥110度。</w:t>
            </w:r>
          </w:p>
          <w:p w14:paraId="6B91F40B">
            <w:pPr>
              <w:pStyle w:val="434"/>
              <w:spacing w:line="360" w:lineRule="auto"/>
              <w:ind w:firstLine="0"/>
              <w:rPr>
                <w:rFonts w:hint="eastAsia" w:ascii="宋体" w:hAnsi="宋体"/>
                <w:color w:val="000000"/>
              </w:rPr>
            </w:pPr>
            <w:r>
              <w:rPr>
                <w:rFonts w:hint="eastAsia" w:ascii="宋体" w:hAnsi="宋体"/>
                <w:color w:val="000000"/>
              </w:rPr>
              <w:t>6.3.钢制调整脚：采用可自由调节高度0-30mm；采用钢制与尼龙组合一体的地脚。</w:t>
            </w:r>
          </w:p>
          <w:p w14:paraId="3D4172F6">
            <w:pPr>
              <w:spacing w:line="500" w:lineRule="exact"/>
              <w:rPr>
                <w:rFonts w:hint="eastAsia" w:ascii="宋体" w:hAnsi="宋体"/>
                <w:color w:val="000000"/>
                <w:szCs w:val="21"/>
                <w:lang w:eastAsia="zh-CN"/>
              </w:rPr>
            </w:pPr>
            <w:r>
              <w:rPr>
                <w:rFonts w:hint="eastAsia" w:ascii="宋体" w:hAnsi="宋体"/>
                <w:color w:val="000000"/>
                <w:szCs w:val="21"/>
                <w:lang w:eastAsia="zh-CN"/>
              </w:rPr>
              <w:t>6.4.把手：采用304不锈钢流线型拉手或采用全钢一体套色扣手。</w:t>
            </w:r>
          </w:p>
          <w:p w14:paraId="19A3AD08">
            <w:pPr>
              <w:spacing w:line="500" w:lineRule="exact"/>
              <w:rPr>
                <w:rFonts w:hint="eastAsia" w:ascii="宋体" w:hAnsi="宋体"/>
                <w:color w:val="000000"/>
                <w:szCs w:val="21"/>
                <w:lang w:eastAsia="zh-CN"/>
              </w:rPr>
            </w:pPr>
            <w:r>
              <w:rPr>
                <w:rFonts w:hint="eastAsia" w:ascii="宋体" w:hAnsi="宋体"/>
                <w:color w:val="000000"/>
                <w:szCs w:val="21"/>
                <w:lang w:eastAsia="zh-CN"/>
              </w:rPr>
              <w:t xml:space="preserve">7.按实际需求配置电源：（插座安装位置及数量依照1个/每1.2米配置）                        </w:t>
            </w:r>
          </w:p>
          <w:p w14:paraId="451AF7A0">
            <w:pPr>
              <w:spacing w:line="500" w:lineRule="exact"/>
              <w:rPr>
                <w:rFonts w:hint="eastAsia" w:ascii="宋体" w:hAnsi="宋体"/>
                <w:color w:val="000000"/>
                <w:szCs w:val="21"/>
                <w:lang w:eastAsia="zh-CN"/>
              </w:rPr>
            </w:pPr>
            <w:r>
              <w:rPr>
                <w:rFonts w:hint="eastAsia" w:ascii="宋体" w:hAnsi="宋体"/>
                <w:color w:val="000000"/>
                <w:szCs w:val="21"/>
                <w:lang w:eastAsia="zh-CN"/>
              </w:rPr>
              <w:t>7.1塔式电源盒：塔式形状便于使用，全钢材质加工而成。</w:t>
            </w:r>
          </w:p>
          <w:p w14:paraId="7B3C555E">
            <w:pPr>
              <w:spacing w:line="500" w:lineRule="exact"/>
              <w:rPr>
                <w:rFonts w:hint="eastAsia" w:ascii="宋体" w:hAnsi="宋体"/>
                <w:color w:val="000000"/>
                <w:szCs w:val="21"/>
                <w:lang w:eastAsia="zh-CN"/>
              </w:rPr>
            </w:pPr>
            <w:r>
              <w:rPr>
                <w:rFonts w:hint="eastAsia" w:ascii="宋体" w:hAnsi="宋体"/>
                <w:color w:val="000000"/>
                <w:szCs w:val="21"/>
                <w:lang w:eastAsia="zh-CN"/>
              </w:rPr>
              <w:t>7.2电源插座规格：250V、10A单相二三孔插座（5孔）及250V、16A单相两极插座（三孔）；电源插座应符合国家标准，通过3C认证。提供有效3C认证证书复印件加盖投标人公章。</w:t>
            </w:r>
          </w:p>
          <w:p w14:paraId="7DF382E5">
            <w:pPr>
              <w:spacing w:line="500" w:lineRule="exact"/>
              <w:rPr>
                <w:rFonts w:hint="eastAsia" w:ascii="宋体" w:hAnsi="宋体"/>
                <w:color w:val="000000"/>
                <w:szCs w:val="21"/>
                <w:lang w:eastAsia="zh-CN"/>
              </w:rPr>
            </w:pPr>
            <w:r>
              <w:rPr>
                <w:rFonts w:hint="eastAsia" w:ascii="宋体" w:hAnsi="宋体"/>
                <w:color w:val="000000"/>
                <w:szCs w:val="21"/>
                <w:lang w:eastAsia="zh-CN"/>
              </w:rPr>
              <w:t>7.3含配套电源配线ZC-BV-阻燃铜芯塑料电线，2.5平方电线衔接电源插座，依据最终实际发生为准。电源配线应符合国家标准；通过3C认证。提供有效3C认证证书复印件加盖投标人公章。</w:t>
            </w:r>
          </w:p>
        </w:tc>
      </w:tr>
      <w:tr w14:paraId="3C734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72107C23">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0"/>
            <w:vAlign w:val="center"/>
          </w:tcPr>
          <w:p w14:paraId="22FC09B5">
            <w:pPr>
              <w:widowControl/>
              <w:spacing w:line="340" w:lineRule="exact"/>
              <w:jc w:val="center"/>
              <w:rPr>
                <w:rFonts w:hint="eastAsia" w:ascii="宋体" w:hAnsi="宋体" w:cs="宋体"/>
                <w:color w:val="000000"/>
                <w:szCs w:val="21"/>
              </w:rPr>
            </w:pPr>
            <w:r>
              <w:rPr>
                <w:rFonts w:hint="eastAsia" w:ascii="宋体" w:hAnsi="宋体" w:cs="宋体"/>
                <w:color w:val="000000"/>
                <w:szCs w:val="21"/>
              </w:rPr>
              <w:t>实验吊柜</w:t>
            </w:r>
          </w:p>
        </w:tc>
        <w:tc>
          <w:tcPr>
            <w:tcW w:w="7957" w:type="dxa"/>
            <w:noWrap w:val="0"/>
            <w:vAlign w:val="center"/>
          </w:tcPr>
          <w:p w14:paraId="56B11D17">
            <w:pPr>
              <w:widowControl/>
              <w:spacing w:line="340" w:lineRule="exact"/>
              <w:rPr>
                <w:rFonts w:ascii="宋体" w:hAnsi="宋体" w:eastAsia="等线"/>
                <w:color w:val="000000"/>
                <w:szCs w:val="21"/>
                <w:lang w:eastAsia="zh-CN"/>
              </w:rPr>
            </w:pPr>
            <w:r>
              <w:rPr>
                <w:rFonts w:hint="eastAsia" w:ascii="宋体" w:hAnsi="宋体"/>
                <w:color w:val="000000"/>
                <w:szCs w:val="21"/>
                <w:lang w:eastAsia="zh-CN"/>
              </w:rPr>
              <w:t>规格：L*300*600mm</w:t>
            </w:r>
          </w:p>
          <w:p w14:paraId="252740FB">
            <w:pPr>
              <w:spacing w:line="500" w:lineRule="exact"/>
              <w:rPr>
                <w:rFonts w:hint="eastAsia" w:ascii="宋体" w:hAnsi="宋体" w:eastAsia="等线" w:cs="宋体"/>
                <w:color w:val="000000"/>
                <w:szCs w:val="21"/>
                <w:lang w:eastAsia="zh-CN"/>
              </w:rPr>
            </w:pPr>
            <w:r>
              <w:rPr>
                <w:rFonts w:hint="eastAsia" w:ascii="宋体" w:hAnsi="宋体" w:eastAsia="等线" w:cs="宋体"/>
                <w:color w:val="000000"/>
                <w:szCs w:val="21"/>
                <w:lang w:eastAsia="zh-CN"/>
              </w:rPr>
              <w:t>注：L=</w:t>
            </w:r>
            <w:r>
              <w:rPr>
                <w:rFonts w:hint="eastAsia" w:ascii="宋体" w:hAnsi="宋体" w:eastAsia="宋体" w:cs="宋体"/>
                <w:color w:val="000000"/>
                <w:szCs w:val="21"/>
                <w:lang w:eastAsia="zh-CN"/>
              </w:rPr>
              <w:t>根据实验室实际情况调整；</w:t>
            </w:r>
          </w:p>
          <w:p w14:paraId="784743F0">
            <w:pPr>
              <w:spacing w:line="500" w:lineRule="exact"/>
              <w:rPr>
                <w:rFonts w:hint="eastAsia" w:ascii="宋体" w:hAnsi="宋体"/>
                <w:color w:val="000000"/>
                <w:szCs w:val="21"/>
                <w:lang w:eastAsia="zh-CN"/>
              </w:rPr>
            </w:pPr>
            <w:r>
              <w:rPr>
                <w:rFonts w:hint="eastAsia" w:ascii="宋体" w:hAnsi="宋体"/>
                <w:color w:val="000000"/>
                <w:szCs w:val="21"/>
                <w:lang w:eastAsia="zh-CN"/>
              </w:rPr>
              <w:t>1.柜体：主体采用≥1.0mm厚冷轧钢板机加工而成，表层双面磷化环氧树脂粉末静电喷涂，防腐处理，强吸附、抗酸碱，钢板内部加钢衬，提高整体承重性及抗冲击能力；</w:t>
            </w:r>
          </w:p>
          <w:p w14:paraId="10A40F41">
            <w:pPr>
              <w:spacing w:line="500" w:lineRule="exact"/>
              <w:rPr>
                <w:rFonts w:hint="eastAsia" w:ascii="宋体" w:hAnsi="宋体"/>
                <w:color w:val="000000"/>
                <w:szCs w:val="21"/>
                <w:lang w:eastAsia="zh-CN"/>
              </w:rPr>
            </w:pPr>
            <w:r>
              <w:rPr>
                <w:rFonts w:hint="eastAsia" w:ascii="宋体" w:hAnsi="宋体"/>
                <w:color w:val="000000"/>
                <w:szCs w:val="21"/>
                <w:lang w:eastAsia="zh-CN"/>
              </w:rPr>
              <w:t>2.门板：双面柜门，材质与柜体同等，内侧设有防撞橡胶垫，对门板闭合起减震作用；</w:t>
            </w:r>
          </w:p>
          <w:p w14:paraId="02A99CB6">
            <w:pPr>
              <w:spacing w:line="500" w:lineRule="exact"/>
              <w:rPr>
                <w:rFonts w:hint="eastAsia" w:ascii="宋体" w:hAnsi="宋体"/>
                <w:color w:val="000000"/>
                <w:szCs w:val="21"/>
                <w:lang w:eastAsia="zh-CN"/>
              </w:rPr>
            </w:pPr>
            <w:r>
              <w:rPr>
                <w:rFonts w:hint="eastAsia" w:ascii="宋体" w:hAnsi="宋体"/>
                <w:color w:val="000000"/>
                <w:szCs w:val="21"/>
                <w:lang w:eastAsia="zh-CN"/>
              </w:rPr>
              <w:t>3.层板：主体采用≥1.0mm厚冷轧钢板机加工而成，其余材质同柜体，箱体内设有钢制层板托销，位置任意可调；</w:t>
            </w:r>
          </w:p>
          <w:p w14:paraId="70479914">
            <w:pPr>
              <w:spacing w:line="500" w:lineRule="exact"/>
              <w:rPr>
                <w:rFonts w:hint="eastAsia" w:ascii="宋体" w:hAnsi="宋体"/>
                <w:color w:val="000000"/>
                <w:szCs w:val="21"/>
                <w:lang w:eastAsia="zh-CN"/>
              </w:rPr>
            </w:pPr>
            <w:r>
              <w:rPr>
                <w:rFonts w:hint="eastAsia" w:ascii="宋体" w:hAnsi="宋体"/>
                <w:color w:val="000000"/>
                <w:szCs w:val="21"/>
                <w:lang w:eastAsia="zh-CN"/>
              </w:rPr>
              <w:t>4.</w:t>
            </w:r>
            <w:r>
              <w:rPr>
                <w:rFonts w:hint="eastAsia" w:ascii="宋体" w:hAnsi="宋体"/>
                <w:color w:val="000000"/>
                <w:lang w:eastAsia="zh-CN"/>
              </w:rPr>
              <w:t>铰链：采用金属耐腐蚀阻尼铰链；具有耐酸碱、抗腐蚀，开启≥110度。</w:t>
            </w:r>
          </w:p>
          <w:p w14:paraId="125FB7FD">
            <w:pPr>
              <w:spacing w:line="500" w:lineRule="exact"/>
              <w:rPr>
                <w:rFonts w:hint="eastAsia" w:ascii="宋体" w:hAnsi="宋体"/>
                <w:color w:val="000000"/>
                <w:szCs w:val="21"/>
                <w:lang w:eastAsia="zh-CN"/>
              </w:rPr>
            </w:pPr>
            <w:r>
              <w:rPr>
                <w:rFonts w:hint="eastAsia" w:ascii="宋体" w:hAnsi="宋体"/>
                <w:color w:val="000000"/>
                <w:szCs w:val="21"/>
                <w:lang w:eastAsia="zh-CN"/>
              </w:rPr>
              <w:t>5.把手：采用304不锈钢流线型拉手或采用全钢一体套色扣手。</w:t>
            </w:r>
          </w:p>
        </w:tc>
      </w:tr>
      <w:tr w14:paraId="3C02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22" w:type="dxa"/>
            <w:noWrap/>
            <w:vAlign w:val="center"/>
          </w:tcPr>
          <w:p w14:paraId="5D0F0B0B">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3E963DD0">
            <w:pPr>
              <w:widowControl/>
              <w:spacing w:line="340" w:lineRule="exact"/>
              <w:jc w:val="center"/>
              <w:rPr>
                <w:rFonts w:hint="eastAsia" w:ascii="宋体" w:hAnsi="宋体" w:cs="宋体"/>
                <w:color w:val="000000"/>
                <w:szCs w:val="21"/>
              </w:rPr>
            </w:pPr>
            <w:r>
              <w:rPr>
                <w:rFonts w:hint="eastAsia" w:ascii="宋体" w:hAnsi="宋体" w:cs="宋体"/>
                <w:color w:val="000000"/>
                <w:szCs w:val="21"/>
              </w:rPr>
              <w:t>水池台</w:t>
            </w:r>
          </w:p>
        </w:tc>
        <w:tc>
          <w:tcPr>
            <w:tcW w:w="7957" w:type="dxa"/>
            <w:noWrap w:val="0"/>
            <w:vAlign w:val="center"/>
          </w:tcPr>
          <w:p w14:paraId="05E779DB">
            <w:pPr>
              <w:widowControl/>
              <w:spacing w:line="340" w:lineRule="exact"/>
              <w:rPr>
                <w:rFonts w:ascii="宋体" w:hAnsi="宋体" w:eastAsia="等线" w:cs="宋体"/>
                <w:color w:val="000000"/>
                <w:szCs w:val="21"/>
                <w:lang w:eastAsia="zh-CN"/>
              </w:rPr>
            </w:pPr>
            <w:r>
              <w:rPr>
                <w:rFonts w:hint="eastAsia" w:ascii="宋体" w:hAnsi="宋体" w:cs="宋体"/>
                <w:color w:val="000000"/>
                <w:szCs w:val="21"/>
                <w:lang w:eastAsia="zh-CN"/>
              </w:rPr>
              <w:t>规格：L*750*850mm</w:t>
            </w:r>
          </w:p>
          <w:p w14:paraId="265F7A19">
            <w:pPr>
              <w:spacing w:line="500" w:lineRule="exact"/>
              <w:rPr>
                <w:rFonts w:hint="eastAsia" w:ascii="宋体" w:hAnsi="宋体" w:eastAsia="等线" w:cs="宋体"/>
                <w:color w:val="000000"/>
                <w:szCs w:val="21"/>
                <w:lang w:eastAsia="zh-CN"/>
              </w:rPr>
            </w:pPr>
            <w:r>
              <w:rPr>
                <w:rFonts w:hint="eastAsia" w:ascii="宋体" w:hAnsi="宋体" w:eastAsia="等线" w:cs="宋体"/>
                <w:color w:val="000000"/>
                <w:szCs w:val="21"/>
                <w:lang w:eastAsia="zh-CN"/>
              </w:rPr>
              <w:t>注：L=</w:t>
            </w:r>
            <w:r>
              <w:rPr>
                <w:rFonts w:hint="eastAsia" w:ascii="宋体" w:hAnsi="宋体" w:eastAsia="宋体" w:cs="宋体"/>
                <w:color w:val="000000"/>
                <w:szCs w:val="21"/>
                <w:lang w:eastAsia="zh-CN"/>
              </w:rPr>
              <w:t>根据实验室实际情况调整；</w:t>
            </w:r>
          </w:p>
          <w:p w14:paraId="4776EEC2">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1.总体要求：实验台须符合GB/T 24820-2024《实验室家具通用技术条件》要求及试验方法。</w:t>
            </w:r>
          </w:p>
          <w:p w14:paraId="587B6287">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2.全钢实验台（所有钢制柜体、框架及支架）的金属部件表面涂层的理化性能要求，其他技术参数同实验边台。</w:t>
            </w:r>
          </w:p>
          <w:p w14:paraId="2527595A">
            <w:pPr>
              <w:spacing w:line="500" w:lineRule="exact"/>
              <w:rPr>
                <w:rFonts w:hint="eastAsia" w:ascii="宋体" w:hAnsi="宋体" w:cs="宋体"/>
                <w:color w:val="000000"/>
                <w:szCs w:val="21"/>
                <w:lang w:eastAsia="zh-CN"/>
              </w:rPr>
            </w:pPr>
            <w:r>
              <w:rPr>
                <w:rFonts w:hint="eastAsia" w:ascii="宋体" w:hAnsi="宋体" w:cs="宋体"/>
                <w:color w:val="000000"/>
                <w:szCs w:val="21"/>
                <w:lang w:eastAsia="zh-CN"/>
              </w:rPr>
              <w:t>3.环保性能要求：全钢实验台为钢制实验室家具，金属件表面的可溶性金属硒、汞、铅、锑、镉、铬、砷均未检出。</w:t>
            </w:r>
          </w:p>
          <w:p w14:paraId="0EF6090B">
            <w:pPr>
              <w:pStyle w:val="434"/>
              <w:spacing w:line="360" w:lineRule="auto"/>
              <w:ind w:firstLine="0"/>
              <w:rPr>
                <w:rFonts w:hint="eastAsia" w:ascii="宋体" w:hAnsi="宋体"/>
                <w:b/>
                <w:color w:val="000000"/>
              </w:rPr>
            </w:pPr>
            <w:r>
              <w:rPr>
                <w:rFonts w:hint="eastAsia" w:ascii="宋体" w:hAnsi="宋体"/>
                <w:b/>
                <w:color w:val="000000"/>
              </w:rPr>
              <w:t>4.实验台台面陶瓷台面或实芯理化板台面</w:t>
            </w:r>
          </w:p>
          <w:p w14:paraId="15580C3F">
            <w:pPr>
              <w:pStyle w:val="434"/>
              <w:spacing w:line="360" w:lineRule="auto"/>
              <w:ind w:firstLine="0"/>
              <w:rPr>
                <w:rFonts w:hint="eastAsia" w:ascii="宋体" w:hAnsi="宋体"/>
                <w:color w:val="000000"/>
              </w:rPr>
            </w:pPr>
            <w:r>
              <w:rPr>
                <w:rFonts w:hint="eastAsia" w:ascii="宋体" w:hAnsi="宋体"/>
                <w:color w:val="000000"/>
              </w:rPr>
              <w:t>4.1陶瓷台面：采用≥22mm厚单边凹槽止滑陶瓷台面，止滑凹槽宽度≥11mm,深度≥1mm,储水量≥25ml,凹槽表面釉面与操作面一致，为一体烧制釉面，非后期破坏开槽。陶瓷台面经高温长时间煅烧而成，釉面和坯体结合后不脱落、不脱层，耐磨、耐强腐蚀。黑色坯体可避免台面侧面因二次低温上釉脱落现象的发生。台面不接受后期二次加厚边方式。</w:t>
            </w:r>
            <w:r>
              <w:rPr>
                <w:rFonts w:hint="eastAsia" w:ascii="宋体" w:hAnsi="宋体"/>
                <w:b/>
                <w:color w:val="000000"/>
              </w:rPr>
              <w:t>投标时需提供符合以下4.1.1-4.1.3台面技术参数指标</w:t>
            </w:r>
            <w:r>
              <w:rPr>
                <w:rFonts w:hint="eastAsia" w:ascii="宋体" w:hAnsi="宋体" w:cs="宋体"/>
                <w:b/>
                <w:bCs/>
                <w:color w:val="000000"/>
              </w:rPr>
              <w:t>具有CMA认证的</w:t>
            </w:r>
            <w:r>
              <w:rPr>
                <w:rFonts w:hint="eastAsia" w:ascii="宋体" w:hAnsi="宋体"/>
                <w:b/>
                <w:color w:val="000000"/>
              </w:rPr>
              <w:t>第三方检测机构出具的检测报告复印件或相关资料，同时提供台面供应商针对本项目的售后服务承诺书并加盖台面供应商公章</w:t>
            </w:r>
            <w:r>
              <w:rPr>
                <w:rStyle w:val="256"/>
                <w:rFonts w:hint="eastAsia"/>
                <w:color w:val="000000"/>
              </w:rPr>
              <w:t>。</w:t>
            </w:r>
          </w:p>
          <w:p w14:paraId="71C4841C">
            <w:pPr>
              <w:pStyle w:val="434"/>
              <w:spacing w:line="360" w:lineRule="auto"/>
              <w:ind w:firstLine="0"/>
              <w:rPr>
                <w:rFonts w:hint="eastAsia" w:ascii="宋体" w:hAnsi="宋体"/>
                <w:color w:val="000000"/>
              </w:rPr>
            </w:pPr>
            <w:r>
              <w:rPr>
                <w:rFonts w:hint="eastAsia" w:ascii="宋体" w:hAnsi="宋体"/>
                <w:color w:val="000000"/>
              </w:rPr>
              <w:t>▲4.1.</w:t>
            </w:r>
            <w:r>
              <w:rPr>
                <w:rFonts w:ascii="宋体" w:hAnsi="宋体"/>
                <w:color w:val="000000"/>
              </w:rPr>
              <w:t>1</w:t>
            </w:r>
            <w:r>
              <w:rPr>
                <w:rFonts w:hint="eastAsia" w:ascii="宋体" w:hAnsi="宋体"/>
                <w:color w:val="000000"/>
              </w:rPr>
              <w:t>表面耐化学试剂污染：执行GB/T 17657-2022检测标准，检测样品规格为要求同等厚度，检验化学试剂包括硫酸（98%）、硝酸（65%）、氢氧化钠（40%）等≥10种检测结果达5级。</w:t>
            </w:r>
          </w:p>
          <w:p w14:paraId="46F75E56">
            <w:pPr>
              <w:pStyle w:val="434"/>
              <w:spacing w:line="360" w:lineRule="auto"/>
              <w:ind w:firstLine="0"/>
              <w:rPr>
                <w:rFonts w:hint="eastAsia" w:ascii="宋体" w:hAnsi="宋体"/>
                <w:color w:val="000000"/>
              </w:rPr>
            </w:pPr>
            <w:r>
              <w:rPr>
                <w:rFonts w:hint="eastAsia" w:ascii="宋体" w:hAnsi="宋体"/>
                <w:color w:val="000000"/>
              </w:rPr>
              <w:t>▲4.1.</w:t>
            </w:r>
            <w:r>
              <w:rPr>
                <w:rFonts w:ascii="宋体" w:hAnsi="宋体"/>
                <w:color w:val="000000"/>
              </w:rPr>
              <w:t>2</w:t>
            </w:r>
            <w:r>
              <w:rPr>
                <w:rFonts w:hint="eastAsia" w:ascii="宋体" w:hAnsi="宋体"/>
                <w:color w:val="000000"/>
              </w:rPr>
              <w:t>放射性核素限量：执行GB6566-2010检测标准，检测结果内照指数≤0.5，外照指数≤0.8。</w:t>
            </w:r>
          </w:p>
          <w:p w14:paraId="0301B97B">
            <w:pPr>
              <w:pStyle w:val="434"/>
              <w:spacing w:line="360" w:lineRule="auto"/>
              <w:ind w:firstLine="0"/>
              <w:rPr>
                <w:rFonts w:hint="eastAsia" w:ascii="宋体" w:hAnsi="宋体"/>
                <w:color w:val="000000"/>
              </w:rPr>
            </w:pPr>
            <w:r>
              <w:rPr>
                <w:rFonts w:hint="eastAsia" w:ascii="宋体" w:hAnsi="宋体" w:cs="宋体"/>
                <w:color w:val="000000"/>
                <w:sz w:val="24"/>
                <w:szCs w:val="24"/>
              </w:rPr>
              <w:t>●</w:t>
            </w:r>
            <w:r>
              <w:rPr>
                <w:rFonts w:hint="eastAsia" w:ascii="宋体" w:hAnsi="宋体"/>
                <w:color w:val="000000"/>
              </w:rPr>
              <w:t>4.1.3质量稳定性：为确保台面的质量稳定性，产品名称必须为陶瓷板，规格型号必须包括：单边凹槽陶瓷板(总厚度:22mm)；双向导流防滑沥水槽碟型陶瓷板（总厚度：25mm）；认证模式为产品检测+工厂质量保证能力要求。</w:t>
            </w:r>
          </w:p>
          <w:p w14:paraId="0B58DB05">
            <w:pPr>
              <w:pStyle w:val="434"/>
              <w:spacing w:line="360" w:lineRule="auto"/>
              <w:ind w:firstLine="0"/>
              <w:rPr>
                <w:rFonts w:hint="eastAsia" w:ascii="宋体" w:hAnsi="宋体"/>
                <w:b/>
                <w:bCs/>
                <w:color w:val="000000"/>
              </w:rPr>
            </w:pPr>
            <w:r>
              <w:rPr>
                <w:rFonts w:hint="eastAsia" w:ascii="宋体" w:hAnsi="宋体"/>
                <w:b/>
                <w:bCs/>
                <w:color w:val="000000"/>
              </w:rPr>
              <w:t>4.2实芯台面：</w:t>
            </w:r>
            <w:r>
              <w:rPr>
                <w:rFonts w:hint="eastAsia" w:ascii="宋体" w:hAnsi="宋体"/>
                <w:color w:val="000000"/>
              </w:rPr>
              <w:t>采用≥12.7mm厚度的优质实芯理化板。台面板具有优良的化学、物理和环保性能；台面板不弯曲不变形。</w:t>
            </w:r>
          </w:p>
          <w:p w14:paraId="6461D443">
            <w:pPr>
              <w:pStyle w:val="434"/>
              <w:spacing w:line="360" w:lineRule="auto"/>
              <w:ind w:firstLine="0"/>
              <w:rPr>
                <w:rFonts w:hint="eastAsia" w:ascii="宋体" w:hAnsi="宋体"/>
                <w:bCs/>
                <w:color w:val="000000"/>
              </w:rPr>
            </w:pPr>
            <w:r>
              <w:rPr>
                <w:rFonts w:hint="eastAsia" w:ascii="宋体" w:hAnsi="宋体"/>
                <w:bCs/>
                <w:color w:val="000000"/>
              </w:rPr>
              <w:t>5.实验台柜体：</w:t>
            </w:r>
          </w:p>
          <w:p w14:paraId="39E01AD3">
            <w:pPr>
              <w:pStyle w:val="434"/>
              <w:spacing w:line="360" w:lineRule="auto"/>
              <w:ind w:firstLine="0"/>
              <w:rPr>
                <w:rFonts w:hint="eastAsia" w:ascii="宋体" w:hAnsi="宋体"/>
                <w:bCs/>
                <w:color w:val="000000"/>
              </w:rPr>
            </w:pPr>
            <w:r>
              <w:rPr>
                <w:rFonts w:hint="eastAsia" w:ascii="宋体" w:hAnsi="宋体"/>
                <w:bCs/>
                <w:color w:val="000000"/>
              </w:rPr>
              <w:t>5.1结构：为落地型柜体设计，增加柜体承重能力。</w:t>
            </w:r>
          </w:p>
          <w:p w14:paraId="215C3483">
            <w:pPr>
              <w:pStyle w:val="434"/>
              <w:spacing w:line="360" w:lineRule="auto"/>
              <w:ind w:firstLine="0"/>
              <w:rPr>
                <w:rFonts w:hint="eastAsia" w:ascii="宋体" w:hAnsi="宋体"/>
                <w:color w:val="000000"/>
              </w:rPr>
            </w:pPr>
            <w:r>
              <w:rPr>
                <w:rFonts w:hint="eastAsia" w:ascii="宋体" w:hAnsi="宋体"/>
                <w:color w:val="000000"/>
              </w:rPr>
              <w:t>5.2柜体：</w:t>
            </w:r>
            <w:r>
              <w:rPr>
                <w:rFonts w:hint="eastAsia" w:ascii="宋体" w:hAnsi="宋体" w:cs="等线"/>
                <w:bCs/>
                <w:color w:val="000000"/>
              </w:rPr>
              <w:t>主体结构</w:t>
            </w:r>
            <w:r>
              <w:rPr>
                <w:rFonts w:hint="eastAsia" w:ascii="宋体" w:hAnsi="宋体"/>
                <w:color w:val="000000"/>
              </w:rPr>
              <w:t>采用≥1.0mm厚冷轧钢板机加工而成，表层双面磷化采用环氧树脂粉末静电喷涂，防腐处理，强吸附、抗酸碱，钢板内部加钢衬，提高整体承重性及抗冲击能力。</w:t>
            </w:r>
          </w:p>
          <w:p w14:paraId="7EFC22DB">
            <w:pPr>
              <w:pStyle w:val="434"/>
              <w:spacing w:line="360" w:lineRule="auto"/>
              <w:ind w:firstLine="0"/>
              <w:rPr>
                <w:rFonts w:hint="eastAsia" w:ascii="宋体" w:hAnsi="宋体"/>
                <w:bCs/>
                <w:color w:val="000000"/>
                <w:shd w:val="clear" w:color="auto" w:fill="95B3D7"/>
              </w:rPr>
            </w:pPr>
            <w:r>
              <w:rPr>
                <w:rFonts w:hint="eastAsia" w:ascii="宋体" w:hAnsi="宋体"/>
                <w:color w:val="000000"/>
              </w:rPr>
              <w:t>5.3门板、抽屉面板：主体材质同柜体。表层双面酸洗磷化环氧树脂粉末静电喷涂，防腐处理，内板夹层装置加强筋或消音棉，内侧设有防撞橡胶垫，对门板闭合起减震作用；</w:t>
            </w:r>
          </w:p>
          <w:p w14:paraId="36B7AF9D">
            <w:pPr>
              <w:pStyle w:val="434"/>
              <w:spacing w:line="360" w:lineRule="auto"/>
              <w:ind w:firstLine="0"/>
              <w:rPr>
                <w:rFonts w:hint="eastAsia" w:ascii="宋体" w:hAnsi="宋体"/>
                <w:b/>
                <w:color w:val="000000"/>
              </w:rPr>
            </w:pPr>
            <w:r>
              <w:rPr>
                <w:rFonts w:hint="eastAsia" w:ascii="宋体" w:hAnsi="宋体"/>
                <w:color w:val="000000"/>
              </w:rPr>
              <w:t>5.4层板：主体材质同柜体。箱体内设有托架，位置任意可调。</w:t>
            </w:r>
          </w:p>
          <w:p w14:paraId="6E9AD8D3">
            <w:pPr>
              <w:pStyle w:val="434"/>
              <w:spacing w:line="360" w:lineRule="auto"/>
              <w:ind w:firstLine="0"/>
              <w:rPr>
                <w:rFonts w:hint="eastAsia" w:ascii="宋体" w:hAnsi="宋体"/>
                <w:b/>
                <w:color w:val="000000"/>
              </w:rPr>
            </w:pPr>
            <w:r>
              <w:rPr>
                <w:rFonts w:hint="eastAsia" w:ascii="宋体" w:hAnsi="宋体"/>
                <w:b/>
                <w:color w:val="000000"/>
              </w:rPr>
              <w:t>6.五金配件：</w:t>
            </w:r>
          </w:p>
          <w:p w14:paraId="0ADE296E">
            <w:pPr>
              <w:pStyle w:val="434"/>
              <w:spacing w:line="360" w:lineRule="auto"/>
              <w:ind w:firstLine="0"/>
              <w:rPr>
                <w:rFonts w:hint="eastAsia" w:ascii="宋体" w:hAnsi="宋体"/>
                <w:color w:val="000000"/>
              </w:rPr>
            </w:pPr>
            <w:r>
              <w:rPr>
                <w:rFonts w:hint="eastAsia" w:ascii="宋体" w:hAnsi="宋体"/>
                <w:color w:val="000000"/>
              </w:rPr>
              <w:t>6.1.滑轨：采用三节承重钢珠自动回位滑轨，开合平稳、承重力强、耐磨</w:t>
            </w:r>
            <w:r>
              <w:rPr>
                <w:rFonts w:hint="eastAsia" w:ascii="宋体" w:hAnsi="宋体"/>
                <w:bCs/>
                <w:color w:val="000000"/>
              </w:rPr>
              <w:t>。</w:t>
            </w:r>
          </w:p>
          <w:p w14:paraId="494DC897">
            <w:pPr>
              <w:pStyle w:val="434"/>
              <w:spacing w:line="360" w:lineRule="auto"/>
              <w:ind w:firstLine="0"/>
              <w:rPr>
                <w:rFonts w:hint="eastAsia" w:ascii="宋体" w:hAnsi="宋体"/>
                <w:color w:val="000000"/>
              </w:rPr>
            </w:pPr>
            <w:r>
              <w:rPr>
                <w:rFonts w:hint="eastAsia" w:ascii="宋体" w:hAnsi="宋体"/>
                <w:color w:val="000000"/>
              </w:rPr>
              <w:t>6.2.铰链：采用金属耐腐蚀阻尼铰链；具有耐酸碱、抗腐蚀，开启≥110度。</w:t>
            </w:r>
          </w:p>
          <w:p w14:paraId="65BA9B37">
            <w:pPr>
              <w:pStyle w:val="434"/>
              <w:spacing w:line="360" w:lineRule="auto"/>
              <w:ind w:firstLine="0"/>
              <w:rPr>
                <w:rFonts w:hint="eastAsia" w:ascii="宋体" w:hAnsi="宋体"/>
                <w:color w:val="000000"/>
              </w:rPr>
            </w:pPr>
            <w:r>
              <w:rPr>
                <w:rFonts w:hint="eastAsia" w:ascii="宋体" w:hAnsi="宋体"/>
                <w:color w:val="000000"/>
              </w:rPr>
              <w:t>6.3.钢制调整脚：采用可自由调节高度0-30mm；采用钢制与尼龙组合一体的地脚。</w:t>
            </w:r>
          </w:p>
          <w:p w14:paraId="20636187">
            <w:pPr>
              <w:spacing w:line="360" w:lineRule="auto"/>
              <w:rPr>
                <w:rFonts w:hint="eastAsia" w:ascii="宋体" w:hAnsi="宋体" w:cs="宋体"/>
                <w:color w:val="000000"/>
                <w:szCs w:val="21"/>
                <w:lang w:eastAsia="zh-CN"/>
              </w:rPr>
            </w:pPr>
            <w:r>
              <w:rPr>
                <w:rFonts w:hint="eastAsia" w:ascii="宋体" w:hAnsi="宋体"/>
                <w:color w:val="000000"/>
                <w:szCs w:val="21"/>
                <w:lang w:eastAsia="zh-CN"/>
              </w:rPr>
              <w:t>6.4.把手：采用304不锈钢流线型拉手或采用全钢一体套色扣手。</w:t>
            </w:r>
          </w:p>
        </w:tc>
      </w:tr>
      <w:tr w14:paraId="57F70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67075322">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0AEDBA52">
            <w:pPr>
              <w:widowControl/>
              <w:spacing w:line="340" w:lineRule="exact"/>
              <w:jc w:val="center"/>
              <w:rPr>
                <w:rFonts w:hint="eastAsia" w:ascii="宋体" w:hAnsi="宋体" w:cs="宋体"/>
                <w:color w:val="000000"/>
                <w:szCs w:val="21"/>
              </w:rPr>
            </w:pPr>
            <w:r>
              <w:rPr>
                <w:rFonts w:hint="eastAsia" w:ascii="宋体" w:hAnsi="宋体" w:cs="宋体"/>
                <w:color w:val="000000"/>
                <w:szCs w:val="21"/>
              </w:rPr>
              <w:t>中央台试剂架</w:t>
            </w:r>
          </w:p>
        </w:tc>
        <w:tc>
          <w:tcPr>
            <w:tcW w:w="7957" w:type="dxa"/>
            <w:noWrap w:val="0"/>
            <w:vAlign w:val="center"/>
          </w:tcPr>
          <w:p w14:paraId="16C8FE80">
            <w:pPr>
              <w:widowControl/>
              <w:spacing w:line="340" w:lineRule="exact"/>
              <w:rPr>
                <w:rFonts w:ascii="宋体" w:hAnsi="宋体" w:eastAsia="等线" w:cs="宋体"/>
                <w:color w:val="000000"/>
                <w:szCs w:val="21"/>
                <w:lang w:eastAsia="zh-CN"/>
              </w:rPr>
            </w:pPr>
            <w:r>
              <w:rPr>
                <w:rFonts w:hint="eastAsia" w:ascii="宋体" w:hAnsi="宋体" w:cs="宋体"/>
                <w:color w:val="000000"/>
                <w:szCs w:val="21"/>
                <w:lang w:eastAsia="zh-CN"/>
              </w:rPr>
              <w:t>中台试剂架规格：L*400*900mm</w:t>
            </w:r>
          </w:p>
          <w:p w14:paraId="3F2BC117">
            <w:pPr>
              <w:spacing w:line="500" w:lineRule="exact"/>
              <w:rPr>
                <w:rFonts w:hint="eastAsia" w:ascii="宋体" w:hAnsi="宋体" w:eastAsia="等线" w:cs="宋体"/>
                <w:color w:val="000000"/>
                <w:szCs w:val="21"/>
                <w:lang w:eastAsia="zh-CN"/>
              </w:rPr>
            </w:pPr>
            <w:r>
              <w:rPr>
                <w:rFonts w:hint="eastAsia" w:ascii="宋体" w:hAnsi="宋体" w:eastAsia="等线" w:cs="宋体"/>
                <w:color w:val="000000"/>
                <w:szCs w:val="21"/>
                <w:lang w:eastAsia="zh-CN"/>
              </w:rPr>
              <w:t>注：L=</w:t>
            </w:r>
            <w:r>
              <w:rPr>
                <w:rFonts w:hint="eastAsia" w:ascii="宋体" w:hAnsi="宋体" w:eastAsia="宋体" w:cs="宋体"/>
                <w:color w:val="000000"/>
                <w:szCs w:val="21"/>
                <w:lang w:eastAsia="zh-CN"/>
              </w:rPr>
              <w:t>根据实验室实际情况调整；</w:t>
            </w:r>
          </w:p>
          <w:p w14:paraId="6510A6A1">
            <w:pPr>
              <w:spacing w:line="360" w:lineRule="auto"/>
              <w:rPr>
                <w:rFonts w:hint="eastAsia" w:ascii="等线" w:hAnsi="等线" w:eastAsia="等线" w:cs="等线"/>
                <w:b/>
                <w:color w:val="000000"/>
                <w:szCs w:val="21"/>
                <w:lang w:eastAsia="zh-CN"/>
              </w:rPr>
            </w:pPr>
            <w:r>
              <w:rPr>
                <w:rFonts w:hint="eastAsia" w:ascii="宋体" w:hAnsi="宋体" w:cs="宋体"/>
                <w:bCs/>
                <w:color w:val="000000"/>
                <w:szCs w:val="21"/>
                <w:lang w:eastAsia="zh-CN"/>
              </w:rPr>
              <w:t>▲1.立柱：中台立柱采用≥150*155mm或≥200*80mm矩形结构，采用</w:t>
            </w:r>
            <w:r>
              <w:rPr>
                <w:rFonts w:hint="eastAsia" w:ascii="宋体" w:hAnsi="宋体" w:cs="宋体"/>
                <w:color w:val="000000"/>
                <w:szCs w:val="21"/>
                <w:lang w:eastAsia="zh-CN"/>
              </w:rPr>
              <w:t>≥</w:t>
            </w:r>
            <w:r>
              <w:rPr>
                <w:rFonts w:hint="eastAsia" w:ascii="宋体" w:hAnsi="宋体" w:cs="宋体"/>
                <w:bCs/>
                <w:color w:val="000000"/>
                <w:szCs w:val="21"/>
                <w:lang w:eastAsia="zh-CN"/>
              </w:rPr>
              <w:t>1.0mm厚冷轧钢板折弯焊接而成，表面静电喷涂防腐处理，多功能试剂架立柱采用双面套色组装，套色喷涂均匀，采用卡槽式组装，不允许五金件外露。立柱双侧模具冲孔，对试剂架侧翼起支撑作用，结构坚固。试剂架</w:t>
            </w:r>
            <w:r>
              <w:rPr>
                <w:rFonts w:hint="eastAsia" w:ascii="宋体" w:hAnsi="宋体" w:cs="宋体"/>
                <w:color w:val="000000"/>
                <w:szCs w:val="21"/>
                <w:lang w:eastAsia="zh-CN"/>
              </w:rPr>
              <w:t>立柱</w:t>
            </w:r>
            <w:r>
              <w:rPr>
                <w:rFonts w:hint="eastAsia" w:ascii="等线" w:hAnsi="等线" w:eastAsia="等线" w:cs="等线"/>
                <w:bCs/>
                <w:color w:val="000000"/>
                <w:szCs w:val="21"/>
                <w:lang w:eastAsia="zh-CN"/>
              </w:rPr>
              <w:t>依据GB/T 3325-2024、GB/T6739-2022标准，针对金属喷涂层试验后，附着力2级或优于2级，冲击高度</w:t>
            </w:r>
            <w:r>
              <w:rPr>
                <w:rFonts w:hint="eastAsia" w:ascii="宋体" w:hAnsi="宋体" w:cs="宋体"/>
                <w:bCs/>
                <w:color w:val="000000"/>
                <w:szCs w:val="21"/>
                <w:lang w:eastAsia="zh-CN"/>
              </w:rPr>
              <w:t>≥</w:t>
            </w:r>
            <w:r>
              <w:rPr>
                <w:rFonts w:hint="eastAsia" w:ascii="等线" w:hAnsi="等线" w:eastAsia="等线" w:cs="等线"/>
                <w:bCs/>
                <w:color w:val="000000"/>
                <w:szCs w:val="21"/>
                <w:lang w:eastAsia="zh-CN"/>
              </w:rPr>
              <w:t>400mm，应无剥落、裂纹、皱纹等现象；经耐盐雾试验</w:t>
            </w:r>
            <w:r>
              <w:rPr>
                <w:rFonts w:hint="eastAsia" w:ascii="宋体" w:hAnsi="宋体" w:cs="宋体"/>
                <w:bCs/>
                <w:color w:val="000000"/>
                <w:szCs w:val="21"/>
                <w:lang w:eastAsia="zh-CN"/>
              </w:rPr>
              <w:t>≥</w:t>
            </w:r>
            <w:r>
              <w:rPr>
                <w:rFonts w:hint="eastAsia" w:ascii="等线" w:hAnsi="等线" w:eastAsia="等线" w:cs="等线"/>
                <w:bCs/>
                <w:color w:val="000000"/>
                <w:szCs w:val="21"/>
                <w:lang w:eastAsia="zh-CN"/>
              </w:rPr>
              <w:t>100h，划道两侧</w:t>
            </w:r>
            <w:r>
              <w:rPr>
                <w:rFonts w:hint="eastAsia" w:ascii="宋体" w:hAnsi="宋体" w:cs="宋体"/>
                <w:bCs/>
                <w:color w:val="000000"/>
                <w:szCs w:val="21"/>
                <w:lang w:eastAsia="zh-CN"/>
              </w:rPr>
              <w:t>≥</w:t>
            </w:r>
            <w:r>
              <w:rPr>
                <w:rFonts w:hint="eastAsia" w:ascii="等线" w:hAnsi="等线" w:eastAsia="等线" w:cs="等线"/>
                <w:bCs/>
                <w:color w:val="000000"/>
                <w:szCs w:val="21"/>
                <w:lang w:eastAsia="zh-CN"/>
              </w:rPr>
              <w:t>3mm外，应无鼓泡、锈蚀，剥落和起皱等现象；硬度≥3H。</w:t>
            </w:r>
            <w:r>
              <w:rPr>
                <w:rFonts w:hint="eastAsia" w:ascii="等线" w:hAnsi="等线" w:eastAsia="等线" w:cs="等线"/>
                <w:b/>
                <w:color w:val="000000"/>
                <w:szCs w:val="21"/>
                <w:lang w:eastAsia="zh-CN"/>
              </w:rPr>
              <w:t>（</w:t>
            </w:r>
            <w:r>
              <w:rPr>
                <w:rFonts w:hint="eastAsia" w:ascii="宋体" w:hAnsi="宋体" w:cs="宋体"/>
                <w:b/>
                <w:bCs/>
                <w:color w:val="000000"/>
                <w:szCs w:val="21"/>
                <w:lang w:eastAsia="zh-CN"/>
              </w:rPr>
              <w:t>提供具有CMA认证的第三方检测机构出具的检测报告复印件加盖供应商公章</w:t>
            </w:r>
            <w:r>
              <w:rPr>
                <w:rFonts w:hint="eastAsia" w:ascii="等线" w:hAnsi="等线" w:eastAsia="等线" w:cs="等线"/>
                <w:b/>
                <w:color w:val="000000"/>
                <w:szCs w:val="21"/>
                <w:lang w:eastAsia="zh-CN"/>
              </w:rPr>
              <w:t>）</w:t>
            </w:r>
          </w:p>
          <w:p w14:paraId="56961FF4">
            <w:pPr>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2.层板：层板选用≥10mm厚钢化玻璃，防腐，易清洁。</w:t>
            </w:r>
          </w:p>
          <w:p w14:paraId="2B76516F">
            <w:pPr>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3.护栏：</w:t>
            </w:r>
            <w:r>
              <w:rPr>
                <w:rFonts w:hint="eastAsia" w:ascii="宋体" w:hAnsi="宋体" w:cs="宋体"/>
                <w:color w:val="000000"/>
                <w:szCs w:val="21"/>
                <w:lang w:eastAsia="zh-CN"/>
              </w:rPr>
              <w:t>边缘配有304不锈钢管护栏或</w:t>
            </w:r>
            <w:r>
              <w:rPr>
                <w:rFonts w:hint="eastAsia" w:ascii="宋体" w:hAnsi="宋体" w:cs="宋体"/>
                <w:bCs/>
                <w:color w:val="000000"/>
                <w:szCs w:val="21"/>
                <w:lang w:eastAsia="zh-CN"/>
              </w:rPr>
              <w:t>采用铝合金型材护栏，底部带试剂架层板托边，两侧带固定孔位，采用不锈钢螺丝固定，正面带装饰凹槽，可插入不同颜色的封边条装饰，铝合金型材经剪裁、定位打孔后成型，酸洗磷化处理后喷涂环氧树脂粉末高温烘烤固化。</w:t>
            </w:r>
          </w:p>
          <w:p w14:paraId="5BF857BD">
            <w:pPr>
              <w:spacing w:line="360" w:lineRule="auto"/>
              <w:rPr>
                <w:rFonts w:hint="eastAsia" w:ascii="宋体" w:hAnsi="宋体" w:cs="宋体"/>
                <w:bCs/>
                <w:color w:val="000000"/>
                <w:szCs w:val="21"/>
                <w:lang w:eastAsia="zh-CN"/>
              </w:rPr>
            </w:pPr>
            <w:r>
              <w:rPr>
                <w:rFonts w:hint="eastAsia" w:ascii="宋体" w:hAnsi="宋体" w:cs="宋体"/>
                <w:bCs/>
                <w:color w:val="000000"/>
                <w:szCs w:val="21"/>
                <w:lang w:eastAsia="zh-CN"/>
              </w:rPr>
              <w:t>4.试剂架托：采用≥1.0mm厚304不锈钢板折弯焊接而成，表面静电喷涂防腐处理，层板固定在托架上，托架位置可任意调整高低。</w:t>
            </w:r>
          </w:p>
          <w:p w14:paraId="077C7C13">
            <w:pPr>
              <w:widowControl/>
              <w:spacing w:line="340" w:lineRule="exact"/>
              <w:rPr>
                <w:rFonts w:hint="eastAsia" w:ascii="宋体" w:hAnsi="宋体" w:cs="宋体"/>
                <w:color w:val="000000"/>
                <w:szCs w:val="21"/>
                <w:lang w:eastAsia="zh-CN"/>
              </w:rPr>
            </w:pPr>
            <w:r>
              <w:rPr>
                <w:rFonts w:hint="eastAsia" w:ascii="宋体" w:hAnsi="宋体" w:cs="宋体"/>
                <w:bCs/>
                <w:color w:val="000000"/>
                <w:szCs w:val="21"/>
                <w:lang w:eastAsia="zh-CN"/>
              </w:rPr>
              <w:t>5.电源盒：在试剂架立柱两侧或前后位置配有电源盒；配置250V、10A单相二三孔插座（5孔），插座可直接安装于立柱的两侧或前后位置；立装内部有足够空间供电线隐藏铺设。</w:t>
            </w:r>
          </w:p>
        </w:tc>
      </w:tr>
      <w:tr w14:paraId="5A322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29CB577E">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010607F7">
            <w:pPr>
              <w:widowControl/>
              <w:spacing w:line="340" w:lineRule="exact"/>
              <w:jc w:val="center"/>
              <w:rPr>
                <w:rFonts w:hint="eastAsia" w:ascii="宋体" w:hAnsi="宋体" w:cs="宋体"/>
                <w:color w:val="000000"/>
                <w:szCs w:val="21"/>
              </w:rPr>
            </w:pPr>
            <w:r>
              <w:rPr>
                <w:rFonts w:hint="eastAsia" w:ascii="宋体" w:hAnsi="宋体" w:cs="宋体"/>
                <w:color w:val="000000"/>
                <w:szCs w:val="21"/>
              </w:rPr>
              <w:t>功能柱</w:t>
            </w:r>
          </w:p>
        </w:tc>
        <w:tc>
          <w:tcPr>
            <w:tcW w:w="7957" w:type="dxa"/>
            <w:noWrap w:val="0"/>
            <w:vAlign w:val="center"/>
          </w:tcPr>
          <w:p w14:paraId="5C5569F7">
            <w:pPr>
              <w:pStyle w:val="434"/>
              <w:spacing w:line="360" w:lineRule="auto"/>
              <w:ind w:firstLine="0"/>
              <w:rPr>
                <w:rFonts w:hint="eastAsia" w:ascii="宋体" w:hAnsi="宋体" w:cs="宋体"/>
                <w:color w:val="000000"/>
              </w:rPr>
            </w:pPr>
            <w:r>
              <w:rPr>
                <w:rFonts w:hint="eastAsia" w:ascii="宋体" w:hAnsi="宋体" w:cs="宋体"/>
                <w:bCs/>
                <w:color w:val="000000"/>
              </w:rPr>
              <w:t>规格：</w:t>
            </w:r>
            <w:r>
              <w:rPr>
                <w:rFonts w:hint="eastAsia" w:ascii="宋体" w:hAnsi="宋体" w:cs="宋体"/>
                <w:color w:val="000000"/>
              </w:rPr>
              <w:t>200*100*2150mm</w:t>
            </w:r>
          </w:p>
          <w:p w14:paraId="3D29D8A2">
            <w:pPr>
              <w:pStyle w:val="434"/>
              <w:spacing w:line="360" w:lineRule="auto"/>
              <w:ind w:firstLine="0"/>
              <w:rPr>
                <w:rFonts w:hint="eastAsia" w:ascii="宋体" w:hAnsi="宋体" w:cs="宋体"/>
                <w:color w:val="000000"/>
              </w:rPr>
            </w:pPr>
            <w:r>
              <w:rPr>
                <w:rFonts w:hint="eastAsia" w:ascii="宋体" w:hAnsi="宋体" w:cs="宋体"/>
                <w:color w:val="000000"/>
              </w:rPr>
              <w:t>1.通过集中供应系统接至实验台使用终端。中央台上边必须配备加长型功能柱，用于将夹层内的所有管线引至实验台；功能立柱应为本体与面板组合可拆装式设计，其组装螺丝不可外露(可以孔塞遮蔽) ；功能立柱应有足够的内部空间及必要的开孔，以便通过及容纳实验台需要的公用管线及相关配件，管线槽内的强电/水/气等应具备各自独立的区隔。</w:t>
            </w:r>
          </w:p>
          <w:p w14:paraId="717EBB63">
            <w:pPr>
              <w:pStyle w:val="434"/>
              <w:spacing w:line="360" w:lineRule="auto"/>
              <w:ind w:firstLine="0"/>
              <w:rPr>
                <w:rFonts w:hint="eastAsia" w:ascii="宋体" w:hAnsi="宋体" w:cs="宋体"/>
                <w:color w:val="000000"/>
              </w:rPr>
            </w:pPr>
            <w:r>
              <w:rPr>
                <w:rFonts w:hint="eastAsia" w:ascii="宋体" w:hAnsi="宋体" w:cs="宋体"/>
                <w:color w:val="000000"/>
              </w:rPr>
              <w:t>2.立柱：采用≥1.0mm厚冷轧钢板折弯焊接而成，表层双面磷化环氧树脂粉末静电喷涂，防腐处理；</w:t>
            </w:r>
          </w:p>
          <w:p w14:paraId="012A0284">
            <w:pPr>
              <w:pStyle w:val="434"/>
              <w:spacing w:line="360" w:lineRule="auto"/>
              <w:ind w:firstLine="0"/>
              <w:rPr>
                <w:rFonts w:hint="eastAsia" w:ascii="宋体" w:hAnsi="宋体" w:cs="宋体"/>
                <w:color w:val="000000"/>
              </w:rPr>
            </w:pPr>
            <w:r>
              <w:rPr>
                <w:rFonts w:hint="eastAsia" w:ascii="宋体" w:hAnsi="宋体" w:cs="宋体"/>
                <w:color w:val="000000"/>
              </w:rPr>
              <w:t>3.多功能面板：材料同功能柱，面板为可拆卸、无螺丝卡扣固定，模块化设计，满足不同功能的使用，面板上可安装插座、气体阀门、气体考克等配件位置；可对面板进行拆卸、安装、更换等；</w:t>
            </w:r>
          </w:p>
          <w:p w14:paraId="03B86272">
            <w:pPr>
              <w:widowControl/>
              <w:spacing w:line="360" w:lineRule="auto"/>
              <w:rPr>
                <w:rFonts w:hint="eastAsia" w:ascii="宋体" w:hAnsi="宋体" w:cs="宋体"/>
                <w:color w:val="000000"/>
                <w:szCs w:val="21"/>
                <w:lang w:eastAsia="zh-CN"/>
              </w:rPr>
            </w:pPr>
            <w:r>
              <w:rPr>
                <w:rFonts w:hint="eastAsia" w:ascii="宋体" w:hAnsi="宋体" w:cs="宋体"/>
                <w:bCs/>
                <w:color w:val="000000"/>
                <w:spacing w:val="-15"/>
                <w:szCs w:val="21"/>
                <w:lang w:eastAsia="zh-CN"/>
              </w:rPr>
              <w:t>▲</w:t>
            </w:r>
            <w:r>
              <w:rPr>
                <w:rFonts w:hint="eastAsia" w:ascii="宋体" w:hAnsi="宋体" w:cs="宋体"/>
                <w:bCs/>
                <w:color w:val="000000"/>
                <w:szCs w:val="21"/>
                <w:lang w:eastAsia="zh-CN"/>
              </w:rPr>
              <w:t>4.功能柱理化性能-表面金属喷漆涂层需符合GB/T 24820-2024《实验室家具通用技术条件》的检测要求：附着力应不低于2级；依据GB/T 10125-2021、GB/T 6461-2002标准，经≥48h中性盐雾试验，检验结果48h无缺陷、10 级；</w:t>
            </w:r>
            <w:r>
              <w:rPr>
                <w:rFonts w:hint="eastAsia" w:ascii="宋体" w:hAnsi="宋体" w:cs="宋体"/>
                <w:b/>
                <w:bCs/>
                <w:color w:val="000000"/>
                <w:szCs w:val="21"/>
                <w:lang w:eastAsia="zh-CN"/>
              </w:rPr>
              <w:t>提供具有CMA认证的第三方检测机构出具的检测报告复印件加盖供应商公章。</w:t>
            </w:r>
          </w:p>
        </w:tc>
      </w:tr>
      <w:tr w14:paraId="15D3B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2B3943D4">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6CEBEAD6">
            <w:pPr>
              <w:widowControl/>
              <w:spacing w:line="360" w:lineRule="auto"/>
              <w:jc w:val="center"/>
              <w:rPr>
                <w:rFonts w:hint="eastAsia" w:ascii="宋体" w:hAnsi="宋体" w:cs="宋体"/>
                <w:color w:val="000000"/>
                <w:szCs w:val="21"/>
              </w:rPr>
            </w:pPr>
            <w:r>
              <w:rPr>
                <w:rFonts w:hint="eastAsia" w:ascii="宋体" w:hAnsi="宋体" w:cs="宋体"/>
                <w:color w:val="000000"/>
                <w:szCs w:val="21"/>
              </w:rPr>
              <w:t>滴水架</w:t>
            </w:r>
          </w:p>
        </w:tc>
        <w:tc>
          <w:tcPr>
            <w:tcW w:w="7957" w:type="dxa"/>
            <w:noWrap w:val="0"/>
            <w:vAlign w:val="center"/>
          </w:tcPr>
          <w:p w14:paraId="3B8454AC">
            <w:pP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规格：550*400mm</w:t>
            </w:r>
          </w:p>
          <w:p w14:paraId="304EE129">
            <w:pPr>
              <w:spacing w:line="360" w:lineRule="auto"/>
              <w:rPr>
                <w:rFonts w:hint="eastAsia" w:ascii="宋体" w:hAnsi="宋体" w:cs="宋体"/>
                <w:bCs/>
                <w:color w:val="000000"/>
                <w:spacing w:val="-15"/>
                <w:szCs w:val="21"/>
                <w:lang w:eastAsia="zh-CN"/>
              </w:rPr>
            </w:pPr>
            <w:r>
              <w:rPr>
                <w:rFonts w:hint="eastAsia" w:ascii="宋体" w:hAnsi="宋体" w:cs="宋体"/>
                <w:bCs/>
                <w:color w:val="000000"/>
                <w:spacing w:val="-15"/>
                <w:szCs w:val="21"/>
                <w:lang w:eastAsia="zh-CN"/>
              </w:rPr>
              <w:t>1.材料：采用高密度PP，一体成型，无异味；表面光洁，无缩印，无划痕，无飞边；内部无气泡、无气纹；</w:t>
            </w:r>
          </w:p>
          <w:p w14:paraId="27FCF284">
            <w:pPr>
              <w:spacing w:line="360" w:lineRule="auto"/>
              <w:rPr>
                <w:rFonts w:hint="eastAsia" w:ascii="宋体" w:hAnsi="宋体" w:cs="宋体"/>
                <w:bCs/>
                <w:color w:val="000000"/>
                <w:spacing w:val="-15"/>
                <w:szCs w:val="21"/>
                <w:lang w:eastAsia="zh-CN"/>
              </w:rPr>
            </w:pPr>
            <w:r>
              <w:rPr>
                <w:rFonts w:hint="eastAsia" w:ascii="宋体" w:hAnsi="宋体" w:cs="宋体"/>
                <w:bCs/>
                <w:color w:val="000000"/>
                <w:spacing w:val="-15"/>
                <w:szCs w:val="21"/>
                <w:lang w:eastAsia="zh-CN"/>
              </w:rPr>
              <w:t>2.款式：滴水棒卡扣设计为嵌入式，可拆卸，安装简便，插好后不易脱落，左右摇晃&lt;1mm；</w:t>
            </w:r>
          </w:p>
          <w:p w14:paraId="49A2D939">
            <w:pPr>
              <w:spacing w:line="360" w:lineRule="auto"/>
              <w:rPr>
                <w:rFonts w:hint="eastAsia" w:ascii="宋体" w:hAnsi="宋体" w:cs="宋体"/>
                <w:bCs/>
                <w:color w:val="000000"/>
                <w:spacing w:val="-15"/>
                <w:szCs w:val="21"/>
                <w:lang w:eastAsia="zh-CN"/>
              </w:rPr>
            </w:pPr>
            <w:r>
              <w:rPr>
                <w:rFonts w:hint="eastAsia" w:ascii="宋体" w:hAnsi="宋体" w:cs="宋体"/>
                <w:bCs/>
                <w:color w:val="000000"/>
                <w:spacing w:val="-15"/>
                <w:szCs w:val="21"/>
                <w:lang w:eastAsia="zh-CN"/>
              </w:rPr>
              <w:t>3.接水底部：中间设有排水孔；</w:t>
            </w:r>
          </w:p>
          <w:p w14:paraId="69C1C861">
            <w:pPr>
              <w:spacing w:line="360" w:lineRule="auto"/>
              <w:rPr>
                <w:rFonts w:hint="eastAsia" w:ascii="宋体" w:hAnsi="宋体" w:cs="宋体"/>
                <w:bCs/>
                <w:color w:val="000000"/>
                <w:spacing w:val="-15"/>
                <w:szCs w:val="21"/>
              </w:rPr>
            </w:pPr>
            <w:r>
              <w:rPr>
                <w:rFonts w:hint="eastAsia" w:ascii="宋体" w:hAnsi="宋体" w:cs="宋体"/>
                <w:bCs/>
                <w:color w:val="000000"/>
                <w:spacing w:val="-15"/>
                <w:szCs w:val="21"/>
              </w:rPr>
              <w:t>4.可拆卸式滴水棒，滴水棒27/52根；</w:t>
            </w:r>
          </w:p>
          <w:p w14:paraId="1F27212C">
            <w:pPr>
              <w:spacing w:line="360" w:lineRule="auto"/>
              <w:rPr>
                <w:rFonts w:hint="eastAsia" w:ascii="宋体" w:hAnsi="宋体" w:cs="宋体"/>
                <w:bCs/>
                <w:color w:val="000000"/>
                <w:spacing w:val="-15"/>
                <w:szCs w:val="21"/>
                <w:lang w:eastAsia="zh-CN"/>
              </w:rPr>
            </w:pPr>
            <w:r>
              <w:rPr>
                <w:rFonts w:hint="eastAsia" w:ascii="宋体" w:hAnsi="宋体" w:cs="宋体"/>
                <w:bCs/>
                <w:color w:val="000000"/>
                <w:spacing w:val="-15"/>
                <w:szCs w:val="21"/>
                <w:lang w:eastAsia="zh-CN"/>
              </w:rPr>
              <w:t>5.安装方式：壁挂式/台式。</w:t>
            </w:r>
          </w:p>
        </w:tc>
      </w:tr>
      <w:tr w14:paraId="23067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3C5E032E">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63166800">
            <w:pPr>
              <w:widowControl/>
              <w:spacing w:line="360" w:lineRule="auto"/>
              <w:jc w:val="center"/>
              <w:rPr>
                <w:rFonts w:hint="eastAsia" w:ascii="宋体" w:hAnsi="宋体" w:cs="宋体"/>
                <w:color w:val="000000"/>
                <w:szCs w:val="21"/>
              </w:rPr>
            </w:pPr>
            <w:r>
              <w:rPr>
                <w:rFonts w:hint="eastAsia" w:ascii="宋体" w:hAnsi="宋体" w:cs="宋体"/>
                <w:color w:val="000000"/>
                <w:szCs w:val="21"/>
              </w:rPr>
              <w:t>中水槽</w:t>
            </w:r>
          </w:p>
        </w:tc>
        <w:tc>
          <w:tcPr>
            <w:tcW w:w="7957" w:type="dxa"/>
            <w:noWrap w:val="0"/>
            <w:vAlign w:val="center"/>
          </w:tcPr>
          <w:p w14:paraId="4BED41FA">
            <w:pPr>
              <w:spacing w:line="360" w:lineRule="auto"/>
              <w:rPr>
                <w:rFonts w:hint="eastAsia" w:ascii="宋体" w:hAnsi="宋体" w:cs="宋体"/>
                <w:color w:val="000000"/>
                <w:szCs w:val="21"/>
              </w:rPr>
            </w:pPr>
            <w:r>
              <w:rPr>
                <w:rFonts w:hint="eastAsia" w:ascii="宋体" w:hAnsi="宋体" w:cs="宋体"/>
                <w:color w:val="000000"/>
                <w:szCs w:val="21"/>
              </w:rPr>
              <w:t>规格：550*450*350mm</w:t>
            </w:r>
          </w:p>
          <w:p w14:paraId="486F88CB">
            <w:pPr>
              <w:numPr>
                <w:ilvl w:val="0"/>
                <w:numId w:val="5"/>
              </w:numPr>
              <w:spacing w:line="360" w:lineRule="auto"/>
              <w:ind w:firstLine="0"/>
              <w:jc w:val="both"/>
              <w:rPr>
                <w:rFonts w:hint="eastAsia" w:ascii="宋体" w:hAnsi="宋体" w:cs="宋体"/>
                <w:color w:val="000000"/>
                <w:szCs w:val="21"/>
                <w:lang w:eastAsia="zh-CN"/>
              </w:rPr>
            </w:pPr>
            <w:r>
              <w:rPr>
                <w:rFonts w:hint="eastAsia" w:ascii="宋体" w:hAnsi="宋体" w:cs="宋体"/>
                <w:color w:val="000000"/>
                <w:szCs w:val="21"/>
                <w:lang w:eastAsia="zh-CN"/>
              </w:rPr>
              <w:t>材质：采用全新PP料及色母料，无碳酸钙成分；下水口与水槽一体注塑成型，水槽内壁无缩印，四边平整，表面光滑顺畅，不有划伤、裂纹、气泡、爆边等明显缺陷。水槽壁厚≤5mm；为防止水槽中间或四周有积液，槽体底部有导流线。</w:t>
            </w:r>
          </w:p>
          <w:p w14:paraId="774762FF">
            <w:pPr>
              <w:numPr>
                <w:ilvl w:val="0"/>
                <w:numId w:val="5"/>
              </w:numPr>
              <w:spacing w:line="360" w:lineRule="auto"/>
              <w:ind w:firstLine="0"/>
              <w:jc w:val="both"/>
              <w:rPr>
                <w:rFonts w:hint="eastAsia" w:ascii="宋体" w:hAnsi="宋体" w:cs="宋体"/>
                <w:bCs/>
                <w:color w:val="000000"/>
                <w:spacing w:val="-15"/>
                <w:szCs w:val="21"/>
                <w:lang w:eastAsia="zh-CN"/>
              </w:rPr>
            </w:pPr>
            <w:r>
              <w:rPr>
                <w:rFonts w:hint="eastAsia" w:ascii="宋体" w:hAnsi="宋体" w:cs="宋体"/>
                <w:color w:val="000000"/>
                <w:szCs w:val="21"/>
                <w:lang w:eastAsia="zh-CN"/>
              </w:rPr>
              <w:t>水槽落水头堵臭装置：组合式高密度PP一体成型落水头，可防止水管堵塞，具有过滤功能，并易于拆卸保养，清洁。</w:t>
            </w:r>
          </w:p>
        </w:tc>
      </w:tr>
      <w:tr w14:paraId="57BEF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550CE6B0">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197C723C">
            <w:pPr>
              <w:widowControl/>
              <w:spacing w:line="360" w:lineRule="auto"/>
              <w:jc w:val="center"/>
              <w:rPr>
                <w:rFonts w:hint="eastAsia" w:ascii="宋体" w:hAnsi="宋体" w:cs="宋体"/>
                <w:color w:val="000000"/>
                <w:szCs w:val="21"/>
              </w:rPr>
            </w:pPr>
            <w:r>
              <w:rPr>
                <w:rFonts w:hint="eastAsia" w:ascii="宋体" w:hAnsi="宋体" w:cs="宋体"/>
                <w:color w:val="000000"/>
                <w:szCs w:val="21"/>
              </w:rPr>
              <w:t>三口龙头</w:t>
            </w:r>
          </w:p>
        </w:tc>
        <w:tc>
          <w:tcPr>
            <w:tcW w:w="7957" w:type="dxa"/>
            <w:noWrap w:val="0"/>
            <w:vAlign w:val="center"/>
          </w:tcPr>
          <w:p w14:paraId="219C791C">
            <w:pP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规格：三口鹅颈</w:t>
            </w:r>
          </w:p>
          <w:p w14:paraId="284FEA1B">
            <w:pPr>
              <w:widowControl/>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1.实验室专业三口鹅颈龙头，三个独立控制的阀门和三个出水口，出水嘴为可插皮管的尖嘴型；</w:t>
            </w:r>
          </w:p>
          <w:p w14:paraId="6CEAE308">
            <w:pPr>
              <w:widowControl/>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2.主体：加厚铜质；涂层：亚光环氧树脂涂层，耐腐蚀，耐热，防紫外线辐射</w:t>
            </w:r>
          </w:p>
          <w:p w14:paraId="43B74B9C">
            <w:pPr>
              <w:widowControl/>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3.开关采用精密陶瓷阀芯可90度旋转、耐磨、耐腐蚀，开关使用寿命测试≥50万次，静态最大耐压2.5MPa,鹅颈出水管可360度旋转；</w:t>
            </w:r>
          </w:p>
          <w:p w14:paraId="16003882">
            <w:pPr>
              <w:widowControl/>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4.旋钮把手为PP全新料无添加碳酸钙；供水软管:长度1.5米，软性PVC管外覆不锈钢网,外层包裹PE管，有效防止生锈、渗漏。</w:t>
            </w:r>
          </w:p>
          <w:p w14:paraId="76EB2E18">
            <w:pPr>
              <w:pStyle w:val="209"/>
              <w:spacing w:line="360" w:lineRule="auto"/>
              <w:rPr>
                <w:rFonts w:hint="eastAsia" w:cs="宋体"/>
                <w:b/>
                <w:bCs/>
                <w:color w:val="000000"/>
                <w:szCs w:val="21"/>
                <w:lang w:eastAsia="zh-CN"/>
              </w:rPr>
            </w:pPr>
            <w:r>
              <w:rPr>
                <w:rFonts w:hint="eastAsia" w:cs="宋体"/>
                <w:bCs/>
                <w:color w:val="000000"/>
                <w:spacing w:val="-15"/>
                <w:szCs w:val="21"/>
                <w:lang w:eastAsia="zh-CN"/>
              </w:rPr>
              <w:t>▲</w:t>
            </w:r>
            <w:r>
              <w:rPr>
                <w:rFonts w:hint="eastAsia" w:cs="宋体"/>
                <w:color w:val="000000"/>
                <w:szCs w:val="21"/>
                <w:lang w:eastAsia="zh-CN"/>
              </w:rPr>
              <w:t>5.耐污染性能：依据GB/T 17657-2022标准，同一份检测报告需包含甲酸（AR，85%）、抗坏血酸（AR）、单宁酸（AR）、三氯乙酸（AR，98%）、氨水（氢氧化铵）（AR）、氢氧化钙（AR）、氢氧化钾（AR，≥85.0%）、磷酸氢二钠（无水）（AR，≥99.0%）、硫代硫酸钠（≥99.5%）、硫氰酸钾（GR，99%）、硫酸铁铵（&gt;98%）、已烷（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rPr>
                <w:rFonts w:hint="eastAsia" w:cs="宋体"/>
                <w:b/>
                <w:bCs/>
                <w:color w:val="000000"/>
                <w:szCs w:val="21"/>
                <w:lang w:eastAsia="zh-CN"/>
              </w:rPr>
              <w:t>提供具有CMA认证的第三方检测机构出具的检测报告复印件加盖投标人公章。</w:t>
            </w:r>
          </w:p>
          <w:p w14:paraId="4F739052">
            <w:pPr>
              <w:pStyle w:val="209"/>
              <w:spacing w:line="360" w:lineRule="auto"/>
              <w:rPr>
                <w:rFonts w:hint="eastAsia" w:cs="宋体"/>
                <w:color w:val="000000"/>
                <w:szCs w:val="21"/>
                <w:lang w:eastAsia="zh-CN"/>
              </w:rPr>
            </w:pPr>
            <w:r>
              <w:rPr>
                <w:rFonts w:hint="eastAsia" w:cs="宋体"/>
                <w:color w:val="000000"/>
                <w:szCs w:val="21"/>
                <w:lang w:eastAsia="zh-CN"/>
              </w:rPr>
              <w:t>6.龙头（含水嘴）需具有节水认证：提供中国节水产品认证复印件复印件加盖投标人公章。</w:t>
            </w:r>
          </w:p>
        </w:tc>
      </w:tr>
      <w:tr w14:paraId="17A3D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11B301E8">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5D91C893">
            <w:pPr>
              <w:widowControl/>
              <w:spacing w:line="360" w:lineRule="auto"/>
              <w:jc w:val="center"/>
              <w:rPr>
                <w:rFonts w:hint="eastAsia" w:ascii="宋体" w:hAnsi="宋体" w:cs="宋体"/>
                <w:color w:val="000000"/>
                <w:szCs w:val="21"/>
              </w:rPr>
            </w:pPr>
            <w:r>
              <w:rPr>
                <w:rFonts w:hint="eastAsia" w:ascii="宋体" w:hAnsi="宋体" w:cs="宋体"/>
                <w:color w:val="000000"/>
                <w:szCs w:val="21"/>
              </w:rPr>
              <w:t>洗眼器</w:t>
            </w:r>
          </w:p>
        </w:tc>
        <w:tc>
          <w:tcPr>
            <w:tcW w:w="7957" w:type="dxa"/>
            <w:noWrap w:val="0"/>
            <w:vAlign w:val="center"/>
          </w:tcPr>
          <w:p w14:paraId="3D88CB99">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规格：单口台式</w:t>
            </w:r>
          </w:p>
          <w:p w14:paraId="7321DF8B">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1.主体:加厚铜质H59-1；                                       </w:t>
            </w:r>
          </w:p>
          <w:p w14:paraId="748DE86F">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2.洗眼喷头：加厚铜质环氧树脂涂层外加软性橡胶，出水经缓压处理呈泡沫状水柱，防止冲伤眼睛；</w:t>
            </w:r>
          </w:p>
          <w:p w14:paraId="3A914525">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3.莲蓬头护罩：</w:t>
            </w:r>
            <w:r>
              <w:rPr>
                <w:rFonts w:hint="eastAsia" w:ascii="宋体" w:hAnsi="宋体" w:cs="宋体"/>
                <w:color w:val="000000"/>
                <w:sz w:val="24"/>
                <w:szCs w:val="24"/>
              </w:rPr>
              <w:t>Φ</w:t>
            </w:r>
            <w:r>
              <w:rPr>
                <w:rFonts w:hint="eastAsia" w:ascii="宋体" w:hAnsi="宋体" w:cs="宋体"/>
                <w:color w:val="000000"/>
                <w:sz w:val="24"/>
                <w:szCs w:val="24"/>
                <w:lang w:eastAsia="zh-CN"/>
              </w:rPr>
              <w:t>70橡胶质护杯，以避免紧急使用时瞬间接触眼部造成碰撞二次伤害；</w:t>
            </w:r>
          </w:p>
          <w:p w14:paraId="38754E34">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4.防尘盖： PP材质， 平常可防尘，使用时可随时被水冲开，并降低突然时短暂的高水压，防止冲伤眼睛，防尘盖有连接于护罩可防尘脱落。使用时自动被水冲开；</w:t>
            </w:r>
          </w:p>
          <w:p w14:paraId="580F6730">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5.水流锁定开关：水流开启，水流锁定功能一次完成，方便使用；</w:t>
            </w:r>
          </w:p>
          <w:p w14:paraId="28E96DD4">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6.前置过滤器：配有小型前置过滤器主要的去除管道所产生的沉淀杂质和细菌、微生物残骸、铁锈、沙泥等大于5微米以上的颗粒杂质，避免眼睛及人体肌肤受到伤害；</w:t>
            </w:r>
          </w:p>
          <w:p w14:paraId="56969DD2">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8.供水软管:长度1.5米，软性PVC管外覆不锈钢网，外层包裹PE管，有效防止生锈、渗漏。</w:t>
            </w:r>
          </w:p>
          <w:p w14:paraId="5D19CCEE">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9.洗眼量：＞6L/min。</w:t>
            </w:r>
          </w:p>
          <w:p w14:paraId="5322B1B4">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（1）在测试压力0.20MPa下， 测试时间3min/次， 提供冲洗液流量：6.9L/min，能保持洗眼时间：15min；</w:t>
            </w:r>
          </w:p>
          <w:p w14:paraId="67BA4040">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（2）阀门在1s的时间内能完全打开。阀门一经打开，除使用者有意关闭的情况之外，能始终保持开启状态；</w:t>
            </w:r>
          </w:p>
          <w:p w14:paraId="7862DD86">
            <w:pPr>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（3）喷头位于距离使用者站立的水平面的高度距离可调（838mm～1143mm），距离墙壁或最近的障碍物距离可调（≥153mm）。</w:t>
            </w:r>
          </w:p>
        </w:tc>
      </w:tr>
      <w:tr w14:paraId="664E5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016BCE19">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25EAF93C">
            <w:pPr>
              <w:widowControl/>
              <w:spacing w:line="340" w:lineRule="exact"/>
              <w:jc w:val="center"/>
              <w:rPr>
                <w:rFonts w:hint="eastAsia" w:ascii="宋体" w:hAnsi="宋体" w:cs="宋体"/>
                <w:color w:val="000000"/>
                <w:szCs w:val="21"/>
              </w:rPr>
            </w:pPr>
            <w:r>
              <w:rPr>
                <w:rFonts w:hint="eastAsia" w:ascii="宋体" w:hAnsi="宋体" w:cs="宋体"/>
                <w:color w:val="000000"/>
                <w:szCs w:val="21"/>
              </w:rPr>
              <w:t>实验凳</w:t>
            </w:r>
          </w:p>
        </w:tc>
        <w:tc>
          <w:tcPr>
            <w:tcW w:w="7957" w:type="dxa"/>
            <w:noWrap w:val="0"/>
            <w:vAlign w:val="center"/>
          </w:tcPr>
          <w:p w14:paraId="16E294FC">
            <w:pPr>
              <w:spacing w:line="500" w:lineRule="exact"/>
              <w:rPr>
                <w:rFonts w:hint="eastAsia" w:ascii="宋体" w:hAnsi="宋体" w:cs="宋体"/>
                <w:color w:val="000000"/>
                <w:szCs w:val="21"/>
                <w:lang w:eastAsia="en-US"/>
              </w:rPr>
            </w:pPr>
            <w:r>
              <w:rPr>
                <w:rFonts w:hint="eastAsia" w:ascii="宋体" w:hAnsi="宋体" w:cs="宋体"/>
                <w:color w:val="000000"/>
                <w:szCs w:val="21"/>
                <w:lang w:eastAsia="en-US"/>
              </w:rPr>
              <w:t>1.凳面直径≥300mm,凳面采用≥1.0mm厚的厚PU皮面；</w:t>
            </w:r>
          </w:p>
          <w:p w14:paraId="4623356D">
            <w:pPr>
              <w:spacing w:line="500" w:lineRule="exact"/>
              <w:rPr>
                <w:rFonts w:hint="eastAsia" w:ascii="宋体" w:hAnsi="宋体" w:cs="宋体"/>
                <w:color w:val="000000"/>
                <w:szCs w:val="21"/>
                <w:lang w:eastAsia="en-US"/>
              </w:rPr>
            </w:pPr>
            <w:r>
              <w:rPr>
                <w:rFonts w:hint="eastAsia" w:ascii="宋体" w:hAnsi="宋体" w:cs="宋体"/>
                <w:color w:val="000000"/>
                <w:szCs w:val="21"/>
                <w:lang w:eastAsia="en-US"/>
              </w:rPr>
              <w:t>2.内部采用≥12mm厚的环保等级不低于E1级的多层胶合板胶贴热压制而成，气泵可调升降；</w:t>
            </w:r>
          </w:p>
          <w:p w14:paraId="714A6F2A">
            <w:pPr>
              <w:spacing w:line="500" w:lineRule="exact"/>
              <w:rPr>
                <w:rFonts w:hint="eastAsia" w:ascii="宋体" w:hAnsi="宋体" w:cs="宋体"/>
                <w:color w:val="000000"/>
                <w:szCs w:val="21"/>
                <w:lang w:eastAsia="zh-CN"/>
              </w:rPr>
            </w:pPr>
            <w:r>
              <w:rPr>
                <w:rFonts w:hint="eastAsia" w:ascii="宋体" w:hAnsi="宋体" w:cs="宋体"/>
                <w:color w:val="000000"/>
                <w:szCs w:val="21"/>
                <w:lang w:eastAsia="en-US"/>
              </w:rPr>
              <w:t>3.椅脚为厚冷轧钢管冲压成型，表面电镀五爪脚架，尼龙脚轮（活动轮或固定底脚）</w:t>
            </w:r>
          </w:p>
        </w:tc>
      </w:tr>
      <w:tr w14:paraId="331AD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222" w:type="dxa"/>
            <w:noWrap/>
            <w:vAlign w:val="center"/>
          </w:tcPr>
          <w:p w14:paraId="638AA6DC">
            <w:pPr>
              <w:widowControl/>
              <w:numPr>
                <w:ilvl w:val="0"/>
                <w:numId w:val="4"/>
              </w:numPr>
              <w:spacing w:line="340" w:lineRule="exact"/>
              <w:jc w:val="center"/>
              <w:rPr>
                <w:rFonts w:hint="eastAsia" w:ascii="宋体" w:hAnsi="宋体" w:cs="宋体"/>
                <w:color w:val="000000"/>
                <w:szCs w:val="21"/>
                <w:lang w:eastAsia="zh-CN"/>
              </w:rPr>
            </w:pPr>
          </w:p>
        </w:tc>
        <w:tc>
          <w:tcPr>
            <w:tcW w:w="1787" w:type="dxa"/>
            <w:noWrap/>
            <w:vAlign w:val="center"/>
          </w:tcPr>
          <w:p w14:paraId="2D957F3C">
            <w:pPr>
              <w:widowControl/>
              <w:spacing w:line="340" w:lineRule="exact"/>
              <w:jc w:val="center"/>
              <w:rPr>
                <w:rFonts w:hint="eastAsia" w:ascii="宋体" w:hAnsi="宋体" w:cs="宋体"/>
                <w:color w:val="000000"/>
                <w:szCs w:val="21"/>
              </w:rPr>
            </w:pPr>
            <w:r>
              <w:rPr>
                <w:rFonts w:hint="eastAsia" w:ascii="宋体" w:hAnsi="宋体" w:cs="宋体"/>
                <w:color w:val="000000"/>
                <w:szCs w:val="21"/>
              </w:rPr>
              <w:t>通风柜</w:t>
            </w:r>
          </w:p>
        </w:tc>
        <w:tc>
          <w:tcPr>
            <w:tcW w:w="7957" w:type="dxa"/>
            <w:noWrap w:val="0"/>
            <w:vAlign w:val="center"/>
          </w:tcPr>
          <w:p w14:paraId="0F131B8B">
            <w:pPr>
              <w:pStyle w:val="434"/>
              <w:spacing w:line="360" w:lineRule="auto"/>
              <w:ind w:firstLine="0"/>
              <w:rPr>
                <w:rFonts w:hint="eastAsia" w:ascii="宋体" w:hAnsi="宋体" w:cs="宋体"/>
                <w:bCs/>
                <w:color w:val="000000"/>
              </w:rPr>
            </w:pPr>
            <w:r>
              <w:rPr>
                <w:rFonts w:hint="eastAsia" w:ascii="宋体" w:hAnsi="宋体" w:cs="宋体"/>
                <w:bCs/>
                <w:color w:val="000000"/>
              </w:rPr>
              <w:t>规格：1500*850*2350mm</w:t>
            </w:r>
          </w:p>
          <w:p w14:paraId="0D81D660">
            <w:pPr>
              <w:pStyle w:val="434"/>
              <w:spacing w:line="360" w:lineRule="auto"/>
              <w:ind w:firstLine="0"/>
              <w:rPr>
                <w:rFonts w:hint="eastAsia" w:ascii="宋体" w:hAnsi="宋体" w:cs="宋体"/>
                <w:b/>
                <w:bCs/>
                <w:color w:val="000000"/>
              </w:rPr>
            </w:pPr>
            <w:r>
              <w:rPr>
                <w:rFonts w:hint="eastAsia" w:ascii="宋体" w:hAnsi="宋体" w:cs="宋体"/>
                <w:b/>
                <w:color w:val="000000"/>
              </w:rPr>
              <w:t>▲</w:t>
            </w:r>
            <w:r>
              <w:rPr>
                <w:rFonts w:hint="eastAsia" w:ascii="宋体" w:hAnsi="宋体" w:cs="宋体"/>
                <w:bCs/>
                <w:color w:val="000000"/>
              </w:rPr>
              <w:t>1.通风柜总体要求：须满足GB/T 24820-2024《实验室家具通用技术条件》要求，金属喷漆涂层冲击高度400mm，应无剥落、裂纹、皱纹；附着力应不低于2级；甲醛、苯、甲苯、二甲苯（邻、间、对二甲苯之和）、总挥发性有机化合物（TVOC）均未检出；满足GB/T 6739-2022《色漆和清漆铅笔法测定漆膜硬度》、GB/T 9286-2021《色漆和清漆划格试验》、GB/T 1732-2020 《漆膜耐冲击测定法》的金属喷漆(塑)涂层硬度：5H；冲击强度：无剥落、裂纹、皱纹；附着力等级：1级。</w:t>
            </w:r>
            <w:r>
              <w:rPr>
                <w:rFonts w:hint="eastAsia" w:ascii="宋体" w:hAnsi="宋体" w:cs="宋体"/>
                <w:b/>
                <w:bCs/>
                <w:color w:val="000000"/>
              </w:rPr>
              <w:t>提供具有CMA认证的第三方检测机构出具的检测报告复印件加盖投标人公章。</w:t>
            </w:r>
          </w:p>
          <w:p w14:paraId="62580B97">
            <w:pPr>
              <w:pStyle w:val="434"/>
              <w:spacing w:line="360" w:lineRule="auto"/>
              <w:ind w:firstLine="0"/>
              <w:rPr>
                <w:rFonts w:hint="eastAsia" w:ascii="宋体" w:hAnsi="宋体" w:cs="宋体"/>
                <w:b/>
                <w:color w:val="000000"/>
              </w:rPr>
            </w:pPr>
            <w:r>
              <w:rPr>
                <w:rFonts w:hint="eastAsia" w:ascii="宋体" w:hAnsi="宋体" w:cs="宋体"/>
                <w:b/>
                <w:color w:val="000000"/>
              </w:rPr>
              <w:t>▲</w:t>
            </w:r>
            <w:r>
              <w:rPr>
                <w:rFonts w:hint="eastAsia" w:ascii="宋体" w:hAnsi="宋体" w:cs="宋体"/>
                <w:bCs/>
                <w:color w:val="000000"/>
              </w:rPr>
              <w:t>2.通风柜排风性能需符合以下要求：</w:t>
            </w:r>
            <w:r>
              <w:rPr>
                <w:rFonts w:hint="eastAsia" w:ascii="宋体" w:hAnsi="宋体" w:cs="宋体"/>
                <w:b/>
                <w:color w:val="000000"/>
              </w:rPr>
              <w:t>（提供具有CMA认证的第三方检测机构出具的符合以下4.1-4.4技术要求的检测报告复印件加盖投标人公章。）</w:t>
            </w:r>
          </w:p>
          <w:p w14:paraId="3434DA2B">
            <w:pPr>
              <w:pStyle w:val="434"/>
              <w:spacing w:line="360" w:lineRule="auto"/>
              <w:ind w:firstLine="0"/>
              <w:rPr>
                <w:rFonts w:hint="eastAsia" w:ascii="宋体" w:hAnsi="宋体" w:cs="宋体"/>
                <w:color w:val="000000"/>
              </w:rPr>
            </w:pPr>
            <w:r>
              <w:rPr>
                <w:rFonts w:hint="eastAsia" w:ascii="宋体" w:hAnsi="宋体" w:cs="宋体"/>
                <w:color w:val="000000"/>
              </w:rPr>
              <w:t>2.1面风速试验：平均面风速0.46m/s～0.55m/s，其最高值、最低值与算术平均值偏差比应小于15%；</w:t>
            </w:r>
          </w:p>
          <w:p w14:paraId="5F520D86">
            <w:pPr>
              <w:pStyle w:val="434"/>
              <w:spacing w:line="360" w:lineRule="auto"/>
              <w:ind w:firstLine="0"/>
              <w:rPr>
                <w:rFonts w:hint="eastAsia" w:ascii="宋体" w:hAnsi="宋体" w:cs="宋体"/>
                <w:color w:val="000000"/>
              </w:rPr>
            </w:pPr>
            <w:r>
              <w:rPr>
                <w:rFonts w:hint="eastAsia" w:ascii="宋体" w:hAnsi="宋体" w:cs="宋体"/>
                <w:color w:val="000000"/>
              </w:rPr>
              <w:t>2.2阻力试验：在连接排气管道的圆周周围均匀地分布至少四个压力点。将所有压力点互连，使其具有一个共用出口，阻力值≤70Pa。</w:t>
            </w:r>
          </w:p>
          <w:p w14:paraId="1287A9DB">
            <w:pPr>
              <w:pStyle w:val="434"/>
              <w:spacing w:line="360" w:lineRule="auto"/>
              <w:ind w:firstLine="0"/>
              <w:rPr>
                <w:rFonts w:hint="eastAsia" w:ascii="宋体" w:hAnsi="宋体" w:cs="宋体"/>
                <w:color w:val="000000"/>
              </w:rPr>
            </w:pPr>
            <w:r>
              <w:rPr>
                <w:rFonts w:hint="eastAsia" w:ascii="宋体" w:hAnsi="宋体" w:cs="宋体"/>
                <w:color w:val="000000"/>
              </w:rPr>
              <w:t>2.3浓度测试：内侧法试验、外侧法试验，在每个采样位置测得的 SF</w:t>
            </w:r>
            <w:r>
              <w:rPr>
                <w:rFonts w:hint="eastAsia" w:ascii="宋体" w:hAnsi="宋体" w:cs="宋体"/>
                <w:color w:val="000000"/>
                <w:vertAlign w:val="subscript"/>
              </w:rPr>
              <w:t>6</w:t>
            </w:r>
            <w:r>
              <w:rPr>
                <w:rFonts w:hint="eastAsia" w:ascii="宋体" w:hAnsi="宋体" w:cs="宋体"/>
                <w:color w:val="000000"/>
              </w:rPr>
              <w:t>浓度平均值均应不大于 0.01ppm；</w:t>
            </w:r>
          </w:p>
          <w:p w14:paraId="3B11E5F5">
            <w:pPr>
              <w:pStyle w:val="434"/>
              <w:spacing w:line="360" w:lineRule="auto"/>
              <w:ind w:firstLine="0"/>
              <w:rPr>
                <w:rFonts w:hint="eastAsia" w:ascii="宋体" w:hAnsi="宋体" w:cs="宋体"/>
                <w:color w:val="000000"/>
              </w:rPr>
            </w:pPr>
            <w:r>
              <w:rPr>
                <w:rFonts w:hint="eastAsia" w:ascii="宋体" w:hAnsi="宋体" w:cs="宋体"/>
                <w:color w:val="000000"/>
              </w:rPr>
              <w:t>2.4扰流测试：排风柜开口设置在工作操作高度，引射器及采样探头布置参考浓度测试(外侧法)。示踪气体流量为4.5L/min，测量并记录示踪气体(SF</w:t>
            </w:r>
            <w:r>
              <w:rPr>
                <w:rFonts w:hint="eastAsia" w:ascii="宋体" w:hAnsi="宋体" w:cs="宋体"/>
                <w:color w:val="000000"/>
                <w:vertAlign w:val="subscript"/>
              </w:rPr>
              <w:t>6</w:t>
            </w:r>
            <w:r>
              <w:rPr>
                <w:rFonts w:hint="eastAsia" w:ascii="宋体" w:hAnsi="宋体" w:cs="宋体"/>
                <w:color w:val="000000"/>
              </w:rPr>
              <w:t>)浓度60~270s，其SF</w:t>
            </w:r>
            <w:r>
              <w:rPr>
                <w:rFonts w:hint="eastAsia" w:ascii="宋体" w:hAnsi="宋体" w:cs="宋体"/>
                <w:color w:val="000000"/>
                <w:vertAlign w:val="subscript"/>
              </w:rPr>
              <w:t>6</w:t>
            </w:r>
            <w:r>
              <w:rPr>
                <w:rFonts w:hint="eastAsia" w:ascii="宋体" w:hAnsi="宋体" w:cs="宋体"/>
                <w:color w:val="000000"/>
              </w:rPr>
              <w:t>浓度平均值应＜0.1ppm；</w:t>
            </w:r>
          </w:p>
          <w:p w14:paraId="771B2DFF">
            <w:pPr>
              <w:pStyle w:val="434"/>
              <w:spacing w:line="360" w:lineRule="auto"/>
              <w:ind w:firstLine="0"/>
              <w:rPr>
                <w:rFonts w:hint="eastAsia" w:ascii="宋体" w:hAnsi="宋体" w:cs="宋体"/>
                <w:bCs/>
                <w:color w:val="000000"/>
              </w:rPr>
            </w:pPr>
            <w:r>
              <w:rPr>
                <w:rFonts w:hint="eastAsia" w:ascii="宋体" w:hAnsi="宋体" w:cs="宋体"/>
                <w:bCs/>
                <w:color w:val="000000"/>
              </w:rPr>
              <w:t>3.主体结构：</w:t>
            </w:r>
            <w:r>
              <w:rPr>
                <w:rFonts w:hint="eastAsia" w:ascii="宋体" w:hAnsi="宋体" w:cs="宋体"/>
                <w:color w:val="000000"/>
              </w:rPr>
              <w:t>采用≥1.2mm厚冷轧钢板机加工而成，表层双面磷化采用环氧树脂粉末静电喷涂，防腐处理，强吸附、抗酸碱，钢板内部加钢衬，提高整体承重性及抗冲击能力</w:t>
            </w:r>
            <w:r>
              <w:rPr>
                <w:rFonts w:hint="eastAsia" w:ascii="宋体" w:hAnsi="宋体" w:cs="宋体"/>
                <w:bCs/>
                <w:color w:val="000000"/>
              </w:rPr>
              <w:t>；</w:t>
            </w:r>
          </w:p>
          <w:p w14:paraId="3A9185B7">
            <w:pPr>
              <w:pStyle w:val="434"/>
              <w:spacing w:line="360" w:lineRule="auto"/>
              <w:ind w:firstLine="0"/>
              <w:rPr>
                <w:rFonts w:hint="eastAsia" w:ascii="宋体" w:hAnsi="宋体" w:cs="宋体"/>
                <w:bCs/>
                <w:color w:val="000000"/>
              </w:rPr>
            </w:pPr>
            <w:r>
              <w:rPr>
                <w:rFonts w:hint="eastAsia" w:ascii="宋体" w:hAnsi="宋体" w:cs="宋体"/>
                <w:bCs/>
                <w:color w:val="000000"/>
              </w:rPr>
              <w:t>4.内衬板：采用≥5mm厚抗倍特板，分段式导流设计对不同重量气体有效排放，并易于拆卸清洁更换；</w:t>
            </w:r>
          </w:p>
          <w:p w14:paraId="2389E3F3">
            <w:pPr>
              <w:pStyle w:val="434"/>
              <w:spacing w:line="360" w:lineRule="auto"/>
              <w:ind w:firstLine="0"/>
              <w:rPr>
                <w:rFonts w:hint="eastAsia" w:ascii="宋体" w:hAnsi="宋体" w:cs="宋体"/>
                <w:bCs/>
                <w:color w:val="000000"/>
              </w:rPr>
            </w:pPr>
            <w:r>
              <w:rPr>
                <w:rFonts w:hint="eastAsia" w:ascii="宋体" w:hAnsi="宋体" w:cs="宋体"/>
                <w:bCs/>
                <w:color w:val="000000"/>
              </w:rPr>
              <w:t>5.视窗：主体框架部分，采用横截面为45*20mm带双加强筋的铝合金型材组成，铝材厚度1.5mm（±0.2mm）。环氧树脂户外粉静电喷涂（主体颜色为深灰色），涂层表面光滑、细腻、附着性强，具有较强的耐酸碱防腐蚀性能。拉手部分采用横截面为50*19mm的倾斜水滴状弧形铝合金型材；宽端为外侧，便于手握上下推动视窗移门；窄端为内侧，铝材的宽端到窄端型材弧面结构，用于引导气流进入通风柜内部作补风功能。同步带连接片，采用不锈钢材质加工而成，安装在拉手连接件与纵梁铝材上，让门框的稳定性与承重性更强，且便于视窗门框与同步带的连接；</w:t>
            </w:r>
          </w:p>
          <w:p w14:paraId="7486BE52">
            <w:pPr>
              <w:pStyle w:val="434"/>
              <w:spacing w:line="360" w:lineRule="auto"/>
              <w:ind w:firstLine="0"/>
              <w:rPr>
                <w:rFonts w:hint="eastAsia" w:ascii="宋体" w:hAnsi="宋体" w:cs="宋体"/>
                <w:bCs/>
                <w:color w:val="000000"/>
              </w:rPr>
            </w:pPr>
            <w:r>
              <w:rPr>
                <w:rFonts w:hint="eastAsia" w:ascii="宋体" w:hAnsi="宋体" w:cs="宋体"/>
                <w:bCs/>
                <w:color w:val="000000"/>
              </w:rPr>
              <w:t>6. 两侧功能立柱：两侧功能立柱：采用≥1.2mm厚优质冷轧钢板烧焊而成，为通风柜支撑结构。</w:t>
            </w:r>
          </w:p>
          <w:p w14:paraId="46719B08">
            <w:pPr>
              <w:pStyle w:val="434"/>
              <w:spacing w:line="360" w:lineRule="auto"/>
              <w:ind w:firstLine="0"/>
              <w:rPr>
                <w:rFonts w:hint="eastAsia" w:ascii="宋体" w:hAnsi="宋体" w:cs="宋体"/>
                <w:bCs/>
                <w:color w:val="000000"/>
              </w:rPr>
            </w:pPr>
            <w:r>
              <w:rPr>
                <w:rFonts w:hint="eastAsia" w:ascii="宋体" w:hAnsi="宋体" w:cs="宋体"/>
                <w:bCs/>
                <w:color w:val="000000"/>
              </w:rPr>
              <w:t>7.下补风板：采用≥1.0mm 厚304不锈钢板，增强防腐能力。</w:t>
            </w:r>
          </w:p>
          <w:p w14:paraId="2F9262C4">
            <w:pPr>
              <w:pStyle w:val="434"/>
              <w:spacing w:line="360" w:lineRule="auto"/>
              <w:ind w:firstLine="0"/>
              <w:rPr>
                <w:rFonts w:hint="eastAsia" w:ascii="宋体" w:hAnsi="宋体" w:cs="宋体"/>
                <w:bCs/>
                <w:color w:val="000000"/>
              </w:rPr>
            </w:pPr>
            <w:r>
              <w:rPr>
                <w:rFonts w:hint="eastAsia" w:ascii="宋体" w:hAnsi="宋体" w:cs="宋体"/>
                <w:bCs/>
                <w:color w:val="000000"/>
              </w:rPr>
              <w:t>8.下柜体：采用≥1.2mm厚冷轧钢板烧焊而成，柜体内置一块活动层板，为通风柜下方水平支撑结构，两侧设计预留水、电、气通道安全隐蔽；</w:t>
            </w:r>
          </w:p>
          <w:p w14:paraId="5FF5B85A">
            <w:pPr>
              <w:pStyle w:val="434"/>
              <w:spacing w:line="360" w:lineRule="auto"/>
              <w:ind w:firstLine="0"/>
              <w:rPr>
                <w:rFonts w:hint="eastAsia" w:ascii="宋体" w:hAnsi="宋体" w:cs="宋体"/>
                <w:bCs/>
                <w:color w:val="000000"/>
              </w:rPr>
            </w:pPr>
            <w:r>
              <w:rPr>
                <w:rFonts w:hint="eastAsia" w:ascii="宋体" w:hAnsi="宋体" w:cs="宋体"/>
                <w:bCs/>
                <w:color w:val="000000"/>
              </w:rPr>
              <w:t>9.传动方式：双皮带齿轮同步传动，静音抗老化；</w:t>
            </w:r>
          </w:p>
          <w:p w14:paraId="2EF1841D">
            <w:pPr>
              <w:pStyle w:val="434"/>
              <w:spacing w:line="360" w:lineRule="auto"/>
              <w:ind w:firstLine="0"/>
              <w:rPr>
                <w:rFonts w:hint="eastAsia" w:ascii="宋体" w:hAnsi="宋体" w:cs="宋体"/>
                <w:bCs/>
                <w:color w:val="000000"/>
              </w:rPr>
            </w:pPr>
            <w:r>
              <w:rPr>
                <w:rFonts w:hint="eastAsia" w:ascii="宋体" w:hAnsi="宋体" w:cs="宋体"/>
                <w:bCs/>
                <w:color w:val="000000"/>
              </w:rPr>
              <w:t>10.灯具：采用LED节能灯具，灯具隐藏于面板下，不与通风柜内气流接触，易更换。灯具长度及瓦数以达到台面照度≥400LUX为准；</w:t>
            </w:r>
          </w:p>
          <w:p w14:paraId="021F4E23">
            <w:pPr>
              <w:pStyle w:val="434"/>
              <w:spacing w:line="360" w:lineRule="auto"/>
              <w:ind w:firstLine="0"/>
              <w:rPr>
                <w:rFonts w:hint="eastAsia" w:ascii="宋体" w:hAnsi="宋体" w:cs="宋体"/>
                <w:bCs/>
                <w:strike/>
                <w:color w:val="000000"/>
              </w:rPr>
            </w:pPr>
            <w:r>
              <w:rPr>
                <w:rFonts w:hint="eastAsia" w:ascii="宋体" w:hAnsi="宋体" w:cs="宋体"/>
                <w:bCs/>
                <w:color w:val="000000"/>
              </w:rPr>
              <w:t>11.</w:t>
            </w:r>
            <w:r>
              <w:rPr>
                <w:rFonts w:hint="eastAsia" w:ascii="宋体" w:hAnsi="宋体" w:cs="宋体"/>
                <w:color w:val="000000"/>
              </w:rPr>
              <w:t>陶瓷</w:t>
            </w:r>
            <w:r>
              <w:rPr>
                <w:rFonts w:hint="eastAsia" w:ascii="宋体" w:hAnsi="宋体" w:cs="宋体"/>
                <w:bCs/>
                <w:color w:val="000000"/>
              </w:rPr>
              <w:t>台面：总厚≥25mm碟型陶瓷台面（非后期加厚），边缘凸起的高度应为（7±1）mm；容量应确保其工作平面且包含净面积在内的容量≥5L/㎡（水容量非后期计算值）。陶瓷台面经高温长时间煅烧而成，釉面和坯体结合后不脱落、不脱层，耐磨、耐强腐蚀。黑色坯体可避免台面侧面因二次低温上釉脱落现象的发生。台面不接受后期二次加厚边方式。</w:t>
            </w:r>
            <w:r>
              <w:rPr>
                <w:rFonts w:hint="eastAsia" w:ascii="宋体" w:hAnsi="宋体"/>
                <w:b/>
                <w:color w:val="000000"/>
              </w:rPr>
              <w:t>投标时需提供符合以下11.1-11.2台面技术参数指标检测报告；同时提供台面供应商针对本项目的售后服务承诺书并加盖台面供应商公章</w:t>
            </w:r>
            <w:r>
              <w:rPr>
                <w:rStyle w:val="256"/>
                <w:rFonts w:hint="eastAsia"/>
                <w:color w:val="000000"/>
              </w:rPr>
              <w:t>。</w:t>
            </w:r>
          </w:p>
          <w:p w14:paraId="6EA48F81">
            <w:pPr>
              <w:pStyle w:val="434"/>
              <w:spacing w:line="360" w:lineRule="auto"/>
              <w:ind w:firstLine="0"/>
              <w:rPr>
                <w:rFonts w:hint="eastAsia" w:ascii="宋体" w:hAnsi="宋体" w:cs="宋体"/>
                <w:b/>
                <w:color w:val="000000"/>
              </w:rPr>
            </w:pPr>
            <w:r>
              <w:rPr>
                <w:rFonts w:hint="eastAsia" w:ascii="宋体" w:hAnsi="宋体" w:cs="宋体"/>
                <w:bCs/>
                <w:color w:val="000000"/>
              </w:rPr>
              <w:t>▲11.1耐光色牢度性能：参照GB/T 17657-2022标准，检测时间12h，变色等级应不低于4-5级。</w:t>
            </w:r>
            <w:r>
              <w:rPr>
                <w:rFonts w:hint="eastAsia" w:ascii="宋体" w:hAnsi="宋体" w:cs="宋体"/>
                <w:b/>
                <w:color w:val="000000"/>
              </w:rPr>
              <w:t>（提供具有CMA认证的第三方检测机构出具的检测报告复印件加盖投标人公章。）</w:t>
            </w:r>
          </w:p>
          <w:p w14:paraId="48D65EA6">
            <w:pPr>
              <w:pStyle w:val="434"/>
              <w:spacing w:line="360" w:lineRule="auto"/>
              <w:ind w:firstLine="0"/>
              <w:rPr>
                <w:rFonts w:hint="eastAsia" w:ascii="宋体" w:hAnsi="宋体" w:cs="宋体"/>
                <w:b/>
                <w:color w:val="000000"/>
              </w:rPr>
            </w:pPr>
            <w:r>
              <w:rPr>
                <w:rFonts w:hint="eastAsia" w:ascii="宋体" w:hAnsi="宋体" w:cs="宋体"/>
                <w:bCs/>
                <w:color w:val="000000"/>
              </w:rPr>
              <w:t>▲11.2高温下耐开裂能力：参照 GB/T 17657-2022 标准，检测结果表面无裂纹。</w:t>
            </w:r>
            <w:r>
              <w:rPr>
                <w:rFonts w:hint="eastAsia" w:ascii="宋体" w:hAnsi="宋体" w:cs="宋体"/>
                <w:b/>
                <w:color w:val="000000"/>
              </w:rPr>
              <w:t>（提供具有CMA认证的第三方检测机构出具的检测报告复印件加盖投标人公章。）</w:t>
            </w:r>
          </w:p>
          <w:p w14:paraId="6A3D2201">
            <w:pPr>
              <w:pStyle w:val="434"/>
              <w:spacing w:line="360" w:lineRule="auto"/>
              <w:ind w:firstLine="0"/>
              <w:rPr>
                <w:rFonts w:hint="eastAsia" w:ascii="宋体" w:hAnsi="宋体" w:cs="宋体"/>
                <w:bCs/>
                <w:color w:val="000000"/>
              </w:rPr>
            </w:pPr>
            <w:r>
              <w:rPr>
                <w:rFonts w:hint="eastAsia" w:ascii="宋体" w:hAnsi="宋体" w:cs="宋体"/>
                <w:bCs/>
                <w:color w:val="000000"/>
              </w:rPr>
              <w:t>12.</w:t>
            </w:r>
            <w:r>
              <w:rPr>
                <w:rFonts w:hint="eastAsia" w:ascii="宋体" w:hAnsi="宋体"/>
                <w:color w:val="000000"/>
              </w:rPr>
              <w:t>铰链：采用金属耐腐蚀阻尼铰链；具有耐酸碱、抗腐蚀，开启≥110度。</w:t>
            </w:r>
          </w:p>
          <w:p w14:paraId="2FFE2B8B">
            <w:pPr>
              <w:pStyle w:val="434"/>
              <w:spacing w:line="360" w:lineRule="auto"/>
              <w:ind w:firstLine="0"/>
              <w:rPr>
                <w:rFonts w:hint="eastAsia" w:ascii="宋体" w:hAnsi="宋体" w:cs="宋体"/>
                <w:bCs/>
                <w:color w:val="000000"/>
              </w:rPr>
            </w:pPr>
            <w:r>
              <w:rPr>
                <w:rFonts w:hint="eastAsia" w:ascii="宋体" w:hAnsi="宋体" w:cs="宋体"/>
                <w:bCs/>
                <w:color w:val="000000"/>
              </w:rPr>
              <w:t>13.插座：采用10A、16A专用插座，带防水防尘盖，每台配不少于4个插座。</w:t>
            </w:r>
          </w:p>
          <w:p w14:paraId="06C0A8D9">
            <w:pPr>
              <w:pStyle w:val="434"/>
              <w:spacing w:line="360" w:lineRule="auto"/>
              <w:ind w:firstLine="0"/>
              <w:rPr>
                <w:rFonts w:hint="eastAsia" w:ascii="宋体" w:hAnsi="宋体" w:cs="宋体"/>
                <w:color w:val="000000"/>
              </w:rPr>
            </w:pPr>
            <w:r>
              <w:rPr>
                <w:rFonts w:hint="eastAsia" w:ascii="宋体" w:hAnsi="宋体" w:cs="宋体"/>
                <w:color w:val="000000"/>
              </w:rPr>
              <w:t>14.智慧实验室行为安全AI监测系统：</w:t>
            </w:r>
          </w:p>
          <w:p w14:paraId="539AD633">
            <w:pPr>
              <w:pStyle w:val="434"/>
              <w:spacing w:line="360" w:lineRule="auto"/>
              <w:ind w:firstLine="0"/>
              <w:rPr>
                <w:rFonts w:hint="eastAsia" w:ascii="宋体" w:hAnsi="宋体" w:cs="宋体"/>
                <w:b/>
                <w:color w:val="000000"/>
              </w:rPr>
            </w:pPr>
            <w:r>
              <w:rPr>
                <w:rFonts w:hint="eastAsia" w:ascii="宋体" w:hAnsi="宋体" w:cs="宋体"/>
                <w:color w:val="000000"/>
                <w:sz w:val="24"/>
                <w:szCs w:val="24"/>
              </w:rPr>
              <w:t>●</w:t>
            </w:r>
            <w:r>
              <w:rPr>
                <w:rFonts w:hint="eastAsia" w:ascii="宋体" w:hAnsi="宋体" w:cs="宋体"/>
                <w:bCs/>
                <w:color w:val="000000"/>
              </w:rPr>
              <w:t>14.1通风柜自带安全监测系统：</w:t>
            </w:r>
            <w:r>
              <w:rPr>
                <w:rFonts w:ascii="Calibri" w:hAnsi="Calibri" w:eastAsia="Calibri" w:cs="Calibri"/>
                <w:b/>
                <w:color w:val="000000"/>
                <w:sz w:val="22"/>
              </w:rPr>
              <w:t>提供软件著作权证书或具有</w:t>
            </w:r>
            <w:r>
              <w:rPr>
                <w:rFonts w:ascii="宋体" w:hAnsi="宋体" w:eastAsia="宋体" w:cs="宋体"/>
                <w:b/>
                <w:color w:val="000000"/>
                <w:sz w:val="22"/>
              </w:rPr>
              <w:t>CMA</w:t>
            </w:r>
            <w:r>
              <w:rPr>
                <w:rFonts w:ascii="Calibri" w:hAnsi="Calibri" w:eastAsia="Calibri" w:cs="Calibri"/>
                <w:b/>
                <w:color w:val="000000"/>
                <w:sz w:val="22"/>
              </w:rPr>
              <w:t>资质的第三方检测报告或系统功能性截图等相关证明材料并加盖投标人公章</w:t>
            </w:r>
            <w:r>
              <w:rPr>
                <w:rFonts w:hint="eastAsia" w:ascii="宋体" w:hAnsi="宋体" w:cs="宋体"/>
                <w:b/>
                <w:color w:val="000000"/>
              </w:rPr>
              <w:t>。</w:t>
            </w:r>
          </w:p>
          <w:p w14:paraId="453D0077">
            <w:pPr>
              <w:pStyle w:val="434"/>
              <w:spacing w:line="360" w:lineRule="auto"/>
              <w:ind w:firstLine="0"/>
              <w:rPr>
                <w:rFonts w:hint="eastAsia" w:ascii="宋体" w:hAnsi="宋体" w:cs="宋体"/>
                <w:color w:val="000000"/>
              </w:rPr>
            </w:pPr>
            <w:r>
              <w:rPr>
                <w:rFonts w:hint="eastAsia" w:ascii="宋体" w:hAnsi="宋体" w:cs="宋体"/>
                <w:color w:val="000000"/>
                <w:sz w:val="24"/>
                <w:szCs w:val="24"/>
              </w:rPr>
              <w:t>●</w:t>
            </w:r>
            <w:r>
              <w:rPr>
                <w:rFonts w:hint="eastAsia" w:ascii="宋体" w:hAnsi="宋体" w:cs="宋体"/>
                <w:bCs/>
                <w:color w:val="000000"/>
              </w:rPr>
              <w:t>14.2智慧实验室行为安全AI监测系统功能技术要求：依据GB/T 25000.51-2016标准， 检测其性能效率需满足以下技术要求：</w:t>
            </w:r>
            <w:r>
              <w:rPr>
                <w:rFonts w:hint="eastAsia" w:ascii="宋体" w:hAnsi="宋体" w:cs="宋体"/>
                <w:b/>
                <w:color w:val="000000"/>
              </w:rPr>
              <w:t>提供具有CMA资质的第三方检测报告扫描件；同时提供实物视频演示截图证明材料（如功能截图等）加盖投标人公章。</w:t>
            </w:r>
          </w:p>
          <w:p w14:paraId="611C3109">
            <w:pPr>
              <w:pStyle w:val="434"/>
              <w:spacing w:line="360" w:lineRule="auto"/>
              <w:ind w:firstLine="0"/>
              <w:rPr>
                <w:rFonts w:hint="eastAsia" w:ascii="宋体" w:hAnsi="宋体" w:cs="宋体"/>
                <w:color w:val="000000"/>
              </w:rPr>
            </w:pPr>
            <w:r>
              <w:rPr>
                <w:rFonts w:hint="eastAsia" w:ascii="宋体" w:hAnsi="宋体" w:cs="宋体"/>
                <w:color w:val="000000"/>
              </w:rPr>
              <w:t>（1）试剂瓶倾倒监测功能：试剂瓶倾倒识别率大于95%，试剂瓶倾倒识别时间小于2秒。</w:t>
            </w:r>
          </w:p>
          <w:p w14:paraId="767A242F">
            <w:pPr>
              <w:pStyle w:val="434"/>
              <w:spacing w:line="360" w:lineRule="auto"/>
              <w:ind w:firstLine="0"/>
              <w:rPr>
                <w:rFonts w:hint="eastAsia" w:ascii="宋体" w:hAnsi="宋体" w:cs="宋体"/>
                <w:color w:val="000000"/>
              </w:rPr>
            </w:pPr>
            <w:r>
              <w:rPr>
                <w:rFonts w:hint="eastAsia" w:ascii="宋体" w:hAnsi="宋体" w:cs="宋体"/>
                <w:color w:val="000000"/>
              </w:rPr>
              <w:t>（2）明火事故监测功能：明火事故识别率大于95%，明火事故识别时间小于 2秒。</w:t>
            </w:r>
          </w:p>
          <w:p w14:paraId="0D972C54">
            <w:pPr>
              <w:pStyle w:val="434"/>
              <w:spacing w:line="360" w:lineRule="auto"/>
              <w:ind w:firstLine="0"/>
              <w:rPr>
                <w:rFonts w:hint="eastAsia" w:ascii="宋体" w:hAnsi="宋体" w:cs="宋体"/>
                <w:bCs/>
                <w:color w:val="000000"/>
              </w:rPr>
            </w:pPr>
            <w:r>
              <w:rPr>
                <w:rFonts w:hint="eastAsia" w:ascii="宋体" w:hAnsi="宋体" w:cs="宋体"/>
                <w:color w:val="000000"/>
              </w:rPr>
              <w:t>（3）人员摔倒监测功能：人员摔倒识别率大于95%，人员摔倒识别时间小于2秒。</w:t>
            </w:r>
          </w:p>
          <w:p w14:paraId="42D1BF3D">
            <w:pPr>
              <w:pStyle w:val="434"/>
              <w:spacing w:line="360" w:lineRule="auto"/>
              <w:ind w:firstLine="0"/>
              <w:rPr>
                <w:rFonts w:hint="eastAsia" w:ascii="宋体" w:hAnsi="宋体" w:cs="宋体"/>
                <w:bCs/>
                <w:color w:val="000000"/>
              </w:rPr>
            </w:pPr>
            <w:r>
              <w:rPr>
                <w:rFonts w:hint="eastAsia" w:ascii="宋体" w:hAnsi="宋体" w:cs="宋体"/>
                <w:bCs/>
                <w:color w:val="000000"/>
              </w:rPr>
              <w:t>15.所有通风柜电源插座及电气元器件须安装在工作空间外部正面的左右操作面板上，以避免插头插拔时的火花引起柜内可燃性气体闪爆危险；更不允许安装在台面下方位置，以避免台面上液体意外溢流时引起的电气短路危险。</w:t>
            </w:r>
          </w:p>
        </w:tc>
      </w:tr>
    </w:tbl>
    <w:p w14:paraId="7893FDCF">
      <w:pPr>
        <w:pStyle w:val="209"/>
        <w:ind w:left="0"/>
        <w:rPr>
          <w:rFonts w:hint="eastAsia" w:cs="宋体"/>
          <w:b/>
          <w:bCs/>
          <w:color w:val="000000"/>
          <w:lang w:eastAsia="zh-CN"/>
        </w:rPr>
      </w:pPr>
    </w:p>
    <w:bookmarkEnd w:id="69"/>
    <w:p w14:paraId="6AD71CA3">
      <w:pPr>
        <w:numPr>
          <w:ilvl w:val="0"/>
          <w:numId w:val="6"/>
        </w:numPr>
        <w:spacing w:line="360" w:lineRule="auto"/>
        <w:ind w:firstLine="440"/>
        <w:rPr>
          <w:rFonts w:ascii="宋体" w:hAnsi="宋体" w:eastAsia="宋体" w:cs="宋体"/>
          <w:color w:val="000000"/>
          <w:szCs w:val="21"/>
          <w:lang w:eastAsia="zh-CN"/>
        </w:rPr>
      </w:pPr>
      <w:r>
        <w:rPr>
          <w:rFonts w:hint="eastAsia" w:ascii="宋体" w:hAnsi="宋体" w:cs="宋体"/>
          <w:color w:val="000000"/>
          <w:szCs w:val="21"/>
          <w:lang w:eastAsia="zh-CN"/>
        </w:rPr>
        <w:t>主要材料品牌一览表</w:t>
      </w:r>
      <w:r>
        <w:rPr>
          <w:rFonts w:hint="eastAsia" w:ascii="宋体" w:hAnsi="宋体" w:cs="宋体"/>
          <w:b/>
          <w:bCs/>
          <w:color w:val="000000"/>
          <w:szCs w:val="21"/>
          <w:lang w:eastAsia="zh-CN"/>
        </w:rPr>
        <w:t>（以下为推荐品牌，可使用同档次及以上品牌，</w:t>
      </w:r>
      <w:r>
        <w:rPr>
          <w:rFonts w:hint="eastAsia" w:ascii="宋体" w:hAnsi="宋体" w:eastAsia="宋体" w:cs="宋体"/>
          <w:color w:val="000000"/>
          <w:szCs w:val="21"/>
          <w:lang w:eastAsia="zh-CN"/>
        </w:rPr>
        <w:t>供应商在响应文件内明确投标所选的厂家及品牌产品。成交供应商如使用推荐品牌外的材料品牌材料达不到约定的质量要求标准的或</w:t>
      </w:r>
      <w:r>
        <w:rPr>
          <w:rFonts w:hint="eastAsia" w:ascii="宋体" w:hAnsi="宋体" w:cs="宋体"/>
          <w:b/>
          <w:bCs/>
          <w:color w:val="000000"/>
          <w:szCs w:val="21"/>
          <w:lang w:eastAsia="zh-CN"/>
        </w:rPr>
        <w:t>在响应文件中未注明品牌的，</w:t>
      </w:r>
      <w:r>
        <w:rPr>
          <w:rFonts w:hint="eastAsia" w:ascii="宋体" w:hAnsi="宋体" w:eastAsia="宋体" w:cs="宋体"/>
          <w:color w:val="000000"/>
          <w:szCs w:val="21"/>
          <w:lang w:eastAsia="zh-CN"/>
        </w:rPr>
        <w:t>可由采购人</w:t>
      </w:r>
      <w:r>
        <w:rPr>
          <w:rFonts w:hint="eastAsia" w:ascii="宋体" w:hAnsi="宋体" w:cs="宋体"/>
          <w:b/>
          <w:bCs/>
          <w:color w:val="000000"/>
          <w:szCs w:val="21"/>
          <w:lang w:eastAsia="zh-CN"/>
        </w:rPr>
        <w:t>在所给品牌中任选或经甲方认可的不低于该档次替换</w:t>
      </w:r>
      <w:r>
        <w:rPr>
          <w:rFonts w:hint="eastAsia" w:ascii="宋体" w:hAnsi="宋体" w:eastAsia="宋体" w:cs="宋体"/>
          <w:color w:val="000000"/>
          <w:szCs w:val="21"/>
          <w:lang w:eastAsia="zh-CN"/>
        </w:rPr>
        <w:t>，且价格不作调整，承诺书格式详见投标函附录。</w:t>
      </w:r>
    </w:p>
    <w:tbl>
      <w:tblPr>
        <w:tblStyle w:val="28"/>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3"/>
        <w:gridCol w:w="2808"/>
        <w:gridCol w:w="4989"/>
      </w:tblGrid>
      <w:tr w14:paraId="344A3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3ECDE207">
            <w:pPr>
              <w:spacing w:line="480" w:lineRule="auto"/>
              <w:jc w:val="center"/>
              <w:rPr>
                <w:rFonts w:hint="eastAsia" w:ascii="宋体" w:hAnsi="宋体" w:cs="宋体"/>
                <w:color w:val="000000"/>
                <w:szCs w:val="21"/>
              </w:rPr>
            </w:pPr>
            <w:r>
              <w:rPr>
                <w:rFonts w:hint="eastAsia" w:ascii="宋体" w:hAnsi="宋体" w:cs="宋体"/>
                <w:color w:val="000000"/>
                <w:szCs w:val="21"/>
              </w:rPr>
              <w:t>序号</w:t>
            </w:r>
          </w:p>
        </w:tc>
        <w:tc>
          <w:tcPr>
            <w:tcW w:w="2808" w:type="dxa"/>
            <w:noWrap w:val="0"/>
            <w:vAlign w:val="top"/>
          </w:tcPr>
          <w:p w14:paraId="143DFF58">
            <w:pPr>
              <w:spacing w:line="480" w:lineRule="auto"/>
              <w:jc w:val="center"/>
              <w:rPr>
                <w:rFonts w:hint="eastAsia" w:ascii="宋体" w:hAnsi="宋体"/>
                <w:color w:val="000000"/>
                <w:szCs w:val="21"/>
              </w:rPr>
            </w:pPr>
            <w:r>
              <w:rPr>
                <w:rFonts w:hint="eastAsia" w:ascii="宋体" w:hAnsi="宋体"/>
                <w:color w:val="000000"/>
                <w:szCs w:val="21"/>
              </w:rPr>
              <w:t>名称</w:t>
            </w:r>
          </w:p>
        </w:tc>
        <w:tc>
          <w:tcPr>
            <w:tcW w:w="4989" w:type="dxa"/>
            <w:noWrap w:val="0"/>
            <w:vAlign w:val="top"/>
          </w:tcPr>
          <w:p w14:paraId="3C005551">
            <w:pPr>
              <w:spacing w:line="480" w:lineRule="auto"/>
              <w:jc w:val="center"/>
              <w:rPr>
                <w:rFonts w:hint="eastAsia" w:ascii="宋体" w:hAnsi="宋体"/>
                <w:color w:val="000000"/>
                <w:szCs w:val="21"/>
              </w:rPr>
            </w:pPr>
            <w:r>
              <w:rPr>
                <w:rFonts w:hint="eastAsia" w:ascii="宋体" w:hAnsi="宋体" w:eastAsia="宋体" w:cs="宋体"/>
                <w:color w:val="000000"/>
                <w:szCs w:val="21"/>
                <w:lang w:eastAsia="zh-CN"/>
              </w:rPr>
              <w:t>推荐</w:t>
            </w:r>
            <w:r>
              <w:rPr>
                <w:rFonts w:hint="eastAsia" w:ascii="宋体" w:hAnsi="宋体"/>
                <w:color w:val="000000"/>
                <w:szCs w:val="21"/>
              </w:rPr>
              <w:t>品牌</w:t>
            </w:r>
          </w:p>
        </w:tc>
      </w:tr>
      <w:tr w14:paraId="3F784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5AE0345C">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3960D33A">
            <w:pPr>
              <w:spacing w:line="480" w:lineRule="auto"/>
              <w:jc w:val="center"/>
              <w:rPr>
                <w:rFonts w:hint="eastAsia" w:ascii="宋体" w:hAnsi="宋体"/>
                <w:color w:val="000000"/>
                <w:szCs w:val="21"/>
              </w:rPr>
            </w:pPr>
            <w:r>
              <w:rPr>
                <w:rFonts w:hint="eastAsia" w:ascii="宋体" w:hAnsi="宋体"/>
                <w:color w:val="000000"/>
                <w:szCs w:val="21"/>
              </w:rPr>
              <w:t>乳胶漆</w:t>
            </w:r>
          </w:p>
        </w:tc>
        <w:tc>
          <w:tcPr>
            <w:tcW w:w="4989" w:type="dxa"/>
            <w:noWrap w:val="0"/>
            <w:vAlign w:val="top"/>
          </w:tcPr>
          <w:p w14:paraId="1C3ED0F2">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立邦、多乐士、三棵树</w:t>
            </w:r>
          </w:p>
        </w:tc>
      </w:tr>
      <w:tr w14:paraId="7728B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71E8D719">
            <w:pPr>
              <w:numPr>
                <w:ilvl w:val="0"/>
                <w:numId w:val="7"/>
              </w:numPr>
              <w:spacing w:line="480" w:lineRule="auto"/>
              <w:jc w:val="center"/>
              <w:rPr>
                <w:rFonts w:hint="eastAsia" w:ascii="宋体" w:hAnsi="宋体" w:cs="宋体"/>
                <w:color w:val="000000"/>
                <w:szCs w:val="21"/>
                <w:lang w:eastAsia="zh-CN"/>
              </w:rPr>
            </w:pPr>
          </w:p>
        </w:tc>
        <w:tc>
          <w:tcPr>
            <w:tcW w:w="2808" w:type="dxa"/>
            <w:noWrap w:val="0"/>
            <w:vAlign w:val="top"/>
          </w:tcPr>
          <w:p w14:paraId="0D0FC37E">
            <w:pPr>
              <w:spacing w:line="480" w:lineRule="auto"/>
              <w:jc w:val="center"/>
              <w:rPr>
                <w:rFonts w:hint="eastAsia" w:ascii="宋体" w:hAnsi="宋体"/>
                <w:color w:val="000000"/>
                <w:szCs w:val="21"/>
              </w:rPr>
            </w:pPr>
            <w:r>
              <w:rPr>
                <w:rFonts w:hint="eastAsia" w:ascii="宋体" w:hAnsi="宋体"/>
                <w:color w:val="000000"/>
                <w:szCs w:val="21"/>
              </w:rPr>
              <w:t>水泥</w:t>
            </w:r>
          </w:p>
        </w:tc>
        <w:tc>
          <w:tcPr>
            <w:tcW w:w="4989" w:type="dxa"/>
            <w:noWrap w:val="0"/>
            <w:vAlign w:val="top"/>
          </w:tcPr>
          <w:p w14:paraId="23A448C3">
            <w:pPr>
              <w:spacing w:line="480" w:lineRule="auto"/>
              <w:jc w:val="center"/>
              <w:rPr>
                <w:rFonts w:hint="eastAsia" w:ascii="宋体" w:hAnsi="宋体"/>
                <w:color w:val="000000"/>
                <w:szCs w:val="21"/>
              </w:rPr>
            </w:pPr>
            <w:r>
              <w:rPr>
                <w:rFonts w:hint="eastAsia" w:ascii="宋体" w:hAnsi="宋体"/>
                <w:color w:val="000000"/>
                <w:szCs w:val="21"/>
              </w:rPr>
              <w:t>海螺、天宝山、双猴</w:t>
            </w:r>
          </w:p>
        </w:tc>
      </w:tr>
      <w:tr w14:paraId="371A8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052185BE">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090079B4">
            <w:pPr>
              <w:spacing w:line="480" w:lineRule="auto"/>
              <w:jc w:val="center"/>
              <w:rPr>
                <w:rFonts w:hint="eastAsia" w:ascii="宋体" w:hAnsi="宋体"/>
                <w:color w:val="000000"/>
                <w:szCs w:val="21"/>
              </w:rPr>
            </w:pPr>
            <w:r>
              <w:rPr>
                <w:rFonts w:hint="eastAsia" w:ascii="宋体" w:hAnsi="宋体"/>
                <w:color w:val="000000"/>
                <w:szCs w:val="21"/>
              </w:rPr>
              <w:t>瓷砖</w:t>
            </w:r>
          </w:p>
        </w:tc>
        <w:tc>
          <w:tcPr>
            <w:tcW w:w="4989" w:type="dxa"/>
            <w:noWrap w:val="0"/>
            <w:vAlign w:val="top"/>
          </w:tcPr>
          <w:p w14:paraId="612AB924">
            <w:pPr>
              <w:spacing w:line="480" w:lineRule="auto"/>
              <w:jc w:val="center"/>
              <w:rPr>
                <w:rFonts w:hint="eastAsia" w:ascii="宋体" w:hAnsi="宋体"/>
                <w:color w:val="000000"/>
                <w:szCs w:val="21"/>
              </w:rPr>
            </w:pPr>
            <w:r>
              <w:rPr>
                <w:rFonts w:hint="eastAsia" w:ascii="宋体" w:hAnsi="宋体"/>
                <w:color w:val="000000"/>
                <w:szCs w:val="21"/>
              </w:rPr>
              <w:t>冠珠、东鹏、新中源</w:t>
            </w:r>
          </w:p>
        </w:tc>
      </w:tr>
      <w:tr w14:paraId="19EDE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1DBCB77B">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18F6C617">
            <w:pPr>
              <w:spacing w:line="480" w:lineRule="auto"/>
              <w:jc w:val="center"/>
              <w:rPr>
                <w:rFonts w:hint="eastAsia" w:ascii="宋体" w:hAnsi="宋体"/>
                <w:color w:val="000000"/>
                <w:szCs w:val="21"/>
              </w:rPr>
            </w:pPr>
            <w:r>
              <w:rPr>
                <w:rFonts w:hint="eastAsia" w:ascii="宋体" w:hAnsi="宋体"/>
                <w:color w:val="000000"/>
                <w:szCs w:val="21"/>
              </w:rPr>
              <w:t>轻钢龙骨</w:t>
            </w:r>
          </w:p>
        </w:tc>
        <w:tc>
          <w:tcPr>
            <w:tcW w:w="4989" w:type="dxa"/>
            <w:noWrap w:val="0"/>
            <w:vAlign w:val="top"/>
          </w:tcPr>
          <w:p w14:paraId="66E27B57">
            <w:pPr>
              <w:spacing w:line="480" w:lineRule="auto"/>
              <w:jc w:val="center"/>
              <w:rPr>
                <w:rFonts w:hint="eastAsia" w:ascii="宋体" w:hAnsi="宋体"/>
                <w:color w:val="000000"/>
                <w:szCs w:val="21"/>
              </w:rPr>
            </w:pPr>
            <w:r>
              <w:rPr>
                <w:rFonts w:hint="eastAsia" w:ascii="宋体" w:hAnsi="宋体"/>
                <w:color w:val="000000"/>
                <w:szCs w:val="21"/>
              </w:rPr>
              <w:t>龙牌、泰山、筑北、</w:t>
            </w:r>
          </w:p>
        </w:tc>
      </w:tr>
      <w:tr w14:paraId="0A98A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0BDC169C">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23C1E4E4">
            <w:pPr>
              <w:spacing w:line="480" w:lineRule="auto"/>
              <w:jc w:val="center"/>
              <w:rPr>
                <w:rFonts w:hint="eastAsia" w:ascii="宋体" w:hAnsi="宋体"/>
                <w:color w:val="000000"/>
                <w:szCs w:val="21"/>
              </w:rPr>
            </w:pPr>
            <w:r>
              <w:rPr>
                <w:rFonts w:hint="eastAsia" w:ascii="宋体" w:hAnsi="宋体"/>
                <w:color w:val="000000"/>
                <w:szCs w:val="21"/>
              </w:rPr>
              <w:t>石膏板</w:t>
            </w:r>
          </w:p>
        </w:tc>
        <w:tc>
          <w:tcPr>
            <w:tcW w:w="4989" w:type="dxa"/>
            <w:noWrap w:val="0"/>
            <w:vAlign w:val="top"/>
          </w:tcPr>
          <w:p w14:paraId="2BB7AE66">
            <w:pPr>
              <w:spacing w:line="480" w:lineRule="auto"/>
              <w:jc w:val="center"/>
              <w:rPr>
                <w:rFonts w:hint="eastAsia" w:ascii="宋体" w:hAnsi="宋体"/>
                <w:color w:val="000000"/>
                <w:szCs w:val="21"/>
              </w:rPr>
            </w:pPr>
            <w:r>
              <w:rPr>
                <w:rFonts w:hint="eastAsia" w:ascii="宋体" w:hAnsi="宋体"/>
                <w:color w:val="000000"/>
                <w:szCs w:val="21"/>
              </w:rPr>
              <w:t>龙牌、泰山、可耐福</w:t>
            </w:r>
          </w:p>
        </w:tc>
      </w:tr>
      <w:tr w14:paraId="5600B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55458422">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21842C44">
            <w:pPr>
              <w:spacing w:line="480" w:lineRule="auto"/>
              <w:jc w:val="center"/>
              <w:rPr>
                <w:rFonts w:hint="eastAsia" w:ascii="宋体" w:hAnsi="宋体"/>
                <w:color w:val="000000"/>
                <w:szCs w:val="21"/>
              </w:rPr>
            </w:pPr>
            <w:r>
              <w:rPr>
                <w:rFonts w:hint="eastAsia" w:ascii="宋体" w:hAnsi="宋体"/>
                <w:color w:val="000000"/>
                <w:szCs w:val="21"/>
              </w:rPr>
              <w:t>电线、电缆</w:t>
            </w:r>
          </w:p>
        </w:tc>
        <w:tc>
          <w:tcPr>
            <w:tcW w:w="4989" w:type="dxa"/>
            <w:noWrap w:val="0"/>
            <w:vAlign w:val="top"/>
          </w:tcPr>
          <w:p w14:paraId="41AECD43">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珠江威视、江南、起帆</w:t>
            </w:r>
          </w:p>
        </w:tc>
      </w:tr>
      <w:tr w14:paraId="6EC4D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6F55821F">
            <w:pPr>
              <w:numPr>
                <w:ilvl w:val="0"/>
                <w:numId w:val="7"/>
              </w:numPr>
              <w:spacing w:line="480" w:lineRule="auto"/>
              <w:jc w:val="center"/>
              <w:rPr>
                <w:rFonts w:hint="eastAsia" w:ascii="宋体" w:hAnsi="宋体" w:cs="宋体"/>
                <w:color w:val="000000"/>
                <w:szCs w:val="21"/>
                <w:lang w:eastAsia="zh-CN"/>
              </w:rPr>
            </w:pPr>
          </w:p>
        </w:tc>
        <w:tc>
          <w:tcPr>
            <w:tcW w:w="2808" w:type="dxa"/>
            <w:noWrap w:val="0"/>
            <w:vAlign w:val="top"/>
          </w:tcPr>
          <w:p w14:paraId="62B59C96">
            <w:pPr>
              <w:spacing w:line="480" w:lineRule="auto"/>
              <w:jc w:val="center"/>
              <w:rPr>
                <w:rFonts w:hint="eastAsia" w:ascii="宋体" w:hAnsi="宋体"/>
                <w:color w:val="000000"/>
                <w:szCs w:val="21"/>
              </w:rPr>
            </w:pPr>
            <w:r>
              <w:rPr>
                <w:rFonts w:hint="eastAsia" w:ascii="宋体" w:hAnsi="宋体"/>
                <w:color w:val="000000"/>
                <w:szCs w:val="21"/>
              </w:rPr>
              <w:t>开关、插座</w:t>
            </w:r>
          </w:p>
        </w:tc>
        <w:tc>
          <w:tcPr>
            <w:tcW w:w="4989" w:type="dxa"/>
            <w:noWrap w:val="0"/>
            <w:vAlign w:val="top"/>
          </w:tcPr>
          <w:p w14:paraId="1467C3DE">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施耐德、西门子、罗格朗</w:t>
            </w:r>
          </w:p>
        </w:tc>
      </w:tr>
      <w:tr w14:paraId="2BF12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4A482FAB">
            <w:pPr>
              <w:numPr>
                <w:ilvl w:val="0"/>
                <w:numId w:val="7"/>
              </w:numPr>
              <w:spacing w:line="480" w:lineRule="auto"/>
              <w:jc w:val="center"/>
              <w:rPr>
                <w:rFonts w:hint="eastAsia" w:ascii="宋体" w:hAnsi="宋体" w:cs="宋体"/>
                <w:color w:val="000000"/>
                <w:szCs w:val="21"/>
                <w:lang w:eastAsia="zh-CN"/>
              </w:rPr>
            </w:pPr>
          </w:p>
        </w:tc>
        <w:tc>
          <w:tcPr>
            <w:tcW w:w="2808" w:type="dxa"/>
            <w:noWrap w:val="0"/>
            <w:vAlign w:val="top"/>
          </w:tcPr>
          <w:p w14:paraId="3612D63F">
            <w:pPr>
              <w:spacing w:line="480" w:lineRule="auto"/>
              <w:jc w:val="center"/>
              <w:rPr>
                <w:rFonts w:hint="eastAsia" w:ascii="宋体" w:hAnsi="宋体"/>
                <w:color w:val="000000"/>
                <w:szCs w:val="21"/>
              </w:rPr>
            </w:pPr>
            <w:r>
              <w:rPr>
                <w:rFonts w:hint="eastAsia" w:ascii="宋体" w:hAnsi="宋体"/>
                <w:color w:val="000000"/>
                <w:szCs w:val="21"/>
              </w:rPr>
              <w:t>漏保、断路器</w:t>
            </w:r>
          </w:p>
        </w:tc>
        <w:tc>
          <w:tcPr>
            <w:tcW w:w="4989" w:type="dxa"/>
            <w:noWrap w:val="0"/>
            <w:vAlign w:val="top"/>
          </w:tcPr>
          <w:p w14:paraId="48CB51CC">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施耐德、正泰、西门子</w:t>
            </w:r>
          </w:p>
        </w:tc>
      </w:tr>
      <w:tr w14:paraId="39641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3A181A30">
            <w:pPr>
              <w:numPr>
                <w:ilvl w:val="0"/>
                <w:numId w:val="7"/>
              </w:numPr>
              <w:spacing w:line="480" w:lineRule="auto"/>
              <w:jc w:val="center"/>
              <w:rPr>
                <w:rFonts w:hint="eastAsia" w:ascii="宋体" w:hAnsi="宋体" w:cs="宋体"/>
                <w:color w:val="000000"/>
                <w:szCs w:val="21"/>
                <w:lang w:eastAsia="zh-CN"/>
              </w:rPr>
            </w:pPr>
          </w:p>
        </w:tc>
        <w:tc>
          <w:tcPr>
            <w:tcW w:w="2808" w:type="dxa"/>
            <w:noWrap w:val="0"/>
            <w:vAlign w:val="center"/>
          </w:tcPr>
          <w:p w14:paraId="037C2468">
            <w:pPr>
              <w:spacing w:line="480" w:lineRule="auto"/>
              <w:jc w:val="center"/>
              <w:rPr>
                <w:rFonts w:hint="eastAsia" w:ascii="宋体" w:hAnsi="宋体"/>
                <w:color w:val="000000"/>
                <w:szCs w:val="21"/>
              </w:rPr>
            </w:pPr>
            <w:r>
              <w:rPr>
                <w:rFonts w:hint="eastAsia" w:ascii="宋体" w:hAnsi="宋体"/>
                <w:color w:val="000000"/>
                <w:szCs w:val="21"/>
              </w:rPr>
              <w:t>线管、线槽</w:t>
            </w:r>
          </w:p>
        </w:tc>
        <w:tc>
          <w:tcPr>
            <w:tcW w:w="4989" w:type="dxa"/>
            <w:noWrap w:val="0"/>
            <w:vAlign w:val="top"/>
          </w:tcPr>
          <w:p w14:paraId="4B419F2E">
            <w:pPr>
              <w:spacing w:line="480" w:lineRule="auto"/>
              <w:jc w:val="center"/>
              <w:rPr>
                <w:rFonts w:hint="eastAsia" w:ascii="宋体" w:hAnsi="宋体"/>
                <w:color w:val="000000"/>
                <w:szCs w:val="21"/>
              </w:rPr>
            </w:pPr>
            <w:r>
              <w:rPr>
                <w:rFonts w:hint="eastAsia" w:ascii="宋体" w:hAnsi="宋体" w:cs="宋体"/>
                <w:color w:val="000000"/>
                <w:szCs w:val="21"/>
              </w:rPr>
              <w:t>伟星、中财、联塑</w:t>
            </w:r>
          </w:p>
          <w:p w14:paraId="3820B99E">
            <w:pPr>
              <w:pStyle w:val="209"/>
              <w:rPr>
                <w:color w:val="000000"/>
              </w:rPr>
            </w:pPr>
          </w:p>
        </w:tc>
      </w:tr>
      <w:tr w14:paraId="59EB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50B34AF4">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348F2E04">
            <w:pPr>
              <w:spacing w:line="480" w:lineRule="auto"/>
              <w:jc w:val="center"/>
              <w:rPr>
                <w:rFonts w:hint="eastAsia" w:ascii="宋体" w:hAnsi="宋体"/>
                <w:color w:val="000000"/>
                <w:szCs w:val="21"/>
              </w:rPr>
            </w:pPr>
            <w:r>
              <w:rPr>
                <w:rFonts w:hint="eastAsia" w:ascii="宋体" w:hAnsi="宋体"/>
                <w:color w:val="000000"/>
                <w:szCs w:val="21"/>
              </w:rPr>
              <w:t>PPR水管</w:t>
            </w:r>
          </w:p>
        </w:tc>
        <w:tc>
          <w:tcPr>
            <w:tcW w:w="4989" w:type="dxa"/>
            <w:noWrap w:val="0"/>
            <w:vAlign w:val="top"/>
          </w:tcPr>
          <w:p w14:paraId="158AD493">
            <w:pPr>
              <w:spacing w:line="480" w:lineRule="auto"/>
              <w:jc w:val="center"/>
              <w:rPr>
                <w:rFonts w:hint="eastAsia" w:ascii="宋体" w:hAnsi="宋体"/>
                <w:color w:val="000000"/>
                <w:szCs w:val="21"/>
              </w:rPr>
            </w:pPr>
            <w:r>
              <w:rPr>
                <w:rFonts w:hint="eastAsia" w:ascii="宋体" w:hAnsi="宋体"/>
                <w:color w:val="000000"/>
                <w:szCs w:val="21"/>
              </w:rPr>
              <w:t>京华、伟星、联塑</w:t>
            </w:r>
          </w:p>
        </w:tc>
      </w:tr>
      <w:tr w14:paraId="1E3CA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3EEF3C1F">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36D26E85">
            <w:pPr>
              <w:spacing w:line="480" w:lineRule="auto"/>
              <w:jc w:val="center"/>
              <w:rPr>
                <w:rFonts w:hint="eastAsia" w:ascii="宋体" w:hAnsi="宋体"/>
                <w:color w:val="000000"/>
                <w:szCs w:val="21"/>
              </w:rPr>
            </w:pPr>
            <w:r>
              <w:rPr>
                <w:rFonts w:hint="eastAsia" w:ascii="宋体" w:hAnsi="宋体"/>
                <w:color w:val="000000"/>
                <w:szCs w:val="21"/>
              </w:rPr>
              <w:t>PE排水管</w:t>
            </w:r>
          </w:p>
        </w:tc>
        <w:tc>
          <w:tcPr>
            <w:tcW w:w="4989" w:type="dxa"/>
            <w:noWrap w:val="0"/>
            <w:vAlign w:val="top"/>
          </w:tcPr>
          <w:p w14:paraId="15394DE2">
            <w:pPr>
              <w:spacing w:line="480" w:lineRule="auto"/>
              <w:jc w:val="center"/>
              <w:rPr>
                <w:rFonts w:hint="eastAsia" w:ascii="宋体" w:hAnsi="宋体"/>
                <w:color w:val="000000"/>
                <w:szCs w:val="21"/>
              </w:rPr>
            </w:pPr>
            <w:r>
              <w:rPr>
                <w:rFonts w:hint="eastAsia" w:ascii="宋体" w:hAnsi="宋体"/>
                <w:color w:val="000000"/>
                <w:szCs w:val="21"/>
              </w:rPr>
              <w:t>建汇达、中财、华亚</w:t>
            </w:r>
          </w:p>
        </w:tc>
      </w:tr>
      <w:tr w14:paraId="7C9D7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1F344096">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05A32D35">
            <w:pPr>
              <w:spacing w:line="480" w:lineRule="auto"/>
              <w:jc w:val="center"/>
              <w:rPr>
                <w:rFonts w:hint="eastAsia" w:ascii="宋体" w:hAnsi="宋体"/>
                <w:color w:val="000000"/>
                <w:szCs w:val="21"/>
              </w:rPr>
            </w:pPr>
            <w:r>
              <w:rPr>
                <w:rFonts w:hint="eastAsia" w:ascii="宋体" w:hAnsi="宋体"/>
                <w:color w:val="000000"/>
                <w:szCs w:val="21"/>
              </w:rPr>
              <w:t>PP阻燃风管</w:t>
            </w:r>
          </w:p>
        </w:tc>
        <w:tc>
          <w:tcPr>
            <w:tcW w:w="4989" w:type="dxa"/>
            <w:noWrap w:val="0"/>
            <w:vAlign w:val="top"/>
          </w:tcPr>
          <w:p w14:paraId="684DDC8D">
            <w:pPr>
              <w:spacing w:line="480" w:lineRule="auto"/>
              <w:jc w:val="center"/>
              <w:rPr>
                <w:rFonts w:hint="eastAsia" w:ascii="宋体" w:hAnsi="宋体"/>
                <w:color w:val="000000"/>
                <w:szCs w:val="21"/>
              </w:rPr>
            </w:pPr>
            <w:r>
              <w:rPr>
                <w:rFonts w:hint="eastAsia" w:ascii="宋体" w:hAnsi="宋体"/>
                <w:color w:val="000000"/>
                <w:szCs w:val="21"/>
              </w:rPr>
              <w:t>义广、熙诚、树佳</w:t>
            </w:r>
          </w:p>
        </w:tc>
      </w:tr>
      <w:tr w14:paraId="7EF35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658E2FB7">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09F4B637">
            <w:pPr>
              <w:spacing w:line="480" w:lineRule="auto"/>
              <w:jc w:val="center"/>
              <w:rPr>
                <w:rFonts w:hint="eastAsia" w:ascii="宋体" w:hAnsi="宋体"/>
                <w:color w:val="000000"/>
                <w:szCs w:val="21"/>
              </w:rPr>
            </w:pPr>
            <w:r>
              <w:rPr>
                <w:rFonts w:hint="eastAsia" w:ascii="宋体" w:hAnsi="宋体"/>
                <w:color w:val="000000"/>
                <w:szCs w:val="21"/>
              </w:rPr>
              <w:t>灯具</w:t>
            </w:r>
          </w:p>
        </w:tc>
        <w:tc>
          <w:tcPr>
            <w:tcW w:w="4989" w:type="dxa"/>
            <w:noWrap w:val="0"/>
            <w:vAlign w:val="top"/>
          </w:tcPr>
          <w:p w14:paraId="4BCB7927">
            <w:pPr>
              <w:spacing w:line="480" w:lineRule="auto"/>
              <w:ind w:firstLine="1320"/>
              <w:rPr>
                <w:rFonts w:hint="eastAsia" w:ascii="宋体" w:hAnsi="宋体"/>
                <w:color w:val="000000"/>
                <w:szCs w:val="21"/>
                <w:lang w:eastAsia="zh-CN"/>
              </w:rPr>
            </w:pPr>
            <w:r>
              <w:rPr>
                <w:rFonts w:hint="eastAsia" w:ascii="宋体" w:hAnsi="宋体"/>
                <w:color w:val="000000"/>
                <w:szCs w:val="21"/>
                <w:lang w:eastAsia="zh-CN"/>
              </w:rPr>
              <w:t>佛山照明、三雄极光、铭普</w:t>
            </w:r>
          </w:p>
        </w:tc>
      </w:tr>
      <w:tr w14:paraId="5E4B9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5C73F684">
            <w:pPr>
              <w:numPr>
                <w:ilvl w:val="0"/>
                <w:numId w:val="7"/>
              </w:numPr>
              <w:spacing w:line="480" w:lineRule="auto"/>
              <w:jc w:val="center"/>
              <w:rPr>
                <w:rFonts w:hint="eastAsia" w:ascii="宋体" w:hAnsi="宋体" w:cs="宋体"/>
                <w:color w:val="000000"/>
                <w:szCs w:val="21"/>
                <w:lang w:eastAsia="zh-CN"/>
              </w:rPr>
            </w:pPr>
          </w:p>
        </w:tc>
        <w:tc>
          <w:tcPr>
            <w:tcW w:w="2808" w:type="dxa"/>
            <w:noWrap w:val="0"/>
            <w:vAlign w:val="center"/>
          </w:tcPr>
          <w:p w14:paraId="691BF85C">
            <w:pPr>
              <w:spacing w:line="480" w:lineRule="auto"/>
              <w:jc w:val="center"/>
              <w:rPr>
                <w:rFonts w:hint="eastAsia" w:ascii="宋体" w:hAnsi="宋体"/>
                <w:color w:val="000000"/>
                <w:szCs w:val="21"/>
              </w:rPr>
            </w:pPr>
            <w:r>
              <w:rPr>
                <w:rFonts w:hint="eastAsia" w:ascii="宋体" w:hAnsi="宋体"/>
                <w:color w:val="000000"/>
                <w:szCs w:val="21"/>
              </w:rPr>
              <w:t>陶瓷板台面</w:t>
            </w:r>
          </w:p>
        </w:tc>
        <w:tc>
          <w:tcPr>
            <w:tcW w:w="4989" w:type="dxa"/>
            <w:noWrap w:val="0"/>
            <w:vAlign w:val="center"/>
          </w:tcPr>
          <w:p w14:paraId="1464AB49">
            <w:pPr>
              <w:spacing w:line="480" w:lineRule="auto"/>
              <w:jc w:val="center"/>
              <w:rPr>
                <w:rFonts w:hint="eastAsia" w:ascii="宋体" w:hAnsi="宋体"/>
                <w:color w:val="000000"/>
                <w:szCs w:val="21"/>
              </w:rPr>
            </w:pPr>
            <w:r>
              <w:rPr>
                <w:rFonts w:hint="eastAsia" w:ascii="宋体" w:hAnsi="宋体"/>
                <w:color w:val="000000"/>
                <w:szCs w:val="21"/>
              </w:rPr>
              <w:t>榕徳、千特、沃克</w:t>
            </w:r>
          </w:p>
        </w:tc>
      </w:tr>
      <w:tr w14:paraId="73157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004473F3">
            <w:pPr>
              <w:numPr>
                <w:ilvl w:val="0"/>
                <w:numId w:val="7"/>
              </w:numPr>
              <w:spacing w:line="480" w:lineRule="auto"/>
              <w:jc w:val="center"/>
              <w:rPr>
                <w:rFonts w:hint="eastAsia" w:ascii="宋体" w:hAnsi="宋体" w:cs="宋体"/>
                <w:color w:val="000000"/>
                <w:szCs w:val="21"/>
              </w:rPr>
            </w:pPr>
          </w:p>
        </w:tc>
        <w:tc>
          <w:tcPr>
            <w:tcW w:w="2808" w:type="dxa"/>
            <w:noWrap w:val="0"/>
            <w:vAlign w:val="center"/>
          </w:tcPr>
          <w:p w14:paraId="6F6C6DCF">
            <w:pPr>
              <w:spacing w:line="480" w:lineRule="auto"/>
              <w:jc w:val="center"/>
              <w:rPr>
                <w:rFonts w:hint="eastAsia" w:ascii="宋体" w:hAnsi="宋体"/>
                <w:color w:val="000000"/>
                <w:szCs w:val="21"/>
              </w:rPr>
            </w:pPr>
            <w:r>
              <w:rPr>
                <w:rFonts w:hint="eastAsia" w:ascii="宋体" w:hAnsi="宋体"/>
                <w:color w:val="000000"/>
                <w:szCs w:val="21"/>
              </w:rPr>
              <w:t>理化板台面</w:t>
            </w:r>
          </w:p>
        </w:tc>
        <w:tc>
          <w:tcPr>
            <w:tcW w:w="4989" w:type="dxa"/>
            <w:noWrap w:val="0"/>
            <w:vAlign w:val="center"/>
          </w:tcPr>
          <w:p w14:paraId="6003FC98">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威盛亚、富美家、千思板</w:t>
            </w:r>
          </w:p>
        </w:tc>
      </w:tr>
      <w:tr w14:paraId="679B6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7DE96A9E">
            <w:pPr>
              <w:numPr>
                <w:ilvl w:val="0"/>
                <w:numId w:val="7"/>
              </w:numPr>
              <w:spacing w:line="480" w:lineRule="auto"/>
              <w:jc w:val="center"/>
              <w:rPr>
                <w:rFonts w:hint="eastAsia" w:ascii="宋体" w:hAnsi="宋体" w:cs="宋体"/>
                <w:color w:val="000000"/>
                <w:szCs w:val="21"/>
                <w:lang w:eastAsia="zh-CN"/>
              </w:rPr>
            </w:pPr>
          </w:p>
        </w:tc>
        <w:tc>
          <w:tcPr>
            <w:tcW w:w="2808" w:type="dxa"/>
            <w:noWrap w:val="0"/>
            <w:vAlign w:val="top"/>
          </w:tcPr>
          <w:p w14:paraId="607F665F">
            <w:pPr>
              <w:spacing w:line="480" w:lineRule="auto"/>
              <w:jc w:val="center"/>
              <w:rPr>
                <w:rFonts w:hint="eastAsia" w:ascii="宋体" w:hAnsi="宋体"/>
                <w:color w:val="000000"/>
                <w:szCs w:val="21"/>
              </w:rPr>
            </w:pPr>
            <w:r>
              <w:rPr>
                <w:rFonts w:hint="eastAsia" w:ascii="宋体" w:hAnsi="宋体"/>
                <w:color w:val="000000"/>
                <w:szCs w:val="21"/>
              </w:rPr>
              <w:t>实验室水配件</w:t>
            </w:r>
          </w:p>
        </w:tc>
        <w:tc>
          <w:tcPr>
            <w:tcW w:w="4989" w:type="dxa"/>
            <w:noWrap w:val="0"/>
            <w:vAlign w:val="top"/>
          </w:tcPr>
          <w:p w14:paraId="5B42B441">
            <w:pPr>
              <w:spacing w:line="480" w:lineRule="auto"/>
              <w:jc w:val="center"/>
              <w:rPr>
                <w:rFonts w:hint="eastAsia" w:ascii="宋体" w:hAnsi="宋体"/>
                <w:color w:val="000000"/>
                <w:szCs w:val="21"/>
              </w:rPr>
            </w:pPr>
            <w:r>
              <w:rPr>
                <w:rFonts w:hint="eastAsia" w:ascii="宋体" w:hAnsi="宋体"/>
                <w:color w:val="000000"/>
                <w:szCs w:val="21"/>
              </w:rPr>
              <w:t>科恩、台雄、润旺达</w:t>
            </w:r>
          </w:p>
        </w:tc>
      </w:tr>
      <w:tr w14:paraId="2D60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27E5B365">
            <w:pPr>
              <w:numPr>
                <w:ilvl w:val="0"/>
                <w:numId w:val="7"/>
              </w:numPr>
              <w:spacing w:line="480" w:lineRule="auto"/>
              <w:jc w:val="center"/>
              <w:rPr>
                <w:rFonts w:hint="eastAsia" w:ascii="宋体" w:hAnsi="宋体" w:cs="宋体"/>
                <w:color w:val="000000"/>
                <w:szCs w:val="21"/>
              </w:rPr>
            </w:pPr>
          </w:p>
        </w:tc>
        <w:tc>
          <w:tcPr>
            <w:tcW w:w="2808" w:type="dxa"/>
            <w:noWrap w:val="0"/>
            <w:vAlign w:val="center"/>
          </w:tcPr>
          <w:p w14:paraId="37E2F40E">
            <w:pPr>
              <w:spacing w:line="480" w:lineRule="auto"/>
              <w:jc w:val="center"/>
              <w:rPr>
                <w:rFonts w:hint="eastAsia" w:ascii="宋体" w:hAnsi="宋体"/>
                <w:color w:val="000000"/>
                <w:szCs w:val="21"/>
              </w:rPr>
            </w:pPr>
            <w:r>
              <w:rPr>
                <w:rFonts w:hint="eastAsia" w:ascii="宋体" w:hAnsi="宋体"/>
                <w:color w:val="000000"/>
                <w:szCs w:val="21"/>
              </w:rPr>
              <w:t>五金配件</w:t>
            </w:r>
          </w:p>
        </w:tc>
        <w:tc>
          <w:tcPr>
            <w:tcW w:w="4989" w:type="dxa"/>
            <w:noWrap w:val="0"/>
            <w:vAlign w:val="center"/>
          </w:tcPr>
          <w:p w14:paraId="303A0CC1">
            <w:pPr>
              <w:spacing w:line="480" w:lineRule="auto"/>
              <w:jc w:val="center"/>
              <w:rPr>
                <w:rFonts w:hint="eastAsia" w:ascii="宋体" w:hAnsi="宋体"/>
                <w:color w:val="000000"/>
                <w:szCs w:val="21"/>
              </w:rPr>
            </w:pPr>
            <w:r>
              <w:rPr>
                <w:rFonts w:hint="eastAsia" w:ascii="宋体" w:hAnsi="宋体"/>
                <w:color w:val="000000"/>
                <w:szCs w:val="21"/>
              </w:rPr>
              <w:t>FGV、海福乐、TDC</w:t>
            </w:r>
          </w:p>
        </w:tc>
      </w:tr>
      <w:tr w14:paraId="19E71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01C4C69C">
            <w:pPr>
              <w:numPr>
                <w:ilvl w:val="0"/>
                <w:numId w:val="7"/>
              </w:numPr>
              <w:spacing w:line="480" w:lineRule="auto"/>
              <w:jc w:val="center"/>
              <w:rPr>
                <w:rFonts w:hint="eastAsia" w:ascii="宋体" w:hAnsi="宋体" w:cs="宋体"/>
                <w:color w:val="000000"/>
                <w:szCs w:val="21"/>
              </w:rPr>
            </w:pPr>
          </w:p>
        </w:tc>
        <w:tc>
          <w:tcPr>
            <w:tcW w:w="2808" w:type="dxa"/>
            <w:noWrap w:val="0"/>
            <w:vAlign w:val="center"/>
          </w:tcPr>
          <w:p w14:paraId="223E51BB">
            <w:pPr>
              <w:spacing w:line="480" w:lineRule="auto"/>
              <w:jc w:val="center"/>
              <w:rPr>
                <w:rFonts w:hint="eastAsia" w:ascii="宋体" w:hAnsi="宋体"/>
                <w:color w:val="000000"/>
                <w:szCs w:val="21"/>
              </w:rPr>
            </w:pPr>
            <w:r>
              <w:rPr>
                <w:rFonts w:hint="eastAsia" w:ascii="宋体" w:hAnsi="宋体"/>
                <w:color w:val="000000"/>
                <w:szCs w:val="21"/>
              </w:rPr>
              <w:t>钢板</w:t>
            </w:r>
          </w:p>
        </w:tc>
        <w:tc>
          <w:tcPr>
            <w:tcW w:w="4989" w:type="dxa"/>
            <w:noWrap w:val="0"/>
            <w:vAlign w:val="center"/>
          </w:tcPr>
          <w:p w14:paraId="5CBF7120">
            <w:pPr>
              <w:spacing w:line="480" w:lineRule="auto"/>
              <w:jc w:val="center"/>
              <w:rPr>
                <w:rFonts w:hint="eastAsia" w:ascii="宋体" w:hAnsi="宋体"/>
                <w:color w:val="000000"/>
                <w:szCs w:val="21"/>
              </w:rPr>
            </w:pPr>
            <w:r>
              <w:rPr>
                <w:rFonts w:hint="eastAsia" w:ascii="宋体" w:hAnsi="宋体"/>
                <w:color w:val="000000"/>
                <w:szCs w:val="21"/>
              </w:rPr>
              <w:t>宝钢、武钢、马钢</w:t>
            </w:r>
          </w:p>
        </w:tc>
      </w:tr>
      <w:tr w14:paraId="27996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703" w:type="dxa"/>
            <w:noWrap w:val="0"/>
            <w:vAlign w:val="top"/>
          </w:tcPr>
          <w:p w14:paraId="62281C11">
            <w:pPr>
              <w:numPr>
                <w:ilvl w:val="0"/>
                <w:numId w:val="7"/>
              </w:numPr>
              <w:spacing w:line="480" w:lineRule="auto"/>
              <w:jc w:val="center"/>
              <w:rPr>
                <w:rFonts w:hint="eastAsia" w:ascii="宋体" w:hAnsi="宋体" w:cs="宋体"/>
                <w:color w:val="000000"/>
                <w:szCs w:val="21"/>
              </w:rPr>
            </w:pPr>
          </w:p>
        </w:tc>
        <w:tc>
          <w:tcPr>
            <w:tcW w:w="2808" w:type="dxa"/>
            <w:noWrap w:val="0"/>
            <w:vAlign w:val="top"/>
          </w:tcPr>
          <w:p w14:paraId="778E913D">
            <w:pPr>
              <w:spacing w:line="480" w:lineRule="auto"/>
              <w:jc w:val="center"/>
              <w:rPr>
                <w:rFonts w:hint="eastAsia" w:ascii="宋体" w:hAnsi="宋体"/>
                <w:color w:val="000000"/>
                <w:szCs w:val="21"/>
              </w:rPr>
            </w:pPr>
            <w:r>
              <w:rPr>
                <w:rFonts w:hint="eastAsia" w:ascii="宋体" w:hAnsi="宋体"/>
                <w:color w:val="000000"/>
                <w:szCs w:val="21"/>
              </w:rPr>
              <w:t>紧急喷淋</w:t>
            </w:r>
          </w:p>
        </w:tc>
        <w:tc>
          <w:tcPr>
            <w:tcW w:w="4989" w:type="dxa"/>
            <w:noWrap w:val="0"/>
            <w:vAlign w:val="top"/>
          </w:tcPr>
          <w:p w14:paraId="0629F758">
            <w:pPr>
              <w:spacing w:line="480" w:lineRule="auto"/>
              <w:jc w:val="center"/>
              <w:rPr>
                <w:rFonts w:hint="eastAsia" w:ascii="宋体" w:hAnsi="宋体"/>
                <w:color w:val="000000"/>
                <w:szCs w:val="21"/>
              </w:rPr>
            </w:pPr>
            <w:r>
              <w:rPr>
                <w:rFonts w:hint="eastAsia" w:ascii="宋体" w:hAnsi="宋体"/>
                <w:color w:val="000000"/>
                <w:szCs w:val="21"/>
              </w:rPr>
              <w:t>科恩、台雄、润旺达</w:t>
            </w:r>
          </w:p>
        </w:tc>
      </w:tr>
    </w:tbl>
    <w:p w14:paraId="389854E3">
      <w:pPr>
        <w:spacing w:line="360" w:lineRule="auto"/>
        <w:ind w:firstLine="440"/>
        <w:rPr>
          <w:rFonts w:hint="eastAsia"/>
          <w:color w:val="000000"/>
          <w:lang w:eastAsia="zh-CN"/>
        </w:rPr>
      </w:pPr>
    </w:p>
    <w:p w14:paraId="507AE1DF">
      <w:pPr>
        <w:spacing w:line="360" w:lineRule="auto"/>
        <w:ind w:firstLine="442"/>
        <w:rPr>
          <w:rFonts w:ascii="宋体" w:eastAsia="宋体" w:cs="宋体"/>
          <w:bCs/>
          <w:color w:val="000000"/>
          <w:sz w:val="21"/>
          <w:szCs w:val="21"/>
          <w:shd w:val="clear" w:color="auto" w:fill="FFFFFF"/>
          <w:lang w:eastAsia="zh-CN"/>
        </w:rPr>
      </w:pPr>
      <w:r>
        <w:rPr>
          <w:rFonts w:hint="eastAsia" w:ascii="宋体" w:hAnsi="宋体" w:eastAsia="宋体" w:cs="宋体"/>
          <w:b/>
          <w:color w:val="000000"/>
          <w:szCs w:val="21"/>
          <w:lang w:eastAsia="zh-CN"/>
        </w:rPr>
        <w:t>八、付款方式</w:t>
      </w:r>
      <w:bookmarkEnd w:id="70"/>
      <w:bookmarkEnd w:id="71"/>
      <w:bookmarkEnd w:id="72"/>
    </w:p>
    <w:p w14:paraId="243B506D">
      <w:pPr>
        <w:spacing w:line="360" w:lineRule="auto"/>
        <w:ind w:firstLine="440"/>
        <w:rPr>
          <w:color w:val="000000"/>
          <w:szCs w:val="21"/>
          <w:lang w:eastAsia="zh-CN"/>
        </w:rPr>
      </w:pPr>
      <w:bookmarkStart w:id="73" w:name="_Toc12841"/>
      <w:bookmarkStart w:id="74" w:name="_Toc25658"/>
      <w:bookmarkStart w:id="75" w:name="_Toc12033"/>
      <w:r>
        <w:rPr>
          <w:color w:val="000000"/>
          <w:szCs w:val="21"/>
          <w:lang w:eastAsia="zh-CN"/>
        </w:rPr>
        <w:t>1</w:t>
      </w:r>
      <w:r>
        <w:rPr>
          <w:rFonts w:hint="eastAsia" w:ascii="宋体" w:hAnsi="宋体" w:eastAsia="宋体" w:cs="宋体"/>
          <w:color w:val="000000"/>
          <w:szCs w:val="21"/>
          <w:lang w:eastAsia="zh-CN"/>
        </w:rPr>
        <w:t>、合同生效后</w:t>
      </w:r>
      <w:r>
        <w:rPr>
          <w:color w:val="000000"/>
          <w:szCs w:val="21"/>
          <w:lang w:eastAsia="zh-CN"/>
        </w:rPr>
        <w:t>7</w:t>
      </w:r>
      <w:r>
        <w:rPr>
          <w:rFonts w:hint="eastAsia" w:ascii="宋体" w:hAnsi="宋体" w:eastAsia="宋体" w:cs="宋体"/>
          <w:color w:val="000000"/>
          <w:szCs w:val="21"/>
          <w:lang w:eastAsia="zh-CN"/>
        </w:rPr>
        <w:t>个工作日内，支付合同总价款的</w:t>
      </w:r>
      <w:r>
        <w:rPr>
          <w:color w:val="000000"/>
          <w:szCs w:val="21"/>
          <w:lang w:eastAsia="zh-CN"/>
        </w:rPr>
        <w:t>30%</w:t>
      </w:r>
      <w:r>
        <w:rPr>
          <w:rFonts w:hint="eastAsia" w:ascii="宋体" w:hAnsi="宋体" w:eastAsia="宋体" w:cs="宋体"/>
          <w:color w:val="000000"/>
          <w:szCs w:val="21"/>
          <w:lang w:eastAsia="zh-CN"/>
        </w:rPr>
        <w:t>；</w:t>
      </w:r>
    </w:p>
    <w:p w14:paraId="17459492">
      <w:pPr>
        <w:spacing w:line="360" w:lineRule="auto"/>
        <w:ind w:firstLine="440"/>
        <w:rPr>
          <w:color w:val="000000"/>
          <w:szCs w:val="21"/>
          <w:lang w:eastAsia="zh-CN"/>
        </w:rPr>
      </w:pPr>
      <w:r>
        <w:rPr>
          <w:color w:val="000000"/>
          <w:szCs w:val="21"/>
          <w:lang w:eastAsia="zh-CN"/>
        </w:rPr>
        <w:t>2</w:t>
      </w:r>
      <w:r>
        <w:rPr>
          <w:rFonts w:hint="eastAsia" w:ascii="宋体" w:hAnsi="宋体" w:eastAsia="宋体" w:cs="宋体"/>
          <w:color w:val="000000"/>
          <w:szCs w:val="21"/>
          <w:lang w:eastAsia="zh-CN"/>
        </w:rPr>
        <w:t>、工程完毕并验收合格后</w:t>
      </w:r>
      <w:r>
        <w:rPr>
          <w:color w:val="000000"/>
          <w:szCs w:val="21"/>
          <w:lang w:eastAsia="zh-CN"/>
        </w:rPr>
        <w:t>10</w:t>
      </w:r>
      <w:r>
        <w:rPr>
          <w:rFonts w:hint="eastAsia" w:ascii="宋体" w:hAnsi="宋体" w:eastAsia="宋体" w:cs="宋体"/>
          <w:color w:val="000000"/>
          <w:szCs w:val="21"/>
          <w:lang w:eastAsia="zh-CN"/>
        </w:rPr>
        <w:t>个工作日内，支付至合同总价款的</w:t>
      </w:r>
      <w:r>
        <w:rPr>
          <w:color w:val="000000"/>
          <w:szCs w:val="21"/>
          <w:lang w:eastAsia="zh-CN"/>
        </w:rPr>
        <w:t>70%</w:t>
      </w:r>
      <w:r>
        <w:rPr>
          <w:rFonts w:hint="eastAsia" w:ascii="宋体" w:hAnsi="宋体" w:eastAsia="宋体" w:cs="宋体"/>
          <w:color w:val="000000"/>
          <w:szCs w:val="21"/>
          <w:lang w:eastAsia="zh-CN"/>
        </w:rPr>
        <w:t>；</w:t>
      </w:r>
    </w:p>
    <w:p w14:paraId="0BFB95D2">
      <w:pPr>
        <w:spacing w:line="360" w:lineRule="auto"/>
        <w:ind w:firstLine="440"/>
        <w:rPr>
          <w:rFonts w:ascii="宋体" w:hAnsi="宋体" w:eastAsia="宋体" w:cs="宋体"/>
          <w:color w:val="000000"/>
          <w:szCs w:val="21"/>
          <w:lang w:eastAsia="zh-CN"/>
        </w:rPr>
      </w:pPr>
      <w:r>
        <w:rPr>
          <w:color w:val="000000"/>
          <w:szCs w:val="21"/>
          <w:lang w:eastAsia="zh-CN"/>
        </w:rPr>
        <w:t>3</w:t>
      </w:r>
      <w:r>
        <w:rPr>
          <w:rFonts w:hint="eastAsia" w:ascii="宋体" w:hAnsi="宋体" w:eastAsia="宋体" w:cs="宋体"/>
          <w:color w:val="000000"/>
          <w:szCs w:val="21"/>
          <w:lang w:eastAsia="zh-CN"/>
        </w:rPr>
        <w:t>、工程审计后</w:t>
      </w:r>
      <w:r>
        <w:rPr>
          <w:color w:val="000000"/>
          <w:szCs w:val="21"/>
          <w:lang w:eastAsia="zh-CN"/>
        </w:rPr>
        <w:t>20</w:t>
      </w:r>
      <w:r>
        <w:rPr>
          <w:rFonts w:hint="eastAsia" w:ascii="宋体" w:hAnsi="宋体" w:eastAsia="宋体" w:cs="宋体"/>
          <w:color w:val="000000"/>
          <w:szCs w:val="21"/>
          <w:lang w:eastAsia="zh-CN"/>
        </w:rPr>
        <w:t>个工作日内，支付至审计决算金额的</w:t>
      </w:r>
      <w:r>
        <w:rPr>
          <w:color w:val="000000"/>
          <w:szCs w:val="21"/>
          <w:lang w:eastAsia="zh-CN"/>
        </w:rPr>
        <w:t>100%</w:t>
      </w:r>
      <w:r>
        <w:rPr>
          <w:rFonts w:hint="eastAsia" w:ascii="宋体" w:hAnsi="宋体" w:eastAsia="宋体" w:cs="宋体"/>
          <w:color w:val="000000"/>
          <w:szCs w:val="21"/>
          <w:lang w:eastAsia="zh-CN"/>
        </w:rPr>
        <w:t>。</w:t>
      </w:r>
    </w:p>
    <w:p w14:paraId="1A62E2B9">
      <w:pPr>
        <w:spacing w:line="360" w:lineRule="auto"/>
        <w:ind w:firstLine="442"/>
        <w:rPr>
          <w:rFonts w:hint="eastAsia" w:ascii="宋体" w:hAnsi="宋体" w:eastAsia="宋体" w:cs="宋体"/>
          <w:color w:val="000000"/>
          <w:sz w:val="21"/>
          <w:szCs w:val="21"/>
          <w:lang w:eastAsia="zh-CN"/>
        </w:rPr>
      </w:pPr>
      <w:r>
        <w:rPr>
          <w:rFonts w:hint="eastAsia" w:ascii="宋体" w:hAnsi="宋体" w:eastAsia="宋体" w:cs="宋体"/>
          <w:b/>
          <w:color w:val="000000"/>
          <w:szCs w:val="21"/>
          <w:lang w:eastAsia="zh-CN"/>
        </w:rPr>
        <w:t>九、</w:t>
      </w:r>
      <w:bookmarkEnd w:id="73"/>
      <w:bookmarkEnd w:id="74"/>
      <w:bookmarkEnd w:id="75"/>
      <w:bookmarkStart w:id="76" w:name="_Toc5262"/>
      <w:bookmarkStart w:id="77" w:name="_Toc370"/>
      <w:bookmarkStart w:id="78" w:name="_Toc18498"/>
      <w:r>
        <w:rPr>
          <w:rFonts w:hint="eastAsia" w:eastAsia="宋体" w:cs="宋体"/>
          <w:b/>
          <w:color w:val="000000"/>
          <w:szCs w:val="21"/>
          <w:lang w:eastAsia="zh-CN"/>
        </w:rPr>
        <w:t>工程量清单、施工图：详见附件。</w:t>
      </w:r>
      <w:bookmarkEnd w:id="76"/>
      <w:bookmarkEnd w:id="77"/>
      <w:bookmarkEnd w:id="78"/>
    </w:p>
    <w:p w14:paraId="72009375">
      <w:pPr>
        <w:pStyle w:val="181"/>
        <w:spacing w:line="360" w:lineRule="exact"/>
        <w:rPr>
          <w:rFonts w:hint="eastAsia"/>
          <w:color w:val="000000"/>
          <w:szCs w:val="32"/>
          <w:lang w:eastAsia="zh-CN"/>
        </w:rPr>
      </w:pPr>
      <w:r>
        <w:rPr>
          <w:color w:val="000000"/>
          <w:szCs w:val="32"/>
          <w:lang w:eastAsia="zh-CN"/>
        </w:rPr>
        <w:br w:type="page" w:clear="all"/>
      </w:r>
      <w:bookmarkStart w:id="79" w:name="_Toc5948"/>
      <w:r>
        <w:rPr>
          <w:color w:val="000000"/>
          <w:lang w:eastAsia="zh-CN"/>
        </w:rPr>
        <w:t>第五章 拟签订的合同文本</w:t>
      </w:r>
      <w:bookmarkEnd w:id="79"/>
    </w:p>
    <w:p w14:paraId="5318EC6B">
      <w:pPr>
        <w:spacing w:before="340" w:after="320" w:line="360" w:lineRule="auto"/>
        <w:jc w:val="center"/>
        <w:rPr>
          <w:rFonts w:ascii="宋体" w:hAnsi="宋体" w:eastAsia="宋体" w:cs="微软雅黑"/>
          <w:b/>
          <w:color w:val="000000"/>
          <w:sz w:val="32"/>
          <w:szCs w:val="32"/>
          <w:lang w:eastAsia="zh-CN"/>
        </w:rPr>
      </w:pPr>
      <w:r>
        <w:rPr>
          <w:rFonts w:hint="eastAsia" w:ascii="宋体" w:hAnsi="宋体" w:eastAsia="宋体" w:cs="微软雅黑"/>
          <w:b/>
          <w:color w:val="000000"/>
          <w:sz w:val="32"/>
          <w:szCs w:val="32"/>
          <w:lang w:eastAsia="zh-CN"/>
        </w:rPr>
        <w:t>第一部分</w:t>
      </w:r>
    </w:p>
    <w:p w14:paraId="03F15E99">
      <w:pPr>
        <w:spacing w:line="360" w:lineRule="auto"/>
        <w:ind w:firstLine="7200"/>
        <w:rPr>
          <w:rFonts w:ascii="宋体" w:hAnsi="宋体" w:cs="宋体"/>
          <w:color w:val="000000"/>
          <w:sz w:val="24"/>
          <w:shd w:val="clear" w:color="auto" w:fill="FFFFFF"/>
        </w:rPr>
      </w:pPr>
    </w:p>
    <w:p w14:paraId="19341000">
      <w:pPr>
        <w:spacing w:line="360" w:lineRule="auto"/>
        <w:ind w:firstLine="6960"/>
        <w:rPr>
          <w:rFonts w:ascii="宋体" w:hAnsi="宋体" w:cs="宋体"/>
          <w:color w:val="000000"/>
          <w:sz w:val="24"/>
        </w:rPr>
      </w:pPr>
      <w:r>
        <w:rPr>
          <w:rFonts w:hint="eastAsia" w:ascii="宋体" w:hAnsi="宋体" w:cs="宋体"/>
          <w:color w:val="000000"/>
          <w:sz w:val="24"/>
        </w:rPr>
        <w:t>合同编号：</w:t>
      </w:r>
      <w:bookmarkStart w:id="80" w:name="合同编号"/>
      <w:bookmarkEnd w:id="80"/>
    </w:p>
    <w:tbl>
      <w:tblPr>
        <w:tblStyle w:val="28"/>
        <w:tblW w:w="9576" w:type="dxa"/>
        <w:jc w:val="center"/>
        <w:tblCellSpacing w:w="0" w:type="dxa"/>
        <w:tblLayout w:type="autofit"/>
        <w:tblCellMar>
          <w:top w:w="0" w:type="dxa"/>
          <w:left w:w="0" w:type="dxa"/>
          <w:bottom w:w="0" w:type="dxa"/>
          <w:right w:w="0" w:type="dxa"/>
        </w:tblCellMar>
      </w:tblPr>
      <w:tblGrid>
        <w:gridCol w:w="9576"/>
      </w:tblGrid>
      <w:tr w14:paraId="55A709B7">
        <w:tblPrEx>
          <w:tblCellMar>
            <w:top w:w="0" w:type="dxa"/>
            <w:left w:w="0" w:type="dxa"/>
            <w:bottom w:w="0" w:type="dxa"/>
            <w:right w:w="0" w:type="dxa"/>
          </w:tblCellMar>
        </w:tblPrEx>
        <w:trPr>
          <w:trHeight w:val="450" w:hRule="atLeast"/>
          <w:tblCellSpacing w:w="0" w:type="dxa"/>
          <w:jc w:val="center"/>
        </w:trPr>
        <w:tc>
          <w:tcPr>
            <w:tcW w:w="9576" w:type="dxa"/>
            <w:tcBorders>
              <w:top w:val="nil"/>
              <w:left w:val="nil"/>
              <w:bottom w:val="nil"/>
              <w:right w:val="nil"/>
            </w:tcBorders>
            <w:noWrap w:val="0"/>
            <w:vAlign w:val="center"/>
          </w:tcPr>
          <w:p w14:paraId="6C21899A">
            <w:pPr>
              <w:spacing w:line="360" w:lineRule="auto"/>
              <w:ind w:firstLine="720"/>
              <w:jc w:val="center"/>
              <w:rPr>
                <w:rFonts w:ascii="方正公文小标宋" w:hAnsi="方正公文小标宋" w:eastAsia="方正公文小标宋" w:cs="方正公文小标宋"/>
                <w:bCs/>
                <w:color w:val="000000"/>
                <w:sz w:val="36"/>
                <w:szCs w:val="36"/>
                <w:lang w:val="zh-CN" w:eastAsia="zh-CN"/>
              </w:rPr>
            </w:pPr>
            <w:r>
              <w:rPr>
                <w:rFonts w:hint="eastAsia" w:ascii="方正公文小标宋" w:hAnsi="方正公文小标宋" w:eastAsia="方正公文小标宋" w:cs="方正公文小标宋"/>
                <w:bCs/>
                <w:color w:val="000000"/>
                <w:sz w:val="36"/>
                <w:szCs w:val="36"/>
                <w:lang w:val="zh-CN" w:eastAsia="zh-CN"/>
              </w:rPr>
              <w:t>南京师范大学全重实验室合成生物学平台装修项目</w:t>
            </w:r>
          </w:p>
          <w:p w14:paraId="22728042">
            <w:pPr>
              <w:pStyle w:val="209"/>
              <w:rPr>
                <w:rFonts w:hint="eastAsia" w:ascii="Calibri" w:hAnsi="Calibri"/>
                <w:color w:val="000000"/>
                <w:lang w:val="zh-CN" w:eastAsia="zh-CN"/>
              </w:rPr>
            </w:pPr>
          </w:p>
        </w:tc>
      </w:tr>
      <w:tr w14:paraId="16BFCC33">
        <w:tblPrEx>
          <w:tblCellMar>
            <w:top w:w="0" w:type="dxa"/>
            <w:left w:w="0" w:type="dxa"/>
            <w:bottom w:w="0" w:type="dxa"/>
            <w:right w:w="0" w:type="dxa"/>
          </w:tblCellMar>
        </w:tblPrEx>
        <w:trPr>
          <w:trHeight w:val="9031" w:hRule="atLeast"/>
          <w:tblCellSpacing w:w="0" w:type="dxa"/>
          <w:jc w:val="center"/>
        </w:trPr>
        <w:tc>
          <w:tcPr>
            <w:tcW w:w="9576" w:type="dxa"/>
            <w:tcBorders>
              <w:top w:val="nil"/>
              <w:left w:val="nil"/>
              <w:bottom w:val="nil"/>
              <w:right w:val="nil"/>
            </w:tcBorders>
            <w:noWrap w:val="0"/>
            <w:vAlign w:val="center"/>
          </w:tcPr>
          <w:p w14:paraId="26BEA224">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 xml:space="preserve">发包方（甲方）： 南京师范大学                       签订地点：        </w:t>
            </w:r>
          </w:p>
          <w:p w14:paraId="26585729">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 xml:space="preserve">承包方（乙方）：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 xml:space="preserve">              签订日期：</w:t>
            </w:r>
          </w:p>
          <w:p w14:paraId="5273D683">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按照《中华人民共和国民法典》、《中华人民共和国建筑法》等有关规定，结合本工程具体情况，双方达成如下协议：</w:t>
            </w:r>
          </w:p>
          <w:p w14:paraId="1ED5FCB1">
            <w:pPr>
              <w:tabs>
                <w:tab w:val="left" w:pos="1170"/>
              </w:tabs>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 xml:space="preserve">第1条 工程概况                                                       </w:t>
            </w:r>
          </w:p>
          <w:p w14:paraId="3F468265">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1.1、工程名称：</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（具体到校区、楼宇、房号、路段等）</w:t>
            </w:r>
          </w:p>
          <w:p w14:paraId="2E06299E">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1.2、工程地点：南京师范大学</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校区</w:t>
            </w:r>
          </w:p>
          <w:p w14:paraId="5D00DA45">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1.3、承包范围：</w:t>
            </w:r>
            <w:r>
              <w:rPr>
                <w:rFonts w:hint="eastAsia" w:ascii="宋体" w:hAnsi="宋体" w:cs="宋体"/>
                <w:color w:val="000000"/>
                <w:sz w:val="24"/>
                <w:u w:val="single"/>
                <w:lang w:eastAsia="zh-CN"/>
              </w:rPr>
              <w:t xml:space="preserve">                                                 </w:t>
            </w:r>
          </w:p>
          <w:p w14:paraId="57F452A6">
            <w:pPr>
              <w:tabs>
                <w:tab w:val="left" w:pos="0"/>
              </w:tabs>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1.4、承包方式：</w:t>
            </w:r>
            <w:r>
              <w:rPr>
                <w:rFonts w:hint="eastAsia" w:ascii="宋体" w:hAnsi="宋体" w:cs="宋体"/>
                <w:color w:val="000000"/>
                <w:sz w:val="24"/>
                <w:u w:val="single"/>
                <w:lang w:eastAsia="zh-CN"/>
              </w:rPr>
              <w:t xml:space="preserve">                                                      </w:t>
            </w:r>
          </w:p>
          <w:p w14:paraId="548207B2">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1.5、工期：</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天。开工：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日，竣工：</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年</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月</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日</w:t>
            </w:r>
          </w:p>
          <w:p w14:paraId="3BFF66CA">
            <w:pPr>
              <w:spacing w:line="360" w:lineRule="auto"/>
              <w:ind w:firstLine="480"/>
              <w:rPr>
                <w:rFonts w:ascii="宋体" w:hAnsi="宋体" w:cs="宋体"/>
                <w:color w:val="000000"/>
                <w:sz w:val="24"/>
                <w:u w:val="single"/>
                <w:lang w:eastAsia="zh-CN"/>
              </w:rPr>
            </w:pPr>
            <w:r>
              <w:rPr>
                <w:rFonts w:hint="eastAsia" w:ascii="宋体" w:hAnsi="宋体" w:cs="宋体"/>
                <w:color w:val="000000"/>
                <w:sz w:val="24"/>
                <w:lang w:eastAsia="zh-CN"/>
              </w:rPr>
              <w:t>1.6、工程质量：</w:t>
            </w:r>
            <w:r>
              <w:rPr>
                <w:rFonts w:hint="eastAsia" w:ascii="宋体" w:hAnsi="宋体" w:cs="宋体"/>
                <w:color w:val="000000"/>
                <w:sz w:val="24"/>
                <w:u w:val="single"/>
                <w:lang w:eastAsia="zh-CN"/>
              </w:rPr>
              <w:t xml:space="preserve">                       </w:t>
            </w:r>
          </w:p>
          <w:p w14:paraId="7DD0DD16">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1.7、合同价款（预算价，人民币大写）：</w:t>
            </w:r>
            <w:r>
              <w:rPr>
                <w:rFonts w:hint="eastAsia" w:ascii="宋体" w:hAnsi="宋体" w:cs="宋体"/>
                <w:color w:val="000000"/>
                <w:sz w:val="24"/>
                <w:u w:val="single"/>
                <w:lang w:eastAsia="zh-CN"/>
              </w:rPr>
              <w:t xml:space="preserve">                                         </w:t>
            </w:r>
          </w:p>
          <w:p w14:paraId="60F8CC09">
            <w:pPr>
              <w:pStyle w:val="272"/>
              <w:spacing w:line="360" w:lineRule="auto"/>
              <w:ind w:firstLine="480"/>
              <w:rPr>
                <w:rFonts w:ascii="宋体" w:hAnsi="宋体" w:cs="宋体"/>
                <w:color w:val="000000"/>
                <w:sz w:val="24"/>
                <w:szCs w:val="21"/>
                <w:lang w:eastAsia="zh-CN"/>
              </w:rPr>
            </w:pPr>
            <w:r>
              <w:rPr>
                <w:rFonts w:hint="eastAsia" w:ascii="宋体" w:hAnsi="宋体" w:cs="宋体"/>
                <w:color w:val="000000"/>
                <w:sz w:val="24"/>
                <w:szCs w:val="24"/>
                <w:lang w:eastAsia="zh-CN"/>
              </w:rPr>
              <w:t>1.8、保修期：</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年，自</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日至</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年</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月</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日，具体自验收合格次日起。</w:t>
            </w:r>
          </w:p>
          <w:p w14:paraId="0896D03F">
            <w:pPr>
              <w:pStyle w:val="272"/>
              <w:spacing w:line="360" w:lineRule="auto"/>
              <w:ind w:firstLine="480"/>
              <w:rPr>
                <w:rFonts w:ascii="宋体" w:hAnsi="宋体" w:cs="宋体"/>
                <w:color w:val="000000"/>
                <w:sz w:val="24"/>
                <w:szCs w:val="24"/>
                <w:lang w:eastAsia="zh-CN"/>
              </w:rPr>
            </w:pPr>
            <w:r>
              <w:rPr>
                <w:rFonts w:hint="eastAsia" w:ascii="宋体" w:hAnsi="宋体" w:cs="宋体"/>
                <w:color w:val="000000"/>
                <w:sz w:val="24"/>
                <w:szCs w:val="24"/>
                <w:lang w:eastAsia="zh-CN"/>
              </w:rPr>
              <w:t>1.9、</w:t>
            </w:r>
            <w:r>
              <w:rPr>
                <w:rFonts w:hint="eastAsia" w:ascii="宋体" w:hAnsi="宋体" w:cs="宋体"/>
                <w:b/>
                <w:color w:val="000000"/>
                <w:sz w:val="24"/>
                <w:szCs w:val="24"/>
                <w:lang w:eastAsia="zh-CN"/>
              </w:rPr>
              <w:t>本项目不得转包；确需标段的，须为非主体性、非关键性工作，且需经甲方书面同意或在投标文件中载明，否则甲方视同乙方违约并由乙方承担全责，乙方就采购项目和标段项目向甲方负责，标段投标人就标段项目承担责任。</w:t>
            </w:r>
          </w:p>
          <w:p w14:paraId="14EFC8EA">
            <w:pPr>
              <w:spacing w:line="360" w:lineRule="auto"/>
              <w:ind w:firstLine="480"/>
              <w:rPr>
                <w:rFonts w:ascii="宋体" w:hAnsi="宋体" w:cs="宋体"/>
                <w:b/>
                <w:color w:val="000000"/>
                <w:sz w:val="24"/>
                <w:szCs w:val="24"/>
                <w:lang w:eastAsia="zh-CN"/>
              </w:rPr>
            </w:pPr>
            <w:r>
              <w:rPr>
                <w:rFonts w:hint="eastAsia" w:ascii="宋体" w:hAnsi="宋体" w:cs="宋体"/>
                <w:b/>
                <w:color w:val="000000"/>
                <w:sz w:val="24"/>
                <w:szCs w:val="24"/>
                <w:lang w:eastAsia="zh-CN"/>
              </w:rPr>
              <w:t>第2条  甲方工作</w:t>
            </w:r>
          </w:p>
          <w:p w14:paraId="56505053">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2.1开工前</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天，向乙方提供经确认的施工图纸或作法说明</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份，并向乙方进行现场交底。向乙方提供施工所需的水、电接点（费用乙方自理），并说明使用注意事项，办理施工所涉及的各种申请、批件等手续。</w:t>
            </w:r>
          </w:p>
          <w:p w14:paraId="3236B209">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2.2指派</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为甲方驻工地代表，负责合同履行。对工程质量、进度进行监督检查，办理验收、变更、登记手续和其他事宜。</w:t>
            </w:r>
          </w:p>
          <w:p w14:paraId="6C619BF1">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2.3委托</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监理公司进行工程监理，监理公司任命</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为监理工程师，其职责在监理合同中应明确，并将合同副本交乙方</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份。</w:t>
            </w:r>
          </w:p>
          <w:p w14:paraId="2D4F3715">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2.4如确实需要拆改原建筑物结构或设备管线，负责到有关部门办理相应审批手续。</w:t>
            </w:r>
          </w:p>
          <w:p w14:paraId="6422958F">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2.5协助乙方做好现场保卫、消防、垃圾处理等工作。</w:t>
            </w:r>
          </w:p>
          <w:p w14:paraId="26567B7D">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第3条 乙方工作</w:t>
            </w:r>
          </w:p>
          <w:p w14:paraId="61C55D83">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3.1参加甲方组织的施工图纸或作法说明的现场交底，拟定施工方案和进度计划，交甲方审定。</w:t>
            </w:r>
          </w:p>
          <w:p w14:paraId="354344F7">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 xml:space="preserve">3.2指派 </w:t>
            </w:r>
            <w:r>
              <w:rPr>
                <w:rFonts w:hint="eastAsia" w:ascii="宋体" w:hAnsi="宋体" w:cs="宋体"/>
                <w:color w:val="000000"/>
                <w:sz w:val="24"/>
                <w:u w:val="single"/>
                <w:lang w:eastAsia="zh-CN"/>
              </w:rPr>
              <w:t xml:space="preserve">         </w:t>
            </w:r>
            <w:r>
              <w:rPr>
                <w:rFonts w:hint="eastAsia" w:ascii="宋体" w:hAnsi="宋体" w:cs="宋体"/>
                <w:color w:val="000000"/>
                <w:sz w:val="24"/>
                <w:lang w:eastAsia="zh-CN"/>
              </w:rPr>
              <w:t>为乙方驻工地项目经理，负责合同履行。按要求组织施工，保质、保量、按期完成施工任务，解决由乙方负责的各项事宜。</w:t>
            </w:r>
          </w:p>
          <w:p w14:paraId="61D28D21">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3.3严格执行施工、操作安全、防火安全、环境保护等规定；严格按照图纸或作法说明进行施工；做好各项质量检查记录；参加竣工验收并提交2套完整的竣工资料，编制工程结算。</w:t>
            </w:r>
          </w:p>
          <w:p w14:paraId="1EC09CCD">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p>
          <w:p w14:paraId="0CF49688">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3.5施工中未经甲方同意或有关部门批准，不得随意拆改原建筑物结构及各种设备管线，若发生必须无条件修复并承担一切费用。</w:t>
            </w:r>
          </w:p>
          <w:p w14:paraId="1957DCEC">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3.6工程竣工未移交甲方之前，负责对现场的一切设施和工程成品进行保护，若有损坏，乙方负责赔偿。</w:t>
            </w:r>
          </w:p>
          <w:p w14:paraId="5ED3CEAA">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第4 条  关于工期的约定</w:t>
            </w:r>
          </w:p>
          <w:p w14:paraId="57B13A82">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4.1甲方要求比合同约定的工期提前竣工时，应征得乙方同意，并支付乙方因赶工采取的措施费用。</w:t>
            </w:r>
          </w:p>
          <w:p w14:paraId="1CA7100A">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4.2因甲方未按约定完成工作，影响工期的，工期顺延。</w:t>
            </w:r>
          </w:p>
          <w:p w14:paraId="6DDC5D23">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4.3因乙方责任，不能按期开工或中途无故停工，影响工期的，工期不顺延。</w:t>
            </w:r>
          </w:p>
          <w:p w14:paraId="5F20F491">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4.4因设计变更或非乙方原因造成的停电、停水、停气及不可抗力因素影响，导致一周内累计停工8小时以上的，工期相应顺延。</w:t>
            </w:r>
          </w:p>
          <w:p w14:paraId="78B08DA1">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第5 条 关于工程质量及验收的约定</w:t>
            </w:r>
          </w:p>
          <w:p w14:paraId="6A1F6725">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5.1本工程以甲、乙双方确认的施工图纸、作法说明、设计变更和《建筑装饰维修工程验收标准》（GB50210-2018）《建筑工程施工质量评定统一标准》（ GB50300-2013）等国家制订的施工及验收规范为质量评定验收标准。</w:t>
            </w:r>
          </w:p>
          <w:p w14:paraId="1BCF3656">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5.2本工程质量应至少达到国家质量评定</w:t>
            </w:r>
            <w:r>
              <w:rPr>
                <w:rFonts w:hint="eastAsia" w:ascii="宋体" w:hAnsi="宋体" w:cs="宋体"/>
                <w:color w:val="000000"/>
                <w:sz w:val="24"/>
                <w:u w:val="single"/>
                <w:lang w:eastAsia="zh-CN"/>
              </w:rPr>
              <w:t>合格</w:t>
            </w:r>
            <w:r>
              <w:rPr>
                <w:rFonts w:hint="eastAsia" w:ascii="宋体" w:hAnsi="宋体" w:cs="宋体"/>
                <w:color w:val="000000"/>
                <w:sz w:val="24"/>
                <w:lang w:eastAsia="zh-CN"/>
              </w:rPr>
              <w:t>标准（工程质量的认定以南京市质检站质检意见为准），若达不到，乙方负责返工直至达到</w:t>
            </w:r>
            <w:r>
              <w:rPr>
                <w:rFonts w:hint="eastAsia" w:ascii="宋体" w:hAnsi="宋体" w:cs="宋体"/>
                <w:color w:val="000000"/>
                <w:sz w:val="24"/>
                <w:u w:val="single"/>
                <w:lang w:eastAsia="zh-CN"/>
              </w:rPr>
              <w:t>此</w:t>
            </w:r>
            <w:r>
              <w:rPr>
                <w:rFonts w:hint="eastAsia" w:ascii="宋体" w:hAnsi="宋体" w:cs="宋体"/>
                <w:color w:val="000000"/>
                <w:sz w:val="24"/>
                <w:lang w:eastAsia="zh-CN"/>
              </w:rPr>
              <w:t>标准，并承担一切费用。</w:t>
            </w:r>
          </w:p>
          <w:p w14:paraId="776AC9BE">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p>
          <w:p w14:paraId="1FA90122">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5.4本工程所用材料、设备，乙方必须负责检测其质量并达到环保要求，不合格的材料、设备不得使用，否则影响工程质量，其返工费用由乙方承担，工期不顺延。</w:t>
            </w:r>
          </w:p>
          <w:p w14:paraId="558FCFD3">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5.5由于乙方原因造成质量事故，返工费用由乙方承担，工期不顺延。</w:t>
            </w:r>
          </w:p>
          <w:p w14:paraId="4B93C3CD">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p>
          <w:p w14:paraId="525C2A48">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第6 条 关于工程价款及结算的约定</w:t>
            </w:r>
          </w:p>
          <w:p w14:paraId="58623FE6">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6.1 双方商定本合同价款采用下述计价方式。</w:t>
            </w:r>
          </w:p>
          <w:p w14:paraId="40585E58">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限合同价内按实结算</w:t>
            </w:r>
          </w:p>
          <w:p w14:paraId="1C4EB34E">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合同价款中包括的风险范围：施工期间收费的政策性调整、自然灾害以及各类建材的市场风险、人工单价、机械台班价格浮动的风险及招标文件约定部分含有显在的、潜在的一切风险。</w:t>
            </w:r>
          </w:p>
          <w:p w14:paraId="3C767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风险范围以外合同价款调整方法：（1）甲方认可的工程设计变更；（2）甲方和监理方均认可的现场签证；(3)变更总金额不得超过原合同金额的10%。</w:t>
            </w:r>
          </w:p>
          <w:p w14:paraId="05A02C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rPr>
                <w:rFonts w:ascii="宋体" w:hAnsi="宋体" w:eastAsia="等线" w:cs="宋体"/>
                <w:color w:val="000000"/>
                <w:sz w:val="24"/>
                <w:lang w:eastAsia="zh-CN"/>
              </w:rPr>
            </w:pPr>
            <w:r>
              <w:rPr>
                <w:rFonts w:hint="eastAsia" w:ascii="宋体" w:hAnsi="宋体" w:cs="宋体"/>
                <w:color w:val="000000"/>
                <w:sz w:val="24"/>
                <w:lang w:eastAsia="zh-CN"/>
              </w:rPr>
              <w:t>6.2</w:t>
            </w:r>
            <w:r>
              <w:rPr>
                <w:rFonts w:hint="eastAsia" w:ascii="宋体" w:hAnsi="宋体" w:eastAsia="宋体" w:cs="宋体"/>
                <w:color w:val="000000"/>
                <w:sz w:val="24"/>
                <w:lang w:eastAsia="zh-CN"/>
              </w:rPr>
              <w:t>履约保证金</w:t>
            </w:r>
            <w:r>
              <w:rPr>
                <w:rFonts w:ascii="宋体" w:hAnsi="宋体" w:cs="宋体"/>
                <w:color w:val="000000"/>
                <w:sz w:val="24"/>
                <w:lang w:eastAsia="zh-CN"/>
              </w:rPr>
              <w:t>:</w:t>
            </w:r>
            <w:r>
              <w:rPr>
                <w:rFonts w:hint="eastAsia" w:ascii="宋体" w:hAnsi="宋体" w:eastAsia="宋体" w:cs="宋体"/>
                <w:color w:val="000000"/>
                <w:sz w:val="24"/>
                <w:lang w:eastAsia="zh-CN"/>
              </w:rPr>
              <w:t>签订合同前，乙方须向招标人缴纳成交价</w:t>
            </w:r>
            <w:r>
              <w:rPr>
                <w:rFonts w:ascii="宋体" w:hAnsi="宋体" w:cs="宋体"/>
                <w:color w:val="000000"/>
                <w:sz w:val="24"/>
                <w:u w:val="single"/>
                <w:lang w:eastAsia="zh-CN"/>
              </w:rPr>
              <w:t xml:space="preserve">3% </w:t>
            </w:r>
            <w:r>
              <w:rPr>
                <w:rFonts w:hint="eastAsia" w:ascii="宋体" w:hAnsi="宋体" w:eastAsia="宋体" w:cs="宋体"/>
                <w:color w:val="000000"/>
                <w:sz w:val="24"/>
                <w:lang w:eastAsia="zh-CN"/>
              </w:rPr>
              <w:t>的履约保证金</w:t>
            </w:r>
            <w:r>
              <w:rPr>
                <w:rFonts w:ascii="宋体" w:hAnsi="宋体" w:cs="宋体"/>
                <w:color w:val="000000"/>
                <w:sz w:val="24"/>
                <w:lang w:eastAsia="zh-CN"/>
              </w:rPr>
              <w:t>(</w:t>
            </w:r>
            <w:r>
              <w:rPr>
                <w:rFonts w:hint="eastAsia" w:ascii="宋体" w:hAnsi="宋体" w:eastAsia="宋体" w:cs="宋体"/>
                <w:color w:val="000000"/>
                <w:sz w:val="24"/>
                <w:lang w:eastAsia="zh-CN"/>
              </w:rPr>
              <w:t>乙方未能完全履行合同的，履约保证金不予退回</w:t>
            </w:r>
            <w:r>
              <w:rPr>
                <w:rFonts w:ascii="宋体" w:hAnsi="宋体" w:cs="宋体"/>
                <w:color w:val="000000"/>
                <w:sz w:val="24"/>
                <w:lang w:eastAsia="zh-CN"/>
              </w:rPr>
              <w:t>);</w:t>
            </w:r>
            <w:r>
              <w:rPr>
                <w:rFonts w:hint="eastAsia" w:ascii="宋体" w:hAnsi="宋体" w:eastAsia="宋体" w:cs="宋体"/>
                <w:color w:val="000000"/>
                <w:sz w:val="24"/>
                <w:lang w:eastAsia="zh-CN"/>
              </w:rPr>
              <w:t>验收合格后履约保证金转为质保金，缺陷责任期内无质量问题的，质保金在缺陷责任期满后且收到乙方合法票据一个月内无息退还</w:t>
            </w:r>
            <w:r>
              <w:rPr>
                <w:rFonts w:ascii="宋体" w:hAnsi="宋体" w:cs="宋体"/>
                <w:color w:val="000000"/>
                <w:sz w:val="24"/>
                <w:lang w:eastAsia="zh-CN"/>
              </w:rPr>
              <w:t>(</w:t>
            </w:r>
            <w:r>
              <w:rPr>
                <w:rFonts w:hint="eastAsia" w:ascii="宋体" w:hAnsi="宋体" w:eastAsia="宋体" w:cs="宋体"/>
                <w:color w:val="000000"/>
                <w:sz w:val="24"/>
                <w:lang w:eastAsia="zh-CN"/>
              </w:rPr>
              <w:t>不计息</w:t>
            </w:r>
            <w:r>
              <w:rPr>
                <w:rFonts w:ascii="宋体" w:hAnsi="宋体" w:cs="宋体"/>
                <w:color w:val="000000"/>
                <w:sz w:val="24"/>
                <w:lang w:eastAsia="zh-CN"/>
              </w:rPr>
              <w:t>)</w:t>
            </w:r>
            <w:r>
              <w:rPr>
                <w:rFonts w:hint="eastAsia" w:ascii="宋体" w:hAnsi="宋体" w:eastAsia="宋体" w:cs="宋体"/>
                <w:color w:val="000000"/>
                <w:sz w:val="24"/>
                <w:lang w:eastAsia="zh-CN"/>
              </w:rPr>
              <w:t>》</w:t>
            </w:r>
            <w:r>
              <w:rPr>
                <w:rFonts w:ascii="宋体" w:hAnsi="宋体" w:cs="宋体"/>
                <w:color w:val="000000"/>
                <w:sz w:val="24"/>
                <w:lang w:eastAsia="zh-CN"/>
              </w:rPr>
              <w:t>);</w:t>
            </w:r>
            <w:r>
              <w:rPr>
                <w:rFonts w:hint="eastAsia" w:ascii="宋体" w:hAnsi="宋体" w:eastAsia="宋体" w:cs="宋体"/>
                <w:color w:val="000000"/>
                <w:sz w:val="24"/>
                <w:lang w:eastAsia="zh-CN"/>
              </w:rPr>
              <w:t>因乙方原因，导致工程无法推进的，或缺陷责任期內存在质量问题未及时妥善解决的，质保金不予返还。</w:t>
            </w:r>
          </w:p>
          <w:p w14:paraId="21EC9FBF">
            <w:pPr>
              <w:pStyle w:val="245"/>
              <w:spacing w:after="0" w:line="360" w:lineRule="auto"/>
              <w:ind w:left="0" w:firstLine="480"/>
              <w:rPr>
                <w:color w:val="000000"/>
                <w:sz w:val="24"/>
                <w:lang w:eastAsia="zh-CN"/>
              </w:rPr>
            </w:pPr>
            <w:r>
              <w:rPr>
                <w:rFonts w:hint="eastAsia"/>
                <w:color w:val="000000"/>
                <w:sz w:val="24"/>
                <w:lang w:eastAsia="zh-CN"/>
              </w:rPr>
              <w:t>履约保证金汇款账户信息：</w:t>
            </w:r>
          </w:p>
          <w:p w14:paraId="6C6436AC">
            <w:pPr>
              <w:pStyle w:val="245"/>
              <w:spacing w:after="0" w:line="360" w:lineRule="auto"/>
              <w:ind w:left="0" w:firstLine="480"/>
              <w:rPr>
                <w:color w:val="000000"/>
                <w:sz w:val="24"/>
                <w:lang w:eastAsia="zh-CN"/>
              </w:rPr>
            </w:pPr>
            <w:r>
              <w:rPr>
                <w:rFonts w:hint="eastAsia"/>
                <w:color w:val="000000"/>
                <w:sz w:val="24"/>
                <w:lang w:eastAsia="zh-CN"/>
              </w:rPr>
              <w:t>名称：南京师范大学</w:t>
            </w:r>
          </w:p>
          <w:p w14:paraId="17829001">
            <w:pPr>
              <w:pStyle w:val="245"/>
              <w:spacing w:after="0" w:line="360" w:lineRule="auto"/>
              <w:ind w:left="0" w:firstLine="480"/>
              <w:rPr>
                <w:color w:val="000000"/>
                <w:sz w:val="24"/>
                <w:lang w:eastAsia="zh-CN"/>
              </w:rPr>
            </w:pPr>
            <w:r>
              <w:rPr>
                <w:rFonts w:hint="eastAsia"/>
                <w:color w:val="000000"/>
                <w:sz w:val="24"/>
                <w:lang w:eastAsia="zh-CN"/>
              </w:rPr>
              <w:t>纳税人识别号：123200004660067976</w:t>
            </w:r>
          </w:p>
          <w:p w14:paraId="32271A08">
            <w:pPr>
              <w:pStyle w:val="245"/>
              <w:spacing w:after="0" w:line="360" w:lineRule="auto"/>
              <w:ind w:left="0" w:firstLine="480"/>
              <w:rPr>
                <w:color w:val="000000"/>
                <w:sz w:val="24"/>
                <w:lang w:eastAsia="zh-CN"/>
              </w:rPr>
            </w:pPr>
            <w:r>
              <w:rPr>
                <w:rFonts w:hint="eastAsia"/>
                <w:color w:val="000000"/>
                <w:sz w:val="24"/>
                <w:lang w:eastAsia="zh-CN"/>
              </w:rPr>
              <w:t>地址：江苏省南京市文苑路1号</w:t>
            </w:r>
          </w:p>
          <w:p w14:paraId="59BF8EB7">
            <w:pPr>
              <w:pStyle w:val="245"/>
              <w:spacing w:after="0" w:line="360" w:lineRule="auto"/>
              <w:ind w:left="0" w:firstLine="480"/>
              <w:rPr>
                <w:color w:val="000000"/>
                <w:sz w:val="24"/>
                <w:lang w:eastAsia="zh-CN"/>
              </w:rPr>
            </w:pPr>
            <w:r>
              <w:rPr>
                <w:rFonts w:hint="eastAsia"/>
                <w:color w:val="000000"/>
                <w:sz w:val="24"/>
                <w:lang w:eastAsia="zh-CN"/>
              </w:rPr>
              <w:t>电话：025-83598180</w:t>
            </w:r>
          </w:p>
          <w:p w14:paraId="6BEAAC62">
            <w:pPr>
              <w:pStyle w:val="245"/>
              <w:spacing w:after="0" w:line="360" w:lineRule="auto"/>
              <w:ind w:left="0" w:firstLine="480"/>
              <w:rPr>
                <w:color w:val="000000"/>
                <w:sz w:val="24"/>
                <w:lang w:eastAsia="zh-CN"/>
              </w:rPr>
            </w:pPr>
            <w:r>
              <w:rPr>
                <w:rFonts w:hint="eastAsia"/>
                <w:color w:val="000000"/>
                <w:sz w:val="24"/>
                <w:lang w:eastAsia="zh-CN"/>
              </w:rPr>
              <w:t>开户行：交通银行南京广州路支行</w:t>
            </w:r>
          </w:p>
          <w:p w14:paraId="5511E34B">
            <w:pPr>
              <w:pStyle w:val="245"/>
              <w:spacing w:after="0" w:line="360" w:lineRule="auto"/>
              <w:ind w:left="0" w:firstLine="480"/>
              <w:rPr>
                <w:color w:val="000000"/>
                <w:sz w:val="24"/>
                <w:lang w:eastAsia="zh-CN"/>
              </w:rPr>
            </w:pPr>
            <w:r>
              <w:rPr>
                <w:rFonts w:hint="eastAsia"/>
                <w:color w:val="000000"/>
                <w:sz w:val="24"/>
                <w:lang w:eastAsia="zh-CN"/>
              </w:rPr>
              <w:t>账号：320006607010149040493</w:t>
            </w:r>
          </w:p>
          <w:p w14:paraId="5A755E2B">
            <w:pPr>
              <w:pStyle w:val="245"/>
              <w:spacing w:after="0" w:line="360" w:lineRule="auto"/>
              <w:ind w:left="0" w:firstLine="480"/>
              <w:rPr>
                <w:color w:val="000000"/>
                <w:lang w:eastAsia="zh-CN"/>
              </w:rPr>
            </w:pPr>
            <w:r>
              <w:rPr>
                <w:rFonts w:hint="eastAsia"/>
                <w:color w:val="000000"/>
                <w:sz w:val="24"/>
                <w:lang w:eastAsia="zh-CN"/>
              </w:rPr>
              <w:t>联行号：301301000476</w:t>
            </w:r>
          </w:p>
          <w:p w14:paraId="1EE4A777">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6．3 本合同生效后，甲方凭乙方合法票据按以下约定支付工程款：</w:t>
            </w:r>
          </w:p>
          <w:p w14:paraId="73F1302B">
            <w:pPr>
              <w:spacing w:line="360" w:lineRule="auto"/>
              <w:ind w:firstLine="480"/>
              <w:rPr>
                <w:rFonts w:ascii="宋体" w:hAnsi="宋体" w:cs="宋体"/>
                <w:color w:val="000000"/>
                <w:sz w:val="24"/>
                <w:szCs w:val="24"/>
                <w:lang w:eastAsia="zh-CN"/>
              </w:rPr>
            </w:pPr>
            <w:r>
              <w:rPr>
                <w:rFonts w:ascii="宋体" w:hAnsi="宋体" w:cs="宋体"/>
                <w:color w:val="000000"/>
                <w:sz w:val="24"/>
                <w:szCs w:val="24"/>
                <w:lang w:eastAsia="zh-CN"/>
              </w:rPr>
              <w:t>1</w:t>
            </w:r>
            <w:r>
              <w:rPr>
                <w:rFonts w:hint="eastAsia" w:ascii="宋体" w:hAnsi="宋体" w:eastAsia="宋体" w:cs="宋体"/>
                <w:color w:val="000000"/>
                <w:sz w:val="24"/>
                <w:szCs w:val="24"/>
                <w:lang w:eastAsia="zh-CN"/>
              </w:rPr>
              <w:t>、合同生效后</w:t>
            </w:r>
            <w:r>
              <w:rPr>
                <w:rFonts w:ascii="宋体" w:hAnsi="宋体" w:eastAsia="宋体" w:cs="宋体"/>
                <w:color w:val="000000"/>
                <w:sz w:val="24"/>
                <w:szCs w:val="24"/>
                <w:lang w:eastAsia="zh-CN"/>
              </w:rPr>
              <w:t>7</w:t>
            </w:r>
            <w:r>
              <w:rPr>
                <w:rFonts w:hint="eastAsia" w:ascii="宋体" w:hAnsi="宋体" w:eastAsia="宋体" w:cs="宋体"/>
                <w:color w:val="000000"/>
                <w:sz w:val="24"/>
                <w:szCs w:val="24"/>
                <w:lang w:eastAsia="zh-CN"/>
              </w:rPr>
              <w:t>个工作日内，支付合同总价款的</w:t>
            </w:r>
            <w:r>
              <w:rPr>
                <w:rFonts w:ascii="宋体" w:hAnsi="宋体" w:eastAsia="宋体" w:cs="宋体"/>
                <w:color w:val="000000"/>
                <w:sz w:val="24"/>
                <w:szCs w:val="24"/>
                <w:lang w:eastAsia="zh-CN"/>
              </w:rPr>
              <w:t>30%</w:t>
            </w:r>
            <w:r>
              <w:rPr>
                <w:rFonts w:hint="eastAsia" w:ascii="宋体" w:hAnsi="宋体" w:eastAsia="宋体" w:cs="宋体"/>
                <w:color w:val="000000"/>
                <w:sz w:val="24"/>
                <w:szCs w:val="24"/>
                <w:lang w:eastAsia="zh-CN"/>
              </w:rPr>
              <w:t>；</w:t>
            </w:r>
          </w:p>
          <w:p w14:paraId="6B78F388">
            <w:pPr>
              <w:spacing w:line="360" w:lineRule="auto"/>
              <w:ind w:firstLine="480"/>
              <w:rPr>
                <w:rFonts w:ascii="宋体" w:hAnsi="宋体" w:cs="宋体"/>
                <w:color w:val="000000"/>
                <w:sz w:val="24"/>
                <w:szCs w:val="24"/>
                <w:lang w:eastAsia="zh-CN"/>
              </w:rPr>
            </w:pPr>
            <w:r>
              <w:rPr>
                <w:rFonts w:ascii="宋体" w:hAnsi="宋体" w:cs="宋体"/>
                <w:color w:val="000000"/>
                <w:sz w:val="24"/>
                <w:szCs w:val="24"/>
                <w:lang w:eastAsia="zh-CN"/>
              </w:rPr>
              <w:t>2</w:t>
            </w:r>
            <w:r>
              <w:rPr>
                <w:rFonts w:hint="eastAsia" w:ascii="宋体" w:hAnsi="宋体" w:eastAsia="宋体" w:cs="宋体"/>
                <w:color w:val="000000"/>
                <w:sz w:val="24"/>
                <w:szCs w:val="24"/>
                <w:lang w:eastAsia="zh-CN"/>
              </w:rPr>
              <w:t>、工程完毕并验收合格后</w:t>
            </w:r>
            <w:r>
              <w:rPr>
                <w:rFonts w:ascii="宋体" w:hAnsi="宋体" w:eastAsia="宋体" w:cs="宋体"/>
                <w:color w:val="000000"/>
                <w:sz w:val="24"/>
                <w:szCs w:val="24"/>
                <w:lang w:eastAsia="zh-CN"/>
              </w:rPr>
              <w:t>10</w:t>
            </w:r>
            <w:r>
              <w:rPr>
                <w:rFonts w:hint="eastAsia" w:ascii="宋体" w:hAnsi="宋体" w:eastAsia="宋体" w:cs="宋体"/>
                <w:color w:val="000000"/>
                <w:sz w:val="24"/>
                <w:szCs w:val="24"/>
                <w:lang w:eastAsia="zh-CN"/>
              </w:rPr>
              <w:t>个工作日内，支付至合同总价款的</w:t>
            </w:r>
            <w:r>
              <w:rPr>
                <w:rFonts w:ascii="宋体" w:hAnsi="宋体" w:eastAsia="宋体" w:cs="宋体"/>
                <w:color w:val="000000"/>
                <w:sz w:val="24"/>
                <w:szCs w:val="24"/>
                <w:lang w:eastAsia="zh-CN"/>
              </w:rPr>
              <w:t>70</w:t>
            </w:r>
            <w:r>
              <w:rPr>
                <w:rFonts w:ascii="宋体" w:hAnsi="宋体" w:cs="宋体"/>
                <w:color w:val="000000"/>
                <w:sz w:val="24"/>
                <w:szCs w:val="24"/>
                <w:lang w:eastAsia="zh-CN"/>
              </w:rPr>
              <w:t>%</w:t>
            </w:r>
            <w:r>
              <w:rPr>
                <w:rFonts w:hint="eastAsia" w:ascii="宋体" w:hAnsi="宋体" w:eastAsia="宋体" w:cs="宋体"/>
                <w:color w:val="000000"/>
                <w:sz w:val="24"/>
                <w:szCs w:val="24"/>
                <w:lang w:eastAsia="zh-CN"/>
              </w:rPr>
              <w:t>；</w:t>
            </w:r>
          </w:p>
          <w:p w14:paraId="18FE47C6">
            <w:pPr>
              <w:spacing w:line="360" w:lineRule="auto"/>
              <w:ind w:firstLine="480"/>
              <w:rPr>
                <w:rFonts w:ascii="宋体" w:hAnsi="宋体" w:eastAsia="宋体" w:cs="宋体"/>
                <w:color w:val="000000"/>
                <w:sz w:val="24"/>
                <w:szCs w:val="24"/>
                <w:lang w:eastAsia="zh-CN"/>
              </w:rPr>
            </w:pPr>
            <w:r>
              <w:rPr>
                <w:rFonts w:ascii="宋体" w:hAnsi="宋体" w:cs="宋体"/>
                <w:color w:val="000000"/>
                <w:sz w:val="24"/>
                <w:szCs w:val="24"/>
                <w:lang w:eastAsia="zh-CN"/>
              </w:rPr>
              <w:t>3</w:t>
            </w:r>
            <w:r>
              <w:rPr>
                <w:rFonts w:hint="eastAsia" w:ascii="宋体" w:hAnsi="宋体" w:eastAsia="宋体" w:cs="宋体"/>
                <w:color w:val="000000"/>
                <w:sz w:val="24"/>
                <w:szCs w:val="24"/>
                <w:lang w:eastAsia="zh-CN"/>
              </w:rPr>
              <w:t>、工程审计后</w:t>
            </w:r>
            <w:r>
              <w:rPr>
                <w:rFonts w:ascii="宋体" w:hAnsi="宋体" w:eastAsia="宋体" w:cs="宋体"/>
                <w:color w:val="000000"/>
                <w:sz w:val="24"/>
                <w:szCs w:val="24"/>
                <w:lang w:eastAsia="zh-CN"/>
              </w:rPr>
              <w:t>20</w:t>
            </w:r>
            <w:r>
              <w:rPr>
                <w:rFonts w:hint="eastAsia" w:ascii="宋体" w:hAnsi="宋体" w:eastAsia="宋体" w:cs="宋体"/>
                <w:color w:val="000000"/>
                <w:sz w:val="24"/>
                <w:szCs w:val="24"/>
                <w:lang w:eastAsia="zh-CN"/>
              </w:rPr>
              <w:t>个工作日内，支付至审计决算金额的</w:t>
            </w:r>
            <w:r>
              <w:rPr>
                <w:rFonts w:ascii="宋体" w:hAnsi="宋体" w:eastAsia="宋体" w:cs="宋体"/>
                <w:color w:val="000000"/>
                <w:sz w:val="24"/>
                <w:szCs w:val="24"/>
                <w:lang w:eastAsia="zh-CN"/>
              </w:rPr>
              <w:t>100%</w:t>
            </w:r>
            <w:r>
              <w:rPr>
                <w:rFonts w:hint="eastAsia" w:ascii="宋体" w:hAnsi="宋体" w:eastAsia="宋体" w:cs="宋体"/>
                <w:color w:val="000000"/>
                <w:sz w:val="24"/>
                <w:szCs w:val="24"/>
                <w:lang w:eastAsia="zh-CN"/>
              </w:rPr>
              <w:t>。</w:t>
            </w:r>
          </w:p>
          <w:p w14:paraId="16758755">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6．4工程竣工验收后二十天内，乙方提出工程结算并将有关资料送交甲方。甲方自接到上述资料</w:t>
            </w:r>
            <w:r>
              <w:rPr>
                <w:rFonts w:hint="eastAsia" w:ascii="宋体" w:hAnsi="宋体" w:cs="宋体"/>
                <w:color w:val="000000"/>
                <w:sz w:val="24"/>
                <w:u w:val="single"/>
                <w:lang w:eastAsia="zh-CN"/>
              </w:rPr>
              <w:t>60</w:t>
            </w:r>
            <w:r>
              <w:rPr>
                <w:rFonts w:hint="eastAsia" w:ascii="宋体" w:hAnsi="宋体" w:cs="宋体"/>
                <w:color w:val="000000"/>
                <w:sz w:val="24"/>
                <w:lang w:eastAsia="zh-CN"/>
              </w:rPr>
              <w:t>个工作日内审查完毕。</w:t>
            </w:r>
          </w:p>
          <w:p w14:paraId="25512DC8">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6.5结算审计时，单项工程核减率超过10%的，其审计费用全部由施工单位承担，并由甲方从应付施工单位工程款中扣除。</w:t>
            </w:r>
          </w:p>
          <w:p w14:paraId="7C0FB9F0">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第7 条 关于材料供应的约定</w:t>
            </w:r>
          </w:p>
          <w:p w14:paraId="160138E3">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凡由乙方采购的材料、设备，其品牌、规格、质量须与投标文件一致且必须经甲方和监理方事先认可。如不符合质量要求或规格有差异，甲方和监理方有权禁止其使用。对工程造成的损失由乙方负责。</w:t>
            </w:r>
          </w:p>
          <w:p w14:paraId="7836A8C2">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第8条  有关安全生产和防火的约定</w:t>
            </w:r>
          </w:p>
          <w:p w14:paraId="055FAEA0">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8.1甲方提供或乙方提供经甲方确认的施工图纸或作法说明，应符合《中华人民共和国消防法》和有关防火设计规范。</w:t>
            </w:r>
          </w:p>
          <w:p w14:paraId="01A4B798">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8.2乙方在施工期间应严格遵守《中华人民共和国建筑法》、《中华人民共和国消防法》、《</w:t>
            </w:r>
            <w:r>
              <w:rPr>
                <w:rStyle w:val="251"/>
                <w:rFonts w:hint="eastAsia" w:ascii="宋体" w:hAnsi="宋体" w:cs="宋体"/>
                <w:color w:val="000000"/>
                <w:sz w:val="24"/>
                <w:shd w:val="clear" w:color="auto" w:fill="FFFFFF"/>
                <w:lang w:eastAsia="zh-CN"/>
              </w:rPr>
              <w:t>建设工程安全生产管理条例》、</w:t>
            </w:r>
            <w:r>
              <w:rPr>
                <w:rFonts w:hint="eastAsia" w:ascii="宋体" w:hAnsi="宋体" w:cs="宋体"/>
                <w:color w:val="000000"/>
                <w:sz w:val="24"/>
                <w:lang w:eastAsia="zh-CN"/>
              </w:rPr>
              <w:t>《</w:t>
            </w:r>
            <w:r>
              <w:rPr>
                <w:rFonts w:hint="eastAsia" w:ascii="宋体" w:hAnsi="宋体" w:cs="宋体"/>
                <w:color w:val="000000"/>
                <w:sz w:val="24"/>
                <w:shd w:val="clear" w:color="auto" w:fill="FFFFFF"/>
                <w:lang w:eastAsia="zh-CN"/>
              </w:rPr>
              <w:t>建设工程质量管理条例</w:t>
            </w:r>
            <w:r>
              <w:rPr>
                <w:rFonts w:hint="eastAsia" w:ascii="宋体" w:hAnsi="宋体" w:cs="宋体"/>
                <w:color w:val="000000"/>
                <w:sz w:val="24"/>
                <w:lang w:eastAsia="zh-CN"/>
              </w:rPr>
              <w:t>》等法规。由于乙方在施工生产过程中违反有关安全、质量、消防等法规导致发生安全或火灾事故，乙方应承担由此引发的一切经济损失。</w:t>
            </w:r>
            <w:bookmarkStart w:id="104" w:name="_GoBack"/>
            <w:bookmarkEnd w:id="104"/>
          </w:p>
          <w:p w14:paraId="1C4B2FD7">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第9 条  奖励和违约责任</w:t>
            </w:r>
          </w:p>
          <w:p w14:paraId="524227F7">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9.1甲方未能按合同的约定支付款，按最高人民法院关于延期付款的规定向乙方承担违约责任，双方有书面约定的除外。</w:t>
            </w:r>
          </w:p>
          <w:p w14:paraId="60252EF7">
            <w:pPr>
              <w:spacing w:line="360" w:lineRule="auto"/>
              <w:ind w:firstLine="480"/>
              <w:rPr>
                <w:rFonts w:ascii="宋体" w:hAnsi="宋体" w:cs="宋体"/>
                <w:b/>
                <w:color w:val="000000"/>
                <w:sz w:val="24"/>
                <w:lang w:eastAsia="zh-CN"/>
              </w:rPr>
            </w:pPr>
            <w:r>
              <w:rPr>
                <w:rFonts w:hint="eastAsia" w:ascii="宋体" w:hAnsi="宋体" w:cs="宋体"/>
                <w:color w:val="000000"/>
                <w:sz w:val="24"/>
                <w:lang w:eastAsia="zh-CN"/>
              </w:rPr>
              <w:t>9.2由于乙方原因，逾期竣工，每逾期一天，乙方支付甲方</w:t>
            </w:r>
            <w:r>
              <w:rPr>
                <w:rFonts w:hint="eastAsia" w:ascii="宋体" w:hAnsi="宋体" w:cs="宋体"/>
                <w:color w:val="000000"/>
                <w:sz w:val="24"/>
                <w:u w:val="single"/>
                <w:lang w:eastAsia="zh-CN"/>
              </w:rPr>
              <w:t>1000</w:t>
            </w:r>
            <w:r>
              <w:rPr>
                <w:rFonts w:hint="eastAsia" w:ascii="宋体" w:hAnsi="宋体" w:cs="宋体"/>
                <w:color w:val="000000"/>
                <w:sz w:val="24"/>
                <w:lang w:eastAsia="zh-CN"/>
              </w:rPr>
              <w:t>元违约金（在履约保证金中扣除）。甲方要求提前竣工，除支付赶工措施费外，每提前一天，甲方支付乙方</w:t>
            </w:r>
            <w:r>
              <w:rPr>
                <w:rFonts w:hint="eastAsia" w:ascii="宋体" w:hAnsi="宋体" w:cs="宋体"/>
                <w:color w:val="000000"/>
                <w:sz w:val="24"/>
                <w:u w:val="single"/>
                <w:lang w:eastAsia="zh-CN"/>
              </w:rPr>
              <w:t>1000</w:t>
            </w:r>
            <w:r>
              <w:rPr>
                <w:rFonts w:hint="eastAsia" w:ascii="宋体" w:hAnsi="宋体" w:cs="宋体"/>
                <w:color w:val="000000"/>
                <w:sz w:val="24"/>
                <w:lang w:eastAsia="zh-CN"/>
              </w:rPr>
              <w:t>元，作为奖励。</w:t>
            </w:r>
          </w:p>
          <w:p w14:paraId="4A472C97">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9.3乙方送至现场的材料设备与投标文件中的材料设备（品牌、生产厂家、规格型号、材质）有不一致的地方，应更换至符合要求，同时甲方有权从履约保证金中扣除合同总价的3%作为乙方向甲方支付的违约金。</w:t>
            </w:r>
          </w:p>
          <w:p w14:paraId="1696A6C0">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9.4乙方应妥善保护甲方提供的设备及现场堆放的家具、陈设和工程成品，如造成损失，应照价赔偿。</w:t>
            </w:r>
          </w:p>
          <w:p w14:paraId="40A866EE">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9.5甲方未办理任何手续，擅自同意拆改原有建筑物结构或设备管线，由此发生的损失或事故（包括罚款），由甲方负责并承担损失。</w:t>
            </w:r>
          </w:p>
          <w:p w14:paraId="4A0E5D6C">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9.6未经甲方同意，乙方擅自拆改原建筑物结构或设备管线，由此发生的损失或事故（包括罚款），由乙方负责并承担损失。</w:t>
            </w:r>
          </w:p>
          <w:p w14:paraId="32670931">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9.7未办理验收手续，甲方提前使用或擅自动用，造成损失由甲方负责。</w:t>
            </w:r>
          </w:p>
          <w:p w14:paraId="0AA06AAE">
            <w:pPr>
              <w:tabs>
                <w:tab w:val="left" w:pos="10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9.8因一方原因，合同无法继续履行时，应通知对方，办理合同终止协议，并由责任方赔偿对方由此造成的经济损失。</w:t>
            </w:r>
          </w:p>
          <w:p w14:paraId="167E2969">
            <w:pPr>
              <w:tabs>
                <w:tab w:val="left" w:pos="105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p>
          <w:p w14:paraId="7EF9A56A">
            <w:pPr>
              <w:tabs>
                <w:tab w:val="left" w:pos="3664"/>
              </w:tabs>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9.10 乙方项目经理及主要管理人员必须在工程现场，有事请假须经监理及甲方同意，若无正当理由不在工地现场，且未经甲方或监理认可的，甲方有权从履约保证金中按每人每天2000元人民币收取违约金。</w:t>
            </w:r>
          </w:p>
          <w:p w14:paraId="15E6E2DF">
            <w:pPr>
              <w:pStyle w:val="272"/>
              <w:numPr>
                <w:ilvl w:val="1"/>
                <w:numId w:val="8"/>
              </w:numPr>
              <w:spacing w:line="360" w:lineRule="auto"/>
              <w:ind w:left="0" w:firstLine="480"/>
              <w:rPr>
                <w:rFonts w:ascii="宋体" w:hAnsi="宋体" w:cs="宋体"/>
                <w:color w:val="000000"/>
                <w:sz w:val="24"/>
                <w:szCs w:val="21"/>
                <w:lang w:eastAsia="zh-CN"/>
              </w:rPr>
            </w:pPr>
            <w:r>
              <w:rPr>
                <w:rFonts w:hint="eastAsia" w:ascii="宋体" w:hAnsi="宋体" w:cs="宋体"/>
                <w:color w:val="000000"/>
                <w:sz w:val="24"/>
                <w:szCs w:val="21"/>
                <w:lang w:eastAsia="zh-CN"/>
              </w:rPr>
              <w:t>履约保证金不足以支付违约金的，从工程款中扣除。</w:t>
            </w:r>
          </w:p>
          <w:p w14:paraId="6C2E14DA">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9.11 任何一方违反本合同约定，除承担违约金外，还承担守约方向违约方追责所支付的一切费用，包括但不限于律师费、诉讼费、保全费、公告费、鉴定费、交通费、食宿费、保函费等。</w:t>
            </w:r>
          </w:p>
          <w:p w14:paraId="73D4ADCD">
            <w:pPr>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第10条  争议的解决方式</w:t>
            </w:r>
          </w:p>
          <w:p w14:paraId="2FBA420E">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在本合同履行过程中发生争议，双方协商解决，协商不成的可依法向工程所在地人民法院起诉。</w:t>
            </w:r>
          </w:p>
          <w:p w14:paraId="34B65946">
            <w:pPr>
              <w:tabs>
                <w:tab w:val="left" w:pos="3664"/>
              </w:tabs>
              <w:spacing w:line="360" w:lineRule="auto"/>
              <w:ind w:firstLine="480"/>
              <w:rPr>
                <w:rFonts w:ascii="宋体" w:hAnsi="宋体" w:cs="宋体"/>
                <w:b/>
                <w:color w:val="000000"/>
                <w:sz w:val="24"/>
                <w:lang w:eastAsia="zh-CN"/>
              </w:rPr>
            </w:pPr>
            <w:r>
              <w:rPr>
                <w:rFonts w:hint="eastAsia" w:ascii="宋体" w:hAnsi="宋体" w:cs="宋体"/>
                <w:b/>
                <w:color w:val="000000"/>
                <w:sz w:val="24"/>
                <w:lang w:eastAsia="zh-CN"/>
              </w:rPr>
              <w:t>第11条 附则</w:t>
            </w:r>
          </w:p>
          <w:p w14:paraId="65B05E91">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11.1本合同一式六份，甲方肆份，乙方贰份。</w:t>
            </w:r>
          </w:p>
          <w:p w14:paraId="57FA0E18">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11.2本合同履行完成后自动终止。</w:t>
            </w:r>
          </w:p>
          <w:p w14:paraId="0ABBE222">
            <w:pPr>
              <w:spacing w:line="360" w:lineRule="auto"/>
              <w:ind w:firstLine="480"/>
              <w:rPr>
                <w:rFonts w:ascii="宋体" w:hAnsi="宋体" w:cs="宋体"/>
                <w:color w:val="000000"/>
                <w:sz w:val="24"/>
                <w:lang w:eastAsia="zh-CN"/>
              </w:rPr>
            </w:pPr>
            <w:r>
              <w:rPr>
                <w:rFonts w:hint="eastAsia" w:ascii="宋体" w:hAnsi="宋体" w:cs="宋体"/>
                <w:color w:val="000000"/>
                <w:sz w:val="24"/>
                <w:lang w:eastAsia="zh-CN"/>
              </w:rPr>
              <w:t>11.3形成本合同的采购文件、报价文件、工作量清单、报价预算书、主材清单、服务承诺等，对双方均具有约束力。</w:t>
            </w:r>
          </w:p>
          <w:p w14:paraId="22A20598">
            <w:pPr>
              <w:spacing w:line="360" w:lineRule="auto"/>
              <w:ind w:firstLine="440"/>
              <w:rPr>
                <w:rFonts w:ascii="宋体" w:hAnsi="宋体" w:cs="宋体"/>
                <w:b/>
                <w:color w:val="000000"/>
                <w:lang w:eastAsia="zh-CN"/>
              </w:rPr>
            </w:pPr>
            <w:r>
              <w:rPr>
                <w:rFonts w:hint="eastAsia" w:ascii="宋体" w:hAnsi="宋体" w:cs="宋体"/>
                <w:b/>
                <w:color w:val="000000"/>
                <w:lang w:eastAsia="zh-CN"/>
              </w:rPr>
              <w:t>附件一：工程量清单；</w:t>
            </w:r>
          </w:p>
          <w:p w14:paraId="3A706EB1">
            <w:pPr>
              <w:spacing w:line="360" w:lineRule="auto"/>
              <w:ind w:firstLine="440"/>
              <w:rPr>
                <w:rFonts w:ascii="宋体" w:hAnsi="宋体" w:cs="宋体"/>
                <w:b/>
                <w:color w:val="000000"/>
                <w:lang w:eastAsia="zh-CN"/>
              </w:rPr>
            </w:pPr>
            <w:r>
              <w:rPr>
                <w:rFonts w:hint="eastAsia" w:ascii="宋体" w:hAnsi="宋体" w:cs="宋体"/>
                <w:b/>
                <w:color w:val="000000"/>
                <w:lang w:eastAsia="zh-CN"/>
              </w:rPr>
              <w:t>附件二：售后服务承诺。</w:t>
            </w:r>
          </w:p>
        </w:tc>
      </w:tr>
    </w:tbl>
    <w:p w14:paraId="458CF6D6">
      <w:pPr>
        <w:spacing w:line="360" w:lineRule="auto"/>
        <w:ind w:firstLine="440"/>
        <w:rPr>
          <w:rFonts w:ascii="宋体" w:hAnsi="宋体" w:cs="宋体"/>
          <w:color w:val="000000"/>
          <w:lang w:eastAsia="zh-CN"/>
        </w:rPr>
      </w:pPr>
    </w:p>
    <w:p w14:paraId="4EC4A01B">
      <w:pPr>
        <w:pStyle w:val="245"/>
        <w:spacing w:after="0" w:line="360" w:lineRule="auto"/>
        <w:ind w:left="0" w:firstLine="480"/>
        <w:rPr>
          <w:color w:val="000000"/>
          <w:sz w:val="24"/>
          <w:lang w:eastAsia="zh-CN"/>
        </w:rPr>
      </w:pPr>
      <w:r>
        <w:rPr>
          <w:rFonts w:hint="eastAsia"/>
          <w:color w:val="000000"/>
          <w:sz w:val="24"/>
          <w:lang w:eastAsia="zh-CN"/>
        </w:rPr>
        <w:t xml:space="preserve">  甲方：南京师范大学                       乙方： </w:t>
      </w:r>
    </w:p>
    <w:p w14:paraId="61A75BC4">
      <w:pPr>
        <w:pStyle w:val="245"/>
        <w:spacing w:after="0" w:line="360" w:lineRule="auto"/>
        <w:ind w:left="0" w:firstLine="480"/>
        <w:rPr>
          <w:color w:val="000000"/>
          <w:sz w:val="24"/>
          <w:lang w:eastAsia="zh-CN"/>
        </w:rPr>
      </w:pPr>
      <w:r>
        <w:rPr>
          <w:rFonts w:hint="eastAsia"/>
          <w:color w:val="000000"/>
          <w:sz w:val="24"/>
          <w:lang w:eastAsia="zh-CN"/>
        </w:rPr>
        <w:t xml:space="preserve">  地址：江苏省南京市文苑路1号             地址： </w:t>
      </w:r>
    </w:p>
    <w:p w14:paraId="1B958E32">
      <w:pPr>
        <w:pStyle w:val="245"/>
        <w:spacing w:after="0" w:line="360" w:lineRule="auto"/>
        <w:ind w:left="0" w:firstLine="480"/>
        <w:rPr>
          <w:color w:val="000000"/>
          <w:sz w:val="24"/>
          <w:lang w:eastAsia="zh-CN"/>
        </w:rPr>
      </w:pPr>
      <w:r>
        <w:rPr>
          <w:rFonts w:hint="eastAsia"/>
          <w:color w:val="000000"/>
          <w:sz w:val="24"/>
          <w:lang w:eastAsia="zh-CN"/>
        </w:rPr>
        <w:t xml:space="preserve">  法定代表人或授权代表：                   法定代表人或授权代表：</w:t>
      </w:r>
    </w:p>
    <w:p w14:paraId="6ABFA414">
      <w:pPr>
        <w:pStyle w:val="245"/>
        <w:spacing w:after="0" w:line="360" w:lineRule="auto"/>
        <w:ind w:left="0" w:firstLine="480"/>
        <w:rPr>
          <w:color w:val="000000"/>
          <w:sz w:val="24"/>
          <w:lang w:eastAsia="zh-CN"/>
        </w:rPr>
      </w:pPr>
      <w:r>
        <w:rPr>
          <w:rFonts w:hint="eastAsia"/>
          <w:color w:val="000000"/>
          <w:sz w:val="24"/>
          <w:lang w:eastAsia="zh-CN"/>
        </w:rPr>
        <w:t xml:space="preserve">  联系电话：025-83598180                   联系电话：</w:t>
      </w:r>
    </w:p>
    <w:p w14:paraId="6446A72B">
      <w:pPr>
        <w:pStyle w:val="245"/>
        <w:spacing w:after="0" w:line="360" w:lineRule="auto"/>
        <w:ind w:left="0" w:firstLine="480"/>
        <w:rPr>
          <w:color w:val="000000"/>
          <w:sz w:val="24"/>
          <w:lang w:eastAsia="zh-CN"/>
        </w:rPr>
      </w:pPr>
      <w:r>
        <w:rPr>
          <w:rFonts w:hint="eastAsia"/>
          <w:color w:val="000000"/>
          <w:sz w:val="24"/>
          <w:lang w:eastAsia="zh-CN"/>
        </w:rPr>
        <w:t xml:space="preserve"> </w:t>
      </w:r>
    </w:p>
    <w:p w14:paraId="0214E9B0">
      <w:pPr>
        <w:pStyle w:val="245"/>
        <w:spacing w:after="0" w:line="360" w:lineRule="auto"/>
        <w:ind w:left="0" w:firstLine="480"/>
        <w:rPr>
          <w:rFonts w:ascii="宋体" w:hAnsi="宋体" w:cs="宋体"/>
          <w:b/>
          <w:bCs/>
          <w:color w:val="000000"/>
          <w:lang w:eastAsia="zh-CN"/>
        </w:rPr>
      </w:pPr>
      <w:r>
        <w:rPr>
          <w:rFonts w:hint="eastAsia"/>
          <w:color w:val="000000"/>
          <w:sz w:val="24"/>
          <w:lang w:eastAsia="zh-CN"/>
        </w:rPr>
        <w:t xml:space="preserve">日期：   </w:t>
      </w:r>
    </w:p>
    <w:p w14:paraId="60BAB375">
      <w:pPr>
        <w:pStyle w:val="181"/>
        <w:spacing w:line="360" w:lineRule="auto"/>
        <w:rPr>
          <w:color w:val="000000"/>
          <w:lang w:eastAsia="zh-CN"/>
        </w:rPr>
      </w:pPr>
    </w:p>
    <w:p w14:paraId="0E5FEE68">
      <w:pPr>
        <w:rPr>
          <w:color w:val="000000"/>
          <w:lang w:eastAsia="zh-CN"/>
        </w:rPr>
      </w:pPr>
    </w:p>
    <w:p w14:paraId="347C06E5">
      <w:pPr>
        <w:widowControl/>
        <w:shd w:val="clear" w:color="auto" w:fill="FFFFFF"/>
        <w:spacing w:line="360" w:lineRule="auto"/>
        <w:rPr>
          <w:rFonts w:hint="eastAsia" w:ascii="宋体" w:hAnsi="宋体"/>
          <w:b/>
          <w:color w:val="000000"/>
          <w:sz w:val="24"/>
          <w:szCs w:val="24"/>
          <w:lang w:eastAsia="zh-CN"/>
        </w:rPr>
      </w:pPr>
      <w:r>
        <w:rPr>
          <w:rFonts w:ascii="宋体" w:hAnsi="宋体"/>
          <w:b/>
          <w:color w:val="000000"/>
          <w:sz w:val="24"/>
          <w:szCs w:val="24"/>
          <w:lang w:eastAsia="zh-CN"/>
        </w:rPr>
        <w:t>附件</w:t>
      </w:r>
      <w:r>
        <w:rPr>
          <w:rFonts w:hint="eastAsia" w:ascii="宋体" w:hAnsi="宋体"/>
          <w:b/>
          <w:color w:val="000000"/>
          <w:sz w:val="24"/>
          <w:szCs w:val="24"/>
          <w:lang w:eastAsia="zh-CN"/>
        </w:rPr>
        <w:t>1</w:t>
      </w:r>
      <w:r>
        <w:rPr>
          <w:rFonts w:ascii="宋体" w:hAnsi="宋体"/>
          <w:b/>
          <w:color w:val="000000"/>
          <w:sz w:val="24"/>
          <w:szCs w:val="24"/>
          <w:lang w:eastAsia="zh-CN"/>
        </w:rPr>
        <w:t>：</w:t>
      </w:r>
    </w:p>
    <w:p w14:paraId="2EDF180F">
      <w:pPr>
        <w:widowControl/>
        <w:shd w:val="clear" w:color="auto" w:fill="FFFFFF"/>
        <w:spacing w:line="360" w:lineRule="auto"/>
        <w:jc w:val="center"/>
        <w:rPr>
          <w:rFonts w:hint="eastAsia" w:ascii="宋体" w:hAnsi="宋体"/>
          <w:b/>
          <w:color w:val="000000"/>
          <w:sz w:val="24"/>
          <w:szCs w:val="24"/>
          <w:lang w:eastAsia="zh-CN"/>
        </w:rPr>
      </w:pPr>
      <w:r>
        <w:rPr>
          <w:rFonts w:hint="eastAsia" w:ascii="宋体" w:hAnsi="宋体"/>
          <w:b/>
          <w:color w:val="000000"/>
          <w:sz w:val="24"/>
          <w:szCs w:val="24"/>
          <w:lang w:eastAsia="zh-CN"/>
        </w:rPr>
        <w:t>工程质量保修书</w:t>
      </w:r>
    </w:p>
    <w:p w14:paraId="0F0006B7">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发包人（全称）：</w:t>
      </w:r>
    </w:p>
    <w:p w14:paraId="08AF3642">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承包人（全称）：</w:t>
      </w:r>
    </w:p>
    <w:p w14:paraId="45CFE57E">
      <w:pPr>
        <w:widowControl/>
        <w:shd w:val="clear" w:color="auto" w:fill="FFFFFF"/>
        <w:spacing w:line="360" w:lineRule="auto"/>
        <w:rPr>
          <w:rFonts w:hint="eastAsia" w:ascii="宋体" w:hAnsi="宋体"/>
          <w:color w:val="000000"/>
          <w:sz w:val="24"/>
          <w:szCs w:val="24"/>
          <w:lang w:eastAsia="zh-CN"/>
        </w:rPr>
      </w:pPr>
    </w:p>
    <w:p w14:paraId="0C983C45">
      <w:pPr>
        <w:widowControl/>
        <w:shd w:val="clear" w:color="auto" w:fill="FFFFFF"/>
        <w:tabs>
          <w:tab w:val="left" w:pos="1470"/>
        </w:tabs>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发包人和承包人根据《中华人民共和国建筑法》和《建设工程质量管理条例》，经协商一致就</w:t>
      </w:r>
      <w:r>
        <w:rPr>
          <w:rFonts w:hint="eastAsia" w:ascii="宋体" w:hAnsi="宋体"/>
          <w:color w:val="000000"/>
          <w:sz w:val="24"/>
          <w:szCs w:val="24"/>
          <w:u w:val="single"/>
          <w:lang w:eastAsia="zh-CN"/>
        </w:rPr>
        <w:t>（工程全称）</w:t>
      </w:r>
      <w:r>
        <w:rPr>
          <w:rFonts w:hint="eastAsia" w:ascii="宋体" w:hAnsi="宋体"/>
          <w:color w:val="000000"/>
          <w:sz w:val="24"/>
          <w:szCs w:val="24"/>
          <w:lang w:eastAsia="zh-CN"/>
        </w:rPr>
        <w:t>签订工程质量保修书。</w:t>
      </w:r>
    </w:p>
    <w:p w14:paraId="577F1C0C">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一、工程质量保修范围和内容</w:t>
      </w:r>
    </w:p>
    <w:p w14:paraId="778BBD2F">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承包人在质量保修期内，按照有关法律规定和合同约定，承担工程质量保修责任。</w:t>
      </w:r>
    </w:p>
    <w:p w14:paraId="5B513F0C">
      <w:pPr>
        <w:widowControl/>
        <w:shd w:val="clear" w:color="auto" w:fill="FFFFFF"/>
        <w:spacing w:line="360" w:lineRule="auto"/>
        <w:ind w:firstLine="480"/>
        <w:rPr>
          <w:rFonts w:hint="eastAsia" w:ascii="宋体" w:hAnsi="宋体"/>
          <w:color w:val="000000"/>
          <w:sz w:val="24"/>
          <w:szCs w:val="24"/>
          <w:u w:val="single"/>
          <w:lang w:eastAsia="zh-CN"/>
        </w:rPr>
      </w:pPr>
      <w:r>
        <w:rPr>
          <w:rFonts w:hint="eastAsia" w:ascii="宋体" w:hAnsi="宋体"/>
          <w:color w:val="000000"/>
          <w:sz w:val="24"/>
          <w:szCs w:val="24"/>
          <w:lang w:eastAsia="zh-CN"/>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szCs w:val="24"/>
          <w:u w:val="single"/>
          <w:lang w:eastAsia="zh-CN"/>
        </w:rPr>
        <w:t>执行国家及江苏省南京市的有关规定。</w:t>
      </w:r>
    </w:p>
    <w:p w14:paraId="349399B7">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二、质量保修期</w:t>
      </w:r>
    </w:p>
    <w:p w14:paraId="21388B0E">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根据《建设工程质量管理条例》及有关规定，工程的质量保修期如下：</w:t>
      </w:r>
    </w:p>
    <w:p w14:paraId="0D7A68AE">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1．地基基础工程和主体结构工程为设计文件规定的工程合理使用年限；</w:t>
      </w:r>
    </w:p>
    <w:p w14:paraId="3125FBD9">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2．屋面防水工程、有防水要求的卫生间、房间和外墙面的防渗为</w:t>
      </w:r>
      <w:r>
        <w:rPr>
          <w:rFonts w:hint="eastAsia" w:ascii="宋体" w:hAnsi="宋体"/>
          <w:color w:val="000000"/>
          <w:sz w:val="24"/>
          <w:szCs w:val="24"/>
          <w:u w:val="single"/>
          <w:lang w:eastAsia="zh-CN"/>
        </w:rPr>
        <w:t>5</w:t>
      </w:r>
      <w:r>
        <w:rPr>
          <w:rFonts w:hint="eastAsia" w:ascii="宋体" w:hAnsi="宋体"/>
          <w:color w:val="000000"/>
          <w:sz w:val="24"/>
          <w:szCs w:val="24"/>
          <w:lang w:eastAsia="zh-CN"/>
        </w:rPr>
        <w:t>年；</w:t>
      </w:r>
    </w:p>
    <w:p w14:paraId="4CA9C488">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3．装修工程为</w:t>
      </w:r>
      <w:r>
        <w:rPr>
          <w:rFonts w:hint="eastAsia" w:ascii="宋体" w:hAnsi="宋体"/>
          <w:color w:val="000000"/>
          <w:sz w:val="24"/>
          <w:szCs w:val="24"/>
          <w:u w:val="single"/>
          <w:lang w:eastAsia="zh-CN"/>
        </w:rPr>
        <w:t>2</w:t>
      </w:r>
      <w:r>
        <w:rPr>
          <w:rFonts w:hint="eastAsia" w:ascii="宋体" w:hAnsi="宋体"/>
          <w:color w:val="000000"/>
          <w:sz w:val="24"/>
          <w:szCs w:val="24"/>
          <w:lang w:eastAsia="zh-CN"/>
        </w:rPr>
        <w:t>年；</w:t>
      </w:r>
    </w:p>
    <w:p w14:paraId="125E63F2">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4．电气管线、给排水管道、设备安装工程为</w:t>
      </w:r>
      <w:r>
        <w:rPr>
          <w:rFonts w:hint="eastAsia" w:ascii="宋体" w:hAnsi="宋体"/>
          <w:color w:val="000000"/>
          <w:sz w:val="24"/>
          <w:szCs w:val="24"/>
          <w:u w:val="single"/>
          <w:lang w:eastAsia="zh-CN"/>
        </w:rPr>
        <w:t>2</w:t>
      </w:r>
      <w:r>
        <w:rPr>
          <w:rFonts w:hint="eastAsia" w:ascii="宋体" w:hAnsi="宋体"/>
          <w:color w:val="000000"/>
          <w:sz w:val="24"/>
          <w:szCs w:val="24"/>
          <w:lang w:eastAsia="zh-CN"/>
        </w:rPr>
        <w:t>年；</w:t>
      </w:r>
    </w:p>
    <w:p w14:paraId="57DB1AE7">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5．供热与供冷系统为</w:t>
      </w:r>
      <w:r>
        <w:rPr>
          <w:rFonts w:hint="eastAsia" w:ascii="宋体" w:hAnsi="宋体"/>
          <w:color w:val="000000"/>
          <w:sz w:val="24"/>
          <w:szCs w:val="24"/>
          <w:u w:val="single"/>
          <w:lang w:eastAsia="zh-CN"/>
        </w:rPr>
        <w:t>2</w:t>
      </w:r>
      <w:r>
        <w:rPr>
          <w:rFonts w:hint="eastAsia" w:ascii="宋体" w:hAnsi="宋体"/>
          <w:color w:val="000000"/>
          <w:sz w:val="24"/>
          <w:szCs w:val="24"/>
          <w:lang w:eastAsia="zh-CN"/>
        </w:rPr>
        <w:t>个采暖期、供冷期；</w:t>
      </w:r>
    </w:p>
    <w:p w14:paraId="5B15B48A">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6．住宅小区内的给排水设施、道路等配套工程为</w:t>
      </w:r>
      <w:r>
        <w:rPr>
          <w:rFonts w:hint="eastAsia" w:ascii="宋体" w:hAnsi="宋体"/>
          <w:color w:val="000000"/>
          <w:sz w:val="24"/>
          <w:szCs w:val="24"/>
          <w:u w:val="single"/>
          <w:lang w:eastAsia="zh-CN"/>
        </w:rPr>
        <w:t>2</w:t>
      </w:r>
      <w:r>
        <w:rPr>
          <w:rFonts w:hint="eastAsia" w:ascii="宋体" w:hAnsi="宋体"/>
          <w:color w:val="000000"/>
          <w:sz w:val="24"/>
          <w:szCs w:val="24"/>
          <w:lang w:eastAsia="zh-CN"/>
        </w:rPr>
        <w:t>年；</w:t>
      </w:r>
    </w:p>
    <w:p w14:paraId="351EFCD8">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7．其他项目保修期限约定如下：</w:t>
      </w:r>
      <w:r>
        <w:rPr>
          <w:rFonts w:hint="eastAsia" w:ascii="宋体" w:hAnsi="宋体"/>
          <w:color w:val="000000"/>
          <w:sz w:val="24"/>
          <w:szCs w:val="24"/>
          <w:u w:val="single"/>
          <w:lang w:eastAsia="zh-CN"/>
        </w:rPr>
        <w:t>执行国家及江苏省南京市的有关规定</w:t>
      </w:r>
      <w:r>
        <w:rPr>
          <w:rFonts w:hint="eastAsia" w:ascii="宋体" w:hAnsi="宋体"/>
          <w:color w:val="000000"/>
          <w:sz w:val="24"/>
          <w:szCs w:val="24"/>
          <w:lang w:eastAsia="zh-CN"/>
        </w:rPr>
        <w:t>。</w:t>
      </w:r>
    </w:p>
    <w:p w14:paraId="49D70049">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质量保修期自工程竣工验收合格之日起计算。</w:t>
      </w:r>
    </w:p>
    <w:p w14:paraId="5999AA46">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三、缺陷责任期</w:t>
      </w:r>
    </w:p>
    <w:p w14:paraId="0202C43B">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工程缺陷责任期为</w:t>
      </w:r>
      <w:r>
        <w:rPr>
          <w:rFonts w:hint="eastAsia" w:ascii="宋体" w:hAnsi="宋体"/>
          <w:color w:val="000000"/>
          <w:sz w:val="24"/>
          <w:szCs w:val="24"/>
          <w:u w:val="single"/>
          <w:lang w:eastAsia="zh-CN"/>
        </w:rPr>
        <w:t>24</w:t>
      </w:r>
      <w:r>
        <w:rPr>
          <w:rFonts w:hint="eastAsia" w:ascii="宋体" w:hAnsi="宋体"/>
          <w:color w:val="000000"/>
          <w:sz w:val="24"/>
          <w:szCs w:val="24"/>
          <w:lang w:eastAsia="zh-CN"/>
        </w:rPr>
        <w:t>个月，缺陷责任期自工程竣工验收合格之日起计算。单位工程先于全部工程进行验收，单位工程缺陷责任期自单位工程验收合格之日起算。</w:t>
      </w:r>
    </w:p>
    <w:p w14:paraId="78C8334A">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缺陷责任期终止后，发包人应退还剩余的质量保证金。</w:t>
      </w:r>
    </w:p>
    <w:p w14:paraId="757DC91A">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四、质量保修责任</w:t>
      </w:r>
    </w:p>
    <w:p w14:paraId="33CF07EA">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1．属于保修范围、内容的项目，承包人应当在接到保修通知之日起7天内派人保修。承包人不在约定期限内派人保修的，发包人可以委托他人修理。</w:t>
      </w:r>
    </w:p>
    <w:p w14:paraId="4A092A0D">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2．发生紧急事故需抢修的，承包人在接到事故通知后，应当立即到达事故现场抢修。</w:t>
      </w:r>
    </w:p>
    <w:p w14:paraId="45E56AB3">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96A6B57">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4．质量保修完成后，由发包人组织验收。</w:t>
      </w:r>
    </w:p>
    <w:p w14:paraId="59473F39">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五、保修费用</w:t>
      </w:r>
    </w:p>
    <w:p w14:paraId="1398F430">
      <w:pPr>
        <w:widowControl/>
        <w:shd w:val="clear" w:color="auto" w:fill="FFFFFF"/>
        <w:spacing w:line="360" w:lineRule="auto"/>
        <w:ind w:firstLine="480"/>
        <w:rPr>
          <w:rFonts w:hint="eastAsia" w:ascii="宋体" w:hAnsi="宋体"/>
          <w:color w:val="000000"/>
          <w:sz w:val="24"/>
          <w:szCs w:val="24"/>
          <w:lang w:eastAsia="zh-CN"/>
        </w:rPr>
      </w:pPr>
      <w:r>
        <w:rPr>
          <w:rFonts w:hint="eastAsia" w:ascii="宋体" w:hAnsi="宋体"/>
          <w:color w:val="000000"/>
          <w:sz w:val="24"/>
          <w:szCs w:val="24"/>
          <w:lang w:eastAsia="zh-CN"/>
        </w:rPr>
        <w:t>保修费用由造成质量缺陷的责任方承担。</w:t>
      </w:r>
    </w:p>
    <w:p w14:paraId="00DD0505">
      <w:pPr>
        <w:widowControl/>
        <w:numPr>
          <w:ilvl w:val="0"/>
          <w:numId w:val="9"/>
        </w:numPr>
        <w:shd w:val="clear" w:color="auto" w:fill="FFFFFF"/>
        <w:spacing w:line="360" w:lineRule="auto"/>
        <w:rPr>
          <w:rFonts w:hint="eastAsia" w:ascii="宋体" w:hAnsi="宋体"/>
          <w:color w:val="000000"/>
          <w:sz w:val="24"/>
          <w:szCs w:val="24"/>
          <w:u w:val="single"/>
          <w:lang w:eastAsia="zh-CN"/>
        </w:rPr>
      </w:pPr>
      <w:r>
        <w:rPr>
          <w:rFonts w:hint="eastAsia" w:ascii="宋体" w:hAnsi="宋体"/>
          <w:color w:val="000000"/>
          <w:sz w:val="24"/>
          <w:szCs w:val="24"/>
          <w:lang w:eastAsia="zh-CN"/>
        </w:rPr>
        <w:t>双方约定的其他工程质量保修事项：/</w:t>
      </w:r>
    </w:p>
    <w:p w14:paraId="79B88D8C">
      <w:pPr>
        <w:widowControl/>
        <w:shd w:val="clear" w:color="auto" w:fill="FFFFFF"/>
        <w:spacing w:line="360" w:lineRule="auto"/>
        <w:rPr>
          <w:rFonts w:hint="eastAsia" w:ascii="宋体" w:hAnsi="宋体"/>
          <w:color w:val="000000"/>
          <w:sz w:val="24"/>
          <w:szCs w:val="24"/>
          <w:u w:val="single"/>
          <w:lang w:eastAsia="zh-CN"/>
        </w:rPr>
      </w:pPr>
    </w:p>
    <w:p w14:paraId="64035843">
      <w:pPr>
        <w:widowControl/>
        <w:shd w:val="clear" w:color="auto" w:fill="FFFFFF"/>
        <w:spacing w:line="360" w:lineRule="auto"/>
        <w:rPr>
          <w:rFonts w:hint="eastAsia" w:ascii="宋体" w:hAnsi="宋体"/>
          <w:color w:val="000000"/>
          <w:sz w:val="24"/>
          <w:szCs w:val="24"/>
          <w:lang w:eastAsia="zh-CN"/>
        </w:rPr>
      </w:pPr>
    </w:p>
    <w:p w14:paraId="7B6964E7">
      <w:pPr>
        <w:widowControl/>
        <w:shd w:val="clear" w:color="auto" w:fill="FFFFFF"/>
        <w:spacing w:line="360" w:lineRule="auto"/>
        <w:rPr>
          <w:rFonts w:hint="eastAsia" w:ascii="宋体" w:hAnsi="宋体"/>
          <w:color w:val="000000"/>
          <w:sz w:val="24"/>
          <w:szCs w:val="24"/>
          <w:lang w:eastAsia="zh-CN"/>
        </w:rPr>
      </w:pPr>
    </w:p>
    <w:p w14:paraId="69591BB9">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发包人(公章)：               承包人(公章)：</w:t>
      </w:r>
    </w:p>
    <w:p w14:paraId="6709019A">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地  址：                     地  址：</w:t>
      </w:r>
    </w:p>
    <w:p w14:paraId="49E18DD4">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法定代表人(签字)：           法定代表人(签字)：</w:t>
      </w:r>
    </w:p>
    <w:p w14:paraId="05274B77">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委托代理人(签字)：           委托代理人(签字)：</w:t>
      </w:r>
    </w:p>
    <w:p w14:paraId="22A35EEC">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电  话：                     电  话：</w:t>
      </w:r>
    </w:p>
    <w:p w14:paraId="35BE89C4">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传  真：                     传  真：</w:t>
      </w:r>
    </w:p>
    <w:p w14:paraId="3747BAB6">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开户银行：                    开户银行：</w:t>
      </w:r>
    </w:p>
    <w:p w14:paraId="6B5F1AB6">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账  号：                      账  号：</w:t>
      </w:r>
    </w:p>
    <w:p w14:paraId="0D115BBA">
      <w:pPr>
        <w:widowControl/>
        <w:shd w:val="clear" w:color="auto" w:fill="FFFFFF"/>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邮政编码：                    邮政编码：</w:t>
      </w:r>
    </w:p>
    <w:p w14:paraId="7666662D">
      <w:pPr>
        <w:pStyle w:val="209"/>
        <w:rPr>
          <w:rFonts w:hint="eastAsia" w:ascii="Calibri" w:hAnsi="Calibri"/>
          <w:color w:val="000000"/>
          <w:lang w:eastAsia="zh-CN"/>
        </w:rPr>
      </w:pPr>
    </w:p>
    <w:p w14:paraId="638CD60E">
      <w:pPr>
        <w:pStyle w:val="181"/>
        <w:spacing w:line="360" w:lineRule="auto"/>
        <w:rPr>
          <w:rFonts w:hint="eastAsia"/>
          <w:color w:val="000000"/>
          <w:lang w:eastAsia="zh-CN"/>
        </w:rPr>
      </w:pPr>
      <w:bookmarkStart w:id="81" w:name="_bookmark10"/>
      <w:bookmarkEnd w:id="81"/>
      <w:r>
        <w:rPr>
          <w:color w:val="000000"/>
          <w:lang w:eastAsia="zh-CN"/>
        </w:rPr>
        <w:br w:type="page" w:clear="all"/>
      </w:r>
      <w:bookmarkStart w:id="82" w:name="_Toc15020"/>
      <w:r>
        <w:rPr>
          <w:color w:val="000000"/>
          <w:lang w:eastAsia="zh-CN"/>
        </w:rPr>
        <w:t>第六章</w:t>
      </w:r>
      <w:r>
        <w:rPr>
          <w:color w:val="000000"/>
          <w:lang w:eastAsia="zh-CN"/>
        </w:rPr>
        <w:tab/>
      </w:r>
      <w:r>
        <w:rPr>
          <w:color w:val="000000"/>
          <w:lang w:eastAsia="zh-CN"/>
        </w:rPr>
        <w:t>响应文件格式</w:t>
      </w:r>
      <w:bookmarkEnd w:id="82"/>
    </w:p>
    <w:p w14:paraId="7E4227CF">
      <w:pPr>
        <w:widowControl/>
        <w:shd w:val="clear" w:color="auto" w:fill="FFFFFF"/>
        <w:spacing w:line="360" w:lineRule="auto"/>
        <w:ind w:firstLine="471"/>
        <w:rPr>
          <w:rFonts w:hint="eastAsia" w:ascii="宋体" w:hAnsi="宋体"/>
          <w:b/>
          <w:bCs/>
          <w:color w:val="000000"/>
          <w:sz w:val="24"/>
          <w:lang w:eastAsia="zh-CN"/>
        </w:rPr>
      </w:pPr>
      <w:r>
        <w:rPr>
          <w:rFonts w:hint="eastAsia" w:ascii="宋体" w:hAnsi="宋体"/>
          <w:b/>
          <w:bCs/>
          <w:color w:val="000000"/>
          <w:sz w:val="24"/>
          <w:lang w:eastAsia="zh-CN"/>
        </w:rPr>
        <w:t>磋商响应文件相应材料请按附件样式进行填写，如附件无明确规定的，由供应商自行编制。</w:t>
      </w:r>
    </w:p>
    <w:p w14:paraId="2AF86BFA">
      <w:pPr>
        <w:spacing w:line="360" w:lineRule="auto"/>
        <w:rPr>
          <w:rFonts w:hint="eastAsia" w:ascii="宋体" w:hAnsi="宋体" w:cs="宋体"/>
          <w:color w:val="000000"/>
          <w:lang w:eastAsia="zh-CN"/>
        </w:rPr>
      </w:pPr>
    </w:p>
    <w:p w14:paraId="267CE395">
      <w:pPr>
        <w:spacing w:line="360" w:lineRule="auto"/>
        <w:jc w:val="right"/>
        <w:rPr>
          <w:rFonts w:hint="eastAsia" w:ascii="宋体" w:hAnsi="宋体" w:cs="宋体"/>
          <w:color w:val="000000"/>
          <w:lang w:eastAsia="zh-CN"/>
        </w:rPr>
      </w:pPr>
    </w:p>
    <w:p w14:paraId="4CAEC74E">
      <w:pPr>
        <w:spacing w:line="360" w:lineRule="auto"/>
        <w:jc w:val="right"/>
        <w:outlineLvl w:val="0"/>
        <w:rPr>
          <w:rFonts w:hint="eastAsia" w:ascii="宋体" w:hAnsi="宋体" w:cs="宋体"/>
          <w:b/>
          <w:bCs/>
          <w:color w:val="000000"/>
          <w:sz w:val="28"/>
          <w:szCs w:val="28"/>
          <w:lang w:eastAsia="zh-CN"/>
        </w:rPr>
      </w:pPr>
      <w:bookmarkStart w:id="83" w:name="_Toc28008"/>
      <w:r>
        <w:rPr>
          <w:rFonts w:hint="eastAsia" w:ascii="宋体" w:hAnsi="宋体" w:cs="宋体"/>
          <w:b/>
          <w:bCs/>
          <w:color w:val="000000"/>
          <w:sz w:val="28"/>
          <w:szCs w:val="28"/>
          <w:lang w:eastAsia="zh-CN"/>
        </w:rPr>
        <w:t>正本/副本</w:t>
      </w:r>
      <w:bookmarkEnd w:id="83"/>
    </w:p>
    <w:p w14:paraId="50A9ED4F">
      <w:pPr>
        <w:spacing w:line="360" w:lineRule="auto"/>
        <w:jc w:val="center"/>
        <w:rPr>
          <w:rFonts w:hint="eastAsia" w:ascii="宋体" w:hAnsi="宋体" w:cs="宋体"/>
          <w:b/>
          <w:bCs/>
          <w:color w:val="000000"/>
          <w:sz w:val="44"/>
          <w:szCs w:val="44"/>
          <w:lang w:eastAsia="zh-CN"/>
        </w:rPr>
      </w:pPr>
      <w:r>
        <w:rPr>
          <w:rFonts w:hint="eastAsia" w:ascii="宋体" w:hAnsi="宋体" w:eastAsia="宋体" w:cs="宋体"/>
          <w:b/>
          <w:bCs/>
          <w:color w:val="000000"/>
          <w:sz w:val="44"/>
          <w:szCs w:val="44"/>
          <w:lang w:eastAsia="zh-CN"/>
        </w:rPr>
        <w:t>南京师范大学全重实验室合成生物学平台装修项目</w:t>
      </w:r>
    </w:p>
    <w:p w14:paraId="5EC330E3">
      <w:pPr>
        <w:spacing w:line="360" w:lineRule="auto"/>
        <w:jc w:val="center"/>
        <w:rPr>
          <w:rFonts w:hint="eastAsia"/>
          <w:color w:val="000000"/>
          <w:lang w:eastAsia="zh-CN"/>
        </w:rPr>
      </w:pPr>
      <w:r>
        <w:rPr>
          <w:rFonts w:hint="eastAsia" w:ascii="宋体" w:hAnsi="宋体" w:cs="宋体"/>
          <w:b/>
          <w:bCs/>
          <w:color w:val="000000"/>
          <w:sz w:val="44"/>
          <w:szCs w:val="44"/>
          <w:lang w:eastAsia="zh-CN"/>
        </w:rPr>
        <w:t>竞争性磋商响应文件</w:t>
      </w:r>
    </w:p>
    <w:p w14:paraId="6DB233F2">
      <w:pPr>
        <w:pStyle w:val="261"/>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p>
    <w:p w14:paraId="54E4B57C">
      <w:pPr>
        <w:pStyle w:val="261"/>
        <w:spacing w:line="360" w:lineRule="auto"/>
        <w:rPr>
          <w:rFonts w:hint="eastAsia" w:ascii="宋体" w:hAnsi="宋体" w:cs="宋体"/>
          <w:b/>
          <w:bCs/>
          <w:color w:val="000000"/>
          <w:sz w:val="44"/>
          <w:szCs w:val="44"/>
        </w:rPr>
      </w:pPr>
    </w:p>
    <w:p w14:paraId="3F5E50FF">
      <w:pPr>
        <w:pStyle w:val="261"/>
        <w:spacing w:line="360" w:lineRule="auto"/>
        <w:ind w:firstLine="1325"/>
        <w:rPr>
          <w:color w:val="000000"/>
        </w:rPr>
      </w:pPr>
      <w:r>
        <w:rPr>
          <w:rFonts w:hint="eastAsia" w:ascii="宋体" w:hAnsi="宋体" w:cs="宋体"/>
          <w:b/>
          <w:bCs/>
          <w:color w:val="000000"/>
          <w:sz w:val="44"/>
          <w:szCs w:val="44"/>
        </w:rPr>
        <w:t>项目编号:</w:t>
      </w:r>
      <w:r>
        <w:rPr>
          <w:color w:val="000000"/>
        </w:rPr>
        <w:t xml:space="preserve"> </w:t>
      </w:r>
    </w:p>
    <w:p w14:paraId="576BC5D9">
      <w:pPr>
        <w:spacing w:line="360" w:lineRule="auto"/>
        <w:rPr>
          <w:rFonts w:hint="eastAsia" w:ascii="宋体" w:hAnsi="宋体" w:cs="宋体"/>
          <w:color w:val="000000"/>
          <w:sz w:val="28"/>
          <w:szCs w:val="28"/>
          <w:lang w:eastAsia="zh-CN"/>
        </w:rPr>
      </w:pPr>
    </w:p>
    <w:p w14:paraId="173D3AC0">
      <w:pPr>
        <w:spacing w:line="360" w:lineRule="auto"/>
        <w:rPr>
          <w:rFonts w:hint="eastAsia" w:ascii="宋体" w:hAnsi="宋体" w:cs="宋体"/>
          <w:color w:val="000000"/>
          <w:sz w:val="28"/>
          <w:szCs w:val="28"/>
          <w:lang w:eastAsia="zh-CN"/>
        </w:rPr>
      </w:pPr>
    </w:p>
    <w:p w14:paraId="19E6ED01">
      <w:pPr>
        <w:spacing w:line="360" w:lineRule="auto"/>
        <w:rPr>
          <w:rFonts w:hint="eastAsia" w:ascii="宋体" w:hAnsi="宋体" w:cs="宋体"/>
          <w:color w:val="000000"/>
          <w:sz w:val="28"/>
          <w:szCs w:val="28"/>
          <w:lang w:eastAsia="zh-CN"/>
        </w:rPr>
      </w:pPr>
    </w:p>
    <w:p w14:paraId="320F8E42">
      <w:pPr>
        <w:spacing w:line="360" w:lineRule="auto"/>
        <w:rPr>
          <w:rFonts w:hint="eastAsia" w:ascii="宋体" w:hAnsi="宋体" w:eastAsia="宋体" w:cs="宋体"/>
          <w:color w:val="000000"/>
          <w:sz w:val="28"/>
          <w:szCs w:val="28"/>
          <w:lang w:eastAsia="zh-CN"/>
        </w:rPr>
      </w:pPr>
    </w:p>
    <w:p w14:paraId="0863AA6F">
      <w:pPr>
        <w:pStyle w:val="259"/>
        <w:rPr>
          <w:rFonts w:hint="eastAsia"/>
          <w:color w:val="000000"/>
          <w:lang w:eastAsia="zh-CN"/>
        </w:rPr>
      </w:pPr>
    </w:p>
    <w:p w14:paraId="2BEE0BAB">
      <w:pPr>
        <w:pStyle w:val="259"/>
        <w:rPr>
          <w:rFonts w:hint="eastAsia"/>
          <w:color w:val="000000"/>
          <w:lang w:eastAsia="zh-CN"/>
        </w:rPr>
      </w:pPr>
    </w:p>
    <w:p w14:paraId="79E35082">
      <w:pPr>
        <w:pStyle w:val="259"/>
        <w:rPr>
          <w:rFonts w:hint="eastAsia"/>
          <w:color w:val="000000"/>
          <w:lang w:eastAsia="zh-CN"/>
        </w:rPr>
      </w:pPr>
    </w:p>
    <w:p w14:paraId="1EA039D8">
      <w:pPr>
        <w:pStyle w:val="259"/>
        <w:rPr>
          <w:rFonts w:hint="eastAsia"/>
          <w:color w:val="000000"/>
          <w:lang w:eastAsia="zh-CN"/>
        </w:rPr>
      </w:pPr>
    </w:p>
    <w:p w14:paraId="70BCB225">
      <w:pPr>
        <w:spacing w:line="360" w:lineRule="auto"/>
        <w:jc w:val="center"/>
        <w:rPr>
          <w:rFonts w:hint="eastAsia" w:ascii="宋体" w:hAnsi="宋体" w:cs="宋体"/>
          <w:color w:val="000000"/>
          <w:sz w:val="28"/>
          <w:szCs w:val="28"/>
          <w:u w:val="single"/>
          <w:lang w:eastAsia="zh-CN"/>
        </w:rPr>
      </w:pPr>
      <w:r>
        <w:rPr>
          <w:rFonts w:hint="eastAsia" w:ascii="宋体" w:hAnsi="宋体" w:cs="宋体"/>
          <w:color w:val="000000"/>
          <w:sz w:val="28"/>
          <w:szCs w:val="28"/>
          <w:lang w:eastAsia="zh-CN"/>
        </w:rPr>
        <w:t>供应商：（盖单位章）</w:t>
      </w:r>
    </w:p>
    <w:p w14:paraId="30C3D1A9">
      <w:pPr>
        <w:spacing w:line="360" w:lineRule="auto"/>
        <w:jc w:val="center"/>
        <w:rPr>
          <w:rFonts w:hint="eastAsia" w:ascii="宋体" w:hAnsi="宋体" w:cs="宋体"/>
          <w:color w:val="000000"/>
          <w:sz w:val="28"/>
          <w:szCs w:val="28"/>
          <w:lang w:eastAsia="zh-CN"/>
        </w:rPr>
      </w:pPr>
      <w:r>
        <w:rPr>
          <w:rFonts w:hint="eastAsia" w:ascii="宋体" w:hAnsi="宋体" w:cs="宋体"/>
          <w:color w:val="000000"/>
          <w:sz w:val="28"/>
          <w:szCs w:val="28"/>
          <w:lang w:eastAsia="zh-CN"/>
        </w:rPr>
        <w:t>法定代表人或其委托代理人：（签字）</w:t>
      </w:r>
    </w:p>
    <w:p w14:paraId="249D149F">
      <w:pPr>
        <w:spacing w:line="360" w:lineRule="auto"/>
        <w:jc w:val="center"/>
        <w:rPr>
          <w:rFonts w:hint="eastAsia" w:ascii="宋体" w:hAnsi="宋体" w:cs="宋体"/>
          <w:color w:val="000000"/>
          <w:sz w:val="20"/>
        </w:rPr>
      </w:pPr>
      <w:r>
        <w:rPr>
          <w:rFonts w:hint="eastAsia" w:ascii="宋体" w:hAnsi="宋体" w:cs="宋体"/>
          <w:color w:val="000000"/>
          <w:sz w:val="28"/>
          <w:szCs w:val="28"/>
        </w:rPr>
        <w:t>年 月 日</w:t>
      </w:r>
    </w:p>
    <w:p w14:paraId="5510AAFC">
      <w:pPr>
        <w:widowControl/>
        <w:shd w:val="clear" w:color="auto" w:fill="FFFFFF"/>
        <w:spacing w:line="360" w:lineRule="auto"/>
        <w:rPr>
          <w:rFonts w:hint="eastAsia" w:ascii="宋体" w:hAnsi="宋体" w:cs="宋体"/>
          <w:color w:val="000000"/>
        </w:rPr>
      </w:pPr>
    </w:p>
    <w:p w14:paraId="1A3EFB62">
      <w:pPr>
        <w:pStyle w:val="259"/>
        <w:ind w:firstLine="0"/>
        <w:jc w:val="center"/>
        <w:rPr>
          <w:rFonts w:hint="eastAsia" w:cs="宋体"/>
          <w:b/>
          <w:bCs/>
          <w:color w:val="000000"/>
          <w:sz w:val="36"/>
          <w:szCs w:val="36"/>
        </w:rPr>
      </w:pPr>
      <w:r>
        <w:rPr>
          <w:rFonts w:hint="eastAsia" w:cs="宋体"/>
          <w:b/>
          <w:bCs/>
          <w:color w:val="000000"/>
        </w:rPr>
        <w:br w:type="page" w:clear="all"/>
      </w:r>
      <w:r>
        <w:rPr>
          <w:rFonts w:hint="eastAsia" w:cs="宋体"/>
          <w:b/>
          <w:bCs/>
          <w:color w:val="000000"/>
          <w:sz w:val="32"/>
          <w:szCs w:val="32"/>
        </w:rPr>
        <w:t>评分索引表</w:t>
      </w:r>
    </w:p>
    <w:p w14:paraId="24451572">
      <w:pPr>
        <w:pStyle w:val="262"/>
        <w:spacing w:line="360" w:lineRule="auto"/>
        <w:jc w:val="center"/>
        <w:rPr>
          <w:rFonts w:hint="eastAsia" w:ascii="宋体" w:hAnsi="宋体" w:cs="宋体"/>
          <w:color w:val="000000"/>
        </w:rPr>
      </w:pPr>
    </w:p>
    <w:tbl>
      <w:tblPr>
        <w:tblStyle w:val="28"/>
        <w:tblW w:w="9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5"/>
        <w:gridCol w:w="7213"/>
        <w:gridCol w:w="1231"/>
      </w:tblGrid>
      <w:tr w14:paraId="060FB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1" w:hRule="atLeast"/>
          <w:jc w:val="center"/>
        </w:trPr>
        <w:tc>
          <w:tcPr>
            <w:tcW w:w="1475" w:type="dxa"/>
            <w:noWrap w:val="0"/>
            <w:vAlign w:val="center"/>
          </w:tcPr>
          <w:p w14:paraId="741C29A8">
            <w:pPr>
              <w:widowControl/>
              <w:spacing w:line="360" w:lineRule="auto"/>
              <w:jc w:val="center"/>
              <w:rPr>
                <w:rFonts w:hint="eastAsia" w:ascii="宋体" w:hAnsi="宋体" w:cs="宋体"/>
                <w:color w:val="000000"/>
                <w:szCs w:val="21"/>
              </w:rPr>
            </w:pPr>
            <w:r>
              <w:rPr>
                <w:rFonts w:hint="eastAsia" w:ascii="宋体" w:hAnsi="宋体" w:cs="宋体"/>
                <w:color w:val="000000"/>
                <w:szCs w:val="21"/>
              </w:rPr>
              <w:t>评分因素</w:t>
            </w:r>
          </w:p>
        </w:tc>
        <w:tc>
          <w:tcPr>
            <w:tcW w:w="7213" w:type="dxa"/>
            <w:noWrap w:val="0"/>
            <w:vAlign w:val="center"/>
          </w:tcPr>
          <w:p w14:paraId="47A86055">
            <w:pPr>
              <w:widowControl/>
              <w:spacing w:line="360" w:lineRule="auto"/>
              <w:jc w:val="center"/>
              <w:rPr>
                <w:rFonts w:hint="eastAsia" w:ascii="宋体" w:hAnsi="宋体" w:cs="宋体"/>
                <w:color w:val="000000"/>
                <w:szCs w:val="21"/>
              </w:rPr>
            </w:pPr>
            <w:r>
              <w:rPr>
                <w:rFonts w:hint="eastAsia" w:ascii="宋体" w:hAnsi="宋体" w:cs="宋体"/>
                <w:color w:val="000000"/>
                <w:szCs w:val="21"/>
              </w:rPr>
              <w:t>评分标准</w:t>
            </w:r>
          </w:p>
        </w:tc>
        <w:tc>
          <w:tcPr>
            <w:tcW w:w="1231" w:type="dxa"/>
            <w:noWrap w:val="0"/>
            <w:vAlign w:val="center"/>
          </w:tcPr>
          <w:p w14:paraId="5DF87C3C">
            <w:pPr>
              <w:widowControl/>
              <w:spacing w:line="360" w:lineRule="auto"/>
              <w:jc w:val="center"/>
              <w:rPr>
                <w:rFonts w:hint="eastAsia" w:ascii="宋体" w:hAnsi="宋体" w:cs="宋体"/>
                <w:color w:val="000000"/>
                <w:szCs w:val="21"/>
              </w:rPr>
            </w:pPr>
            <w:r>
              <w:rPr>
                <w:rFonts w:hint="eastAsia" w:ascii="宋体" w:hAnsi="宋体" w:cs="宋体"/>
                <w:color w:val="000000"/>
                <w:szCs w:val="21"/>
              </w:rPr>
              <w:t>响应文件对应页码</w:t>
            </w:r>
          </w:p>
        </w:tc>
      </w:tr>
      <w:tr w14:paraId="7B5AB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6537C8E0">
            <w:pPr>
              <w:spacing w:line="360" w:lineRule="auto"/>
              <w:jc w:val="center"/>
              <w:rPr>
                <w:rFonts w:hint="eastAsia" w:ascii="宋体" w:hAnsi="宋体" w:cs="宋体"/>
                <w:color w:val="000000"/>
                <w:szCs w:val="21"/>
              </w:rPr>
            </w:pPr>
          </w:p>
        </w:tc>
        <w:tc>
          <w:tcPr>
            <w:tcW w:w="7213" w:type="dxa"/>
            <w:noWrap w:val="0"/>
            <w:vAlign w:val="center"/>
          </w:tcPr>
          <w:p w14:paraId="49256DEC">
            <w:pPr>
              <w:widowControl/>
              <w:spacing w:line="360" w:lineRule="auto"/>
              <w:rPr>
                <w:rFonts w:hint="eastAsia" w:ascii="宋体" w:hAnsi="宋体" w:cs="宋体"/>
                <w:color w:val="000000"/>
                <w:szCs w:val="21"/>
              </w:rPr>
            </w:pPr>
          </w:p>
        </w:tc>
        <w:tc>
          <w:tcPr>
            <w:tcW w:w="1231" w:type="dxa"/>
            <w:noWrap w:val="0"/>
            <w:vAlign w:val="center"/>
          </w:tcPr>
          <w:p w14:paraId="3A95ABD2">
            <w:pPr>
              <w:widowControl/>
              <w:spacing w:line="360" w:lineRule="auto"/>
              <w:jc w:val="center"/>
              <w:rPr>
                <w:rFonts w:hint="eastAsia" w:ascii="宋体" w:hAnsi="宋体" w:cs="宋体"/>
                <w:color w:val="000000"/>
                <w:szCs w:val="21"/>
              </w:rPr>
            </w:pPr>
          </w:p>
        </w:tc>
      </w:tr>
      <w:tr w14:paraId="529E9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0FE3DD78">
            <w:pPr>
              <w:spacing w:line="360" w:lineRule="auto"/>
              <w:jc w:val="center"/>
              <w:rPr>
                <w:rFonts w:hint="eastAsia" w:ascii="宋体" w:hAnsi="宋体" w:cs="宋体"/>
                <w:color w:val="000000"/>
                <w:szCs w:val="21"/>
              </w:rPr>
            </w:pPr>
          </w:p>
        </w:tc>
        <w:tc>
          <w:tcPr>
            <w:tcW w:w="7213" w:type="dxa"/>
            <w:noWrap w:val="0"/>
            <w:vAlign w:val="center"/>
          </w:tcPr>
          <w:p w14:paraId="1660BE6F">
            <w:pPr>
              <w:widowControl/>
              <w:spacing w:line="360" w:lineRule="auto"/>
              <w:rPr>
                <w:rFonts w:hint="eastAsia" w:ascii="宋体" w:hAnsi="宋体" w:cs="宋体"/>
                <w:color w:val="000000"/>
                <w:szCs w:val="21"/>
              </w:rPr>
            </w:pPr>
          </w:p>
        </w:tc>
        <w:tc>
          <w:tcPr>
            <w:tcW w:w="1231" w:type="dxa"/>
            <w:noWrap w:val="0"/>
            <w:vAlign w:val="center"/>
          </w:tcPr>
          <w:p w14:paraId="638BA62C">
            <w:pPr>
              <w:widowControl/>
              <w:spacing w:line="360" w:lineRule="auto"/>
              <w:jc w:val="center"/>
              <w:rPr>
                <w:rFonts w:hint="eastAsia" w:ascii="宋体" w:hAnsi="宋体" w:cs="宋体"/>
                <w:color w:val="000000"/>
                <w:szCs w:val="21"/>
              </w:rPr>
            </w:pPr>
          </w:p>
        </w:tc>
      </w:tr>
      <w:tr w14:paraId="3DB86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24DD8716">
            <w:pPr>
              <w:spacing w:line="360" w:lineRule="auto"/>
              <w:jc w:val="center"/>
              <w:rPr>
                <w:rFonts w:hint="eastAsia" w:ascii="宋体" w:hAnsi="宋体" w:cs="宋体"/>
                <w:color w:val="000000"/>
                <w:szCs w:val="21"/>
              </w:rPr>
            </w:pPr>
          </w:p>
        </w:tc>
        <w:tc>
          <w:tcPr>
            <w:tcW w:w="7213" w:type="dxa"/>
            <w:noWrap w:val="0"/>
            <w:vAlign w:val="center"/>
          </w:tcPr>
          <w:p w14:paraId="28DE4664">
            <w:pPr>
              <w:widowControl/>
              <w:spacing w:line="360" w:lineRule="auto"/>
              <w:rPr>
                <w:rFonts w:hint="eastAsia" w:ascii="宋体" w:hAnsi="宋体" w:cs="宋体"/>
                <w:color w:val="000000"/>
                <w:szCs w:val="21"/>
              </w:rPr>
            </w:pPr>
          </w:p>
        </w:tc>
        <w:tc>
          <w:tcPr>
            <w:tcW w:w="1231" w:type="dxa"/>
            <w:noWrap w:val="0"/>
            <w:vAlign w:val="center"/>
          </w:tcPr>
          <w:p w14:paraId="4309EE23">
            <w:pPr>
              <w:widowControl/>
              <w:spacing w:line="360" w:lineRule="auto"/>
              <w:jc w:val="center"/>
              <w:rPr>
                <w:rFonts w:hint="eastAsia" w:ascii="宋体" w:hAnsi="宋体" w:cs="宋体"/>
                <w:color w:val="000000"/>
                <w:szCs w:val="21"/>
              </w:rPr>
            </w:pPr>
          </w:p>
        </w:tc>
      </w:tr>
      <w:tr w14:paraId="62B1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4C2823E9">
            <w:pPr>
              <w:spacing w:line="360" w:lineRule="auto"/>
              <w:jc w:val="center"/>
              <w:rPr>
                <w:rFonts w:hint="eastAsia" w:ascii="宋体" w:hAnsi="宋体" w:cs="宋体"/>
                <w:color w:val="000000"/>
                <w:szCs w:val="21"/>
              </w:rPr>
            </w:pPr>
          </w:p>
        </w:tc>
        <w:tc>
          <w:tcPr>
            <w:tcW w:w="7213" w:type="dxa"/>
            <w:noWrap w:val="0"/>
            <w:vAlign w:val="center"/>
          </w:tcPr>
          <w:p w14:paraId="117F0CAF">
            <w:pPr>
              <w:widowControl/>
              <w:spacing w:line="360" w:lineRule="auto"/>
              <w:rPr>
                <w:rFonts w:hint="eastAsia" w:ascii="宋体" w:hAnsi="宋体" w:cs="宋体"/>
                <w:color w:val="000000"/>
                <w:szCs w:val="21"/>
              </w:rPr>
            </w:pPr>
          </w:p>
        </w:tc>
        <w:tc>
          <w:tcPr>
            <w:tcW w:w="1231" w:type="dxa"/>
            <w:noWrap w:val="0"/>
            <w:vAlign w:val="center"/>
          </w:tcPr>
          <w:p w14:paraId="4F790552">
            <w:pPr>
              <w:widowControl/>
              <w:spacing w:line="360" w:lineRule="auto"/>
              <w:jc w:val="center"/>
              <w:rPr>
                <w:rFonts w:hint="eastAsia" w:ascii="宋体" w:hAnsi="宋体" w:cs="宋体"/>
                <w:color w:val="000000"/>
                <w:szCs w:val="21"/>
              </w:rPr>
            </w:pPr>
          </w:p>
        </w:tc>
      </w:tr>
      <w:tr w14:paraId="7CC76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53E7466E">
            <w:pPr>
              <w:spacing w:line="360" w:lineRule="auto"/>
              <w:jc w:val="center"/>
              <w:rPr>
                <w:rFonts w:hint="eastAsia" w:ascii="宋体" w:hAnsi="宋体" w:cs="宋体"/>
                <w:color w:val="000000"/>
                <w:szCs w:val="21"/>
              </w:rPr>
            </w:pPr>
          </w:p>
        </w:tc>
        <w:tc>
          <w:tcPr>
            <w:tcW w:w="7213" w:type="dxa"/>
            <w:noWrap w:val="0"/>
            <w:vAlign w:val="center"/>
          </w:tcPr>
          <w:p w14:paraId="2F17003C">
            <w:pPr>
              <w:widowControl/>
              <w:spacing w:line="360" w:lineRule="auto"/>
              <w:rPr>
                <w:rFonts w:hint="eastAsia" w:ascii="宋体" w:hAnsi="宋体" w:cs="宋体"/>
                <w:color w:val="000000"/>
                <w:szCs w:val="21"/>
              </w:rPr>
            </w:pPr>
          </w:p>
        </w:tc>
        <w:tc>
          <w:tcPr>
            <w:tcW w:w="1231" w:type="dxa"/>
            <w:noWrap w:val="0"/>
            <w:vAlign w:val="center"/>
          </w:tcPr>
          <w:p w14:paraId="7F7F6254">
            <w:pPr>
              <w:widowControl/>
              <w:spacing w:line="360" w:lineRule="auto"/>
              <w:jc w:val="center"/>
              <w:rPr>
                <w:rFonts w:hint="eastAsia" w:ascii="宋体" w:hAnsi="宋体" w:cs="宋体"/>
                <w:color w:val="000000"/>
                <w:szCs w:val="21"/>
              </w:rPr>
            </w:pPr>
          </w:p>
        </w:tc>
      </w:tr>
      <w:tr w14:paraId="75E20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60503865">
            <w:pPr>
              <w:spacing w:line="360" w:lineRule="auto"/>
              <w:jc w:val="center"/>
              <w:rPr>
                <w:rFonts w:hint="eastAsia" w:ascii="宋体" w:hAnsi="宋体" w:cs="宋体"/>
                <w:color w:val="000000"/>
                <w:szCs w:val="21"/>
              </w:rPr>
            </w:pPr>
          </w:p>
        </w:tc>
        <w:tc>
          <w:tcPr>
            <w:tcW w:w="7213" w:type="dxa"/>
            <w:noWrap w:val="0"/>
            <w:vAlign w:val="center"/>
          </w:tcPr>
          <w:p w14:paraId="1BC1C483">
            <w:pPr>
              <w:widowControl/>
              <w:spacing w:line="360" w:lineRule="auto"/>
              <w:rPr>
                <w:rFonts w:hint="eastAsia" w:ascii="宋体" w:hAnsi="宋体" w:cs="宋体"/>
                <w:color w:val="000000"/>
                <w:szCs w:val="21"/>
              </w:rPr>
            </w:pPr>
          </w:p>
        </w:tc>
        <w:tc>
          <w:tcPr>
            <w:tcW w:w="1231" w:type="dxa"/>
            <w:noWrap w:val="0"/>
            <w:vAlign w:val="center"/>
          </w:tcPr>
          <w:p w14:paraId="30216A86">
            <w:pPr>
              <w:widowControl/>
              <w:spacing w:line="360" w:lineRule="auto"/>
              <w:jc w:val="center"/>
              <w:rPr>
                <w:rFonts w:hint="eastAsia" w:ascii="宋体" w:hAnsi="宋体" w:cs="宋体"/>
                <w:color w:val="000000"/>
                <w:szCs w:val="21"/>
              </w:rPr>
            </w:pPr>
          </w:p>
        </w:tc>
      </w:tr>
      <w:tr w14:paraId="38D05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648B8EE1">
            <w:pPr>
              <w:spacing w:line="360" w:lineRule="auto"/>
              <w:jc w:val="center"/>
              <w:rPr>
                <w:rFonts w:hint="eastAsia" w:ascii="宋体" w:hAnsi="宋体" w:cs="宋体"/>
                <w:color w:val="000000"/>
                <w:szCs w:val="21"/>
              </w:rPr>
            </w:pPr>
          </w:p>
        </w:tc>
        <w:tc>
          <w:tcPr>
            <w:tcW w:w="7213" w:type="dxa"/>
            <w:noWrap w:val="0"/>
            <w:vAlign w:val="center"/>
          </w:tcPr>
          <w:p w14:paraId="27703DDE">
            <w:pPr>
              <w:widowControl/>
              <w:spacing w:line="360" w:lineRule="auto"/>
              <w:rPr>
                <w:rFonts w:hint="eastAsia" w:ascii="宋体" w:hAnsi="宋体" w:cs="宋体"/>
                <w:color w:val="000000"/>
                <w:szCs w:val="21"/>
              </w:rPr>
            </w:pPr>
          </w:p>
        </w:tc>
        <w:tc>
          <w:tcPr>
            <w:tcW w:w="1231" w:type="dxa"/>
            <w:noWrap w:val="0"/>
            <w:vAlign w:val="center"/>
          </w:tcPr>
          <w:p w14:paraId="4309FAB9">
            <w:pPr>
              <w:widowControl/>
              <w:spacing w:line="360" w:lineRule="auto"/>
              <w:jc w:val="center"/>
              <w:rPr>
                <w:rFonts w:hint="eastAsia" w:ascii="宋体" w:hAnsi="宋体" w:cs="宋体"/>
                <w:color w:val="000000"/>
                <w:szCs w:val="21"/>
              </w:rPr>
            </w:pPr>
          </w:p>
        </w:tc>
      </w:tr>
      <w:tr w14:paraId="7E5B0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0AEE013F">
            <w:pPr>
              <w:spacing w:line="360" w:lineRule="auto"/>
              <w:jc w:val="center"/>
              <w:rPr>
                <w:rFonts w:hint="eastAsia" w:ascii="宋体" w:hAnsi="宋体" w:cs="宋体"/>
                <w:color w:val="000000"/>
                <w:szCs w:val="21"/>
              </w:rPr>
            </w:pPr>
          </w:p>
        </w:tc>
        <w:tc>
          <w:tcPr>
            <w:tcW w:w="7213" w:type="dxa"/>
            <w:noWrap w:val="0"/>
            <w:vAlign w:val="center"/>
          </w:tcPr>
          <w:p w14:paraId="7820A3BA">
            <w:pPr>
              <w:widowControl/>
              <w:spacing w:line="360" w:lineRule="auto"/>
              <w:rPr>
                <w:rFonts w:hint="eastAsia" w:ascii="宋体" w:hAnsi="宋体" w:cs="宋体"/>
                <w:color w:val="000000"/>
                <w:szCs w:val="21"/>
              </w:rPr>
            </w:pPr>
          </w:p>
        </w:tc>
        <w:tc>
          <w:tcPr>
            <w:tcW w:w="1231" w:type="dxa"/>
            <w:noWrap w:val="0"/>
            <w:vAlign w:val="center"/>
          </w:tcPr>
          <w:p w14:paraId="089AE14A">
            <w:pPr>
              <w:widowControl/>
              <w:spacing w:line="360" w:lineRule="auto"/>
              <w:jc w:val="center"/>
              <w:rPr>
                <w:rFonts w:hint="eastAsia" w:ascii="宋体" w:hAnsi="宋体" w:cs="宋体"/>
                <w:color w:val="000000"/>
                <w:szCs w:val="21"/>
              </w:rPr>
            </w:pPr>
          </w:p>
        </w:tc>
      </w:tr>
      <w:tr w14:paraId="06869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240FEB8A">
            <w:pPr>
              <w:spacing w:line="360" w:lineRule="auto"/>
              <w:jc w:val="center"/>
              <w:rPr>
                <w:rFonts w:hint="eastAsia" w:ascii="宋体" w:hAnsi="宋体" w:cs="宋体"/>
                <w:color w:val="000000"/>
                <w:szCs w:val="21"/>
              </w:rPr>
            </w:pPr>
          </w:p>
        </w:tc>
        <w:tc>
          <w:tcPr>
            <w:tcW w:w="7213" w:type="dxa"/>
            <w:noWrap w:val="0"/>
            <w:vAlign w:val="center"/>
          </w:tcPr>
          <w:p w14:paraId="069E8AEE">
            <w:pPr>
              <w:widowControl/>
              <w:spacing w:line="360" w:lineRule="auto"/>
              <w:rPr>
                <w:rFonts w:hint="eastAsia" w:ascii="宋体" w:hAnsi="宋体" w:cs="宋体"/>
                <w:color w:val="000000"/>
                <w:szCs w:val="21"/>
              </w:rPr>
            </w:pPr>
          </w:p>
        </w:tc>
        <w:tc>
          <w:tcPr>
            <w:tcW w:w="1231" w:type="dxa"/>
            <w:noWrap w:val="0"/>
            <w:vAlign w:val="center"/>
          </w:tcPr>
          <w:p w14:paraId="2F661B62">
            <w:pPr>
              <w:widowControl/>
              <w:spacing w:line="360" w:lineRule="auto"/>
              <w:jc w:val="center"/>
              <w:rPr>
                <w:rFonts w:hint="eastAsia" w:ascii="宋体" w:hAnsi="宋体" w:cs="宋体"/>
                <w:color w:val="000000"/>
                <w:szCs w:val="21"/>
              </w:rPr>
            </w:pPr>
          </w:p>
        </w:tc>
      </w:tr>
      <w:tr w14:paraId="434ED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0B2DFD4D">
            <w:pPr>
              <w:spacing w:line="360" w:lineRule="auto"/>
              <w:jc w:val="center"/>
              <w:rPr>
                <w:rFonts w:hint="eastAsia" w:ascii="宋体" w:hAnsi="宋体" w:cs="宋体"/>
                <w:color w:val="000000"/>
                <w:szCs w:val="21"/>
              </w:rPr>
            </w:pPr>
          </w:p>
        </w:tc>
        <w:tc>
          <w:tcPr>
            <w:tcW w:w="7213" w:type="dxa"/>
            <w:noWrap w:val="0"/>
            <w:vAlign w:val="center"/>
          </w:tcPr>
          <w:p w14:paraId="336154EB">
            <w:pPr>
              <w:widowControl/>
              <w:spacing w:line="360" w:lineRule="auto"/>
              <w:rPr>
                <w:rFonts w:hint="eastAsia" w:ascii="宋体" w:hAnsi="宋体" w:cs="宋体"/>
                <w:color w:val="000000"/>
                <w:szCs w:val="21"/>
              </w:rPr>
            </w:pPr>
          </w:p>
        </w:tc>
        <w:tc>
          <w:tcPr>
            <w:tcW w:w="1231" w:type="dxa"/>
            <w:noWrap w:val="0"/>
            <w:vAlign w:val="center"/>
          </w:tcPr>
          <w:p w14:paraId="7DF177F3">
            <w:pPr>
              <w:widowControl/>
              <w:spacing w:line="360" w:lineRule="auto"/>
              <w:jc w:val="center"/>
              <w:rPr>
                <w:rFonts w:hint="eastAsia" w:ascii="宋体" w:hAnsi="宋体" w:cs="宋体"/>
                <w:color w:val="000000"/>
                <w:szCs w:val="21"/>
              </w:rPr>
            </w:pPr>
          </w:p>
        </w:tc>
      </w:tr>
      <w:tr w14:paraId="4EAC9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475" w:type="dxa"/>
            <w:noWrap w:val="0"/>
            <w:vAlign w:val="center"/>
          </w:tcPr>
          <w:p w14:paraId="7829B70E">
            <w:pPr>
              <w:spacing w:line="360" w:lineRule="auto"/>
              <w:jc w:val="center"/>
              <w:rPr>
                <w:rFonts w:hint="eastAsia" w:ascii="宋体" w:hAnsi="宋体" w:cs="宋体"/>
                <w:color w:val="000000"/>
                <w:szCs w:val="21"/>
              </w:rPr>
            </w:pPr>
          </w:p>
        </w:tc>
        <w:tc>
          <w:tcPr>
            <w:tcW w:w="7213" w:type="dxa"/>
            <w:noWrap w:val="0"/>
            <w:vAlign w:val="center"/>
          </w:tcPr>
          <w:p w14:paraId="65831D16">
            <w:pPr>
              <w:widowControl/>
              <w:spacing w:line="360" w:lineRule="auto"/>
              <w:rPr>
                <w:rFonts w:hint="eastAsia" w:ascii="宋体" w:hAnsi="宋体" w:cs="宋体"/>
                <w:color w:val="000000"/>
                <w:szCs w:val="21"/>
              </w:rPr>
            </w:pPr>
          </w:p>
        </w:tc>
        <w:tc>
          <w:tcPr>
            <w:tcW w:w="1231" w:type="dxa"/>
            <w:noWrap w:val="0"/>
            <w:vAlign w:val="center"/>
          </w:tcPr>
          <w:p w14:paraId="4F991530">
            <w:pPr>
              <w:widowControl/>
              <w:spacing w:line="360" w:lineRule="auto"/>
              <w:jc w:val="center"/>
              <w:rPr>
                <w:rFonts w:hint="eastAsia" w:ascii="宋体" w:hAnsi="宋体" w:cs="宋体"/>
                <w:color w:val="000000"/>
                <w:szCs w:val="21"/>
              </w:rPr>
            </w:pPr>
          </w:p>
        </w:tc>
      </w:tr>
      <w:tr w14:paraId="0698A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jc w:val="center"/>
        </w:trPr>
        <w:tc>
          <w:tcPr>
            <w:tcW w:w="1475" w:type="dxa"/>
            <w:noWrap w:val="0"/>
            <w:vAlign w:val="center"/>
          </w:tcPr>
          <w:p w14:paraId="02D2E7E8">
            <w:pPr>
              <w:spacing w:line="360" w:lineRule="auto"/>
              <w:jc w:val="center"/>
              <w:rPr>
                <w:rFonts w:hint="eastAsia" w:ascii="宋体" w:hAnsi="宋体" w:cs="宋体"/>
                <w:color w:val="000000"/>
                <w:szCs w:val="21"/>
              </w:rPr>
            </w:pPr>
          </w:p>
        </w:tc>
        <w:tc>
          <w:tcPr>
            <w:tcW w:w="7213" w:type="dxa"/>
            <w:noWrap w:val="0"/>
            <w:vAlign w:val="center"/>
          </w:tcPr>
          <w:p w14:paraId="1AA3E65A">
            <w:pPr>
              <w:widowControl/>
              <w:spacing w:line="360" w:lineRule="auto"/>
              <w:rPr>
                <w:rFonts w:hint="eastAsia" w:ascii="宋体" w:hAnsi="宋体" w:cs="宋体"/>
                <w:color w:val="000000"/>
                <w:szCs w:val="21"/>
              </w:rPr>
            </w:pPr>
          </w:p>
        </w:tc>
        <w:tc>
          <w:tcPr>
            <w:tcW w:w="1231" w:type="dxa"/>
            <w:noWrap w:val="0"/>
            <w:vAlign w:val="center"/>
          </w:tcPr>
          <w:p w14:paraId="374AA18B">
            <w:pPr>
              <w:widowControl/>
              <w:spacing w:line="360" w:lineRule="auto"/>
              <w:jc w:val="center"/>
              <w:rPr>
                <w:rFonts w:hint="eastAsia" w:ascii="宋体" w:hAnsi="宋体" w:cs="宋体"/>
                <w:color w:val="000000"/>
                <w:szCs w:val="21"/>
              </w:rPr>
            </w:pPr>
          </w:p>
        </w:tc>
      </w:tr>
    </w:tbl>
    <w:p w14:paraId="6C72E6EF">
      <w:pPr>
        <w:widowControl/>
        <w:spacing w:line="360" w:lineRule="auto"/>
        <w:rPr>
          <w:rFonts w:ascii="宋体" w:cs="宋体"/>
          <w:color w:val="000000"/>
          <w:szCs w:val="21"/>
          <w:lang w:val="zh-CN"/>
        </w:rPr>
      </w:pPr>
      <w:r>
        <w:rPr>
          <w:rFonts w:hint="eastAsia" w:ascii="宋体" w:hAnsi="宋体" w:cs="宋体"/>
          <w:color w:val="000000"/>
          <w:szCs w:val="21"/>
          <w:lang w:val="zh-CN"/>
        </w:rPr>
        <w:t>供应商名称：</w:t>
      </w:r>
      <w:r>
        <w:rPr>
          <w:rFonts w:ascii="宋体" w:hAnsi="宋体"/>
          <w:color w:val="000000"/>
          <w:szCs w:val="21"/>
          <w:u w:val="single"/>
          <w:lang w:val="zh-CN"/>
        </w:rPr>
        <w:t xml:space="preserve">                                                      </w:t>
      </w:r>
      <w:r>
        <w:rPr>
          <w:rFonts w:hint="eastAsia" w:ascii="宋体" w:hAnsi="宋体" w:cs="宋体"/>
          <w:color w:val="000000"/>
          <w:szCs w:val="21"/>
          <w:lang w:val="zh-CN"/>
        </w:rPr>
        <w:t>（盖章）</w:t>
      </w:r>
    </w:p>
    <w:p w14:paraId="583F76A4">
      <w:pPr>
        <w:widowControl/>
        <w:spacing w:line="360" w:lineRule="auto"/>
        <w:rPr>
          <w:rFonts w:ascii="宋体" w:cs="宋体"/>
          <w:color w:val="000000"/>
          <w:szCs w:val="21"/>
          <w:lang w:val="zh-CN" w:eastAsia="zh-CN"/>
        </w:rPr>
      </w:pPr>
      <w:r>
        <w:rPr>
          <w:rFonts w:hint="eastAsia" w:ascii="宋体" w:hAnsi="宋体" w:cs="宋体"/>
          <w:color w:val="000000"/>
          <w:szCs w:val="21"/>
          <w:lang w:val="zh-CN" w:eastAsia="zh-CN"/>
        </w:rPr>
        <w:t>说明：如果行数不够，请自行增加。</w:t>
      </w:r>
    </w:p>
    <w:p w14:paraId="1493F9E8">
      <w:pPr>
        <w:widowControl/>
        <w:shd w:val="clear" w:color="auto" w:fill="FFFFFF"/>
        <w:spacing w:line="360" w:lineRule="auto"/>
        <w:rPr>
          <w:rFonts w:hint="eastAsia" w:ascii="宋体" w:hAnsi="宋体" w:cs="宋体"/>
          <w:b/>
          <w:bCs/>
          <w:color w:val="000000"/>
          <w:sz w:val="24"/>
          <w:lang w:eastAsia="zh-CN"/>
        </w:rPr>
      </w:pPr>
    </w:p>
    <w:p w14:paraId="1C27D867">
      <w:pPr>
        <w:spacing w:line="360" w:lineRule="auto"/>
        <w:jc w:val="center"/>
        <w:rPr>
          <w:rFonts w:hint="eastAsia" w:ascii="宋体" w:hAnsi="宋体" w:cs="宋体"/>
          <w:b/>
          <w:bCs/>
          <w:color w:val="000000"/>
          <w:sz w:val="32"/>
          <w:szCs w:val="32"/>
          <w:lang w:eastAsia="zh-CN"/>
        </w:rPr>
      </w:pPr>
      <w:r>
        <w:rPr>
          <w:rFonts w:hint="eastAsia" w:ascii="宋体" w:hAnsi="宋体" w:cs="宋体"/>
          <w:b/>
          <w:bCs/>
          <w:color w:val="000000"/>
          <w:sz w:val="36"/>
          <w:szCs w:val="36"/>
          <w:lang w:eastAsia="zh-CN"/>
        </w:rPr>
        <w:br w:type="column"/>
      </w:r>
      <w:r>
        <w:rPr>
          <w:rFonts w:hint="eastAsia" w:ascii="宋体" w:hAnsi="宋体" w:cs="宋体"/>
          <w:b/>
          <w:bCs/>
          <w:color w:val="000000"/>
          <w:sz w:val="32"/>
          <w:szCs w:val="32"/>
          <w:lang w:eastAsia="zh-CN"/>
        </w:rPr>
        <w:t>目录</w:t>
      </w:r>
    </w:p>
    <w:p w14:paraId="2FA82B20">
      <w:pPr>
        <w:spacing w:line="360" w:lineRule="auto"/>
        <w:jc w:val="center"/>
        <w:rPr>
          <w:rFonts w:hint="eastAsia" w:ascii="宋体" w:hAnsi="宋体" w:cs="宋体"/>
          <w:b/>
          <w:bCs/>
          <w:color w:val="000000"/>
          <w:sz w:val="36"/>
          <w:szCs w:val="36"/>
          <w:lang w:eastAsia="zh-CN"/>
        </w:rPr>
      </w:pPr>
      <w:r>
        <w:rPr>
          <w:rFonts w:hint="eastAsia" w:ascii="宋体" w:hAnsi="宋体" w:cs="宋体"/>
          <w:b/>
          <w:bCs/>
          <w:color w:val="000000"/>
          <w:sz w:val="36"/>
          <w:szCs w:val="36"/>
          <w:lang w:eastAsia="zh-CN"/>
        </w:rPr>
        <w:t xml:space="preserve">                                  </w:t>
      </w:r>
    </w:p>
    <w:p w14:paraId="33238383">
      <w:pPr>
        <w:spacing w:line="360" w:lineRule="auto"/>
        <w:jc w:val="center"/>
        <w:rPr>
          <w:rFonts w:hint="eastAsia" w:ascii="宋体" w:hAnsi="宋体" w:cs="宋体"/>
          <w:color w:val="000000"/>
          <w:szCs w:val="21"/>
          <w:lang w:eastAsia="zh-CN"/>
        </w:rPr>
      </w:pPr>
      <w:r>
        <w:rPr>
          <w:rFonts w:hint="eastAsia" w:ascii="宋体" w:hAnsi="宋体" w:cs="宋体"/>
          <w:color w:val="000000"/>
          <w:szCs w:val="21"/>
          <w:lang w:eastAsia="zh-CN"/>
        </w:rPr>
        <w:t>[注：供应商根据</w:t>
      </w:r>
      <w:r>
        <w:rPr>
          <w:rFonts w:hint="eastAsia" w:ascii="宋体" w:hAnsi="宋体" w:eastAsia="宋体" w:cs="宋体"/>
          <w:color w:val="000000"/>
          <w:szCs w:val="21"/>
          <w:lang w:eastAsia="zh-CN"/>
        </w:rPr>
        <w:t>编制</w:t>
      </w:r>
      <w:r>
        <w:rPr>
          <w:rFonts w:hint="eastAsia" w:ascii="宋体" w:hAnsi="宋体" w:cs="宋体"/>
          <w:color w:val="000000"/>
          <w:szCs w:val="21"/>
          <w:lang w:eastAsia="zh-CN"/>
        </w:rPr>
        <w:t>顺序编制磋商文件并制作目录（</w:t>
      </w:r>
      <w:r>
        <w:rPr>
          <w:rFonts w:hint="eastAsia" w:ascii="宋体" w:hAnsi="宋体" w:eastAsia="宋体" w:cs="宋体"/>
          <w:color w:val="000000"/>
          <w:szCs w:val="21"/>
          <w:lang w:eastAsia="zh-CN"/>
        </w:rPr>
        <w:t>需</w:t>
      </w:r>
      <w:r>
        <w:rPr>
          <w:rFonts w:hint="eastAsia" w:ascii="宋体" w:hAnsi="宋体" w:cs="宋体"/>
          <w:color w:val="000000"/>
          <w:szCs w:val="21"/>
          <w:lang w:eastAsia="zh-CN"/>
        </w:rPr>
        <w:t>生成页码）]</w:t>
      </w:r>
    </w:p>
    <w:p w14:paraId="0F09116F">
      <w:pPr>
        <w:spacing w:line="360" w:lineRule="auto"/>
        <w:rPr>
          <w:rFonts w:hint="eastAsia" w:ascii="宋体" w:hAnsi="宋体" w:cs="宋体"/>
          <w:b/>
          <w:bCs/>
          <w:color w:val="000000"/>
          <w:szCs w:val="21"/>
          <w:lang w:eastAsia="zh-CN"/>
        </w:rPr>
      </w:pPr>
      <w:bookmarkStart w:id="84" w:name="_Toc504056868"/>
      <w:bookmarkStart w:id="85" w:name="_Toc504573083"/>
      <w:bookmarkStart w:id="86" w:name="_Toc504044380"/>
      <w:r>
        <w:rPr>
          <w:rFonts w:hint="eastAsia" w:ascii="宋体" w:hAnsi="宋体" w:cs="宋体"/>
          <w:b/>
          <w:bCs/>
          <w:color w:val="000000"/>
          <w:szCs w:val="21"/>
          <w:lang w:eastAsia="zh-CN"/>
        </w:rPr>
        <w:br w:type="page" w:clear="all"/>
      </w:r>
      <w:bookmarkEnd w:id="84"/>
      <w:bookmarkEnd w:id="85"/>
      <w:bookmarkEnd w:id="86"/>
      <w:r>
        <w:rPr>
          <w:rFonts w:hint="eastAsia" w:ascii="宋体" w:hAnsi="宋体" w:cs="宋体"/>
          <w:b/>
          <w:color w:val="000000"/>
          <w:szCs w:val="21"/>
          <w:lang w:eastAsia="zh-CN"/>
        </w:rPr>
        <w:t>格式</w:t>
      </w:r>
      <w:r>
        <w:rPr>
          <w:rFonts w:hint="eastAsia" w:ascii="宋体" w:hAnsi="宋体" w:cs="宋体"/>
          <w:b/>
          <w:bCs/>
          <w:color w:val="000000"/>
          <w:szCs w:val="21"/>
          <w:lang w:eastAsia="zh-CN"/>
        </w:rPr>
        <w:t>一、</w:t>
      </w:r>
      <w:r>
        <w:rPr>
          <w:rFonts w:hint="eastAsia" w:ascii="宋体" w:hAnsi="宋体" w:cs="宋体"/>
          <w:b/>
          <w:color w:val="000000"/>
          <w:szCs w:val="21"/>
          <w:lang w:eastAsia="zh-CN"/>
        </w:rPr>
        <w:t>竞争性磋商申请及声明</w:t>
      </w:r>
      <w:r>
        <w:rPr>
          <w:rFonts w:hint="eastAsia" w:ascii="宋体" w:hAnsi="宋体" w:cs="宋体"/>
          <w:b/>
          <w:bCs/>
          <w:color w:val="000000"/>
          <w:szCs w:val="21"/>
          <w:lang w:eastAsia="zh-CN"/>
        </w:rPr>
        <w:t>格式</w:t>
      </w:r>
    </w:p>
    <w:p w14:paraId="7CD29D1E">
      <w:pPr>
        <w:spacing w:line="360" w:lineRule="auto"/>
        <w:jc w:val="center"/>
        <w:rPr>
          <w:rFonts w:hint="eastAsia" w:ascii="宋体" w:hAnsi="宋体" w:cs="宋体"/>
          <w:b/>
          <w:color w:val="000000"/>
          <w:sz w:val="32"/>
          <w:szCs w:val="32"/>
          <w:lang w:eastAsia="zh-CN"/>
        </w:rPr>
      </w:pPr>
      <w:r>
        <w:rPr>
          <w:rFonts w:hint="eastAsia" w:ascii="宋体" w:hAnsi="宋体" w:cs="宋体"/>
          <w:b/>
          <w:color w:val="000000"/>
          <w:sz w:val="32"/>
          <w:szCs w:val="32"/>
          <w:lang w:eastAsia="zh-CN"/>
        </w:rPr>
        <w:t>竞争性磋商申请及声明</w:t>
      </w:r>
    </w:p>
    <w:p w14:paraId="4C8824F6">
      <w:pPr>
        <w:spacing w:line="360" w:lineRule="auto"/>
        <w:jc w:val="center"/>
        <w:rPr>
          <w:rFonts w:hint="eastAsia" w:ascii="宋体" w:hAnsi="宋体" w:cs="宋体"/>
          <w:color w:val="000000"/>
          <w:szCs w:val="21"/>
          <w:lang w:eastAsia="zh-CN"/>
        </w:rPr>
      </w:pPr>
    </w:p>
    <w:p w14:paraId="54CD4FDA">
      <w:pPr>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致：</w:t>
      </w:r>
      <w:r>
        <w:rPr>
          <w:rFonts w:hint="eastAsia" w:eastAsia="宋体"/>
          <w:bCs/>
          <w:color w:val="000000"/>
          <w:sz w:val="21"/>
          <w:szCs w:val="21"/>
          <w:lang w:eastAsia="zh-CN"/>
        </w:rPr>
        <w:t>南京师范大学</w:t>
      </w:r>
    </w:p>
    <w:p w14:paraId="62F51025">
      <w:pPr>
        <w:spacing w:line="360" w:lineRule="auto"/>
        <w:ind w:firstLine="420"/>
        <w:rPr>
          <w:rFonts w:hint="eastAsia" w:ascii="宋体" w:hAnsi="宋体" w:cs="宋体"/>
          <w:color w:val="000000"/>
          <w:szCs w:val="21"/>
          <w:lang w:val="zh-CN" w:eastAsia="zh-CN"/>
        </w:rPr>
      </w:pPr>
      <w:r>
        <w:rPr>
          <w:rFonts w:hint="eastAsia" w:ascii="宋体" w:hAnsi="宋体" w:cs="宋体"/>
          <w:color w:val="000000"/>
          <w:szCs w:val="21"/>
          <w:lang w:val="zh-CN" w:eastAsia="zh-CN"/>
        </w:rPr>
        <w:t>根据贵方</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（项目名称）（项目编号）竞争性磋商公告，正式授权下述签字人</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（姓名和职务）代表</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（供应商名称），提交磋商响应文件并参加磋商。</w:t>
      </w:r>
    </w:p>
    <w:p w14:paraId="6E2229DE">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据此函，签字人兹宣布同意如下：</w:t>
      </w:r>
    </w:p>
    <w:p w14:paraId="54DFB212">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1.我方完全理解贵方不一定将合同授予最低报价的响应人。</w:t>
      </w:r>
    </w:p>
    <w:p w14:paraId="26CCDDA0">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2.我方已详细审核全部竞争性磋商文件及其有效补充文件，我们知道必须放弃提出含糊不清或误解问题的权利。</w:t>
      </w:r>
    </w:p>
    <w:p w14:paraId="2628D4D9">
      <w:pPr>
        <w:tabs>
          <w:tab w:val="left" w:pos="0"/>
        </w:tabs>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3.我方的</w:t>
      </w:r>
      <w:r>
        <w:rPr>
          <w:rFonts w:hint="eastAsia" w:ascii="宋体" w:hAnsi="宋体" w:eastAsia="宋体" w:cs="宋体"/>
          <w:color w:val="000000"/>
          <w:szCs w:val="21"/>
          <w:lang w:eastAsia="zh-CN"/>
        </w:rPr>
        <w:t>首轮</w:t>
      </w:r>
      <w:r>
        <w:rPr>
          <w:rFonts w:hint="eastAsia" w:ascii="宋体" w:hAnsi="宋体" w:cs="宋体"/>
          <w:color w:val="000000"/>
          <w:szCs w:val="21"/>
          <w:lang w:eastAsia="zh-CN"/>
        </w:rPr>
        <w:t>响应总价（含增值税）为人民币（大写）</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w:t>
      </w:r>
    </w:p>
    <w:p w14:paraId="0F1AF851">
      <w:pPr>
        <w:pStyle w:val="261"/>
        <w:spacing w:line="360" w:lineRule="auto"/>
        <w:rPr>
          <w:rFonts w:hint="eastAsia" w:ascii="宋体" w:hAnsi="宋体" w:eastAsia="Calibri" w:cs="宋体"/>
          <w:color w:val="000000"/>
          <w:sz w:val="22"/>
        </w:rPr>
      </w:pPr>
      <w:r>
        <w:rPr>
          <w:rFonts w:hint="eastAsia" w:ascii="宋体" w:hAnsi="宋体" w:eastAsia="Calibri" w:cs="宋体"/>
          <w:color w:val="000000"/>
          <w:sz w:val="22"/>
        </w:rPr>
        <w:t xml:space="preserve">   </w:t>
      </w:r>
      <w:r>
        <w:rPr>
          <w:rFonts w:ascii="宋体" w:hAnsi="宋体" w:eastAsia="Calibri" w:cs="宋体"/>
          <w:color w:val="000000"/>
          <w:sz w:val="22"/>
        </w:rPr>
        <w:t xml:space="preserve"> </w:t>
      </w:r>
      <w:r>
        <w:rPr>
          <w:rFonts w:hint="eastAsia" w:ascii="宋体" w:hAnsi="宋体" w:eastAsia="Calibri" w:cs="宋体"/>
          <w:color w:val="000000"/>
          <w:sz w:val="22"/>
        </w:rPr>
        <w:t>4.</w:t>
      </w:r>
      <w:r>
        <w:rPr>
          <w:rFonts w:hint="eastAsia" w:ascii="宋体" w:hAnsi="宋体" w:cs="宋体"/>
          <w:color w:val="000000"/>
          <w:sz w:val="22"/>
        </w:rPr>
        <w:t>我方拟投入本项目负责人为</w:t>
      </w:r>
      <w:r>
        <w:rPr>
          <w:rFonts w:hint="eastAsia" w:ascii="宋体" w:hAnsi="宋体" w:eastAsia="Calibri" w:cs="宋体"/>
          <w:color w:val="000000"/>
          <w:sz w:val="22"/>
          <w:u w:val="single"/>
        </w:rPr>
        <w:t xml:space="preserve">               </w:t>
      </w:r>
      <w:r>
        <w:rPr>
          <w:rFonts w:hint="eastAsia" w:ascii="宋体" w:hAnsi="宋体" w:cs="宋体"/>
          <w:color w:val="000000"/>
          <w:sz w:val="22"/>
        </w:rPr>
        <w:t>。</w:t>
      </w:r>
    </w:p>
    <w:p w14:paraId="30DA16B4">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5.我方承诺本项目的合同履行期限为</w:t>
      </w:r>
      <w:r>
        <w:rPr>
          <w:rFonts w:hint="eastAsia" w:ascii="宋体" w:hAnsi="宋体" w:cs="宋体"/>
          <w:bCs/>
          <w:color w:val="000000"/>
          <w:szCs w:val="21"/>
          <w:u w:val="single"/>
          <w:lang w:eastAsia="zh-CN"/>
        </w:rPr>
        <w:t xml:space="preserve">                </w:t>
      </w:r>
      <w:r>
        <w:rPr>
          <w:rFonts w:hint="eastAsia" w:ascii="宋体" w:hAnsi="宋体" w:cs="宋体"/>
          <w:color w:val="000000"/>
          <w:szCs w:val="21"/>
          <w:lang w:eastAsia="zh-CN"/>
        </w:rPr>
        <w:t>。</w:t>
      </w:r>
    </w:p>
    <w:p w14:paraId="354591F7">
      <w:pPr>
        <w:spacing w:line="360" w:lineRule="auto"/>
        <w:ind w:firstLine="440"/>
        <w:rPr>
          <w:rFonts w:hint="eastAsia" w:ascii="宋体" w:hAnsi="宋体" w:cs="宋体"/>
          <w:color w:val="000000"/>
          <w:szCs w:val="21"/>
          <w:lang w:eastAsia="zh-CN"/>
        </w:rPr>
      </w:pPr>
      <w:r>
        <w:rPr>
          <w:rFonts w:ascii="宋体" w:hAnsi="宋体" w:cs="宋体"/>
          <w:color w:val="000000"/>
          <w:szCs w:val="21"/>
          <w:lang w:eastAsia="zh-CN"/>
        </w:rPr>
        <w:t>6</w:t>
      </w:r>
      <w:r>
        <w:rPr>
          <w:rFonts w:hint="eastAsia" w:ascii="宋体" w:hAnsi="宋体" w:cs="宋体"/>
          <w:color w:val="000000"/>
          <w:szCs w:val="21"/>
          <w:lang w:eastAsia="zh-CN"/>
        </w:rPr>
        <w:t>.我方同意向贵方提供贵方可能另外要求的与磋商有关的任何证据或资料，并保证我方已提供和将要提供的文件是真实的、准确的。</w:t>
      </w:r>
    </w:p>
    <w:p w14:paraId="110C6391">
      <w:pPr>
        <w:spacing w:line="360" w:lineRule="auto"/>
        <w:ind w:firstLine="440"/>
        <w:rPr>
          <w:rFonts w:hint="eastAsia" w:ascii="宋体" w:hAnsi="宋体" w:cs="宋体"/>
          <w:color w:val="000000"/>
          <w:szCs w:val="21"/>
          <w:lang w:eastAsia="zh-CN"/>
        </w:rPr>
      </w:pPr>
      <w:r>
        <w:rPr>
          <w:rFonts w:ascii="宋体" w:hAnsi="宋体" w:cs="宋体"/>
          <w:color w:val="000000"/>
          <w:szCs w:val="21"/>
          <w:lang w:eastAsia="zh-CN"/>
        </w:rPr>
        <w:t>7</w:t>
      </w:r>
      <w:r>
        <w:rPr>
          <w:rFonts w:hint="eastAsia" w:ascii="宋体" w:hAnsi="宋体" w:cs="宋体"/>
          <w:color w:val="000000"/>
          <w:szCs w:val="21"/>
          <w:lang w:eastAsia="zh-CN"/>
        </w:rPr>
        <w:t>.遵守竞争性磋商文件中要求的收费项目和标准。</w:t>
      </w:r>
    </w:p>
    <w:p w14:paraId="0FA53AB6">
      <w:pPr>
        <w:spacing w:line="360" w:lineRule="auto"/>
        <w:ind w:firstLine="440"/>
        <w:rPr>
          <w:rFonts w:hint="eastAsia" w:ascii="宋体" w:hAnsi="宋体" w:cs="宋体"/>
          <w:color w:val="000000"/>
          <w:szCs w:val="21"/>
          <w:lang w:eastAsia="zh-CN"/>
        </w:rPr>
      </w:pPr>
      <w:r>
        <w:rPr>
          <w:rFonts w:ascii="宋体" w:hAnsi="宋体" w:cs="宋体"/>
          <w:color w:val="000000"/>
          <w:szCs w:val="21"/>
          <w:lang w:eastAsia="zh-CN"/>
        </w:rPr>
        <w:t>8</w:t>
      </w:r>
      <w:r>
        <w:rPr>
          <w:rFonts w:hint="eastAsia" w:ascii="宋体" w:hAnsi="宋体" w:cs="宋体"/>
          <w:color w:val="000000"/>
          <w:szCs w:val="21"/>
          <w:lang w:eastAsia="zh-CN"/>
        </w:rPr>
        <w:t>.我方正式通讯方式为：</w:t>
      </w:r>
    </w:p>
    <w:p w14:paraId="7431A880">
      <w:pPr>
        <w:spacing w:line="360" w:lineRule="auto"/>
        <w:ind w:firstLine="440"/>
        <w:rPr>
          <w:rFonts w:hint="eastAsia" w:ascii="宋体" w:hAnsi="宋体" w:cs="宋体"/>
          <w:color w:val="000000"/>
          <w:szCs w:val="21"/>
          <w:u w:val="single"/>
          <w:lang w:eastAsia="zh-CN"/>
        </w:rPr>
      </w:pPr>
      <w:r>
        <w:rPr>
          <w:rFonts w:hint="eastAsia" w:ascii="宋体" w:hAnsi="宋体" w:cs="宋体"/>
          <w:color w:val="000000"/>
          <w:szCs w:val="21"/>
          <w:lang w:eastAsia="zh-CN"/>
        </w:rPr>
        <w:t>地   址：</w:t>
      </w:r>
      <w:r>
        <w:rPr>
          <w:rFonts w:hint="eastAsia" w:ascii="宋体" w:hAnsi="宋体" w:cs="宋体"/>
          <w:color w:val="000000"/>
          <w:szCs w:val="21"/>
          <w:u w:val="single"/>
          <w:lang w:eastAsia="zh-CN"/>
        </w:rPr>
        <w:t xml:space="preserve">                       </w:t>
      </w:r>
    </w:p>
    <w:p w14:paraId="38043ED2">
      <w:pPr>
        <w:spacing w:line="360" w:lineRule="auto"/>
        <w:ind w:firstLine="440"/>
        <w:rPr>
          <w:rFonts w:hint="eastAsia" w:ascii="宋体" w:hAnsi="宋体" w:cs="宋体"/>
          <w:color w:val="000000"/>
          <w:szCs w:val="21"/>
          <w:u w:val="single"/>
          <w:lang w:eastAsia="zh-CN"/>
        </w:rPr>
      </w:pPr>
      <w:r>
        <w:rPr>
          <w:rFonts w:hint="eastAsia" w:ascii="宋体" w:hAnsi="宋体" w:cs="宋体"/>
          <w:color w:val="000000"/>
          <w:szCs w:val="21"/>
          <w:lang w:eastAsia="zh-CN"/>
        </w:rPr>
        <w:t>电   话：</w:t>
      </w:r>
      <w:r>
        <w:rPr>
          <w:rFonts w:hint="eastAsia" w:ascii="宋体" w:hAnsi="宋体" w:cs="宋体"/>
          <w:color w:val="000000"/>
          <w:szCs w:val="21"/>
          <w:u w:val="single"/>
          <w:lang w:eastAsia="zh-CN"/>
        </w:rPr>
        <w:t xml:space="preserve">                       </w:t>
      </w:r>
    </w:p>
    <w:p w14:paraId="69C955A5">
      <w:pPr>
        <w:spacing w:line="360" w:lineRule="auto"/>
        <w:ind w:firstLine="440"/>
        <w:rPr>
          <w:rFonts w:hint="eastAsia" w:ascii="宋体" w:hAnsi="宋体" w:cs="宋体"/>
          <w:color w:val="000000"/>
          <w:szCs w:val="21"/>
          <w:u w:val="single"/>
          <w:lang w:eastAsia="zh-CN"/>
        </w:rPr>
      </w:pPr>
      <w:r>
        <w:rPr>
          <w:rFonts w:hint="eastAsia" w:ascii="宋体" w:hAnsi="宋体" w:cs="宋体"/>
          <w:color w:val="000000"/>
          <w:szCs w:val="21"/>
          <w:lang w:eastAsia="zh-CN"/>
        </w:rPr>
        <w:t>传   真：</w:t>
      </w:r>
      <w:r>
        <w:rPr>
          <w:rFonts w:hint="eastAsia" w:ascii="宋体" w:hAnsi="宋体" w:cs="宋体"/>
          <w:color w:val="000000"/>
          <w:szCs w:val="21"/>
          <w:u w:val="single"/>
          <w:lang w:eastAsia="zh-CN"/>
        </w:rPr>
        <w:t xml:space="preserve">                       </w:t>
      </w:r>
    </w:p>
    <w:p w14:paraId="22F429DC">
      <w:pPr>
        <w:spacing w:line="360" w:lineRule="auto"/>
        <w:ind w:firstLine="440"/>
        <w:rPr>
          <w:rFonts w:hint="eastAsia" w:ascii="宋体" w:hAnsi="宋体" w:cs="宋体"/>
          <w:color w:val="000000"/>
          <w:szCs w:val="21"/>
          <w:lang w:eastAsia="zh-CN"/>
        </w:rPr>
      </w:pPr>
      <w:r>
        <w:rPr>
          <w:rFonts w:ascii="宋体" w:hAnsi="宋体" w:cs="宋体"/>
          <w:color w:val="000000"/>
          <w:szCs w:val="21"/>
          <w:lang w:eastAsia="zh-CN"/>
        </w:rPr>
        <w:t>9</w:t>
      </w:r>
      <w:r>
        <w:rPr>
          <w:rFonts w:hint="eastAsia" w:ascii="宋体" w:hAnsi="宋体" w:cs="宋体"/>
          <w:color w:val="000000"/>
          <w:szCs w:val="21"/>
          <w:lang w:eastAsia="zh-CN"/>
        </w:rPr>
        <w:t>.我方正式开户银行和账号为：</w:t>
      </w:r>
    </w:p>
    <w:p w14:paraId="3901583B">
      <w:pPr>
        <w:spacing w:line="360" w:lineRule="auto"/>
        <w:ind w:firstLine="440"/>
        <w:rPr>
          <w:rFonts w:hint="eastAsia" w:ascii="宋体" w:hAnsi="宋体" w:cs="宋体"/>
          <w:color w:val="000000"/>
          <w:szCs w:val="21"/>
          <w:u w:val="single"/>
          <w:lang w:eastAsia="zh-CN"/>
        </w:rPr>
      </w:pPr>
      <w:r>
        <w:rPr>
          <w:rFonts w:hint="eastAsia" w:ascii="宋体" w:hAnsi="宋体" w:cs="宋体"/>
          <w:color w:val="000000"/>
          <w:szCs w:val="21"/>
          <w:lang w:eastAsia="zh-CN"/>
        </w:rPr>
        <w:t>开户银行：</w:t>
      </w:r>
      <w:r>
        <w:rPr>
          <w:rFonts w:hint="eastAsia" w:ascii="宋体" w:hAnsi="宋体" w:cs="宋体"/>
          <w:color w:val="000000"/>
          <w:szCs w:val="21"/>
          <w:u w:val="single"/>
          <w:lang w:eastAsia="zh-CN"/>
        </w:rPr>
        <w:t xml:space="preserve">                       </w:t>
      </w:r>
    </w:p>
    <w:p w14:paraId="30C16A94">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账    号：</w:t>
      </w:r>
      <w:r>
        <w:rPr>
          <w:rFonts w:hint="eastAsia" w:ascii="宋体" w:hAnsi="宋体" w:cs="宋体"/>
          <w:color w:val="000000"/>
          <w:szCs w:val="21"/>
          <w:u w:val="single"/>
          <w:lang w:eastAsia="zh-CN"/>
        </w:rPr>
        <w:t xml:space="preserve">                       </w:t>
      </w:r>
    </w:p>
    <w:p w14:paraId="69D0BD4C">
      <w:pPr>
        <w:spacing w:line="360" w:lineRule="auto"/>
        <w:ind w:firstLine="440"/>
        <w:rPr>
          <w:rFonts w:hint="eastAsia" w:ascii="宋体" w:hAnsi="宋体" w:cs="宋体"/>
          <w:color w:val="000000"/>
          <w:szCs w:val="21"/>
          <w:u w:val="single"/>
          <w:lang w:eastAsia="zh-CN"/>
        </w:rPr>
      </w:pPr>
      <w:r>
        <w:rPr>
          <w:rFonts w:hint="eastAsia" w:ascii="宋体" w:hAnsi="宋体" w:cs="宋体"/>
          <w:color w:val="000000"/>
          <w:szCs w:val="21"/>
          <w:lang w:eastAsia="zh-CN"/>
        </w:rPr>
        <w:t>供应商授权代表姓名（签字或签章）：</w:t>
      </w:r>
      <w:r>
        <w:rPr>
          <w:rFonts w:hint="eastAsia" w:ascii="宋体" w:hAnsi="宋体" w:cs="宋体"/>
          <w:color w:val="000000"/>
          <w:szCs w:val="21"/>
          <w:u w:val="single"/>
          <w:lang w:eastAsia="zh-CN"/>
        </w:rPr>
        <w:t xml:space="preserve">         </w:t>
      </w:r>
    </w:p>
    <w:p w14:paraId="3E42C1C3">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供应商名称（公章）：</w:t>
      </w:r>
      <w:r>
        <w:rPr>
          <w:rFonts w:hint="eastAsia" w:ascii="宋体" w:hAnsi="宋体" w:cs="宋体"/>
          <w:color w:val="000000"/>
          <w:szCs w:val="21"/>
          <w:u w:val="single"/>
          <w:lang w:eastAsia="zh-CN"/>
        </w:rPr>
        <w:t xml:space="preserve">                 </w:t>
      </w:r>
    </w:p>
    <w:p w14:paraId="5A45BFC5">
      <w:pPr>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日    期：</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年</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月</w:t>
      </w:r>
      <w:r>
        <w:rPr>
          <w:rFonts w:hint="eastAsia" w:ascii="宋体" w:hAnsi="宋体" w:cs="宋体"/>
          <w:color w:val="000000"/>
          <w:szCs w:val="21"/>
          <w:u w:val="single"/>
          <w:lang w:eastAsia="zh-CN"/>
        </w:rPr>
        <w:t xml:space="preserve">    </w:t>
      </w:r>
      <w:r>
        <w:rPr>
          <w:rFonts w:hint="eastAsia" w:ascii="宋体" w:hAnsi="宋体" w:cs="宋体"/>
          <w:color w:val="000000"/>
          <w:szCs w:val="21"/>
          <w:lang w:eastAsia="zh-CN"/>
        </w:rPr>
        <w:t>日</w:t>
      </w:r>
    </w:p>
    <w:p w14:paraId="52F2430E">
      <w:pPr>
        <w:spacing w:line="360" w:lineRule="auto"/>
        <w:rPr>
          <w:rFonts w:hint="eastAsia" w:ascii="宋体" w:hAnsi="宋体" w:cs="宋体"/>
          <w:b/>
          <w:bCs/>
          <w:color w:val="000000"/>
          <w:szCs w:val="21"/>
          <w:lang w:eastAsia="zh-CN"/>
        </w:rPr>
      </w:pPr>
      <w:r>
        <w:rPr>
          <w:rFonts w:hint="eastAsia" w:ascii="宋体" w:hAnsi="宋体" w:cs="宋体"/>
          <w:color w:val="000000"/>
          <w:szCs w:val="21"/>
          <w:lang w:val="zh-CN" w:eastAsia="zh-CN"/>
        </w:rPr>
        <w:br w:type="page" w:clear="all"/>
      </w:r>
      <w:r>
        <w:rPr>
          <w:rFonts w:hint="eastAsia" w:ascii="宋体" w:hAnsi="宋体" w:cs="宋体"/>
          <w:b/>
          <w:color w:val="000000"/>
          <w:lang w:eastAsia="zh-CN"/>
        </w:rPr>
        <w:t>格式</w:t>
      </w:r>
      <w:r>
        <w:rPr>
          <w:rFonts w:hint="eastAsia" w:ascii="宋体" w:hAnsi="宋体" w:cs="宋体"/>
          <w:b/>
          <w:bCs/>
          <w:color w:val="000000"/>
          <w:szCs w:val="21"/>
          <w:lang w:eastAsia="zh-CN"/>
        </w:rPr>
        <w:t>二、法定代表人授权委托书格式</w:t>
      </w:r>
    </w:p>
    <w:p w14:paraId="39634ADC">
      <w:pPr>
        <w:widowControl/>
        <w:shd w:val="clear" w:color="auto" w:fill="FFFFFF"/>
        <w:spacing w:line="360" w:lineRule="auto"/>
        <w:ind w:firstLine="720"/>
        <w:jc w:val="center"/>
        <w:outlineLvl w:val="0"/>
        <w:rPr>
          <w:rFonts w:hint="eastAsia" w:ascii="宋体" w:hAnsi="宋体" w:cs="宋体"/>
          <w:b/>
          <w:color w:val="000000"/>
          <w:szCs w:val="21"/>
          <w:lang w:eastAsia="zh-CN"/>
        </w:rPr>
      </w:pPr>
      <w:bookmarkStart w:id="87" w:name="_Toc12312"/>
      <w:bookmarkStart w:id="88" w:name="_Toc49090584"/>
      <w:bookmarkStart w:id="89" w:name="_Toc22356585"/>
      <w:bookmarkStart w:id="90" w:name="_Toc120614292"/>
      <w:bookmarkStart w:id="91" w:name="_Toc23828485"/>
      <w:bookmarkStart w:id="92" w:name="_Toc513029283"/>
      <w:bookmarkStart w:id="93" w:name="_Toc26554105"/>
      <w:r>
        <w:rPr>
          <w:rFonts w:hint="eastAsia" w:ascii="宋体" w:hAnsi="宋体" w:cs="宋体"/>
          <w:b/>
          <w:color w:val="000000"/>
          <w:sz w:val="36"/>
          <w:szCs w:val="36"/>
          <w:lang w:eastAsia="zh-CN"/>
        </w:rPr>
        <w:t>法定代表人授权委托书</w:t>
      </w:r>
      <w:bookmarkEnd w:id="87"/>
    </w:p>
    <w:p w14:paraId="737430AE">
      <w:pPr>
        <w:widowControl/>
        <w:shd w:val="clear" w:color="auto" w:fill="FFFFFF"/>
        <w:spacing w:line="360" w:lineRule="auto"/>
        <w:rPr>
          <w:rFonts w:hint="eastAsia" w:ascii="宋体" w:hAnsi="宋体" w:cs="宋体"/>
          <w:color w:val="000000"/>
          <w:szCs w:val="21"/>
          <w:lang w:eastAsia="zh-CN"/>
        </w:rPr>
      </w:pPr>
    </w:p>
    <w:p w14:paraId="38C274C3">
      <w:pPr>
        <w:widowControl/>
        <w:shd w:val="clear" w:color="auto" w:fill="FFFFFF"/>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致：</w:t>
      </w:r>
      <w:r>
        <w:rPr>
          <w:rFonts w:hint="eastAsia" w:ascii="宋体" w:hAnsi="宋体" w:eastAsia="宋体" w:cs="宋体"/>
          <w:bCs/>
          <w:color w:val="000000"/>
          <w:sz w:val="21"/>
          <w:szCs w:val="21"/>
          <w:lang w:eastAsia="zh-CN"/>
        </w:rPr>
        <w:t>南京师范大学</w:t>
      </w:r>
    </w:p>
    <w:p w14:paraId="11764110">
      <w:pPr>
        <w:widowControl/>
        <w:shd w:val="clear" w:color="auto" w:fill="FFFFFF"/>
        <w:spacing w:line="360" w:lineRule="auto"/>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本授权书声明：注册于</w:t>
      </w:r>
      <w:r>
        <w:rPr>
          <w:rFonts w:hint="eastAsia" w:ascii="宋体" w:hAnsi="宋体" w:eastAsia="宋体" w:cs="宋体"/>
          <w:color w:val="000000"/>
          <w:sz w:val="21"/>
          <w:szCs w:val="21"/>
          <w:u w:val="single"/>
          <w:lang w:eastAsia="zh-CN"/>
        </w:rPr>
        <w:t>              </w:t>
      </w:r>
      <w:r>
        <w:rPr>
          <w:rFonts w:hint="eastAsia" w:ascii="宋体" w:hAnsi="宋体" w:eastAsia="宋体" w:cs="宋体"/>
          <w:color w:val="000000"/>
          <w:sz w:val="21"/>
          <w:szCs w:val="21"/>
          <w:lang w:eastAsia="zh-CN"/>
        </w:rPr>
        <w:t>（响应人住址）的</w:t>
      </w:r>
      <w:r>
        <w:rPr>
          <w:rFonts w:hint="eastAsia" w:ascii="宋体" w:hAnsi="宋体" w:eastAsia="宋体" w:cs="宋体"/>
          <w:color w:val="000000"/>
          <w:sz w:val="21"/>
          <w:szCs w:val="21"/>
          <w:u w:val="single"/>
          <w:lang w:eastAsia="zh-CN"/>
        </w:rPr>
        <w:t>           </w:t>
      </w:r>
      <w:r>
        <w:rPr>
          <w:rFonts w:hint="eastAsia" w:ascii="宋体" w:hAnsi="宋体" w:eastAsia="宋体" w:cs="宋体"/>
          <w:color w:val="000000"/>
          <w:sz w:val="21"/>
          <w:szCs w:val="21"/>
          <w:lang w:eastAsia="zh-CN"/>
        </w:rPr>
        <w:t>（响应人名称）法定代表人</w:t>
      </w:r>
      <w:r>
        <w:rPr>
          <w:rFonts w:hint="eastAsia" w:ascii="宋体" w:hAnsi="宋体" w:eastAsia="宋体" w:cs="宋体"/>
          <w:color w:val="000000"/>
          <w:sz w:val="21"/>
          <w:szCs w:val="21"/>
          <w:u w:val="single"/>
          <w:lang w:eastAsia="zh-CN"/>
        </w:rPr>
        <w:t>        </w:t>
      </w:r>
      <w:r>
        <w:rPr>
          <w:rFonts w:hint="eastAsia" w:ascii="宋体" w:hAnsi="宋体" w:eastAsia="宋体" w:cs="宋体"/>
          <w:color w:val="000000"/>
          <w:sz w:val="21"/>
          <w:szCs w:val="21"/>
          <w:lang w:eastAsia="zh-CN"/>
        </w:rPr>
        <w:t>（法定代表人姓名、职务）代表本公司授权在下面签字的</w:t>
      </w:r>
      <w:r>
        <w:rPr>
          <w:rFonts w:hint="eastAsia" w:ascii="宋体" w:hAnsi="宋体" w:eastAsia="宋体" w:cs="宋体"/>
          <w:color w:val="000000"/>
          <w:sz w:val="21"/>
          <w:szCs w:val="21"/>
          <w:u w:val="single"/>
          <w:lang w:eastAsia="zh-CN"/>
        </w:rPr>
        <w:t>        </w:t>
      </w:r>
      <w:r>
        <w:rPr>
          <w:rFonts w:hint="eastAsia" w:ascii="宋体" w:hAnsi="宋体" w:eastAsia="宋体" w:cs="宋体"/>
          <w:color w:val="000000"/>
          <w:sz w:val="21"/>
          <w:szCs w:val="21"/>
          <w:lang w:eastAsia="zh-CN"/>
        </w:rPr>
        <w:t>（响应人代表姓名、职务）为本公司的合法代理人，就贵方组织的</w:t>
      </w:r>
      <w:r>
        <w:rPr>
          <w:rFonts w:hint="eastAsia" w:ascii="宋体" w:hAnsi="宋体" w:eastAsia="宋体" w:cs="宋体"/>
          <w:b/>
          <w:bCs/>
          <w:color w:val="000000"/>
          <w:sz w:val="21"/>
          <w:szCs w:val="21"/>
          <w:u w:val="single"/>
          <w:lang w:eastAsia="zh-CN"/>
        </w:rPr>
        <w:t>                   </w:t>
      </w:r>
      <w:r>
        <w:rPr>
          <w:rFonts w:hint="eastAsia" w:ascii="宋体" w:hAnsi="宋体" w:eastAsia="宋体" w:cs="宋体"/>
          <w:color w:val="000000"/>
          <w:sz w:val="21"/>
          <w:szCs w:val="21"/>
          <w:lang w:eastAsia="zh-CN"/>
        </w:rPr>
        <w:t>（项目名称），</w:t>
      </w:r>
      <w:r>
        <w:rPr>
          <w:rFonts w:hint="eastAsia" w:ascii="宋体" w:hAnsi="宋体" w:eastAsia="宋体" w:cs="宋体"/>
          <w:color w:val="000000"/>
          <w:sz w:val="21"/>
          <w:szCs w:val="21"/>
          <w:u w:val="single"/>
          <w:lang w:eastAsia="zh-CN"/>
        </w:rPr>
        <w:t>        </w:t>
      </w:r>
      <w:r>
        <w:rPr>
          <w:rFonts w:hint="eastAsia" w:ascii="宋体" w:hAnsi="宋体" w:eastAsia="宋体" w:cs="宋体"/>
          <w:color w:val="000000"/>
          <w:sz w:val="21"/>
          <w:szCs w:val="21"/>
          <w:lang w:eastAsia="zh-CN"/>
        </w:rPr>
        <w:t>（项目编号）响应，以本公司名义处理一切与之有关的事务。</w:t>
      </w:r>
    </w:p>
    <w:p w14:paraId="232CE111">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本授权书于    年  月  日签字生效，特此声明。</w:t>
      </w:r>
    </w:p>
    <w:p w14:paraId="739D205D">
      <w:pPr>
        <w:spacing w:line="360" w:lineRule="auto"/>
        <w:ind w:firstLine="420"/>
        <w:rPr>
          <w:rFonts w:ascii="宋体" w:hAnsi="宋体" w:eastAsia="等线" w:cs="宋体"/>
          <w:color w:val="000000"/>
          <w:szCs w:val="21"/>
          <w:lang w:eastAsia="zh-CN"/>
        </w:rPr>
      </w:pPr>
      <w:r>
        <w:rPr>
          <w:rFonts w:hint="eastAsia" w:ascii="宋体" w:hAnsi="宋体" w:eastAsia="宋体" w:cs="宋体"/>
          <w:color w:val="000000"/>
          <w:sz w:val="21"/>
          <w:szCs w:val="21"/>
          <w:lang w:eastAsia="zh-CN"/>
        </w:rPr>
        <w:t xml:space="preserve">  供应商名称（公章）： </w:t>
      </w:r>
      <w:r>
        <w:rPr>
          <w:rFonts w:hint="eastAsia" w:ascii="宋体" w:hAnsi="宋体" w:cs="宋体"/>
          <w:color w:val="000000"/>
          <w:szCs w:val="21"/>
          <w:u w:val="single"/>
          <w:lang w:eastAsia="zh-CN"/>
        </w:rPr>
        <w:t xml:space="preserve">                </w:t>
      </w:r>
    </w:p>
    <w:p w14:paraId="626C4825">
      <w:pPr>
        <w:spacing w:line="360" w:lineRule="auto"/>
        <w:ind w:firstLine="840"/>
        <w:rPr>
          <w:rFonts w:hint="eastAsia" w:ascii="宋体" w:hAnsi="宋体" w:cs="宋体"/>
          <w:color w:val="000000"/>
          <w:szCs w:val="21"/>
          <w:lang w:eastAsia="zh-CN"/>
        </w:rPr>
      </w:pPr>
      <w:r>
        <w:rPr>
          <w:rFonts w:hint="eastAsia" w:ascii="宋体" w:hAnsi="宋体" w:eastAsia="宋体" w:cs="宋体"/>
          <w:color w:val="000000"/>
          <w:sz w:val="21"/>
          <w:szCs w:val="21"/>
          <w:lang w:eastAsia="zh-CN"/>
        </w:rPr>
        <w:t>法定代表人签字：</w:t>
      </w:r>
    </w:p>
    <w:p w14:paraId="374F1816">
      <w:pPr>
        <w:spacing w:line="360" w:lineRule="auto"/>
        <w:ind w:firstLine="84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授权委托人签字：                   </w:t>
      </w:r>
    </w:p>
    <w:p w14:paraId="303AE35C">
      <w:pPr>
        <w:spacing w:line="360" w:lineRule="auto"/>
        <w:ind w:firstLine="84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日     期：        年    月    日</w:t>
      </w:r>
    </w:p>
    <w:p w14:paraId="5CD7C483">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委托代理人的身份证复印件：</w:t>
      </w:r>
    </w:p>
    <w:p w14:paraId="3D19FE5E">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5B5E7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5" w:hRule="atLeast"/>
          <w:jc w:val="center"/>
        </w:trPr>
        <w:tc>
          <w:tcPr>
            <w:tcW w:w="5085" w:type="dxa"/>
            <w:noWrap w:val="0"/>
            <w:vAlign w:val="center"/>
          </w:tcPr>
          <w:p w14:paraId="16AF693D">
            <w:pPr>
              <w:pStyle w:val="263"/>
              <w:spacing w:line="360" w:lineRule="auto"/>
              <w:jc w:val="center"/>
              <w:rPr>
                <w:rFonts w:hint="eastAsia" w:hAnsi="宋体"/>
                <w:sz w:val="21"/>
                <w:szCs w:val="21"/>
              </w:rPr>
            </w:pPr>
            <w:r>
              <w:rPr>
                <w:rFonts w:hint="eastAsia" w:hAnsi="宋体"/>
                <w:sz w:val="21"/>
                <w:szCs w:val="21"/>
              </w:rPr>
              <w:t>委托代理人</w:t>
            </w:r>
          </w:p>
          <w:p w14:paraId="4012215E">
            <w:pPr>
              <w:pStyle w:val="263"/>
              <w:spacing w:line="360" w:lineRule="auto"/>
              <w:jc w:val="center"/>
              <w:rPr>
                <w:rFonts w:hint="eastAsia" w:hAnsi="宋体"/>
                <w:sz w:val="21"/>
                <w:szCs w:val="21"/>
              </w:rPr>
            </w:pPr>
            <w:r>
              <w:rPr>
                <w:rFonts w:hint="eastAsia" w:hAnsi="宋体"/>
                <w:sz w:val="21"/>
                <w:szCs w:val="21"/>
              </w:rPr>
              <w:t>身份证正面</w:t>
            </w:r>
          </w:p>
        </w:tc>
      </w:tr>
      <w:tr w14:paraId="104AA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0"/>
            <w:vAlign w:val="center"/>
          </w:tcPr>
          <w:p w14:paraId="31F407B5">
            <w:pPr>
              <w:pStyle w:val="263"/>
              <w:spacing w:line="360" w:lineRule="auto"/>
              <w:jc w:val="center"/>
              <w:rPr>
                <w:rFonts w:hint="eastAsia" w:hAnsi="宋体"/>
                <w:sz w:val="21"/>
                <w:szCs w:val="21"/>
              </w:rPr>
            </w:pPr>
            <w:r>
              <w:rPr>
                <w:rFonts w:hint="eastAsia" w:hAnsi="宋体"/>
                <w:sz w:val="21"/>
                <w:szCs w:val="21"/>
              </w:rPr>
              <w:t>委托代理人</w:t>
            </w:r>
          </w:p>
          <w:p w14:paraId="481F5557">
            <w:pPr>
              <w:pStyle w:val="263"/>
              <w:spacing w:line="360" w:lineRule="auto"/>
              <w:jc w:val="center"/>
              <w:rPr>
                <w:rFonts w:hint="eastAsia" w:hAnsi="宋体"/>
                <w:sz w:val="21"/>
                <w:szCs w:val="21"/>
              </w:rPr>
            </w:pPr>
            <w:r>
              <w:rPr>
                <w:rFonts w:hint="eastAsia" w:hAnsi="宋体"/>
                <w:sz w:val="21"/>
                <w:szCs w:val="21"/>
              </w:rPr>
              <w:t>身份证反面</w:t>
            </w:r>
          </w:p>
        </w:tc>
      </w:tr>
    </w:tbl>
    <w:p w14:paraId="5CC80903">
      <w:pPr>
        <w:widowControl/>
        <w:shd w:val="clear" w:color="auto" w:fill="FFFFFF"/>
        <w:spacing w:line="360" w:lineRule="auto"/>
        <w:ind w:firstLine="420"/>
        <w:rPr>
          <w:rFonts w:hint="eastAsia" w:ascii="宋体" w:hAnsi="宋体" w:cs="宋体"/>
          <w:color w:val="000000"/>
          <w:szCs w:val="21"/>
          <w:lang w:eastAsia="zh-CN"/>
        </w:rPr>
      </w:pPr>
    </w:p>
    <w:p w14:paraId="59ECE7E3">
      <w:pPr>
        <w:widowControl/>
        <w:shd w:val="clear" w:color="auto" w:fill="FFFFFF"/>
        <w:spacing w:line="360" w:lineRule="auto"/>
        <w:ind w:firstLine="420"/>
        <w:rPr>
          <w:rFonts w:hint="eastAsia" w:ascii="宋体" w:hAnsi="宋体" w:cs="宋体"/>
          <w:color w:val="000000"/>
          <w:szCs w:val="21"/>
          <w:lang w:eastAsia="zh-CN"/>
        </w:rPr>
      </w:pPr>
      <w:r>
        <w:rPr>
          <w:rFonts w:hint="eastAsia" w:ascii="宋体" w:hAnsi="宋体" w:cs="宋体"/>
          <w:color w:val="000000"/>
          <w:szCs w:val="21"/>
          <w:lang w:eastAsia="zh-CN"/>
        </w:rPr>
        <w:t> </w:t>
      </w:r>
    </w:p>
    <w:p w14:paraId="2C009CA3">
      <w:pPr>
        <w:widowControl/>
        <w:shd w:val="clear" w:color="auto" w:fill="FFFFFF"/>
        <w:spacing w:line="360" w:lineRule="auto"/>
        <w:ind w:firstLine="420"/>
        <w:rPr>
          <w:rFonts w:hint="eastAsia" w:ascii="宋体" w:hAnsi="宋体" w:cs="宋体"/>
          <w:color w:val="000000"/>
          <w:szCs w:val="21"/>
          <w:lang w:eastAsia="zh-CN"/>
        </w:rPr>
      </w:pPr>
      <w:r>
        <w:rPr>
          <w:rFonts w:hint="eastAsia" w:ascii="宋体" w:hAnsi="宋体" w:cs="宋体"/>
          <w:color w:val="000000"/>
          <w:szCs w:val="21"/>
          <w:lang w:eastAsia="zh-CN"/>
        </w:rPr>
        <w:t> </w:t>
      </w:r>
    </w:p>
    <w:p w14:paraId="0D5764C5">
      <w:pPr>
        <w:spacing w:line="360" w:lineRule="auto"/>
        <w:rPr>
          <w:rFonts w:hint="eastAsia" w:ascii="宋体" w:hAnsi="宋体" w:cs="宋体"/>
          <w:b/>
          <w:bCs/>
          <w:color w:val="000000"/>
          <w:szCs w:val="21"/>
          <w:lang w:val="zh-CN" w:eastAsia="zh-CN"/>
        </w:rPr>
      </w:pPr>
      <w:r>
        <w:rPr>
          <w:rFonts w:hint="eastAsia" w:ascii="宋体" w:hAnsi="宋体" w:cs="宋体"/>
          <w:b/>
          <w:bCs/>
          <w:color w:val="000000"/>
          <w:szCs w:val="21"/>
          <w:lang w:eastAsia="zh-CN"/>
        </w:rPr>
        <w:br w:type="page" w:clear="all"/>
      </w:r>
      <w:bookmarkStart w:id="94" w:name="_Toc26810"/>
      <w:r>
        <w:rPr>
          <w:rFonts w:hint="eastAsia" w:ascii="宋体" w:hAnsi="宋体" w:cs="宋体"/>
          <w:b/>
          <w:color w:val="000000"/>
          <w:szCs w:val="21"/>
          <w:lang w:eastAsia="zh-CN"/>
        </w:rPr>
        <w:t>格式</w:t>
      </w:r>
      <w:r>
        <w:rPr>
          <w:rFonts w:hint="eastAsia" w:ascii="宋体" w:hAnsi="宋体" w:cs="宋体"/>
          <w:b/>
          <w:bCs/>
          <w:color w:val="000000"/>
          <w:szCs w:val="21"/>
          <w:lang w:val="zh-CN" w:eastAsia="zh-CN"/>
        </w:rPr>
        <w:t>三、</w:t>
      </w:r>
      <w:bookmarkEnd w:id="88"/>
      <w:bookmarkEnd w:id="89"/>
      <w:bookmarkEnd w:id="90"/>
      <w:bookmarkEnd w:id="91"/>
      <w:bookmarkEnd w:id="92"/>
      <w:bookmarkEnd w:id="93"/>
      <w:bookmarkEnd w:id="94"/>
      <w:r>
        <w:rPr>
          <w:rFonts w:hint="eastAsia" w:ascii="宋体" w:hAnsi="宋体" w:cs="宋体"/>
          <w:b/>
          <w:color w:val="000000"/>
          <w:szCs w:val="21"/>
          <w:lang w:eastAsia="zh-CN"/>
        </w:rPr>
        <w:t>响应报价表格式</w:t>
      </w:r>
    </w:p>
    <w:p w14:paraId="5107A898">
      <w:pPr>
        <w:spacing w:line="360" w:lineRule="auto"/>
        <w:jc w:val="center"/>
        <w:outlineLvl w:val="0"/>
        <w:rPr>
          <w:rFonts w:hint="eastAsia" w:ascii="宋体" w:hAnsi="宋体" w:cs="宋体"/>
          <w:b/>
          <w:color w:val="000000"/>
          <w:sz w:val="36"/>
          <w:szCs w:val="36"/>
        </w:rPr>
      </w:pPr>
      <w:bookmarkStart w:id="95" w:name="_Toc30509"/>
      <w:r>
        <w:rPr>
          <w:rFonts w:hint="eastAsia" w:ascii="宋体" w:hAnsi="宋体" w:cs="宋体"/>
          <w:b/>
          <w:color w:val="000000"/>
          <w:sz w:val="36"/>
          <w:szCs w:val="36"/>
        </w:rPr>
        <w:t>响应报价表</w:t>
      </w:r>
      <w:r>
        <w:rPr>
          <w:rFonts w:hint="eastAsia" w:ascii="宋体" w:hAnsi="宋体" w:eastAsia="宋体" w:cs="宋体"/>
          <w:b/>
          <w:color w:val="000000"/>
          <w:sz w:val="36"/>
          <w:szCs w:val="36"/>
          <w:lang w:eastAsia="zh-CN"/>
        </w:rPr>
        <w:t>（首次）</w:t>
      </w:r>
      <w:bookmarkEnd w:id="95"/>
    </w:p>
    <w:tbl>
      <w:tblPr>
        <w:tblStyle w:val="28"/>
        <w:tblW w:w="9898"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64"/>
        <w:gridCol w:w="2275"/>
        <w:gridCol w:w="2765"/>
        <w:gridCol w:w="2268"/>
        <w:gridCol w:w="1426"/>
      </w:tblGrid>
      <w:tr w14:paraId="1642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37027163">
            <w:pPr>
              <w:spacing w:line="360" w:lineRule="auto"/>
              <w:jc w:val="center"/>
              <w:rPr>
                <w:rFonts w:ascii="宋体"/>
                <w:color w:val="000000"/>
                <w:szCs w:val="21"/>
                <w:lang w:val="zh-CN"/>
              </w:rPr>
            </w:pPr>
            <w:r>
              <w:rPr>
                <w:rFonts w:hint="eastAsia" w:ascii="宋体"/>
                <w:color w:val="000000"/>
                <w:szCs w:val="21"/>
                <w:lang w:val="zh-CN"/>
              </w:rPr>
              <w:t xml:space="preserve">                        序号</w:t>
            </w:r>
          </w:p>
        </w:tc>
        <w:tc>
          <w:tcPr>
            <w:tcW w:w="5040" w:type="dxa"/>
            <w:gridSpan w:val="2"/>
            <w:noWrap w:val="0"/>
            <w:vAlign w:val="center"/>
          </w:tcPr>
          <w:p w14:paraId="7F89078C">
            <w:pPr>
              <w:spacing w:line="360" w:lineRule="auto"/>
              <w:jc w:val="center"/>
              <w:rPr>
                <w:rFonts w:ascii="宋体"/>
                <w:color w:val="000000"/>
                <w:szCs w:val="21"/>
                <w:lang w:val="zh-CN"/>
              </w:rPr>
            </w:pPr>
            <w:r>
              <w:rPr>
                <w:rFonts w:hint="eastAsia" w:ascii="宋体"/>
                <w:color w:val="000000"/>
                <w:szCs w:val="21"/>
                <w:lang w:val="zh-CN"/>
              </w:rPr>
              <w:t>名               称</w:t>
            </w:r>
          </w:p>
        </w:tc>
        <w:tc>
          <w:tcPr>
            <w:tcW w:w="2268" w:type="dxa"/>
            <w:noWrap w:val="0"/>
            <w:vAlign w:val="center"/>
          </w:tcPr>
          <w:p w14:paraId="3A0D8588">
            <w:pPr>
              <w:spacing w:line="360" w:lineRule="auto"/>
              <w:jc w:val="center"/>
              <w:rPr>
                <w:rFonts w:hint="eastAsia" w:ascii="宋体"/>
                <w:color w:val="000000"/>
                <w:szCs w:val="21"/>
                <w:lang w:val="zh-CN" w:eastAsia="zh-CN"/>
              </w:rPr>
            </w:pPr>
            <w:r>
              <w:rPr>
                <w:rFonts w:hint="eastAsia" w:ascii="宋体"/>
                <w:color w:val="000000"/>
                <w:szCs w:val="21"/>
                <w:lang w:val="zh-CN"/>
              </w:rPr>
              <w:t>报价（元）</w:t>
            </w:r>
          </w:p>
        </w:tc>
        <w:tc>
          <w:tcPr>
            <w:tcW w:w="1426" w:type="dxa"/>
            <w:noWrap w:val="0"/>
            <w:vAlign w:val="center"/>
          </w:tcPr>
          <w:p w14:paraId="6396A8BE">
            <w:pPr>
              <w:spacing w:line="360" w:lineRule="auto"/>
              <w:jc w:val="center"/>
              <w:rPr>
                <w:rFonts w:ascii="宋体"/>
                <w:color w:val="000000"/>
                <w:szCs w:val="21"/>
                <w:lang w:val="zh-CN" w:eastAsia="zh-CN"/>
              </w:rPr>
            </w:pPr>
            <w:r>
              <w:rPr>
                <w:rFonts w:hint="eastAsia" w:ascii="微软雅黑" w:hAnsi="微软雅黑" w:eastAsia="微软雅黑" w:cs="微软雅黑"/>
                <w:color w:val="000000"/>
                <w:szCs w:val="21"/>
                <w:lang w:val="zh-CN" w:eastAsia="zh-CN"/>
              </w:rPr>
              <w:t>其</w:t>
            </w:r>
            <w:r>
              <w:rPr>
                <w:rFonts w:hint="eastAsia" w:ascii="宋体"/>
                <w:color w:val="000000"/>
                <w:szCs w:val="21"/>
                <w:lang w:val="zh-CN" w:eastAsia="zh-CN"/>
              </w:rPr>
              <w:t>中，</w:t>
            </w:r>
            <w:r>
              <w:rPr>
                <w:rFonts w:hint="eastAsia" w:ascii="宋体" w:hAnsi="宋体" w:cs="宋体"/>
                <w:b/>
                <w:color w:val="000000"/>
                <w:szCs w:val="21"/>
                <w:lang w:eastAsia="zh-CN"/>
              </w:rPr>
              <w:t>小、微型企业报价（元）</w:t>
            </w:r>
          </w:p>
        </w:tc>
      </w:tr>
      <w:tr w14:paraId="368F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70AB39EC">
            <w:pPr>
              <w:spacing w:line="360" w:lineRule="auto"/>
              <w:jc w:val="center"/>
              <w:rPr>
                <w:rFonts w:ascii="宋体" w:hAnsi="宋体"/>
                <w:color w:val="000000"/>
                <w:spacing w:val="-2"/>
                <w:szCs w:val="21"/>
                <w:lang w:eastAsia="zh-CN"/>
              </w:rPr>
            </w:pPr>
          </w:p>
        </w:tc>
        <w:tc>
          <w:tcPr>
            <w:tcW w:w="5040" w:type="dxa"/>
            <w:gridSpan w:val="2"/>
            <w:noWrap w:val="0"/>
            <w:vAlign w:val="center"/>
          </w:tcPr>
          <w:p w14:paraId="1E95A096">
            <w:pPr>
              <w:spacing w:line="360" w:lineRule="auto"/>
              <w:rPr>
                <w:rFonts w:ascii="宋体" w:hAnsi="宋体"/>
                <w:color w:val="000000"/>
                <w:spacing w:val="-2"/>
                <w:szCs w:val="21"/>
                <w:lang w:eastAsia="zh-CN"/>
              </w:rPr>
            </w:pPr>
          </w:p>
        </w:tc>
        <w:tc>
          <w:tcPr>
            <w:tcW w:w="2268" w:type="dxa"/>
            <w:noWrap w:val="0"/>
            <w:vAlign w:val="center"/>
          </w:tcPr>
          <w:p w14:paraId="3B01C5AE">
            <w:pPr>
              <w:spacing w:line="360" w:lineRule="auto"/>
              <w:jc w:val="center"/>
              <w:rPr>
                <w:rFonts w:ascii="宋体"/>
                <w:color w:val="000000"/>
                <w:szCs w:val="21"/>
                <w:lang w:val="zh-CN" w:eastAsia="zh-CN"/>
              </w:rPr>
            </w:pPr>
          </w:p>
        </w:tc>
        <w:tc>
          <w:tcPr>
            <w:tcW w:w="1426" w:type="dxa"/>
            <w:noWrap w:val="0"/>
            <w:vAlign w:val="center"/>
          </w:tcPr>
          <w:p w14:paraId="182FC158">
            <w:pPr>
              <w:spacing w:line="360" w:lineRule="auto"/>
              <w:jc w:val="center"/>
              <w:rPr>
                <w:rFonts w:ascii="宋体"/>
                <w:color w:val="000000"/>
                <w:szCs w:val="21"/>
                <w:lang w:val="zh-CN" w:eastAsia="zh-CN"/>
              </w:rPr>
            </w:pPr>
          </w:p>
        </w:tc>
      </w:tr>
      <w:tr w14:paraId="25720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69F0F898">
            <w:pPr>
              <w:spacing w:line="360" w:lineRule="auto"/>
              <w:jc w:val="center"/>
              <w:rPr>
                <w:rFonts w:ascii="宋体" w:hAnsi="宋体"/>
                <w:color w:val="000000"/>
                <w:spacing w:val="-2"/>
                <w:szCs w:val="21"/>
                <w:lang w:eastAsia="zh-CN"/>
              </w:rPr>
            </w:pPr>
          </w:p>
        </w:tc>
        <w:tc>
          <w:tcPr>
            <w:tcW w:w="5040" w:type="dxa"/>
            <w:gridSpan w:val="2"/>
            <w:noWrap w:val="0"/>
            <w:vAlign w:val="center"/>
          </w:tcPr>
          <w:p w14:paraId="407BA598">
            <w:pPr>
              <w:spacing w:line="360" w:lineRule="auto"/>
              <w:rPr>
                <w:rFonts w:ascii="宋体" w:hAnsi="宋体"/>
                <w:color w:val="000000"/>
                <w:spacing w:val="-2"/>
                <w:szCs w:val="21"/>
                <w:lang w:eastAsia="zh-CN"/>
              </w:rPr>
            </w:pPr>
          </w:p>
        </w:tc>
        <w:tc>
          <w:tcPr>
            <w:tcW w:w="2268" w:type="dxa"/>
            <w:noWrap w:val="0"/>
            <w:vAlign w:val="center"/>
          </w:tcPr>
          <w:p w14:paraId="525B2128">
            <w:pPr>
              <w:spacing w:line="360" w:lineRule="auto"/>
              <w:jc w:val="center"/>
              <w:rPr>
                <w:rFonts w:ascii="宋体"/>
                <w:color w:val="000000"/>
                <w:szCs w:val="21"/>
                <w:lang w:val="zh-CN" w:eastAsia="zh-CN"/>
              </w:rPr>
            </w:pPr>
          </w:p>
        </w:tc>
        <w:tc>
          <w:tcPr>
            <w:tcW w:w="1426" w:type="dxa"/>
            <w:noWrap w:val="0"/>
            <w:vAlign w:val="center"/>
          </w:tcPr>
          <w:p w14:paraId="2BC8618F">
            <w:pPr>
              <w:spacing w:line="360" w:lineRule="auto"/>
              <w:jc w:val="center"/>
              <w:rPr>
                <w:rFonts w:ascii="宋体"/>
                <w:color w:val="000000"/>
                <w:szCs w:val="21"/>
                <w:lang w:val="zh-CN" w:eastAsia="zh-CN"/>
              </w:rPr>
            </w:pPr>
          </w:p>
        </w:tc>
      </w:tr>
      <w:tr w14:paraId="51286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0075D155">
            <w:pPr>
              <w:spacing w:line="360" w:lineRule="auto"/>
              <w:jc w:val="center"/>
              <w:rPr>
                <w:rFonts w:ascii="宋体" w:hAnsi="宋体"/>
                <w:color w:val="000000"/>
                <w:spacing w:val="-2"/>
                <w:szCs w:val="21"/>
                <w:lang w:eastAsia="zh-CN"/>
              </w:rPr>
            </w:pPr>
          </w:p>
        </w:tc>
        <w:tc>
          <w:tcPr>
            <w:tcW w:w="5040" w:type="dxa"/>
            <w:gridSpan w:val="2"/>
            <w:noWrap w:val="0"/>
            <w:vAlign w:val="center"/>
          </w:tcPr>
          <w:p w14:paraId="6A2F73DB">
            <w:pPr>
              <w:spacing w:line="360" w:lineRule="auto"/>
              <w:rPr>
                <w:rFonts w:ascii="宋体" w:hAnsi="宋体"/>
                <w:color w:val="000000"/>
                <w:spacing w:val="-2"/>
                <w:szCs w:val="21"/>
                <w:lang w:eastAsia="zh-CN"/>
              </w:rPr>
            </w:pPr>
          </w:p>
        </w:tc>
        <w:tc>
          <w:tcPr>
            <w:tcW w:w="2268" w:type="dxa"/>
            <w:noWrap w:val="0"/>
            <w:vAlign w:val="center"/>
          </w:tcPr>
          <w:p w14:paraId="682D80F7">
            <w:pPr>
              <w:spacing w:line="360" w:lineRule="auto"/>
              <w:jc w:val="center"/>
              <w:rPr>
                <w:rFonts w:ascii="宋体"/>
                <w:color w:val="000000"/>
                <w:szCs w:val="21"/>
                <w:lang w:val="zh-CN" w:eastAsia="zh-CN"/>
              </w:rPr>
            </w:pPr>
          </w:p>
        </w:tc>
        <w:tc>
          <w:tcPr>
            <w:tcW w:w="1426" w:type="dxa"/>
            <w:noWrap w:val="0"/>
            <w:vAlign w:val="center"/>
          </w:tcPr>
          <w:p w14:paraId="31A552FE">
            <w:pPr>
              <w:spacing w:line="360" w:lineRule="auto"/>
              <w:jc w:val="center"/>
              <w:rPr>
                <w:rFonts w:ascii="宋体"/>
                <w:color w:val="000000"/>
                <w:szCs w:val="21"/>
                <w:lang w:val="zh-CN" w:eastAsia="zh-CN"/>
              </w:rPr>
            </w:pPr>
          </w:p>
        </w:tc>
      </w:tr>
      <w:tr w14:paraId="52AF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4D58B0F1">
            <w:pPr>
              <w:spacing w:line="360" w:lineRule="auto"/>
              <w:jc w:val="center"/>
              <w:rPr>
                <w:rFonts w:ascii="宋体" w:hAnsi="宋体"/>
                <w:color w:val="000000"/>
                <w:spacing w:val="-2"/>
                <w:szCs w:val="21"/>
                <w:lang w:eastAsia="zh-CN"/>
              </w:rPr>
            </w:pPr>
          </w:p>
        </w:tc>
        <w:tc>
          <w:tcPr>
            <w:tcW w:w="5040" w:type="dxa"/>
            <w:gridSpan w:val="2"/>
            <w:noWrap w:val="0"/>
            <w:vAlign w:val="center"/>
          </w:tcPr>
          <w:p w14:paraId="505102F0">
            <w:pPr>
              <w:spacing w:line="360" w:lineRule="auto"/>
              <w:rPr>
                <w:rFonts w:ascii="宋体" w:hAnsi="宋体"/>
                <w:color w:val="000000"/>
                <w:spacing w:val="-2"/>
                <w:szCs w:val="21"/>
                <w:lang w:eastAsia="zh-CN"/>
              </w:rPr>
            </w:pPr>
          </w:p>
        </w:tc>
        <w:tc>
          <w:tcPr>
            <w:tcW w:w="2268" w:type="dxa"/>
            <w:noWrap w:val="0"/>
            <w:vAlign w:val="center"/>
          </w:tcPr>
          <w:p w14:paraId="56679168">
            <w:pPr>
              <w:spacing w:line="360" w:lineRule="auto"/>
              <w:jc w:val="center"/>
              <w:rPr>
                <w:rFonts w:ascii="宋体"/>
                <w:color w:val="000000"/>
                <w:szCs w:val="21"/>
                <w:lang w:val="zh-CN" w:eastAsia="zh-CN"/>
              </w:rPr>
            </w:pPr>
          </w:p>
        </w:tc>
        <w:tc>
          <w:tcPr>
            <w:tcW w:w="1426" w:type="dxa"/>
            <w:noWrap w:val="0"/>
            <w:vAlign w:val="center"/>
          </w:tcPr>
          <w:p w14:paraId="24988299">
            <w:pPr>
              <w:spacing w:line="360" w:lineRule="auto"/>
              <w:jc w:val="center"/>
              <w:rPr>
                <w:rFonts w:ascii="宋体"/>
                <w:color w:val="000000"/>
                <w:szCs w:val="21"/>
                <w:lang w:val="zh-CN" w:eastAsia="zh-CN"/>
              </w:rPr>
            </w:pPr>
          </w:p>
        </w:tc>
      </w:tr>
      <w:tr w14:paraId="19AAE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1164" w:type="dxa"/>
            <w:noWrap w:val="0"/>
            <w:vAlign w:val="center"/>
          </w:tcPr>
          <w:p w14:paraId="5FA4BE84">
            <w:pPr>
              <w:spacing w:line="360" w:lineRule="auto"/>
              <w:jc w:val="center"/>
              <w:rPr>
                <w:rFonts w:ascii="宋体" w:hAnsi="宋体"/>
                <w:color w:val="000000"/>
                <w:spacing w:val="-2"/>
                <w:szCs w:val="21"/>
                <w:lang w:eastAsia="zh-CN"/>
              </w:rPr>
            </w:pPr>
          </w:p>
        </w:tc>
        <w:tc>
          <w:tcPr>
            <w:tcW w:w="5040" w:type="dxa"/>
            <w:gridSpan w:val="2"/>
            <w:noWrap w:val="0"/>
            <w:vAlign w:val="center"/>
          </w:tcPr>
          <w:p w14:paraId="6C95256D">
            <w:pPr>
              <w:spacing w:line="360" w:lineRule="auto"/>
              <w:rPr>
                <w:rFonts w:ascii="宋体" w:hAnsi="宋体"/>
                <w:color w:val="000000"/>
                <w:spacing w:val="-2"/>
                <w:szCs w:val="21"/>
                <w:lang w:eastAsia="zh-CN"/>
              </w:rPr>
            </w:pPr>
          </w:p>
        </w:tc>
        <w:tc>
          <w:tcPr>
            <w:tcW w:w="2268" w:type="dxa"/>
            <w:noWrap w:val="0"/>
            <w:vAlign w:val="center"/>
          </w:tcPr>
          <w:p w14:paraId="4D599267">
            <w:pPr>
              <w:spacing w:line="360" w:lineRule="auto"/>
              <w:jc w:val="center"/>
              <w:rPr>
                <w:rFonts w:ascii="宋体"/>
                <w:color w:val="000000"/>
                <w:szCs w:val="21"/>
                <w:lang w:val="zh-CN" w:eastAsia="zh-CN"/>
              </w:rPr>
            </w:pPr>
          </w:p>
        </w:tc>
        <w:tc>
          <w:tcPr>
            <w:tcW w:w="1426" w:type="dxa"/>
            <w:noWrap w:val="0"/>
            <w:vAlign w:val="center"/>
          </w:tcPr>
          <w:p w14:paraId="07703139">
            <w:pPr>
              <w:spacing w:line="360" w:lineRule="auto"/>
              <w:jc w:val="center"/>
              <w:rPr>
                <w:rFonts w:ascii="宋体"/>
                <w:color w:val="000000"/>
                <w:szCs w:val="21"/>
                <w:lang w:val="zh-CN" w:eastAsia="zh-CN"/>
              </w:rPr>
            </w:pPr>
          </w:p>
        </w:tc>
      </w:tr>
      <w:tr w14:paraId="7A25B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439" w:type="dxa"/>
            <w:gridSpan w:val="2"/>
            <w:noWrap w:val="0"/>
            <w:vAlign w:val="center"/>
          </w:tcPr>
          <w:p w14:paraId="63017035">
            <w:pPr>
              <w:widowControl/>
              <w:spacing w:line="360" w:lineRule="auto"/>
              <w:jc w:val="center"/>
              <w:rPr>
                <w:rFonts w:ascii="宋体" w:hAnsi="宋体" w:cs="宋体"/>
                <w:color w:val="000000"/>
                <w:szCs w:val="21"/>
                <w:lang w:val="zh-CN" w:eastAsia="zh-CN"/>
              </w:rPr>
            </w:pPr>
            <w:r>
              <w:rPr>
                <w:rFonts w:hint="eastAsia" w:ascii="宋体" w:hAnsi="宋体" w:cs="宋体"/>
                <w:color w:val="000000"/>
                <w:szCs w:val="21"/>
                <w:lang w:val="zh-CN" w:eastAsia="zh-CN"/>
              </w:rPr>
              <w:t>总价（人民币，大写）</w:t>
            </w:r>
          </w:p>
        </w:tc>
        <w:tc>
          <w:tcPr>
            <w:tcW w:w="6459" w:type="dxa"/>
            <w:gridSpan w:val="3"/>
            <w:noWrap w:val="0"/>
            <w:vAlign w:val="top"/>
          </w:tcPr>
          <w:p w14:paraId="43AF5556">
            <w:pPr>
              <w:widowControl/>
              <w:spacing w:line="360" w:lineRule="auto"/>
              <w:ind w:firstLine="1980"/>
              <w:rPr>
                <w:rFonts w:ascii="宋体" w:hAnsi="宋体" w:cs="宋体"/>
                <w:color w:val="000000"/>
                <w:szCs w:val="21"/>
                <w:lang w:val="zh-CN"/>
              </w:rPr>
            </w:pPr>
            <w:r>
              <w:rPr>
                <w:rFonts w:hint="eastAsia" w:ascii="宋体" w:hAnsi="宋体" w:cs="宋体"/>
                <w:color w:val="000000"/>
                <w:szCs w:val="21"/>
                <w:lang w:val="zh-CN"/>
              </w:rPr>
              <w:t>元</w:t>
            </w:r>
          </w:p>
        </w:tc>
      </w:tr>
      <w:tr w14:paraId="2C699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439" w:type="dxa"/>
            <w:gridSpan w:val="2"/>
            <w:noWrap w:val="0"/>
            <w:vAlign w:val="center"/>
          </w:tcPr>
          <w:p w14:paraId="4C28F6A4">
            <w:pPr>
              <w:widowControl/>
              <w:spacing w:line="360" w:lineRule="auto"/>
              <w:jc w:val="center"/>
              <w:rPr>
                <w:rFonts w:ascii="宋体" w:hAnsi="宋体" w:cs="宋体"/>
                <w:color w:val="000000"/>
                <w:szCs w:val="21"/>
                <w:lang w:val="zh-CN" w:eastAsia="zh-CN"/>
              </w:rPr>
            </w:pPr>
            <w:r>
              <w:rPr>
                <w:rFonts w:hint="eastAsia" w:ascii="宋体" w:hAnsi="宋体" w:cs="宋体"/>
                <w:color w:val="000000"/>
                <w:szCs w:val="21"/>
                <w:lang w:val="zh-CN" w:eastAsia="zh-CN"/>
              </w:rPr>
              <w:t>供应商是否属于小微型企业</w:t>
            </w:r>
          </w:p>
        </w:tc>
        <w:tc>
          <w:tcPr>
            <w:tcW w:w="6459" w:type="dxa"/>
            <w:gridSpan w:val="3"/>
            <w:noWrap w:val="0"/>
            <w:vAlign w:val="top"/>
          </w:tcPr>
          <w:p w14:paraId="06B9B64A">
            <w:pPr>
              <w:widowControl/>
              <w:spacing w:line="360" w:lineRule="auto"/>
              <w:ind w:firstLine="1100"/>
              <w:rPr>
                <w:rFonts w:ascii="宋体" w:hAnsi="宋体" w:cs="宋体"/>
                <w:color w:val="000000"/>
                <w:szCs w:val="21"/>
                <w:lang w:val="zh-CN"/>
              </w:rPr>
            </w:pPr>
            <w:r>
              <w:rPr>
                <w:rFonts w:hint="eastAsia" w:ascii="宋体" w:hAnsi="宋体" w:cs="宋体"/>
                <w:color w:val="000000"/>
                <w:szCs w:val="21"/>
                <w:lang w:val="zh-CN"/>
              </w:rPr>
              <w:t>是       否</w:t>
            </w:r>
          </w:p>
        </w:tc>
      </w:tr>
    </w:tbl>
    <w:p w14:paraId="3202712E">
      <w:pPr>
        <w:widowControl/>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供应商名称:</w:t>
      </w:r>
      <w:r>
        <w:rPr>
          <w:rFonts w:hint="eastAsia" w:ascii="宋体" w:hAnsi="宋体" w:cs="宋体"/>
          <w:color w:val="000000"/>
          <w:szCs w:val="21"/>
          <w:u w:val="single"/>
          <w:lang w:val="zh-CN" w:eastAsia="zh-CN"/>
        </w:rPr>
        <w:t xml:space="preserve">                                                  </w:t>
      </w:r>
      <w:r>
        <w:rPr>
          <w:rFonts w:hint="eastAsia" w:ascii="宋体" w:hAnsi="宋体" w:cs="宋体"/>
          <w:color w:val="000000"/>
          <w:szCs w:val="21"/>
          <w:lang w:val="zh-CN" w:eastAsia="zh-CN"/>
        </w:rPr>
        <w:t>（盖章）</w:t>
      </w:r>
    </w:p>
    <w:p w14:paraId="0D374D38">
      <w:pP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授权代表（签字）：</w:t>
      </w:r>
    </w:p>
    <w:p w14:paraId="6CD08DC1">
      <w:pPr>
        <w:spacing w:line="360" w:lineRule="auto"/>
        <w:rPr>
          <w:rFonts w:hint="eastAsia" w:ascii="宋体" w:hAnsi="宋体" w:cs="宋体"/>
          <w:color w:val="000000"/>
          <w:szCs w:val="21"/>
          <w:lang w:eastAsia="zh-CN"/>
        </w:rPr>
      </w:pPr>
      <w:r>
        <w:rPr>
          <w:rFonts w:hint="eastAsia" w:ascii="宋体" w:hAnsi="宋体" w:cs="宋体"/>
          <w:color w:val="000000"/>
          <w:szCs w:val="21"/>
          <w:lang w:eastAsia="zh-CN"/>
        </w:rPr>
        <w:t>日期：</w:t>
      </w:r>
    </w:p>
    <w:p w14:paraId="74215B21">
      <w:pPr>
        <w:spacing w:line="360" w:lineRule="auto"/>
        <w:rPr>
          <w:color w:val="000000"/>
          <w:lang w:eastAsia="zh-CN"/>
        </w:rPr>
      </w:pPr>
    </w:p>
    <w:p w14:paraId="42C65894">
      <w:pPr>
        <w:widowControl/>
        <w:spacing w:line="360" w:lineRule="auto"/>
        <w:rPr>
          <w:rFonts w:ascii="宋体" w:hAnsi="宋体" w:cs="宋体"/>
          <w:color w:val="000000"/>
          <w:szCs w:val="21"/>
          <w:lang w:val="zh-CN" w:eastAsia="zh-CN"/>
        </w:rPr>
      </w:pPr>
      <w:r>
        <w:rPr>
          <w:rFonts w:hint="eastAsia" w:ascii="宋体" w:hAnsi="宋体" w:cs="宋体"/>
          <w:color w:val="000000"/>
          <w:szCs w:val="21"/>
          <w:lang w:val="zh-CN" w:eastAsia="zh-CN"/>
        </w:rPr>
        <w:t>说明：</w:t>
      </w:r>
    </w:p>
    <w:p w14:paraId="49D35E73">
      <w:pPr>
        <w:spacing w:line="360" w:lineRule="auto"/>
        <w:rPr>
          <w:rFonts w:ascii="宋体"/>
          <w:color w:val="000000"/>
          <w:szCs w:val="21"/>
          <w:lang w:eastAsia="zh-CN"/>
        </w:rPr>
      </w:pPr>
      <w:r>
        <w:rPr>
          <w:rFonts w:hint="eastAsia" w:ascii="宋体" w:hAnsi="宋体" w:cs="Verdana"/>
          <w:color w:val="000000"/>
          <w:szCs w:val="21"/>
          <w:lang w:val="zh-CN" w:eastAsia="zh-CN"/>
        </w:rPr>
        <w:t xml:space="preserve">    1、在“供应商是否属于小和微型企业”栏后“是”或“否”上打“√”。</w:t>
      </w:r>
    </w:p>
    <w:p w14:paraId="7BADCB10">
      <w:pPr>
        <w:widowControl/>
        <w:shd w:val="clear" w:color="auto" w:fill="FFFFFF"/>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    2、</w:t>
      </w:r>
      <w:r>
        <w:rPr>
          <w:rFonts w:ascii="宋体" w:hAnsi="宋体" w:cs="宋体"/>
          <w:color w:val="000000"/>
          <w:lang w:eastAsia="zh-CN"/>
        </w:rPr>
        <w:t>如果行数不够，请自行增加。</w:t>
      </w:r>
    </w:p>
    <w:p w14:paraId="5FD1E4B0">
      <w:pPr>
        <w:spacing w:line="360" w:lineRule="auto"/>
        <w:jc w:val="center"/>
        <w:outlineLvl w:val="0"/>
        <w:rPr>
          <w:rFonts w:ascii="宋体" w:hAnsi="宋体" w:eastAsia="宋体" w:cs="宋体"/>
          <w:b/>
          <w:color w:val="000000"/>
          <w:sz w:val="36"/>
          <w:szCs w:val="36"/>
          <w:lang w:eastAsia="zh-CN"/>
        </w:rPr>
      </w:pPr>
      <w:bookmarkStart w:id="96" w:name="_Toc12264"/>
      <w:r>
        <w:rPr>
          <w:rFonts w:hint="eastAsia" w:ascii="宋体" w:hAnsi="宋体" w:cs="宋体"/>
          <w:b/>
          <w:bCs/>
          <w:color w:val="000000"/>
          <w:szCs w:val="21"/>
          <w:lang w:eastAsia="zh-CN"/>
        </w:rPr>
        <w:br w:type="page" w:clear="all"/>
      </w:r>
      <w:bookmarkEnd w:id="96"/>
      <w:bookmarkStart w:id="97" w:name="_Toc12001"/>
      <w:r>
        <w:rPr>
          <w:rFonts w:ascii="宋体" w:hAnsi="宋体" w:cs="宋体"/>
          <w:b/>
          <w:color w:val="000000"/>
          <w:sz w:val="36"/>
          <w:szCs w:val="36"/>
          <w:lang w:eastAsia="zh-CN"/>
        </w:rPr>
        <w:t>分项报价表</w:t>
      </w:r>
      <w:bookmarkEnd w:id="97"/>
    </w:p>
    <w:p w14:paraId="09F42562">
      <w:pPr>
        <w:spacing w:line="360" w:lineRule="auto"/>
        <w:jc w:val="center"/>
        <w:outlineLvl w:val="0"/>
        <w:rPr>
          <w:rFonts w:hint="eastAsia" w:ascii="宋体" w:hAnsi="宋体" w:eastAsia="宋体" w:cs="宋体"/>
          <w:b/>
          <w:color w:val="000000"/>
          <w:sz w:val="36"/>
          <w:szCs w:val="36"/>
          <w:lang w:eastAsia="zh-CN"/>
        </w:rPr>
      </w:pPr>
      <w:bookmarkStart w:id="98" w:name="_Toc7191"/>
      <w:r>
        <w:rPr>
          <w:rFonts w:hint="eastAsia" w:ascii="宋体" w:hAnsi="宋体" w:eastAsia="宋体" w:cs="宋体"/>
          <w:b/>
          <w:color w:val="000000"/>
          <w:sz w:val="36"/>
          <w:szCs w:val="36"/>
          <w:lang w:eastAsia="zh-CN"/>
        </w:rPr>
        <w:t>（根据提供的工程量清单进行报价）</w:t>
      </w:r>
      <w:bookmarkEnd w:id="98"/>
    </w:p>
    <w:p w14:paraId="7239778C">
      <w:pPr>
        <w:spacing w:line="360" w:lineRule="auto"/>
        <w:rPr>
          <w:rFonts w:hint="eastAsia" w:ascii="宋体" w:hAnsi="宋体" w:cs="宋体"/>
          <w:b/>
          <w:bCs/>
          <w:color w:val="000000"/>
          <w:szCs w:val="21"/>
          <w:lang w:eastAsia="zh-CN"/>
        </w:rPr>
      </w:pPr>
    </w:p>
    <w:p w14:paraId="7E618285">
      <w:pPr>
        <w:spacing w:line="360" w:lineRule="auto"/>
        <w:rPr>
          <w:rFonts w:hint="eastAsia" w:ascii="宋体" w:hAnsi="宋体" w:cs="宋体"/>
          <w:b/>
          <w:bCs/>
          <w:color w:val="000000"/>
          <w:szCs w:val="21"/>
          <w:lang w:eastAsia="zh-CN"/>
        </w:rPr>
      </w:pPr>
    </w:p>
    <w:p w14:paraId="0C4C0FF4">
      <w:pPr>
        <w:spacing w:line="360" w:lineRule="auto"/>
        <w:rPr>
          <w:rFonts w:hint="eastAsia" w:ascii="宋体" w:hAnsi="宋体" w:cs="宋体"/>
          <w:b/>
          <w:bCs/>
          <w:color w:val="000000"/>
          <w:szCs w:val="21"/>
          <w:lang w:eastAsia="zh-CN"/>
        </w:rPr>
      </w:pPr>
    </w:p>
    <w:p w14:paraId="20DE3EA5">
      <w:pPr>
        <w:spacing w:line="360" w:lineRule="auto"/>
        <w:rPr>
          <w:rFonts w:hint="eastAsia" w:ascii="宋体" w:hAnsi="宋体" w:cs="宋体"/>
          <w:b/>
          <w:bCs/>
          <w:color w:val="000000"/>
          <w:szCs w:val="21"/>
          <w:lang w:eastAsia="zh-CN"/>
        </w:rPr>
      </w:pPr>
    </w:p>
    <w:p w14:paraId="7D0A7F10">
      <w:pPr>
        <w:spacing w:line="360" w:lineRule="auto"/>
        <w:rPr>
          <w:rFonts w:hint="eastAsia" w:ascii="宋体" w:hAnsi="宋体" w:cs="宋体"/>
          <w:b/>
          <w:bCs/>
          <w:color w:val="000000"/>
          <w:szCs w:val="21"/>
          <w:lang w:eastAsia="zh-CN"/>
        </w:rPr>
      </w:pPr>
    </w:p>
    <w:p w14:paraId="15E4278F">
      <w:pPr>
        <w:spacing w:line="360" w:lineRule="auto"/>
        <w:rPr>
          <w:rFonts w:hint="eastAsia" w:ascii="宋体" w:hAnsi="宋体" w:cs="宋体"/>
          <w:b/>
          <w:bCs/>
          <w:color w:val="000000"/>
          <w:szCs w:val="21"/>
          <w:lang w:eastAsia="zh-CN"/>
        </w:rPr>
      </w:pPr>
    </w:p>
    <w:p w14:paraId="00405393">
      <w:pPr>
        <w:spacing w:line="360" w:lineRule="auto"/>
        <w:rPr>
          <w:rFonts w:hint="eastAsia" w:ascii="宋体" w:hAnsi="宋体" w:cs="宋体"/>
          <w:b/>
          <w:bCs/>
          <w:color w:val="000000"/>
          <w:szCs w:val="21"/>
          <w:lang w:eastAsia="zh-CN"/>
        </w:rPr>
      </w:pPr>
    </w:p>
    <w:p w14:paraId="78B666BB">
      <w:pPr>
        <w:spacing w:line="360" w:lineRule="auto"/>
        <w:rPr>
          <w:rFonts w:hint="eastAsia" w:ascii="宋体" w:hAnsi="宋体" w:cs="宋体"/>
          <w:b/>
          <w:bCs/>
          <w:color w:val="000000"/>
          <w:szCs w:val="21"/>
          <w:lang w:eastAsia="zh-CN"/>
        </w:rPr>
      </w:pPr>
    </w:p>
    <w:p w14:paraId="77821983">
      <w:pPr>
        <w:spacing w:line="360" w:lineRule="auto"/>
        <w:rPr>
          <w:rFonts w:hint="eastAsia" w:ascii="宋体" w:hAnsi="宋体" w:cs="宋体"/>
          <w:b/>
          <w:bCs/>
          <w:color w:val="000000"/>
          <w:szCs w:val="21"/>
          <w:lang w:eastAsia="zh-CN"/>
        </w:rPr>
      </w:pPr>
    </w:p>
    <w:p w14:paraId="0A1B2A43">
      <w:pPr>
        <w:spacing w:line="360" w:lineRule="auto"/>
        <w:rPr>
          <w:rFonts w:hint="eastAsia" w:ascii="宋体" w:hAnsi="宋体" w:cs="宋体"/>
          <w:b/>
          <w:bCs/>
          <w:color w:val="000000"/>
          <w:szCs w:val="21"/>
          <w:lang w:eastAsia="zh-CN"/>
        </w:rPr>
      </w:pPr>
    </w:p>
    <w:p w14:paraId="6F059494">
      <w:pPr>
        <w:spacing w:line="360" w:lineRule="auto"/>
        <w:rPr>
          <w:rFonts w:hint="eastAsia" w:ascii="宋体" w:hAnsi="宋体" w:cs="宋体"/>
          <w:b/>
          <w:bCs/>
          <w:color w:val="000000"/>
          <w:szCs w:val="21"/>
          <w:lang w:eastAsia="zh-CN"/>
        </w:rPr>
      </w:pPr>
    </w:p>
    <w:p w14:paraId="78AB32D0">
      <w:pPr>
        <w:spacing w:line="360" w:lineRule="auto"/>
        <w:rPr>
          <w:rFonts w:hint="eastAsia" w:ascii="宋体" w:hAnsi="宋体" w:cs="宋体"/>
          <w:b/>
          <w:bCs/>
          <w:color w:val="000000"/>
          <w:szCs w:val="21"/>
          <w:lang w:eastAsia="zh-CN"/>
        </w:rPr>
      </w:pPr>
    </w:p>
    <w:p w14:paraId="70650F13">
      <w:pPr>
        <w:spacing w:line="360" w:lineRule="auto"/>
        <w:rPr>
          <w:rFonts w:hint="eastAsia" w:ascii="宋体" w:hAnsi="宋体" w:eastAsia="宋体" w:cs="宋体"/>
          <w:b/>
          <w:color w:val="000000"/>
          <w:lang w:eastAsia="zh-CN"/>
        </w:rPr>
      </w:pPr>
    </w:p>
    <w:p w14:paraId="0B6A00A5">
      <w:pPr>
        <w:spacing w:line="360" w:lineRule="auto"/>
        <w:rPr>
          <w:rFonts w:hint="eastAsia" w:ascii="宋体" w:hAnsi="宋体" w:eastAsia="宋体" w:cs="宋体"/>
          <w:b/>
          <w:color w:val="000000"/>
          <w:lang w:eastAsia="zh-CN"/>
        </w:rPr>
      </w:pPr>
    </w:p>
    <w:p w14:paraId="4DE2C4F2">
      <w:pPr>
        <w:spacing w:line="360" w:lineRule="auto"/>
        <w:rPr>
          <w:rFonts w:ascii="宋体" w:hAnsi="宋体" w:eastAsia="宋体" w:cs="宋体"/>
          <w:b/>
          <w:color w:val="000000"/>
          <w:lang w:eastAsia="zh-CN"/>
        </w:rPr>
      </w:pPr>
    </w:p>
    <w:p w14:paraId="3E91BC4B">
      <w:pPr>
        <w:spacing w:line="360" w:lineRule="auto"/>
        <w:rPr>
          <w:rFonts w:hint="eastAsia" w:ascii="宋体" w:hAnsi="宋体" w:eastAsia="宋体" w:cs="宋体"/>
          <w:b/>
          <w:color w:val="000000"/>
          <w:lang w:eastAsia="zh-CN"/>
        </w:rPr>
      </w:pPr>
    </w:p>
    <w:p w14:paraId="0BD2FB00">
      <w:pPr>
        <w:spacing w:line="360" w:lineRule="auto"/>
        <w:rPr>
          <w:rFonts w:hint="eastAsia" w:ascii="宋体" w:hAnsi="宋体" w:cs="宋体"/>
          <w:b/>
          <w:bCs/>
          <w:color w:val="000000"/>
          <w:lang w:eastAsia="zh-CN"/>
        </w:rPr>
      </w:pPr>
      <w:r>
        <w:rPr>
          <w:rFonts w:ascii="宋体" w:hAnsi="宋体" w:cs="宋体"/>
          <w:b/>
          <w:color w:val="000000"/>
          <w:lang w:eastAsia="zh-CN"/>
        </w:rPr>
        <w:br w:type="page" w:clear="all"/>
      </w:r>
      <w:r>
        <w:rPr>
          <w:rFonts w:hint="eastAsia" w:ascii="宋体" w:hAnsi="宋体" w:cs="宋体"/>
          <w:b/>
          <w:color w:val="000000"/>
          <w:lang w:eastAsia="zh-CN"/>
        </w:rPr>
        <w:t>格式四</w:t>
      </w:r>
      <w:r>
        <w:rPr>
          <w:rFonts w:hint="eastAsia" w:ascii="宋体" w:hAnsi="宋体" w:cs="宋体"/>
          <w:b/>
          <w:bCs/>
          <w:color w:val="000000"/>
          <w:lang w:eastAsia="zh-CN"/>
        </w:rPr>
        <w:t>：企业声明函格式</w:t>
      </w:r>
      <w:r>
        <w:rPr>
          <w:rFonts w:hint="eastAsia" w:ascii="宋体" w:hAnsi="宋体" w:eastAsia="宋体" w:cs="宋体"/>
          <w:b/>
          <w:bCs/>
          <w:color w:val="000000"/>
          <w:lang w:eastAsia="zh-CN"/>
        </w:rPr>
        <w:t>（</w:t>
      </w:r>
      <w:r>
        <w:rPr>
          <w:rFonts w:ascii="Arial" w:hAnsi="Arial" w:cs="Arial"/>
          <w:b/>
          <w:color w:val="000000"/>
          <w:szCs w:val="21"/>
          <w:lang w:eastAsia="zh-CN"/>
        </w:rPr>
        <w:t>不属于小微企业的无需填写、递交</w:t>
      </w:r>
      <w:r>
        <w:rPr>
          <w:rFonts w:hint="eastAsia" w:ascii="宋体" w:hAnsi="宋体" w:eastAsia="宋体" w:cs="宋体"/>
          <w:b/>
          <w:bCs/>
          <w:color w:val="000000"/>
          <w:lang w:eastAsia="zh-CN"/>
        </w:rPr>
        <w:t>）</w:t>
      </w:r>
    </w:p>
    <w:p w14:paraId="775E067C">
      <w:pPr>
        <w:pStyle w:val="209"/>
        <w:spacing w:line="360" w:lineRule="auto"/>
        <w:jc w:val="center"/>
        <w:outlineLvl w:val="0"/>
        <w:rPr>
          <w:rFonts w:hAnsi="Times New Roman" w:cs="宋体"/>
          <w:color w:val="000000"/>
          <w:sz w:val="36"/>
          <w:szCs w:val="36"/>
          <w:lang w:eastAsia="zh-CN"/>
        </w:rPr>
      </w:pPr>
      <w:bookmarkStart w:id="99" w:name="_Toc9716"/>
      <w:bookmarkStart w:id="100" w:name="OLE_LINK13"/>
      <w:bookmarkStart w:id="101" w:name="OLE_LINK14"/>
      <w:r>
        <w:rPr>
          <w:rFonts w:hint="eastAsia" w:hAnsi="Times New Roman" w:cs="宋体"/>
          <w:b/>
          <w:bCs/>
          <w:color w:val="000000"/>
          <w:spacing w:val="2"/>
          <w:sz w:val="36"/>
          <w:szCs w:val="36"/>
          <w:lang w:eastAsia="zh-CN"/>
        </w:rPr>
        <w:t>中小</w:t>
      </w:r>
      <w:r>
        <w:rPr>
          <w:rFonts w:hint="eastAsia" w:hAnsi="Times New Roman" w:cs="宋体"/>
          <w:b/>
          <w:bCs/>
          <w:color w:val="000000"/>
          <w:sz w:val="36"/>
          <w:szCs w:val="36"/>
          <w:lang w:eastAsia="zh-CN"/>
        </w:rPr>
        <w:t>企</w:t>
      </w:r>
      <w:r>
        <w:rPr>
          <w:rFonts w:hint="eastAsia" w:hAnsi="Times New Roman" w:cs="宋体"/>
          <w:b/>
          <w:bCs/>
          <w:color w:val="000000"/>
          <w:spacing w:val="2"/>
          <w:sz w:val="36"/>
          <w:szCs w:val="36"/>
          <w:lang w:eastAsia="zh-CN"/>
        </w:rPr>
        <w:t>业声</w:t>
      </w:r>
      <w:r>
        <w:rPr>
          <w:rFonts w:hint="eastAsia" w:hAnsi="Times New Roman" w:cs="宋体"/>
          <w:b/>
          <w:bCs/>
          <w:color w:val="000000"/>
          <w:sz w:val="36"/>
          <w:szCs w:val="36"/>
          <w:lang w:eastAsia="zh-CN"/>
        </w:rPr>
        <w:t>明</w:t>
      </w:r>
      <w:r>
        <w:rPr>
          <w:rFonts w:hint="eastAsia" w:hAnsi="Times New Roman" w:cs="宋体"/>
          <w:b/>
          <w:bCs/>
          <w:color w:val="000000"/>
          <w:spacing w:val="2"/>
          <w:sz w:val="36"/>
          <w:szCs w:val="36"/>
          <w:lang w:eastAsia="zh-CN"/>
        </w:rPr>
        <w:t>函（</w:t>
      </w:r>
      <w:r>
        <w:rPr>
          <w:rFonts w:hint="eastAsia" w:hAnsi="Times New Roman" w:cs="宋体"/>
          <w:b/>
          <w:bCs/>
          <w:color w:val="000000"/>
          <w:sz w:val="36"/>
          <w:szCs w:val="36"/>
          <w:lang w:eastAsia="zh-CN"/>
        </w:rPr>
        <w:t>工程）</w:t>
      </w:r>
      <w:bookmarkEnd w:id="99"/>
    </w:p>
    <w:p w14:paraId="2FEB6F8F">
      <w:pPr>
        <w:spacing w:line="360" w:lineRule="auto"/>
        <w:ind w:firstLine="42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本公司（联合体）郑重声明，根据《政府采购促进中小企业发展管理办法》（财库﹝</w:t>
      </w:r>
      <w:r>
        <w:rPr>
          <w:rFonts w:ascii="宋体" w:hAnsi="宋体" w:eastAsia="宋体" w:cs="Calibri"/>
          <w:color w:val="000000"/>
          <w:sz w:val="21"/>
          <w:szCs w:val="21"/>
          <w:lang w:eastAsia="zh-CN"/>
        </w:rPr>
        <w:t>2020</w:t>
      </w:r>
      <w:r>
        <w:rPr>
          <w:rFonts w:hint="eastAsia" w:ascii="宋体" w:hAnsi="宋体" w:eastAsia="宋体" w:cs="宋体"/>
          <w:color w:val="000000"/>
          <w:sz w:val="21"/>
          <w:szCs w:val="21"/>
          <w:lang w:eastAsia="zh-CN"/>
        </w:rPr>
        <w:t>﹞</w:t>
      </w:r>
      <w:r>
        <w:rPr>
          <w:rFonts w:ascii="宋体" w:hAnsi="宋体" w:eastAsia="宋体" w:cs="Calibri"/>
          <w:color w:val="000000"/>
          <w:sz w:val="21"/>
          <w:szCs w:val="21"/>
          <w:lang w:eastAsia="zh-CN"/>
        </w:rPr>
        <w:t xml:space="preserve">46 </w:t>
      </w:r>
      <w:r>
        <w:rPr>
          <w:rFonts w:hint="eastAsia" w:ascii="宋体" w:hAnsi="宋体" w:eastAsia="宋体" w:cs="宋体"/>
          <w:color w:val="000000"/>
          <w:sz w:val="21"/>
          <w:szCs w:val="21"/>
          <w:lang w:eastAsia="zh-CN"/>
        </w:rPr>
        <w:t>号）的规定，本公司（联合体）参加</w:t>
      </w:r>
      <w:r>
        <w:rPr>
          <w:rFonts w:hint="eastAsia" w:ascii="宋体" w:hAnsi="宋体" w:eastAsia="宋体" w:cs="宋体"/>
          <w:color w:val="000000"/>
          <w:sz w:val="21"/>
          <w:szCs w:val="21"/>
          <w:u w:val="single"/>
          <w:lang w:eastAsia="zh-CN"/>
        </w:rPr>
        <w:t>（单位名称）</w:t>
      </w:r>
      <w:r>
        <w:rPr>
          <w:rFonts w:hint="eastAsia" w:ascii="宋体" w:hAnsi="宋体" w:eastAsia="宋体" w:cs="宋体"/>
          <w:color w:val="000000"/>
          <w:sz w:val="21"/>
          <w:szCs w:val="21"/>
          <w:lang w:eastAsia="zh-CN"/>
        </w:rPr>
        <w:t>的</w:t>
      </w:r>
      <w:r>
        <w:rPr>
          <w:rFonts w:hint="eastAsia" w:ascii="宋体" w:hAnsi="宋体" w:eastAsia="宋体" w:cs="宋体"/>
          <w:color w:val="000000"/>
          <w:sz w:val="21"/>
          <w:szCs w:val="21"/>
          <w:u w:val="single"/>
          <w:lang w:eastAsia="zh-CN"/>
        </w:rPr>
        <w:t>（项目名称、分包号）</w:t>
      </w:r>
      <w:r>
        <w:rPr>
          <w:rFonts w:hint="eastAsia" w:ascii="宋体" w:hAnsi="宋体" w:eastAsia="宋体" w:cs="宋体"/>
          <w:color w:val="000000"/>
          <w:sz w:val="21"/>
          <w:szCs w:val="21"/>
          <w:lang w:eastAsia="zh-CN"/>
        </w:rPr>
        <w:t>采购活动，工程的施工单位全部为符合政策要求的中小企业。相关企业（含联合体中的中小企业、签订分包意向协议的中小企业）的具体情况如下：</w:t>
      </w:r>
    </w:p>
    <w:p w14:paraId="4E1BD866">
      <w:pPr>
        <w:spacing w:line="360" w:lineRule="auto"/>
        <w:ind w:firstLine="420"/>
        <w:rPr>
          <w:rFonts w:ascii="宋体" w:hAnsi="宋体" w:eastAsia="宋体" w:cs="宋体"/>
          <w:color w:val="000000"/>
          <w:sz w:val="21"/>
          <w:szCs w:val="21"/>
          <w:lang w:eastAsia="zh-CN"/>
        </w:rPr>
      </w:pPr>
      <w:r>
        <w:rPr>
          <w:rFonts w:ascii="宋体" w:hAnsi="宋体" w:eastAsia="宋体" w:cs="Calibri"/>
          <w:color w:val="000000"/>
          <w:sz w:val="21"/>
          <w:szCs w:val="21"/>
          <w:lang w:eastAsia="zh-CN"/>
        </w:rPr>
        <w:t xml:space="preserve">1. </w:t>
      </w:r>
      <w:r>
        <w:rPr>
          <w:rFonts w:hint="eastAsia" w:ascii="宋体" w:hAnsi="宋体" w:eastAsia="宋体" w:cs="宋体"/>
          <w:color w:val="000000"/>
          <w:sz w:val="21"/>
          <w:szCs w:val="21"/>
          <w:u w:val="single"/>
          <w:lang w:eastAsia="zh-CN"/>
        </w:rPr>
        <w:t>（标的名称）</w:t>
      </w:r>
      <w:r>
        <w:rPr>
          <w:rFonts w:hint="eastAsia" w:ascii="宋体" w:hAnsi="宋体" w:eastAsia="宋体" w:cs="宋体"/>
          <w:color w:val="000000"/>
          <w:sz w:val="21"/>
          <w:szCs w:val="21"/>
          <w:lang w:eastAsia="zh-CN"/>
        </w:rPr>
        <w:t>，属于</w:t>
      </w:r>
      <w:r>
        <w:rPr>
          <w:rFonts w:hint="eastAsia" w:ascii="宋体" w:hAnsi="宋体" w:eastAsia="宋体" w:cs="宋体"/>
          <w:color w:val="000000"/>
          <w:sz w:val="21"/>
          <w:szCs w:val="21"/>
          <w:u w:val="single"/>
          <w:lang w:eastAsia="zh-CN"/>
        </w:rPr>
        <w:t>（采购文件中明确的所属行业）</w:t>
      </w:r>
      <w:r>
        <w:rPr>
          <w:rFonts w:hint="eastAsia" w:ascii="宋体" w:hAnsi="宋体" w:eastAsia="宋体" w:cs="宋体"/>
          <w:color w:val="000000"/>
          <w:sz w:val="21"/>
          <w:szCs w:val="21"/>
          <w:lang w:eastAsia="zh-CN"/>
        </w:rPr>
        <w:t>；</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承建（承接）企业为</w:t>
      </w:r>
      <w:r>
        <w:rPr>
          <w:rFonts w:hint="eastAsia" w:ascii="宋体" w:hAnsi="宋体" w:eastAsia="宋体" w:cs="宋体"/>
          <w:color w:val="000000"/>
          <w:sz w:val="21"/>
          <w:szCs w:val="21"/>
          <w:u w:val="single"/>
          <w:lang w:eastAsia="zh-CN"/>
        </w:rPr>
        <w:t>（企业名称）</w:t>
      </w:r>
      <w:r>
        <w:rPr>
          <w:rFonts w:hint="eastAsia" w:ascii="宋体" w:hAnsi="宋体" w:eastAsia="宋体" w:cs="宋体"/>
          <w:color w:val="000000"/>
          <w:sz w:val="21"/>
          <w:szCs w:val="21"/>
          <w:lang w:eastAsia="zh-CN"/>
        </w:rPr>
        <w:t>，从</w:t>
      </w:r>
    </w:p>
    <w:p w14:paraId="001BBC50">
      <w:pPr>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业人员</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人，营业收入为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万元，资产总额为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万元</w:t>
      </w:r>
      <w:r>
        <w:rPr>
          <w:rFonts w:hint="eastAsia" w:ascii="宋体" w:hAnsi="宋体" w:eastAsia="宋体" w:cs="Calibri"/>
          <w:color w:val="000000"/>
          <w:sz w:val="21"/>
          <w:szCs w:val="21"/>
          <w:vertAlign w:val="superscript"/>
          <w:lang w:eastAsia="zh-CN"/>
        </w:rPr>
        <w:t>【1】</w:t>
      </w:r>
      <w:r>
        <w:rPr>
          <w:rFonts w:hint="eastAsia" w:ascii="宋体" w:hAnsi="宋体" w:eastAsia="宋体" w:cs="宋体"/>
          <w:color w:val="000000"/>
          <w:sz w:val="21"/>
          <w:szCs w:val="21"/>
          <w:lang w:eastAsia="zh-CN"/>
        </w:rPr>
        <w:t>，属于</w:t>
      </w:r>
      <w:r>
        <w:rPr>
          <w:rFonts w:hint="eastAsia" w:ascii="宋体" w:hAnsi="宋体" w:eastAsia="宋体" w:cs="宋体"/>
          <w:color w:val="000000"/>
          <w:sz w:val="21"/>
          <w:szCs w:val="21"/>
          <w:u w:val="single"/>
          <w:lang w:eastAsia="zh-CN"/>
        </w:rPr>
        <w:t>（中型企业、</w:t>
      </w:r>
      <w:r>
        <w:rPr>
          <w:rFonts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eastAsia="zh-CN"/>
        </w:rPr>
        <w:t>小型企业、微型企业）</w:t>
      </w:r>
      <w:r>
        <w:rPr>
          <w:rFonts w:hint="eastAsia" w:ascii="宋体" w:hAnsi="宋体" w:eastAsia="宋体" w:cs="宋体"/>
          <w:color w:val="000000"/>
          <w:sz w:val="21"/>
          <w:szCs w:val="21"/>
          <w:lang w:eastAsia="zh-CN"/>
        </w:rPr>
        <w:t>；</w:t>
      </w:r>
    </w:p>
    <w:p w14:paraId="18514AC2">
      <w:pPr>
        <w:spacing w:line="360" w:lineRule="auto"/>
        <w:ind w:firstLine="525"/>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w:t>
      </w:r>
    </w:p>
    <w:p w14:paraId="123583EE">
      <w:pPr>
        <w:spacing w:line="360" w:lineRule="auto"/>
        <w:ind w:firstLine="525"/>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以上企业，不属于大企业的分支机构，不存在控股股东为大企业的情形，也不存在与大企业的负责人为同一人的情</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形。</w:t>
      </w:r>
    </w:p>
    <w:p w14:paraId="5D70B8D1">
      <w:pPr>
        <w:spacing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本企业对上述声明内容的真实性负责。如有虚假，将依法承担相应责任。</w:t>
      </w:r>
    </w:p>
    <w:p w14:paraId="1BF9071E">
      <w:pPr>
        <w:spacing w:line="360" w:lineRule="auto"/>
        <w:ind w:right="420"/>
        <w:jc w:val="right"/>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企业名称（盖章）：</w:t>
      </w:r>
    </w:p>
    <w:p w14:paraId="57ADCF42">
      <w:pPr>
        <w:spacing w:line="360" w:lineRule="auto"/>
        <w:ind w:right="840" w:firstLine="7140"/>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日</w:t>
      </w:r>
      <w:r>
        <w:rPr>
          <w:rFonts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t>期：</w:t>
      </w:r>
    </w:p>
    <w:p w14:paraId="56BC2DA8">
      <w:pPr>
        <w:pStyle w:val="259"/>
        <w:ind w:left="440"/>
        <w:rPr>
          <w:color w:val="000000"/>
          <w:u w:val="single"/>
          <w:lang w:eastAsia="zh-CN"/>
        </w:rPr>
      </w:pPr>
      <w:r>
        <w:rPr>
          <w:rFonts w:hint="eastAsia"/>
          <w:color w:val="000000"/>
          <w:u w:val="single"/>
          <w:lang w:eastAsia="zh-CN"/>
        </w:rPr>
        <w:t xml:space="preserve">                                  </w:t>
      </w:r>
    </w:p>
    <w:p w14:paraId="67741598">
      <w:pPr>
        <w:pStyle w:val="259"/>
        <w:ind w:left="440" w:firstLine="420"/>
        <w:rPr>
          <w:rFonts w:cs="宋体"/>
          <w:b/>
          <w:bCs/>
          <w:color w:val="000000"/>
          <w:sz w:val="21"/>
          <w:szCs w:val="21"/>
          <w:lang w:eastAsia="zh-CN"/>
        </w:rPr>
      </w:pPr>
      <w:r>
        <w:rPr>
          <w:rFonts w:hint="eastAsia" w:cs="宋体"/>
          <w:color w:val="000000"/>
          <w:sz w:val="21"/>
          <w:szCs w:val="21"/>
          <w:lang w:eastAsia="zh-CN"/>
        </w:rPr>
        <w:t>注：</w:t>
      </w:r>
      <w:r>
        <w:rPr>
          <w:rFonts w:hint="eastAsia" w:cs="Calibri"/>
          <w:color w:val="000000"/>
          <w:sz w:val="21"/>
          <w:szCs w:val="21"/>
          <w:lang w:eastAsia="zh-CN"/>
        </w:rPr>
        <w:t>【1】</w:t>
      </w:r>
      <w:r>
        <w:rPr>
          <w:rFonts w:cs="Calibri"/>
          <w:color w:val="000000"/>
          <w:sz w:val="21"/>
          <w:szCs w:val="21"/>
          <w:lang w:eastAsia="zh-CN"/>
        </w:rPr>
        <w:t xml:space="preserve"> </w:t>
      </w:r>
      <w:r>
        <w:rPr>
          <w:rFonts w:hint="eastAsia" w:cs="宋体"/>
          <w:color w:val="000000"/>
          <w:sz w:val="21"/>
          <w:szCs w:val="21"/>
          <w:lang w:eastAsia="zh-CN"/>
        </w:rPr>
        <w:t>从业人员、营业收入、资产总额填报上一年度数据，无上一年度数据的新成立企业可不填报。</w:t>
      </w:r>
    </w:p>
    <w:p w14:paraId="109F85C5">
      <w:pPr>
        <w:pStyle w:val="259"/>
        <w:ind w:left="440" w:firstLine="562"/>
        <w:rPr>
          <w:rFonts w:hint="eastAsia" w:cs="Calibri"/>
          <w:color w:val="000000"/>
          <w:sz w:val="21"/>
          <w:szCs w:val="21"/>
          <w:lang w:eastAsia="zh-CN"/>
        </w:rPr>
      </w:pPr>
      <w:r>
        <w:rPr>
          <w:rFonts w:hint="eastAsia" w:cs="宋体"/>
          <w:b/>
          <w:bCs/>
          <w:color w:val="000000"/>
          <w:sz w:val="28"/>
          <w:lang w:eastAsia="zh-CN"/>
        </w:rPr>
        <w:t xml:space="preserve">  </w:t>
      </w:r>
      <w:bookmarkStart w:id="102" w:name="_Hlk78923390"/>
      <w:r>
        <w:rPr>
          <w:rFonts w:hint="eastAsia" w:cs="Calibri"/>
          <w:color w:val="000000"/>
          <w:sz w:val="21"/>
          <w:szCs w:val="21"/>
          <w:lang w:eastAsia="zh-CN"/>
        </w:rPr>
        <w:t>【2】采购标的对应的中小企业划分标准所属行业：建筑业。</w:t>
      </w:r>
    </w:p>
    <w:p w14:paraId="5E730995">
      <w:pPr>
        <w:shd w:val="clear" w:color="auto" w:fill="FFFFFF"/>
        <w:spacing w:line="360" w:lineRule="auto"/>
        <w:ind w:right="633"/>
        <w:jc w:val="center"/>
        <w:rPr>
          <w:rFonts w:ascii="宋体" w:hAnsi="宋体" w:eastAsia="宋体"/>
          <w:color w:val="000000"/>
          <w:sz w:val="21"/>
          <w:szCs w:val="24"/>
          <w:lang w:val="zh-CN" w:eastAsia="zh-CN"/>
        </w:rPr>
      </w:pPr>
      <w:r>
        <w:rPr>
          <w:rFonts w:ascii="宋体" w:hAnsi="宋体" w:eastAsia="宋体"/>
          <w:color w:val="000000"/>
          <w:sz w:val="21"/>
          <w:szCs w:val="24"/>
          <w:lang w:val="zh-CN" w:eastAsia="zh-CN"/>
        </w:rPr>
        <w:br w:type="page" w:clear="all"/>
      </w:r>
      <w:r>
        <w:rPr>
          <w:rFonts w:hint="eastAsia" w:ascii="宋体" w:hAnsi="宋体" w:eastAsia="宋体"/>
          <w:color w:val="000000"/>
          <w:sz w:val="21"/>
          <w:szCs w:val="24"/>
          <w:lang w:val="zh-CN" w:eastAsia="zh-CN"/>
        </w:rPr>
        <w:t>中小企业划型标准规定</w:t>
      </w:r>
    </w:p>
    <w:p w14:paraId="58042798">
      <w:pPr>
        <w:widowControl/>
        <w:shd w:val="clear" w:color="auto" w:fill="FFFFFF"/>
        <w:spacing w:line="360" w:lineRule="auto"/>
        <w:ind w:right="633"/>
        <w:jc w:val="center"/>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工信部联企业〔2011〕300号</w:t>
      </w:r>
    </w:p>
    <w:p w14:paraId="3E37483B">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一、根据《中华人民共和国中小企业促进法》和《国务院关于进一步促进中小企业发展的若干意见》（国发〔2009〕36号)，制定本规定。</w:t>
      </w:r>
    </w:p>
    <w:p w14:paraId="317FE5C0">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二、中小企业划分为中型、小型、微型三种类型，具体标准根据企业从业人员、营业收入、资产总额等指标，结合行业特点制定。</w:t>
      </w:r>
    </w:p>
    <w:p w14:paraId="2076C66C">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B445F02">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四、各行业划型标准为：</w:t>
      </w:r>
    </w:p>
    <w:p w14:paraId="7233519B">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（一）农、林、牧、渔业。营业收入20000万元以下的为中小微型企业。其中，营业收入500万元及以上的为中型企业，营业收入50万元及以上的为小型企业，营业收入50万元以下的为微型企业。</w:t>
      </w:r>
    </w:p>
    <w:p w14:paraId="26B683D6">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7705CF9">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AB6DB2D">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62B6940">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68A16ED">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5225E2B">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DAB366B">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D0AC9D">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2B53634">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5452E1">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279F492">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37746B8">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1D8B25E">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E5972D9">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BA14AE">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（十六）其他未列明行业。从业人员300人以下的为中小微型企业。其中，从业人员100人及以上的为中型企业；从业人员10人及以上的为小型企业；从业人员10人以下的为微型企业。</w:t>
      </w:r>
    </w:p>
    <w:p w14:paraId="45E81A05">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五、企业类型的划分以统计部门的统计数据为依据。</w:t>
      </w:r>
    </w:p>
    <w:p w14:paraId="11F48FB4">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六、本规定适用于在中华人民共和国境内依法设立的各类所有制和各种组织形式的企业。个体工商户和本规定以外的行业，参照本规定进行划型。</w:t>
      </w:r>
    </w:p>
    <w:p w14:paraId="28696C0C">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七、本规定的中型企业标准上限即为大型企业标准的下限，国家统计部门据此制定大中小微型企业的统计分类。国务院有关部门据此进行相关数据分析，不得制定与本规定不一致的企业划型标准。</w:t>
      </w:r>
    </w:p>
    <w:p w14:paraId="1FDD3D5B">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八、本规定由工业和信息化部、国家统计局会同有关部门根据《国民经济行业分类》修订情况和企业发展变化情况适时修订。</w:t>
      </w:r>
    </w:p>
    <w:p w14:paraId="2FDBE23D">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九、本规定由工业和信息化部、国家统计局会同有关部门负责解释。</w:t>
      </w:r>
    </w:p>
    <w:p w14:paraId="1B1E5E3B">
      <w:pPr>
        <w:widowControl/>
        <w:shd w:val="clear" w:color="auto" w:fill="FFFFFF"/>
        <w:spacing w:line="360" w:lineRule="auto"/>
        <w:ind w:right="633"/>
        <w:rPr>
          <w:rFonts w:ascii="宋体" w:hAnsi="宋体" w:eastAsia="宋体"/>
          <w:color w:val="000000"/>
          <w:sz w:val="21"/>
          <w:szCs w:val="24"/>
          <w:lang w:val="zh-CN" w:eastAsia="zh-CN"/>
        </w:rPr>
      </w:pPr>
      <w:r>
        <w:rPr>
          <w:rFonts w:hint="eastAsia" w:ascii="宋体" w:hAnsi="宋体" w:eastAsia="宋体"/>
          <w:color w:val="000000"/>
          <w:sz w:val="21"/>
          <w:szCs w:val="24"/>
          <w:lang w:val="zh-CN" w:eastAsia="zh-CN"/>
        </w:rPr>
        <w:t>十、本规定自发布之日起执行，原国家经贸委、原国家计委、财政部和国家统计局2003年颁布的《中小企业标准暂行规定》国经贸中小企[2003]143号同时废止。</w:t>
      </w:r>
    </w:p>
    <w:p w14:paraId="3500CC38">
      <w:pPr>
        <w:pStyle w:val="259"/>
        <w:ind w:left="440" w:firstLine="420"/>
        <w:rPr>
          <w:rFonts w:cs="宋体"/>
          <w:bCs/>
          <w:color w:val="000000"/>
          <w:sz w:val="21"/>
          <w:szCs w:val="21"/>
          <w:lang w:eastAsia="zh-CN"/>
        </w:rPr>
      </w:pPr>
      <w:r>
        <w:rPr>
          <w:color w:val="000000"/>
          <w:sz w:val="21"/>
          <w:lang w:val="zh-CN" w:eastAsia="zh-CN"/>
        </w:rPr>
        <w:br w:type="page" w:clear="all"/>
      </w:r>
    </w:p>
    <w:bookmarkEnd w:id="102"/>
    <w:p w14:paraId="70704595">
      <w:pPr>
        <w:spacing w:line="360" w:lineRule="auto"/>
        <w:rPr>
          <w:rFonts w:hint="eastAsia" w:ascii="宋体" w:hAnsi="宋体" w:eastAsia="宋体" w:cs="宋体"/>
          <w:b/>
          <w:bCs/>
          <w:color w:val="000000"/>
          <w:sz w:val="28"/>
          <w:lang w:eastAsia="zh-CN"/>
        </w:rPr>
      </w:pPr>
    </w:p>
    <w:p w14:paraId="44EE2420">
      <w:pPr>
        <w:spacing w:line="360" w:lineRule="auto"/>
        <w:jc w:val="center"/>
        <w:rPr>
          <w:rFonts w:hint="eastAsia" w:ascii="宋体" w:hAnsi="宋体" w:cs="宋体"/>
          <w:b/>
          <w:bCs/>
          <w:color w:val="000000"/>
          <w:sz w:val="28"/>
          <w:lang w:eastAsia="zh-CN"/>
        </w:rPr>
      </w:pPr>
      <w:r>
        <w:rPr>
          <w:rFonts w:hint="eastAsia" w:ascii="宋体" w:hAnsi="宋体" w:cs="宋体"/>
          <w:b/>
          <w:bCs/>
          <w:color w:val="000000"/>
          <w:sz w:val="28"/>
          <w:lang w:eastAsia="zh-CN"/>
        </w:rPr>
        <w:t>残疾人福利性单位声明函</w:t>
      </w:r>
    </w:p>
    <w:bookmarkEnd w:id="100"/>
    <w:bookmarkEnd w:id="101"/>
    <w:p w14:paraId="10AEBB89">
      <w:pPr>
        <w:widowControl/>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67178FA">
      <w:pPr>
        <w:widowControl/>
        <w:spacing w:line="360" w:lineRule="auto"/>
        <w:ind w:firstLine="440"/>
        <w:rPr>
          <w:rFonts w:hint="eastAsia" w:ascii="宋体" w:hAnsi="宋体" w:cs="宋体"/>
          <w:color w:val="000000"/>
          <w:szCs w:val="21"/>
          <w:lang w:eastAsia="zh-CN"/>
        </w:rPr>
      </w:pPr>
      <w:r>
        <w:rPr>
          <w:rFonts w:hint="eastAsia" w:ascii="宋体" w:hAnsi="宋体" w:cs="宋体"/>
          <w:color w:val="000000"/>
          <w:szCs w:val="21"/>
          <w:lang w:eastAsia="zh-CN"/>
        </w:rPr>
        <w:t>本单位对上述声明的真实性负责。如有虚假，将依法承担相应责任。</w:t>
      </w:r>
    </w:p>
    <w:p w14:paraId="2079FAD9">
      <w:pPr>
        <w:widowControl/>
        <w:spacing w:line="360" w:lineRule="auto"/>
        <w:ind w:firstLine="5280"/>
        <w:rPr>
          <w:rFonts w:hint="eastAsia" w:ascii="宋体" w:hAnsi="宋体" w:cs="宋体"/>
          <w:color w:val="000000"/>
          <w:szCs w:val="21"/>
          <w:lang w:eastAsia="zh-CN"/>
        </w:rPr>
      </w:pPr>
      <w:r>
        <w:rPr>
          <w:rFonts w:hint="eastAsia" w:ascii="宋体" w:hAnsi="宋体" w:cs="宋体"/>
          <w:color w:val="000000"/>
          <w:szCs w:val="21"/>
          <w:lang w:eastAsia="zh-CN"/>
        </w:rPr>
        <w:t>单位名称（盖章）：</w:t>
      </w:r>
    </w:p>
    <w:p w14:paraId="487DF5C9">
      <w:pPr>
        <w:widowControl/>
        <w:spacing w:line="360" w:lineRule="auto"/>
        <w:ind w:firstLine="5280"/>
        <w:rPr>
          <w:rFonts w:ascii="宋体" w:hAnsi="宋体" w:eastAsia="宋体" w:cs="宋体"/>
          <w:color w:val="000000"/>
          <w:szCs w:val="21"/>
          <w:lang w:eastAsia="zh-CN"/>
        </w:rPr>
      </w:pPr>
      <w:r>
        <w:rPr>
          <w:rFonts w:hint="eastAsia" w:ascii="宋体" w:hAnsi="宋体" w:cs="宋体"/>
          <w:color w:val="000000"/>
          <w:szCs w:val="21"/>
          <w:lang w:eastAsia="zh-CN"/>
        </w:rPr>
        <w:t>日  期：</w:t>
      </w:r>
    </w:p>
    <w:p w14:paraId="40CE6D54">
      <w:pPr>
        <w:spacing w:line="360" w:lineRule="auto"/>
        <w:rPr>
          <w:rFonts w:hint="eastAsia" w:eastAsia="宋体"/>
          <w:color w:val="000000"/>
          <w:lang w:eastAsia="zh-CN"/>
        </w:rPr>
      </w:pPr>
    </w:p>
    <w:p w14:paraId="73E5B2AA">
      <w:pPr>
        <w:spacing w:line="360" w:lineRule="auto"/>
        <w:jc w:val="center"/>
        <w:rPr>
          <w:rFonts w:hint="eastAsia" w:ascii="宋体" w:hAnsi="宋体" w:cs="宋体"/>
          <w:b/>
          <w:bCs/>
          <w:color w:val="000000"/>
          <w:sz w:val="28"/>
          <w:lang w:eastAsia="zh-CN"/>
        </w:rPr>
      </w:pPr>
      <w:r>
        <w:rPr>
          <w:rFonts w:hint="eastAsia" w:ascii="宋体" w:hAnsi="宋体" w:cs="宋体"/>
          <w:b/>
          <w:bCs/>
          <w:color w:val="000000"/>
          <w:sz w:val="28"/>
          <w:lang w:eastAsia="zh-CN"/>
        </w:rPr>
        <w:t>属于监狱企业的证明文件</w:t>
      </w:r>
    </w:p>
    <w:p w14:paraId="43C20BD1">
      <w:pPr>
        <w:spacing w:line="360" w:lineRule="auto"/>
        <w:rPr>
          <w:rFonts w:hint="eastAsia" w:ascii="宋体" w:hAnsi="宋体" w:eastAsia="宋体" w:cs="宋体"/>
          <w:color w:val="000000"/>
          <w:lang w:eastAsia="zh-CN"/>
        </w:rPr>
      </w:pPr>
      <w:r>
        <w:rPr>
          <w:rFonts w:hint="eastAsia" w:ascii="宋体" w:hAnsi="宋体" w:cs="宋体"/>
          <w:color w:val="000000"/>
          <w:lang w:eastAsia="zh-CN"/>
        </w:rPr>
        <w:t>（提供由省级以上监狱管理局、戒毒管理局（含新疆生产建设兵团）出具的属于监狱企业的证明文件）</w:t>
      </w:r>
    </w:p>
    <w:p w14:paraId="6E1DAC19">
      <w:pPr>
        <w:spacing w:line="360" w:lineRule="auto"/>
        <w:rPr>
          <w:rFonts w:ascii="宋体" w:hAnsi="宋体" w:eastAsia="宋体" w:cs="宋体"/>
          <w:b/>
          <w:color w:val="000000"/>
          <w:lang w:eastAsia="zh-CN"/>
        </w:rPr>
      </w:pPr>
    </w:p>
    <w:p w14:paraId="241C865C">
      <w:pPr>
        <w:spacing w:line="360" w:lineRule="auto"/>
        <w:rPr>
          <w:rFonts w:ascii="宋体" w:hAnsi="宋体" w:eastAsia="宋体" w:cs="宋体"/>
          <w:b/>
          <w:color w:val="000000"/>
          <w:lang w:eastAsia="zh-CN"/>
        </w:rPr>
      </w:pPr>
    </w:p>
    <w:p w14:paraId="2C5DEE0B">
      <w:pPr>
        <w:spacing w:line="360" w:lineRule="auto"/>
        <w:rPr>
          <w:rFonts w:hint="eastAsia" w:ascii="宋体" w:hAnsi="宋体" w:cs="宋体"/>
          <w:b/>
          <w:color w:val="000000"/>
          <w:szCs w:val="21"/>
          <w:lang w:eastAsia="zh-CN"/>
        </w:rPr>
      </w:pPr>
      <w:r>
        <w:rPr>
          <w:rFonts w:hint="eastAsia" w:ascii="宋体" w:hAnsi="宋体" w:cs="宋体"/>
          <w:b/>
          <w:color w:val="000000"/>
          <w:lang w:eastAsia="zh-CN"/>
        </w:rPr>
        <w:t>格式</w:t>
      </w:r>
      <w:r>
        <w:rPr>
          <w:rFonts w:hint="eastAsia" w:ascii="宋体" w:hAnsi="宋体" w:cs="宋体"/>
          <w:b/>
          <w:bCs/>
          <w:color w:val="000000"/>
          <w:szCs w:val="21"/>
          <w:lang w:val="zh-CN" w:eastAsia="zh-CN"/>
        </w:rPr>
        <w:t>五、</w:t>
      </w:r>
      <w:r>
        <w:rPr>
          <w:rFonts w:hint="eastAsia" w:ascii="宋体" w:hAnsi="宋体" w:eastAsia="宋体" w:cs="宋体"/>
          <w:b/>
          <w:color w:val="000000"/>
          <w:szCs w:val="21"/>
          <w:lang w:eastAsia="zh-CN"/>
        </w:rPr>
        <w:t>技术要求</w:t>
      </w:r>
      <w:r>
        <w:rPr>
          <w:rFonts w:hint="eastAsia" w:ascii="宋体" w:hAnsi="宋体" w:cs="宋体"/>
          <w:b/>
          <w:color w:val="000000"/>
          <w:szCs w:val="21"/>
          <w:lang w:eastAsia="zh-CN"/>
        </w:rPr>
        <w:t>偏离表</w:t>
      </w:r>
      <w:r>
        <w:rPr>
          <w:rFonts w:hint="eastAsia" w:ascii="宋体" w:hAnsi="宋体" w:cs="宋体"/>
          <w:b/>
          <w:bCs/>
          <w:color w:val="000000"/>
          <w:szCs w:val="21"/>
          <w:lang w:eastAsia="zh-CN"/>
        </w:rPr>
        <w:t>格式</w:t>
      </w:r>
    </w:p>
    <w:p w14:paraId="2AEAC07D">
      <w:pPr>
        <w:spacing w:line="360" w:lineRule="auto"/>
        <w:rPr>
          <w:rFonts w:hint="eastAsia" w:ascii="宋体" w:hAnsi="宋体" w:cs="宋体"/>
          <w:b/>
          <w:color w:val="000000"/>
          <w:lang w:eastAsia="zh-CN"/>
        </w:rPr>
      </w:pPr>
    </w:p>
    <w:p w14:paraId="30D3ED3A">
      <w:pPr>
        <w:spacing w:line="360" w:lineRule="auto"/>
        <w:ind w:left="420"/>
        <w:jc w:val="center"/>
        <w:rPr>
          <w:rFonts w:ascii="宋体" w:hAnsi="宋体" w:cs="黑体"/>
          <w:color w:val="000000"/>
          <w:sz w:val="36"/>
        </w:rPr>
      </w:pPr>
      <w:r>
        <w:rPr>
          <w:rFonts w:hint="eastAsia" w:ascii="宋体" w:hAnsi="宋体" w:eastAsia="宋体" w:cs="黑体"/>
          <w:color w:val="000000"/>
          <w:sz w:val="36"/>
          <w:lang w:eastAsia="zh-CN"/>
        </w:rPr>
        <w:t>技术条款</w:t>
      </w:r>
      <w:r>
        <w:rPr>
          <w:rFonts w:ascii="宋体" w:hAnsi="宋体" w:cs="黑体"/>
          <w:color w:val="000000"/>
          <w:sz w:val="36"/>
        </w:rPr>
        <w:t>偏离表</w:t>
      </w:r>
    </w:p>
    <w:tbl>
      <w:tblPr>
        <w:tblStyle w:val="28"/>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423DA21E">
        <w:tblPrEx>
          <w:tblCellMar>
            <w:top w:w="0" w:type="dxa"/>
            <w:left w:w="0" w:type="dxa"/>
            <w:bottom w:w="0" w:type="dxa"/>
            <w:right w:w="0" w:type="dxa"/>
          </w:tblCellMar>
        </w:tblPrEx>
        <w:trPr>
          <w:jc w:val="center"/>
        </w:trPr>
        <w:tc>
          <w:tcPr>
            <w:tcW w:w="6496" w:type="dxa"/>
            <w:gridSpan w:val="4"/>
            <w:tcBorders>
              <w:top w:val="nil"/>
              <w:left w:val="nil"/>
              <w:bottom w:val="nil"/>
              <w:right w:val="nil"/>
            </w:tcBorders>
            <w:shd w:val="clear" w:color="000000" w:fill="FFFFFF"/>
            <w:noWrap w:val="0"/>
            <w:tcMar>
              <w:left w:w="0" w:type="dxa"/>
              <w:right w:w="0" w:type="dxa"/>
            </w:tcMar>
            <w:vAlign w:val="center"/>
          </w:tcPr>
          <w:p w14:paraId="372B44A3">
            <w:pPr>
              <w:spacing w:line="360" w:lineRule="auto"/>
              <w:rPr>
                <w:rFonts w:ascii="宋体" w:hAnsi="宋体" w:cs="宋体"/>
                <w:color w:val="000000"/>
                <w:lang w:eastAsia="zh-CN"/>
              </w:rPr>
            </w:pPr>
            <w:r>
              <w:rPr>
                <w:rFonts w:hint="eastAsia" w:ascii="宋体" w:hAnsi="宋体" w:eastAsia="宋体" w:cs="宋体"/>
                <w:color w:val="000000"/>
                <w:lang w:eastAsia="zh-CN"/>
              </w:rPr>
              <w:t>项目名称：</w:t>
            </w:r>
          </w:p>
        </w:tc>
        <w:tc>
          <w:tcPr>
            <w:tcW w:w="2939" w:type="dxa"/>
            <w:gridSpan w:val="2"/>
            <w:tcBorders>
              <w:top w:val="nil"/>
              <w:left w:val="nil"/>
              <w:bottom w:val="nil"/>
              <w:right w:val="nil"/>
            </w:tcBorders>
            <w:shd w:val="clear" w:color="000000" w:fill="FFFFFF"/>
            <w:noWrap w:val="0"/>
            <w:tcMar>
              <w:left w:w="0" w:type="dxa"/>
              <w:right w:w="0" w:type="dxa"/>
            </w:tcMar>
            <w:vAlign w:val="center"/>
          </w:tcPr>
          <w:p w14:paraId="60F649D5">
            <w:pPr>
              <w:spacing w:line="360" w:lineRule="auto"/>
              <w:rPr>
                <w:rFonts w:ascii="宋体" w:hAnsi="宋体" w:cs="宋体"/>
                <w:color w:val="000000"/>
              </w:rPr>
            </w:pPr>
            <w:r>
              <w:rPr>
                <w:rFonts w:ascii="宋体" w:hAnsi="宋体" w:cs="宋体"/>
                <w:color w:val="000000"/>
              </w:rPr>
              <w:t>项目编号：</w:t>
            </w:r>
          </w:p>
        </w:tc>
      </w:tr>
      <w:tr w14:paraId="60EA8D9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13CEF47">
            <w:pPr>
              <w:spacing w:line="360" w:lineRule="auto"/>
              <w:jc w:val="center"/>
              <w:rPr>
                <w:rFonts w:ascii="宋体" w:hAnsi="宋体" w:cs="宋体"/>
                <w:color w:val="000000"/>
              </w:rPr>
            </w:pPr>
            <w:r>
              <w:rPr>
                <w:rFonts w:ascii="宋体" w:hAnsi="宋体" w:cs="宋体"/>
                <w:color w:val="000000"/>
              </w:rPr>
              <w:t>序号</w:t>
            </w: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DF3567C">
            <w:pPr>
              <w:spacing w:line="360" w:lineRule="auto"/>
              <w:jc w:val="center"/>
              <w:rPr>
                <w:rFonts w:ascii="宋体" w:hAnsi="宋体" w:cs="宋体"/>
                <w:color w:val="000000"/>
              </w:rPr>
            </w:pPr>
            <w:r>
              <w:rPr>
                <w:rFonts w:hint="eastAsia" w:ascii="宋体" w:hAnsi="宋体" w:eastAsia="宋体" w:cs="宋体"/>
                <w:color w:val="000000"/>
                <w:lang w:eastAsia="zh-CN"/>
              </w:rPr>
              <w:t>磋商</w:t>
            </w:r>
            <w:r>
              <w:rPr>
                <w:rFonts w:ascii="宋体" w:hAnsi="宋体" w:cs="宋体"/>
                <w:color w:val="000000"/>
              </w:rPr>
              <w:t>文件条目号</w:t>
            </w: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EA0025E">
            <w:pPr>
              <w:spacing w:line="360" w:lineRule="auto"/>
              <w:jc w:val="center"/>
              <w:rPr>
                <w:rFonts w:ascii="宋体" w:hAnsi="宋体" w:cs="宋体"/>
                <w:color w:val="000000"/>
              </w:rPr>
            </w:pPr>
            <w:r>
              <w:rPr>
                <w:rFonts w:ascii="宋体" w:hAnsi="宋体" w:cs="宋体"/>
                <w:color w:val="000000"/>
              </w:rPr>
              <w:t>服务要求</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6A679CD">
            <w:pPr>
              <w:spacing w:line="360" w:lineRule="auto"/>
              <w:jc w:val="center"/>
              <w:rPr>
                <w:rFonts w:hint="eastAsia" w:ascii="宋体" w:hAnsi="宋体" w:eastAsia="宋体" w:cs="宋体"/>
                <w:color w:val="000000"/>
                <w:lang w:eastAsia="zh-CN"/>
              </w:rPr>
            </w:pPr>
            <w:r>
              <w:rPr>
                <w:rFonts w:ascii="宋体" w:hAnsi="宋体" w:cs="宋体"/>
                <w:color w:val="000000"/>
              </w:rPr>
              <w:t>响应</w:t>
            </w:r>
            <w:r>
              <w:rPr>
                <w:rFonts w:hint="eastAsia" w:ascii="宋体" w:hAnsi="宋体" w:eastAsia="宋体" w:cs="宋体"/>
                <w:color w:val="000000"/>
                <w:lang w:eastAsia="zh-CN"/>
              </w:rPr>
              <w:t>情况</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EBD1D63">
            <w:pPr>
              <w:spacing w:line="360" w:lineRule="auto"/>
              <w:jc w:val="center"/>
              <w:rPr>
                <w:rFonts w:ascii="宋体" w:hAnsi="宋体" w:cs="宋体"/>
                <w:color w:val="000000"/>
              </w:rPr>
            </w:pPr>
            <w:r>
              <w:rPr>
                <w:rFonts w:ascii="宋体" w:hAnsi="宋体" w:cs="宋体"/>
                <w:color w:val="000000"/>
              </w:rPr>
              <w:t>偏离</w:t>
            </w:r>
          </w:p>
        </w:tc>
      </w:tr>
      <w:tr w14:paraId="381CC2DC">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C758B25">
            <w:pPr>
              <w:spacing w:line="360" w:lineRule="auto"/>
              <w:jc w:val="center"/>
              <w:rPr>
                <w:rFonts w:ascii="宋体" w:hAnsi="宋体" w:cs="宋体"/>
                <w:color w:val="000000"/>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1ECADEB">
            <w:pPr>
              <w:spacing w:line="360" w:lineRule="auto"/>
              <w:jc w:val="center"/>
              <w:rPr>
                <w:rFonts w:ascii="宋体" w:hAnsi="宋体" w:cs="宋体"/>
                <w:color w:val="000000"/>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A0D5F11">
            <w:pPr>
              <w:spacing w:line="360" w:lineRule="auto"/>
              <w:jc w:val="center"/>
              <w:rPr>
                <w:rFonts w:ascii="宋体" w:hAnsi="宋体" w:cs="宋体"/>
                <w:color w:val="00000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D0A91A0">
            <w:pPr>
              <w:spacing w:line="360" w:lineRule="auto"/>
              <w:jc w:val="center"/>
              <w:rPr>
                <w:rFonts w:ascii="宋体" w:hAnsi="宋体" w:cs="宋体"/>
                <w:color w:val="00000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4C5ADD6">
            <w:pPr>
              <w:spacing w:line="360" w:lineRule="auto"/>
              <w:jc w:val="center"/>
              <w:rPr>
                <w:rFonts w:ascii="宋体" w:hAnsi="宋体" w:cs="宋体"/>
                <w:color w:val="000000"/>
              </w:rPr>
            </w:pPr>
          </w:p>
        </w:tc>
      </w:tr>
      <w:tr w14:paraId="20CE59C4">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C05CFA7">
            <w:pPr>
              <w:spacing w:line="360" w:lineRule="auto"/>
              <w:jc w:val="center"/>
              <w:rPr>
                <w:rFonts w:ascii="宋体" w:hAnsi="宋体" w:cs="宋体"/>
                <w:color w:val="000000"/>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8DFA662">
            <w:pPr>
              <w:spacing w:line="360" w:lineRule="auto"/>
              <w:jc w:val="center"/>
              <w:rPr>
                <w:rFonts w:ascii="宋体" w:hAnsi="宋体" w:cs="宋体"/>
                <w:color w:val="000000"/>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1E518DD">
            <w:pPr>
              <w:spacing w:line="360" w:lineRule="auto"/>
              <w:jc w:val="center"/>
              <w:rPr>
                <w:rFonts w:ascii="宋体" w:hAnsi="宋体" w:cs="宋体"/>
                <w:color w:val="00000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719F4C1">
            <w:pPr>
              <w:spacing w:line="360" w:lineRule="auto"/>
              <w:jc w:val="center"/>
              <w:rPr>
                <w:rFonts w:ascii="宋体" w:hAnsi="宋体" w:cs="宋体"/>
                <w:color w:val="00000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25DD4F5">
            <w:pPr>
              <w:spacing w:line="360" w:lineRule="auto"/>
              <w:jc w:val="center"/>
              <w:rPr>
                <w:rFonts w:ascii="宋体" w:hAnsi="宋体" w:cs="宋体"/>
                <w:color w:val="000000"/>
              </w:rPr>
            </w:pPr>
          </w:p>
        </w:tc>
      </w:tr>
      <w:tr w14:paraId="3919F95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2779253">
            <w:pPr>
              <w:spacing w:line="360" w:lineRule="auto"/>
              <w:jc w:val="center"/>
              <w:rPr>
                <w:rFonts w:ascii="宋体" w:hAnsi="宋体" w:cs="宋体"/>
                <w:color w:val="000000"/>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25ED1F0">
            <w:pPr>
              <w:spacing w:line="360" w:lineRule="auto"/>
              <w:jc w:val="center"/>
              <w:rPr>
                <w:rFonts w:ascii="宋体" w:hAnsi="宋体" w:cs="宋体"/>
                <w:color w:val="000000"/>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400F65A">
            <w:pPr>
              <w:spacing w:line="360" w:lineRule="auto"/>
              <w:jc w:val="center"/>
              <w:rPr>
                <w:rFonts w:ascii="宋体" w:hAnsi="宋体" w:cs="宋体"/>
                <w:color w:val="00000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DD068C9">
            <w:pPr>
              <w:spacing w:line="360" w:lineRule="auto"/>
              <w:jc w:val="center"/>
              <w:rPr>
                <w:rFonts w:ascii="宋体" w:hAnsi="宋体" w:cs="宋体"/>
                <w:color w:val="00000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1DAF1E0">
            <w:pPr>
              <w:spacing w:line="360" w:lineRule="auto"/>
              <w:jc w:val="center"/>
              <w:rPr>
                <w:rFonts w:ascii="宋体" w:hAnsi="宋体" w:cs="宋体"/>
                <w:color w:val="000000"/>
              </w:rPr>
            </w:pPr>
          </w:p>
        </w:tc>
      </w:tr>
      <w:tr w14:paraId="4A4CC0AA">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5F78A59">
            <w:pPr>
              <w:spacing w:line="360" w:lineRule="auto"/>
              <w:jc w:val="center"/>
              <w:rPr>
                <w:rFonts w:ascii="宋体" w:hAnsi="宋体" w:cs="宋体"/>
                <w:color w:val="000000"/>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B3A680D">
            <w:pPr>
              <w:spacing w:line="360" w:lineRule="auto"/>
              <w:jc w:val="center"/>
              <w:rPr>
                <w:rFonts w:ascii="宋体" w:hAnsi="宋体" w:cs="宋体"/>
                <w:color w:val="000000"/>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3C497AD">
            <w:pPr>
              <w:spacing w:line="360" w:lineRule="auto"/>
              <w:jc w:val="center"/>
              <w:rPr>
                <w:rFonts w:ascii="宋体" w:hAnsi="宋体" w:cs="宋体"/>
                <w:color w:val="00000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CB2615B">
            <w:pPr>
              <w:spacing w:line="360" w:lineRule="auto"/>
              <w:jc w:val="center"/>
              <w:rPr>
                <w:rFonts w:ascii="宋体" w:hAnsi="宋体" w:cs="宋体"/>
                <w:color w:val="00000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C74BE13">
            <w:pPr>
              <w:spacing w:line="360" w:lineRule="auto"/>
              <w:jc w:val="center"/>
              <w:rPr>
                <w:rFonts w:ascii="宋体" w:hAnsi="宋体" w:cs="宋体"/>
                <w:color w:val="000000"/>
              </w:rPr>
            </w:pPr>
          </w:p>
        </w:tc>
      </w:tr>
      <w:tr w14:paraId="5D428989">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6D8AB7B">
            <w:pPr>
              <w:spacing w:line="360" w:lineRule="auto"/>
              <w:jc w:val="center"/>
              <w:rPr>
                <w:rFonts w:ascii="宋体" w:hAnsi="宋体" w:cs="宋体"/>
                <w:color w:val="000000"/>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96A9A8A">
            <w:pPr>
              <w:spacing w:line="360" w:lineRule="auto"/>
              <w:jc w:val="center"/>
              <w:rPr>
                <w:rFonts w:ascii="宋体" w:hAnsi="宋体" w:cs="宋体"/>
                <w:color w:val="000000"/>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88FA192">
            <w:pPr>
              <w:spacing w:line="360" w:lineRule="auto"/>
              <w:jc w:val="center"/>
              <w:rPr>
                <w:rFonts w:ascii="宋体" w:hAnsi="宋体" w:cs="宋体"/>
                <w:color w:val="00000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8996F8F">
            <w:pPr>
              <w:spacing w:line="360" w:lineRule="auto"/>
              <w:jc w:val="center"/>
              <w:rPr>
                <w:rFonts w:ascii="宋体" w:hAnsi="宋体" w:cs="宋体"/>
                <w:color w:val="00000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229D5B4">
            <w:pPr>
              <w:spacing w:line="360" w:lineRule="auto"/>
              <w:jc w:val="center"/>
              <w:rPr>
                <w:rFonts w:ascii="宋体" w:hAnsi="宋体" w:cs="宋体"/>
                <w:color w:val="000000"/>
              </w:rPr>
            </w:pPr>
          </w:p>
        </w:tc>
      </w:tr>
      <w:tr w14:paraId="3AC37DC3">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43826A6">
            <w:pPr>
              <w:spacing w:line="360" w:lineRule="auto"/>
              <w:jc w:val="center"/>
              <w:rPr>
                <w:rFonts w:ascii="宋体" w:hAnsi="宋体" w:cs="宋体"/>
                <w:color w:val="000000"/>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871748A">
            <w:pPr>
              <w:spacing w:line="360" w:lineRule="auto"/>
              <w:jc w:val="center"/>
              <w:rPr>
                <w:rFonts w:ascii="宋体" w:hAnsi="宋体" w:cs="宋体"/>
                <w:color w:val="000000"/>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F5CC835">
            <w:pPr>
              <w:spacing w:line="360" w:lineRule="auto"/>
              <w:jc w:val="center"/>
              <w:rPr>
                <w:rFonts w:ascii="宋体" w:hAnsi="宋体" w:cs="宋体"/>
                <w:color w:val="000000"/>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92A5A53">
            <w:pPr>
              <w:spacing w:line="360" w:lineRule="auto"/>
              <w:jc w:val="center"/>
              <w:rPr>
                <w:rFonts w:ascii="宋体" w:hAnsi="宋体" w:cs="宋体"/>
                <w:color w:val="000000"/>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7127095">
            <w:pPr>
              <w:spacing w:line="360" w:lineRule="auto"/>
              <w:jc w:val="center"/>
              <w:rPr>
                <w:rFonts w:ascii="宋体" w:hAnsi="宋体" w:cs="宋体"/>
                <w:color w:val="000000"/>
              </w:rPr>
            </w:pPr>
          </w:p>
        </w:tc>
      </w:tr>
    </w:tbl>
    <w:p w14:paraId="76BB817C">
      <w:pPr>
        <w:spacing w:line="360" w:lineRule="auto"/>
        <w:rPr>
          <w:rFonts w:ascii="宋体" w:hAnsi="宋体" w:cs="宋体"/>
          <w:color w:val="000000"/>
        </w:rPr>
      </w:pPr>
      <w:r>
        <w:rPr>
          <w:rFonts w:ascii="宋体" w:hAnsi="宋体" w:cs="宋体"/>
          <w:color w:val="000000"/>
        </w:rPr>
        <w:t>供应商名称：（盖章）</w:t>
      </w:r>
    </w:p>
    <w:p w14:paraId="22676579">
      <w:pPr>
        <w:spacing w:line="360" w:lineRule="auto"/>
        <w:rPr>
          <w:rFonts w:ascii="宋体" w:hAnsi="宋体"/>
          <w:color w:val="000000"/>
          <w:lang w:eastAsia="zh-CN"/>
        </w:rPr>
      </w:pPr>
      <w:r>
        <w:rPr>
          <w:rFonts w:ascii="宋体" w:hAnsi="宋体" w:cs="宋体"/>
          <w:color w:val="000000"/>
          <w:lang w:eastAsia="zh-CN"/>
        </w:rPr>
        <w:t>说明：1、如果行数不够，请自行增加。</w:t>
      </w:r>
    </w:p>
    <w:p w14:paraId="75928F38">
      <w:pPr>
        <w:spacing w:line="360" w:lineRule="auto"/>
        <w:rPr>
          <w:rFonts w:hint="eastAsia"/>
          <w:color w:val="000000"/>
          <w:lang w:eastAsia="zh-CN"/>
        </w:rPr>
      </w:pPr>
    </w:p>
    <w:p w14:paraId="22AA29BD">
      <w:pPr>
        <w:pStyle w:val="259"/>
        <w:rPr>
          <w:rFonts w:hint="eastAsia"/>
          <w:color w:val="000000"/>
          <w:lang w:eastAsia="zh-CN"/>
        </w:rPr>
      </w:pPr>
    </w:p>
    <w:p w14:paraId="3A44F5AB">
      <w:pPr>
        <w:widowControl/>
        <w:shd w:val="clear" w:color="auto" w:fill="FFFFFF"/>
        <w:spacing w:line="360" w:lineRule="auto"/>
        <w:rPr>
          <w:rFonts w:hint="eastAsia" w:ascii="宋体" w:hAnsi="宋体" w:cs="宋体"/>
          <w:b/>
          <w:bCs/>
          <w:color w:val="000000"/>
          <w:szCs w:val="21"/>
          <w:lang w:eastAsia="zh-CN"/>
        </w:rPr>
      </w:pPr>
      <w:r>
        <w:rPr>
          <w:rFonts w:hint="eastAsia" w:ascii="宋体" w:hAnsi="宋体" w:cs="宋体"/>
          <w:b/>
          <w:color w:val="000000"/>
          <w:szCs w:val="21"/>
          <w:lang w:eastAsia="zh-CN"/>
        </w:rPr>
        <w:t>格式</w:t>
      </w:r>
      <w:r>
        <w:rPr>
          <w:rFonts w:hint="eastAsia" w:ascii="宋体" w:hAnsi="宋体" w:cs="宋体"/>
          <w:b/>
          <w:bCs/>
          <w:color w:val="000000"/>
          <w:szCs w:val="21"/>
          <w:lang w:eastAsia="zh-CN"/>
        </w:rPr>
        <w:t>六、</w:t>
      </w:r>
      <w:r>
        <w:rPr>
          <w:rFonts w:hint="eastAsia" w:ascii="宋体" w:hAnsi="宋体" w:cs="宋体"/>
          <w:b/>
          <w:color w:val="000000"/>
          <w:szCs w:val="21"/>
          <w:lang w:eastAsia="zh-CN"/>
        </w:rPr>
        <w:t>商务条款偏离表</w:t>
      </w:r>
      <w:r>
        <w:rPr>
          <w:rFonts w:hint="eastAsia" w:ascii="宋体" w:hAnsi="宋体" w:cs="宋体"/>
          <w:b/>
          <w:bCs/>
          <w:color w:val="000000"/>
          <w:szCs w:val="21"/>
          <w:lang w:eastAsia="zh-CN"/>
        </w:rPr>
        <w:t>格式</w:t>
      </w:r>
    </w:p>
    <w:p w14:paraId="463A4315">
      <w:pPr>
        <w:spacing w:line="360" w:lineRule="auto"/>
        <w:ind w:left="420"/>
        <w:jc w:val="center"/>
        <w:rPr>
          <w:rFonts w:hint="eastAsia" w:ascii="宋体" w:hAnsi="宋体" w:eastAsia="宋体" w:cs="黑体"/>
          <w:color w:val="000000"/>
          <w:sz w:val="36"/>
          <w:lang w:eastAsia="zh-CN"/>
        </w:rPr>
      </w:pPr>
      <w:r>
        <w:rPr>
          <w:rFonts w:ascii="宋体" w:hAnsi="宋体" w:cs="黑体"/>
          <w:color w:val="000000"/>
          <w:sz w:val="36"/>
        </w:rPr>
        <w:t>商务条款偏离表</w:t>
      </w:r>
    </w:p>
    <w:tbl>
      <w:tblPr>
        <w:tblStyle w:val="28"/>
        <w:tblW w:w="0" w:type="auto"/>
        <w:jc w:val="center"/>
        <w:tblLayout w:type="fixed"/>
        <w:tblCellMar>
          <w:top w:w="0" w:type="dxa"/>
          <w:left w:w="0" w:type="dxa"/>
          <w:bottom w:w="0" w:type="dxa"/>
          <w:right w:w="0" w:type="dxa"/>
        </w:tblCellMar>
      </w:tblPr>
      <w:tblGrid>
        <w:gridCol w:w="651"/>
        <w:gridCol w:w="1620"/>
        <w:gridCol w:w="2700"/>
        <w:gridCol w:w="1525"/>
        <w:gridCol w:w="1348"/>
        <w:gridCol w:w="1372"/>
        <w:gridCol w:w="224"/>
      </w:tblGrid>
      <w:tr w14:paraId="1B85CC5D">
        <w:tblPrEx>
          <w:tblCellMar>
            <w:top w:w="0" w:type="dxa"/>
            <w:left w:w="0" w:type="dxa"/>
            <w:bottom w:w="0" w:type="dxa"/>
            <w:right w:w="0" w:type="dxa"/>
          </w:tblCellMar>
        </w:tblPrEx>
        <w:trPr>
          <w:jc w:val="center"/>
        </w:trPr>
        <w:tc>
          <w:tcPr>
            <w:tcW w:w="6496" w:type="dxa"/>
            <w:gridSpan w:val="4"/>
            <w:tcBorders>
              <w:top w:val="nil"/>
              <w:left w:val="nil"/>
              <w:bottom w:val="nil"/>
              <w:right w:val="nil"/>
            </w:tcBorders>
            <w:shd w:val="clear" w:color="000000" w:fill="FFFFFF"/>
            <w:noWrap w:val="0"/>
            <w:tcMar>
              <w:left w:w="0" w:type="dxa"/>
              <w:right w:w="0" w:type="dxa"/>
            </w:tcMar>
            <w:vAlign w:val="center"/>
          </w:tcPr>
          <w:p w14:paraId="728D0864">
            <w:pPr>
              <w:spacing w:line="360" w:lineRule="auto"/>
              <w:rPr>
                <w:rFonts w:ascii="宋体" w:hAnsi="宋体" w:cs="宋体"/>
                <w:color w:val="000000"/>
                <w:lang w:eastAsia="zh-CN"/>
              </w:rPr>
            </w:pPr>
            <w:r>
              <w:rPr>
                <w:rFonts w:hint="eastAsia" w:ascii="宋体" w:hAnsi="宋体" w:eastAsia="宋体" w:cs="宋体"/>
                <w:color w:val="000000"/>
                <w:lang w:eastAsia="zh-CN"/>
              </w:rPr>
              <w:t>项目名称：</w:t>
            </w:r>
          </w:p>
        </w:tc>
        <w:tc>
          <w:tcPr>
            <w:tcW w:w="2944" w:type="dxa"/>
            <w:gridSpan w:val="3"/>
            <w:tcBorders>
              <w:top w:val="nil"/>
              <w:left w:val="nil"/>
              <w:bottom w:val="nil"/>
              <w:right w:val="nil"/>
            </w:tcBorders>
            <w:shd w:val="clear" w:color="000000" w:fill="FFFFFF"/>
            <w:noWrap w:val="0"/>
            <w:tcMar>
              <w:left w:w="0" w:type="dxa"/>
              <w:right w:w="0" w:type="dxa"/>
            </w:tcMar>
            <w:vAlign w:val="center"/>
          </w:tcPr>
          <w:p w14:paraId="23D26346">
            <w:pPr>
              <w:spacing w:line="360" w:lineRule="auto"/>
              <w:rPr>
                <w:rFonts w:ascii="宋体" w:hAnsi="宋体" w:cs="宋体"/>
                <w:color w:val="000000"/>
              </w:rPr>
            </w:pPr>
            <w:r>
              <w:rPr>
                <w:rFonts w:ascii="宋体" w:hAnsi="宋体" w:cs="宋体"/>
                <w:color w:val="000000"/>
              </w:rPr>
              <w:t>项目编号：</w:t>
            </w:r>
          </w:p>
        </w:tc>
      </w:tr>
      <w:tr w14:paraId="14100CF2">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F026C56">
            <w:pPr>
              <w:spacing w:line="360" w:lineRule="auto"/>
              <w:jc w:val="center"/>
              <w:rPr>
                <w:rFonts w:ascii="宋体" w:hAnsi="宋体" w:cs="宋体"/>
                <w:color w:val="000000"/>
              </w:rPr>
            </w:pPr>
            <w:r>
              <w:rPr>
                <w:rFonts w:ascii="宋体" w:hAnsi="宋体" w:cs="宋体"/>
                <w:color w:val="000000"/>
              </w:rPr>
              <w:t>序号</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D242179">
            <w:pPr>
              <w:spacing w:line="360" w:lineRule="auto"/>
              <w:jc w:val="center"/>
              <w:rPr>
                <w:rFonts w:ascii="宋体" w:hAnsi="宋体" w:cs="宋体"/>
                <w:color w:val="000000"/>
              </w:rPr>
            </w:pPr>
            <w:r>
              <w:rPr>
                <w:rFonts w:hint="eastAsia" w:ascii="宋体" w:hAnsi="宋体" w:eastAsia="宋体" w:cs="宋体"/>
                <w:color w:val="000000"/>
                <w:lang w:eastAsia="zh-CN"/>
              </w:rPr>
              <w:t>磋商</w:t>
            </w:r>
            <w:r>
              <w:rPr>
                <w:rFonts w:ascii="宋体" w:hAnsi="宋体" w:cs="宋体"/>
                <w:color w:val="000000"/>
              </w:rPr>
              <w:t>文件条目号</w:t>
            </w: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0DF3EDB">
            <w:pPr>
              <w:spacing w:line="360" w:lineRule="auto"/>
              <w:jc w:val="center"/>
              <w:rPr>
                <w:rFonts w:ascii="宋体" w:hAnsi="宋体" w:cs="宋体"/>
                <w:color w:val="000000"/>
                <w:lang w:eastAsia="zh-CN"/>
              </w:rPr>
            </w:pPr>
            <w:r>
              <w:rPr>
                <w:rFonts w:hint="eastAsia" w:ascii="宋体" w:hAnsi="宋体" w:eastAsia="宋体" w:cs="宋体"/>
                <w:color w:val="000000"/>
                <w:lang w:eastAsia="zh-CN"/>
              </w:rPr>
              <w:t>磋商</w:t>
            </w:r>
            <w:r>
              <w:rPr>
                <w:rFonts w:ascii="宋体" w:hAnsi="宋体" w:cs="宋体"/>
                <w:color w:val="000000"/>
                <w:lang w:eastAsia="zh-CN"/>
              </w:rPr>
              <w:t>文件要求的商务条款</w:t>
            </w: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6723928">
            <w:pPr>
              <w:spacing w:line="360" w:lineRule="auto"/>
              <w:jc w:val="center"/>
              <w:rPr>
                <w:rFonts w:hint="eastAsia" w:ascii="宋体" w:hAnsi="宋体" w:eastAsia="宋体" w:cs="宋体"/>
                <w:color w:val="000000"/>
                <w:lang w:eastAsia="zh-CN"/>
              </w:rPr>
            </w:pPr>
            <w:r>
              <w:rPr>
                <w:rFonts w:ascii="宋体" w:hAnsi="宋体" w:cs="宋体"/>
                <w:color w:val="000000"/>
              </w:rPr>
              <w:t>响应</w:t>
            </w:r>
            <w:r>
              <w:rPr>
                <w:rFonts w:hint="eastAsia" w:ascii="宋体" w:hAnsi="宋体" w:eastAsia="宋体" w:cs="宋体"/>
                <w:color w:val="000000"/>
                <w:lang w:eastAsia="zh-CN"/>
              </w:rPr>
              <w:t>情况</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9CA502B">
            <w:pPr>
              <w:spacing w:line="360" w:lineRule="auto"/>
              <w:jc w:val="center"/>
              <w:rPr>
                <w:rFonts w:ascii="宋体" w:hAnsi="宋体" w:cs="宋体"/>
                <w:color w:val="000000"/>
              </w:rPr>
            </w:pPr>
            <w:r>
              <w:rPr>
                <w:rFonts w:ascii="宋体" w:hAnsi="宋体" w:cs="宋体"/>
                <w:color w:val="000000"/>
              </w:rPr>
              <w:t>偏离</w:t>
            </w:r>
          </w:p>
        </w:tc>
      </w:tr>
      <w:tr w14:paraId="51FF0545">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21A235F">
            <w:pPr>
              <w:spacing w:line="360" w:lineRule="auto"/>
              <w:jc w:val="center"/>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D53614D">
            <w:pPr>
              <w:spacing w:line="360" w:lineRule="auto"/>
              <w:jc w:val="center"/>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A9BC75F">
            <w:pPr>
              <w:spacing w:line="360" w:lineRule="auto"/>
              <w:jc w:val="center"/>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01DFEA4">
            <w:pPr>
              <w:spacing w:line="360" w:lineRule="auto"/>
              <w:jc w:val="center"/>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2F52835">
            <w:pPr>
              <w:spacing w:line="360" w:lineRule="auto"/>
              <w:jc w:val="center"/>
              <w:rPr>
                <w:rFonts w:ascii="宋体" w:hAnsi="宋体" w:cs="宋体"/>
                <w:color w:val="000000"/>
              </w:rPr>
            </w:pPr>
          </w:p>
        </w:tc>
      </w:tr>
      <w:tr w14:paraId="72D353E5">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0DE05D4">
            <w:pPr>
              <w:spacing w:line="360" w:lineRule="auto"/>
              <w:jc w:val="center"/>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1BEB5AE">
            <w:pPr>
              <w:spacing w:line="360" w:lineRule="auto"/>
              <w:jc w:val="center"/>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2D21C2B">
            <w:pPr>
              <w:spacing w:line="360" w:lineRule="auto"/>
              <w:jc w:val="center"/>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247DD3">
            <w:pPr>
              <w:spacing w:line="360" w:lineRule="auto"/>
              <w:jc w:val="center"/>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54ACDFD">
            <w:pPr>
              <w:spacing w:line="360" w:lineRule="auto"/>
              <w:jc w:val="center"/>
              <w:rPr>
                <w:rFonts w:ascii="宋体" w:hAnsi="宋体" w:cs="宋体"/>
                <w:color w:val="000000"/>
              </w:rPr>
            </w:pPr>
          </w:p>
        </w:tc>
      </w:tr>
      <w:tr w14:paraId="2A99EE35">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B4B3AF3">
            <w:pPr>
              <w:spacing w:line="360" w:lineRule="auto"/>
              <w:jc w:val="center"/>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3B7BF7">
            <w:pPr>
              <w:spacing w:line="360" w:lineRule="auto"/>
              <w:jc w:val="center"/>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6776DAC">
            <w:pPr>
              <w:spacing w:line="360" w:lineRule="auto"/>
              <w:jc w:val="center"/>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337EAF">
            <w:pPr>
              <w:spacing w:line="360" w:lineRule="auto"/>
              <w:jc w:val="center"/>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28D2E37">
            <w:pPr>
              <w:spacing w:line="360" w:lineRule="auto"/>
              <w:jc w:val="center"/>
              <w:rPr>
                <w:rFonts w:ascii="宋体" w:hAnsi="宋体" w:cs="宋体"/>
                <w:color w:val="000000"/>
              </w:rPr>
            </w:pPr>
          </w:p>
        </w:tc>
      </w:tr>
      <w:tr w14:paraId="435998EE">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6F01C4B">
            <w:pPr>
              <w:spacing w:line="360" w:lineRule="auto"/>
              <w:jc w:val="center"/>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278C85E">
            <w:pPr>
              <w:spacing w:line="360" w:lineRule="auto"/>
              <w:jc w:val="center"/>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73AE72F">
            <w:pPr>
              <w:spacing w:line="360" w:lineRule="auto"/>
              <w:jc w:val="center"/>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9C5260F">
            <w:pPr>
              <w:spacing w:line="360" w:lineRule="auto"/>
              <w:jc w:val="center"/>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0DB3E64">
            <w:pPr>
              <w:spacing w:line="360" w:lineRule="auto"/>
              <w:jc w:val="center"/>
              <w:rPr>
                <w:rFonts w:ascii="宋体" w:hAnsi="宋体" w:cs="宋体"/>
                <w:color w:val="000000"/>
              </w:rPr>
            </w:pPr>
          </w:p>
        </w:tc>
      </w:tr>
      <w:tr w14:paraId="7ABC43D2">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1BDACE1">
            <w:pPr>
              <w:spacing w:line="360" w:lineRule="auto"/>
              <w:jc w:val="center"/>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950F7E2">
            <w:pPr>
              <w:spacing w:line="360" w:lineRule="auto"/>
              <w:jc w:val="center"/>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107960E">
            <w:pPr>
              <w:spacing w:line="360" w:lineRule="auto"/>
              <w:jc w:val="center"/>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48DAF8D">
            <w:pPr>
              <w:spacing w:line="360" w:lineRule="auto"/>
              <w:jc w:val="center"/>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98D6437">
            <w:pPr>
              <w:spacing w:line="360" w:lineRule="auto"/>
              <w:jc w:val="center"/>
              <w:rPr>
                <w:rFonts w:ascii="宋体" w:hAnsi="宋体" w:cs="宋体"/>
                <w:color w:val="000000"/>
              </w:rPr>
            </w:pPr>
          </w:p>
        </w:tc>
      </w:tr>
      <w:tr w14:paraId="76275FFC">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C2912E9">
            <w:pPr>
              <w:spacing w:line="360" w:lineRule="auto"/>
              <w:jc w:val="center"/>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9FC964D">
            <w:pPr>
              <w:spacing w:line="360" w:lineRule="auto"/>
              <w:jc w:val="center"/>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BD0CDBF">
            <w:pPr>
              <w:spacing w:line="360" w:lineRule="auto"/>
              <w:jc w:val="center"/>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076EA20">
            <w:pPr>
              <w:spacing w:line="360" w:lineRule="auto"/>
              <w:jc w:val="center"/>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38F62C3">
            <w:pPr>
              <w:spacing w:line="360" w:lineRule="auto"/>
              <w:jc w:val="center"/>
              <w:rPr>
                <w:rFonts w:ascii="宋体" w:hAnsi="宋体" w:cs="宋体"/>
                <w:color w:val="000000"/>
              </w:rPr>
            </w:pPr>
          </w:p>
        </w:tc>
      </w:tr>
      <w:tr w14:paraId="3C28348F">
        <w:tblPrEx>
          <w:tblCellMar>
            <w:top w:w="0" w:type="dxa"/>
            <w:left w:w="0" w:type="dxa"/>
            <w:bottom w:w="0" w:type="dxa"/>
            <w:right w:w="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4846B94">
            <w:pPr>
              <w:spacing w:line="360" w:lineRule="auto"/>
              <w:rPr>
                <w:rFonts w:ascii="宋体" w:hAnsi="宋体" w:cs="宋体"/>
                <w:color w:val="000000"/>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AEFCCF7">
            <w:pPr>
              <w:spacing w:line="360" w:lineRule="auto"/>
              <w:rPr>
                <w:rFonts w:ascii="宋体" w:hAnsi="宋体" w:cs="宋体"/>
                <w:color w:val="000000"/>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5C318CD">
            <w:pPr>
              <w:spacing w:line="360" w:lineRule="auto"/>
              <w:rPr>
                <w:rFonts w:ascii="宋体" w:hAnsi="宋体" w:cs="宋体"/>
                <w:color w:val="000000"/>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6D17461">
            <w:pPr>
              <w:spacing w:line="360" w:lineRule="auto"/>
              <w:rPr>
                <w:rFonts w:ascii="宋体" w:hAnsi="宋体" w:cs="宋体"/>
                <w:color w:val="000000"/>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60680C">
            <w:pPr>
              <w:spacing w:line="360" w:lineRule="auto"/>
              <w:rPr>
                <w:rFonts w:ascii="宋体" w:hAnsi="宋体" w:cs="宋体"/>
                <w:color w:val="000000"/>
              </w:rPr>
            </w:pPr>
          </w:p>
        </w:tc>
      </w:tr>
    </w:tbl>
    <w:p w14:paraId="47E9BA0F">
      <w:pPr>
        <w:spacing w:line="360" w:lineRule="auto"/>
        <w:rPr>
          <w:rFonts w:ascii="宋体" w:hAnsi="宋体" w:cs="宋体"/>
          <w:color w:val="000000"/>
        </w:rPr>
      </w:pPr>
      <w:r>
        <w:rPr>
          <w:rFonts w:ascii="宋体" w:hAnsi="宋体" w:cs="宋体"/>
          <w:color w:val="000000"/>
        </w:rPr>
        <w:t>供应商名称：（盖章）</w:t>
      </w:r>
    </w:p>
    <w:p w14:paraId="0F748783">
      <w:pPr>
        <w:spacing w:line="360" w:lineRule="auto"/>
        <w:rPr>
          <w:rFonts w:ascii="宋体" w:hAnsi="宋体" w:cs="宋体"/>
          <w:color w:val="000000"/>
          <w:lang w:eastAsia="zh-CN"/>
        </w:rPr>
      </w:pPr>
      <w:r>
        <w:rPr>
          <w:rFonts w:ascii="宋体" w:hAnsi="宋体" w:cs="宋体"/>
          <w:color w:val="000000"/>
          <w:lang w:eastAsia="zh-CN"/>
        </w:rPr>
        <w:t>说明：如果行数不够，请自行增加。</w:t>
      </w:r>
    </w:p>
    <w:p w14:paraId="1A15B78E">
      <w:pPr>
        <w:widowControl/>
        <w:shd w:val="clear" w:color="auto" w:fill="FFFFFF"/>
        <w:spacing w:line="360" w:lineRule="auto"/>
        <w:rPr>
          <w:rFonts w:hint="eastAsia" w:ascii="宋体" w:hAnsi="宋体" w:cs="宋体"/>
          <w:b/>
          <w:color w:val="000000"/>
          <w:szCs w:val="21"/>
          <w:lang w:eastAsia="zh-CN"/>
        </w:rPr>
      </w:pPr>
      <w:r>
        <w:rPr>
          <w:rFonts w:hint="eastAsia" w:ascii="宋体" w:hAnsi="宋体" w:cs="宋体"/>
          <w:b/>
          <w:color w:val="000000"/>
          <w:lang w:eastAsia="zh-CN"/>
        </w:rPr>
        <w:br w:type="page" w:clear="all"/>
      </w:r>
      <w:r>
        <w:rPr>
          <w:rFonts w:hint="eastAsia" w:ascii="宋体" w:hAnsi="宋体" w:cs="宋体"/>
          <w:b/>
          <w:color w:val="000000"/>
          <w:lang w:eastAsia="zh-CN"/>
        </w:rPr>
        <w:t>格式</w:t>
      </w:r>
      <w:r>
        <w:rPr>
          <w:rFonts w:hint="eastAsia" w:ascii="宋体" w:hAnsi="宋体" w:cs="宋体"/>
          <w:b/>
          <w:bCs/>
          <w:color w:val="000000"/>
          <w:szCs w:val="21"/>
          <w:lang w:eastAsia="zh-CN"/>
        </w:rPr>
        <w:t>七、</w:t>
      </w:r>
      <w:r>
        <w:rPr>
          <w:rFonts w:hint="eastAsia" w:ascii="宋体" w:hAnsi="宋体" w:eastAsia="宋体" w:cs="宋体"/>
          <w:b/>
          <w:color w:val="000000"/>
          <w:szCs w:val="21"/>
          <w:lang w:eastAsia="zh-CN"/>
        </w:rPr>
        <w:t>施工组织实施方案设计部分</w:t>
      </w:r>
    </w:p>
    <w:p w14:paraId="5567171A">
      <w:pPr>
        <w:pStyle w:val="264"/>
        <w:ind w:firstLine="525"/>
        <w:rPr>
          <w:rFonts w:hint="eastAsia" w:ascii="宋体" w:hAnsi="宋体" w:cs="宋体"/>
          <w:color w:val="000000"/>
          <w:szCs w:val="21"/>
        </w:rPr>
      </w:pPr>
      <w:r>
        <w:rPr>
          <w:rFonts w:hint="eastAsia" w:ascii="宋体" w:hAnsi="宋体" w:cs="宋体"/>
          <w:color w:val="000000"/>
          <w:sz w:val="21"/>
          <w:szCs w:val="21"/>
        </w:rPr>
        <w:t>实施方案设计部分应根据采购人对项目的要求、评标标准的要求及项目本身的特点编写。</w:t>
      </w:r>
    </w:p>
    <w:p w14:paraId="3F8C3100">
      <w:pPr>
        <w:widowControl/>
        <w:spacing w:line="360" w:lineRule="auto"/>
        <w:rPr>
          <w:rFonts w:hint="eastAsia" w:ascii="宋体" w:hAnsi="宋体" w:eastAsia="宋体" w:cs="宋体"/>
          <w:b/>
          <w:bCs/>
          <w:color w:val="000000"/>
          <w:szCs w:val="21"/>
          <w:lang w:eastAsia="zh-CN"/>
        </w:rPr>
      </w:pPr>
      <w:r>
        <w:rPr>
          <w:rFonts w:hint="eastAsia" w:ascii="宋体" w:hAnsi="宋体" w:cs="宋体"/>
          <w:b/>
          <w:color w:val="000000"/>
          <w:lang w:eastAsia="zh-CN"/>
        </w:rPr>
        <w:br w:type="column"/>
      </w:r>
      <w:r>
        <w:rPr>
          <w:rFonts w:hint="eastAsia" w:ascii="宋体" w:hAnsi="宋体" w:cs="宋体"/>
          <w:b/>
          <w:color w:val="000000"/>
          <w:szCs w:val="21"/>
          <w:lang w:eastAsia="zh-CN"/>
        </w:rPr>
        <w:t>格式八</w:t>
      </w:r>
      <w:r>
        <w:rPr>
          <w:rFonts w:hint="eastAsia" w:ascii="宋体" w:hAnsi="宋体" w:cs="宋体"/>
          <w:b/>
          <w:bCs/>
          <w:color w:val="000000"/>
          <w:szCs w:val="21"/>
          <w:lang w:eastAsia="zh-CN"/>
        </w:rPr>
        <w:t>、 响应人类似业绩情况表格式</w:t>
      </w:r>
    </w:p>
    <w:p w14:paraId="34F5047D">
      <w:pPr>
        <w:widowControl/>
        <w:spacing w:line="360" w:lineRule="auto"/>
        <w:jc w:val="center"/>
        <w:rPr>
          <w:rFonts w:hint="eastAsia" w:ascii="宋体" w:hAnsi="宋体" w:cs="宋体"/>
          <w:b/>
          <w:bCs/>
          <w:color w:val="000000"/>
          <w:sz w:val="24"/>
          <w:lang w:eastAsia="zh-CN"/>
        </w:rPr>
      </w:pPr>
      <w:r>
        <w:rPr>
          <w:rFonts w:hint="eastAsia" w:ascii="宋体" w:hAnsi="宋体" w:cs="宋体"/>
          <w:b/>
          <w:bCs/>
          <w:color w:val="000000"/>
          <w:sz w:val="24"/>
          <w:lang w:eastAsia="zh-CN"/>
        </w:rPr>
        <w:t>响应人类似业绩情况表</w:t>
      </w:r>
    </w:p>
    <w:tbl>
      <w:tblPr>
        <w:tblStyle w:val="28"/>
        <w:tblW w:w="0" w:type="auto"/>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357FB3E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44C7CBB7">
            <w:pPr>
              <w:widowControl/>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1559" w:type="dxa"/>
            <w:tcBorders>
              <w:top w:val="single" w:color="000000" w:sz="4" w:space="0"/>
              <w:left w:val="nil"/>
              <w:bottom w:val="single" w:color="000000" w:sz="4" w:space="0"/>
              <w:right w:val="single" w:color="000000" w:sz="4" w:space="0"/>
            </w:tcBorders>
            <w:noWrap w:val="0"/>
            <w:vAlign w:val="center"/>
          </w:tcPr>
          <w:p w14:paraId="3DC2BE14">
            <w:pPr>
              <w:widowControl/>
              <w:spacing w:line="360" w:lineRule="auto"/>
              <w:jc w:val="center"/>
              <w:rPr>
                <w:rFonts w:hint="eastAsia" w:ascii="宋体" w:hAnsi="宋体" w:cs="宋体"/>
                <w:color w:val="000000"/>
                <w:szCs w:val="21"/>
              </w:rPr>
            </w:pPr>
            <w:r>
              <w:rPr>
                <w:rFonts w:hint="eastAsia" w:ascii="宋体" w:hAnsi="宋体" w:cs="宋体"/>
                <w:color w:val="000000"/>
                <w:szCs w:val="21"/>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303E710F">
            <w:pPr>
              <w:widowControl/>
              <w:spacing w:line="360" w:lineRule="auto"/>
              <w:jc w:val="center"/>
              <w:rPr>
                <w:rFonts w:hint="eastAsia" w:ascii="宋体" w:hAnsi="宋体" w:cs="宋体"/>
                <w:color w:val="000000"/>
                <w:szCs w:val="21"/>
              </w:rPr>
            </w:pPr>
            <w:r>
              <w:rPr>
                <w:rFonts w:hint="eastAsia" w:ascii="宋体" w:hAnsi="宋体" w:cs="宋体"/>
                <w:color w:val="000000"/>
                <w:szCs w:val="21"/>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3EB9EAA9">
            <w:pPr>
              <w:widowControl/>
              <w:spacing w:line="360" w:lineRule="auto"/>
              <w:jc w:val="center"/>
              <w:rPr>
                <w:rFonts w:hint="eastAsia" w:ascii="宋体" w:hAnsi="宋体" w:cs="宋体"/>
                <w:color w:val="000000"/>
                <w:szCs w:val="21"/>
              </w:rPr>
            </w:pPr>
            <w:r>
              <w:rPr>
                <w:rFonts w:hint="eastAsia" w:ascii="宋体" w:hAnsi="宋体" w:cs="宋体"/>
                <w:color w:val="000000"/>
                <w:szCs w:val="21"/>
              </w:rPr>
              <w:t>项目</w:t>
            </w:r>
          </w:p>
          <w:p w14:paraId="332EBF80">
            <w:pPr>
              <w:widowControl/>
              <w:spacing w:line="360" w:lineRule="auto"/>
              <w:jc w:val="center"/>
              <w:rPr>
                <w:rFonts w:hint="eastAsia" w:ascii="宋体" w:hAnsi="宋体" w:cs="宋体"/>
                <w:color w:val="000000"/>
                <w:szCs w:val="21"/>
              </w:rPr>
            </w:pPr>
            <w:r>
              <w:rPr>
                <w:rFonts w:hint="eastAsia" w:ascii="宋体" w:hAnsi="宋体" w:cs="宋体"/>
                <w:color w:val="000000"/>
                <w:szCs w:val="21"/>
              </w:rPr>
              <w:t>规模</w:t>
            </w:r>
          </w:p>
        </w:tc>
        <w:tc>
          <w:tcPr>
            <w:tcW w:w="1034" w:type="dxa"/>
            <w:tcBorders>
              <w:top w:val="single" w:color="000000" w:sz="4" w:space="0"/>
              <w:left w:val="nil"/>
              <w:bottom w:val="single" w:color="000000" w:sz="4" w:space="0"/>
              <w:right w:val="single" w:color="000000" w:sz="4" w:space="0"/>
            </w:tcBorders>
            <w:noWrap w:val="0"/>
            <w:vAlign w:val="center"/>
          </w:tcPr>
          <w:p w14:paraId="500A0EEB">
            <w:pPr>
              <w:widowControl/>
              <w:spacing w:line="360" w:lineRule="auto"/>
              <w:jc w:val="center"/>
              <w:rPr>
                <w:rFonts w:hint="eastAsia" w:ascii="宋体" w:hAnsi="宋体" w:cs="宋体"/>
                <w:color w:val="000000"/>
                <w:szCs w:val="21"/>
              </w:rPr>
            </w:pPr>
            <w:r>
              <w:rPr>
                <w:rFonts w:hint="eastAsia" w:ascii="宋体" w:hAnsi="宋体" w:cs="宋体"/>
                <w:color w:val="000000"/>
                <w:szCs w:val="21"/>
              </w:rPr>
              <w:t>获奖</w:t>
            </w:r>
          </w:p>
          <w:p w14:paraId="729E6959">
            <w:pPr>
              <w:widowControl/>
              <w:spacing w:line="360" w:lineRule="auto"/>
              <w:jc w:val="center"/>
              <w:rPr>
                <w:rFonts w:hint="eastAsia" w:ascii="宋体" w:hAnsi="宋体" w:cs="宋体"/>
                <w:color w:val="000000"/>
                <w:szCs w:val="21"/>
              </w:rPr>
            </w:pPr>
            <w:r>
              <w:rPr>
                <w:rFonts w:hint="eastAsia" w:ascii="宋体" w:hAnsi="宋体" w:cs="宋体"/>
                <w:color w:val="000000"/>
                <w:szCs w:val="21"/>
              </w:rPr>
              <w:t>情况</w:t>
            </w:r>
          </w:p>
        </w:tc>
        <w:tc>
          <w:tcPr>
            <w:tcW w:w="1517" w:type="dxa"/>
            <w:tcBorders>
              <w:top w:val="single" w:color="000000" w:sz="4" w:space="0"/>
              <w:left w:val="nil"/>
              <w:bottom w:val="single" w:color="000000" w:sz="4" w:space="0"/>
              <w:right w:val="single" w:color="000000" w:sz="4" w:space="0"/>
            </w:tcBorders>
            <w:noWrap w:val="0"/>
            <w:vAlign w:val="top"/>
          </w:tcPr>
          <w:p w14:paraId="5B1543EF">
            <w:pPr>
              <w:widowControl/>
              <w:spacing w:line="360" w:lineRule="auto"/>
              <w:jc w:val="center"/>
              <w:rPr>
                <w:rFonts w:hint="eastAsia" w:ascii="宋体" w:hAnsi="宋体" w:cs="宋体"/>
                <w:color w:val="000000"/>
                <w:szCs w:val="21"/>
              </w:rPr>
            </w:pPr>
            <w:r>
              <w:rPr>
                <w:rFonts w:hint="eastAsia" w:ascii="宋体" w:hAnsi="宋体" w:cs="宋体"/>
                <w:color w:val="000000"/>
                <w:szCs w:val="21"/>
              </w:rPr>
              <w:t>签约及服务</w:t>
            </w:r>
          </w:p>
          <w:p w14:paraId="06DB2D86">
            <w:pPr>
              <w:widowControl/>
              <w:spacing w:line="360" w:lineRule="auto"/>
              <w:jc w:val="center"/>
              <w:rPr>
                <w:rFonts w:hint="eastAsia" w:ascii="宋体" w:hAnsi="宋体" w:cs="宋体"/>
                <w:color w:val="000000"/>
                <w:szCs w:val="21"/>
              </w:rPr>
            </w:pPr>
            <w:r>
              <w:rPr>
                <w:rFonts w:hint="eastAsia" w:ascii="宋体" w:hAnsi="宋体" w:cs="宋体"/>
                <w:color w:val="000000"/>
                <w:szCs w:val="21"/>
              </w:rPr>
              <w:t>时间</w:t>
            </w:r>
          </w:p>
        </w:tc>
        <w:tc>
          <w:tcPr>
            <w:tcW w:w="1134" w:type="dxa"/>
            <w:tcBorders>
              <w:top w:val="single" w:color="000000" w:sz="4" w:space="0"/>
              <w:left w:val="nil"/>
              <w:bottom w:val="single" w:color="000000" w:sz="4" w:space="0"/>
              <w:right w:val="single" w:color="000000" w:sz="4" w:space="0"/>
            </w:tcBorders>
            <w:noWrap w:val="0"/>
            <w:vAlign w:val="center"/>
          </w:tcPr>
          <w:p w14:paraId="453FA6C3">
            <w:pPr>
              <w:widowControl/>
              <w:spacing w:line="360" w:lineRule="auto"/>
              <w:jc w:val="center"/>
              <w:rPr>
                <w:rFonts w:hint="eastAsia" w:ascii="宋体" w:hAnsi="宋体" w:cs="宋体"/>
                <w:color w:val="000000"/>
                <w:szCs w:val="21"/>
              </w:rPr>
            </w:pPr>
            <w:r>
              <w:rPr>
                <w:rFonts w:hint="eastAsia" w:ascii="宋体" w:hAnsi="宋体" w:cs="宋体"/>
                <w:color w:val="000000"/>
                <w:szCs w:val="21"/>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6538EF04">
            <w:pPr>
              <w:widowControl/>
              <w:spacing w:line="360" w:lineRule="auto"/>
              <w:jc w:val="center"/>
              <w:rPr>
                <w:rFonts w:hint="eastAsia" w:ascii="宋体" w:hAnsi="宋体" w:cs="宋体"/>
                <w:color w:val="000000"/>
                <w:szCs w:val="21"/>
              </w:rPr>
            </w:pPr>
            <w:r>
              <w:rPr>
                <w:rFonts w:hint="eastAsia" w:ascii="宋体" w:hAnsi="宋体" w:cs="宋体"/>
                <w:color w:val="000000"/>
                <w:szCs w:val="21"/>
              </w:rPr>
              <w:t>备注</w:t>
            </w:r>
          </w:p>
        </w:tc>
      </w:tr>
      <w:tr w14:paraId="6EA7711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E4DAEE0">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6D4FB90B">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32211300">
            <w:pPr>
              <w:widowControl/>
              <w:spacing w:line="360" w:lineRule="auto"/>
              <w:ind w:firstLine="120"/>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00132569">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48437833">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36AE455A">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4409608F">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339AC3BC">
            <w:pPr>
              <w:widowControl/>
              <w:spacing w:line="360" w:lineRule="auto"/>
              <w:jc w:val="center"/>
              <w:rPr>
                <w:rFonts w:hint="eastAsia" w:ascii="宋体" w:hAnsi="宋体" w:cs="宋体"/>
                <w:color w:val="000000"/>
                <w:szCs w:val="21"/>
              </w:rPr>
            </w:pPr>
          </w:p>
        </w:tc>
      </w:tr>
      <w:tr w14:paraId="541B2BD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475B229">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51271471">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3B56DE8C">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759541D2">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7BADBB68">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05EF54AF">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36B20DFD">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64344177">
            <w:pPr>
              <w:widowControl/>
              <w:spacing w:line="360" w:lineRule="auto"/>
              <w:jc w:val="center"/>
              <w:rPr>
                <w:rFonts w:hint="eastAsia" w:ascii="宋体" w:hAnsi="宋体" w:cs="宋体"/>
                <w:color w:val="000000"/>
                <w:szCs w:val="21"/>
              </w:rPr>
            </w:pPr>
          </w:p>
        </w:tc>
      </w:tr>
      <w:tr w14:paraId="70389B9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C6905EA">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42B3EAC6">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30059EF7">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66CD985C">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65B168B9">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39626E12">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73F0BE6B">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4EFBCF44">
            <w:pPr>
              <w:widowControl/>
              <w:spacing w:line="360" w:lineRule="auto"/>
              <w:jc w:val="center"/>
              <w:rPr>
                <w:rFonts w:hint="eastAsia" w:ascii="宋体" w:hAnsi="宋体" w:cs="宋体"/>
                <w:color w:val="000000"/>
                <w:szCs w:val="21"/>
              </w:rPr>
            </w:pPr>
          </w:p>
        </w:tc>
      </w:tr>
      <w:tr w14:paraId="1366277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90BB9E">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4DE41925">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6595B4BB">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637BAA0E">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732143E6">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719093C2">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2B28A284">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3DFBC292">
            <w:pPr>
              <w:widowControl/>
              <w:spacing w:line="360" w:lineRule="auto"/>
              <w:jc w:val="center"/>
              <w:rPr>
                <w:rFonts w:hint="eastAsia" w:ascii="宋体" w:hAnsi="宋体" w:cs="宋体"/>
                <w:color w:val="000000"/>
                <w:szCs w:val="21"/>
              </w:rPr>
            </w:pPr>
          </w:p>
        </w:tc>
      </w:tr>
      <w:tr w14:paraId="798A344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397DA52">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379A4F17">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6D8176DA">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3AC5476C">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5AA949E5">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5C60F5EF">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358603C1">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46D52631">
            <w:pPr>
              <w:widowControl/>
              <w:spacing w:line="360" w:lineRule="auto"/>
              <w:jc w:val="center"/>
              <w:rPr>
                <w:rFonts w:hint="eastAsia" w:ascii="宋体" w:hAnsi="宋体" w:cs="宋体"/>
                <w:color w:val="000000"/>
                <w:szCs w:val="21"/>
              </w:rPr>
            </w:pPr>
          </w:p>
        </w:tc>
      </w:tr>
      <w:tr w14:paraId="1A9F6C1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492EA26">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4B9E7BCC">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4B9E087F">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6B863E31">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1D8B0108">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5E572CDB">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5AFA379A">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7DEF9A32">
            <w:pPr>
              <w:widowControl/>
              <w:spacing w:line="360" w:lineRule="auto"/>
              <w:jc w:val="center"/>
              <w:rPr>
                <w:rFonts w:hint="eastAsia" w:ascii="宋体" w:hAnsi="宋体" w:cs="宋体"/>
                <w:color w:val="000000"/>
                <w:szCs w:val="21"/>
              </w:rPr>
            </w:pPr>
          </w:p>
        </w:tc>
      </w:tr>
      <w:tr w14:paraId="2F08E4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42443F9">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05986EA2">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48A7A5EF">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30B829F6">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7D480A2B">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086E497B">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274C7C2B">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452CB2E7">
            <w:pPr>
              <w:widowControl/>
              <w:spacing w:line="360" w:lineRule="auto"/>
              <w:jc w:val="center"/>
              <w:rPr>
                <w:rFonts w:hint="eastAsia" w:ascii="宋体" w:hAnsi="宋体" w:cs="宋体"/>
                <w:color w:val="000000"/>
                <w:szCs w:val="21"/>
              </w:rPr>
            </w:pPr>
          </w:p>
        </w:tc>
      </w:tr>
      <w:tr w14:paraId="110ED6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B298839">
            <w:pPr>
              <w:widowControl/>
              <w:spacing w:line="360" w:lineRule="auto"/>
              <w:jc w:val="center"/>
              <w:rPr>
                <w:rFonts w:hint="eastAsia" w:ascii="宋体" w:hAnsi="宋体" w:cs="宋体"/>
                <w:color w:val="000000"/>
                <w:szCs w:val="21"/>
              </w:rPr>
            </w:pPr>
          </w:p>
        </w:tc>
        <w:tc>
          <w:tcPr>
            <w:tcW w:w="1559" w:type="dxa"/>
            <w:tcBorders>
              <w:top w:val="single" w:color="000000" w:sz="4" w:space="0"/>
              <w:left w:val="nil"/>
              <w:bottom w:val="single" w:color="000000" w:sz="4" w:space="0"/>
              <w:right w:val="single" w:color="000000" w:sz="4" w:space="0"/>
            </w:tcBorders>
            <w:noWrap w:val="0"/>
            <w:vAlign w:val="top"/>
          </w:tcPr>
          <w:p w14:paraId="0AF573A2">
            <w:pPr>
              <w:widowControl/>
              <w:spacing w:line="360" w:lineRule="auto"/>
              <w:jc w:val="center"/>
              <w:rPr>
                <w:rFonts w:hint="eastAsia" w:ascii="宋体" w:hAnsi="宋体" w:cs="宋体"/>
                <w:color w:val="000000"/>
                <w:szCs w:val="21"/>
              </w:rPr>
            </w:pPr>
          </w:p>
        </w:tc>
        <w:tc>
          <w:tcPr>
            <w:tcW w:w="1418" w:type="dxa"/>
            <w:tcBorders>
              <w:top w:val="single" w:color="000000" w:sz="4" w:space="0"/>
              <w:left w:val="nil"/>
              <w:bottom w:val="single" w:color="000000" w:sz="4" w:space="0"/>
              <w:right w:val="single" w:color="000000" w:sz="4" w:space="0"/>
            </w:tcBorders>
            <w:noWrap w:val="0"/>
            <w:vAlign w:val="top"/>
          </w:tcPr>
          <w:p w14:paraId="7CA9BADC">
            <w:pPr>
              <w:widowControl/>
              <w:spacing w:line="360" w:lineRule="auto"/>
              <w:jc w:val="center"/>
              <w:rPr>
                <w:rFonts w:hint="eastAsia" w:ascii="宋体" w:hAnsi="宋体" w:cs="宋体"/>
                <w:color w:val="000000"/>
                <w:szCs w:val="21"/>
              </w:rPr>
            </w:pPr>
          </w:p>
        </w:tc>
        <w:tc>
          <w:tcPr>
            <w:tcW w:w="992" w:type="dxa"/>
            <w:tcBorders>
              <w:top w:val="single" w:color="000000" w:sz="4" w:space="0"/>
              <w:left w:val="nil"/>
              <w:bottom w:val="single" w:color="000000" w:sz="4" w:space="0"/>
              <w:right w:val="single" w:color="000000" w:sz="4" w:space="0"/>
            </w:tcBorders>
            <w:noWrap w:val="0"/>
            <w:vAlign w:val="top"/>
          </w:tcPr>
          <w:p w14:paraId="27527BA8">
            <w:pPr>
              <w:widowControl/>
              <w:spacing w:line="360" w:lineRule="auto"/>
              <w:jc w:val="center"/>
              <w:rPr>
                <w:rFonts w:hint="eastAsia" w:ascii="宋体" w:hAnsi="宋体" w:cs="宋体"/>
                <w:color w:val="000000"/>
                <w:szCs w:val="21"/>
              </w:rPr>
            </w:pPr>
          </w:p>
        </w:tc>
        <w:tc>
          <w:tcPr>
            <w:tcW w:w="1034" w:type="dxa"/>
            <w:tcBorders>
              <w:top w:val="single" w:color="000000" w:sz="4" w:space="0"/>
              <w:left w:val="nil"/>
              <w:bottom w:val="single" w:color="000000" w:sz="4" w:space="0"/>
              <w:right w:val="single" w:color="000000" w:sz="4" w:space="0"/>
            </w:tcBorders>
            <w:noWrap w:val="0"/>
            <w:vAlign w:val="top"/>
          </w:tcPr>
          <w:p w14:paraId="22C12EFA">
            <w:pPr>
              <w:widowControl/>
              <w:spacing w:line="360" w:lineRule="auto"/>
              <w:jc w:val="center"/>
              <w:rPr>
                <w:rFonts w:hint="eastAsia" w:ascii="宋体" w:hAnsi="宋体" w:cs="宋体"/>
                <w:color w:val="000000"/>
                <w:szCs w:val="21"/>
              </w:rPr>
            </w:pPr>
          </w:p>
        </w:tc>
        <w:tc>
          <w:tcPr>
            <w:tcW w:w="1517" w:type="dxa"/>
            <w:tcBorders>
              <w:top w:val="single" w:color="000000" w:sz="4" w:space="0"/>
              <w:left w:val="nil"/>
              <w:bottom w:val="single" w:color="000000" w:sz="4" w:space="0"/>
              <w:right w:val="single" w:color="000000" w:sz="4" w:space="0"/>
            </w:tcBorders>
            <w:noWrap w:val="0"/>
            <w:vAlign w:val="top"/>
          </w:tcPr>
          <w:p w14:paraId="1DCDB825">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26E775BE">
            <w:pPr>
              <w:widowControl/>
              <w:spacing w:line="360" w:lineRule="auto"/>
              <w:jc w:val="center"/>
              <w:rPr>
                <w:rFonts w:hint="eastAsia" w:ascii="宋体" w:hAnsi="宋体" w:cs="宋体"/>
                <w:color w:val="000000"/>
                <w:szCs w:val="21"/>
              </w:rPr>
            </w:pPr>
          </w:p>
        </w:tc>
        <w:tc>
          <w:tcPr>
            <w:tcW w:w="1134" w:type="dxa"/>
            <w:tcBorders>
              <w:top w:val="single" w:color="000000" w:sz="4" w:space="0"/>
              <w:left w:val="nil"/>
              <w:bottom w:val="single" w:color="000000" w:sz="4" w:space="0"/>
              <w:right w:val="single" w:color="000000" w:sz="4" w:space="0"/>
            </w:tcBorders>
            <w:noWrap w:val="0"/>
            <w:vAlign w:val="top"/>
          </w:tcPr>
          <w:p w14:paraId="3834CB02">
            <w:pPr>
              <w:widowControl/>
              <w:spacing w:line="360" w:lineRule="auto"/>
              <w:jc w:val="center"/>
              <w:rPr>
                <w:rFonts w:hint="eastAsia" w:ascii="宋体" w:hAnsi="宋体" w:cs="宋体"/>
                <w:color w:val="000000"/>
                <w:szCs w:val="21"/>
              </w:rPr>
            </w:pPr>
          </w:p>
        </w:tc>
      </w:tr>
    </w:tbl>
    <w:p w14:paraId="5E5DC152">
      <w:pPr>
        <w:spacing w:line="360" w:lineRule="auto"/>
        <w:rPr>
          <w:rFonts w:hint="eastAsia" w:ascii="宋体" w:hAnsi="宋体" w:cs="宋体"/>
          <w:color w:val="000000"/>
          <w:szCs w:val="21"/>
        </w:rPr>
      </w:pPr>
      <w:r>
        <w:rPr>
          <w:rFonts w:hint="eastAsia" w:ascii="宋体" w:hAnsi="宋体" w:cs="宋体"/>
          <w:color w:val="000000"/>
          <w:szCs w:val="21"/>
        </w:rPr>
        <w:t>供应商名称（公章）：</w:t>
      </w:r>
    </w:p>
    <w:p w14:paraId="00BD536C">
      <w:pPr>
        <w:spacing w:line="360" w:lineRule="auto"/>
        <w:rPr>
          <w:rFonts w:hint="eastAsia" w:ascii="宋体" w:hAnsi="宋体" w:cs="宋体"/>
          <w:color w:val="000000"/>
          <w:szCs w:val="21"/>
        </w:rPr>
      </w:pPr>
      <w:r>
        <w:rPr>
          <w:rFonts w:hint="eastAsia" w:ascii="宋体" w:hAnsi="宋体" w:cs="宋体"/>
          <w:color w:val="000000"/>
          <w:szCs w:val="21"/>
        </w:rPr>
        <w:t>授权代表（签字）：</w:t>
      </w:r>
    </w:p>
    <w:p w14:paraId="63D2D7EA">
      <w:pPr>
        <w:spacing w:line="360" w:lineRule="auto"/>
        <w:rPr>
          <w:rFonts w:hint="eastAsia" w:ascii="宋体" w:hAnsi="宋体" w:cs="宋体"/>
          <w:color w:val="000000"/>
          <w:szCs w:val="21"/>
        </w:rPr>
      </w:pPr>
      <w:r>
        <w:rPr>
          <w:rFonts w:hint="eastAsia" w:ascii="宋体" w:hAnsi="宋体" w:cs="宋体"/>
          <w:color w:val="000000"/>
          <w:szCs w:val="21"/>
        </w:rPr>
        <w:t>日期：</w:t>
      </w:r>
    </w:p>
    <w:p w14:paraId="334C8C7C">
      <w:pPr>
        <w:widowControl/>
        <w:spacing w:line="360" w:lineRule="auto"/>
        <w:rPr>
          <w:rFonts w:hint="eastAsia" w:ascii="宋体" w:hAnsi="宋体" w:cs="宋体"/>
          <w:color w:val="000000"/>
          <w:szCs w:val="21"/>
        </w:rPr>
      </w:pPr>
    </w:p>
    <w:p w14:paraId="48F1D5AE">
      <w:pPr>
        <w:widowControl/>
        <w:spacing w:line="360" w:lineRule="auto"/>
        <w:rPr>
          <w:rFonts w:hint="eastAsia" w:ascii="宋体" w:hAnsi="宋体" w:cs="宋体"/>
          <w:b/>
          <w:bCs/>
          <w:color w:val="000000"/>
          <w:szCs w:val="21"/>
          <w:lang w:eastAsia="zh-CN"/>
        </w:rPr>
      </w:pPr>
      <w:r>
        <w:rPr>
          <w:rFonts w:hint="eastAsia" w:ascii="宋体" w:hAnsi="宋体" w:cs="宋体"/>
          <w:color w:val="000000"/>
          <w:szCs w:val="21"/>
          <w:lang w:eastAsia="zh-CN"/>
        </w:rPr>
        <w:t>注：具体时间要求及需提交的证明材料见“第三章 评审标准”。</w:t>
      </w:r>
    </w:p>
    <w:p w14:paraId="5C6B086D">
      <w:pPr>
        <w:widowControl/>
        <w:spacing w:line="360" w:lineRule="auto"/>
        <w:jc w:val="center"/>
        <w:rPr>
          <w:rFonts w:hint="eastAsia" w:ascii="宋体" w:hAnsi="宋体" w:cs="宋体"/>
          <w:b/>
          <w:bCs/>
          <w:color w:val="000000"/>
          <w:sz w:val="24"/>
          <w:lang w:eastAsia="zh-CN"/>
        </w:rPr>
      </w:pPr>
    </w:p>
    <w:p w14:paraId="4EA9F0ED">
      <w:pPr>
        <w:spacing w:line="360" w:lineRule="auto"/>
        <w:outlineLvl w:val="1"/>
        <w:rPr>
          <w:rFonts w:hint="eastAsia" w:ascii="宋体" w:hAnsi="宋体" w:cs="宋体"/>
          <w:b/>
          <w:color w:val="000000"/>
          <w:lang w:eastAsia="zh-CN"/>
        </w:rPr>
      </w:pPr>
      <w:r>
        <w:rPr>
          <w:rFonts w:hint="eastAsia" w:ascii="宋体" w:hAnsi="宋体" w:cs="宋体"/>
          <w:b/>
          <w:color w:val="000000"/>
          <w:sz w:val="30"/>
          <w:szCs w:val="30"/>
          <w:lang w:eastAsia="zh-CN"/>
        </w:rPr>
        <w:br w:type="column"/>
      </w:r>
      <w:r>
        <w:rPr>
          <w:rFonts w:hint="eastAsia" w:ascii="宋体" w:hAnsi="宋体" w:cs="宋体"/>
          <w:b/>
          <w:color w:val="000000"/>
          <w:lang w:eastAsia="zh-CN"/>
        </w:rPr>
        <w:t>格式九、资格证明文件</w:t>
      </w:r>
    </w:p>
    <w:p w14:paraId="5419F1D5">
      <w:pPr>
        <w:pStyle w:val="259"/>
        <w:ind w:firstLine="0"/>
        <w:rPr>
          <w:bCs/>
          <w:color w:val="000000"/>
          <w:sz w:val="21"/>
          <w:szCs w:val="21"/>
          <w:lang w:eastAsia="zh-CN"/>
        </w:rPr>
      </w:pPr>
      <w:r>
        <w:rPr>
          <w:rFonts w:hint="eastAsia"/>
          <w:bCs/>
          <w:color w:val="000000"/>
          <w:sz w:val="21"/>
          <w:szCs w:val="21"/>
          <w:lang w:eastAsia="zh-CN"/>
        </w:rPr>
        <w:t>1.满足《中华人民共和国政府采购法》第二十二条规定：</w:t>
      </w:r>
    </w:p>
    <w:p w14:paraId="62CDA2CD">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1</w:t>
      </w:r>
      <w:r>
        <w:rPr>
          <w:rFonts w:hint="eastAsia"/>
          <w:bCs/>
          <w:color w:val="000000"/>
          <w:sz w:val="21"/>
          <w:szCs w:val="21"/>
          <w:lang w:eastAsia="zh-CN"/>
        </w:rPr>
        <w:t>）具有独立承担民事责任的能力（提供法人或其他组织的营业执照复印件加盖供应商公章）；</w:t>
      </w:r>
    </w:p>
    <w:p w14:paraId="4A02F50A">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2</w:t>
      </w:r>
      <w:r>
        <w:rPr>
          <w:rFonts w:hint="eastAsia"/>
          <w:bCs/>
          <w:color w:val="000000"/>
          <w:sz w:val="21"/>
          <w:szCs w:val="21"/>
          <w:lang w:eastAsia="zh-CN"/>
        </w:rPr>
        <w:t>）具有良好的商业信誉和健全的财务会计制度【提供由第三方专业机构出具的</w:t>
      </w:r>
      <w:r>
        <w:rPr>
          <w:bCs/>
          <w:color w:val="000000"/>
          <w:sz w:val="21"/>
          <w:szCs w:val="21"/>
          <w:lang w:eastAsia="zh-CN"/>
        </w:rPr>
        <w:t>2024</w:t>
      </w:r>
      <w:r>
        <w:rPr>
          <w:rFonts w:hint="eastAsia"/>
          <w:bCs/>
          <w:color w:val="000000"/>
          <w:sz w:val="21"/>
          <w:szCs w:val="21"/>
          <w:lang w:eastAsia="zh-CN"/>
        </w:rPr>
        <w:t>或2025年度财务审计报告（财务审计报告至少包含资产负债表、利润表、现金流量表、第三方专业机构盖章和注册会计师签字页）复印件并加盖供应商公章或提供响应截止时间前半年内（</w:t>
      </w:r>
      <w:r>
        <w:rPr>
          <w:bCs/>
          <w:color w:val="000000"/>
          <w:sz w:val="21"/>
          <w:szCs w:val="21"/>
          <w:lang w:eastAsia="zh-CN"/>
        </w:rPr>
        <w:t>2025</w:t>
      </w:r>
      <w:r>
        <w:rPr>
          <w:rFonts w:hint="eastAsia"/>
          <w:bCs/>
          <w:color w:val="000000"/>
          <w:sz w:val="21"/>
          <w:szCs w:val="21"/>
          <w:lang w:eastAsia="zh-CN"/>
        </w:rPr>
        <w:t>年10月至今）至少一个月的财务报表（至少包括资产负债表和利润表）复印件加盖供应商公章，或响应截止时间前半年内（</w:t>
      </w:r>
      <w:r>
        <w:rPr>
          <w:bCs/>
          <w:color w:val="000000"/>
          <w:sz w:val="21"/>
          <w:szCs w:val="21"/>
          <w:lang w:eastAsia="zh-CN"/>
        </w:rPr>
        <w:t>2025</w:t>
      </w:r>
      <w:r>
        <w:rPr>
          <w:rFonts w:hint="eastAsia"/>
          <w:bCs/>
          <w:color w:val="000000"/>
          <w:sz w:val="21"/>
          <w:szCs w:val="21"/>
          <w:lang w:eastAsia="zh-CN"/>
        </w:rPr>
        <w:t>年10月至今）银行出具的资信证明复印件加盖供应商公章，成立不满一年的无须提供】；</w:t>
      </w:r>
    </w:p>
    <w:p w14:paraId="639D042F">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3</w:t>
      </w:r>
      <w:r>
        <w:rPr>
          <w:rFonts w:hint="eastAsia"/>
          <w:bCs/>
          <w:color w:val="000000"/>
          <w:sz w:val="21"/>
          <w:szCs w:val="21"/>
          <w:lang w:eastAsia="zh-CN"/>
        </w:rPr>
        <w:t>）具有履行合同所必需的设备和专业技术能力（提供具有履行合同所必需的设备和专业技术能力的书面声明加盖供应商公章）；</w:t>
      </w:r>
    </w:p>
    <w:p w14:paraId="2E0583E1">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4</w:t>
      </w:r>
      <w:r>
        <w:rPr>
          <w:rFonts w:hint="eastAsia"/>
          <w:bCs/>
          <w:color w:val="000000"/>
          <w:sz w:val="21"/>
          <w:szCs w:val="21"/>
          <w:lang w:eastAsia="zh-CN"/>
        </w:rPr>
        <w:t>）有依法缴纳税收和社会保障资金的良好记录【提供参加本次采购活动前半年内（</w:t>
      </w:r>
      <w:r>
        <w:rPr>
          <w:bCs/>
          <w:color w:val="000000"/>
          <w:sz w:val="21"/>
          <w:szCs w:val="21"/>
          <w:lang w:eastAsia="zh-CN"/>
        </w:rPr>
        <w:t>2025</w:t>
      </w:r>
      <w:r>
        <w:rPr>
          <w:rFonts w:hint="eastAsia"/>
          <w:bCs/>
          <w:color w:val="000000"/>
          <w:sz w:val="21"/>
          <w:szCs w:val="21"/>
          <w:lang w:eastAsia="zh-CN"/>
        </w:rPr>
        <w:t>年10月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p>
    <w:p w14:paraId="1EB6CB3A">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5</w:t>
      </w:r>
      <w:r>
        <w:rPr>
          <w:rFonts w:hint="eastAsia"/>
          <w:bCs/>
          <w:color w:val="000000"/>
          <w:sz w:val="21"/>
          <w:szCs w:val="21"/>
          <w:lang w:eastAsia="zh-CN"/>
        </w:rPr>
        <w:t>）参加采购活动前三年内，在经营活动中没有重大违法记录（提供参加本次采购活动前</w:t>
      </w:r>
      <w:r>
        <w:rPr>
          <w:bCs/>
          <w:color w:val="000000"/>
          <w:sz w:val="21"/>
          <w:szCs w:val="21"/>
          <w:lang w:eastAsia="zh-CN"/>
        </w:rPr>
        <w:t>3</w:t>
      </w:r>
      <w:r>
        <w:rPr>
          <w:rFonts w:hint="eastAsia"/>
          <w:bCs/>
          <w:color w:val="000000"/>
          <w:sz w:val="21"/>
          <w:szCs w:val="21"/>
          <w:lang w:eastAsia="zh-CN"/>
        </w:rPr>
        <w:t>年内在经营活动中没有重大违法记录的书面声明加盖供应商公章）；</w:t>
      </w:r>
    </w:p>
    <w:p w14:paraId="2C68EB92">
      <w:pPr>
        <w:pStyle w:val="259"/>
        <w:ind w:firstLine="0"/>
        <w:rPr>
          <w:rFonts w:hint="eastAsia"/>
          <w:bCs/>
          <w:color w:val="000000"/>
          <w:sz w:val="21"/>
          <w:szCs w:val="21"/>
          <w:lang w:eastAsia="zh-CN"/>
        </w:rPr>
      </w:pPr>
      <w:r>
        <w:rPr>
          <w:rFonts w:hint="eastAsia"/>
          <w:bCs/>
          <w:color w:val="000000"/>
          <w:sz w:val="21"/>
          <w:szCs w:val="21"/>
          <w:lang w:eastAsia="zh-CN"/>
        </w:rPr>
        <w:t>（</w:t>
      </w:r>
      <w:r>
        <w:rPr>
          <w:bCs/>
          <w:color w:val="000000"/>
          <w:sz w:val="21"/>
          <w:szCs w:val="21"/>
          <w:lang w:eastAsia="zh-CN"/>
        </w:rPr>
        <w:t>6</w:t>
      </w:r>
      <w:r>
        <w:rPr>
          <w:rFonts w:hint="eastAsia"/>
          <w:bCs/>
          <w:color w:val="000000"/>
          <w:sz w:val="21"/>
          <w:szCs w:val="21"/>
          <w:lang w:eastAsia="zh-CN"/>
        </w:rPr>
        <w:t>）法律、行政法规规定的其他条件。</w:t>
      </w:r>
    </w:p>
    <w:p w14:paraId="01ABD7F4">
      <w:pPr>
        <w:pStyle w:val="259"/>
        <w:ind w:firstLine="0"/>
        <w:rPr>
          <w:b/>
          <w:color w:val="000000"/>
          <w:sz w:val="21"/>
          <w:szCs w:val="21"/>
          <w:lang w:eastAsia="zh-CN"/>
        </w:rPr>
      </w:pPr>
      <w:r>
        <w:rPr>
          <w:bCs/>
          <w:color w:val="000000"/>
          <w:sz w:val="21"/>
          <w:szCs w:val="21"/>
          <w:lang w:eastAsia="zh-CN"/>
        </w:rPr>
        <w:t>2</w:t>
      </w:r>
      <w:r>
        <w:rPr>
          <w:rFonts w:hint="eastAsia"/>
          <w:bCs/>
          <w:color w:val="000000"/>
          <w:sz w:val="21"/>
          <w:szCs w:val="21"/>
          <w:lang w:eastAsia="zh-CN"/>
        </w:rPr>
        <w:t>.落实政府采购政策需满足的资格要求：</w:t>
      </w:r>
      <w:r>
        <w:rPr>
          <w:rFonts w:hint="eastAsia"/>
          <w:b/>
          <w:color w:val="000000"/>
          <w:sz w:val="21"/>
          <w:szCs w:val="21"/>
          <w:lang w:eastAsia="zh-CN"/>
        </w:rPr>
        <w:t>（</w:t>
      </w:r>
      <w:r>
        <w:rPr>
          <w:b/>
          <w:color w:val="000000"/>
          <w:sz w:val="21"/>
          <w:szCs w:val="21"/>
          <w:lang w:eastAsia="zh-CN"/>
        </w:rPr>
        <w:t>1</w:t>
      </w:r>
      <w:r>
        <w:rPr>
          <w:rFonts w:hint="eastAsia"/>
          <w:b/>
          <w:color w:val="000000"/>
          <w:sz w:val="21"/>
          <w:szCs w:val="21"/>
          <w:lang w:eastAsia="zh-CN"/>
        </w:rPr>
        <w:t>）本项目整体专门面向中小企业采购；</w:t>
      </w:r>
    </w:p>
    <w:p w14:paraId="2FA1C838">
      <w:pPr>
        <w:pStyle w:val="259"/>
        <w:ind w:firstLine="0"/>
        <w:rPr>
          <w:bCs/>
          <w:color w:val="000000"/>
          <w:sz w:val="21"/>
          <w:szCs w:val="21"/>
          <w:lang w:eastAsia="zh-CN"/>
        </w:rPr>
      </w:pPr>
      <w:r>
        <w:rPr>
          <w:rFonts w:hint="eastAsia"/>
          <w:bCs/>
          <w:color w:val="000000"/>
          <w:sz w:val="21"/>
          <w:szCs w:val="21"/>
          <w:lang w:eastAsia="zh-CN"/>
        </w:rPr>
        <w:t>（</w:t>
      </w:r>
      <w:r>
        <w:rPr>
          <w:bCs/>
          <w:color w:val="000000"/>
          <w:sz w:val="21"/>
          <w:szCs w:val="21"/>
          <w:lang w:eastAsia="zh-CN"/>
        </w:rPr>
        <w:t>2</w:t>
      </w:r>
      <w:r>
        <w:rPr>
          <w:rFonts w:hint="eastAsia"/>
          <w:bCs/>
          <w:color w:val="000000"/>
          <w:sz w:val="21"/>
          <w:szCs w:val="21"/>
          <w:lang w:eastAsia="zh-CN"/>
        </w:rPr>
        <w:t>）本项目采购标的对应的中小企业划分标准所属行业为：建筑业。</w:t>
      </w:r>
    </w:p>
    <w:p w14:paraId="2AFBBE5C">
      <w:pPr>
        <w:pStyle w:val="259"/>
        <w:ind w:firstLine="0"/>
        <w:rPr>
          <w:bCs/>
          <w:color w:val="000000"/>
          <w:sz w:val="21"/>
          <w:szCs w:val="21"/>
          <w:lang w:eastAsia="zh-CN"/>
        </w:rPr>
      </w:pPr>
      <w:r>
        <w:rPr>
          <w:rFonts w:hint="eastAsia"/>
          <w:bCs/>
          <w:color w:val="000000"/>
          <w:sz w:val="21"/>
          <w:szCs w:val="21"/>
          <w:lang w:eastAsia="zh-CN"/>
        </w:rPr>
        <w:t>3.本项目的特定资格要求：（</w:t>
      </w:r>
      <w:r>
        <w:rPr>
          <w:bCs/>
          <w:color w:val="000000"/>
          <w:sz w:val="21"/>
          <w:szCs w:val="21"/>
          <w:lang w:eastAsia="zh-CN"/>
        </w:rPr>
        <w:t>1</w:t>
      </w:r>
      <w:r>
        <w:rPr>
          <w:rFonts w:hint="eastAsia"/>
          <w:bCs/>
          <w:color w:val="000000"/>
          <w:sz w:val="21"/>
          <w:szCs w:val="21"/>
          <w:lang w:eastAsia="zh-CN"/>
        </w:rPr>
        <w:t>）供应商资质证书类别及等级要求：具有</w:t>
      </w:r>
      <w:r>
        <w:rPr>
          <w:rFonts w:hint="eastAsia" w:cs="Arial"/>
          <w:color w:val="000000"/>
          <w:sz w:val="21"/>
          <w:szCs w:val="21"/>
          <w:lang w:eastAsia="zh-CN"/>
        </w:rPr>
        <w:t>工程施工总承包三级</w:t>
      </w:r>
      <w:r>
        <w:rPr>
          <w:rFonts w:hint="eastAsia"/>
          <w:bCs/>
          <w:color w:val="000000"/>
          <w:sz w:val="21"/>
          <w:szCs w:val="21"/>
          <w:lang w:eastAsia="zh-CN"/>
        </w:rPr>
        <w:t>及以上资质证书或建筑装修装饰工程专业承包二级及以上资质证书，并同时具备安全生产许可证。（提供有效的资质证书、安全生产许可证复印件加盖供应商公章）</w:t>
      </w:r>
    </w:p>
    <w:p w14:paraId="71B3030B">
      <w:pPr>
        <w:pStyle w:val="259"/>
        <w:ind w:firstLine="0"/>
        <w:rPr>
          <w:rFonts w:hint="eastAsia" w:cs="宋体"/>
          <w:color w:val="000000"/>
          <w:sz w:val="22"/>
          <w:lang w:eastAsia="zh-CN"/>
        </w:rPr>
      </w:pPr>
      <w:r>
        <w:rPr>
          <w:rFonts w:hint="eastAsia"/>
          <w:bCs/>
          <w:color w:val="000000"/>
          <w:sz w:val="21"/>
          <w:szCs w:val="21"/>
          <w:lang w:eastAsia="zh-CN"/>
        </w:rPr>
        <w:t>（</w:t>
      </w:r>
      <w:r>
        <w:rPr>
          <w:bCs/>
          <w:color w:val="000000"/>
          <w:sz w:val="21"/>
          <w:szCs w:val="21"/>
          <w:lang w:eastAsia="zh-CN"/>
        </w:rPr>
        <w:t>2</w:t>
      </w:r>
      <w:r>
        <w:rPr>
          <w:rFonts w:hint="eastAsia"/>
          <w:bCs/>
          <w:color w:val="000000"/>
          <w:sz w:val="21"/>
          <w:szCs w:val="21"/>
          <w:lang w:eastAsia="zh-CN"/>
        </w:rPr>
        <w:t>）项目负责人资格要求：具备注册建造师建筑工程二级及以上，并同时具有安全生产考核合格证书（</w:t>
      </w:r>
      <w:r>
        <w:rPr>
          <w:bCs/>
          <w:color w:val="000000"/>
          <w:sz w:val="21"/>
          <w:szCs w:val="21"/>
          <w:lang w:eastAsia="zh-CN"/>
        </w:rPr>
        <w:t>B</w:t>
      </w:r>
      <w:r>
        <w:rPr>
          <w:rFonts w:hint="eastAsia"/>
          <w:bCs/>
          <w:color w:val="000000"/>
          <w:sz w:val="21"/>
          <w:szCs w:val="21"/>
          <w:lang w:eastAsia="zh-CN"/>
        </w:rPr>
        <w:t>类）。（提供有效的注册建造师证书和安全生产考核合格证书复印件加盖供应商公章，同时需提供</w:t>
      </w:r>
      <w:r>
        <w:rPr>
          <w:rFonts w:hint="eastAsia" w:cs="宋体"/>
          <w:color w:val="000000"/>
          <w:sz w:val="22"/>
          <w:lang w:eastAsia="zh-CN"/>
        </w:rPr>
        <w:t>供应商</w:t>
      </w:r>
      <w:r>
        <w:rPr>
          <w:rFonts w:hint="eastAsia"/>
          <w:bCs/>
          <w:color w:val="000000"/>
          <w:sz w:val="21"/>
          <w:szCs w:val="21"/>
          <w:lang w:eastAsia="zh-CN"/>
        </w:rPr>
        <w:t>与投标项目负责人签订的有效劳动合同和近半年（2025年10月至今）供应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000000"/>
          <w:sz w:val="22"/>
          <w:lang w:eastAsia="zh-CN"/>
        </w:rPr>
        <w:t>。</w:t>
      </w:r>
    </w:p>
    <w:p w14:paraId="64B25DB4">
      <w:pPr>
        <w:pStyle w:val="259"/>
        <w:ind w:firstLine="0"/>
        <w:rPr>
          <w:bCs/>
          <w:color w:val="000000"/>
          <w:sz w:val="21"/>
          <w:szCs w:val="21"/>
          <w:lang w:eastAsia="zh-CN"/>
        </w:rPr>
      </w:pPr>
      <w:r>
        <w:rPr>
          <w:rFonts w:hint="eastAsia"/>
          <w:bCs/>
          <w:color w:val="000000"/>
          <w:sz w:val="21"/>
          <w:szCs w:val="21"/>
          <w:lang w:eastAsia="zh-CN"/>
        </w:rPr>
        <w:t>（3）项目负责人必须满足下列条件（符合并提供加盖供应商公章的承诺书原件）：</w:t>
      </w:r>
    </w:p>
    <w:p w14:paraId="1AD33236">
      <w:pPr>
        <w:pStyle w:val="259"/>
        <w:ind w:firstLine="0"/>
        <w:rPr>
          <w:bCs/>
          <w:color w:val="000000"/>
          <w:sz w:val="21"/>
          <w:szCs w:val="21"/>
          <w:lang w:eastAsia="zh-CN"/>
        </w:rPr>
      </w:pPr>
      <w:r>
        <w:rPr>
          <w:bCs/>
          <w:color w:val="000000"/>
          <w:sz w:val="21"/>
          <w:szCs w:val="21"/>
          <w:lang w:eastAsia="zh-CN"/>
        </w:rPr>
        <w:t xml:space="preserve">a. </w:t>
      </w:r>
      <w:r>
        <w:rPr>
          <w:rFonts w:hint="eastAsia"/>
          <w:bCs/>
          <w:color w:val="000000"/>
          <w:sz w:val="21"/>
          <w:szCs w:val="21"/>
          <w:lang w:eastAsia="zh-CN"/>
        </w:rPr>
        <w:t>项目负责人不得同时在两个或者两个以上单位受聘或者执业（包括但不仅限于以下两种情形）：①同时在两个及以上单位签订劳动合同或缴纳社会保险；②将本人执（职）业资格证书同时注册在两个及以上单位；</w:t>
      </w:r>
    </w:p>
    <w:p w14:paraId="1ECEBF6C">
      <w:pPr>
        <w:pStyle w:val="259"/>
        <w:ind w:firstLine="0"/>
        <w:rPr>
          <w:bCs/>
          <w:color w:val="000000"/>
          <w:sz w:val="21"/>
          <w:szCs w:val="21"/>
          <w:lang w:eastAsia="zh-CN"/>
        </w:rPr>
      </w:pPr>
      <w:r>
        <w:rPr>
          <w:bCs/>
          <w:color w:val="000000"/>
          <w:sz w:val="21"/>
          <w:szCs w:val="21"/>
          <w:lang w:eastAsia="zh-CN"/>
        </w:rPr>
        <w:t xml:space="preserve">b. </w:t>
      </w:r>
      <w:r>
        <w:rPr>
          <w:rFonts w:hint="eastAsia"/>
          <w:bCs/>
          <w:color w:val="000000"/>
          <w:sz w:val="21"/>
          <w:szCs w:val="21"/>
          <w:lang w:eastAsia="zh-CN"/>
        </w:rPr>
        <w:t>项目负责人是非变更后无在建工程，或项目负责人是变更后无在建工程（必须原合同工期已满且变更备案之日已满</w:t>
      </w:r>
      <w:r>
        <w:rPr>
          <w:bCs/>
          <w:color w:val="000000"/>
          <w:sz w:val="21"/>
          <w:szCs w:val="21"/>
          <w:lang w:eastAsia="zh-CN"/>
        </w:rPr>
        <w:t>6</w:t>
      </w:r>
      <w:r>
        <w:rPr>
          <w:rFonts w:hint="eastAsia"/>
          <w:bCs/>
          <w:color w:val="000000"/>
          <w:sz w:val="21"/>
          <w:szCs w:val="21"/>
          <w:lang w:eastAsia="zh-CN"/>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0780DA6B">
      <w:pPr>
        <w:pStyle w:val="259"/>
        <w:ind w:firstLine="0"/>
        <w:rPr>
          <w:rFonts w:hint="eastAsia"/>
          <w:bCs/>
          <w:color w:val="000000"/>
          <w:sz w:val="21"/>
          <w:szCs w:val="21"/>
          <w:lang w:eastAsia="zh-CN"/>
        </w:rPr>
      </w:pPr>
      <w:r>
        <w:rPr>
          <w:bCs/>
          <w:color w:val="000000"/>
          <w:sz w:val="21"/>
          <w:szCs w:val="21"/>
          <w:lang w:eastAsia="zh-CN"/>
        </w:rPr>
        <w:t>c. 项目负责人需提供无犯罪记录证明</w:t>
      </w:r>
      <w:r>
        <w:rPr>
          <w:rFonts w:hint="eastAsia"/>
          <w:bCs/>
          <w:color w:val="000000"/>
          <w:sz w:val="21"/>
          <w:szCs w:val="21"/>
          <w:lang w:eastAsia="zh-CN"/>
        </w:rPr>
        <w:t>（需提供相关证明材料加盖供应商公章）。</w:t>
      </w:r>
    </w:p>
    <w:p w14:paraId="7D41CC35">
      <w:pPr>
        <w:pStyle w:val="259"/>
        <w:ind w:firstLine="0"/>
        <w:rPr>
          <w:rFonts w:hint="eastAsia"/>
          <w:bCs/>
          <w:color w:val="000000"/>
          <w:sz w:val="21"/>
          <w:szCs w:val="21"/>
          <w:lang w:eastAsia="zh-CN"/>
        </w:rPr>
      </w:pPr>
      <w:r>
        <w:rPr>
          <w:bCs/>
          <w:color w:val="000000"/>
          <w:sz w:val="21"/>
          <w:szCs w:val="21"/>
          <w:lang w:eastAsia="zh-CN"/>
        </w:rPr>
        <w:t>4.</w:t>
      </w:r>
      <w:r>
        <w:rPr>
          <w:rFonts w:hint="eastAsia"/>
          <w:bCs/>
          <w:color w:val="000000"/>
          <w:sz w:val="21"/>
          <w:szCs w:val="21"/>
          <w:lang w:eastAsia="zh-CN"/>
        </w:rPr>
        <w:t xml:space="preserve"> 拒绝下述供应商参加本次采购活动：</w:t>
      </w:r>
    </w:p>
    <w:p w14:paraId="21448D77">
      <w:pPr>
        <w:pStyle w:val="259"/>
        <w:ind w:firstLine="0"/>
        <w:rPr>
          <w:rFonts w:hint="eastAsia"/>
          <w:bCs/>
          <w:color w:val="000000"/>
          <w:sz w:val="21"/>
          <w:szCs w:val="21"/>
          <w:lang w:eastAsia="zh-CN"/>
        </w:rPr>
      </w:pPr>
      <w:r>
        <w:rPr>
          <w:rFonts w:hint="eastAsia"/>
          <w:bCs/>
          <w:color w:val="000000"/>
          <w:sz w:val="21"/>
          <w:szCs w:val="21"/>
          <w:lang w:eastAsia="zh-CN"/>
        </w:rPr>
        <w:t xml:space="preserve">（1）供应商单位负责人为同一人或者存在直接控股、管理关系的不同供应商，不得参加同一合同项下的政府采购活动。 </w:t>
      </w:r>
    </w:p>
    <w:p w14:paraId="4D0ECDE1">
      <w:pPr>
        <w:pStyle w:val="259"/>
        <w:ind w:firstLine="0"/>
        <w:rPr>
          <w:rFonts w:hint="eastAsia"/>
          <w:bCs/>
          <w:color w:val="000000"/>
          <w:sz w:val="21"/>
          <w:szCs w:val="21"/>
          <w:lang w:eastAsia="zh-CN"/>
        </w:rPr>
      </w:pPr>
      <w:r>
        <w:rPr>
          <w:rFonts w:hint="eastAsia"/>
          <w:bCs/>
          <w:color w:val="000000"/>
          <w:sz w:val="21"/>
          <w:szCs w:val="21"/>
          <w:lang w:eastAsia="zh-CN"/>
        </w:rPr>
        <w:t>（2）凡为本项目提供整体设计、规范编制或者项目管理、监理、检测等服务的供应商，不得再参加本项目的采购活动。</w:t>
      </w:r>
    </w:p>
    <w:p w14:paraId="261DDF47">
      <w:pPr>
        <w:pStyle w:val="259"/>
        <w:ind w:firstLine="0"/>
        <w:rPr>
          <w:bCs/>
          <w:color w:val="000000"/>
          <w:sz w:val="21"/>
          <w:szCs w:val="21"/>
          <w:lang w:eastAsia="zh-CN"/>
        </w:rPr>
      </w:pPr>
      <w:r>
        <w:rPr>
          <w:rFonts w:hint="eastAsia"/>
          <w:bCs/>
          <w:color w:val="000000"/>
          <w:sz w:val="21"/>
          <w:szCs w:val="21"/>
          <w:lang w:eastAsia="zh-CN"/>
        </w:rPr>
        <w:t>（3）拒绝列入失信被执行人、重大税收违法案件当事人名单、政府采购严重违法失信行为记录名单的供应商参与政府采购活动。</w:t>
      </w:r>
    </w:p>
    <w:p w14:paraId="5428D2B3">
      <w:pPr>
        <w:pStyle w:val="259"/>
        <w:ind w:firstLine="105"/>
        <w:rPr>
          <w:rFonts w:hint="eastAsia"/>
          <w:bCs/>
          <w:color w:val="000000"/>
          <w:sz w:val="21"/>
          <w:szCs w:val="21"/>
          <w:lang w:eastAsia="zh-CN"/>
        </w:rPr>
      </w:pPr>
      <w:r>
        <w:rPr>
          <w:rFonts w:hint="eastAsia"/>
          <w:bCs/>
          <w:color w:val="000000"/>
          <w:sz w:val="21"/>
          <w:szCs w:val="21"/>
          <w:lang w:eastAsia="zh-CN"/>
        </w:rPr>
        <w:t>5</w:t>
      </w:r>
      <w:r>
        <w:rPr>
          <w:bCs/>
          <w:color w:val="000000"/>
          <w:sz w:val="21"/>
          <w:szCs w:val="21"/>
          <w:lang w:eastAsia="zh-CN"/>
        </w:rPr>
        <w:t>.</w:t>
      </w:r>
      <w:r>
        <w:rPr>
          <w:rFonts w:hint="eastAsia"/>
          <w:bCs/>
          <w:color w:val="000000"/>
          <w:sz w:val="21"/>
          <w:szCs w:val="21"/>
          <w:lang w:eastAsia="zh-CN"/>
        </w:rPr>
        <w:t xml:space="preserve"> 本项目不接受联合体投标。</w:t>
      </w:r>
    </w:p>
    <w:p w14:paraId="152E353A">
      <w:pPr>
        <w:pStyle w:val="259"/>
        <w:ind w:firstLine="105"/>
        <w:rPr>
          <w:rFonts w:hint="eastAsia"/>
          <w:bCs/>
          <w:color w:val="000000"/>
          <w:sz w:val="21"/>
          <w:szCs w:val="21"/>
          <w:lang w:eastAsia="zh-CN"/>
        </w:rPr>
      </w:pPr>
      <w:r>
        <w:rPr>
          <w:rFonts w:hint="eastAsia"/>
          <w:bCs/>
          <w:color w:val="000000"/>
          <w:sz w:val="21"/>
          <w:szCs w:val="21"/>
          <w:lang w:eastAsia="zh-CN"/>
        </w:rPr>
        <w:t>6.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p>
    <w:p w14:paraId="3CD963B1">
      <w:pPr>
        <w:pStyle w:val="259"/>
        <w:ind w:firstLine="105"/>
        <w:rPr>
          <w:bCs/>
          <w:color w:val="000000"/>
          <w:sz w:val="21"/>
          <w:szCs w:val="21"/>
          <w:lang w:eastAsia="zh-CN"/>
        </w:rPr>
      </w:pPr>
    </w:p>
    <w:p w14:paraId="023E0E41">
      <w:pPr>
        <w:spacing w:line="360" w:lineRule="auto"/>
        <w:rPr>
          <w:rFonts w:hint="eastAsia" w:ascii="宋体" w:hAnsi="宋体" w:cs="宋体"/>
          <w:b/>
          <w:color w:val="000000"/>
          <w:sz w:val="24"/>
          <w:lang w:eastAsia="zh-CN"/>
        </w:rPr>
      </w:pPr>
      <w:r>
        <w:rPr>
          <w:rFonts w:hint="eastAsia" w:ascii="宋体" w:hAnsi="宋体" w:cs="宋体"/>
          <w:b/>
          <w:color w:val="000000"/>
          <w:sz w:val="24"/>
          <w:lang w:eastAsia="zh-CN"/>
        </w:rPr>
        <w:br w:type="column"/>
      </w:r>
      <w:r>
        <w:rPr>
          <w:rFonts w:hint="eastAsia" w:ascii="宋体" w:hAnsi="宋体" w:cs="宋体"/>
          <w:b/>
          <w:color w:val="000000"/>
          <w:sz w:val="24"/>
          <w:lang w:eastAsia="zh-CN"/>
        </w:rPr>
        <w:t>附件一：</w:t>
      </w:r>
    </w:p>
    <w:p w14:paraId="13055F37">
      <w:pPr>
        <w:spacing w:line="360" w:lineRule="auto"/>
        <w:jc w:val="center"/>
        <w:rPr>
          <w:rFonts w:hint="eastAsia" w:ascii="宋体" w:hAnsi="宋体" w:cs="宋体"/>
          <w:b/>
          <w:color w:val="000000"/>
          <w:sz w:val="24"/>
          <w:lang w:eastAsia="zh-CN"/>
        </w:rPr>
      </w:pPr>
      <w:r>
        <w:rPr>
          <w:rFonts w:hint="eastAsia" w:ascii="宋体" w:hAnsi="宋体" w:cs="宋体"/>
          <w:b/>
          <w:bCs/>
          <w:color w:val="000000"/>
          <w:sz w:val="24"/>
          <w:lang w:eastAsia="zh-CN"/>
        </w:rPr>
        <w:t>具备履行合同所必需的设备和专业技术能力的书面声明</w:t>
      </w:r>
    </w:p>
    <w:p w14:paraId="350B8EFF">
      <w:pPr>
        <w:spacing w:line="360" w:lineRule="auto"/>
        <w:ind w:firstLine="492"/>
        <w:rPr>
          <w:rFonts w:hint="eastAsia" w:ascii="宋体" w:hAnsi="宋体" w:cs="宋体"/>
          <w:bCs/>
          <w:color w:val="000000"/>
          <w:sz w:val="24"/>
          <w:lang w:eastAsia="zh-CN"/>
        </w:rPr>
      </w:pPr>
      <w:r>
        <w:rPr>
          <w:rFonts w:hint="eastAsia" w:eastAsia="宋体"/>
          <w:bCs/>
          <w:color w:val="000000"/>
          <w:sz w:val="21"/>
          <w:szCs w:val="21"/>
          <w:lang w:eastAsia="zh-CN"/>
        </w:rPr>
        <w:t>南京师范大学：</w:t>
      </w:r>
    </w:p>
    <w:p w14:paraId="7DF4A9A5">
      <w:pPr>
        <w:spacing w:line="360" w:lineRule="auto"/>
        <w:ind w:firstLine="492"/>
        <w:rPr>
          <w:rFonts w:hint="eastAsia" w:ascii="宋体" w:hAnsi="宋体" w:cs="宋体"/>
          <w:bCs/>
          <w:color w:val="000000"/>
          <w:lang w:eastAsia="zh-CN"/>
        </w:rPr>
      </w:pPr>
      <w:r>
        <w:rPr>
          <w:rFonts w:hint="eastAsia" w:ascii="宋体" w:hAnsi="宋体" w:cs="宋体"/>
          <w:bCs/>
          <w:color w:val="000000"/>
          <w:lang w:eastAsia="zh-CN"/>
        </w:rPr>
        <w:t>我单位郑重声明：我单位具备履行本项采购合同所必需的设备和专业技术能力，为履行本项采购合同我公司具备如下主要设备和主要专业技术能力：</w:t>
      </w:r>
    </w:p>
    <w:p w14:paraId="717AB07E">
      <w:pPr>
        <w:spacing w:line="360" w:lineRule="auto"/>
        <w:ind w:firstLine="492"/>
        <w:rPr>
          <w:rFonts w:hint="eastAsia" w:ascii="宋体" w:hAnsi="宋体" w:cs="宋体"/>
          <w:bCs/>
          <w:color w:val="000000"/>
          <w:lang w:eastAsia="zh-CN"/>
        </w:rPr>
      </w:pPr>
      <w:r>
        <w:rPr>
          <w:rFonts w:hint="eastAsia" w:ascii="宋体" w:hAnsi="宋体" w:cs="宋体"/>
          <w:bCs/>
          <w:color w:val="000000"/>
          <w:lang w:eastAsia="zh-CN"/>
        </w:rPr>
        <w:t>主要设备有：</w:t>
      </w:r>
      <w:r>
        <w:rPr>
          <w:rFonts w:hint="eastAsia" w:ascii="宋体" w:hAnsi="宋体" w:cs="宋体"/>
          <w:bCs/>
          <w:color w:val="000000"/>
          <w:u w:val="single"/>
          <w:lang w:eastAsia="zh-CN"/>
        </w:rPr>
        <w:t xml:space="preserve">                  </w:t>
      </w:r>
      <w:r>
        <w:rPr>
          <w:rFonts w:hint="eastAsia" w:ascii="宋体" w:hAnsi="宋体" w:cs="宋体"/>
          <w:bCs/>
          <w:color w:val="000000"/>
          <w:lang w:eastAsia="zh-CN"/>
        </w:rPr>
        <w:t>。</w:t>
      </w:r>
    </w:p>
    <w:p w14:paraId="0A1501F2">
      <w:pPr>
        <w:spacing w:line="360" w:lineRule="auto"/>
        <w:ind w:firstLine="492"/>
        <w:rPr>
          <w:rFonts w:hint="eastAsia" w:ascii="宋体" w:hAnsi="宋体" w:cs="宋体"/>
          <w:bCs/>
          <w:color w:val="000000"/>
          <w:lang w:eastAsia="zh-CN"/>
        </w:rPr>
      </w:pPr>
      <w:r>
        <w:rPr>
          <w:rFonts w:hint="eastAsia" w:ascii="宋体" w:hAnsi="宋体" w:cs="宋体"/>
          <w:bCs/>
          <w:color w:val="000000"/>
          <w:lang w:eastAsia="zh-CN"/>
        </w:rPr>
        <w:t>主要专业技术能力有：</w:t>
      </w:r>
      <w:r>
        <w:rPr>
          <w:rFonts w:hint="eastAsia" w:ascii="宋体" w:hAnsi="宋体" w:cs="宋体"/>
          <w:bCs/>
          <w:color w:val="000000"/>
          <w:u w:val="single"/>
          <w:lang w:eastAsia="zh-CN"/>
        </w:rPr>
        <w:t xml:space="preserve">                              </w:t>
      </w:r>
      <w:r>
        <w:rPr>
          <w:rFonts w:hint="eastAsia" w:ascii="宋体" w:hAnsi="宋体" w:cs="宋体"/>
          <w:bCs/>
          <w:color w:val="000000"/>
          <w:lang w:eastAsia="zh-CN"/>
        </w:rPr>
        <w:t>。</w:t>
      </w:r>
    </w:p>
    <w:p w14:paraId="5D1CC692">
      <w:pPr>
        <w:spacing w:line="360" w:lineRule="auto"/>
        <w:ind w:firstLine="5720"/>
        <w:rPr>
          <w:rFonts w:hint="eastAsia" w:ascii="宋体" w:hAnsi="宋体" w:cs="宋体"/>
          <w:color w:val="000000"/>
          <w:lang w:eastAsia="zh-CN"/>
        </w:rPr>
      </w:pPr>
      <w:r>
        <w:rPr>
          <w:rFonts w:hint="eastAsia" w:ascii="宋体" w:hAnsi="宋体" w:cs="宋体"/>
          <w:color w:val="000000"/>
          <w:lang w:eastAsia="zh-CN"/>
        </w:rPr>
        <w:t>声明人：（公章）</w:t>
      </w:r>
    </w:p>
    <w:p w14:paraId="5A7EC732">
      <w:pPr>
        <w:spacing w:line="360" w:lineRule="auto"/>
        <w:ind w:firstLine="5720"/>
        <w:rPr>
          <w:rFonts w:hint="eastAsia" w:ascii="宋体" w:hAnsi="宋体" w:cs="宋体"/>
          <w:color w:val="000000"/>
          <w:lang w:eastAsia="zh-CN"/>
        </w:rPr>
      </w:pPr>
      <w:r>
        <w:rPr>
          <w:rFonts w:hint="eastAsia" w:ascii="宋体" w:hAnsi="宋体" w:cs="宋体"/>
          <w:color w:val="000000"/>
          <w:lang w:eastAsia="zh-CN"/>
        </w:rPr>
        <w:t>日期：   年   月   日</w:t>
      </w:r>
    </w:p>
    <w:p w14:paraId="3A789A47">
      <w:pPr>
        <w:spacing w:line="360" w:lineRule="auto"/>
        <w:ind w:firstLine="431"/>
        <w:rPr>
          <w:rFonts w:hint="eastAsia" w:ascii="宋体" w:hAnsi="宋体" w:cs="宋体"/>
          <w:bCs/>
          <w:color w:val="000000"/>
          <w:lang w:eastAsia="zh-CN"/>
        </w:rPr>
      </w:pPr>
    </w:p>
    <w:p w14:paraId="16ACD3D1">
      <w:pPr>
        <w:spacing w:line="360" w:lineRule="auto"/>
        <w:ind w:firstLine="431"/>
        <w:rPr>
          <w:rFonts w:hint="eastAsia" w:ascii="宋体" w:hAnsi="宋体" w:cs="宋体"/>
          <w:bCs/>
          <w:color w:val="000000"/>
          <w:lang w:eastAsia="zh-CN"/>
        </w:rPr>
      </w:pPr>
      <w:r>
        <w:rPr>
          <w:rFonts w:hint="eastAsia" w:ascii="宋体" w:hAnsi="宋体" w:cs="宋体"/>
          <w:bCs/>
          <w:color w:val="000000"/>
          <w:lang w:eastAsia="zh-CN"/>
        </w:rPr>
        <w:t>提供方式：复印件加盖供应商公章按要求装订。</w:t>
      </w:r>
    </w:p>
    <w:p w14:paraId="546FF76B">
      <w:pPr>
        <w:spacing w:line="360" w:lineRule="auto"/>
        <w:rPr>
          <w:rFonts w:hint="eastAsia" w:ascii="宋体" w:hAnsi="宋体" w:cs="宋体"/>
          <w:color w:val="000000"/>
          <w:lang w:eastAsia="zh-CN"/>
        </w:rPr>
      </w:pPr>
    </w:p>
    <w:p w14:paraId="08B0EA9A">
      <w:pPr>
        <w:pStyle w:val="259"/>
        <w:rPr>
          <w:rFonts w:hint="eastAsia" w:cs="宋体"/>
          <w:color w:val="000000"/>
          <w:lang w:eastAsia="zh-CN"/>
        </w:rPr>
      </w:pPr>
    </w:p>
    <w:p w14:paraId="653C672E">
      <w:pPr>
        <w:pStyle w:val="259"/>
        <w:rPr>
          <w:rFonts w:hint="eastAsia" w:cs="宋体"/>
          <w:color w:val="000000"/>
          <w:lang w:eastAsia="zh-CN"/>
        </w:rPr>
      </w:pPr>
    </w:p>
    <w:p w14:paraId="55DDFC54">
      <w:pPr>
        <w:spacing w:line="360" w:lineRule="auto"/>
        <w:rPr>
          <w:rFonts w:hint="eastAsia" w:ascii="宋体" w:hAnsi="宋体" w:cs="宋体"/>
          <w:color w:val="000000"/>
          <w:sz w:val="24"/>
          <w:lang w:eastAsia="zh-CN"/>
        </w:rPr>
      </w:pPr>
    </w:p>
    <w:p w14:paraId="2B5429ED">
      <w:pPr>
        <w:spacing w:line="360" w:lineRule="auto"/>
        <w:rPr>
          <w:rFonts w:hint="eastAsia" w:ascii="宋体" w:hAnsi="宋体" w:cs="宋体"/>
          <w:b/>
          <w:color w:val="000000"/>
          <w:sz w:val="32"/>
          <w:szCs w:val="32"/>
          <w:lang w:eastAsia="zh-CN"/>
        </w:rPr>
      </w:pPr>
      <w:r>
        <w:rPr>
          <w:rFonts w:hint="eastAsia" w:ascii="宋体" w:hAnsi="宋体" w:cs="宋体"/>
          <w:b/>
          <w:color w:val="000000"/>
          <w:sz w:val="32"/>
          <w:szCs w:val="32"/>
          <w:lang w:eastAsia="zh-CN"/>
        </w:rPr>
        <w:br w:type="column"/>
      </w:r>
      <w:r>
        <w:rPr>
          <w:rFonts w:hint="eastAsia" w:ascii="宋体" w:hAnsi="宋体" w:cs="宋体"/>
          <w:b/>
          <w:color w:val="000000"/>
          <w:sz w:val="24"/>
          <w:lang w:eastAsia="zh-CN"/>
        </w:rPr>
        <w:t>附件二：</w:t>
      </w:r>
    </w:p>
    <w:p w14:paraId="4F2CEA48">
      <w:pPr>
        <w:spacing w:line="360" w:lineRule="auto"/>
        <w:jc w:val="center"/>
        <w:rPr>
          <w:rFonts w:hint="eastAsia" w:ascii="宋体" w:hAnsi="宋体" w:cs="宋体"/>
          <w:b/>
          <w:color w:val="000000"/>
          <w:sz w:val="24"/>
          <w:lang w:eastAsia="zh-CN"/>
        </w:rPr>
      </w:pPr>
      <w:r>
        <w:rPr>
          <w:rFonts w:hint="eastAsia" w:ascii="宋体" w:hAnsi="宋体" w:cs="宋体"/>
          <w:b/>
          <w:color w:val="000000"/>
          <w:sz w:val="24"/>
          <w:lang w:eastAsia="zh-CN"/>
        </w:rPr>
        <w:t>参加政府采购活动前三年内，在经营活动中没有重大违法记录</w:t>
      </w:r>
    </w:p>
    <w:p w14:paraId="54557C72">
      <w:pPr>
        <w:spacing w:line="360" w:lineRule="auto"/>
        <w:rPr>
          <w:rFonts w:hint="eastAsia" w:ascii="宋体" w:hAnsi="宋体" w:cs="宋体"/>
          <w:b/>
          <w:color w:val="000000"/>
          <w:szCs w:val="28"/>
          <w:lang w:eastAsia="zh-CN"/>
        </w:rPr>
      </w:pPr>
    </w:p>
    <w:p w14:paraId="06BF958A">
      <w:pPr>
        <w:spacing w:line="360" w:lineRule="auto"/>
        <w:rPr>
          <w:rFonts w:hint="eastAsia" w:ascii="宋体" w:hAnsi="宋体" w:cs="宋体"/>
          <w:color w:val="000000"/>
          <w:lang w:eastAsia="zh-CN"/>
        </w:rPr>
      </w:pPr>
      <w:r>
        <w:rPr>
          <w:rFonts w:hint="eastAsia" w:eastAsia="宋体"/>
          <w:bCs/>
          <w:color w:val="000000"/>
          <w:sz w:val="21"/>
          <w:szCs w:val="21"/>
          <w:lang w:eastAsia="zh-CN"/>
        </w:rPr>
        <w:t>南京师范大学</w:t>
      </w:r>
      <w:r>
        <w:rPr>
          <w:rFonts w:hint="eastAsia" w:ascii="宋体" w:hAnsi="宋体" w:cs="宋体"/>
          <w:color w:val="000000"/>
          <w:lang w:eastAsia="zh-CN"/>
        </w:rPr>
        <w:t>：</w:t>
      </w:r>
    </w:p>
    <w:p w14:paraId="7265F4C7">
      <w:pPr>
        <w:spacing w:line="360" w:lineRule="auto"/>
        <w:rPr>
          <w:rFonts w:hint="eastAsia" w:ascii="宋体" w:hAnsi="宋体" w:cs="宋体"/>
          <w:color w:val="000000"/>
          <w:lang w:eastAsia="zh-CN"/>
        </w:rPr>
      </w:pPr>
    </w:p>
    <w:p w14:paraId="386F7F9E">
      <w:pPr>
        <w:spacing w:line="360" w:lineRule="auto"/>
        <w:ind w:firstLine="440"/>
        <w:rPr>
          <w:rFonts w:hint="eastAsia" w:ascii="宋体" w:hAnsi="宋体" w:cs="宋体"/>
          <w:color w:val="000000"/>
          <w:lang w:eastAsia="zh-CN"/>
        </w:rPr>
      </w:pPr>
      <w:r>
        <w:rPr>
          <w:rFonts w:hint="eastAsia" w:ascii="宋体" w:hAnsi="宋体" w:cs="宋体"/>
          <w:color w:val="000000"/>
          <w:lang w:eastAsia="zh-CN"/>
        </w:rPr>
        <w:t>我单位（响应人名称）郑重声明：</w:t>
      </w:r>
    </w:p>
    <w:p w14:paraId="067C3604">
      <w:pPr>
        <w:spacing w:line="360" w:lineRule="auto"/>
        <w:ind w:firstLine="440"/>
        <w:rPr>
          <w:rFonts w:hint="eastAsia" w:ascii="宋体" w:hAnsi="宋体" w:cs="宋体"/>
          <w:color w:val="000000"/>
          <w:lang w:eastAsia="zh-CN"/>
        </w:rPr>
      </w:pPr>
      <w:r>
        <w:rPr>
          <w:rFonts w:hint="eastAsia" w:ascii="宋体" w:hAnsi="宋体" w:cs="宋体"/>
          <w:color w:val="000000"/>
          <w:lang w:eastAsia="zh-CN"/>
        </w:rPr>
        <w:t>参加政府采购活动前三年内在经营活动中</w:t>
      </w:r>
      <w:r>
        <w:rPr>
          <w:rFonts w:hint="eastAsia" w:ascii="宋体" w:hAnsi="宋体" w:eastAsia="等线" w:cs="宋体"/>
          <w:color w:val="000000"/>
          <w:u w:val="single"/>
          <w:lang w:eastAsia="zh-CN"/>
        </w:rPr>
        <w:t xml:space="preserve">      </w:t>
      </w:r>
      <w:r>
        <w:rPr>
          <w:rFonts w:hint="eastAsia" w:ascii="宋体" w:hAnsi="宋体" w:cs="宋体"/>
          <w:color w:val="000000"/>
          <w:lang w:eastAsia="zh-CN"/>
        </w:rPr>
        <w:t>（在下划线上如实填写：有或没有）重大违法记录。</w:t>
      </w:r>
    </w:p>
    <w:p w14:paraId="25395E30">
      <w:pPr>
        <w:spacing w:line="360" w:lineRule="auto"/>
        <w:ind w:firstLine="440"/>
        <w:rPr>
          <w:rFonts w:hint="eastAsia" w:ascii="宋体" w:hAnsi="宋体" w:cs="宋体"/>
          <w:color w:val="000000"/>
          <w:lang w:eastAsia="zh-CN"/>
        </w:rPr>
      </w:pPr>
      <w:r>
        <w:rPr>
          <w:rFonts w:hint="eastAsia" w:ascii="宋体" w:hAnsi="宋体" w:cs="宋体"/>
          <w:color w:val="000000"/>
          <w:lang w:eastAsia="zh-CN"/>
        </w:rPr>
        <w:t>（说明：政府采购法第二十二条第一款第五项所称重大违法记录，是指响应人因违法经营受到刑事处罚或者责令停产停业、吊销许可证或者执照、较大数额罚款等行政处罚。）</w:t>
      </w:r>
    </w:p>
    <w:p w14:paraId="604D930A">
      <w:pPr>
        <w:spacing w:line="360" w:lineRule="auto"/>
        <w:ind w:firstLine="5720"/>
        <w:rPr>
          <w:rFonts w:hint="eastAsia" w:ascii="宋体" w:hAnsi="宋体" w:cs="宋体"/>
          <w:color w:val="000000"/>
          <w:lang w:eastAsia="zh-CN"/>
        </w:rPr>
      </w:pPr>
      <w:r>
        <w:rPr>
          <w:rFonts w:hint="eastAsia" w:ascii="宋体" w:hAnsi="宋体" w:cs="宋体"/>
          <w:color w:val="000000"/>
          <w:lang w:eastAsia="zh-CN"/>
        </w:rPr>
        <w:t>声明人：（公章）</w:t>
      </w:r>
    </w:p>
    <w:p w14:paraId="645C4BB5">
      <w:pPr>
        <w:spacing w:line="360" w:lineRule="auto"/>
        <w:ind w:firstLine="5720"/>
        <w:rPr>
          <w:rFonts w:hint="eastAsia" w:ascii="宋体" w:hAnsi="宋体" w:cs="宋体"/>
          <w:color w:val="000000"/>
          <w:lang w:eastAsia="zh-CN"/>
        </w:rPr>
      </w:pPr>
      <w:r>
        <w:rPr>
          <w:rFonts w:hint="eastAsia" w:ascii="宋体" w:hAnsi="宋体" w:cs="宋体"/>
          <w:color w:val="000000"/>
          <w:lang w:eastAsia="zh-CN"/>
        </w:rPr>
        <w:t>日期：   年   月   日</w:t>
      </w:r>
    </w:p>
    <w:p w14:paraId="0BCA7F01">
      <w:pPr>
        <w:pStyle w:val="259"/>
        <w:ind w:firstLine="420"/>
        <w:rPr>
          <w:rFonts w:hint="eastAsia" w:cs="宋体"/>
          <w:color w:val="000000"/>
          <w:sz w:val="21"/>
          <w:lang w:eastAsia="zh-CN"/>
        </w:rPr>
      </w:pPr>
    </w:p>
    <w:p w14:paraId="0FCF4B19">
      <w:pPr>
        <w:spacing w:line="360" w:lineRule="auto"/>
        <w:ind w:firstLine="431"/>
        <w:rPr>
          <w:rFonts w:hint="eastAsia" w:ascii="宋体" w:hAnsi="宋体" w:cs="宋体"/>
          <w:bCs/>
          <w:color w:val="000000"/>
          <w:lang w:eastAsia="zh-CN"/>
        </w:rPr>
      </w:pPr>
      <w:r>
        <w:rPr>
          <w:rFonts w:hint="eastAsia" w:ascii="宋体" w:hAnsi="宋体" w:cs="宋体"/>
          <w:bCs/>
          <w:color w:val="000000"/>
          <w:lang w:eastAsia="zh-CN"/>
        </w:rPr>
        <w:t>提供方式：复印件加盖供应商公章按要求装订，正本中应为原件。</w:t>
      </w:r>
    </w:p>
    <w:p w14:paraId="079C1734">
      <w:pPr>
        <w:pStyle w:val="259"/>
        <w:ind w:firstLine="420"/>
        <w:rPr>
          <w:rFonts w:hint="eastAsia" w:cs="宋体"/>
          <w:color w:val="000000"/>
          <w:sz w:val="21"/>
          <w:lang w:eastAsia="zh-CN"/>
        </w:rPr>
      </w:pPr>
    </w:p>
    <w:p w14:paraId="6967E95C">
      <w:pPr>
        <w:spacing w:line="360" w:lineRule="auto"/>
        <w:rPr>
          <w:rFonts w:hint="eastAsia" w:ascii="宋体" w:hAnsi="宋体" w:cs="宋体"/>
          <w:color w:val="000000"/>
          <w:lang w:eastAsia="zh-CN"/>
        </w:rPr>
      </w:pPr>
    </w:p>
    <w:p w14:paraId="7CB89F27">
      <w:pPr>
        <w:spacing w:line="360" w:lineRule="auto"/>
        <w:jc w:val="center"/>
        <w:rPr>
          <w:rFonts w:hint="eastAsia" w:ascii="宋体" w:hAnsi="宋体" w:cs="宋体"/>
          <w:b/>
          <w:color w:val="000000"/>
          <w:sz w:val="30"/>
          <w:szCs w:val="30"/>
          <w:lang w:eastAsia="zh-CN"/>
        </w:rPr>
      </w:pPr>
    </w:p>
    <w:p w14:paraId="7C481011">
      <w:pPr>
        <w:spacing w:line="360" w:lineRule="auto"/>
        <w:jc w:val="both"/>
        <w:rPr>
          <w:rFonts w:ascii="宋体" w:hAnsi="宋体" w:eastAsia="宋体" w:cs="宋体"/>
          <w:color w:val="000000"/>
          <w:sz w:val="24"/>
          <w:szCs w:val="24"/>
          <w:lang w:val="zh-CN" w:eastAsia="zh-CN"/>
        </w:rPr>
      </w:pPr>
      <w:r>
        <w:rPr>
          <w:rFonts w:hint="eastAsia" w:ascii="宋体" w:hAnsi="宋体" w:cs="宋体"/>
          <w:b/>
          <w:color w:val="000000"/>
          <w:lang w:eastAsia="zh-CN"/>
        </w:rPr>
        <w:br w:type="column"/>
      </w:r>
      <w:bookmarkStart w:id="103" w:name="_Toc5441"/>
      <w:r>
        <w:rPr>
          <w:rFonts w:hint="eastAsia" w:ascii="宋体" w:hAnsi="宋体" w:cs="宋体"/>
          <w:b/>
          <w:color w:val="000000"/>
          <w:sz w:val="24"/>
          <w:lang w:eastAsia="zh-CN"/>
        </w:rPr>
        <w:t>附件三：</w:t>
      </w:r>
      <w:r>
        <w:rPr>
          <w:rFonts w:hint="eastAsia" w:ascii="宋体" w:hAnsi="宋体" w:eastAsia="宋体" w:cs="宋体"/>
          <w:color w:val="000000"/>
          <w:sz w:val="24"/>
          <w:szCs w:val="24"/>
          <w:lang w:val="zh-CN" w:eastAsia="zh-CN"/>
        </w:rPr>
        <w:t>主要材料品牌承诺书</w:t>
      </w:r>
    </w:p>
    <w:p w14:paraId="14044E84">
      <w:pPr>
        <w:spacing w:line="360" w:lineRule="auto"/>
        <w:jc w:val="both"/>
        <w:rPr>
          <w:rFonts w:hint="eastAsia" w:ascii="宋体" w:hAnsi="宋体" w:cs="宋体"/>
          <w:b/>
          <w:color w:val="000000"/>
          <w:lang w:eastAsia="zh-CN"/>
        </w:rPr>
      </w:pPr>
    </w:p>
    <w:p w14:paraId="46649FE9">
      <w:pPr>
        <w:spacing w:line="360" w:lineRule="auto"/>
        <w:jc w:val="center"/>
        <w:rPr>
          <w:rFonts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主要材料品牌承诺书</w:t>
      </w:r>
    </w:p>
    <w:p w14:paraId="69AE5511">
      <w:p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致：南京</w:t>
      </w:r>
      <w:r>
        <w:rPr>
          <w:rFonts w:hint="eastAsia" w:ascii="宋体" w:hAnsi="宋体" w:eastAsia="宋体" w:cs="宋体"/>
          <w:color w:val="000000"/>
          <w:szCs w:val="21"/>
          <w:lang w:eastAsia="zh-CN"/>
        </w:rPr>
        <w:t>师范</w:t>
      </w:r>
      <w:r>
        <w:rPr>
          <w:rFonts w:hint="eastAsia" w:ascii="宋体" w:hAnsi="宋体" w:eastAsia="宋体" w:cs="宋体"/>
          <w:color w:val="000000"/>
          <w:szCs w:val="21"/>
          <w:lang w:val="zh-CN" w:eastAsia="zh-CN"/>
        </w:rPr>
        <w:t>大学</w:t>
      </w:r>
    </w:p>
    <w:p w14:paraId="148DC3D1">
      <w:p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如我单位中标，我公司郑重承诺：</w:t>
      </w:r>
    </w:p>
    <w:p w14:paraId="4297AFCE">
      <w:pPr>
        <w:spacing w:line="360" w:lineRule="auto"/>
        <w:rPr>
          <w:rFonts w:ascii="宋体" w:hAnsi="宋体" w:eastAsia="宋体" w:cs="宋体"/>
          <w:color w:val="000000"/>
          <w:szCs w:val="21"/>
          <w:lang w:eastAsia="zh-CN"/>
        </w:rPr>
      </w:pPr>
      <w:r>
        <w:rPr>
          <w:rFonts w:hint="eastAsia" w:ascii="宋体" w:hAnsi="宋体" w:eastAsia="宋体" w:cs="宋体"/>
          <w:color w:val="000000"/>
          <w:szCs w:val="21"/>
          <w:lang w:val="zh-CN" w:eastAsia="zh-CN"/>
        </w:rPr>
        <w:t xml:space="preserve">我单位在参加 </w:t>
      </w:r>
      <w:r>
        <w:rPr>
          <w:rFonts w:hint="eastAsia" w:ascii="宋体" w:hAnsi="宋体" w:eastAsia="宋体" w:cs="宋体"/>
          <w:color w:val="000000"/>
          <w:szCs w:val="21"/>
          <w:u w:val="single"/>
          <w:lang w:val="zh-CN" w:eastAsia="zh-CN"/>
        </w:rPr>
        <w:t xml:space="preserve">                               </w:t>
      </w:r>
      <w:r>
        <w:rPr>
          <w:rFonts w:hint="eastAsia" w:ascii="宋体" w:hAnsi="宋体" w:eastAsia="宋体" w:cs="宋体"/>
          <w:color w:val="000000"/>
          <w:szCs w:val="21"/>
          <w:lang w:val="zh-CN" w:eastAsia="zh-CN"/>
        </w:rPr>
        <w:t>的磋商标活动中，已对磋商文件仔细阅读，充分考虑</w:t>
      </w:r>
      <w:r>
        <w:rPr>
          <w:rFonts w:hint="eastAsia" w:ascii="宋体" w:hAnsi="宋体" w:eastAsia="宋体" w:cs="宋体"/>
          <w:color w:val="000000"/>
          <w:szCs w:val="21"/>
          <w:lang w:eastAsia="zh-CN"/>
        </w:rPr>
        <w:t>了解项目情况，我方承诺如下：</w:t>
      </w:r>
    </w:p>
    <w:p w14:paraId="309F7B0B">
      <w:pPr>
        <w:numPr>
          <w:ilvl w:val="0"/>
          <w:numId w:val="10"/>
        </w:num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val="zh-CN" w:eastAsia="zh-CN"/>
        </w:rPr>
        <w:t>我方使用的主要产品系列见下表：</w:t>
      </w:r>
    </w:p>
    <w:tbl>
      <w:tblPr>
        <w:tblStyle w:val="28"/>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9"/>
        <w:gridCol w:w="2516"/>
        <w:gridCol w:w="3409"/>
        <w:gridCol w:w="3409"/>
      </w:tblGrid>
      <w:tr w14:paraId="1C627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2CE5094F">
            <w:pPr>
              <w:spacing w:line="480" w:lineRule="auto"/>
              <w:jc w:val="center"/>
              <w:rPr>
                <w:rFonts w:hint="eastAsia" w:ascii="宋体" w:hAnsi="宋体" w:cs="宋体"/>
                <w:color w:val="000000"/>
                <w:szCs w:val="21"/>
              </w:rPr>
            </w:pPr>
            <w:r>
              <w:rPr>
                <w:rFonts w:hint="eastAsia" w:ascii="宋体" w:hAnsi="宋体" w:cs="宋体"/>
                <w:color w:val="000000"/>
                <w:szCs w:val="21"/>
              </w:rPr>
              <w:t>序号</w:t>
            </w:r>
          </w:p>
        </w:tc>
        <w:tc>
          <w:tcPr>
            <w:tcW w:w="2516" w:type="dxa"/>
            <w:noWrap w:val="0"/>
            <w:vAlign w:val="top"/>
          </w:tcPr>
          <w:p w14:paraId="46ED463F">
            <w:pPr>
              <w:spacing w:line="480" w:lineRule="auto"/>
              <w:jc w:val="center"/>
              <w:rPr>
                <w:rFonts w:hint="eastAsia" w:ascii="宋体" w:hAnsi="宋体"/>
                <w:color w:val="000000"/>
                <w:szCs w:val="21"/>
              </w:rPr>
            </w:pPr>
            <w:r>
              <w:rPr>
                <w:rFonts w:hint="eastAsia" w:ascii="宋体" w:hAnsi="宋体"/>
                <w:color w:val="000000"/>
                <w:szCs w:val="21"/>
              </w:rPr>
              <w:t>名称</w:t>
            </w:r>
          </w:p>
        </w:tc>
        <w:tc>
          <w:tcPr>
            <w:tcW w:w="3409" w:type="dxa"/>
            <w:noWrap w:val="0"/>
            <w:vAlign w:val="top"/>
          </w:tcPr>
          <w:p w14:paraId="037B9CC9">
            <w:pPr>
              <w:spacing w:line="480" w:lineRule="auto"/>
              <w:jc w:val="center"/>
              <w:rPr>
                <w:rFonts w:hint="eastAsia" w:ascii="宋体" w:hAnsi="宋体"/>
                <w:color w:val="000000"/>
                <w:szCs w:val="21"/>
              </w:rPr>
            </w:pPr>
            <w:r>
              <w:rPr>
                <w:rFonts w:hint="eastAsia" w:ascii="宋体" w:hAnsi="宋体" w:eastAsia="宋体" w:cs="宋体"/>
                <w:color w:val="000000"/>
                <w:szCs w:val="21"/>
                <w:lang w:eastAsia="zh-CN"/>
              </w:rPr>
              <w:t>推荐</w:t>
            </w:r>
            <w:r>
              <w:rPr>
                <w:rFonts w:hint="eastAsia" w:ascii="宋体" w:hAnsi="宋体"/>
                <w:color w:val="000000"/>
                <w:szCs w:val="21"/>
              </w:rPr>
              <w:t>品牌</w:t>
            </w:r>
          </w:p>
        </w:tc>
        <w:tc>
          <w:tcPr>
            <w:tcW w:w="3409" w:type="dxa"/>
            <w:noWrap w:val="0"/>
            <w:vAlign w:val="top"/>
          </w:tcPr>
          <w:p w14:paraId="448E6EE0">
            <w:pPr>
              <w:spacing w:line="480" w:lineRule="auto"/>
              <w:jc w:val="center"/>
              <w:rPr>
                <w:rFonts w:ascii="宋体" w:hAnsi="宋体" w:eastAsia="宋体" w:cs="宋体"/>
                <w:color w:val="000000"/>
                <w:szCs w:val="21"/>
                <w:lang w:eastAsia="zh-CN"/>
              </w:rPr>
            </w:pPr>
            <w:r>
              <w:rPr>
                <w:rFonts w:hint="eastAsia" w:ascii="宋体" w:hAnsi="宋体" w:eastAsia="宋体" w:cs="宋体"/>
                <w:color w:val="000000"/>
                <w:szCs w:val="21"/>
                <w:lang w:eastAsia="zh-CN"/>
              </w:rPr>
              <w:t>响应品牌</w:t>
            </w:r>
          </w:p>
        </w:tc>
      </w:tr>
      <w:tr w14:paraId="2D7E5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2069988F">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1F97E23B">
            <w:pPr>
              <w:spacing w:line="480" w:lineRule="auto"/>
              <w:jc w:val="center"/>
              <w:rPr>
                <w:rFonts w:hint="eastAsia" w:ascii="宋体" w:hAnsi="宋体"/>
                <w:color w:val="000000"/>
                <w:szCs w:val="21"/>
              </w:rPr>
            </w:pPr>
            <w:r>
              <w:rPr>
                <w:rFonts w:hint="eastAsia" w:ascii="宋体" w:hAnsi="宋体"/>
                <w:color w:val="000000"/>
                <w:szCs w:val="21"/>
              </w:rPr>
              <w:t>乳胶漆</w:t>
            </w:r>
          </w:p>
        </w:tc>
        <w:tc>
          <w:tcPr>
            <w:tcW w:w="3409" w:type="dxa"/>
            <w:noWrap w:val="0"/>
            <w:vAlign w:val="top"/>
          </w:tcPr>
          <w:p w14:paraId="25496162">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立邦、多乐士、三棵树</w:t>
            </w:r>
          </w:p>
        </w:tc>
        <w:tc>
          <w:tcPr>
            <w:tcW w:w="3409" w:type="dxa"/>
            <w:noWrap w:val="0"/>
            <w:vAlign w:val="top"/>
          </w:tcPr>
          <w:p w14:paraId="0B4725B2">
            <w:pPr>
              <w:spacing w:line="480" w:lineRule="auto"/>
              <w:jc w:val="center"/>
              <w:rPr>
                <w:rFonts w:hint="eastAsia" w:ascii="宋体" w:hAnsi="宋体"/>
                <w:color w:val="000000"/>
                <w:szCs w:val="21"/>
                <w:lang w:eastAsia="zh-CN"/>
              </w:rPr>
            </w:pPr>
          </w:p>
        </w:tc>
      </w:tr>
      <w:tr w14:paraId="477EE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15973DCD">
            <w:pPr>
              <w:numPr>
                <w:ilvl w:val="0"/>
                <w:numId w:val="11"/>
              </w:numPr>
              <w:spacing w:line="480" w:lineRule="auto"/>
              <w:jc w:val="center"/>
              <w:rPr>
                <w:rFonts w:hint="eastAsia" w:ascii="宋体" w:hAnsi="宋体" w:cs="宋体"/>
                <w:color w:val="000000"/>
                <w:szCs w:val="21"/>
                <w:lang w:eastAsia="zh-CN"/>
              </w:rPr>
            </w:pPr>
          </w:p>
        </w:tc>
        <w:tc>
          <w:tcPr>
            <w:tcW w:w="2516" w:type="dxa"/>
            <w:noWrap w:val="0"/>
            <w:vAlign w:val="top"/>
          </w:tcPr>
          <w:p w14:paraId="4B572AD9">
            <w:pPr>
              <w:spacing w:line="480" w:lineRule="auto"/>
              <w:jc w:val="center"/>
              <w:rPr>
                <w:rFonts w:hint="eastAsia" w:ascii="宋体" w:hAnsi="宋体"/>
                <w:color w:val="000000"/>
                <w:szCs w:val="21"/>
              </w:rPr>
            </w:pPr>
            <w:r>
              <w:rPr>
                <w:rFonts w:hint="eastAsia" w:ascii="宋体" w:hAnsi="宋体"/>
                <w:color w:val="000000"/>
                <w:szCs w:val="21"/>
              </w:rPr>
              <w:t>水泥</w:t>
            </w:r>
          </w:p>
        </w:tc>
        <w:tc>
          <w:tcPr>
            <w:tcW w:w="3409" w:type="dxa"/>
            <w:noWrap w:val="0"/>
            <w:vAlign w:val="top"/>
          </w:tcPr>
          <w:p w14:paraId="4BBD4388">
            <w:pPr>
              <w:spacing w:line="480" w:lineRule="auto"/>
              <w:jc w:val="center"/>
              <w:rPr>
                <w:rFonts w:hint="eastAsia" w:ascii="宋体" w:hAnsi="宋体"/>
                <w:color w:val="000000"/>
                <w:szCs w:val="21"/>
              </w:rPr>
            </w:pPr>
            <w:r>
              <w:rPr>
                <w:rFonts w:hint="eastAsia" w:ascii="宋体" w:hAnsi="宋体"/>
                <w:color w:val="000000"/>
                <w:szCs w:val="21"/>
              </w:rPr>
              <w:t>海螺、天宝山、双猴</w:t>
            </w:r>
          </w:p>
        </w:tc>
        <w:tc>
          <w:tcPr>
            <w:tcW w:w="3409" w:type="dxa"/>
            <w:noWrap w:val="0"/>
            <w:vAlign w:val="top"/>
          </w:tcPr>
          <w:p w14:paraId="36B7506A">
            <w:pPr>
              <w:spacing w:line="480" w:lineRule="auto"/>
              <w:jc w:val="center"/>
              <w:rPr>
                <w:rFonts w:hint="eastAsia" w:ascii="宋体" w:hAnsi="宋体"/>
                <w:color w:val="000000"/>
                <w:szCs w:val="21"/>
              </w:rPr>
            </w:pPr>
          </w:p>
        </w:tc>
      </w:tr>
      <w:tr w14:paraId="029FB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62D0212C">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025E8794">
            <w:pPr>
              <w:spacing w:line="480" w:lineRule="auto"/>
              <w:jc w:val="center"/>
              <w:rPr>
                <w:rFonts w:hint="eastAsia" w:ascii="宋体" w:hAnsi="宋体"/>
                <w:color w:val="000000"/>
                <w:szCs w:val="21"/>
              </w:rPr>
            </w:pPr>
            <w:r>
              <w:rPr>
                <w:rFonts w:hint="eastAsia" w:ascii="宋体" w:hAnsi="宋体"/>
                <w:color w:val="000000"/>
                <w:szCs w:val="21"/>
              </w:rPr>
              <w:t>瓷砖</w:t>
            </w:r>
          </w:p>
        </w:tc>
        <w:tc>
          <w:tcPr>
            <w:tcW w:w="3409" w:type="dxa"/>
            <w:noWrap w:val="0"/>
            <w:vAlign w:val="top"/>
          </w:tcPr>
          <w:p w14:paraId="51A22AAA">
            <w:pPr>
              <w:spacing w:line="480" w:lineRule="auto"/>
              <w:jc w:val="center"/>
              <w:rPr>
                <w:rFonts w:hint="eastAsia" w:ascii="宋体" w:hAnsi="宋体"/>
                <w:color w:val="000000"/>
                <w:szCs w:val="21"/>
              </w:rPr>
            </w:pPr>
            <w:r>
              <w:rPr>
                <w:rFonts w:hint="eastAsia" w:ascii="宋体" w:hAnsi="宋体"/>
                <w:color w:val="000000"/>
                <w:szCs w:val="21"/>
              </w:rPr>
              <w:t>冠珠、东鹏、新中源</w:t>
            </w:r>
          </w:p>
        </w:tc>
        <w:tc>
          <w:tcPr>
            <w:tcW w:w="3409" w:type="dxa"/>
            <w:noWrap w:val="0"/>
            <w:vAlign w:val="top"/>
          </w:tcPr>
          <w:p w14:paraId="0E6EE235">
            <w:pPr>
              <w:spacing w:line="480" w:lineRule="auto"/>
              <w:jc w:val="center"/>
              <w:rPr>
                <w:rFonts w:hint="eastAsia" w:ascii="宋体" w:hAnsi="宋体"/>
                <w:color w:val="000000"/>
                <w:szCs w:val="21"/>
              </w:rPr>
            </w:pPr>
          </w:p>
        </w:tc>
      </w:tr>
      <w:tr w14:paraId="7F62C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2752DBEA">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77D54E24">
            <w:pPr>
              <w:spacing w:line="480" w:lineRule="auto"/>
              <w:jc w:val="center"/>
              <w:rPr>
                <w:rFonts w:hint="eastAsia" w:ascii="宋体" w:hAnsi="宋体"/>
                <w:color w:val="000000"/>
                <w:szCs w:val="21"/>
              </w:rPr>
            </w:pPr>
            <w:r>
              <w:rPr>
                <w:rFonts w:hint="eastAsia" w:ascii="宋体" w:hAnsi="宋体"/>
                <w:color w:val="000000"/>
                <w:szCs w:val="21"/>
              </w:rPr>
              <w:t>轻钢龙骨</w:t>
            </w:r>
          </w:p>
        </w:tc>
        <w:tc>
          <w:tcPr>
            <w:tcW w:w="3409" w:type="dxa"/>
            <w:noWrap w:val="0"/>
            <w:vAlign w:val="top"/>
          </w:tcPr>
          <w:p w14:paraId="08A61E24">
            <w:pPr>
              <w:spacing w:line="480" w:lineRule="auto"/>
              <w:jc w:val="center"/>
              <w:rPr>
                <w:rFonts w:hint="eastAsia" w:ascii="宋体" w:hAnsi="宋体"/>
                <w:color w:val="000000"/>
                <w:szCs w:val="21"/>
              </w:rPr>
            </w:pPr>
            <w:r>
              <w:rPr>
                <w:rFonts w:hint="eastAsia" w:ascii="宋体" w:hAnsi="宋体"/>
                <w:color w:val="000000"/>
                <w:szCs w:val="21"/>
              </w:rPr>
              <w:t>龙牌、泰山、筑北、</w:t>
            </w:r>
          </w:p>
        </w:tc>
        <w:tc>
          <w:tcPr>
            <w:tcW w:w="3409" w:type="dxa"/>
            <w:noWrap w:val="0"/>
            <w:vAlign w:val="top"/>
          </w:tcPr>
          <w:p w14:paraId="10C780A2">
            <w:pPr>
              <w:spacing w:line="480" w:lineRule="auto"/>
              <w:jc w:val="center"/>
              <w:rPr>
                <w:rFonts w:hint="eastAsia" w:ascii="宋体" w:hAnsi="宋体"/>
                <w:color w:val="000000"/>
                <w:szCs w:val="21"/>
              </w:rPr>
            </w:pPr>
          </w:p>
        </w:tc>
      </w:tr>
      <w:tr w14:paraId="005A9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34E53EF7">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4D9D984A">
            <w:pPr>
              <w:spacing w:line="480" w:lineRule="auto"/>
              <w:jc w:val="center"/>
              <w:rPr>
                <w:rFonts w:hint="eastAsia" w:ascii="宋体" w:hAnsi="宋体"/>
                <w:color w:val="000000"/>
                <w:szCs w:val="21"/>
              </w:rPr>
            </w:pPr>
            <w:r>
              <w:rPr>
                <w:rFonts w:hint="eastAsia" w:ascii="宋体" w:hAnsi="宋体"/>
                <w:color w:val="000000"/>
                <w:szCs w:val="21"/>
              </w:rPr>
              <w:t>石膏板</w:t>
            </w:r>
          </w:p>
        </w:tc>
        <w:tc>
          <w:tcPr>
            <w:tcW w:w="3409" w:type="dxa"/>
            <w:noWrap w:val="0"/>
            <w:vAlign w:val="top"/>
          </w:tcPr>
          <w:p w14:paraId="07132424">
            <w:pPr>
              <w:spacing w:line="480" w:lineRule="auto"/>
              <w:jc w:val="center"/>
              <w:rPr>
                <w:rFonts w:hint="eastAsia" w:ascii="宋体" w:hAnsi="宋体"/>
                <w:color w:val="000000"/>
                <w:szCs w:val="21"/>
              </w:rPr>
            </w:pPr>
            <w:r>
              <w:rPr>
                <w:rFonts w:hint="eastAsia" w:ascii="宋体" w:hAnsi="宋体"/>
                <w:color w:val="000000"/>
                <w:szCs w:val="21"/>
              </w:rPr>
              <w:t>龙牌、泰山、可耐福</w:t>
            </w:r>
          </w:p>
        </w:tc>
        <w:tc>
          <w:tcPr>
            <w:tcW w:w="3409" w:type="dxa"/>
            <w:noWrap w:val="0"/>
            <w:vAlign w:val="top"/>
          </w:tcPr>
          <w:p w14:paraId="5596DF0F">
            <w:pPr>
              <w:spacing w:line="480" w:lineRule="auto"/>
              <w:jc w:val="center"/>
              <w:rPr>
                <w:rFonts w:hint="eastAsia" w:ascii="宋体" w:hAnsi="宋体"/>
                <w:color w:val="000000"/>
                <w:szCs w:val="21"/>
              </w:rPr>
            </w:pPr>
          </w:p>
        </w:tc>
      </w:tr>
      <w:tr w14:paraId="68E8C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3263E4B2">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4400F672">
            <w:pPr>
              <w:spacing w:line="480" w:lineRule="auto"/>
              <w:jc w:val="center"/>
              <w:rPr>
                <w:rFonts w:hint="eastAsia" w:ascii="宋体" w:hAnsi="宋体"/>
                <w:color w:val="000000"/>
                <w:szCs w:val="21"/>
              </w:rPr>
            </w:pPr>
            <w:r>
              <w:rPr>
                <w:rFonts w:hint="eastAsia" w:ascii="宋体" w:hAnsi="宋体"/>
                <w:color w:val="000000"/>
                <w:szCs w:val="21"/>
              </w:rPr>
              <w:t>电线、电缆</w:t>
            </w:r>
          </w:p>
        </w:tc>
        <w:tc>
          <w:tcPr>
            <w:tcW w:w="3409" w:type="dxa"/>
            <w:noWrap w:val="0"/>
            <w:vAlign w:val="top"/>
          </w:tcPr>
          <w:p w14:paraId="7E50C264">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珠江威视、江南、起帆</w:t>
            </w:r>
          </w:p>
        </w:tc>
        <w:tc>
          <w:tcPr>
            <w:tcW w:w="3409" w:type="dxa"/>
            <w:noWrap w:val="0"/>
            <w:vAlign w:val="top"/>
          </w:tcPr>
          <w:p w14:paraId="521D709E">
            <w:pPr>
              <w:spacing w:line="480" w:lineRule="auto"/>
              <w:jc w:val="center"/>
              <w:rPr>
                <w:rFonts w:hint="eastAsia" w:ascii="宋体" w:hAnsi="宋体"/>
                <w:color w:val="000000"/>
                <w:szCs w:val="21"/>
                <w:lang w:eastAsia="zh-CN"/>
              </w:rPr>
            </w:pPr>
          </w:p>
        </w:tc>
      </w:tr>
      <w:tr w14:paraId="7355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790DC4CF">
            <w:pPr>
              <w:numPr>
                <w:ilvl w:val="0"/>
                <w:numId w:val="11"/>
              </w:numPr>
              <w:spacing w:line="480" w:lineRule="auto"/>
              <w:jc w:val="center"/>
              <w:rPr>
                <w:rFonts w:hint="eastAsia" w:ascii="宋体" w:hAnsi="宋体" w:cs="宋体"/>
                <w:color w:val="000000"/>
                <w:szCs w:val="21"/>
                <w:lang w:eastAsia="zh-CN"/>
              </w:rPr>
            </w:pPr>
          </w:p>
        </w:tc>
        <w:tc>
          <w:tcPr>
            <w:tcW w:w="2516" w:type="dxa"/>
            <w:noWrap w:val="0"/>
            <w:vAlign w:val="top"/>
          </w:tcPr>
          <w:p w14:paraId="49DFB3E7">
            <w:pPr>
              <w:spacing w:line="480" w:lineRule="auto"/>
              <w:jc w:val="center"/>
              <w:rPr>
                <w:rFonts w:hint="eastAsia" w:ascii="宋体" w:hAnsi="宋体"/>
                <w:color w:val="000000"/>
                <w:szCs w:val="21"/>
              </w:rPr>
            </w:pPr>
            <w:r>
              <w:rPr>
                <w:rFonts w:hint="eastAsia" w:ascii="宋体" w:hAnsi="宋体"/>
                <w:color w:val="000000"/>
                <w:szCs w:val="21"/>
              </w:rPr>
              <w:t>开关、插座</w:t>
            </w:r>
          </w:p>
        </w:tc>
        <w:tc>
          <w:tcPr>
            <w:tcW w:w="3409" w:type="dxa"/>
            <w:noWrap w:val="0"/>
            <w:vAlign w:val="top"/>
          </w:tcPr>
          <w:p w14:paraId="03CEBC75">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施耐德、西门子、罗格朗</w:t>
            </w:r>
          </w:p>
        </w:tc>
        <w:tc>
          <w:tcPr>
            <w:tcW w:w="3409" w:type="dxa"/>
            <w:noWrap w:val="0"/>
            <w:vAlign w:val="top"/>
          </w:tcPr>
          <w:p w14:paraId="5E83DEC0">
            <w:pPr>
              <w:spacing w:line="480" w:lineRule="auto"/>
              <w:jc w:val="center"/>
              <w:rPr>
                <w:rFonts w:hint="eastAsia" w:ascii="宋体" w:hAnsi="宋体"/>
                <w:color w:val="000000"/>
                <w:szCs w:val="21"/>
                <w:lang w:eastAsia="zh-CN"/>
              </w:rPr>
            </w:pPr>
          </w:p>
        </w:tc>
      </w:tr>
      <w:tr w14:paraId="43AE2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46F4CFBC">
            <w:pPr>
              <w:numPr>
                <w:ilvl w:val="0"/>
                <w:numId w:val="11"/>
              </w:numPr>
              <w:spacing w:line="480" w:lineRule="auto"/>
              <w:jc w:val="center"/>
              <w:rPr>
                <w:rFonts w:hint="eastAsia" w:ascii="宋体" w:hAnsi="宋体" w:cs="宋体"/>
                <w:color w:val="000000"/>
                <w:szCs w:val="21"/>
                <w:lang w:eastAsia="zh-CN"/>
              </w:rPr>
            </w:pPr>
          </w:p>
        </w:tc>
        <w:tc>
          <w:tcPr>
            <w:tcW w:w="2516" w:type="dxa"/>
            <w:noWrap w:val="0"/>
            <w:vAlign w:val="top"/>
          </w:tcPr>
          <w:p w14:paraId="5ED763F4">
            <w:pPr>
              <w:spacing w:line="480" w:lineRule="auto"/>
              <w:jc w:val="center"/>
              <w:rPr>
                <w:rFonts w:hint="eastAsia" w:ascii="宋体" w:hAnsi="宋体"/>
                <w:color w:val="000000"/>
                <w:szCs w:val="21"/>
              </w:rPr>
            </w:pPr>
            <w:r>
              <w:rPr>
                <w:rFonts w:hint="eastAsia" w:ascii="宋体" w:hAnsi="宋体"/>
                <w:color w:val="000000"/>
                <w:szCs w:val="21"/>
              </w:rPr>
              <w:t>漏保、断路器</w:t>
            </w:r>
          </w:p>
        </w:tc>
        <w:tc>
          <w:tcPr>
            <w:tcW w:w="3409" w:type="dxa"/>
            <w:noWrap w:val="0"/>
            <w:vAlign w:val="top"/>
          </w:tcPr>
          <w:p w14:paraId="09FC85C0">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施耐德、正泰、西门子</w:t>
            </w:r>
          </w:p>
        </w:tc>
        <w:tc>
          <w:tcPr>
            <w:tcW w:w="3409" w:type="dxa"/>
            <w:noWrap w:val="0"/>
            <w:vAlign w:val="top"/>
          </w:tcPr>
          <w:p w14:paraId="68B85DDA">
            <w:pPr>
              <w:spacing w:line="480" w:lineRule="auto"/>
              <w:jc w:val="center"/>
              <w:rPr>
                <w:rFonts w:hint="eastAsia" w:ascii="宋体" w:hAnsi="宋体"/>
                <w:color w:val="000000"/>
                <w:szCs w:val="21"/>
                <w:lang w:eastAsia="zh-CN"/>
              </w:rPr>
            </w:pPr>
          </w:p>
        </w:tc>
      </w:tr>
      <w:tr w14:paraId="652EB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310651C2">
            <w:pPr>
              <w:numPr>
                <w:ilvl w:val="0"/>
                <w:numId w:val="11"/>
              </w:numPr>
              <w:spacing w:line="480" w:lineRule="auto"/>
              <w:jc w:val="center"/>
              <w:rPr>
                <w:rFonts w:hint="eastAsia" w:ascii="宋体" w:hAnsi="宋体" w:cs="宋体"/>
                <w:color w:val="000000"/>
                <w:szCs w:val="21"/>
                <w:lang w:eastAsia="zh-CN"/>
              </w:rPr>
            </w:pPr>
          </w:p>
        </w:tc>
        <w:tc>
          <w:tcPr>
            <w:tcW w:w="2516" w:type="dxa"/>
            <w:noWrap w:val="0"/>
            <w:vAlign w:val="center"/>
          </w:tcPr>
          <w:p w14:paraId="30F9EED0">
            <w:pPr>
              <w:spacing w:line="480" w:lineRule="auto"/>
              <w:jc w:val="center"/>
              <w:rPr>
                <w:rFonts w:hint="eastAsia" w:ascii="宋体" w:hAnsi="宋体"/>
                <w:color w:val="000000"/>
                <w:szCs w:val="21"/>
              </w:rPr>
            </w:pPr>
            <w:r>
              <w:rPr>
                <w:rFonts w:hint="eastAsia" w:ascii="宋体" w:hAnsi="宋体"/>
                <w:color w:val="000000"/>
                <w:szCs w:val="21"/>
              </w:rPr>
              <w:t>线管、线槽</w:t>
            </w:r>
          </w:p>
        </w:tc>
        <w:tc>
          <w:tcPr>
            <w:tcW w:w="3409" w:type="dxa"/>
            <w:noWrap w:val="0"/>
            <w:vAlign w:val="top"/>
          </w:tcPr>
          <w:p w14:paraId="3A39B525">
            <w:pPr>
              <w:spacing w:line="480" w:lineRule="auto"/>
              <w:jc w:val="center"/>
              <w:rPr>
                <w:rFonts w:hint="eastAsia" w:ascii="宋体" w:hAnsi="宋体"/>
                <w:color w:val="000000"/>
                <w:szCs w:val="21"/>
              </w:rPr>
            </w:pPr>
            <w:r>
              <w:rPr>
                <w:rFonts w:hint="eastAsia" w:ascii="宋体" w:hAnsi="宋体" w:cs="宋体"/>
                <w:color w:val="000000"/>
                <w:szCs w:val="21"/>
              </w:rPr>
              <w:t>伟星、中财、联塑</w:t>
            </w:r>
          </w:p>
          <w:p w14:paraId="7BF85922">
            <w:pPr>
              <w:pStyle w:val="209"/>
              <w:rPr>
                <w:color w:val="000000"/>
              </w:rPr>
            </w:pPr>
          </w:p>
        </w:tc>
        <w:tc>
          <w:tcPr>
            <w:tcW w:w="3409" w:type="dxa"/>
            <w:noWrap w:val="0"/>
            <w:vAlign w:val="top"/>
          </w:tcPr>
          <w:p w14:paraId="63148FB4">
            <w:pPr>
              <w:pStyle w:val="209"/>
              <w:rPr>
                <w:color w:val="000000"/>
              </w:rPr>
            </w:pPr>
          </w:p>
        </w:tc>
      </w:tr>
      <w:tr w14:paraId="3177C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5A80CA63">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6950A361">
            <w:pPr>
              <w:spacing w:line="480" w:lineRule="auto"/>
              <w:jc w:val="center"/>
              <w:rPr>
                <w:rFonts w:hint="eastAsia" w:ascii="宋体" w:hAnsi="宋体"/>
                <w:color w:val="000000"/>
                <w:szCs w:val="21"/>
              </w:rPr>
            </w:pPr>
            <w:r>
              <w:rPr>
                <w:rFonts w:hint="eastAsia" w:ascii="宋体" w:hAnsi="宋体"/>
                <w:color w:val="000000"/>
                <w:szCs w:val="21"/>
              </w:rPr>
              <w:t>PPR水管</w:t>
            </w:r>
          </w:p>
        </w:tc>
        <w:tc>
          <w:tcPr>
            <w:tcW w:w="3409" w:type="dxa"/>
            <w:noWrap w:val="0"/>
            <w:vAlign w:val="top"/>
          </w:tcPr>
          <w:p w14:paraId="5161AA33">
            <w:pPr>
              <w:spacing w:line="480" w:lineRule="auto"/>
              <w:jc w:val="center"/>
              <w:rPr>
                <w:rFonts w:hint="eastAsia" w:ascii="宋体" w:hAnsi="宋体"/>
                <w:color w:val="000000"/>
                <w:szCs w:val="21"/>
              </w:rPr>
            </w:pPr>
            <w:r>
              <w:rPr>
                <w:rFonts w:hint="eastAsia" w:ascii="宋体" w:hAnsi="宋体"/>
                <w:color w:val="000000"/>
                <w:szCs w:val="21"/>
              </w:rPr>
              <w:t>京华、伟星、联塑</w:t>
            </w:r>
          </w:p>
        </w:tc>
        <w:tc>
          <w:tcPr>
            <w:tcW w:w="3409" w:type="dxa"/>
            <w:noWrap w:val="0"/>
            <w:vAlign w:val="top"/>
          </w:tcPr>
          <w:p w14:paraId="129FCC3C">
            <w:pPr>
              <w:spacing w:line="480" w:lineRule="auto"/>
              <w:jc w:val="center"/>
              <w:rPr>
                <w:rFonts w:hint="eastAsia" w:ascii="宋体" w:hAnsi="宋体"/>
                <w:color w:val="000000"/>
                <w:szCs w:val="21"/>
              </w:rPr>
            </w:pPr>
          </w:p>
        </w:tc>
      </w:tr>
      <w:tr w14:paraId="02F9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514DDA00">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1C69B0A3">
            <w:pPr>
              <w:spacing w:line="480" w:lineRule="auto"/>
              <w:jc w:val="center"/>
              <w:rPr>
                <w:rFonts w:hint="eastAsia" w:ascii="宋体" w:hAnsi="宋体"/>
                <w:color w:val="000000"/>
                <w:szCs w:val="21"/>
              </w:rPr>
            </w:pPr>
            <w:r>
              <w:rPr>
                <w:rFonts w:hint="eastAsia" w:ascii="宋体" w:hAnsi="宋体"/>
                <w:color w:val="000000"/>
                <w:szCs w:val="21"/>
              </w:rPr>
              <w:t>PE排水管</w:t>
            </w:r>
          </w:p>
        </w:tc>
        <w:tc>
          <w:tcPr>
            <w:tcW w:w="3409" w:type="dxa"/>
            <w:noWrap w:val="0"/>
            <w:vAlign w:val="top"/>
          </w:tcPr>
          <w:p w14:paraId="79E7C89B">
            <w:pPr>
              <w:spacing w:line="480" w:lineRule="auto"/>
              <w:jc w:val="center"/>
              <w:rPr>
                <w:rFonts w:hint="eastAsia" w:ascii="宋体" w:hAnsi="宋体"/>
                <w:color w:val="000000"/>
                <w:szCs w:val="21"/>
              </w:rPr>
            </w:pPr>
            <w:r>
              <w:rPr>
                <w:rFonts w:hint="eastAsia" w:ascii="宋体" w:hAnsi="宋体"/>
                <w:color w:val="000000"/>
                <w:szCs w:val="21"/>
              </w:rPr>
              <w:t>建汇达、中财、华亚</w:t>
            </w:r>
          </w:p>
        </w:tc>
        <w:tc>
          <w:tcPr>
            <w:tcW w:w="3409" w:type="dxa"/>
            <w:noWrap w:val="0"/>
            <w:vAlign w:val="top"/>
          </w:tcPr>
          <w:p w14:paraId="713DC5FC">
            <w:pPr>
              <w:spacing w:line="480" w:lineRule="auto"/>
              <w:jc w:val="center"/>
              <w:rPr>
                <w:rFonts w:hint="eastAsia" w:ascii="宋体" w:hAnsi="宋体"/>
                <w:color w:val="000000"/>
                <w:szCs w:val="21"/>
              </w:rPr>
            </w:pPr>
          </w:p>
        </w:tc>
      </w:tr>
      <w:tr w14:paraId="00234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27BFA92A">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4EE0C243">
            <w:pPr>
              <w:spacing w:line="480" w:lineRule="auto"/>
              <w:jc w:val="center"/>
              <w:rPr>
                <w:rFonts w:hint="eastAsia" w:ascii="宋体" w:hAnsi="宋体"/>
                <w:color w:val="000000"/>
                <w:szCs w:val="21"/>
              </w:rPr>
            </w:pPr>
            <w:r>
              <w:rPr>
                <w:rFonts w:hint="eastAsia" w:ascii="宋体" w:hAnsi="宋体"/>
                <w:color w:val="000000"/>
                <w:szCs w:val="21"/>
              </w:rPr>
              <w:t>PP阻燃风管</w:t>
            </w:r>
          </w:p>
        </w:tc>
        <w:tc>
          <w:tcPr>
            <w:tcW w:w="3409" w:type="dxa"/>
            <w:noWrap w:val="0"/>
            <w:vAlign w:val="top"/>
          </w:tcPr>
          <w:p w14:paraId="2C4F53F1">
            <w:pPr>
              <w:spacing w:line="480" w:lineRule="auto"/>
              <w:jc w:val="center"/>
              <w:rPr>
                <w:rFonts w:hint="eastAsia" w:ascii="宋体" w:hAnsi="宋体"/>
                <w:color w:val="000000"/>
                <w:szCs w:val="21"/>
              </w:rPr>
            </w:pPr>
            <w:r>
              <w:rPr>
                <w:rFonts w:hint="eastAsia" w:ascii="宋体" w:hAnsi="宋体"/>
                <w:color w:val="000000"/>
                <w:szCs w:val="21"/>
              </w:rPr>
              <w:t>义广、熙诚、树佳</w:t>
            </w:r>
          </w:p>
        </w:tc>
        <w:tc>
          <w:tcPr>
            <w:tcW w:w="3409" w:type="dxa"/>
            <w:noWrap w:val="0"/>
            <w:vAlign w:val="top"/>
          </w:tcPr>
          <w:p w14:paraId="73ED147A">
            <w:pPr>
              <w:spacing w:line="480" w:lineRule="auto"/>
              <w:jc w:val="center"/>
              <w:rPr>
                <w:rFonts w:hint="eastAsia" w:ascii="宋体" w:hAnsi="宋体"/>
                <w:color w:val="000000"/>
                <w:szCs w:val="21"/>
              </w:rPr>
            </w:pPr>
          </w:p>
        </w:tc>
      </w:tr>
      <w:tr w14:paraId="3602B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4D07F850">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25F3A103">
            <w:pPr>
              <w:spacing w:line="480" w:lineRule="auto"/>
              <w:jc w:val="center"/>
              <w:rPr>
                <w:rFonts w:hint="eastAsia" w:ascii="宋体" w:hAnsi="宋体"/>
                <w:color w:val="000000"/>
                <w:szCs w:val="21"/>
              </w:rPr>
            </w:pPr>
            <w:r>
              <w:rPr>
                <w:rFonts w:hint="eastAsia" w:ascii="宋体" w:hAnsi="宋体"/>
                <w:color w:val="000000"/>
                <w:szCs w:val="21"/>
              </w:rPr>
              <w:t>灯具</w:t>
            </w:r>
          </w:p>
        </w:tc>
        <w:tc>
          <w:tcPr>
            <w:tcW w:w="3409" w:type="dxa"/>
            <w:noWrap w:val="0"/>
            <w:vAlign w:val="top"/>
          </w:tcPr>
          <w:p w14:paraId="085B7058">
            <w:pPr>
              <w:spacing w:line="480" w:lineRule="auto"/>
              <w:ind w:firstLine="1320"/>
              <w:rPr>
                <w:rFonts w:hint="eastAsia" w:ascii="宋体" w:hAnsi="宋体"/>
                <w:color w:val="000000"/>
                <w:szCs w:val="21"/>
                <w:lang w:eastAsia="zh-CN"/>
              </w:rPr>
            </w:pPr>
            <w:r>
              <w:rPr>
                <w:rFonts w:hint="eastAsia" w:ascii="宋体" w:hAnsi="宋体"/>
                <w:color w:val="000000"/>
                <w:szCs w:val="21"/>
                <w:lang w:eastAsia="zh-CN"/>
              </w:rPr>
              <w:t>佛山照明、三雄极光、铭普</w:t>
            </w:r>
          </w:p>
        </w:tc>
        <w:tc>
          <w:tcPr>
            <w:tcW w:w="3409" w:type="dxa"/>
            <w:noWrap w:val="0"/>
            <w:vAlign w:val="top"/>
          </w:tcPr>
          <w:p w14:paraId="1DA50E3C">
            <w:pPr>
              <w:spacing w:line="480" w:lineRule="auto"/>
              <w:ind w:firstLine="1320"/>
              <w:rPr>
                <w:rFonts w:hint="eastAsia" w:ascii="宋体" w:hAnsi="宋体"/>
                <w:color w:val="000000"/>
                <w:szCs w:val="21"/>
                <w:lang w:eastAsia="zh-CN"/>
              </w:rPr>
            </w:pPr>
          </w:p>
        </w:tc>
      </w:tr>
      <w:tr w14:paraId="3A48F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4F6BDCB6">
            <w:pPr>
              <w:numPr>
                <w:ilvl w:val="0"/>
                <w:numId w:val="11"/>
              </w:numPr>
              <w:spacing w:line="480" w:lineRule="auto"/>
              <w:jc w:val="center"/>
              <w:rPr>
                <w:rFonts w:hint="eastAsia" w:ascii="宋体" w:hAnsi="宋体" w:cs="宋体"/>
                <w:color w:val="000000"/>
                <w:szCs w:val="21"/>
                <w:lang w:eastAsia="zh-CN"/>
              </w:rPr>
            </w:pPr>
          </w:p>
        </w:tc>
        <w:tc>
          <w:tcPr>
            <w:tcW w:w="2516" w:type="dxa"/>
            <w:noWrap w:val="0"/>
            <w:vAlign w:val="center"/>
          </w:tcPr>
          <w:p w14:paraId="3BCA1F4C">
            <w:pPr>
              <w:spacing w:line="480" w:lineRule="auto"/>
              <w:jc w:val="center"/>
              <w:rPr>
                <w:rFonts w:hint="eastAsia" w:ascii="宋体" w:hAnsi="宋体"/>
                <w:color w:val="000000"/>
                <w:szCs w:val="21"/>
              </w:rPr>
            </w:pPr>
            <w:r>
              <w:rPr>
                <w:rFonts w:hint="eastAsia" w:ascii="宋体" w:hAnsi="宋体"/>
                <w:color w:val="000000"/>
                <w:szCs w:val="21"/>
              </w:rPr>
              <w:t>陶瓷板台面</w:t>
            </w:r>
          </w:p>
        </w:tc>
        <w:tc>
          <w:tcPr>
            <w:tcW w:w="3409" w:type="dxa"/>
            <w:noWrap w:val="0"/>
            <w:vAlign w:val="center"/>
          </w:tcPr>
          <w:p w14:paraId="2E6EC471">
            <w:pPr>
              <w:spacing w:line="480" w:lineRule="auto"/>
              <w:jc w:val="center"/>
              <w:rPr>
                <w:rFonts w:hint="eastAsia" w:ascii="宋体" w:hAnsi="宋体"/>
                <w:color w:val="000000"/>
                <w:szCs w:val="21"/>
              </w:rPr>
            </w:pPr>
            <w:r>
              <w:rPr>
                <w:rFonts w:hint="eastAsia" w:ascii="宋体" w:hAnsi="宋体"/>
                <w:color w:val="000000"/>
                <w:szCs w:val="21"/>
              </w:rPr>
              <w:t>榕徳、千特、沃克</w:t>
            </w:r>
          </w:p>
        </w:tc>
        <w:tc>
          <w:tcPr>
            <w:tcW w:w="3409" w:type="dxa"/>
            <w:noWrap w:val="0"/>
            <w:vAlign w:val="center"/>
          </w:tcPr>
          <w:p w14:paraId="3EE124CF">
            <w:pPr>
              <w:spacing w:line="480" w:lineRule="auto"/>
              <w:jc w:val="center"/>
              <w:rPr>
                <w:rFonts w:hint="eastAsia" w:ascii="宋体" w:hAnsi="宋体"/>
                <w:color w:val="000000"/>
                <w:szCs w:val="21"/>
              </w:rPr>
            </w:pPr>
          </w:p>
        </w:tc>
      </w:tr>
      <w:tr w14:paraId="25F78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0C66B91B">
            <w:pPr>
              <w:numPr>
                <w:ilvl w:val="0"/>
                <w:numId w:val="11"/>
              </w:numPr>
              <w:spacing w:line="480" w:lineRule="auto"/>
              <w:jc w:val="center"/>
              <w:rPr>
                <w:rFonts w:hint="eastAsia" w:ascii="宋体" w:hAnsi="宋体" w:cs="宋体"/>
                <w:color w:val="000000"/>
                <w:szCs w:val="21"/>
              </w:rPr>
            </w:pPr>
          </w:p>
        </w:tc>
        <w:tc>
          <w:tcPr>
            <w:tcW w:w="2516" w:type="dxa"/>
            <w:noWrap w:val="0"/>
            <w:vAlign w:val="center"/>
          </w:tcPr>
          <w:p w14:paraId="0FC41F10">
            <w:pPr>
              <w:spacing w:line="480" w:lineRule="auto"/>
              <w:jc w:val="center"/>
              <w:rPr>
                <w:rFonts w:hint="eastAsia" w:ascii="宋体" w:hAnsi="宋体"/>
                <w:color w:val="000000"/>
                <w:szCs w:val="21"/>
              </w:rPr>
            </w:pPr>
            <w:r>
              <w:rPr>
                <w:rFonts w:hint="eastAsia" w:ascii="宋体" w:hAnsi="宋体"/>
                <w:color w:val="000000"/>
                <w:szCs w:val="21"/>
              </w:rPr>
              <w:t>理化板台面</w:t>
            </w:r>
          </w:p>
        </w:tc>
        <w:tc>
          <w:tcPr>
            <w:tcW w:w="3409" w:type="dxa"/>
            <w:noWrap w:val="0"/>
            <w:vAlign w:val="center"/>
          </w:tcPr>
          <w:p w14:paraId="49B24537">
            <w:pPr>
              <w:spacing w:line="480" w:lineRule="auto"/>
              <w:jc w:val="center"/>
              <w:rPr>
                <w:rFonts w:hint="eastAsia" w:ascii="宋体" w:hAnsi="宋体"/>
                <w:color w:val="000000"/>
                <w:szCs w:val="21"/>
                <w:lang w:eastAsia="zh-CN"/>
              </w:rPr>
            </w:pPr>
            <w:r>
              <w:rPr>
                <w:rFonts w:hint="eastAsia" w:ascii="宋体" w:hAnsi="宋体"/>
                <w:color w:val="000000"/>
                <w:szCs w:val="21"/>
                <w:lang w:eastAsia="zh-CN"/>
              </w:rPr>
              <w:t>威盛亚、富美家、千思板</w:t>
            </w:r>
          </w:p>
        </w:tc>
        <w:tc>
          <w:tcPr>
            <w:tcW w:w="3409" w:type="dxa"/>
            <w:noWrap w:val="0"/>
            <w:vAlign w:val="center"/>
          </w:tcPr>
          <w:p w14:paraId="378EA6AB">
            <w:pPr>
              <w:spacing w:line="480" w:lineRule="auto"/>
              <w:jc w:val="center"/>
              <w:rPr>
                <w:rFonts w:hint="eastAsia" w:ascii="宋体" w:hAnsi="宋体"/>
                <w:color w:val="000000"/>
                <w:szCs w:val="21"/>
                <w:lang w:eastAsia="zh-CN"/>
              </w:rPr>
            </w:pPr>
          </w:p>
        </w:tc>
      </w:tr>
      <w:tr w14:paraId="6E060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450B6AEA">
            <w:pPr>
              <w:numPr>
                <w:ilvl w:val="0"/>
                <w:numId w:val="11"/>
              </w:numPr>
              <w:spacing w:line="480" w:lineRule="auto"/>
              <w:jc w:val="center"/>
              <w:rPr>
                <w:rFonts w:hint="eastAsia" w:ascii="宋体" w:hAnsi="宋体" w:cs="宋体"/>
                <w:color w:val="000000"/>
                <w:szCs w:val="21"/>
                <w:lang w:eastAsia="zh-CN"/>
              </w:rPr>
            </w:pPr>
          </w:p>
        </w:tc>
        <w:tc>
          <w:tcPr>
            <w:tcW w:w="2516" w:type="dxa"/>
            <w:noWrap w:val="0"/>
            <w:vAlign w:val="top"/>
          </w:tcPr>
          <w:p w14:paraId="0AC7E48D">
            <w:pPr>
              <w:spacing w:line="480" w:lineRule="auto"/>
              <w:jc w:val="center"/>
              <w:rPr>
                <w:rFonts w:hint="eastAsia" w:ascii="宋体" w:hAnsi="宋体"/>
                <w:color w:val="000000"/>
                <w:szCs w:val="21"/>
              </w:rPr>
            </w:pPr>
            <w:r>
              <w:rPr>
                <w:rFonts w:hint="eastAsia" w:ascii="宋体" w:hAnsi="宋体"/>
                <w:color w:val="000000"/>
                <w:szCs w:val="21"/>
              </w:rPr>
              <w:t>实验室水配件</w:t>
            </w:r>
          </w:p>
        </w:tc>
        <w:tc>
          <w:tcPr>
            <w:tcW w:w="3409" w:type="dxa"/>
            <w:noWrap w:val="0"/>
            <w:vAlign w:val="top"/>
          </w:tcPr>
          <w:p w14:paraId="31815123">
            <w:pPr>
              <w:spacing w:line="480" w:lineRule="auto"/>
              <w:jc w:val="center"/>
              <w:rPr>
                <w:rFonts w:hint="eastAsia" w:ascii="宋体" w:hAnsi="宋体"/>
                <w:color w:val="000000"/>
                <w:szCs w:val="21"/>
              </w:rPr>
            </w:pPr>
            <w:r>
              <w:rPr>
                <w:rFonts w:hint="eastAsia" w:ascii="宋体" w:hAnsi="宋体"/>
                <w:color w:val="000000"/>
                <w:szCs w:val="21"/>
              </w:rPr>
              <w:t>科恩、台雄、润旺达</w:t>
            </w:r>
          </w:p>
        </w:tc>
        <w:tc>
          <w:tcPr>
            <w:tcW w:w="3409" w:type="dxa"/>
            <w:noWrap w:val="0"/>
            <w:vAlign w:val="top"/>
          </w:tcPr>
          <w:p w14:paraId="14F27A6E">
            <w:pPr>
              <w:spacing w:line="480" w:lineRule="auto"/>
              <w:jc w:val="center"/>
              <w:rPr>
                <w:rFonts w:hint="eastAsia" w:ascii="宋体" w:hAnsi="宋体"/>
                <w:color w:val="000000"/>
                <w:szCs w:val="21"/>
              </w:rPr>
            </w:pPr>
          </w:p>
        </w:tc>
      </w:tr>
      <w:tr w14:paraId="7C504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6BC24B98">
            <w:pPr>
              <w:numPr>
                <w:ilvl w:val="0"/>
                <w:numId w:val="11"/>
              </w:numPr>
              <w:spacing w:line="480" w:lineRule="auto"/>
              <w:jc w:val="center"/>
              <w:rPr>
                <w:rFonts w:hint="eastAsia" w:ascii="宋体" w:hAnsi="宋体" w:cs="宋体"/>
                <w:color w:val="000000"/>
                <w:szCs w:val="21"/>
              </w:rPr>
            </w:pPr>
          </w:p>
        </w:tc>
        <w:tc>
          <w:tcPr>
            <w:tcW w:w="2516" w:type="dxa"/>
            <w:noWrap w:val="0"/>
            <w:vAlign w:val="center"/>
          </w:tcPr>
          <w:p w14:paraId="48F48A0E">
            <w:pPr>
              <w:spacing w:line="480" w:lineRule="auto"/>
              <w:jc w:val="center"/>
              <w:rPr>
                <w:rFonts w:hint="eastAsia" w:ascii="宋体" w:hAnsi="宋体"/>
                <w:color w:val="000000"/>
                <w:szCs w:val="21"/>
              </w:rPr>
            </w:pPr>
            <w:r>
              <w:rPr>
                <w:rFonts w:hint="eastAsia" w:ascii="宋体" w:hAnsi="宋体"/>
                <w:color w:val="000000"/>
                <w:szCs w:val="21"/>
              </w:rPr>
              <w:t>五金配件</w:t>
            </w:r>
          </w:p>
        </w:tc>
        <w:tc>
          <w:tcPr>
            <w:tcW w:w="3409" w:type="dxa"/>
            <w:noWrap w:val="0"/>
            <w:vAlign w:val="center"/>
          </w:tcPr>
          <w:p w14:paraId="31184CF4">
            <w:pPr>
              <w:spacing w:line="480" w:lineRule="auto"/>
              <w:jc w:val="center"/>
              <w:rPr>
                <w:rFonts w:hint="eastAsia" w:ascii="宋体" w:hAnsi="宋体"/>
                <w:color w:val="000000"/>
                <w:szCs w:val="21"/>
              </w:rPr>
            </w:pPr>
            <w:r>
              <w:rPr>
                <w:rFonts w:hint="eastAsia" w:ascii="宋体" w:hAnsi="宋体"/>
                <w:color w:val="000000"/>
                <w:szCs w:val="21"/>
              </w:rPr>
              <w:t>FGV、海福乐、TDC</w:t>
            </w:r>
          </w:p>
        </w:tc>
        <w:tc>
          <w:tcPr>
            <w:tcW w:w="3409" w:type="dxa"/>
            <w:noWrap w:val="0"/>
            <w:vAlign w:val="center"/>
          </w:tcPr>
          <w:p w14:paraId="54EA002C">
            <w:pPr>
              <w:spacing w:line="480" w:lineRule="auto"/>
              <w:jc w:val="center"/>
              <w:rPr>
                <w:rFonts w:hint="eastAsia" w:ascii="宋体" w:hAnsi="宋体"/>
                <w:color w:val="000000"/>
                <w:szCs w:val="21"/>
              </w:rPr>
            </w:pPr>
          </w:p>
        </w:tc>
      </w:tr>
      <w:tr w14:paraId="7F46F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5B75B155">
            <w:pPr>
              <w:numPr>
                <w:ilvl w:val="0"/>
                <w:numId w:val="11"/>
              </w:numPr>
              <w:spacing w:line="480" w:lineRule="auto"/>
              <w:jc w:val="center"/>
              <w:rPr>
                <w:rFonts w:hint="eastAsia" w:ascii="宋体" w:hAnsi="宋体" w:cs="宋体"/>
                <w:color w:val="000000"/>
                <w:szCs w:val="21"/>
              </w:rPr>
            </w:pPr>
          </w:p>
        </w:tc>
        <w:tc>
          <w:tcPr>
            <w:tcW w:w="2516" w:type="dxa"/>
            <w:noWrap w:val="0"/>
            <w:vAlign w:val="center"/>
          </w:tcPr>
          <w:p w14:paraId="2C0042C2">
            <w:pPr>
              <w:spacing w:line="480" w:lineRule="auto"/>
              <w:jc w:val="center"/>
              <w:rPr>
                <w:rFonts w:hint="eastAsia" w:ascii="宋体" w:hAnsi="宋体"/>
                <w:color w:val="000000"/>
                <w:szCs w:val="21"/>
              </w:rPr>
            </w:pPr>
            <w:r>
              <w:rPr>
                <w:rFonts w:hint="eastAsia" w:ascii="宋体" w:hAnsi="宋体"/>
                <w:color w:val="000000"/>
                <w:szCs w:val="21"/>
              </w:rPr>
              <w:t>钢板</w:t>
            </w:r>
          </w:p>
        </w:tc>
        <w:tc>
          <w:tcPr>
            <w:tcW w:w="3409" w:type="dxa"/>
            <w:noWrap w:val="0"/>
            <w:vAlign w:val="center"/>
          </w:tcPr>
          <w:p w14:paraId="2C03DDE1">
            <w:pPr>
              <w:spacing w:line="480" w:lineRule="auto"/>
              <w:jc w:val="center"/>
              <w:rPr>
                <w:rFonts w:hint="eastAsia" w:ascii="宋体" w:hAnsi="宋体"/>
                <w:color w:val="000000"/>
                <w:szCs w:val="21"/>
              </w:rPr>
            </w:pPr>
            <w:r>
              <w:rPr>
                <w:rFonts w:hint="eastAsia" w:ascii="宋体" w:hAnsi="宋体"/>
                <w:color w:val="000000"/>
                <w:szCs w:val="21"/>
              </w:rPr>
              <w:t>宝钢、武钢、马钢</w:t>
            </w:r>
          </w:p>
        </w:tc>
        <w:tc>
          <w:tcPr>
            <w:tcW w:w="3409" w:type="dxa"/>
            <w:noWrap w:val="0"/>
            <w:vAlign w:val="center"/>
          </w:tcPr>
          <w:p w14:paraId="19A115B6">
            <w:pPr>
              <w:spacing w:line="480" w:lineRule="auto"/>
              <w:jc w:val="center"/>
              <w:rPr>
                <w:rFonts w:hint="eastAsia" w:ascii="宋体" w:hAnsi="宋体"/>
                <w:color w:val="000000"/>
                <w:szCs w:val="21"/>
              </w:rPr>
            </w:pPr>
          </w:p>
        </w:tc>
      </w:tr>
      <w:tr w14:paraId="681D9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629" w:type="dxa"/>
            <w:noWrap w:val="0"/>
            <w:vAlign w:val="top"/>
          </w:tcPr>
          <w:p w14:paraId="0CB23F76">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1523C980">
            <w:pPr>
              <w:spacing w:line="480" w:lineRule="auto"/>
              <w:jc w:val="center"/>
              <w:rPr>
                <w:rFonts w:hint="eastAsia" w:ascii="宋体" w:hAnsi="宋体"/>
                <w:color w:val="000000"/>
                <w:szCs w:val="21"/>
              </w:rPr>
            </w:pPr>
            <w:r>
              <w:rPr>
                <w:rFonts w:hint="eastAsia" w:ascii="宋体" w:hAnsi="宋体"/>
                <w:color w:val="000000"/>
                <w:szCs w:val="21"/>
              </w:rPr>
              <w:t>紧急喷淋</w:t>
            </w:r>
          </w:p>
        </w:tc>
        <w:tc>
          <w:tcPr>
            <w:tcW w:w="3409" w:type="dxa"/>
            <w:noWrap w:val="0"/>
            <w:vAlign w:val="top"/>
          </w:tcPr>
          <w:p w14:paraId="68B1F7B4">
            <w:pPr>
              <w:spacing w:line="480" w:lineRule="auto"/>
              <w:jc w:val="center"/>
              <w:rPr>
                <w:rFonts w:hint="eastAsia" w:ascii="宋体" w:hAnsi="宋体"/>
                <w:color w:val="000000"/>
                <w:szCs w:val="21"/>
              </w:rPr>
            </w:pPr>
            <w:r>
              <w:rPr>
                <w:rFonts w:hint="eastAsia" w:ascii="宋体" w:hAnsi="宋体"/>
                <w:color w:val="000000"/>
                <w:szCs w:val="21"/>
              </w:rPr>
              <w:t>科恩、台雄、润旺达</w:t>
            </w:r>
          </w:p>
        </w:tc>
        <w:tc>
          <w:tcPr>
            <w:tcW w:w="3409" w:type="dxa"/>
            <w:noWrap w:val="0"/>
            <w:vAlign w:val="top"/>
          </w:tcPr>
          <w:p w14:paraId="33CC5D7B">
            <w:pPr>
              <w:spacing w:line="480" w:lineRule="auto"/>
              <w:jc w:val="center"/>
              <w:rPr>
                <w:rFonts w:hint="eastAsia" w:ascii="宋体" w:hAnsi="宋体"/>
                <w:color w:val="000000"/>
                <w:szCs w:val="21"/>
              </w:rPr>
            </w:pPr>
          </w:p>
        </w:tc>
      </w:tr>
      <w:tr w14:paraId="292A9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9" w:type="dxa"/>
            <w:noWrap w:val="0"/>
            <w:vAlign w:val="top"/>
          </w:tcPr>
          <w:p w14:paraId="6FC2E805">
            <w:pPr>
              <w:numPr>
                <w:ilvl w:val="0"/>
                <w:numId w:val="11"/>
              </w:numPr>
              <w:spacing w:line="480" w:lineRule="auto"/>
              <w:jc w:val="center"/>
              <w:rPr>
                <w:rFonts w:hint="eastAsia" w:ascii="宋体" w:hAnsi="宋体" w:cs="宋体"/>
                <w:color w:val="000000"/>
                <w:szCs w:val="21"/>
              </w:rPr>
            </w:pPr>
          </w:p>
        </w:tc>
        <w:tc>
          <w:tcPr>
            <w:tcW w:w="2516" w:type="dxa"/>
            <w:noWrap w:val="0"/>
            <w:vAlign w:val="top"/>
          </w:tcPr>
          <w:p w14:paraId="78F47734">
            <w:pPr>
              <w:spacing w:line="480" w:lineRule="auto"/>
              <w:jc w:val="center"/>
              <w:rPr>
                <w:rFonts w:hint="eastAsia" w:ascii="宋体" w:hAnsi="宋体"/>
                <w:color w:val="000000"/>
                <w:szCs w:val="21"/>
              </w:rPr>
            </w:pPr>
            <w:r>
              <w:rPr>
                <w:rFonts w:hint="eastAsia" w:ascii="宋体" w:hAnsi="宋体"/>
                <w:color w:val="000000"/>
                <w:szCs w:val="21"/>
              </w:rPr>
              <w:t>空调天花机</w:t>
            </w:r>
          </w:p>
        </w:tc>
        <w:tc>
          <w:tcPr>
            <w:tcW w:w="3409" w:type="dxa"/>
            <w:noWrap w:val="0"/>
            <w:vAlign w:val="top"/>
          </w:tcPr>
          <w:p w14:paraId="73F10F1D">
            <w:pPr>
              <w:spacing w:line="480" w:lineRule="auto"/>
              <w:jc w:val="center"/>
              <w:rPr>
                <w:rFonts w:hint="eastAsia" w:ascii="宋体" w:hAnsi="宋体"/>
                <w:color w:val="000000"/>
                <w:szCs w:val="21"/>
              </w:rPr>
            </w:pPr>
            <w:r>
              <w:rPr>
                <w:rFonts w:hint="eastAsia" w:ascii="宋体" w:hAnsi="宋体"/>
                <w:color w:val="000000"/>
                <w:szCs w:val="21"/>
              </w:rPr>
              <w:t>格力、美的、海尔</w:t>
            </w:r>
          </w:p>
        </w:tc>
        <w:tc>
          <w:tcPr>
            <w:tcW w:w="3409" w:type="dxa"/>
            <w:noWrap w:val="0"/>
            <w:vAlign w:val="top"/>
          </w:tcPr>
          <w:p w14:paraId="2C4C0B76">
            <w:pPr>
              <w:spacing w:line="480" w:lineRule="auto"/>
              <w:jc w:val="center"/>
              <w:rPr>
                <w:rFonts w:hint="eastAsia" w:ascii="宋体" w:hAnsi="宋体"/>
                <w:color w:val="000000"/>
                <w:szCs w:val="21"/>
              </w:rPr>
            </w:pPr>
          </w:p>
        </w:tc>
      </w:tr>
    </w:tbl>
    <w:p w14:paraId="44E422F3">
      <w:pPr>
        <w:pStyle w:val="237"/>
        <w:spacing w:line="360" w:lineRule="auto"/>
        <w:rPr>
          <w:rFonts w:ascii="宋体" w:hAnsi="宋体" w:cs="宋体"/>
          <w:color w:val="000000"/>
          <w:szCs w:val="21"/>
        </w:rPr>
      </w:pPr>
    </w:p>
    <w:p w14:paraId="25BB5202">
      <w:p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2、</w:t>
      </w:r>
      <w:r>
        <w:rPr>
          <w:rFonts w:hint="eastAsia" w:ascii="宋体" w:hAnsi="宋体" w:eastAsia="宋体" w:cs="宋体"/>
          <w:color w:val="000000"/>
          <w:szCs w:val="21"/>
          <w:lang w:val="zh-CN" w:eastAsia="zh-CN"/>
        </w:rPr>
        <w:t>我方在此承诺:</w:t>
      </w:r>
      <w:r>
        <w:rPr>
          <w:rFonts w:hint="eastAsia" w:ascii="宋体" w:hAnsi="宋体" w:eastAsia="宋体" w:cs="宋体"/>
          <w:color w:val="000000"/>
          <w:szCs w:val="21"/>
          <w:lang w:eastAsia="zh-CN"/>
        </w:rPr>
        <w:t>如使用推荐品牌外的材料品牌材料达不到约定的质量要求标准的或在响应文件中未注明品牌的，可由采购人在所给品牌中任选或经甲方认可的不低于该档次替换，且价格不作调整</w:t>
      </w:r>
      <w:r>
        <w:rPr>
          <w:rFonts w:hint="eastAsia" w:ascii="宋体" w:hAnsi="宋体" w:eastAsia="宋体" w:cs="宋体"/>
          <w:color w:val="000000"/>
          <w:szCs w:val="21"/>
          <w:lang w:val="zh-CN" w:eastAsia="zh-CN"/>
        </w:rPr>
        <w:t>。</w:t>
      </w:r>
    </w:p>
    <w:p w14:paraId="5A9DBC3D">
      <w:pPr>
        <w:spacing w:line="360" w:lineRule="auto"/>
        <w:jc w:val="center"/>
        <w:rPr>
          <w:rFonts w:ascii="宋体" w:hAnsi="宋体" w:eastAsia="宋体" w:cs="宋体"/>
          <w:color w:val="000000"/>
          <w:szCs w:val="21"/>
          <w:lang w:eastAsia="zh-CN"/>
        </w:rPr>
      </w:pPr>
    </w:p>
    <w:p w14:paraId="30EF6AD1">
      <w:pPr>
        <w:spacing w:line="360" w:lineRule="auto"/>
        <w:jc w:val="center"/>
        <w:rPr>
          <w:rFonts w:ascii="宋体" w:hAnsi="宋体" w:eastAsia="宋体" w:cs="宋体"/>
          <w:color w:val="000000"/>
          <w:szCs w:val="21"/>
          <w:lang w:eastAsia="zh-CN"/>
        </w:rPr>
      </w:pPr>
    </w:p>
    <w:p w14:paraId="6C4B09F5">
      <w:pPr>
        <w:spacing w:line="360" w:lineRule="auto"/>
        <w:jc w:val="center"/>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承诺企业名称（盖章）</w:t>
      </w:r>
    </w:p>
    <w:p w14:paraId="2DE230BA">
      <w:pPr>
        <w:spacing w:line="360" w:lineRule="auto"/>
        <w:rPr>
          <w:rFonts w:ascii="宋体" w:hAnsi="宋体" w:eastAsia="宋体" w:cs="宋体"/>
          <w:color w:val="000000"/>
          <w:szCs w:val="21"/>
          <w:lang w:val="zh-CN" w:eastAsia="zh-CN"/>
        </w:rPr>
      </w:pP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年</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月</w:t>
      </w:r>
      <w:r>
        <w:rPr>
          <w:rFonts w:hint="eastAsia" w:ascii="宋体" w:hAnsi="宋体" w:eastAsia="宋体" w:cs="宋体"/>
          <w:color w:val="000000"/>
          <w:szCs w:val="21"/>
          <w:lang w:eastAsia="zh-CN"/>
        </w:rPr>
        <w:t xml:space="preserve">   </w:t>
      </w:r>
      <w:r>
        <w:rPr>
          <w:rFonts w:hint="eastAsia" w:ascii="宋体" w:hAnsi="宋体" w:eastAsia="宋体" w:cs="宋体"/>
          <w:color w:val="000000"/>
          <w:szCs w:val="21"/>
          <w:lang w:val="zh-CN" w:eastAsia="zh-CN"/>
        </w:rPr>
        <w:t>日</w:t>
      </w:r>
    </w:p>
    <w:p w14:paraId="0D05ADFB">
      <w:pPr>
        <w:rPr>
          <w:color w:val="000000"/>
          <w:lang w:eastAsia="zh-CN"/>
        </w:rPr>
      </w:pPr>
      <w:r>
        <w:rPr>
          <w:rFonts w:hint="eastAsia"/>
          <w:color w:val="000000"/>
          <w:lang w:eastAsia="zh-CN"/>
        </w:rPr>
        <w:br w:type="page" w:clear="all"/>
      </w:r>
    </w:p>
    <w:p w14:paraId="576EE42C">
      <w:pPr>
        <w:spacing w:line="360" w:lineRule="auto"/>
        <w:outlineLvl w:val="1"/>
        <w:rPr>
          <w:rFonts w:hint="eastAsia" w:ascii="宋体" w:hAnsi="宋体" w:cs="宋体"/>
          <w:b/>
          <w:color w:val="000000"/>
          <w:lang w:eastAsia="zh-CN"/>
        </w:rPr>
      </w:pPr>
    </w:p>
    <w:p w14:paraId="023CB84F">
      <w:pPr>
        <w:spacing w:line="360" w:lineRule="auto"/>
        <w:outlineLvl w:val="1"/>
        <w:rPr>
          <w:rFonts w:hint="eastAsia" w:ascii="宋体" w:hAnsi="宋体" w:cs="宋体"/>
          <w:b/>
          <w:color w:val="000000"/>
          <w:lang w:eastAsia="zh-CN"/>
        </w:rPr>
      </w:pPr>
      <w:r>
        <w:rPr>
          <w:rFonts w:hint="eastAsia" w:ascii="宋体" w:hAnsi="宋体" w:cs="宋体"/>
          <w:b/>
          <w:color w:val="000000"/>
          <w:lang w:eastAsia="zh-CN"/>
        </w:rPr>
        <w:t>格式十、其他</w:t>
      </w:r>
      <w:bookmarkEnd w:id="103"/>
    </w:p>
    <w:p w14:paraId="69338DBF">
      <w:pPr>
        <w:pStyle w:val="259"/>
        <w:ind w:firstLine="0"/>
        <w:rPr>
          <w:rFonts w:hint="eastAsia" w:cs="宋体"/>
          <w:color w:val="000000"/>
          <w:sz w:val="21"/>
          <w:szCs w:val="21"/>
          <w:lang w:eastAsia="zh-CN"/>
        </w:rPr>
      </w:pPr>
    </w:p>
    <w:p w14:paraId="66F30983">
      <w:pPr>
        <w:pStyle w:val="259"/>
        <w:ind w:firstLine="0"/>
        <w:rPr>
          <w:rFonts w:hint="eastAsia" w:cs="宋体"/>
          <w:color w:val="000000"/>
          <w:szCs w:val="21"/>
          <w:lang w:eastAsia="zh-CN"/>
        </w:rPr>
      </w:pPr>
      <w:r>
        <w:rPr>
          <w:rFonts w:hint="eastAsia" w:cs="宋体"/>
          <w:color w:val="000000"/>
          <w:sz w:val="21"/>
          <w:szCs w:val="21"/>
          <w:lang w:eastAsia="zh-CN"/>
        </w:rPr>
        <w:t>注释：此处可附“第三章 成交标准”中所要求的材料或供应商认为需要提供的其他材料。</w:t>
      </w:r>
    </w:p>
    <w:p w14:paraId="74E56206">
      <w:pPr>
        <w:spacing w:line="360" w:lineRule="auto"/>
        <w:rPr>
          <w:rFonts w:hint="eastAsia"/>
          <w:color w:val="000000"/>
          <w:lang w:eastAsia="zh-CN"/>
        </w:rPr>
      </w:pPr>
    </w:p>
    <w:p w14:paraId="0F5B3784">
      <w:pPr>
        <w:spacing w:line="360" w:lineRule="auto"/>
        <w:rPr>
          <w:color w:val="000000"/>
          <w:lang w:eastAsia="zh-CN"/>
        </w:rPr>
      </w:pPr>
    </w:p>
    <w:p w14:paraId="702BABFC">
      <w:pPr>
        <w:spacing w:line="360" w:lineRule="auto"/>
        <w:rPr>
          <w:color w:val="000000"/>
          <w:lang w:eastAsia="zh-CN"/>
        </w:rPr>
      </w:pPr>
    </w:p>
    <w:p w14:paraId="46056A69">
      <w:pPr>
        <w:spacing w:line="360" w:lineRule="auto"/>
        <w:rPr>
          <w:color w:val="000000"/>
          <w:lang w:eastAsia="zh-CN"/>
        </w:rPr>
      </w:pPr>
    </w:p>
    <w:p w14:paraId="493A7564">
      <w:pPr>
        <w:spacing w:line="360" w:lineRule="auto"/>
        <w:rPr>
          <w:color w:val="000000"/>
          <w:lang w:eastAsia="zh-CN"/>
        </w:rPr>
      </w:pPr>
    </w:p>
    <w:p w14:paraId="6DB2D1E5">
      <w:pPr>
        <w:spacing w:line="360" w:lineRule="auto"/>
        <w:rPr>
          <w:color w:val="000000"/>
          <w:lang w:eastAsia="zh-CN"/>
        </w:rPr>
      </w:pPr>
    </w:p>
    <w:p w14:paraId="233A2DBD">
      <w:pPr>
        <w:spacing w:line="360" w:lineRule="auto"/>
        <w:rPr>
          <w:color w:val="000000"/>
          <w:lang w:eastAsia="zh-CN"/>
        </w:rPr>
      </w:pPr>
    </w:p>
    <w:p w14:paraId="4341A4B5">
      <w:pPr>
        <w:spacing w:line="360" w:lineRule="auto"/>
        <w:rPr>
          <w:color w:val="000000"/>
          <w:lang w:eastAsia="zh-CN"/>
        </w:rPr>
      </w:pPr>
    </w:p>
    <w:p w14:paraId="69F79061">
      <w:pPr>
        <w:spacing w:line="360" w:lineRule="auto"/>
        <w:outlineLvl w:val="1"/>
        <w:rPr>
          <w:rFonts w:hint="eastAsia" w:ascii="宋体" w:hAnsi="宋体" w:eastAsia="宋体" w:cs="宋体"/>
          <w:b/>
          <w:color w:val="000000"/>
          <w:lang w:eastAsia="zh-CN"/>
        </w:rPr>
      </w:pPr>
      <w:r>
        <w:rPr>
          <w:rFonts w:hint="eastAsia" w:ascii="宋体" w:hAnsi="宋体" w:cs="宋体"/>
          <w:b/>
          <w:color w:val="000000"/>
          <w:lang w:eastAsia="zh-CN"/>
        </w:rPr>
        <w:t>格式十一、项目团队</w:t>
      </w:r>
    </w:p>
    <w:p w14:paraId="3B3CA8F2">
      <w:pPr>
        <w:pStyle w:val="259"/>
        <w:ind w:firstLine="3300"/>
        <w:rPr>
          <w:rFonts w:hint="eastAsia"/>
          <w:color w:val="000000"/>
          <w:sz w:val="22"/>
          <w:lang w:eastAsia="zh-CN"/>
        </w:rPr>
      </w:pPr>
      <w:r>
        <w:rPr>
          <w:rFonts w:hint="eastAsia"/>
          <w:color w:val="000000"/>
          <w:sz w:val="22"/>
          <w:lang w:eastAsia="zh-CN"/>
        </w:rPr>
        <w:t>项目团队一览表</w:t>
      </w:r>
    </w:p>
    <w:tbl>
      <w:tblPr>
        <w:tblStyle w:val="28"/>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1"/>
        <w:gridCol w:w="1298"/>
        <w:gridCol w:w="1297"/>
        <w:gridCol w:w="1298"/>
        <w:gridCol w:w="1297"/>
        <w:gridCol w:w="1274"/>
        <w:gridCol w:w="1298"/>
        <w:gridCol w:w="1173"/>
      </w:tblGrid>
      <w:tr w14:paraId="7768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679633E6">
            <w:pPr>
              <w:pStyle w:val="259"/>
              <w:ind w:firstLine="0"/>
              <w:rPr>
                <w:rFonts w:hint="eastAsia" w:cs="宋体"/>
                <w:color w:val="000000"/>
                <w:sz w:val="21"/>
                <w:szCs w:val="21"/>
                <w:lang w:eastAsia="zh-CN"/>
              </w:rPr>
            </w:pPr>
            <w:r>
              <w:rPr>
                <w:rFonts w:hint="eastAsia" w:cs="宋体"/>
                <w:color w:val="000000"/>
                <w:sz w:val="21"/>
                <w:szCs w:val="21"/>
                <w:lang w:eastAsia="zh-CN"/>
              </w:rPr>
              <w:t>序号</w:t>
            </w:r>
          </w:p>
        </w:tc>
        <w:tc>
          <w:tcPr>
            <w:tcW w:w="1298" w:type="dxa"/>
            <w:noWrap w:val="0"/>
            <w:vAlign w:val="top"/>
          </w:tcPr>
          <w:p w14:paraId="0411E305">
            <w:pPr>
              <w:pStyle w:val="259"/>
              <w:ind w:firstLine="0"/>
              <w:rPr>
                <w:rFonts w:hint="eastAsia" w:cs="宋体"/>
                <w:color w:val="000000"/>
                <w:sz w:val="21"/>
                <w:szCs w:val="21"/>
                <w:lang w:eastAsia="zh-CN"/>
              </w:rPr>
            </w:pPr>
            <w:r>
              <w:rPr>
                <w:rFonts w:hint="eastAsia" w:cs="宋体"/>
                <w:color w:val="000000"/>
                <w:sz w:val="21"/>
                <w:szCs w:val="21"/>
                <w:lang w:eastAsia="zh-CN"/>
              </w:rPr>
              <w:t>姓名</w:t>
            </w:r>
          </w:p>
        </w:tc>
        <w:tc>
          <w:tcPr>
            <w:tcW w:w="1297" w:type="dxa"/>
            <w:noWrap w:val="0"/>
            <w:vAlign w:val="top"/>
          </w:tcPr>
          <w:p w14:paraId="0905772D">
            <w:pPr>
              <w:pStyle w:val="259"/>
              <w:ind w:firstLine="0"/>
              <w:rPr>
                <w:rFonts w:hint="eastAsia" w:cs="宋体"/>
                <w:color w:val="000000"/>
                <w:sz w:val="21"/>
                <w:szCs w:val="21"/>
                <w:lang w:eastAsia="zh-CN"/>
              </w:rPr>
            </w:pPr>
            <w:r>
              <w:rPr>
                <w:rFonts w:hint="eastAsia" w:cs="宋体"/>
                <w:color w:val="000000"/>
                <w:sz w:val="21"/>
                <w:szCs w:val="21"/>
                <w:lang w:eastAsia="zh-CN"/>
              </w:rPr>
              <w:t>职务</w:t>
            </w:r>
          </w:p>
        </w:tc>
        <w:tc>
          <w:tcPr>
            <w:tcW w:w="1298" w:type="dxa"/>
            <w:noWrap w:val="0"/>
            <w:vAlign w:val="top"/>
          </w:tcPr>
          <w:p w14:paraId="67EB41BC">
            <w:pPr>
              <w:pStyle w:val="259"/>
              <w:ind w:firstLine="0"/>
              <w:rPr>
                <w:rFonts w:hint="eastAsia" w:cs="宋体"/>
                <w:color w:val="000000"/>
                <w:sz w:val="21"/>
                <w:szCs w:val="21"/>
                <w:lang w:eastAsia="zh-CN"/>
              </w:rPr>
            </w:pPr>
            <w:r>
              <w:rPr>
                <w:rFonts w:hint="eastAsia" w:cs="宋体"/>
                <w:color w:val="000000"/>
                <w:sz w:val="21"/>
                <w:szCs w:val="21"/>
                <w:lang w:eastAsia="zh-CN"/>
              </w:rPr>
              <w:t>学历</w:t>
            </w:r>
          </w:p>
        </w:tc>
        <w:tc>
          <w:tcPr>
            <w:tcW w:w="1297" w:type="dxa"/>
            <w:noWrap w:val="0"/>
            <w:vAlign w:val="top"/>
          </w:tcPr>
          <w:p w14:paraId="5C27749F">
            <w:pPr>
              <w:pStyle w:val="259"/>
              <w:ind w:firstLine="0"/>
              <w:rPr>
                <w:rFonts w:hint="eastAsia" w:cs="宋体"/>
                <w:color w:val="000000"/>
                <w:sz w:val="21"/>
                <w:szCs w:val="21"/>
                <w:lang w:eastAsia="zh-CN"/>
              </w:rPr>
            </w:pPr>
            <w:r>
              <w:rPr>
                <w:rFonts w:hint="eastAsia" w:cs="宋体"/>
                <w:color w:val="000000"/>
                <w:sz w:val="21"/>
                <w:szCs w:val="21"/>
                <w:lang w:eastAsia="zh-CN"/>
              </w:rPr>
              <w:t>专业</w:t>
            </w:r>
          </w:p>
        </w:tc>
        <w:tc>
          <w:tcPr>
            <w:tcW w:w="1274" w:type="dxa"/>
            <w:noWrap w:val="0"/>
            <w:vAlign w:val="top"/>
          </w:tcPr>
          <w:p w14:paraId="5B551B9E">
            <w:pPr>
              <w:pStyle w:val="259"/>
              <w:ind w:firstLine="0"/>
              <w:rPr>
                <w:rFonts w:hint="eastAsia" w:cs="宋体"/>
                <w:color w:val="000000"/>
                <w:sz w:val="21"/>
                <w:szCs w:val="21"/>
                <w:lang w:eastAsia="zh-CN"/>
              </w:rPr>
            </w:pPr>
            <w:r>
              <w:rPr>
                <w:rFonts w:hint="eastAsia" w:cs="宋体"/>
                <w:color w:val="000000"/>
                <w:sz w:val="21"/>
                <w:szCs w:val="21"/>
                <w:lang w:eastAsia="zh-CN"/>
              </w:rPr>
              <w:t>相关证书/职称</w:t>
            </w:r>
          </w:p>
        </w:tc>
        <w:tc>
          <w:tcPr>
            <w:tcW w:w="1298" w:type="dxa"/>
            <w:noWrap w:val="0"/>
            <w:vAlign w:val="top"/>
          </w:tcPr>
          <w:p w14:paraId="5ED7E5C9">
            <w:pPr>
              <w:pStyle w:val="259"/>
              <w:ind w:firstLine="0"/>
              <w:rPr>
                <w:rFonts w:hint="eastAsia" w:cs="宋体"/>
                <w:color w:val="000000"/>
                <w:sz w:val="21"/>
                <w:szCs w:val="21"/>
                <w:lang w:eastAsia="zh-CN"/>
              </w:rPr>
            </w:pPr>
            <w:r>
              <w:rPr>
                <w:rFonts w:hint="eastAsia" w:cs="宋体"/>
                <w:color w:val="000000"/>
                <w:sz w:val="21"/>
                <w:szCs w:val="21"/>
                <w:lang w:eastAsia="zh-CN"/>
              </w:rPr>
              <w:t>工作时间</w:t>
            </w:r>
          </w:p>
        </w:tc>
        <w:tc>
          <w:tcPr>
            <w:tcW w:w="1173" w:type="dxa"/>
            <w:noWrap w:val="0"/>
            <w:vAlign w:val="top"/>
          </w:tcPr>
          <w:p w14:paraId="380AEED8">
            <w:pPr>
              <w:pStyle w:val="259"/>
              <w:ind w:firstLine="0"/>
              <w:rPr>
                <w:rFonts w:hint="eastAsia" w:cs="宋体"/>
                <w:color w:val="000000"/>
                <w:sz w:val="21"/>
                <w:szCs w:val="21"/>
                <w:lang w:eastAsia="zh-CN"/>
              </w:rPr>
            </w:pPr>
            <w:r>
              <w:rPr>
                <w:rFonts w:hint="eastAsia" w:cs="宋体"/>
                <w:color w:val="000000"/>
                <w:sz w:val="21"/>
                <w:szCs w:val="21"/>
                <w:lang w:eastAsia="zh-CN"/>
              </w:rPr>
              <w:t>备注</w:t>
            </w:r>
          </w:p>
        </w:tc>
      </w:tr>
      <w:tr w14:paraId="103EF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7F092BE5">
            <w:pPr>
              <w:pStyle w:val="259"/>
              <w:ind w:firstLine="0"/>
              <w:rPr>
                <w:rFonts w:hint="eastAsia" w:cs="宋体"/>
                <w:color w:val="000000"/>
                <w:sz w:val="21"/>
                <w:szCs w:val="21"/>
                <w:lang w:eastAsia="zh-CN"/>
              </w:rPr>
            </w:pPr>
          </w:p>
        </w:tc>
        <w:tc>
          <w:tcPr>
            <w:tcW w:w="1298" w:type="dxa"/>
            <w:noWrap w:val="0"/>
            <w:vAlign w:val="top"/>
          </w:tcPr>
          <w:p w14:paraId="7BE35E36">
            <w:pPr>
              <w:pStyle w:val="259"/>
              <w:ind w:firstLine="0"/>
              <w:rPr>
                <w:rFonts w:hint="eastAsia" w:cs="宋体"/>
                <w:color w:val="000000"/>
                <w:sz w:val="21"/>
                <w:szCs w:val="21"/>
                <w:lang w:eastAsia="zh-CN"/>
              </w:rPr>
            </w:pPr>
          </w:p>
        </w:tc>
        <w:tc>
          <w:tcPr>
            <w:tcW w:w="1297" w:type="dxa"/>
            <w:noWrap w:val="0"/>
            <w:vAlign w:val="top"/>
          </w:tcPr>
          <w:p w14:paraId="579753C2">
            <w:pPr>
              <w:pStyle w:val="259"/>
              <w:ind w:firstLine="0"/>
              <w:rPr>
                <w:rFonts w:hint="eastAsia" w:cs="宋体"/>
                <w:color w:val="000000"/>
                <w:sz w:val="21"/>
                <w:szCs w:val="21"/>
                <w:lang w:eastAsia="zh-CN"/>
              </w:rPr>
            </w:pPr>
          </w:p>
        </w:tc>
        <w:tc>
          <w:tcPr>
            <w:tcW w:w="1298" w:type="dxa"/>
            <w:noWrap w:val="0"/>
            <w:vAlign w:val="top"/>
          </w:tcPr>
          <w:p w14:paraId="3FB8F040">
            <w:pPr>
              <w:pStyle w:val="259"/>
              <w:ind w:firstLine="0"/>
              <w:rPr>
                <w:rFonts w:hint="eastAsia" w:cs="宋体"/>
                <w:color w:val="000000"/>
                <w:sz w:val="21"/>
                <w:szCs w:val="21"/>
                <w:lang w:eastAsia="zh-CN"/>
              </w:rPr>
            </w:pPr>
          </w:p>
        </w:tc>
        <w:tc>
          <w:tcPr>
            <w:tcW w:w="1297" w:type="dxa"/>
            <w:noWrap w:val="0"/>
            <w:vAlign w:val="top"/>
          </w:tcPr>
          <w:p w14:paraId="43634919">
            <w:pPr>
              <w:pStyle w:val="259"/>
              <w:ind w:firstLine="0"/>
              <w:rPr>
                <w:rFonts w:hint="eastAsia" w:cs="宋体"/>
                <w:color w:val="000000"/>
                <w:sz w:val="21"/>
                <w:szCs w:val="21"/>
                <w:lang w:eastAsia="zh-CN"/>
              </w:rPr>
            </w:pPr>
          </w:p>
        </w:tc>
        <w:tc>
          <w:tcPr>
            <w:tcW w:w="1274" w:type="dxa"/>
            <w:noWrap w:val="0"/>
            <w:vAlign w:val="top"/>
          </w:tcPr>
          <w:p w14:paraId="257379BB">
            <w:pPr>
              <w:pStyle w:val="259"/>
              <w:ind w:firstLine="0"/>
              <w:rPr>
                <w:rFonts w:hint="eastAsia" w:cs="宋体"/>
                <w:color w:val="000000"/>
                <w:sz w:val="21"/>
                <w:szCs w:val="21"/>
                <w:lang w:eastAsia="zh-CN"/>
              </w:rPr>
            </w:pPr>
          </w:p>
        </w:tc>
        <w:tc>
          <w:tcPr>
            <w:tcW w:w="1298" w:type="dxa"/>
            <w:noWrap w:val="0"/>
            <w:vAlign w:val="top"/>
          </w:tcPr>
          <w:p w14:paraId="412A0173">
            <w:pPr>
              <w:pStyle w:val="259"/>
              <w:ind w:firstLine="0"/>
              <w:rPr>
                <w:rFonts w:hint="eastAsia" w:cs="宋体"/>
                <w:color w:val="000000"/>
                <w:sz w:val="21"/>
                <w:szCs w:val="21"/>
                <w:lang w:eastAsia="zh-CN"/>
              </w:rPr>
            </w:pPr>
          </w:p>
        </w:tc>
        <w:tc>
          <w:tcPr>
            <w:tcW w:w="1173" w:type="dxa"/>
            <w:noWrap w:val="0"/>
            <w:vAlign w:val="top"/>
          </w:tcPr>
          <w:p w14:paraId="782FAB90">
            <w:pPr>
              <w:pStyle w:val="259"/>
              <w:ind w:firstLine="0"/>
              <w:rPr>
                <w:rFonts w:hint="eastAsia" w:cs="宋体"/>
                <w:color w:val="000000"/>
                <w:sz w:val="21"/>
                <w:szCs w:val="21"/>
                <w:lang w:eastAsia="zh-CN"/>
              </w:rPr>
            </w:pPr>
          </w:p>
        </w:tc>
      </w:tr>
      <w:tr w14:paraId="5F0F7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39D2004D">
            <w:pPr>
              <w:pStyle w:val="259"/>
              <w:ind w:firstLine="0"/>
              <w:rPr>
                <w:rFonts w:hint="eastAsia" w:cs="宋体"/>
                <w:color w:val="000000"/>
                <w:sz w:val="21"/>
                <w:szCs w:val="21"/>
                <w:lang w:eastAsia="zh-CN"/>
              </w:rPr>
            </w:pPr>
          </w:p>
        </w:tc>
        <w:tc>
          <w:tcPr>
            <w:tcW w:w="1298" w:type="dxa"/>
            <w:noWrap w:val="0"/>
            <w:vAlign w:val="top"/>
          </w:tcPr>
          <w:p w14:paraId="4EE7FC45">
            <w:pPr>
              <w:pStyle w:val="259"/>
              <w:ind w:firstLine="0"/>
              <w:rPr>
                <w:rFonts w:hint="eastAsia" w:cs="宋体"/>
                <w:color w:val="000000"/>
                <w:sz w:val="21"/>
                <w:szCs w:val="21"/>
                <w:lang w:eastAsia="zh-CN"/>
              </w:rPr>
            </w:pPr>
          </w:p>
        </w:tc>
        <w:tc>
          <w:tcPr>
            <w:tcW w:w="1297" w:type="dxa"/>
            <w:noWrap w:val="0"/>
            <w:vAlign w:val="top"/>
          </w:tcPr>
          <w:p w14:paraId="680B2F4E">
            <w:pPr>
              <w:pStyle w:val="259"/>
              <w:ind w:firstLine="0"/>
              <w:rPr>
                <w:rFonts w:hint="eastAsia" w:cs="宋体"/>
                <w:color w:val="000000"/>
                <w:sz w:val="21"/>
                <w:szCs w:val="21"/>
                <w:lang w:eastAsia="zh-CN"/>
              </w:rPr>
            </w:pPr>
          </w:p>
        </w:tc>
        <w:tc>
          <w:tcPr>
            <w:tcW w:w="1298" w:type="dxa"/>
            <w:noWrap w:val="0"/>
            <w:vAlign w:val="top"/>
          </w:tcPr>
          <w:p w14:paraId="4102A5E2">
            <w:pPr>
              <w:pStyle w:val="259"/>
              <w:ind w:firstLine="0"/>
              <w:rPr>
                <w:rFonts w:hint="eastAsia" w:cs="宋体"/>
                <w:color w:val="000000"/>
                <w:sz w:val="21"/>
                <w:szCs w:val="21"/>
                <w:lang w:eastAsia="zh-CN"/>
              </w:rPr>
            </w:pPr>
          </w:p>
        </w:tc>
        <w:tc>
          <w:tcPr>
            <w:tcW w:w="1297" w:type="dxa"/>
            <w:noWrap w:val="0"/>
            <w:vAlign w:val="top"/>
          </w:tcPr>
          <w:p w14:paraId="026F7CEB">
            <w:pPr>
              <w:pStyle w:val="259"/>
              <w:ind w:firstLine="0"/>
              <w:rPr>
                <w:rFonts w:hint="eastAsia" w:cs="宋体"/>
                <w:color w:val="000000"/>
                <w:sz w:val="21"/>
                <w:szCs w:val="21"/>
                <w:lang w:eastAsia="zh-CN"/>
              </w:rPr>
            </w:pPr>
          </w:p>
        </w:tc>
        <w:tc>
          <w:tcPr>
            <w:tcW w:w="1274" w:type="dxa"/>
            <w:noWrap w:val="0"/>
            <w:vAlign w:val="top"/>
          </w:tcPr>
          <w:p w14:paraId="21185926">
            <w:pPr>
              <w:pStyle w:val="259"/>
              <w:ind w:firstLine="0"/>
              <w:rPr>
                <w:rFonts w:hint="eastAsia" w:cs="宋体"/>
                <w:color w:val="000000"/>
                <w:sz w:val="21"/>
                <w:szCs w:val="21"/>
                <w:lang w:eastAsia="zh-CN"/>
              </w:rPr>
            </w:pPr>
          </w:p>
        </w:tc>
        <w:tc>
          <w:tcPr>
            <w:tcW w:w="1298" w:type="dxa"/>
            <w:noWrap w:val="0"/>
            <w:vAlign w:val="top"/>
          </w:tcPr>
          <w:p w14:paraId="715AF45B">
            <w:pPr>
              <w:pStyle w:val="259"/>
              <w:ind w:firstLine="0"/>
              <w:rPr>
                <w:rFonts w:hint="eastAsia" w:cs="宋体"/>
                <w:color w:val="000000"/>
                <w:sz w:val="21"/>
                <w:szCs w:val="21"/>
                <w:lang w:eastAsia="zh-CN"/>
              </w:rPr>
            </w:pPr>
          </w:p>
        </w:tc>
        <w:tc>
          <w:tcPr>
            <w:tcW w:w="1173" w:type="dxa"/>
            <w:noWrap w:val="0"/>
            <w:vAlign w:val="top"/>
          </w:tcPr>
          <w:p w14:paraId="159F4C40">
            <w:pPr>
              <w:pStyle w:val="259"/>
              <w:ind w:firstLine="0"/>
              <w:rPr>
                <w:rFonts w:hint="eastAsia" w:cs="宋体"/>
                <w:color w:val="000000"/>
                <w:sz w:val="21"/>
                <w:szCs w:val="21"/>
                <w:lang w:eastAsia="zh-CN"/>
              </w:rPr>
            </w:pPr>
          </w:p>
        </w:tc>
      </w:tr>
      <w:tr w14:paraId="7DA7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512FE129">
            <w:pPr>
              <w:pStyle w:val="259"/>
              <w:ind w:firstLine="0"/>
              <w:rPr>
                <w:rFonts w:hint="eastAsia" w:cs="宋体"/>
                <w:color w:val="000000"/>
                <w:sz w:val="21"/>
                <w:szCs w:val="21"/>
                <w:lang w:eastAsia="zh-CN"/>
              </w:rPr>
            </w:pPr>
          </w:p>
        </w:tc>
        <w:tc>
          <w:tcPr>
            <w:tcW w:w="1298" w:type="dxa"/>
            <w:noWrap w:val="0"/>
            <w:vAlign w:val="top"/>
          </w:tcPr>
          <w:p w14:paraId="6A39F747">
            <w:pPr>
              <w:pStyle w:val="259"/>
              <w:ind w:firstLine="0"/>
              <w:rPr>
                <w:rFonts w:hint="eastAsia" w:cs="宋体"/>
                <w:color w:val="000000"/>
                <w:sz w:val="21"/>
                <w:szCs w:val="21"/>
                <w:lang w:eastAsia="zh-CN"/>
              </w:rPr>
            </w:pPr>
          </w:p>
        </w:tc>
        <w:tc>
          <w:tcPr>
            <w:tcW w:w="1297" w:type="dxa"/>
            <w:noWrap w:val="0"/>
            <w:vAlign w:val="top"/>
          </w:tcPr>
          <w:p w14:paraId="7E0CDFF0">
            <w:pPr>
              <w:pStyle w:val="259"/>
              <w:ind w:firstLine="0"/>
              <w:rPr>
                <w:rFonts w:hint="eastAsia" w:cs="宋体"/>
                <w:color w:val="000000"/>
                <w:sz w:val="21"/>
                <w:szCs w:val="21"/>
                <w:lang w:eastAsia="zh-CN"/>
              </w:rPr>
            </w:pPr>
          </w:p>
        </w:tc>
        <w:tc>
          <w:tcPr>
            <w:tcW w:w="1298" w:type="dxa"/>
            <w:noWrap w:val="0"/>
            <w:vAlign w:val="top"/>
          </w:tcPr>
          <w:p w14:paraId="3E1B8E84">
            <w:pPr>
              <w:pStyle w:val="259"/>
              <w:ind w:firstLine="0"/>
              <w:rPr>
                <w:rFonts w:hint="eastAsia" w:cs="宋体"/>
                <w:color w:val="000000"/>
                <w:sz w:val="21"/>
                <w:szCs w:val="21"/>
                <w:lang w:eastAsia="zh-CN"/>
              </w:rPr>
            </w:pPr>
          </w:p>
        </w:tc>
        <w:tc>
          <w:tcPr>
            <w:tcW w:w="1297" w:type="dxa"/>
            <w:noWrap w:val="0"/>
            <w:vAlign w:val="top"/>
          </w:tcPr>
          <w:p w14:paraId="5E93A7FE">
            <w:pPr>
              <w:pStyle w:val="259"/>
              <w:ind w:firstLine="0"/>
              <w:rPr>
                <w:rFonts w:hint="eastAsia" w:cs="宋体"/>
                <w:color w:val="000000"/>
                <w:sz w:val="21"/>
                <w:szCs w:val="21"/>
                <w:lang w:eastAsia="zh-CN"/>
              </w:rPr>
            </w:pPr>
          </w:p>
        </w:tc>
        <w:tc>
          <w:tcPr>
            <w:tcW w:w="1274" w:type="dxa"/>
            <w:noWrap w:val="0"/>
            <w:vAlign w:val="top"/>
          </w:tcPr>
          <w:p w14:paraId="400A0E3C">
            <w:pPr>
              <w:pStyle w:val="259"/>
              <w:ind w:firstLine="0"/>
              <w:rPr>
                <w:rFonts w:hint="eastAsia" w:cs="宋体"/>
                <w:color w:val="000000"/>
                <w:sz w:val="21"/>
                <w:szCs w:val="21"/>
                <w:lang w:eastAsia="zh-CN"/>
              </w:rPr>
            </w:pPr>
          </w:p>
        </w:tc>
        <w:tc>
          <w:tcPr>
            <w:tcW w:w="1298" w:type="dxa"/>
            <w:noWrap w:val="0"/>
            <w:vAlign w:val="top"/>
          </w:tcPr>
          <w:p w14:paraId="0F57336E">
            <w:pPr>
              <w:pStyle w:val="259"/>
              <w:ind w:firstLine="0"/>
              <w:rPr>
                <w:rFonts w:hint="eastAsia" w:cs="宋体"/>
                <w:color w:val="000000"/>
                <w:sz w:val="21"/>
                <w:szCs w:val="21"/>
                <w:lang w:eastAsia="zh-CN"/>
              </w:rPr>
            </w:pPr>
          </w:p>
        </w:tc>
        <w:tc>
          <w:tcPr>
            <w:tcW w:w="1173" w:type="dxa"/>
            <w:noWrap w:val="0"/>
            <w:vAlign w:val="top"/>
          </w:tcPr>
          <w:p w14:paraId="1FBD7046">
            <w:pPr>
              <w:pStyle w:val="259"/>
              <w:ind w:firstLine="0"/>
              <w:rPr>
                <w:rFonts w:hint="eastAsia" w:cs="宋体"/>
                <w:color w:val="000000"/>
                <w:sz w:val="21"/>
                <w:szCs w:val="21"/>
                <w:lang w:eastAsia="zh-CN"/>
              </w:rPr>
            </w:pPr>
          </w:p>
        </w:tc>
      </w:tr>
      <w:tr w14:paraId="157E2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63347F49">
            <w:pPr>
              <w:pStyle w:val="259"/>
              <w:ind w:firstLine="0"/>
              <w:rPr>
                <w:rFonts w:hint="eastAsia" w:cs="宋体"/>
                <w:color w:val="000000"/>
                <w:sz w:val="21"/>
                <w:szCs w:val="21"/>
                <w:lang w:eastAsia="zh-CN"/>
              </w:rPr>
            </w:pPr>
          </w:p>
        </w:tc>
        <w:tc>
          <w:tcPr>
            <w:tcW w:w="1298" w:type="dxa"/>
            <w:noWrap w:val="0"/>
            <w:vAlign w:val="top"/>
          </w:tcPr>
          <w:p w14:paraId="5535457C">
            <w:pPr>
              <w:pStyle w:val="259"/>
              <w:ind w:firstLine="0"/>
              <w:rPr>
                <w:rFonts w:hint="eastAsia" w:cs="宋体"/>
                <w:color w:val="000000"/>
                <w:sz w:val="21"/>
                <w:szCs w:val="21"/>
                <w:lang w:eastAsia="zh-CN"/>
              </w:rPr>
            </w:pPr>
          </w:p>
        </w:tc>
        <w:tc>
          <w:tcPr>
            <w:tcW w:w="1297" w:type="dxa"/>
            <w:noWrap w:val="0"/>
            <w:vAlign w:val="top"/>
          </w:tcPr>
          <w:p w14:paraId="2D6797A9">
            <w:pPr>
              <w:pStyle w:val="259"/>
              <w:ind w:firstLine="0"/>
              <w:rPr>
                <w:rFonts w:hint="eastAsia" w:cs="宋体"/>
                <w:color w:val="000000"/>
                <w:sz w:val="21"/>
                <w:szCs w:val="21"/>
                <w:lang w:eastAsia="zh-CN"/>
              </w:rPr>
            </w:pPr>
          </w:p>
        </w:tc>
        <w:tc>
          <w:tcPr>
            <w:tcW w:w="1298" w:type="dxa"/>
            <w:noWrap w:val="0"/>
            <w:vAlign w:val="top"/>
          </w:tcPr>
          <w:p w14:paraId="7D557FFA">
            <w:pPr>
              <w:pStyle w:val="259"/>
              <w:ind w:firstLine="0"/>
              <w:rPr>
                <w:rFonts w:hint="eastAsia" w:cs="宋体"/>
                <w:color w:val="000000"/>
                <w:sz w:val="21"/>
                <w:szCs w:val="21"/>
                <w:lang w:eastAsia="zh-CN"/>
              </w:rPr>
            </w:pPr>
          </w:p>
        </w:tc>
        <w:tc>
          <w:tcPr>
            <w:tcW w:w="1297" w:type="dxa"/>
            <w:noWrap w:val="0"/>
            <w:vAlign w:val="top"/>
          </w:tcPr>
          <w:p w14:paraId="709051C7">
            <w:pPr>
              <w:pStyle w:val="259"/>
              <w:ind w:firstLine="0"/>
              <w:rPr>
                <w:rFonts w:hint="eastAsia" w:cs="宋体"/>
                <w:color w:val="000000"/>
                <w:sz w:val="21"/>
                <w:szCs w:val="21"/>
                <w:lang w:eastAsia="zh-CN"/>
              </w:rPr>
            </w:pPr>
          </w:p>
        </w:tc>
        <w:tc>
          <w:tcPr>
            <w:tcW w:w="1274" w:type="dxa"/>
            <w:noWrap w:val="0"/>
            <w:vAlign w:val="top"/>
          </w:tcPr>
          <w:p w14:paraId="33D222CF">
            <w:pPr>
              <w:pStyle w:val="259"/>
              <w:ind w:firstLine="0"/>
              <w:rPr>
                <w:rFonts w:hint="eastAsia" w:cs="宋体"/>
                <w:color w:val="000000"/>
                <w:sz w:val="21"/>
                <w:szCs w:val="21"/>
                <w:lang w:eastAsia="zh-CN"/>
              </w:rPr>
            </w:pPr>
          </w:p>
        </w:tc>
        <w:tc>
          <w:tcPr>
            <w:tcW w:w="1298" w:type="dxa"/>
            <w:noWrap w:val="0"/>
            <w:vAlign w:val="top"/>
          </w:tcPr>
          <w:p w14:paraId="02EE8372">
            <w:pPr>
              <w:pStyle w:val="259"/>
              <w:ind w:firstLine="0"/>
              <w:rPr>
                <w:rFonts w:hint="eastAsia" w:cs="宋体"/>
                <w:color w:val="000000"/>
                <w:sz w:val="21"/>
                <w:szCs w:val="21"/>
                <w:lang w:eastAsia="zh-CN"/>
              </w:rPr>
            </w:pPr>
          </w:p>
        </w:tc>
        <w:tc>
          <w:tcPr>
            <w:tcW w:w="1173" w:type="dxa"/>
            <w:noWrap w:val="0"/>
            <w:vAlign w:val="top"/>
          </w:tcPr>
          <w:p w14:paraId="73CAAC1B">
            <w:pPr>
              <w:pStyle w:val="259"/>
              <w:ind w:firstLine="0"/>
              <w:rPr>
                <w:rFonts w:hint="eastAsia" w:cs="宋体"/>
                <w:color w:val="000000"/>
                <w:sz w:val="21"/>
                <w:szCs w:val="21"/>
                <w:lang w:eastAsia="zh-CN"/>
              </w:rPr>
            </w:pPr>
          </w:p>
        </w:tc>
      </w:tr>
      <w:tr w14:paraId="218C1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4118A265">
            <w:pPr>
              <w:pStyle w:val="259"/>
              <w:ind w:firstLine="0"/>
              <w:rPr>
                <w:rFonts w:hint="eastAsia" w:cs="宋体"/>
                <w:color w:val="000000"/>
                <w:sz w:val="21"/>
                <w:szCs w:val="21"/>
                <w:lang w:eastAsia="zh-CN"/>
              </w:rPr>
            </w:pPr>
            <w:r>
              <w:rPr>
                <w:rFonts w:cs="宋体"/>
                <w:color w:val="000000"/>
                <w:sz w:val="21"/>
                <w:szCs w:val="21"/>
                <w:lang w:eastAsia="zh-CN"/>
              </w:rPr>
              <w:t>…</w:t>
            </w:r>
          </w:p>
        </w:tc>
        <w:tc>
          <w:tcPr>
            <w:tcW w:w="1298" w:type="dxa"/>
            <w:noWrap w:val="0"/>
            <w:vAlign w:val="top"/>
          </w:tcPr>
          <w:p w14:paraId="5C0377CE">
            <w:pPr>
              <w:pStyle w:val="259"/>
              <w:ind w:firstLine="0"/>
              <w:rPr>
                <w:rFonts w:hint="eastAsia" w:cs="宋体"/>
                <w:color w:val="000000"/>
                <w:sz w:val="21"/>
                <w:szCs w:val="21"/>
                <w:lang w:eastAsia="zh-CN"/>
              </w:rPr>
            </w:pPr>
          </w:p>
        </w:tc>
        <w:tc>
          <w:tcPr>
            <w:tcW w:w="1297" w:type="dxa"/>
            <w:noWrap w:val="0"/>
            <w:vAlign w:val="top"/>
          </w:tcPr>
          <w:p w14:paraId="013E09D2">
            <w:pPr>
              <w:pStyle w:val="259"/>
              <w:ind w:firstLine="0"/>
              <w:rPr>
                <w:rFonts w:hint="eastAsia" w:cs="宋体"/>
                <w:color w:val="000000"/>
                <w:sz w:val="21"/>
                <w:szCs w:val="21"/>
                <w:lang w:eastAsia="zh-CN"/>
              </w:rPr>
            </w:pPr>
          </w:p>
        </w:tc>
        <w:tc>
          <w:tcPr>
            <w:tcW w:w="1298" w:type="dxa"/>
            <w:noWrap w:val="0"/>
            <w:vAlign w:val="top"/>
          </w:tcPr>
          <w:p w14:paraId="255E33FB">
            <w:pPr>
              <w:pStyle w:val="259"/>
              <w:ind w:firstLine="0"/>
              <w:rPr>
                <w:rFonts w:hint="eastAsia" w:cs="宋体"/>
                <w:color w:val="000000"/>
                <w:sz w:val="21"/>
                <w:szCs w:val="21"/>
                <w:lang w:eastAsia="zh-CN"/>
              </w:rPr>
            </w:pPr>
          </w:p>
        </w:tc>
        <w:tc>
          <w:tcPr>
            <w:tcW w:w="1297" w:type="dxa"/>
            <w:noWrap w:val="0"/>
            <w:vAlign w:val="top"/>
          </w:tcPr>
          <w:p w14:paraId="5AC4F2B4">
            <w:pPr>
              <w:pStyle w:val="259"/>
              <w:ind w:firstLine="0"/>
              <w:rPr>
                <w:rFonts w:hint="eastAsia" w:cs="宋体"/>
                <w:color w:val="000000"/>
                <w:sz w:val="21"/>
                <w:szCs w:val="21"/>
                <w:lang w:eastAsia="zh-CN"/>
              </w:rPr>
            </w:pPr>
          </w:p>
        </w:tc>
        <w:tc>
          <w:tcPr>
            <w:tcW w:w="1274" w:type="dxa"/>
            <w:noWrap w:val="0"/>
            <w:vAlign w:val="top"/>
          </w:tcPr>
          <w:p w14:paraId="192AC55D">
            <w:pPr>
              <w:pStyle w:val="259"/>
              <w:ind w:firstLine="0"/>
              <w:rPr>
                <w:rFonts w:hint="eastAsia" w:cs="宋体"/>
                <w:color w:val="000000"/>
                <w:sz w:val="21"/>
                <w:szCs w:val="21"/>
                <w:lang w:eastAsia="zh-CN"/>
              </w:rPr>
            </w:pPr>
          </w:p>
        </w:tc>
        <w:tc>
          <w:tcPr>
            <w:tcW w:w="1298" w:type="dxa"/>
            <w:noWrap w:val="0"/>
            <w:vAlign w:val="top"/>
          </w:tcPr>
          <w:p w14:paraId="1AE5E37A">
            <w:pPr>
              <w:pStyle w:val="259"/>
              <w:ind w:firstLine="0"/>
              <w:rPr>
                <w:rFonts w:hint="eastAsia" w:cs="宋体"/>
                <w:color w:val="000000"/>
                <w:sz w:val="21"/>
                <w:szCs w:val="21"/>
                <w:lang w:eastAsia="zh-CN"/>
              </w:rPr>
            </w:pPr>
          </w:p>
        </w:tc>
        <w:tc>
          <w:tcPr>
            <w:tcW w:w="1173" w:type="dxa"/>
            <w:noWrap w:val="0"/>
            <w:vAlign w:val="top"/>
          </w:tcPr>
          <w:p w14:paraId="788EB177">
            <w:pPr>
              <w:pStyle w:val="259"/>
              <w:ind w:firstLine="0"/>
              <w:rPr>
                <w:rFonts w:hint="eastAsia" w:cs="宋体"/>
                <w:color w:val="000000"/>
                <w:sz w:val="21"/>
                <w:szCs w:val="21"/>
                <w:lang w:eastAsia="zh-CN"/>
              </w:rPr>
            </w:pPr>
          </w:p>
        </w:tc>
      </w:tr>
    </w:tbl>
    <w:p w14:paraId="0A574A03">
      <w:pPr>
        <w:pStyle w:val="259"/>
        <w:rPr>
          <w:rFonts w:hint="eastAsia"/>
          <w:color w:val="000000"/>
          <w:lang w:eastAsia="zh-CN"/>
        </w:rPr>
      </w:pPr>
    </w:p>
    <w:p w14:paraId="6EE74492">
      <w:pPr>
        <w:pStyle w:val="259"/>
        <w:ind w:firstLine="0"/>
        <w:rPr>
          <w:rFonts w:hint="eastAsia" w:cs="宋体"/>
          <w:color w:val="000000"/>
          <w:sz w:val="21"/>
          <w:szCs w:val="21"/>
          <w:lang w:eastAsia="zh-CN"/>
        </w:rPr>
      </w:pPr>
      <w:r>
        <w:rPr>
          <w:rFonts w:cs="宋体"/>
          <w:color w:val="000000"/>
          <w:sz w:val="21"/>
          <w:szCs w:val="21"/>
          <w:lang w:eastAsia="zh-CN"/>
        </w:rPr>
        <w:t>注</w:t>
      </w:r>
      <w:r>
        <w:rPr>
          <w:rFonts w:hint="eastAsia" w:cs="宋体"/>
          <w:color w:val="000000"/>
          <w:sz w:val="21"/>
          <w:szCs w:val="21"/>
          <w:lang w:eastAsia="zh-CN"/>
        </w:rPr>
        <w:t>：</w:t>
      </w:r>
      <w:r>
        <w:rPr>
          <w:rFonts w:cs="宋体"/>
          <w:color w:val="000000"/>
          <w:sz w:val="21"/>
          <w:szCs w:val="21"/>
          <w:lang w:eastAsia="zh-CN"/>
        </w:rPr>
        <w:t>行数不够请自行添加</w:t>
      </w:r>
      <w:r>
        <w:rPr>
          <w:rFonts w:hint="eastAsia" w:cs="宋体"/>
          <w:color w:val="000000"/>
          <w:sz w:val="21"/>
          <w:szCs w:val="21"/>
          <w:lang w:eastAsia="zh-CN"/>
        </w:rPr>
        <w:t>，具体要求及需提交的证明材料见</w:t>
      </w:r>
      <w:r>
        <w:rPr>
          <w:rFonts w:cs="宋体"/>
          <w:color w:val="000000"/>
          <w:sz w:val="21"/>
          <w:szCs w:val="21"/>
          <w:lang w:eastAsia="zh-CN"/>
        </w:rPr>
        <w:t>“</w:t>
      </w:r>
      <w:r>
        <w:rPr>
          <w:rFonts w:hint="eastAsia" w:cs="宋体"/>
          <w:color w:val="000000"/>
          <w:sz w:val="21"/>
          <w:szCs w:val="21"/>
          <w:lang w:eastAsia="zh-CN"/>
        </w:rPr>
        <w:t>第三章 评审标准”。</w:t>
      </w:r>
    </w:p>
    <w:sectPr>
      <w:headerReference r:id="rId8" w:type="default"/>
      <w:footerReference r:id="rId9" w:type="default"/>
      <w:pgSz w:w="11910" w:h="16840"/>
      <w:pgMar w:top="1440" w:right="1080" w:bottom="1440" w:left="1080" w:header="880" w:footer="726"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Songti SC">
    <w:altName w:val="DejaVu Math TeX Gyre"/>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KNLe">
    <w:altName w:val="DejaVu Math TeX Gyre"/>
    <w:panose1 w:val="020B0503020202020204"/>
    <w:charset w:val="00"/>
    <w:family w:val="auto"/>
    <w:pitch w:val="default"/>
    <w:sig w:usb0="00000000" w:usb1="00000000" w:usb2="00000000" w:usb3="00000000" w:csb0="00000000" w:csb1="00000000"/>
  </w:font>
  <w:font w:name="金山简魏碑">
    <w:altName w:val="DejaVu Math TeX Gyre"/>
    <w:panose1 w:val="020B0503020202020204"/>
    <w:charset w:val="00"/>
    <w:family w:val="auto"/>
    <w:pitch w:val="default"/>
    <w:sig w:usb0="00000000" w:usb1="00000000" w:usb2="00000000" w:usb3="00000000" w:csb0="00000000" w:csb1="00000000"/>
  </w:font>
  <w:font w:name=":ZLe">
    <w:altName w:val="DejaVu Math TeX Gyre"/>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auto"/>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PMingLiU">
    <w:panose1 w:val="02020500000000000000"/>
    <w:charset w:val="88"/>
    <w:family w:val="auto"/>
    <w:pitch w:val="default"/>
    <w:sig w:usb0="A00002FF" w:usb1="28CFFCFA" w:usb2="00000016" w:usb3="00000000" w:csb0="00100001" w:csb1="00000000"/>
  </w:font>
  <w:font w:name="方正公文小标宋">
    <w:altName w:val="宋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F0A7B">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3541C">
    <w:pPr>
      <w:spacing w:line="14" w:lineRule="auto"/>
      <w:rPr>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posOffset>2936240</wp:posOffset>
              </wp:positionH>
              <wp:positionV relativeFrom="paragraph">
                <wp:posOffset>-170815</wp:posOffset>
              </wp:positionV>
              <wp:extent cx="477520" cy="147955"/>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477520" cy="147955"/>
                      </a:xfrm>
                      <a:prstGeom prst="rect">
                        <a:avLst/>
                      </a:prstGeom>
                      <a:noFill/>
                      <a:ln>
                        <a:noFill/>
                      </a:ln>
                    </wps:spPr>
                    <wps:txbx>
                      <w:txbxContent>
                        <w:p w14:paraId="41CF92EA">
                          <w:pPr>
                            <w:pStyle w:val="222"/>
                            <w:tabs>
                              <w:tab w:val="clear" w:pos="4153"/>
                              <w:tab w:val="clear" w:pos="8306"/>
                            </w:tabs>
                          </w:pPr>
                          <w:r>
                            <w:t xml:space="preserve">第 </w:t>
                          </w:r>
                          <w:r>
                            <w:fldChar w:fldCharType="begin"/>
                          </w:r>
                          <w:r>
                            <w:instrText xml:space="preserve"> PAGE  \* MERGEFORMAT </w:instrText>
                          </w:r>
                          <w:r>
                            <w:fldChar w:fldCharType="separate"/>
                          </w:r>
                          <w:r>
                            <w:t>11</w:t>
                          </w:r>
                          <w:r>
                            <w:fldChar w:fldCharType="end"/>
                          </w:r>
                          <w:r>
                            <w:t xml:space="preserve"> 页</w:t>
                          </w:r>
                        </w:p>
                        <w:p w14:paraId="0AF6049E"/>
                      </w:txbxContent>
                    </wps:txbx>
                    <wps:bodyPr wrap="square" lIns="0" tIns="0" rIns="0" bIns="0" upright="1">
                      <a:spAutoFit/>
                    </wps:bodyPr>
                  </wps:wsp>
                </a:graphicData>
              </a:graphic>
            </wp:anchor>
          </w:drawing>
        </mc:Choice>
        <mc:Fallback>
          <w:pict>
            <v:shape id="_x0000_s1026" o:spid="_x0000_s1026" o:spt="202" type="#_x0000_t202" style="position:absolute;left:0pt;margin-left:231.2pt;margin-top:-13.45pt;height:11.65pt;width:37.6pt;mso-position-horizontal-relative:margin;z-index:251661312;mso-width-relative:page;mso-height-relative:page;" filled="f" stroked="f" coordsize="21600,21600" o:gfxdata="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PxSEH1wAAAAoBAAAPAAAAAAAA&#10;AAEAIAAAACIAAABkcnMvZG93bnJldi54bWxQSwECFAAUAAAACACHTuJAFUlyMNoBAACnAwAADgAA&#10;AAAAAAABACAAAAAmAQAAZHJzL2Uyb0RvYy54bWxQSwUGAAAAAAYABgBZAQAAcgUAAAAA&#10;">
              <v:fill on="f" focussize="0,0"/>
              <v:stroke on="f"/>
              <v:imagedata o:title=""/>
              <o:lock v:ext="edit" aspectratio="f"/>
              <v:textbox inset="0mm,0mm,0mm,0mm" style="mso-fit-shape-to-text:t;">
                <w:txbxContent>
                  <w:p w14:paraId="41CF92EA">
                    <w:pPr>
                      <w:pStyle w:val="222"/>
                      <w:tabs>
                        <w:tab w:val="clear" w:pos="4153"/>
                        <w:tab w:val="clear" w:pos="8306"/>
                      </w:tabs>
                    </w:pPr>
                    <w:r>
                      <w:t xml:space="preserve">第 </w:t>
                    </w:r>
                    <w:r>
                      <w:fldChar w:fldCharType="begin"/>
                    </w:r>
                    <w:r>
                      <w:instrText xml:space="preserve"> PAGE  \* MERGEFORMAT </w:instrText>
                    </w:r>
                    <w:r>
                      <w:fldChar w:fldCharType="separate"/>
                    </w:r>
                    <w:r>
                      <w:t>11</w:t>
                    </w:r>
                    <w:r>
                      <w:fldChar w:fldCharType="end"/>
                    </w:r>
                    <w:r>
                      <w:t xml:space="preserve"> 页</w:t>
                    </w:r>
                  </w:p>
                  <w:p w14:paraId="0AF6049E"/>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797A7">
    <w:pPr>
      <w:spacing w:line="14" w:lineRule="auto"/>
      <w:rPr>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posOffset>2868930</wp:posOffset>
              </wp:positionH>
              <wp:positionV relativeFrom="paragraph">
                <wp:posOffset>-237490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209C403">
                          <w:pPr>
                            <w:pStyle w:val="222"/>
                            <w:tabs>
                              <w:tab w:val="clear" w:pos="4153"/>
                              <w:tab w:val="clear" w:pos="8306"/>
                            </w:tabs>
                          </w:pPr>
                          <w:r>
                            <w:t xml:space="preserve">第 </w:t>
                          </w:r>
                          <w:r>
                            <w:fldChar w:fldCharType="begin"/>
                          </w:r>
                          <w:r>
                            <w:instrText xml:space="preserve"> PAGE  \* MERGEFORMAT </w:instrText>
                          </w:r>
                          <w:r>
                            <w:fldChar w:fldCharType="separate"/>
                          </w:r>
                          <w:r>
                            <w:t>73</w:t>
                          </w:r>
                          <w:r>
                            <w:fldChar w:fldCharType="end"/>
                          </w:r>
                          <w:r>
                            <w:t xml:space="preserve"> 页</w:t>
                          </w:r>
                        </w:p>
                        <w:p w14:paraId="31DB6C7C"/>
                      </w:txbxContent>
                    </wps:txbx>
                    <wps:bodyPr wrap="none" lIns="0" tIns="0" rIns="0" bIns="0" upright="1">
                      <a:spAutoFit/>
                    </wps:bodyPr>
                  </wps:wsp>
                </a:graphicData>
              </a:graphic>
            </wp:anchor>
          </w:drawing>
        </mc:Choice>
        <mc:Fallback>
          <w:pict>
            <v:shape id="_x0000_s1026" o:spid="_x0000_s1026" o:spt="202" type="#_x0000_t202" style="position:absolute;left:0pt;margin-left:225.9pt;margin-top:-18.7pt;height:144pt;width:144pt;mso-position-horizontal-relative:margin;mso-wrap-style:none;z-index:251661312;mso-width-relative:page;mso-height-relative:page;" filled="f" stroked="f" coordsize="21600,21600" o:gfxdata="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657SQ2AAAAAsBAAAPAAAAAAAAAAEAIAAA&#10;ACIAAABkcnMvZG93bnJldi54bWxQSwECFAAUAAAACACHTuJA09OQdNMBAACnAwAADgAAAAAAAAAB&#10;ACAAAAAnAQAAZHJzL2Uyb0RvYy54bWxQSwUGAAAAAAYABgBZAQAAbAUAAAAA&#10;">
              <v:fill on="f" focussize="0,0"/>
              <v:stroke on="f"/>
              <v:imagedata o:title=""/>
              <o:lock v:ext="edit" aspectratio="f"/>
              <v:textbox inset="0mm,0mm,0mm,0mm" style="mso-fit-shape-to-text:t;">
                <w:txbxContent>
                  <w:p w14:paraId="0209C403">
                    <w:pPr>
                      <w:pStyle w:val="222"/>
                      <w:tabs>
                        <w:tab w:val="clear" w:pos="4153"/>
                        <w:tab w:val="clear" w:pos="8306"/>
                      </w:tabs>
                    </w:pPr>
                    <w:r>
                      <w:t xml:space="preserve">第 </w:t>
                    </w:r>
                    <w:r>
                      <w:fldChar w:fldCharType="begin"/>
                    </w:r>
                    <w:r>
                      <w:instrText xml:space="preserve"> PAGE  \* MERGEFORMAT </w:instrText>
                    </w:r>
                    <w:r>
                      <w:fldChar w:fldCharType="separate"/>
                    </w:r>
                    <w:r>
                      <w:t>73</w:t>
                    </w:r>
                    <w:r>
                      <w:fldChar w:fldCharType="end"/>
                    </w:r>
                    <w:r>
                      <w:t xml:space="preserve"> 页</w:t>
                    </w:r>
                  </w:p>
                  <w:p w14:paraId="31DB6C7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B8A0E">
    <w:pPr>
      <w:pStyle w:val="224"/>
      <w:jc w:val="left"/>
      <w:rPr>
        <w:rFonts w:hint="eastAsia"/>
        <w:u w:val="single"/>
        <w:lang w:eastAsia="zh-CN"/>
      </w:rPr>
    </w:pPr>
    <w:r>
      <w:rPr>
        <w:u w:val="single"/>
      </w:rPr>
      <w:drawing>
        <wp:inline distT="0" distB="0" distL="0" distR="0">
          <wp:extent cx="990600" cy="428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990656" cy="428846"/>
                  </a:xfrm>
                  <a:prstGeom prst="rect">
                    <a:avLst/>
                  </a:prstGeom>
                  <a:noFill/>
                  <a:ln>
                    <a:noFill/>
                  </a:ln>
                </pic:spPr>
              </pic:pic>
            </a:graphicData>
          </a:graphic>
        </wp:inline>
      </w:drawing>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EECBF">
    <w:pPr>
      <w:pStyle w:val="224"/>
      <w:jc w:val="left"/>
      <w:rPr>
        <w:u w:val="single"/>
      </w:rPr>
    </w:pPr>
    <w:r>
      <w:rPr>
        <w:u w:val="single"/>
      </w:rPr>
      <w:drawing>
        <wp:inline distT="0" distB="0" distL="0" distR="0">
          <wp:extent cx="990600" cy="42862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stretch>
                    <a:fillRect/>
                  </a:stretch>
                </pic:blipFill>
                <pic:spPr>
                  <a:xfrm>
                    <a:off x="0" y="0"/>
                    <a:ext cx="990656" cy="428846"/>
                  </a:xfrm>
                  <a:prstGeom prst="rect">
                    <a:avLst/>
                  </a:prstGeom>
                  <a:noFill/>
                  <a:ln>
                    <a:noFill/>
                  </a:ln>
                </pic:spPr>
              </pic:pic>
            </a:graphicData>
          </a:graphic>
        </wp:inline>
      </w:drawing>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2417445" cy="527431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
                  <a:stretch>
                    <a:fillRect/>
                  </a:stretch>
                </pic:blipFill>
                <pic:spPr>
                  <a:xfrm rot="18900000">
                    <a:off x="0" y="0"/>
                    <a:ext cx="2417445" cy="5274310"/>
                  </a:xfrm>
                  <a:prstGeom prst="rect">
                    <a:avLst/>
                  </a:prstGeom>
                  <a:noFill/>
                  <a:ln>
                    <a:noFill/>
                  </a:ln>
                </pic:spPr>
              </pic:pic>
            </a:graphicData>
          </a:graphic>
        </wp:anchor>
      </w:drawing>
    </w:r>
  </w:p>
  <w:p w14:paraId="2663C19A">
    <w:pPr>
      <w:pStyle w:val="2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C2CF4">
    <w:pPr>
      <w:pStyle w:val="224"/>
      <w:jc w:val="left"/>
      <w:rPr>
        <w:rFonts w:hint="eastAsia"/>
        <w:u w:val="single"/>
        <w:lang w:eastAsia="zh-CN"/>
      </w:rPr>
    </w:pPr>
    <w:r>
      <w:rPr>
        <w:u w:val="single"/>
      </w:rPr>
      <w:drawing>
        <wp:inline distT="0" distB="0" distL="0" distR="0">
          <wp:extent cx="990600" cy="42862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
                  <a:stretch>
                    <a:fillRect/>
                  </a:stretch>
                </pic:blipFill>
                <pic:spPr>
                  <a:xfrm>
                    <a:off x="0" y="0"/>
                    <a:ext cx="990656" cy="428846"/>
                  </a:xfrm>
                  <a:prstGeom prst="rect">
                    <a:avLst/>
                  </a:prstGeom>
                  <a:noFill/>
                  <a:ln>
                    <a:noFill/>
                  </a:ln>
                </pic:spPr>
              </pic:pic>
            </a:graphicData>
          </a:graphic>
        </wp:inline>
      </w:drawing>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p>
  <w:p w14:paraId="6DEFF9BB">
    <w:pPr>
      <w:spacing w:line="14" w:lineRule="auto"/>
      <w:rPr>
        <w:sz w:val="20"/>
        <w:szCs w:val="20"/>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AC4B3">
    <w:pPr>
      <w:pStyle w:val="224"/>
      <w:jc w:val="left"/>
      <w:rPr>
        <w:rFonts w:hint="eastAsia" w:eastAsia="等线"/>
        <w:u w:val="single"/>
        <w:lang w:eastAsia="zh-CN"/>
      </w:rPr>
    </w:pPr>
    <w:r>
      <w:rPr>
        <w:u w:val="single"/>
      </w:rPr>
      <w:drawing>
        <wp:inline distT="0" distB="0" distL="0" distR="0">
          <wp:extent cx="990600" cy="42862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
                  <a:stretch>
                    <a:fillRect/>
                  </a:stretch>
                </pic:blipFill>
                <pic:spPr>
                  <a:xfrm>
                    <a:off x="0" y="0"/>
                    <a:ext cx="990656" cy="428846"/>
                  </a:xfrm>
                  <a:prstGeom prst="rect">
                    <a:avLst/>
                  </a:prstGeom>
                  <a:noFill/>
                  <a:ln>
                    <a:noFill/>
                  </a:ln>
                </pic:spPr>
              </pic:pic>
            </a:graphicData>
          </a:graphic>
        </wp:inline>
      </w:drawing>
    </w:r>
    <w:r>
      <w:rPr>
        <w:rFonts w:hint="eastAsia" w:ascii="微软雅黑" w:hAnsi="微软雅黑" w:eastAsia="微软雅黑"/>
        <w:b/>
        <w:bCs/>
        <w:color w:val="595959"/>
        <w:sz w:val="21"/>
        <w:szCs w:val="24"/>
        <w:u w:val="single"/>
      </w:rPr>
      <w:t xml:space="preserve"> </w:t>
    </w:r>
    <w:r>
      <w:rPr>
        <w:rFonts w:ascii="微软雅黑" w:hAnsi="微软雅黑" w:eastAsia="微软雅黑"/>
        <w:b/>
        <w:bCs/>
        <w:color w:val="595959"/>
        <w:sz w:val="21"/>
        <w:szCs w:val="24"/>
        <w:u w:val="single"/>
      </w:rPr>
      <w:t xml:space="preserve">                               </w:t>
    </w:r>
    <w:r>
      <w:rPr>
        <w:rFonts w:hint="eastAsia" w:ascii="微软雅黑" w:hAnsi="微软雅黑" w:eastAsia="微软雅黑"/>
        <w:b/>
        <w:bCs/>
        <w:color w:val="595959"/>
        <w:sz w:val="21"/>
        <w:szCs w:val="24"/>
        <w:u w:val="single"/>
        <w:lang w:eastAsia="zh-CN"/>
      </w:rPr>
      <w:t xml:space="preserve">                                                </w:t>
    </w:r>
    <w:r>
      <w:rPr>
        <w:rFonts w:ascii="微软雅黑" w:hAnsi="微软雅黑" w:eastAsia="微软雅黑"/>
        <w:b/>
        <w:bCs/>
        <w:color w:val="595959"/>
        <w:sz w:val="21"/>
        <w:szCs w:val="24"/>
        <w:u w:val="single"/>
      </w:rPr>
      <w:t xml:space="preserve">                          竞争性磋商文件</w:t>
    </w:r>
    <w:r>
      <w:rPr>
        <w:u w:val="single"/>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2417445" cy="527431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
                  <a:stretch>
                    <a:fillRect/>
                  </a:stretch>
                </pic:blipFill>
                <pic:spPr>
                  <a:xfrm rot="18900000">
                    <a:off x="0" y="0"/>
                    <a:ext cx="2417445" cy="5274310"/>
                  </a:xfrm>
                  <a:prstGeom prst="rect">
                    <a:avLst/>
                  </a:prstGeom>
                  <a:noFill/>
                  <a:ln>
                    <a:noFill/>
                  </a:ln>
                </pic:spPr>
              </pic:pic>
            </a:graphicData>
          </a:graphic>
        </wp:anchor>
      </w:drawing>
    </w:r>
  </w:p>
  <w:p w14:paraId="7668063F">
    <w:pPr>
      <w:spacing w:line="14" w:lineRule="auto"/>
      <w:rPr>
        <w:sz w:val="20"/>
        <w:szCs w:val="20"/>
      </w:rPr>
    </w:pP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2417445" cy="527431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
                  <a:stretch>
                    <a:fillRect/>
                  </a:stretch>
                </pic:blipFill>
                <pic:spPr>
                  <a:xfrm rot="18900000">
                    <a:off x="0" y="0"/>
                    <a:ext cx="2417445" cy="52743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 %1"/>
      <w:lvlJc w:val="left"/>
      <w:pPr>
        <w:tabs>
          <w:tab w:val="left" w:pos="420"/>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3"/>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0"/>
      <w:numFmt w:val="decimal"/>
      <w:lvlText w:val=""/>
      <w:lvlJc w:val="left"/>
      <w:pPr>
        <w:tabs>
          <w:tab w:val="left" w:pos="360"/>
        </w:tabs>
      </w:pPr>
    </w:lvl>
    <w:lvl w:ilvl="1" w:tentative="0">
      <w:start w:val="1"/>
      <w:numFmt w:val="decimal"/>
      <w:pStyle w:val="283"/>
      <w:suff w:val="nothing"/>
      <w:lvlText w:val="%1%2　"/>
      <w:lvlJc w:val="left"/>
      <w:pPr>
        <w:ind w:left="0" w:firstLine="0"/>
      </w:pPr>
      <w:rPr>
        <w:rFonts w:hint="eastAsia" w:ascii="Tahoma" w:hAnsi="Tahoma" w:eastAsia="Tahoma"/>
        <w:b/>
        <w:i w:val="0"/>
        <w:sz w:val="21"/>
      </w:rPr>
    </w:lvl>
    <w:lvl w:ilvl="2" w:tentative="0">
      <w:start w:val="1"/>
      <w:numFmt w:val="decimal"/>
      <w:pStyle w:val="284"/>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pStyle w:val="385"/>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248C179"/>
    <w:multiLevelType w:val="multilevel"/>
    <w:tmpl w:val="0248C179"/>
    <w:lvl w:ilvl="0" w:tentative="0">
      <w:start w:val="6"/>
      <w:numFmt w:val="chineseCounting"/>
      <w:suff w:val="nothing"/>
      <w:lvlText w:val="%1、"/>
      <w:lvlJc w:val="left"/>
      <w:rPr>
        <w:rFonts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decimal"/>
      <w:lvlText w:val=" %1"/>
      <w:lvlJc w:val="left"/>
      <w:pPr>
        <w:tabs>
          <w:tab w:val="left" w:pos="420"/>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lvlText w:val=" %1"/>
      <w:lvlJc w:val="left"/>
      <w:pPr>
        <w:tabs>
          <w:tab w:val="left" w:pos="420"/>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9"/>
      <w:numFmt w:val="decimal"/>
      <w:lvlText w:val="%1"/>
      <w:lvlJc w:val="left"/>
      <w:pPr>
        <w:ind w:left="480" w:hanging="480"/>
      </w:pPr>
    </w:lvl>
    <w:lvl w:ilvl="1" w:tentative="0">
      <w:start w:val="10"/>
      <w:numFmt w:val="decimal"/>
      <w:lvlText w:val="%1.%2"/>
      <w:lvlJc w:val="left"/>
      <w:pPr>
        <w:ind w:left="843" w:hanging="480"/>
      </w:pPr>
    </w:lvl>
    <w:lvl w:ilvl="2" w:tentative="0">
      <w:start w:val="1"/>
      <w:numFmt w:val="decimal"/>
      <w:lvlText w:val="%1.%2.%3"/>
      <w:lvlJc w:val="left"/>
      <w:pPr>
        <w:ind w:left="1446" w:hanging="720"/>
      </w:pPr>
    </w:lvl>
    <w:lvl w:ilvl="3" w:tentative="0">
      <w:start w:val="1"/>
      <w:numFmt w:val="decimal"/>
      <w:lvlText w:val="%1.%2.%3.%4"/>
      <w:lvlJc w:val="left"/>
      <w:pPr>
        <w:ind w:left="2169" w:hanging="1080"/>
      </w:pPr>
    </w:lvl>
    <w:lvl w:ilvl="4" w:tentative="0">
      <w:start w:val="1"/>
      <w:numFmt w:val="decimal"/>
      <w:lvlText w:val="%1.%2.%3.%4.%5"/>
      <w:lvlJc w:val="left"/>
      <w:pPr>
        <w:ind w:left="2532" w:hanging="1080"/>
      </w:pPr>
    </w:lvl>
    <w:lvl w:ilvl="5" w:tentative="0">
      <w:start w:val="1"/>
      <w:numFmt w:val="decimal"/>
      <w:lvlText w:val="%1.%2.%3.%4.%5.%6"/>
      <w:lvlJc w:val="left"/>
      <w:pPr>
        <w:ind w:left="3255" w:hanging="1440"/>
      </w:pPr>
    </w:lvl>
    <w:lvl w:ilvl="6" w:tentative="0">
      <w:start w:val="1"/>
      <w:numFmt w:val="decimal"/>
      <w:lvlText w:val="%1.%2.%3.%4.%5.%6.%7"/>
      <w:lvlJc w:val="left"/>
      <w:pPr>
        <w:ind w:left="3978" w:hanging="1800"/>
      </w:pPr>
    </w:lvl>
    <w:lvl w:ilvl="7" w:tentative="0">
      <w:start w:val="1"/>
      <w:numFmt w:val="decimal"/>
      <w:lvlText w:val="%1.%2.%3.%4.%5.%6.%7.%8"/>
      <w:lvlJc w:val="left"/>
      <w:pPr>
        <w:ind w:left="4341" w:hanging="1800"/>
      </w:pPr>
    </w:lvl>
    <w:lvl w:ilvl="8" w:tentative="0">
      <w:start w:val="1"/>
      <w:numFmt w:val="decimal"/>
      <w:lvlText w:val="%1.%2.%3.%4.%5.%6.%7.%8.%9"/>
      <w:lvlJc w:val="left"/>
      <w:pPr>
        <w:ind w:left="5064" w:hanging="216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720"/>
  <w:characterSpacingControl w:val="doNotCompress"/>
  <w:compat>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966E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5"/>
    <w:qFormat/>
    <w:uiPriority w:val="0"/>
    <w:pPr>
      <w:widowControl w:val="0"/>
    </w:pPr>
    <w:rPr>
      <w:rFonts w:hint="default" w:ascii="Times New Roman" w:hAnsi="Times New Roman" w:eastAsia="Calibri" w:cs="Times New Roman"/>
      <w:sz w:val="22"/>
      <w:szCs w:val="22"/>
      <w:lang w:val="en-US" w:eastAsia="en-US" w:bidi="ar-SA"/>
    </w:rPr>
  </w:style>
  <w:style w:type="paragraph" w:styleId="2">
    <w:name w:val="heading 1"/>
    <w:basedOn w:val="1"/>
    <w:uiPriority w:val="0"/>
    <w:pPr>
      <w:ind w:left="39"/>
      <w:outlineLvl w:val="0"/>
    </w:pPr>
    <w:rPr>
      <w:rFonts w:ascii="宋体" w:hAnsi="Times New Roman" w:eastAsia="宋体" w:cs="宋体"/>
      <w:b/>
      <w:bCs/>
      <w:sz w:val="21"/>
      <w:szCs w:val="21"/>
      <w:lang w:eastAsia="zh-CN"/>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79"/>
    <w:semiHidden/>
    <w:unhideWhenUsed/>
    <w:uiPriority w:val="99"/>
    <w:pPr>
      <w:spacing w:after="0" w:line="240" w:lineRule="auto"/>
    </w:pPr>
    <w:rPr>
      <w:sz w:val="20"/>
    </w:rPr>
  </w:style>
  <w:style w:type="paragraph" w:styleId="17">
    <w:name w:val="footer"/>
    <w:basedOn w:val="1"/>
    <w:link w:val="52"/>
    <w:unhideWhenUsed/>
    <w:qFormat/>
    <w:uiPriority w:val="99"/>
    <w:pPr>
      <w:tabs>
        <w:tab w:val="center" w:pos="7143"/>
        <w:tab w:val="right" w:pos="14287"/>
      </w:tabs>
      <w:spacing w:after="0" w:line="240" w:lineRule="auto"/>
    </w:pPr>
  </w:style>
  <w:style w:type="paragraph" w:styleId="18">
    <w:name w:val="header"/>
    <w:basedOn w:val="1"/>
    <w:link w:val="50"/>
    <w:unhideWhenUsed/>
    <w:qFormat/>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5"/>
    <w:qFormat/>
    <w:uiPriority w:val="11"/>
    <w:pPr>
      <w:spacing w:before="200" w:after="200"/>
    </w:pPr>
    <w:rPr>
      <w:sz w:val="24"/>
      <w:szCs w:val="24"/>
    </w:rPr>
  </w:style>
  <w:style w:type="paragraph" w:styleId="22">
    <w:name w:val="footnote text"/>
    <w:basedOn w:val="1"/>
    <w:link w:val="178"/>
    <w:semiHidden/>
    <w:unhideWhenUsed/>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4"/>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qFormat/>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uiPriority w:val="9"/>
    <w:rPr>
      <w:rFonts w:ascii="Arial" w:hAnsi="Arial" w:eastAsia="Arial" w:cs="Arial"/>
      <w:b/>
      <w:bCs/>
      <w:sz w:val="24"/>
      <w:szCs w:val="24"/>
    </w:rPr>
  </w:style>
  <w:style w:type="character" w:customStyle="1" w:styleId="39">
    <w:name w:val="Heading 6 Char"/>
    <w:link w:val="7"/>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27"/>
    <w:uiPriority w:val="10"/>
    <w:rPr>
      <w:sz w:val="48"/>
      <w:szCs w:val="48"/>
    </w:rPr>
  </w:style>
  <w:style w:type="character" w:customStyle="1" w:styleId="45">
    <w:name w:val="Subtitle Char"/>
    <w:link w:val="21"/>
    <w:qFormat/>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link w:val="18"/>
    <w:qFormat/>
    <w:uiPriority w:val="99"/>
  </w:style>
  <w:style w:type="character" w:customStyle="1" w:styleId="51">
    <w:name w:val="Footer Char"/>
    <w:link w:val="17"/>
    <w:qFormat/>
    <w:uiPriority w:val="99"/>
  </w:style>
  <w:style w:type="character" w:customStyle="1" w:styleId="52">
    <w:name w:val="Caption Char"/>
    <w:link w:val="17"/>
    <w:qFormat/>
    <w:uiPriority w:val="99"/>
  </w:style>
  <w:style w:type="table" w:customStyle="1" w:styleId="5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8">
    <w:name w:val="List Table 1 Light"/>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qFormat/>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qFormat/>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qFormat/>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qFormat/>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qFormat/>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Footnote Text Char"/>
    <w:link w:val="22"/>
    <w:uiPriority w:val="99"/>
    <w:rPr>
      <w:sz w:val="18"/>
    </w:rPr>
  </w:style>
  <w:style w:type="character" w:customStyle="1" w:styleId="179">
    <w:name w:val="Endnote Text Char"/>
    <w:link w:val="16"/>
    <w:uiPriority w:val="99"/>
    <w:rPr>
      <w:sz w:val="20"/>
    </w:rPr>
  </w:style>
  <w:style w:type="paragraph" w:customStyle="1" w:styleId="180">
    <w:name w:val="TOC Heading"/>
    <w:unhideWhenUsed/>
    <w:uiPriority w:val="39"/>
    <w:rPr>
      <w:rFonts w:hint="default" w:ascii="Times New Roman" w:hAnsi="Times New Roman" w:eastAsia="宋体" w:cs="Times New Roman"/>
    </w:rPr>
  </w:style>
  <w:style w:type="paragraph" w:customStyle="1" w:styleId="181">
    <w:name w:val="标题 11"/>
    <w:basedOn w:val="1"/>
    <w:next w:val="1"/>
    <w:link w:val="192"/>
    <w:qFormat/>
    <w:uiPriority w:val="0"/>
    <w:pPr>
      <w:spacing w:before="120" w:after="120" w:line="240" w:lineRule="auto"/>
      <w:jc w:val="center"/>
      <w:outlineLvl w:val="0"/>
    </w:pPr>
    <w:rPr>
      <w:rFonts w:ascii="黑体" w:hAnsi="黑体" w:eastAsia="黑体"/>
      <w:sz w:val="32"/>
      <w:szCs w:val="72"/>
    </w:rPr>
  </w:style>
  <w:style w:type="paragraph" w:customStyle="1" w:styleId="182">
    <w:name w:val="标题 21"/>
    <w:basedOn w:val="1"/>
    <w:next w:val="1"/>
    <w:link w:val="193"/>
    <w:qFormat/>
    <w:uiPriority w:val="0"/>
    <w:pPr>
      <w:ind w:left="1558"/>
      <w:outlineLvl w:val="1"/>
    </w:pPr>
    <w:rPr>
      <w:rFonts w:ascii="黑体" w:hAnsi="黑体" w:eastAsia="黑体"/>
      <w:b/>
      <w:bCs/>
      <w:sz w:val="36"/>
      <w:szCs w:val="36"/>
    </w:rPr>
  </w:style>
  <w:style w:type="paragraph" w:customStyle="1" w:styleId="183">
    <w:name w:val="标题 31"/>
    <w:basedOn w:val="1"/>
    <w:next w:val="1"/>
    <w:link w:val="194"/>
    <w:qFormat/>
    <w:uiPriority w:val="0"/>
    <w:pPr>
      <w:outlineLvl w:val="2"/>
    </w:pPr>
    <w:rPr>
      <w:rFonts w:ascii="黑体" w:hAnsi="黑体" w:eastAsia="黑体"/>
      <w:sz w:val="32"/>
      <w:szCs w:val="32"/>
    </w:rPr>
  </w:style>
  <w:style w:type="paragraph" w:customStyle="1" w:styleId="184">
    <w:name w:val="标题 41"/>
    <w:basedOn w:val="1"/>
    <w:next w:val="1"/>
    <w:link w:val="195"/>
    <w:qFormat/>
    <w:uiPriority w:val="0"/>
    <w:pPr>
      <w:spacing w:before="34"/>
      <w:ind w:left="358"/>
      <w:outlineLvl w:val="3"/>
    </w:pPr>
    <w:rPr>
      <w:rFonts w:ascii="宋体" w:hAnsi="宋体" w:eastAsia="宋体"/>
      <w:b/>
      <w:bCs/>
      <w:sz w:val="24"/>
      <w:szCs w:val="24"/>
    </w:rPr>
  </w:style>
  <w:style w:type="paragraph" w:customStyle="1" w:styleId="185">
    <w:name w:val="标题 51"/>
    <w:basedOn w:val="1"/>
    <w:next w:val="1"/>
    <w:link w:val="196"/>
    <w:qFormat/>
    <w:uiPriority w:val="0"/>
    <w:pPr>
      <w:keepNext/>
      <w:keepLines/>
      <w:spacing w:before="280" w:after="290" w:line="376" w:lineRule="auto"/>
      <w:jc w:val="both"/>
      <w:outlineLvl w:val="4"/>
    </w:pPr>
    <w:rPr>
      <w:rFonts w:eastAsia="宋体"/>
      <w:b/>
      <w:bCs/>
      <w:sz w:val="28"/>
      <w:szCs w:val="28"/>
    </w:rPr>
  </w:style>
  <w:style w:type="paragraph" w:customStyle="1" w:styleId="186">
    <w:name w:val="标题 61"/>
    <w:basedOn w:val="1"/>
    <w:next w:val="1"/>
    <w:link w:val="197"/>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customStyle="1" w:styleId="187">
    <w:name w:val="标题 71"/>
    <w:basedOn w:val="1"/>
    <w:next w:val="1"/>
    <w:link w:val="198"/>
    <w:qFormat/>
    <w:uiPriority w:val="0"/>
    <w:pPr>
      <w:keepNext/>
      <w:keepLines/>
      <w:widowControl/>
      <w:tabs>
        <w:tab w:val="left" w:pos="2520"/>
      </w:tabs>
      <w:spacing w:before="240" w:after="64" w:line="317" w:lineRule="auto"/>
      <w:ind w:left="1296" w:hanging="1296"/>
      <w:outlineLvl w:val="6"/>
    </w:pPr>
    <w:rPr>
      <w:rFonts w:ascii="Times New Roman" w:hAnsi="Times New Roman" w:eastAsia="宋体"/>
      <w:b/>
      <w:sz w:val="24"/>
      <w:szCs w:val="20"/>
    </w:rPr>
  </w:style>
  <w:style w:type="paragraph" w:customStyle="1" w:styleId="188">
    <w:name w:val="标题 81"/>
    <w:basedOn w:val="1"/>
    <w:next w:val="1"/>
    <w:link w:val="199"/>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customStyle="1" w:styleId="189">
    <w:name w:val="标题 91"/>
    <w:basedOn w:val="1"/>
    <w:next w:val="1"/>
    <w:link w:val="200"/>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customStyle="1" w:styleId="190">
    <w:name w:val="默认段落字体1"/>
    <w:link w:val="1"/>
    <w:uiPriority w:val="0"/>
    <w:rPr>
      <w:rFonts w:ascii="Calibri" w:hAnsi="Calibri" w:eastAsia="宋体" w:cs="Times New Roman"/>
    </w:rPr>
  </w:style>
  <w:style w:type="table" w:customStyle="1" w:styleId="191">
    <w:name w:val="普通表格1"/>
    <w:uiPriority w:val="0"/>
    <w:rPr>
      <w:rFonts w:ascii="Calibri" w:hAnsi="Calibri" w:eastAsia="宋体" w:cs="Times New Roman"/>
    </w:rPr>
  </w:style>
  <w:style w:type="character" w:customStyle="1" w:styleId="192">
    <w:name w:val="标题 1 字符"/>
    <w:link w:val="181"/>
    <w:uiPriority w:val="0"/>
    <w:rPr>
      <w:rFonts w:ascii="黑体" w:hAnsi="黑体" w:eastAsia="黑体" w:cs="Times New Roman"/>
      <w:sz w:val="32"/>
      <w:szCs w:val="72"/>
      <w:lang w:eastAsia="en-US"/>
    </w:rPr>
  </w:style>
  <w:style w:type="character" w:customStyle="1" w:styleId="193">
    <w:name w:val="标题 2 字符"/>
    <w:link w:val="182"/>
    <w:uiPriority w:val="0"/>
    <w:rPr>
      <w:rFonts w:ascii="黑体" w:hAnsi="黑体" w:eastAsia="黑体" w:cs="Times New Roman"/>
      <w:b/>
      <w:bCs/>
      <w:sz w:val="36"/>
      <w:szCs w:val="36"/>
      <w:lang w:eastAsia="en-US"/>
    </w:rPr>
  </w:style>
  <w:style w:type="character" w:customStyle="1" w:styleId="194">
    <w:name w:val="标题 3 字符"/>
    <w:link w:val="183"/>
    <w:uiPriority w:val="0"/>
    <w:rPr>
      <w:rFonts w:ascii="黑体" w:hAnsi="黑体" w:eastAsia="黑体" w:cs="Times New Roman"/>
      <w:sz w:val="32"/>
      <w:szCs w:val="32"/>
      <w:lang w:eastAsia="en-US"/>
    </w:rPr>
  </w:style>
  <w:style w:type="character" w:customStyle="1" w:styleId="195">
    <w:name w:val="标题 4 字符"/>
    <w:link w:val="184"/>
    <w:uiPriority w:val="0"/>
    <w:rPr>
      <w:rFonts w:ascii="宋体" w:hAnsi="宋体" w:cs="Times New Roman"/>
      <w:b/>
      <w:bCs/>
      <w:sz w:val="24"/>
      <w:szCs w:val="24"/>
      <w:lang w:eastAsia="en-US"/>
    </w:rPr>
  </w:style>
  <w:style w:type="character" w:customStyle="1" w:styleId="196">
    <w:name w:val="标题 5 字符"/>
    <w:link w:val="185"/>
    <w:uiPriority w:val="0"/>
    <w:rPr>
      <w:rFonts w:cs="Times New Roman"/>
      <w:b/>
      <w:bCs/>
      <w:sz w:val="28"/>
      <w:szCs w:val="28"/>
    </w:rPr>
  </w:style>
  <w:style w:type="character" w:customStyle="1" w:styleId="197">
    <w:name w:val="标题 6 字符"/>
    <w:link w:val="186"/>
    <w:uiPriority w:val="0"/>
    <w:rPr>
      <w:rFonts w:ascii="Arial" w:hAnsi="Arial" w:eastAsia="黑体" w:cs="Times New Roman"/>
      <w:b/>
      <w:sz w:val="24"/>
    </w:rPr>
  </w:style>
  <w:style w:type="character" w:customStyle="1" w:styleId="198">
    <w:name w:val="标题 7 字符"/>
    <w:link w:val="187"/>
    <w:uiPriority w:val="0"/>
    <w:rPr>
      <w:rFonts w:ascii="Times New Roman" w:hAnsi="Times New Roman" w:cs="Times New Roman"/>
      <w:b/>
      <w:sz w:val="24"/>
    </w:rPr>
  </w:style>
  <w:style w:type="character" w:customStyle="1" w:styleId="199">
    <w:name w:val="标题 8 字符"/>
    <w:link w:val="188"/>
    <w:uiPriority w:val="0"/>
    <w:rPr>
      <w:rFonts w:ascii="Arial" w:hAnsi="Arial" w:eastAsia="黑体" w:cs="Times New Roman"/>
      <w:sz w:val="24"/>
    </w:rPr>
  </w:style>
  <w:style w:type="character" w:customStyle="1" w:styleId="200">
    <w:name w:val="标题 9 字符"/>
    <w:link w:val="189"/>
    <w:uiPriority w:val="0"/>
    <w:rPr>
      <w:rFonts w:ascii="Arial" w:hAnsi="Arial" w:eastAsia="黑体" w:cs="Times New Roman"/>
      <w:sz w:val="21"/>
    </w:rPr>
  </w:style>
  <w:style w:type="paragraph" w:customStyle="1" w:styleId="201">
    <w:name w:val="正文缩进1"/>
    <w:basedOn w:val="1"/>
    <w:link w:val="202"/>
    <w:uiPriority w:val="99"/>
    <w:pPr>
      <w:ind w:firstLine="420"/>
    </w:pPr>
    <w:rPr>
      <w:rFonts w:eastAsia="宋体"/>
    </w:rPr>
  </w:style>
  <w:style w:type="character" w:customStyle="1" w:styleId="202">
    <w:name w:val="正文缩进 字符"/>
    <w:link w:val="201"/>
    <w:uiPriority w:val="99"/>
    <w:rPr>
      <w:rFonts w:cs="Times New Roman"/>
      <w:sz w:val="22"/>
      <w:szCs w:val="22"/>
      <w:lang w:eastAsia="en-US"/>
    </w:rPr>
  </w:style>
  <w:style w:type="paragraph" w:customStyle="1" w:styleId="203">
    <w:name w:val="文档结构图1"/>
    <w:basedOn w:val="1"/>
    <w:link w:val="204"/>
    <w:uiPriority w:val="0"/>
    <w:pPr>
      <w:shd w:val="clear" w:color="auto" w:fill="000080"/>
      <w:jc w:val="both"/>
    </w:pPr>
    <w:rPr>
      <w:rFonts w:eastAsia="宋体"/>
      <w:sz w:val="21"/>
      <w:szCs w:val="20"/>
    </w:rPr>
  </w:style>
  <w:style w:type="character" w:customStyle="1" w:styleId="204">
    <w:name w:val="文档结构图 字符"/>
    <w:link w:val="203"/>
    <w:uiPriority w:val="0"/>
    <w:rPr>
      <w:sz w:val="21"/>
      <w:shd w:val="clear" w:color="auto" w:fill="000080"/>
    </w:rPr>
  </w:style>
  <w:style w:type="paragraph" w:customStyle="1" w:styleId="205">
    <w:name w:val="批注文字1"/>
    <w:basedOn w:val="1"/>
    <w:link w:val="206"/>
    <w:qFormat/>
    <w:uiPriority w:val="0"/>
    <w:pPr>
      <w:jc w:val="left"/>
    </w:pPr>
    <w:rPr>
      <w:sz w:val="20"/>
    </w:rPr>
  </w:style>
  <w:style w:type="character" w:customStyle="1" w:styleId="206">
    <w:name w:val="批注文字 字符1"/>
    <w:link w:val="205"/>
    <w:uiPriority w:val="0"/>
    <w:rPr>
      <w:rFonts w:ascii="Calibri" w:hAnsi="Calibri" w:eastAsia="Calibri" w:cs="Times New Roman"/>
      <w:szCs w:val="22"/>
      <w:lang w:eastAsia="en-US"/>
    </w:rPr>
  </w:style>
  <w:style w:type="paragraph" w:customStyle="1" w:styleId="207">
    <w:name w:val="正文文本 31"/>
    <w:basedOn w:val="1"/>
    <w:link w:val="208"/>
    <w:unhideWhenUsed/>
    <w:uiPriority w:val="99"/>
    <w:pPr>
      <w:spacing w:after="120"/>
    </w:pPr>
    <w:rPr>
      <w:sz w:val="16"/>
      <w:szCs w:val="16"/>
    </w:rPr>
  </w:style>
  <w:style w:type="character" w:customStyle="1" w:styleId="208">
    <w:name w:val="正文文本 3 字符1"/>
    <w:link w:val="207"/>
    <w:semiHidden/>
    <w:uiPriority w:val="99"/>
    <w:rPr>
      <w:rFonts w:ascii="Calibri" w:hAnsi="Calibri" w:eastAsia="Calibri" w:cs="Times New Roman"/>
      <w:sz w:val="16"/>
      <w:szCs w:val="16"/>
      <w:lang w:eastAsia="en-US"/>
    </w:rPr>
  </w:style>
  <w:style w:type="paragraph" w:customStyle="1" w:styleId="209">
    <w:name w:val="正文文本1"/>
    <w:basedOn w:val="1"/>
    <w:next w:val="1"/>
    <w:link w:val="210"/>
    <w:qFormat/>
    <w:uiPriority w:val="1"/>
    <w:pPr>
      <w:spacing w:before="34"/>
      <w:ind w:left="118"/>
    </w:pPr>
    <w:rPr>
      <w:rFonts w:ascii="宋体" w:hAnsi="宋体" w:eastAsia="宋体"/>
      <w:sz w:val="24"/>
      <w:szCs w:val="24"/>
    </w:rPr>
  </w:style>
  <w:style w:type="character" w:customStyle="1" w:styleId="210">
    <w:name w:val="正文文本 字符1"/>
    <w:link w:val="209"/>
    <w:uiPriority w:val="1"/>
    <w:rPr>
      <w:rFonts w:ascii="宋体" w:hAnsi="宋体" w:eastAsia="宋体" w:cs="Times New Roman"/>
      <w:sz w:val="24"/>
      <w:szCs w:val="24"/>
      <w:lang w:eastAsia="en-US"/>
    </w:rPr>
  </w:style>
  <w:style w:type="paragraph" w:customStyle="1" w:styleId="211">
    <w:name w:val="正文文本缩进1"/>
    <w:basedOn w:val="1"/>
    <w:link w:val="212"/>
    <w:unhideWhenUsed/>
    <w:uiPriority w:val="0"/>
    <w:pPr>
      <w:spacing w:after="120"/>
      <w:ind w:left="420"/>
      <w:jc w:val="both"/>
    </w:pPr>
    <w:rPr>
      <w:rFonts w:eastAsia="宋体"/>
      <w:sz w:val="21"/>
    </w:rPr>
  </w:style>
  <w:style w:type="character" w:customStyle="1" w:styleId="212">
    <w:name w:val="正文文本缩进 字符"/>
    <w:link w:val="211"/>
    <w:uiPriority w:val="0"/>
    <w:rPr>
      <w:sz w:val="21"/>
      <w:szCs w:val="22"/>
    </w:rPr>
  </w:style>
  <w:style w:type="paragraph" w:customStyle="1" w:styleId="213">
    <w:name w:val="索引 41"/>
    <w:basedOn w:val="1"/>
    <w:next w:val="1"/>
    <w:uiPriority w:val="0"/>
    <w:pPr>
      <w:ind w:left="600"/>
      <w:jc w:val="both"/>
    </w:pPr>
    <w:rPr>
      <w:rFonts w:ascii="Times New Roman" w:hAnsi="Times New Roman" w:eastAsia="宋体"/>
      <w:sz w:val="21"/>
      <w:szCs w:val="24"/>
      <w:lang w:eastAsia="zh-CN"/>
    </w:rPr>
  </w:style>
  <w:style w:type="paragraph" w:customStyle="1" w:styleId="214">
    <w:name w:val="纯文本11"/>
    <w:basedOn w:val="1"/>
    <w:link w:val="215"/>
    <w:qFormat/>
    <w:uiPriority w:val="0"/>
    <w:pPr>
      <w:jc w:val="both"/>
    </w:pPr>
    <w:rPr>
      <w:rFonts w:ascii="宋体" w:hAnsi="Courier New" w:eastAsia="宋体"/>
      <w:sz w:val="20"/>
      <w:szCs w:val="20"/>
    </w:rPr>
  </w:style>
  <w:style w:type="character" w:customStyle="1" w:styleId="215">
    <w:name w:val="纯文本 字符1"/>
    <w:link w:val="214"/>
    <w:uiPriority w:val="0"/>
    <w:rPr>
      <w:rFonts w:ascii="宋体" w:hAnsi="Courier New" w:eastAsia="宋体" w:cs="Times New Roman"/>
    </w:rPr>
  </w:style>
  <w:style w:type="paragraph" w:customStyle="1" w:styleId="216">
    <w:name w:val="日期1"/>
    <w:basedOn w:val="1"/>
    <w:next w:val="1"/>
    <w:link w:val="217"/>
    <w:unhideWhenUsed/>
    <w:uiPriority w:val="0"/>
    <w:pPr>
      <w:ind w:left="100"/>
      <w:jc w:val="both"/>
    </w:pPr>
    <w:rPr>
      <w:rFonts w:eastAsia="宋体"/>
      <w:sz w:val="21"/>
    </w:rPr>
  </w:style>
  <w:style w:type="character" w:customStyle="1" w:styleId="217">
    <w:name w:val="日期 字符"/>
    <w:link w:val="216"/>
    <w:uiPriority w:val="0"/>
    <w:rPr>
      <w:sz w:val="21"/>
      <w:szCs w:val="22"/>
    </w:rPr>
  </w:style>
  <w:style w:type="paragraph" w:customStyle="1" w:styleId="218">
    <w:name w:val="正文文本缩进 21"/>
    <w:basedOn w:val="1"/>
    <w:link w:val="219"/>
    <w:unhideWhenUsed/>
    <w:uiPriority w:val="0"/>
    <w:pPr>
      <w:spacing w:after="120" w:line="480" w:lineRule="auto"/>
      <w:ind w:left="420"/>
    </w:pPr>
  </w:style>
  <w:style w:type="character" w:customStyle="1" w:styleId="219">
    <w:name w:val="正文文本缩进 2 字符1"/>
    <w:link w:val="218"/>
    <w:uiPriority w:val="0"/>
    <w:rPr>
      <w:rFonts w:ascii="Calibri" w:hAnsi="Calibri" w:eastAsia="Calibri" w:cs="Times New Roman"/>
      <w:sz w:val="22"/>
      <w:szCs w:val="22"/>
      <w:lang w:eastAsia="en-US"/>
    </w:rPr>
  </w:style>
  <w:style w:type="paragraph" w:customStyle="1" w:styleId="220">
    <w:name w:val="批注框文本1"/>
    <w:basedOn w:val="1"/>
    <w:link w:val="221"/>
    <w:uiPriority w:val="0"/>
    <w:rPr>
      <w:sz w:val="18"/>
      <w:szCs w:val="18"/>
    </w:rPr>
  </w:style>
  <w:style w:type="character" w:customStyle="1" w:styleId="221">
    <w:name w:val="批注框文本 字符1"/>
    <w:link w:val="220"/>
    <w:uiPriority w:val="0"/>
    <w:rPr>
      <w:rFonts w:ascii="Calibri" w:hAnsi="Calibri" w:eastAsia="Calibri" w:cs="Times New Roman"/>
      <w:sz w:val="18"/>
      <w:szCs w:val="18"/>
      <w:lang w:eastAsia="en-US"/>
    </w:rPr>
  </w:style>
  <w:style w:type="paragraph" w:customStyle="1" w:styleId="222">
    <w:name w:val="页脚1"/>
    <w:basedOn w:val="1"/>
    <w:link w:val="223"/>
    <w:qFormat/>
    <w:uiPriority w:val="99"/>
    <w:pPr>
      <w:tabs>
        <w:tab w:val="center" w:pos="4153"/>
        <w:tab w:val="right" w:pos="8306"/>
      </w:tabs>
      <w:jc w:val="left"/>
    </w:pPr>
    <w:rPr>
      <w:sz w:val="18"/>
    </w:rPr>
  </w:style>
  <w:style w:type="character" w:customStyle="1" w:styleId="223">
    <w:name w:val="页脚 字符2"/>
    <w:link w:val="222"/>
    <w:uiPriority w:val="0"/>
    <w:rPr>
      <w:rFonts w:ascii="Calibri" w:hAnsi="Calibri" w:eastAsia="Calibri" w:cs="Times New Roman"/>
      <w:sz w:val="18"/>
      <w:szCs w:val="22"/>
      <w:lang w:eastAsia="en-US"/>
    </w:rPr>
  </w:style>
  <w:style w:type="paragraph" w:customStyle="1" w:styleId="224">
    <w:name w:val="页眉1"/>
    <w:basedOn w:val="1"/>
    <w:link w:val="225"/>
    <w:qFormat/>
    <w:uiPriority w:val="99"/>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25">
    <w:name w:val="页眉 字符2"/>
    <w:link w:val="224"/>
    <w:uiPriority w:val="0"/>
    <w:rPr>
      <w:rFonts w:ascii="Calibri" w:hAnsi="Calibri" w:eastAsia="Calibri" w:cs="Times New Roman"/>
      <w:sz w:val="18"/>
      <w:szCs w:val="22"/>
      <w:lang w:eastAsia="en-US"/>
    </w:rPr>
  </w:style>
  <w:style w:type="paragraph" w:customStyle="1" w:styleId="226">
    <w:name w:val="目录 11"/>
    <w:basedOn w:val="1"/>
    <w:next w:val="1"/>
    <w:uiPriority w:val="0"/>
    <w:pPr>
      <w:spacing w:before="271"/>
    </w:pPr>
    <w:rPr>
      <w:rFonts w:ascii="宋体" w:hAnsi="宋体" w:eastAsia="宋体" w:cs="Times New Roman"/>
      <w:b/>
      <w:bCs/>
      <w:sz w:val="24"/>
      <w:szCs w:val="24"/>
    </w:rPr>
  </w:style>
  <w:style w:type="paragraph" w:customStyle="1" w:styleId="227">
    <w:name w:val="索引标题1"/>
    <w:basedOn w:val="1"/>
    <w:next w:val="228"/>
    <w:qFormat/>
    <w:uiPriority w:val="0"/>
    <w:pPr>
      <w:jc w:val="both"/>
    </w:pPr>
    <w:rPr>
      <w:rFonts w:ascii="Times New Roman" w:hAnsi="Times New Roman" w:eastAsia="宋体"/>
      <w:sz w:val="21"/>
      <w:szCs w:val="20"/>
      <w:lang w:eastAsia="zh-CN"/>
    </w:rPr>
  </w:style>
  <w:style w:type="paragraph" w:customStyle="1" w:styleId="228">
    <w:name w:val="索引 11"/>
    <w:basedOn w:val="1"/>
    <w:next w:val="1"/>
    <w:unhideWhenUsed/>
    <w:qFormat/>
    <w:uiPriority w:val="0"/>
  </w:style>
  <w:style w:type="paragraph" w:customStyle="1" w:styleId="229">
    <w:name w:val="副标题1"/>
    <w:basedOn w:val="1"/>
    <w:next w:val="1"/>
    <w:link w:val="230"/>
    <w:qFormat/>
    <w:uiPriority w:val="0"/>
    <w:pPr>
      <w:spacing w:before="240" w:after="60" w:line="312" w:lineRule="auto"/>
      <w:jc w:val="center"/>
      <w:outlineLvl w:val="1"/>
    </w:pPr>
    <w:rPr>
      <w:rFonts w:ascii="Cambria" w:hAnsi="Cambria" w:eastAsia="宋体"/>
      <w:b/>
      <w:bCs/>
      <w:sz w:val="32"/>
      <w:szCs w:val="32"/>
    </w:rPr>
  </w:style>
  <w:style w:type="character" w:customStyle="1" w:styleId="230">
    <w:name w:val="副标题 字符"/>
    <w:link w:val="229"/>
    <w:uiPriority w:val="0"/>
    <w:rPr>
      <w:rFonts w:ascii="Cambria" w:hAnsi="Cambria"/>
      <w:b/>
      <w:bCs/>
      <w:sz w:val="32"/>
      <w:szCs w:val="32"/>
    </w:rPr>
  </w:style>
  <w:style w:type="paragraph" w:customStyle="1" w:styleId="231">
    <w:name w:val="正文文本缩进 31"/>
    <w:basedOn w:val="1"/>
    <w:link w:val="232"/>
    <w:uiPriority w:val="0"/>
    <w:pPr>
      <w:spacing w:after="120"/>
      <w:ind w:left="420"/>
    </w:pPr>
    <w:rPr>
      <w:sz w:val="16"/>
      <w:szCs w:val="16"/>
    </w:rPr>
  </w:style>
  <w:style w:type="character" w:customStyle="1" w:styleId="232">
    <w:name w:val="正文文本缩进 3 字符1"/>
    <w:link w:val="231"/>
    <w:uiPriority w:val="0"/>
    <w:rPr>
      <w:rFonts w:ascii="Calibri" w:hAnsi="Calibri" w:eastAsia="Calibri" w:cs="Times New Roman"/>
      <w:sz w:val="16"/>
      <w:szCs w:val="16"/>
      <w:lang w:eastAsia="en-US"/>
    </w:rPr>
  </w:style>
  <w:style w:type="paragraph" w:customStyle="1" w:styleId="233">
    <w:name w:val="索引 71"/>
    <w:basedOn w:val="1"/>
    <w:next w:val="1"/>
    <w:qFormat/>
    <w:uiPriority w:val="0"/>
    <w:pPr>
      <w:ind w:left="2520"/>
      <w:jc w:val="both"/>
    </w:pPr>
    <w:rPr>
      <w:rFonts w:ascii="Times New Roman" w:hAnsi="Times New Roman" w:eastAsia="宋体"/>
      <w:sz w:val="21"/>
      <w:szCs w:val="24"/>
      <w:lang w:eastAsia="zh-CN"/>
    </w:rPr>
  </w:style>
  <w:style w:type="paragraph" w:customStyle="1" w:styleId="234">
    <w:name w:val="目录 21"/>
    <w:basedOn w:val="1"/>
    <w:next w:val="1"/>
    <w:uiPriority w:val="0"/>
    <w:pPr>
      <w:spacing w:before="151"/>
      <w:ind w:left="327"/>
    </w:pPr>
    <w:rPr>
      <w:rFonts w:ascii="宋体" w:hAnsi="宋体" w:eastAsia="宋体" w:cs="Times New Roman"/>
      <w:sz w:val="24"/>
      <w:szCs w:val="24"/>
    </w:rPr>
  </w:style>
  <w:style w:type="paragraph" w:customStyle="1" w:styleId="235">
    <w:name w:val="正文文本 21"/>
    <w:basedOn w:val="1"/>
    <w:link w:val="236"/>
    <w:uiPriority w:val="0"/>
    <w:pPr>
      <w:widowControl/>
      <w:tabs>
        <w:tab w:val="left" w:pos="0"/>
        <w:tab w:val="left" w:pos="993"/>
        <w:tab w:val="left" w:pos="1134"/>
      </w:tabs>
      <w:spacing w:line="240" w:lineRule="exact"/>
      <w:jc w:val="both"/>
    </w:pPr>
    <w:rPr>
      <w:rFonts w:ascii="楷体_GB2312" w:eastAsia="楷体_GB2312"/>
      <w:sz w:val="18"/>
      <w:szCs w:val="20"/>
    </w:rPr>
  </w:style>
  <w:style w:type="character" w:customStyle="1" w:styleId="236">
    <w:name w:val="正文文本 2 字符"/>
    <w:link w:val="235"/>
    <w:uiPriority w:val="0"/>
    <w:rPr>
      <w:rFonts w:ascii="楷体_GB2312" w:eastAsia="楷体_GB2312"/>
      <w:sz w:val="18"/>
    </w:rPr>
  </w:style>
  <w:style w:type="paragraph" w:customStyle="1" w:styleId="237">
    <w:name w:val="HTML 预设格式1"/>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rPr>
  </w:style>
  <w:style w:type="paragraph" w:customStyle="1" w:styleId="238">
    <w:name w:val="普通(网站)1"/>
    <w:basedOn w:val="1"/>
    <w:qFormat/>
    <w:uiPriority w:val="99"/>
    <w:pPr>
      <w:widowControl/>
      <w:spacing w:before="100" w:beforeAutospacing="1" w:after="100" w:afterAutospacing="1"/>
    </w:pPr>
    <w:rPr>
      <w:rFonts w:ascii="宋体" w:hAnsi="宋体" w:eastAsia="宋体"/>
      <w:sz w:val="24"/>
      <w:lang w:eastAsia="zh-CN"/>
    </w:rPr>
  </w:style>
  <w:style w:type="paragraph" w:customStyle="1" w:styleId="239">
    <w:name w:val="标题1"/>
    <w:basedOn w:val="1"/>
    <w:next w:val="1"/>
    <w:link w:val="240"/>
    <w:qFormat/>
    <w:uiPriority w:val="10"/>
    <w:pPr>
      <w:spacing w:before="240" w:after="60"/>
      <w:jc w:val="center"/>
      <w:outlineLvl w:val="0"/>
    </w:pPr>
    <w:rPr>
      <w:rFonts w:ascii="Cambria" w:hAnsi="Cambria" w:eastAsia="宋体"/>
      <w:b/>
      <w:bCs/>
      <w:sz w:val="32"/>
      <w:szCs w:val="32"/>
    </w:rPr>
  </w:style>
  <w:style w:type="character" w:customStyle="1" w:styleId="240">
    <w:name w:val="标题 字符1"/>
    <w:link w:val="239"/>
    <w:uiPriority w:val="10"/>
    <w:rPr>
      <w:rFonts w:ascii="Cambria" w:hAnsi="Cambria" w:eastAsia="宋体" w:cs="Times New Roman"/>
      <w:b/>
      <w:bCs/>
      <w:sz w:val="32"/>
      <w:szCs w:val="32"/>
      <w:lang w:eastAsia="en-US"/>
    </w:rPr>
  </w:style>
  <w:style w:type="paragraph" w:customStyle="1" w:styleId="241">
    <w:name w:val="批注主题1"/>
    <w:basedOn w:val="205"/>
    <w:next w:val="205"/>
    <w:link w:val="242"/>
    <w:uiPriority w:val="0"/>
    <w:rPr>
      <w:b/>
      <w:bCs/>
      <w:sz w:val="22"/>
    </w:rPr>
  </w:style>
  <w:style w:type="character" w:customStyle="1" w:styleId="242">
    <w:name w:val="批注主题 字符1"/>
    <w:link w:val="241"/>
    <w:uiPriority w:val="0"/>
    <w:rPr>
      <w:rFonts w:ascii="Calibri" w:hAnsi="Calibri" w:eastAsia="Calibri" w:cs="Times New Roman"/>
      <w:b/>
      <w:bCs/>
      <w:sz w:val="22"/>
      <w:szCs w:val="22"/>
      <w:lang w:eastAsia="en-US"/>
    </w:rPr>
  </w:style>
  <w:style w:type="paragraph" w:customStyle="1" w:styleId="243">
    <w:name w:val="正文首行缩进1"/>
    <w:basedOn w:val="209"/>
    <w:link w:val="244"/>
    <w:uiPriority w:val="0"/>
    <w:pPr>
      <w:spacing w:before="0" w:after="120"/>
      <w:ind w:left="0" w:firstLine="420"/>
    </w:pPr>
    <w:rPr>
      <w:rFonts w:eastAsia="Calibri"/>
      <w:sz w:val="22"/>
      <w:szCs w:val="22"/>
    </w:rPr>
  </w:style>
  <w:style w:type="character" w:customStyle="1" w:styleId="244">
    <w:name w:val="正文文本首行缩进 字符"/>
    <w:link w:val="243"/>
    <w:uiPriority w:val="0"/>
    <w:rPr>
      <w:rFonts w:ascii="宋体" w:hAnsi="宋体" w:eastAsia="Calibri" w:cs="Times New Roman"/>
      <w:sz w:val="22"/>
      <w:szCs w:val="22"/>
      <w:lang w:eastAsia="en-US"/>
    </w:rPr>
  </w:style>
  <w:style w:type="paragraph" w:customStyle="1" w:styleId="245">
    <w:name w:val="正文首行缩进 21"/>
    <w:basedOn w:val="211"/>
    <w:link w:val="246"/>
    <w:unhideWhenUsed/>
    <w:uiPriority w:val="99"/>
    <w:pPr>
      <w:ind w:firstLine="420"/>
      <w:jc w:val="left"/>
    </w:pPr>
    <w:rPr>
      <w:rFonts w:eastAsia="Calibri"/>
      <w:sz w:val="22"/>
    </w:rPr>
  </w:style>
  <w:style w:type="character" w:customStyle="1" w:styleId="246">
    <w:name w:val="正文文本首行缩进 2 字符"/>
    <w:link w:val="245"/>
    <w:semiHidden/>
    <w:uiPriority w:val="99"/>
    <w:rPr>
      <w:rFonts w:eastAsia="Calibri" w:cs="Times New Roman"/>
      <w:sz w:val="22"/>
      <w:szCs w:val="22"/>
      <w:lang w:eastAsia="en-US"/>
    </w:rPr>
  </w:style>
  <w:style w:type="table" w:customStyle="1" w:styleId="247">
    <w:name w:val="网格型111"/>
    <w:basedOn w:val="191"/>
    <w:uiPriority w:val="0"/>
    <w:rPr>
      <w:rFonts w:ascii="Calibri" w:hAnsi="Calibri" w:eastAsia="宋体" w:cs="Times New Roman"/>
    </w:rPr>
  </w:style>
  <w:style w:type="character" w:customStyle="1" w:styleId="248">
    <w:name w:val="要点1"/>
    <w:link w:val="1"/>
    <w:qFormat/>
    <w:uiPriority w:val="0"/>
    <w:rPr>
      <w:rFonts w:ascii="Calibri" w:hAnsi="Calibri" w:eastAsia="宋体" w:cs="Times New Roman"/>
      <w:b/>
    </w:rPr>
  </w:style>
  <w:style w:type="character" w:customStyle="1" w:styleId="249">
    <w:name w:val="页码1"/>
    <w:link w:val="1"/>
    <w:qFormat/>
    <w:uiPriority w:val="0"/>
    <w:rPr>
      <w:rFonts w:ascii="Calibri" w:hAnsi="Calibri" w:eastAsia="宋体" w:cs="Times New Roman"/>
    </w:rPr>
  </w:style>
  <w:style w:type="character" w:customStyle="1" w:styleId="250">
    <w:name w:val="已访问的超链接1"/>
    <w:link w:val="1"/>
    <w:unhideWhenUsed/>
    <w:qFormat/>
    <w:uiPriority w:val="99"/>
    <w:rPr>
      <w:color w:val="954F72"/>
      <w:u w:val="single"/>
    </w:rPr>
  </w:style>
  <w:style w:type="character" w:customStyle="1" w:styleId="251">
    <w:name w:val="强调1"/>
    <w:link w:val="1"/>
    <w:qFormat/>
    <w:uiPriority w:val="0"/>
    <w:rPr>
      <w:i/>
      <w:iCs/>
    </w:rPr>
  </w:style>
  <w:style w:type="character" w:customStyle="1" w:styleId="252">
    <w:name w:val="HTML 打字机1"/>
    <w:link w:val="1"/>
    <w:uiPriority w:val="0"/>
    <w:rPr>
      <w:rFonts w:ascii="monospace" w:hAnsi="monospace" w:eastAsia="monospace" w:cs="monospace"/>
      <w:sz w:val="20"/>
    </w:rPr>
  </w:style>
  <w:style w:type="character" w:customStyle="1" w:styleId="253">
    <w:name w:val="HTML 缩写1"/>
    <w:link w:val="1"/>
    <w:uiPriority w:val="0"/>
  </w:style>
  <w:style w:type="character" w:customStyle="1" w:styleId="254">
    <w:name w:val="超链接1"/>
    <w:link w:val="1"/>
    <w:uiPriority w:val="99"/>
    <w:rPr>
      <w:rFonts w:ascii="Calibri" w:hAnsi="Calibri" w:eastAsia="宋体" w:cs="Times New Roman"/>
      <w:color w:val="0000FF"/>
      <w:u w:val="single"/>
    </w:rPr>
  </w:style>
  <w:style w:type="character" w:customStyle="1" w:styleId="255">
    <w:name w:val="HTML 代码1"/>
    <w:link w:val="1"/>
    <w:uiPriority w:val="0"/>
    <w:rPr>
      <w:rFonts w:ascii="monospace" w:hAnsi="monospace" w:eastAsia="monospace" w:cs="monospace"/>
      <w:sz w:val="20"/>
    </w:rPr>
  </w:style>
  <w:style w:type="character" w:customStyle="1" w:styleId="256">
    <w:name w:val="批注引用1"/>
    <w:link w:val="1"/>
    <w:qFormat/>
    <w:uiPriority w:val="0"/>
    <w:rPr>
      <w:rFonts w:ascii="Calibri" w:hAnsi="Calibri" w:eastAsia="宋体" w:cs="Times New Roman"/>
      <w:sz w:val="21"/>
      <w:szCs w:val="21"/>
    </w:rPr>
  </w:style>
  <w:style w:type="character" w:customStyle="1" w:styleId="257">
    <w:name w:val="HTML 键盘1"/>
    <w:link w:val="1"/>
    <w:uiPriority w:val="0"/>
    <w:rPr>
      <w:rFonts w:ascii="monospace" w:hAnsi="monospace" w:eastAsia="monospace" w:cs="monospace"/>
      <w:sz w:val="20"/>
    </w:rPr>
  </w:style>
  <w:style w:type="character" w:customStyle="1" w:styleId="258">
    <w:name w:val="HTML 样本1"/>
    <w:link w:val="1"/>
    <w:uiPriority w:val="0"/>
    <w:rPr>
      <w:rFonts w:ascii="monospace" w:hAnsi="monospace" w:eastAsia="monospace" w:cs="monospace"/>
    </w:rPr>
  </w:style>
  <w:style w:type="paragraph" w:customStyle="1" w:styleId="259">
    <w:name w:val="首行缩进"/>
    <w:basedOn w:val="1"/>
    <w:qFormat/>
    <w:uiPriority w:val="99"/>
    <w:pPr>
      <w:spacing w:line="360" w:lineRule="auto"/>
      <w:ind w:firstLine="480"/>
      <w:jc w:val="left"/>
    </w:pPr>
    <w:rPr>
      <w:rFonts w:ascii="宋体" w:hAnsi="宋体" w:eastAsia="宋体" w:cs="Times New Roman"/>
      <w:sz w:val="24"/>
      <w:szCs w:val="24"/>
    </w:rPr>
  </w:style>
  <w:style w:type="paragraph" w:customStyle="1" w:styleId="260">
    <w:name w:val="Table Paragraph"/>
    <w:basedOn w:val="1"/>
    <w:uiPriority w:val="99"/>
    <w:rPr>
      <w:rFonts w:ascii="Calibri" w:hAnsi="Calibri" w:eastAsia="宋体" w:cs="Times New Roman"/>
    </w:rPr>
  </w:style>
  <w:style w:type="paragraph" w:customStyle="1" w:styleId="261">
    <w:name w:val="正文（绿盟科技）"/>
    <w:uiPriority w:val="0"/>
    <w:pPr>
      <w:spacing w:line="300" w:lineRule="auto"/>
    </w:pPr>
    <w:rPr>
      <w:rFonts w:hint="default" w:ascii="Arial" w:hAnsi="Arial" w:eastAsia="宋体" w:cs="黑体"/>
      <w:sz w:val="21"/>
      <w:szCs w:val="21"/>
      <w:lang w:val="en-US" w:eastAsia="zh-CN" w:bidi="ar-SA"/>
    </w:rPr>
  </w:style>
  <w:style w:type="paragraph" w:customStyle="1" w:styleId="262">
    <w:name w:val="正文_0_1"/>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3">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64">
    <w:name w:val="普通正文"/>
    <w:basedOn w:val="1"/>
    <w:uiPriority w:val="0"/>
    <w:pPr>
      <w:spacing w:before="120" w:after="120" w:line="360" w:lineRule="auto"/>
      <w:ind w:firstLine="480"/>
    </w:pPr>
    <w:rPr>
      <w:rFonts w:ascii="Arial" w:hAnsi="Arial" w:eastAsia="宋体" w:cs="Times New Roman"/>
      <w:sz w:val="24"/>
      <w:szCs w:val="24"/>
      <w:lang w:eastAsia="zh-CN"/>
    </w:rPr>
  </w:style>
  <w:style w:type="paragraph" w:customStyle="1" w:styleId="265">
    <w:name w:val="NormalIndent1"/>
    <w:basedOn w:val="1"/>
    <w:link w:val="266"/>
    <w:uiPriority w:val="0"/>
    <w:pPr>
      <w:widowControl/>
      <w:ind w:firstLine="420"/>
      <w:jc w:val="both"/>
    </w:pPr>
    <w:rPr>
      <w:rFonts w:eastAsia="宋体"/>
      <w:sz w:val="21"/>
      <w:szCs w:val="24"/>
    </w:rPr>
  </w:style>
  <w:style w:type="character" w:customStyle="1" w:styleId="266">
    <w:name w:val="UserStyle_1"/>
    <w:link w:val="265"/>
    <w:uiPriority w:val="0"/>
    <w:rPr>
      <w:rFonts w:ascii="Calibri" w:hAnsi="Calibri" w:eastAsia="宋体" w:cs="Times New Roman"/>
      <w:sz w:val="21"/>
      <w:szCs w:val="24"/>
    </w:rPr>
  </w:style>
  <w:style w:type="character" w:customStyle="1" w:styleId="267">
    <w:name w:val="NormalCharacter1"/>
    <w:link w:val="1"/>
    <w:qFormat/>
    <w:uiPriority w:val="0"/>
    <w:rPr>
      <w:rFonts w:ascii="Calibri" w:hAnsi="Calibri" w:eastAsia="宋体" w:cs="Times New Roman"/>
    </w:rPr>
  </w:style>
  <w:style w:type="paragraph" w:customStyle="1" w:styleId="268">
    <w:name w:val="列出段落1"/>
    <w:link w:val="269"/>
    <w:qFormat/>
    <w:uiPriority w:val="0"/>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Times New Roman"/>
      <w:color w:val="000000"/>
      <w:sz w:val="22"/>
      <w:szCs w:val="22"/>
      <w:shd w:val="clear" w:color="FFFFFF" w:fill="FFFFFF"/>
      <w:lang w:val="en-US" w:eastAsia="zh-CN" w:bidi="ar-SA"/>
    </w:rPr>
  </w:style>
  <w:style w:type="character" w:customStyle="1" w:styleId="269">
    <w:name w:val="列出段落 Char Char"/>
    <w:link w:val="268"/>
    <w:uiPriority w:val="0"/>
    <w:rPr>
      <w:rFonts w:ascii="Arial Unicode MS" w:hAnsi="Arial Unicode MS" w:cs="Times New Roman"/>
      <w:color w:val="000000"/>
      <w:sz w:val="22"/>
      <w:szCs w:val="22"/>
      <w:lang w:val="en-US" w:eastAsia="zh-CN" w:bidi="ar-SA"/>
    </w:rPr>
  </w:style>
  <w:style w:type="character" w:customStyle="1" w:styleId="270">
    <w:name w:val="纯文本 Char1"/>
    <w:aliases w:val="普通文字 Char,普通文字 Char Char Char, Char Char Char Char Char Char Char Char Char,普通文字1 Char,文字缩进 Char1,表格文字 Char Char,文字缩进 Char Char,纯文本 Char Char Char,Texte Char,纯文本 Char Char1,普通文字 Char Char1"/>
    <w:link w:val="1"/>
    <w:uiPriority w:val="99"/>
    <w:rPr>
      <w:rFonts w:ascii="宋体" w:hAnsi="Courier New" w:eastAsia="宋体" w:cs="Courier New"/>
      <w:sz w:val="21"/>
      <w:szCs w:val="21"/>
      <w:lang w:eastAsia="en-US"/>
    </w:rPr>
  </w:style>
  <w:style w:type="character" w:customStyle="1" w:styleId="271">
    <w:name w:val="无"/>
    <w:link w:val="1"/>
    <w:uiPriority w:val="0"/>
    <w:rPr>
      <w:rFonts w:ascii="Calibri" w:hAnsi="Calibri" w:eastAsia="宋体" w:cs="Times New Roman"/>
    </w:rPr>
  </w:style>
  <w:style w:type="paragraph" w:customStyle="1" w:styleId="272">
    <w:name w:val="列表段落"/>
    <w:basedOn w:val="1"/>
    <w:link w:val="273"/>
    <w:qFormat/>
    <w:uiPriority w:val="99"/>
    <w:rPr>
      <w:rFonts w:eastAsia="宋体"/>
    </w:rPr>
  </w:style>
  <w:style w:type="character" w:customStyle="1" w:styleId="273">
    <w:name w:val="列表段落 字符"/>
    <w:link w:val="272"/>
    <w:qFormat/>
    <w:uiPriority w:val="0"/>
    <w:rPr>
      <w:rFonts w:cs="Times New Roman"/>
      <w:sz w:val="22"/>
      <w:szCs w:val="22"/>
      <w:lang w:eastAsia="en-US"/>
    </w:rPr>
  </w:style>
  <w:style w:type="paragraph" w:customStyle="1" w:styleId="274">
    <w:name w:val="正文 A"/>
    <w:next w:val="259"/>
    <w:qFormat/>
    <w:uiPriority w:val="99"/>
    <w:pPr>
      <w:widowControl w:val="0"/>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paragraph" w:styleId="275">
    <w:name w:val="List Paragraph"/>
    <w:basedOn w:val="1"/>
    <w:uiPriority w:val="0"/>
    <w:pPr>
      <w:ind w:firstLine="420"/>
      <w:jc w:val="both"/>
    </w:pPr>
    <w:rPr>
      <w:rFonts w:ascii="Times New Roman" w:hAnsi="Times New Roman" w:eastAsia="宋体" w:cs="Times New Roman"/>
      <w:sz w:val="21"/>
      <w:szCs w:val="24"/>
      <w:lang w:eastAsia="zh-CN"/>
    </w:rPr>
  </w:style>
  <w:style w:type="table" w:customStyle="1" w:styleId="276">
    <w:name w:val="Table Normal"/>
    <w:uiPriority w:val="0"/>
    <w:rPr>
      <w:lang w:val="en-US" w:eastAsia="zh-CN" w:bidi="ar-SA"/>
    </w:rPr>
  </w:style>
  <w:style w:type="table" w:customStyle="1" w:styleId="277">
    <w:name w:val="网格型1"/>
    <w:basedOn w:val="191"/>
    <w:uiPriority w:val="0"/>
    <w:pPr>
      <w:widowControl w:val="0"/>
      <w:jc w:val="both"/>
    </w:pPr>
    <w:rPr>
      <w:rFonts w:ascii="Calibri" w:hAnsi="Calibri" w:eastAsia="宋体" w:cs="Times New Roman"/>
    </w:rPr>
  </w:style>
  <w:style w:type="table" w:customStyle="1" w:styleId="278">
    <w:name w:val="网格型11"/>
    <w:basedOn w:val="191"/>
    <w:uiPriority w:val="0"/>
    <w:rPr>
      <w:rFonts w:ascii="Calibri" w:hAnsi="Calibri" w:eastAsia="宋体" w:cs="Times New Roman"/>
      <w:sz w:val="21"/>
      <w:szCs w:val="22"/>
    </w:rPr>
  </w:style>
  <w:style w:type="table" w:customStyle="1" w:styleId="279">
    <w:name w:val="网格型2"/>
    <w:basedOn w:val="191"/>
    <w:uiPriority w:val="0"/>
    <w:pPr>
      <w:widowControl w:val="0"/>
      <w:jc w:val="both"/>
    </w:pPr>
    <w:rPr>
      <w:rFonts w:ascii="Calibri" w:hAnsi="Calibri" w:eastAsia="宋体" w:cs="Times New Roman"/>
    </w:rPr>
  </w:style>
  <w:style w:type="table" w:customStyle="1" w:styleId="280">
    <w:name w:val="网格型12"/>
    <w:basedOn w:val="191"/>
    <w:uiPriority w:val="0"/>
    <w:rPr>
      <w:rFonts w:ascii="Calibri" w:hAnsi="Calibri" w:eastAsia="宋体" w:cs="Times New Roman"/>
      <w:sz w:val="21"/>
      <w:szCs w:val="22"/>
    </w:rPr>
  </w:style>
  <w:style w:type="paragraph" w:customStyle="1" w:styleId="281">
    <w:name w:val="样式 正文缩进 + 首行缩进:  2 字符"/>
    <w:basedOn w:val="201"/>
    <w:uiPriority w:val="0"/>
    <w:pPr>
      <w:spacing w:line="360" w:lineRule="auto"/>
      <w:ind w:firstLine="200"/>
      <w:jc w:val="both"/>
    </w:pPr>
    <w:rPr>
      <w:rFonts w:ascii="Times New Roman" w:hAnsi="Times New Roman" w:eastAsia="宋体" w:cs="宋体"/>
      <w:sz w:val="24"/>
      <w:szCs w:val="24"/>
      <w:lang w:eastAsia="zh-CN"/>
    </w:rPr>
  </w:style>
  <w:style w:type="paragraph" w:customStyle="1" w:styleId="282">
    <w:name w:val="修订"/>
    <w:uiPriority w:val="0"/>
    <w:rPr>
      <w:rFonts w:hint="default" w:ascii="Times New Roman" w:hAnsi="Times New Roman" w:eastAsia="Calibri" w:cs="Times New Roman"/>
      <w:sz w:val="22"/>
      <w:szCs w:val="22"/>
      <w:lang w:val="en-US" w:eastAsia="en-US" w:bidi="ar-SA"/>
    </w:rPr>
  </w:style>
  <w:style w:type="paragraph" w:customStyle="1" w:styleId="283">
    <w:name w:val="章标题"/>
    <w:basedOn w:val="1"/>
    <w:next w:val="1"/>
    <w:uiPriority w:val="0"/>
    <w:pPr>
      <w:numPr>
        <w:ilvl w:val="1"/>
        <w:numId w:val="1"/>
      </w:numPr>
    </w:pPr>
    <w:rPr>
      <w:rFonts w:ascii="Songti SC" w:hAnsi="Songti SC" w:eastAsia="仿宋" w:cs="Times New Roman"/>
      <w:sz w:val="24"/>
      <w:szCs w:val="24"/>
      <w:lang w:eastAsia="zh-CN"/>
    </w:rPr>
  </w:style>
  <w:style w:type="paragraph" w:customStyle="1" w:styleId="284">
    <w:name w:val="一级条标题"/>
    <w:basedOn w:val="283"/>
    <w:next w:val="1"/>
    <w:uiPriority w:val="0"/>
    <w:pPr>
      <w:numPr>
        <w:ilvl w:val="2"/>
        <w:numId w:val="1"/>
      </w:numPr>
    </w:pPr>
    <w:rPr>
      <w:rFonts w:ascii="Calibri" w:hAnsi="Calibri" w:eastAsia="宋体" w:cs="Times New Roman"/>
    </w:rPr>
  </w:style>
  <w:style w:type="paragraph" w:customStyle="1" w:styleId="285">
    <w:name w:val="[Normal]"/>
    <w:uiPriority w:val="0"/>
    <w:rPr>
      <w:rFonts w:hint="default" w:ascii="方正仿宋简体" w:hAnsi="方正仿宋简体" w:eastAsia="方正仿宋简体" w:cs="Courier New"/>
      <w:sz w:val="24"/>
      <w:szCs w:val="22"/>
      <w:lang w:val="zh-CN" w:eastAsia="zh-CN" w:bidi="ar-SA"/>
    </w:rPr>
  </w:style>
  <w:style w:type="paragraph" w:customStyle="1" w:styleId="286">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87">
    <w:name w:val="正文文本 3 字符"/>
    <w:link w:val="1"/>
    <w:uiPriority w:val="0"/>
    <w:rPr>
      <w:rFonts w:ascii="宋体"/>
      <w:sz w:val="24"/>
    </w:rPr>
  </w:style>
  <w:style w:type="character" w:customStyle="1" w:styleId="288">
    <w:name w:val="标题 5 Char"/>
    <w:link w:val="1"/>
    <w:semiHidden/>
    <w:uiPriority w:val="9"/>
    <w:rPr>
      <w:rFonts w:ascii="Calibri" w:hAnsi="Calibri" w:eastAsia="Calibri" w:cs="Times New Roman"/>
      <w:b/>
      <w:bCs/>
      <w:sz w:val="28"/>
      <w:szCs w:val="28"/>
      <w:lang w:eastAsia="en-US"/>
    </w:rPr>
  </w:style>
  <w:style w:type="character" w:customStyle="1" w:styleId="289">
    <w:name w:val="标题 6 Char"/>
    <w:link w:val="1"/>
    <w:semiHidden/>
    <w:uiPriority w:val="9"/>
    <w:rPr>
      <w:rFonts w:ascii="Calibri Light" w:hAnsi="Calibri Light" w:eastAsia="宋体" w:cs="Times New Roman"/>
      <w:b/>
      <w:bCs/>
      <w:sz w:val="24"/>
      <w:szCs w:val="24"/>
      <w:lang w:eastAsia="en-US"/>
    </w:rPr>
  </w:style>
  <w:style w:type="character" w:customStyle="1" w:styleId="290">
    <w:name w:val="标题 7 Char"/>
    <w:link w:val="1"/>
    <w:semiHidden/>
    <w:uiPriority w:val="9"/>
    <w:rPr>
      <w:rFonts w:ascii="Calibri" w:hAnsi="Calibri" w:eastAsia="Calibri" w:cs="Times New Roman"/>
      <w:b/>
      <w:bCs/>
      <w:sz w:val="24"/>
      <w:szCs w:val="24"/>
      <w:lang w:eastAsia="en-US"/>
    </w:rPr>
  </w:style>
  <w:style w:type="character" w:customStyle="1" w:styleId="291">
    <w:name w:val="标题 8 Char"/>
    <w:link w:val="1"/>
    <w:semiHidden/>
    <w:uiPriority w:val="9"/>
    <w:rPr>
      <w:rFonts w:ascii="Calibri Light" w:hAnsi="Calibri Light" w:eastAsia="宋体" w:cs="Times New Roman"/>
      <w:sz w:val="24"/>
      <w:szCs w:val="24"/>
      <w:lang w:eastAsia="en-US"/>
    </w:rPr>
  </w:style>
  <w:style w:type="character" w:customStyle="1" w:styleId="292">
    <w:name w:val="标题 9 Char"/>
    <w:link w:val="1"/>
    <w:semiHidden/>
    <w:uiPriority w:val="9"/>
    <w:rPr>
      <w:rFonts w:ascii="Calibri Light" w:hAnsi="Calibri Light" w:eastAsia="宋体" w:cs="Times New Roman"/>
      <w:sz w:val="21"/>
      <w:szCs w:val="21"/>
      <w:lang w:eastAsia="en-US"/>
    </w:rPr>
  </w:style>
  <w:style w:type="character" w:customStyle="1" w:styleId="293">
    <w:name w:val="明显强调"/>
    <w:link w:val="1"/>
    <w:qFormat/>
    <w:uiPriority w:val="0"/>
    <w:rPr>
      <w:b/>
      <w:bCs/>
      <w:i/>
      <w:iCs/>
      <w:color w:val="4F81BD"/>
    </w:rPr>
  </w:style>
  <w:style w:type="character" w:customStyle="1" w:styleId="294">
    <w:name w:val="页眉 字符"/>
    <w:link w:val="1"/>
    <w:qFormat/>
    <w:uiPriority w:val="99"/>
    <w:rPr>
      <w:sz w:val="18"/>
      <w:szCs w:val="18"/>
    </w:rPr>
  </w:style>
  <w:style w:type="character" w:customStyle="1" w:styleId="295">
    <w:name w:val="textcontents"/>
    <w:link w:val="1"/>
    <w:uiPriority w:val="0"/>
    <w:rPr>
      <w:rFonts w:cs="Times New Roman"/>
    </w:rPr>
  </w:style>
  <w:style w:type="character" w:customStyle="1" w:styleId="296">
    <w:name w:val="日期 Char1"/>
    <w:link w:val="1"/>
    <w:uiPriority w:val="99"/>
    <w:rPr>
      <w:sz w:val="21"/>
      <w:szCs w:val="22"/>
    </w:rPr>
  </w:style>
  <w:style w:type="character" w:customStyle="1" w:styleId="297">
    <w:name w:val="纯文本 字符"/>
    <w:link w:val="1"/>
    <w:uiPriority w:val="0"/>
    <w:rPr>
      <w:rFonts w:ascii="宋体" w:hAnsi="Courier New"/>
      <w:sz w:val="21"/>
      <w:szCs w:val="22"/>
    </w:rPr>
  </w:style>
  <w:style w:type="character" w:customStyle="1" w:styleId="298">
    <w:name w:val="批注主题 Char1"/>
    <w:link w:val="1"/>
    <w:uiPriority w:val="0"/>
    <w:rPr>
      <w:b/>
      <w:bCs/>
      <w:sz w:val="21"/>
      <w:szCs w:val="22"/>
    </w:rPr>
  </w:style>
  <w:style w:type="character" w:customStyle="1" w:styleId="299">
    <w:name w:val="批注主题 字符"/>
    <w:link w:val="1"/>
    <w:uiPriority w:val="99"/>
    <w:rPr>
      <w:rFonts w:ascii="Calibri" w:hAnsi="Calibri" w:eastAsia="宋体" w:cs="Times New Roman"/>
      <w:b/>
      <w:bCs/>
      <w:sz w:val="21"/>
      <w:szCs w:val="22"/>
    </w:rPr>
  </w:style>
  <w:style w:type="character" w:customStyle="1" w:styleId="300">
    <w:name w:val="文档结构图 Char1"/>
    <w:link w:val="1"/>
    <w:uiPriority w:val="99"/>
    <w:rPr>
      <w:rFonts w:ascii="宋体"/>
      <w:sz w:val="18"/>
      <w:szCs w:val="18"/>
    </w:rPr>
  </w:style>
  <w:style w:type="character" w:customStyle="1" w:styleId="301">
    <w:name w:val="font51"/>
    <w:link w:val="1"/>
    <w:uiPriority w:val="0"/>
    <w:rPr>
      <w:rFonts w:hint="eastAsia" w:ascii="宋体" w:hAnsi="宋体" w:eastAsia="宋体" w:cs="宋体"/>
      <w:b/>
      <w:color w:val="000000"/>
      <w:sz w:val="24"/>
      <w:szCs w:val="24"/>
      <w:u w:val="none"/>
    </w:rPr>
  </w:style>
  <w:style w:type="character" w:customStyle="1" w:styleId="302">
    <w:name w:val="不明显强调1"/>
    <w:link w:val="1"/>
    <w:qFormat/>
    <w:uiPriority w:val="0"/>
    <w:rPr>
      <w:i/>
      <w:iCs/>
      <w:color w:val="808080"/>
    </w:rPr>
  </w:style>
  <w:style w:type="character" w:customStyle="1" w:styleId="303">
    <w:name w:val="明显引用 字符"/>
    <w:link w:val="304"/>
    <w:uiPriority w:val="0"/>
    <w:rPr>
      <w:b/>
      <w:bCs/>
      <w:i/>
      <w:iCs/>
      <w:color w:val="4F81BD"/>
      <w:sz w:val="21"/>
      <w:szCs w:val="22"/>
    </w:rPr>
  </w:style>
  <w:style w:type="paragraph" w:customStyle="1" w:styleId="304">
    <w:name w:val="明显引用"/>
    <w:basedOn w:val="1"/>
    <w:next w:val="1"/>
    <w:link w:val="303"/>
    <w:qFormat/>
    <w:uiPriority w:val="0"/>
    <w:pPr>
      <w:pBdr>
        <w:bottom w:val="single" w:color="4F81BD" w:sz="4" w:space="4"/>
      </w:pBdr>
      <w:spacing w:before="200" w:after="280"/>
      <w:ind w:left="936" w:right="936"/>
      <w:jc w:val="both"/>
    </w:pPr>
    <w:rPr>
      <w:rFonts w:eastAsia="宋体"/>
      <w:b/>
      <w:bCs/>
      <w:i/>
      <w:iCs/>
      <w:color w:val="4F81BD"/>
      <w:sz w:val="21"/>
    </w:rPr>
  </w:style>
  <w:style w:type="character" w:customStyle="1" w:styleId="305">
    <w:name w:val="Char Char3"/>
    <w:link w:val="1"/>
    <w:uiPriority w:val="0"/>
    <w:rPr>
      <w:sz w:val="18"/>
      <w:lang w:bidi="ar-SA"/>
    </w:rPr>
  </w:style>
  <w:style w:type="character" w:customStyle="1" w:styleId="306">
    <w:name w:val="明显引用 Char"/>
    <w:link w:val="1"/>
    <w:qFormat/>
    <w:uiPriority w:val="0"/>
    <w:rPr>
      <w:b/>
      <w:bCs/>
      <w:i/>
      <w:iCs/>
      <w:color w:val="4F81BD"/>
      <w:sz w:val="21"/>
      <w:szCs w:val="22"/>
    </w:rPr>
  </w:style>
  <w:style w:type="character" w:customStyle="1" w:styleId="307">
    <w:name w:val="font161"/>
    <w:link w:val="1"/>
    <w:uiPriority w:val="0"/>
    <w:rPr>
      <w:b/>
      <w:sz w:val="32"/>
    </w:rPr>
  </w:style>
  <w:style w:type="character" w:customStyle="1" w:styleId="308">
    <w:name w:val="批注文字 Char2"/>
    <w:link w:val="1"/>
    <w:uiPriority w:val="0"/>
    <w:rPr>
      <w:sz w:val="21"/>
    </w:rPr>
  </w:style>
  <w:style w:type="character" w:customStyle="1" w:styleId="309">
    <w:name w:val="rvts9"/>
    <w:link w:val="1"/>
    <w:uiPriority w:val="0"/>
    <w:rPr>
      <w:rFonts w:ascii="KNLe" w:hAnsi="KNLe"/>
    </w:rPr>
  </w:style>
  <w:style w:type="character" w:customStyle="1" w:styleId="310">
    <w:name w:val="页脚 字符1"/>
    <w:link w:val="1"/>
    <w:uiPriority w:val="99"/>
    <w:rPr>
      <w:sz w:val="18"/>
    </w:rPr>
  </w:style>
  <w:style w:type="character" w:customStyle="1" w:styleId="311">
    <w:name w:val="rvts13"/>
    <w:link w:val="1"/>
    <w:uiPriority w:val="0"/>
    <w:rPr>
      <w:rFonts w:ascii="KNLe" w:hAnsi="KNLe"/>
      <w:b/>
      <w:bCs/>
      <w:color w:val="000000"/>
      <w:sz w:val="24"/>
      <w:szCs w:val="24"/>
    </w:rPr>
  </w:style>
  <w:style w:type="character" w:customStyle="1" w:styleId="312">
    <w:name w:val="批注文字 字符"/>
    <w:link w:val="1"/>
    <w:qFormat/>
    <w:uiPriority w:val="0"/>
    <w:rPr>
      <w:rFonts w:ascii="Calibri" w:hAnsi="Calibri" w:eastAsia="宋体" w:cs="Times New Roman"/>
      <w:sz w:val="21"/>
    </w:rPr>
  </w:style>
  <w:style w:type="character" w:customStyle="1" w:styleId="313">
    <w:name w:val=" Char Char1"/>
    <w:link w:val="1"/>
    <w:uiPriority w:val="0"/>
    <w:rPr>
      <w:rFonts w:ascii="宋体" w:hAnsi="Courier New" w:eastAsia="宋体" w:cs="金山简魏碑"/>
      <w:sz w:val="21"/>
      <w:szCs w:val="21"/>
      <w:lang w:val="en-US" w:eastAsia="zh-CN" w:bidi="ar-SA"/>
    </w:rPr>
  </w:style>
  <w:style w:type="character" w:customStyle="1" w:styleId="314">
    <w:name w:val="列出段落 Char"/>
    <w:link w:val="1"/>
    <w:qFormat/>
    <w:uiPriority w:val="34"/>
    <w:rPr>
      <w:rFonts w:ascii="Arial" w:hAnsi="Arial" w:eastAsia="黑体"/>
      <w:sz w:val="24"/>
      <w:szCs w:val="24"/>
      <w:lang w:eastAsia="en-US"/>
    </w:rPr>
  </w:style>
  <w:style w:type="character" w:customStyle="1" w:styleId="315">
    <w:name w:val="页眉 字符1"/>
    <w:link w:val="1"/>
    <w:uiPriority w:val="0"/>
    <w:rPr>
      <w:sz w:val="18"/>
    </w:rPr>
  </w:style>
  <w:style w:type="character" w:customStyle="1" w:styleId="316">
    <w:name w:val="font21"/>
    <w:link w:val="1"/>
    <w:uiPriority w:val="0"/>
    <w:rPr>
      <w:rFonts w:hint="eastAsia" w:ascii="宋体" w:hAnsi="宋体" w:eastAsia="宋体" w:cs="宋体"/>
      <w:color w:val="000000"/>
      <w:sz w:val="24"/>
      <w:szCs w:val="24"/>
      <w:u w:val="none"/>
    </w:rPr>
  </w:style>
  <w:style w:type="character" w:customStyle="1" w:styleId="317">
    <w:name w:val="页脚 字符"/>
    <w:link w:val="1"/>
    <w:uiPriority w:val="99"/>
    <w:rPr>
      <w:sz w:val="18"/>
      <w:szCs w:val="18"/>
    </w:rPr>
  </w:style>
  <w:style w:type="character" w:customStyle="1" w:styleId="318">
    <w:name w:val="Char Char1"/>
    <w:link w:val="1"/>
    <w:uiPriority w:val="0"/>
    <w:rPr>
      <w:rFonts w:ascii="宋体" w:hAnsi="Courier New" w:eastAsia="宋体" w:cs="金山简魏碑"/>
      <w:sz w:val="21"/>
      <w:szCs w:val="21"/>
      <w:lang w:val="en-US" w:eastAsia="zh-CN" w:bidi="ar-SA"/>
    </w:rPr>
  </w:style>
  <w:style w:type="character" w:customStyle="1" w:styleId="319">
    <w:name w:val="引用 字符"/>
    <w:link w:val="320"/>
    <w:uiPriority w:val="0"/>
    <w:rPr>
      <w:i/>
      <w:iCs/>
      <w:color w:val="000000"/>
      <w:sz w:val="21"/>
      <w:szCs w:val="22"/>
    </w:rPr>
  </w:style>
  <w:style w:type="paragraph" w:customStyle="1" w:styleId="320">
    <w:name w:val="引用"/>
    <w:basedOn w:val="1"/>
    <w:next w:val="1"/>
    <w:link w:val="319"/>
    <w:qFormat/>
    <w:uiPriority w:val="0"/>
    <w:pPr>
      <w:jc w:val="both"/>
    </w:pPr>
    <w:rPr>
      <w:rFonts w:eastAsia="宋体"/>
      <w:i/>
      <w:iCs/>
      <w:color w:val="000000"/>
      <w:sz w:val="21"/>
    </w:rPr>
  </w:style>
  <w:style w:type="character" w:customStyle="1" w:styleId="321">
    <w:name w:val="标题5 Char Char"/>
    <w:link w:val="322"/>
    <w:uiPriority w:val="0"/>
    <w:rPr>
      <w:rFonts w:ascii="Arial" w:hAnsi="Arial"/>
      <w:b/>
      <w:bCs/>
      <w:sz w:val="24"/>
      <w:szCs w:val="32"/>
    </w:rPr>
  </w:style>
  <w:style w:type="paragraph" w:customStyle="1" w:styleId="322">
    <w:name w:val="标题5"/>
    <w:basedOn w:val="183"/>
    <w:link w:val="321"/>
    <w:uiPriority w:val="0"/>
    <w:pPr>
      <w:keepNext/>
      <w:keepLines/>
      <w:spacing w:before="260" w:after="260" w:line="413" w:lineRule="auto"/>
      <w:jc w:val="both"/>
    </w:pPr>
    <w:rPr>
      <w:rFonts w:ascii="Arial" w:hAnsi="Arial" w:eastAsia="宋体"/>
      <w:b/>
      <w:bCs/>
      <w:sz w:val="24"/>
    </w:rPr>
  </w:style>
  <w:style w:type="character" w:customStyle="1" w:styleId="323">
    <w:name w:val="书籍标题"/>
    <w:link w:val="1"/>
    <w:qFormat/>
    <w:uiPriority w:val="0"/>
    <w:rPr>
      <w:b/>
      <w:bCs/>
      <w:smallCaps/>
      <w:spacing w:val="5"/>
    </w:rPr>
  </w:style>
  <w:style w:type="character" w:customStyle="1" w:styleId="324">
    <w:name w:val="批注文字 Char1"/>
    <w:link w:val="1"/>
    <w:uiPriority w:val="99"/>
  </w:style>
  <w:style w:type="character" w:customStyle="1" w:styleId="325">
    <w:name w:val="不明显参考"/>
    <w:link w:val="1"/>
    <w:qFormat/>
    <w:uiPriority w:val="0"/>
    <w:rPr>
      <w:smallCaps/>
      <w:color w:val="C0504D"/>
      <w:u w:val="single"/>
    </w:rPr>
  </w:style>
  <w:style w:type="character" w:customStyle="1" w:styleId="326">
    <w:name w:val="不明显参考1"/>
    <w:link w:val="1"/>
    <w:qFormat/>
    <w:uiPriority w:val="0"/>
    <w:rPr>
      <w:smallCaps/>
      <w:color w:val="C0504D"/>
      <w:u w:val="single"/>
    </w:rPr>
  </w:style>
  <w:style w:type="character" w:customStyle="1" w:styleId="327">
    <w:name w:val="rvts7"/>
    <w:link w:val="1"/>
    <w:uiPriority w:val="0"/>
    <w:rPr>
      <w:rFonts w:ascii=":ZLe" w:hAnsi=":ZLe"/>
      <w:sz w:val="32"/>
      <w:szCs w:val="32"/>
    </w:rPr>
  </w:style>
  <w:style w:type="character" w:customStyle="1" w:styleId="328">
    <w:name w:val="rvts11"/>
    <w:link w:val="1"/>
    <w:uiPriority w:val="0"/>
    <w:rPr>
      <w:rFonts w:ascii="KNLe" w:hAnsi="KNLe"/>
      <w:u w:val="single"/>
    </w:rPr>
  </w:style>
  <w:style w:type="character" w:customStyle="1" w:styleId="329">
    <w:name w:val="正文文本缩进 3 字符"/>
    <w:link w:val="1"/>
    <w:uiPriority w:val="0"/>
    <w:rPr>
      <w:sz w:val="16"/>
    </w:rPr>
  </w:style>
  <w:style w:type="character" w:customStyle="1" w:styleId="330">
    <w:name w:val="标题4 Char Char"/>
    <w:link w:val="331"/>
    <w:uiPriority w:val="0"/>
    <w:rPr>
      <w:rFonts w:ascii="Arial" w:hAnsi="Arial"/>
      <w:b/>
      <w:bCs/>
      <w:sz w:val="24"/>
      <w:szCs w:val="32"/>
    </w:rPr>
  </w:style>
  <w:style w:type="paragraph" w:customStyle="1" w:styleId="331">
    <w:name w:val="标题4"/>
    <w:basedOn w:val="182"/>
    <w:next w:val="213"/>
    <w:link w:val="330"/>
    <w:uiPriority w:val="0"/>
    <w:pPr>
      <w:keepNext/>
      <w:keepLines/>
      <w:spacing w:before="260" w:after="260" w:line="413" w:lineRule="auto"/>
      <w:ind w:left="0"/>
      <w:jc w:val="both"/>
    </w:pPr>
    <w:rPr>
      <w:rFonts w:ascii="Arial" w:hAnsi="Arial" w:eastAsia="宋体"/>
      <w:sz w:val="24"/>
      <w:szCs w:val="32"/>
    </w:rPr>
  </w:style>
  <w:style w:type="character" w:customStyle="1" w:styleId="332">
    <w:name w:val="rvts15"/>
    <w:link w:val="1"/>
    <w:uiPriority w:val="0"/>
    <w:rPr>
      <w:rFonts w:ascii="KNLe" w:hAnsi="KNLe"/>
      <w:color w:val="000000"/>
    </w:rPr>
  </w:style>
  <w:style w:type="character" w:customStyle="1" w:styleId="333">
    <w:name w:val="正文文本 2 Char"/>
    <w:link w:val="1"/>
    <w:uiPriority w:val="0"/>
    <w:rPr>
      <w:rFonts w:ascii="楷体_GB2312" w:eastAsia="楷体_GB2312"/>
      <w:sz w:val="18"/>
    </w:rPr>
  </w:style>
  <w:style w:type="character" w:customStyle="1" w:styleId="334">
    <w:name w:val="明显参考"/>
    <w:link w:val="1"/>
    <w:qFormat/>
    <w:uiPriority w:val="0"/>
    <w:rPr>
      <w:b/>
      <w:bCs/>
      <w:smallCaps/>
      <w:color w:val="C0504D"/>
      <w:spacing w:val="5"/>
      <w:u w:val="single"/>
    </w:rPr>
  </w:style>
  <w:style w:type="character" w:customStyle="1" w:styleId="335">
    <w:name w:val="批注文字 Char Char"/>
    <w:link w:val="1"/>
    <w:uiPriority w:val="0"/>
    <w:rPr>
      <w:rFonts w:ascii="宋体" w:hAnsi="Times New Roman" w:eastAsia="宋体" w:cs="Times New Roman"/>
      <w:sz w:val="28"/>
      <w:szCs w:val="20"/>
    </w:rPr>
  </w:style>
  <w:style w:type="character" w:customStyle="1" w:styleId="336">
    <w:name w:val="批注文字 Char3"/>
    <w:link w:val="1"/>
    <w:uiPriority w:val="0"/>
    <w:rPr>
      <w:sz w:val="21"/>
    </w:rPr>
  </w:style>
  <w:style w:type="character" w:customStyle="1" w:styleId="337">
    <w:name w:val="font11"/>
    <w:link w:val="1"/>
    <w:uiPriority w:val="0"/>
    <w:rPr>
      <w:rFonts w:hint="eastAsia" w:ascii="宋体" w:hAnsi="宋体" w:eastAsia="宋体" w:cs="宋体"/>
      <w:color w:val="FF0000"/>
      <w:sz w:val="24"/>
      <w:szCs w:val="24"/>
      <w:u w:val="none"/>
    </w:rPr>
  </w:style>
  <w:style w:type="character" w:customStyle="1" w:styleId="338">
    <w:name w:val="rvts10"/>
    <w:link w:val="1"/>
    <w:uiPriority w:val="0"/>
    <w:rPr>
      <w:rFonts w:ascii="KNLe" w:hAnsi="KNLe"/>
      <w:b/>
      <w:bCs/>
    </w:rPr>
  </w:style>
  <w:style w:type="character" w:customStyle="1" w:styleId="339">
    <w:name w:val="书籍标题1"/>
    <w:link w:val="1"/>
    <w:qFormat/>
    <w:uiPriority w:val="0"/>
    <w:rPr>
      <w:b/>
      <w:bCs/>
      <w:smallCaps/>
      <w:spacing w:val="5"/>
    </w:rPr>
  </w:style>
  <w:style w:type="character" w:customStyle="1" w:styleId="340">
    <w:name w:val="不明显强调"/>
    <w:link w:val="1"/>
    <w:qFormat/>
    <w:uiPriority w:val="0"/>
    <w:rPr>
      <w:i/>
      <w:iCs/>
      <w:color w:val="808080"/>
    </w:rPr>
  </w:style>
  <w:style w:type="character" w:customStyle="1" w:styleId="341">
    <w:name w:val="正文文本 字符"/>
    <w:link w:val="1"/>
    <w:uiPriority w:val="99"/>
    <w:rPr>
      <w:sz w:val="21"/>
      <w:szCs w:val="22"/>
    </w:rPr>
  </w:style>
  <w:style w:type="character" w:customStyle="1" w:styleId="342">
    <w:name w:val="副标题 Char"/>
    <w:link w:val="1"/>
    <w:uiPriority w:val="0"/>
    <w:rPr>
      <w:rFonts w:ascii="Cambria" w:hAnsi="Cambria"/>
      <w:b/>
      <w:bCs/>
      <w:sz w:val="32"/>
      <w:szCs w:val="32"/>
    </w:rPr>
  </w:style>
  <w:style w:type="character" w:customStyle="1" w:styleId="343">
    <w:name w:val="标题 字符"/>
    <w:link w:val="1"/>
    <w:uiPriority w:val="0"/>
    <w:rPr>
      <w:rFonts w:ascii="Arial" w:hAnsi="Arial"/>
      <w:b/>
      <w:sz w:val="32"/>
    </w:rPr>
  </w:style>
  <w:style w:type="character" w:customStyle="1" w:styleId="344">
    <w:name w:val="引用 Char"/>
    <w:link w:val="1"/>
    <w:uiPriority w:val="0"/>
    <w:rPr>
      <w:i/>
      <w:iCs/>
      <w:color w:val="000000"/>
      <w:sz w:val="21"/>
      <w:szCs w:val="22"/>
    </w:rPr>
  </w:style>
  <w:style w:type="character" w:customStyle="1" w:styleId="345">
    <w:name w:val="明显强调1"/>
    <w:link w:val="1"/>
    <w:qFormat/>
    <w:uiPriority w:val="0"/>
    <w:rPr>
      <w:b/>
      <w:bCs/>
      <w:i/>
      <w:iCs/>
      <w:color w:val="4F81BD"/>
    </w:rPr>
  </w:style>
  <w:style w:type="character" w:customStyle="1" w:styleId="346">
    <w:name w:val="批注框文本 Char1"/>
    <w:link w:val="1"/>
    <w:uiPriority w:val="99"/>
    <w:rPr>
      <w:sz w:val="18"/>
      <w:szCs w:val="18"/>
    </w:rPr>
  </w:style>
  <w:style w:type="character" w:customStyle="1" w:styleId="347">
    <w:name w:val="rvts12"/>
    <w:link w:val="1"/>
    <w:uiPriority w:val="0"/>
    <w:rPr>
      <w:rFonts w:ascii="Times New Roman" w:hAnsi="Times New Roman" w:cs="Times New Roman"/>
      <w:b/>
      <w:bCs/>
      <w:color w:val="000000"/>
      <w:sz w:val="24"/>
      <w:szCs w:val="24"/>
    </w:rPr>
  </w:style>
  <w:style w:type="character" w:customStyle="1" w:styleId="348">
    <w:name w:val=" Char Char16"/>
    <w:link w:val="1"/>
    <w:uiPriority w:val="0"/>
    <w:rPr>
      <w:rFonts w:eastAsia="宋体"/>
      <w:b/>
      <w:sz w:val="32"/>
      <w:lang w:val="en-US" w:eastAsia="zh-CN" w:bidi="ar-SA"/>
    </w:rPr>
  </w:style>
  <w:style w:type="character" w:customStyle="1" w:styleId="349">
    <w:name w:val="rvts14"/>
    <w:link w:val="1"/>
    <w:uiPriority w:val="0"/>
    <w:rPr>
      <w:rFonts w:ascii="Times New Roman" w:hAnsi="Times New Roman" w:cs="Times New Roman"/>
      <w:color w:val="000000"/>
    </w:rPr>
  </w:style>
  <w:style w:type="character" w:customStyle="1" w:styleId="350">
    <w:name w:val="正文文本 Char1"/>
    <w:link w:val="1"/>
    <w:uiPriority w:val="99"/>
    <w:rPr>
      <w:sz w:val="21"/>
      <w:szCs w:val="22"/>
    </w:rPr>
  </w:style>
  <w:style w:type="character" w:customStyle="1" w:styleId="351">
    <w:name w:val="rvts16"/>
    <w:link w:val="1"/>
    <w:uiPriority w:val="0"/>
    <w:rPr>
      <w:rFonts w:ascii="KNLe" w:hAnsi="KNLe"/>
      <w:color w:val="000000"/>
      <w:u w:val="single"/>
    </w:rPr>
  </w:style>
  <w:style w:type="character" w:customStyle="1" w:styleId="352">
    <w:name w:val="批注框文本 字符"/>
    <w:link w:val="1"/>
    <w:uiPriority w:val="0"/>
    <w:rPr>
      <w:rFonts w:ascii="Calibri" w:hAnsi="Calibri" w:eastAsia="宋体" w:cs="Times New Roman"/>
      <w:sz w:val="16"/>
      <w:szCs w:val="16"/>
    </w:rPr>
  </w:style>
  <w:style w:type="character" w:customStyle="1" w:styleId="353">
    <w:name w:val="正文文本缩进 2 字符"/>
    <w:link w:val="1"/>
    <w:uiPriority w:val="0"/>
    <w:rPr>
      <w:rFonts w:ascii="Arial" w:hAnsi="Arial" w:eastAsia="仿宋_GB2312"/>
      <w:sz w:val="32"/>
    </w:rPr>
  </w:style>
  <w:style w:type="character" w:customStyle="1" w:styleId="354">
    <w:name w:val="明显参考1"/>
    <w:link w:val="1"/>
    <w:qFormat/>
    <w:uiPriority w:val="0"/>
    <w:rPr>
      <w:b/>
      <w:bCs/>
      <w:smallCaps/>
      <w:color w:val="C0504D"/>
      <w:spacing w:val="5"/>
      <w:u w:val="single"/>
    </w:rPr>
  </w:style>
  <w:style w:type="character" w:customStyle="1" w:styleId="355">
    <w:name w:val="diff"/>
    <w:link w:val="1"/>
    <w:uiPriority w:val="0"/>
  </w:style>
  <w:style w:type="paragraph" w:customStyle="1" w:styleId="356">
    <w:name w:val="_Style 158"/>
    <w:basedOn w:val="209"/>
    <w:next w:val="243"/>
    <w:qFormat/>
    <w:uiPriority w:val="0"/>
    <w:pPr>
      <w:spacing w:before="0" w:after="120"/>
      <w:ind w:left="0" w:firstLine="420"/>
      <w:jc w:val="both"/>
    </w:pPr>
    <w:rPr>
      <w:rFonts w:ascii="Times New Roman" w:hAnsi="Times New Roman"/>
      <w:sz w:val="21"/>
      <w:lang w:eastAsia="zh-CN"/>
    </w:rPr>
  </w:style>
  <w:style w:type="character" w:customStyle="1" w:styleId="357">
    <w:name w:val="文档结构图 Char"/>
    <w:link w:val="1"/>
    <w:semiHidden/>
    <w:uiPriority w:val="99"/>
    <w:rPr>
      <w:rFonts w:ascii="Microsoft YaHei UI" w:hAnsi="Calibri" w:eastAsia="Microsoft YaHei UI" w:cs="Times New Roman"/>
      <w:sz w:val="18"/>
      <w:szCs w:val="18"/>
      <w:lang w:eastAsia="en-US"/>
    </w:rPr>
  </w:style>
  <w:style w:type="character" w:customStyle="1" w:styleId="358">
    <w:name w:val="正文文本缩进 Char"/>
    <w:link w:val="1"/>
    <w:semiHidden/>
    <w:uiPriority w:val="99"/>
    <w:rPr>
      <w:rFonts w:ascii="Calibri" w:hAnsi="Calibri" w:eastAsia="Calibri" w:cs="Times New Roman"/>
      <w:sz w:val="22"/>
      <w:szCs w:val="22"/>
      <w:lang w:eastAsia="en-US"/>
    </w:rPr>
  </w:style>
  <w:style w:type="paragraph" w:customStyle="1" w:styleId="359">
    <w:name w:val="xl86"/>
    <w:basedOn w:val="1"/>
    <w:uiPriority w:val="0"/>
    <w:pPr>
      <w:widowControl/>
      <w:spacing w:before="100" w:beforeAutospacing="1" w:after="100" w:afterAutospacing="1"/>
      <w:jc w:val="right"/>
    </w:pPr>
    <w:rPr>
      <w:rFonts w:ascii="宋体" w:hAnsi="宋体" w:eastAsia="宋体" w:cs="宋体"/>
      <w:color w:val="000000"/>
      <w:sz w:val="24"/>
      <w:szCs w:val="24"/>
      <w:lang w:eastAsia="zh-CN"/>
    </w:rPr>
  </w:style>
  <w:style w:type="paragraph" w:customStyle="1" w:styleId="360">
    <w:name w:val="样式 标题 3 + (中文) 黑体 小四 非加粗 段前: 7.8 磅 段后: 0 磅 行距: 固定值 20 磅"/>
    <w:basedOn w:val="183"/>
    <w:uiPriority w:val="0"/>
    <w:pPr>
      <w:keepNext/>
      <w:keepLines/>
      <w:spacing w:line="400" w:lineRule="exact"/>
      <w:jc w:val="both"/>
    </w:pPr>
    <w:rPr>
      <w:rFonts w:ascii="Times New Roman" w:hAnsi="Times New Roman"/>
      <w:sz w:val="24"/>
      <w:szCs w:val="20"/>
      <w:lang w:eastAsia="zh-CN"/>
    </w:rPr>
  </w:style>
  <w:style w:type="paragraph" w:customStyle="1" w:styleId="361">
    <w:name w:val="无间隔"/>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62">
    <w:name w:val="xl84"/>
    <w:basedOn w:val="1"/>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宋体"/>
      <w:color w:val="000000"/>
      <w:sz w:val="18"/>
      <w:szCs w:val="18"/>
      <w:lang w:eastAsia="zh-CN"/>
    </w:rPr>
  </w:style>
  <w:style w:type="character" w:customStyle="1" w:styleId="363">
    <w:name w:val="日期 Char"/>
    <w:link w:val="1"/>
    <w:semiHidden/>
    <w:uiPriority w:val="99"/>
    <w:rPr>
      <w:rFonts w:ascii="Calibri" w:hAnsi="Calibri" w:eastAsia="Calibri" w:cs="Times New Roman"/>
      <w:sz w:val="22"/>
      <w:szCs w:val="22"/>
      <w:lang w:eastAsia="en-US"/>
    </w:rPr>
  </w:style>
  <w:style w:type="paragraph" w:customStyle="1" w:styleId="364">
    <w:name w:val="xl6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eastAsia="宋体" w:cs="宋体"/>
      <w:color w:val="000000"/>
      <w:sz w:val="18"/>
      <w:szCs w:val="18"/>
      <w:lang w:eastAsia="zh-CN"/>
    </w:rPr>
  </w:style>
  <w:style w:type="paragraph" w:customStyle="1" w:styleId="365">
    <w:name w:val="xl76"/>
    <w:basedOn w:val="1"/>
    <w:uiPriority w:val="0"/>
    <w:pPr>
      <w:widowControl/>
      <w:spacing w:before="100" w:beforeAutospacing="1" w:after="100" w:afterAutospacing="1"/>
      <w:jc w:val="center"/>
    </w:pPr>
    <w:rPr>
      <w:rFonts w:ascii="宋体" w:hAnsi="宋体" w:eastAsia="宋体" w:cs="宋体"/>
      <w:b/>
      <w:bCs/>
      <w:color w:val="000000"/>
      <w:sz w:val="36"/>
      <w:szCs w:val="36"/>
      <w:lang w:eastAsia="zh-CN"/>
    </w:rPr>
  </w:style>
  <w:style w:type="paragraph" w:customStyle="1" w:styleId="366">
    <w:name w:val="xl70"/>
    <w:basedOn w:val="1"/>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eastAsia="宋体" w:cs="宋体"/>
      <w:color w:val="000000"/>
      <w:sz w:val="19"/>
      <w:szCs w:val="19"/>
      <w:lang w:eastAsia="zh-CN"/>
    </w:rPr>
  </w:style>
  <w:style w:type="paragraph" w:customStyle="1" w:styleId="367">
    <w:name w:val="修订1"/>
    <w:uiPriority w:val="0"/>
    <w:rPr>
      <w:rFonts w:hint="default" w:ascii="Times New Roman" w:hAnsi="Times New Roman" w:eastAsia="宋体" w:cs="Times New Roman"/>
      <w:sz w:val="21"/>
      <w:szCs w:val="24"/>
      <w:lang w:val="en-US" w:eastAsia="zh-CN" w:bidi="ar-SA"/>
    </w:rPr>
  </w:style>
  <w:style w:type="paragraph" w:customStyle="1" w:styleId="368">
    <w:name w:val="xl77"/>
    <w:basedOn w:val="1"/>
    <w:uiPriority w:val="0"/>
    <w:pPr>
      <w:widowControl/>
      <w:pBdr>
        <w:bottom w:val="single" w:color="000000" w:sz="8" w:space="0"/>
      </w:pBdr>
      <w:spacing w:before="100" w:beforeAutospacing="1" w:after="100" w:afterAutospacing="1"/>
    </w:pPr>
    <w:rPr>
      <w:rFonts w:ascii="宋体" w:hAnsi="宋体" w:eastAsia="宋体" w:cs="宋体"/>
      <w:b/>
      <w:bCs/>
      <w:color w:val="000000"/>
      <w:sz w:val="24"/>
      <w:szCs w:val="24"/>
      <w:lang w:eastAsia="zh-CN"/>
    </w:rPr>
  </w:style>
  <w:style w:type="paragraph" w:customStyle="1" w:styleId="369">
    <w:name w:val="样式 标题 1 + 黑体 三号 非加粗 居中 段前: 6 磅 段后: 6 磅 行距: 固定值 20 磅"/>
    <w:basedOn w:val="181"/>
    <w:uiPriority w:val="0"/>
    <w:pPr>
      <w:keepNext/>
      <w:keepLines/>
      <w:spacing w:before="120" w:after="120" w:line="400" w:lineRule="exact"/>
      <w:jc w:val="center"/>
    </w:pPr>
    <w:rPr>
      <w:sz w:val="32"/>
      <w:szCs w:val="20"/>
      <w:lang w:eastAsia="zh-CN"/>
    </w:rPr>
  </w:style>
  <w:style w:type="paragraph" w:customStyle="1" w:styleId="370">
    <w:name w:val="1"/>
    <w:basedOn w:val="1"/>
    <w:next w:val="1"/>
    <w:uiPriority w:val="0"/>
    <w:pPr>
      <w:jc w:val="both"/>
    </w:pPr>
    <w:rPr>
      <w:rFonts w:ascii="Times New Roman" w:hAnsi="Times New Roman" w:eastAsia="宋体"/>
      <w:sz w:val="21"/>
      <w:szCs w:val="20"/>
      <w:lang w:eastAsia="zh-CN"/>
    </w:rPr>
  </w:style>
  <w:style w:type="paragraph" w:customStyle="1" w:styleId="371">
    <w:name w:val="Blockquote"/>
    <w:basedOn w:val="1"/>
    <w:uiPriority w:val="0"/>
    <w:pPr>
      <w:spacing w:before="100" w:after="100"/>
      <w:ind w:left="360" w:right="360"/>
    </w:pPr>
    <w:rPr>
      <w:rFonts w:ascii="Times New Roman" w:hAnsi="Times New Roman" w:eastAsia="宋体"/>
      <w:sz w:val="24"/>
      <w:szCs w:val="20"/>
      <w:lang w:eastAsia="zh-CN"/>
    </w:rPr>
  </w:style>
  <w:style w:type="paragraph" w:customStyle="1" w:styleId="372">
    <w:name w:val="xl85"/>
    <w:basedOn w:val="1"/>
    <w:uiPriority w:val="0"/>
    <w:pPr>
      <w:widowControl/>
      <w:spacing w:before="100" w:beforeAutospacing="1" w:after="100" w:afterAutospacing="1"/>
    </w:pPr>
    <w:rPr>
      <w:rFonts w:ascii="宋体" w:hAnsi="宋体" w:eastAsia="宋体" w:cs="宋体"/>
      <w:color w:val="000000"/>
      <w:sz w:val="24"/>
      <w:szCs w:val="24"/>
      <w:lang w:eastAsia="zh-CN"/>
    </w:rPr>
  </w:style>
  <w:style w:type="paragraph" w:customStyle="1" w:styleId="373">
    <w:name w:val="p0"/>
    <w:basedOn w:val="1"/>
    <w:uiPriority w:val="0"/>
    <w:pPr>
      <w:widowControl/>
      <w:jc w:val="both"/>
    </w:pPr>
    <w:rPr>
      <w:rFonts w:ascii="Times New Roman" w:hAnsi="Times New Roman" w:eastAsia="宋体"/>
      <w:sz w:val="21"/>
      <w:szCs w:val="21"/>
      <w:lang w:eastAsia="zh-CN"/>
    </w:rPr>
  </w:style>
  <w:style w:type="character" w:customStyle="1" w:styleId="374">
    <w:name w:val="引用 Char1"/>
    <w:link w:val="1"/>
    <w:uiPriority w:val="99"/>
    <w:rPr>
      <w:rFonts w:ascii="Calibri" w:hAnsi="Calibri" w:eastAsia="Calibri" w:cs="Times New Roman"/>
      <w:i/>
      <w:iCs/>
      <w:color w:val="404040"/>
      <w:sz w:val="22"/>
      <w:szCs w:val="22"/>
      <w:lang w:eastAsia="en-US"/>
    </w:rPr>
  </w:style>
  <w:style w:type="character" w:customStyle="1" w:styleId="375">
    <w:name w:val="正文文本 2 Char1"/>
    <w:link w:val="1"/>
    <w:semiHidden/>
    <w:uiPriority w:val="99"/>
    <w:rPr>
      <w:rFonts w:ascii="Calibri" w:hAnsi="Calibri" w:eastAsia="Calibri" w:cs="Times New Roman"/>
      <w:sz w:val="22"/>
      <w:szCs w:val="22"/>
      <w:lang w:eastAsia="en-US"/>
    </w:rPr>
  </w:style>
  <w:style w:type="paragraph" w:customStyle="1" w:styleId="376">
    <w:name w:val="表格"/>
    <w:basedOn w:val="1"/>
    <w:uiPriority w:val="0"/>
    <w:pPr>
      <w:jc w:val="center"/>
    </w:pPr>
    <w:rPr>
      <w:rFonts w:ascii="华文细黑" w:hAnsi="华文细黑" w:eastAsia="宋体"/>
      <w:sz w:val="21"/>
      <w:szCs w:val="20"/>
      <w:lang w:eastAsia="zh-CN"/>
    </w:rPr>
  </w:style>
  <w:style w:type="paragraph" w:customStyle="1" w:styleId="377">
    <w:name w:val="xl87"/>
    <w:basedOn w:val="1"/>
    <w:uiPriority w:val="0"/>
    <w:pPr>
      <w:widowControl/>
      <w:spacing w:before="100" w:beforeAutospacing="1" w:after="100" w:afterAutospacing="1"/>
      <w:jc w:val="right"/>
    </w:pPr>
    <w:rPr>
      <w:rFonts w:ascii="宋体" w:hAnsi="宋体" w:eastAsia="宋体" w:cs="宋体"/>
      <w:color w:val="000000"/>
      <w:sz w:val="24"/>
      <w:szCs w:val="24"/>
      <w:lang w:eastAsia="zh-CN"/>
    </w:rPr>
  </w:style>
  <w:style w:type="paragraph" w:customStyle="1" w:styleId="378">
    <w:name w:val="无间隔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79">
    <w:name w:val="明显引用 Char1"/>
    <w:link w:val="1"/>
    <w:uiPriority w:val="99"/>
    <w:rPr>
      <w:rFonts w:ascii="Calibri" w:hAnsi="Calibri" w:eastAsia="Calibri" w:cs="Times New Roman"/>
      <w:i/>
      <w:iCs/>
      <w:color w:val="5B9BD5"/>
      <w:sz w:val="22"/>
      <w:szCs w:val="22"/>
      <w:lang w:eastAsia="en-US"/>
    </w:rPr>
  </w:style>
  <w:style w:type="character" w:customStyle="1" w:styleId="380">
    <w:name w:val="副标题 Char1"/>
    <w:link w:val="1"/>
    <w:uiPriority w:val="11"/>
    <w:rPr>
      <w:rFonts w:ascii="Calibri Light" w:hAnsi="Calibri Light" w:eastAsia="宋体" w:cs="Times New Roman"/>
      <w:b/>
      <w:bCs/>
      <w:sz w:val="32"/>
      <w:szCs w:val="32"/>
      <w:lang w:eastAsia="en-US"/>
    </w:rPr>
  </w:style>
  <w:style w:type="paragraph" w:customStyle="1" w:styleId="381">
    <w:name w:val="表格文字"/>
    <w:basedOn w:val="1"/>
    <w:uiPriority w:val="0"/>
    <w:pPr>
      <w:spacing w:line="420" w:lineRule="atLeast"/>
    </w:pPr>
    <w:rPr>
      <w:rFonts w:ascii="Times New Roman" w:hAnsi="Times New Roman" w:eastAsia="宋体"/>
      <w:sz w:val="21"/>
      <w:szCs w:val="20"/>
      <w:lang w:eastAsia="zh-CN"/>
    </w:rPr>
  </w:style>
  <w:style w:type="paragraph" w:customStyle="1" w:styleId="382">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eastAsia="宋体" w:cs="宋体"/>
      <w:color w:val="000000"/>
      <w:sz w:val="19"/>
      <w:szCs w:val="19"/>
      <w:lang w:eastAsia="zh-CN"/>
    </w:rPr>
  </w:style>
  <w:style w:type="paragraph" w:customStyle="1" w:styleId="383">
    <w:name w:val="xl80"/>
    <w:basedOn w:val="1"/>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lang w:eastAsia="zh-CN"/>
    </w:rPr>
  </w:style>
  <w:style w:type="paragraph" w:customStyle="1" w:styleId="384">
    <w:name w:val="xl6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宋体"/>
      <w:color w:val="000000"/>
      <w:sz w:val="19"/>
      <w:szCs w:val="19"/>
      <w:lang w:eastAsia="zh-CN"/>
    </w:rPr>
  </w:style>
  <w:style w:type="paragraph" w:customStyle="1" w:styleId="385">
    <w:name w:val="标题 5（有编号）（绿盟科技）"/>
    <w:basedOn w:val="1"/>
    <w:next w:val="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86">
    <w:name w:val="xl8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lang w:eastAsia="zh-CN"/>
    </w:rPr>
  </w:style>
  <w:style w:type="paragraph" w:customStyle="1" w:styleId="387">
    <w:name w:val="TOC 标题"/>
    <w:basedOn w:val="181"/>
    <w:next w:val="1"/>
    <w:qFormat/>
    <w:uiPriority w:val="39"/>
    <w:pPr>
      <w:keepNext/>
      <w:keepLines/>
      <w:widowControl/>
      <w:spacing w:before="240" w:line="259" w:lineRule="auto"/>
      <w:outlineLvl w:val="9"/>
    </w:pPr>
    <w:rPr>
      <w:rFonts w:ascii="等线 Light" w:hAnsi="等线 Light" w:eastAsia="等线 Light"/>
      <w:color w:val="2F5496"/>
      <w:sz w:val="32"/>
      <w:szCs w:val="32"/>
      <w:lang w:eastAsia="zh-CN"/>
    </w:rPr>
  </w:style>
  <w:style w:type="paragraph" w:customStyle="1" w:styleId="388">
    <w:name w:val="xl79"/>
    <w:basedOn w:val="1"/>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18"/>
      <w:szCs w:val="18"/>
      <w:lang w:eastAsia="zh-CN"/>
    </w:rPr>
  </w:style>
  <w:style w:type="paragraph" w:customStyle="1" w:styleId="389">
    <w:name w:val="xl8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eastAsia="宋体" w:cs="宋体"/>
      <w:color w:val="000000"/>
      <w:sz w:val="17"/>
      <w:szCs w:val="17"/>
      <w:lang w:eastAsia="zh-CN"/>
    </w:rPr>
  </w:style>
  <w:style w:type="paragraph" w:customStyle="1" w:styleId="390">
    <w:name w:val="xl6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lang w:eastAsia="zh-CN"/>
    </w:rPr>
  </w:style>
  <w:style w:type="paragraph" w:customStyle="1" w:styleId="391">
    <w:name w:val="xl63"/>
    <w:basedOn w:val="1"/>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eastAsia="宋体" w:cs="宋体"/>
      <w:b/>
      <w:bCs/>
      <w:color w:val="000000"/>
      <w:sz w:val="18"/>
      <w:szCs w:val="18"/>
      <w:lang w:eastAsia="zh-CN"/>
    </w:rPr>
  </w:style>
  <w:style w:type="paragraph" w:customStyle="1" w:styleId="392">
    <w:name w:val="xl6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宋体"/>
      <w:color w:val="000000"/>
      <w:sz w:val="18"/>
      <w:szCs w:val="18"/>
      <w:lang w:eastAsia="zh-CN"/>
    </w:rPr>
  </w:style>
  <w:style w:type="paragraph" w:customStyle="1" w:styleId="393">
    <w:name w:val="xl73"/>
    <w:basedOn w:val="1"/>
    <w:uiPriority w:val="0"/>
    <w:pPr>
      <w:widowControl/>
      <w:pBdr>
        <w:top w:val="single" w:color="000000" w:sz="8" w:space="0"/>
      </w:pBdr>
      <w:spacing w:before="100" w:beforeAutospacing="1" w:after="100" w:afterAutospacing="1"/>
    </w:pPr>
    <w:rPr>
      <w:rFonts w:ascii="宋体" w:hAnsi="宋体" w:eastAsia="宋体" w:cs="宋体"/>
      <w:sz w:val="24"/>
      <w:szCs w:val="24"/>
      <w:lang w:eastAsia="zh-CN"/>
    </w:rPr>
  </w:style>
  <w:style w:type="paragraph" w:customStyle="1" w:styleId="394">
    <w:name w:val="正文 + 行距: 固定值 20 磅"/>
    <w:basedOn w:val="1"/>
    <w:uiPriority w:val="0"/>
    <w:pPr>
      <w:spacing w:line="400" w:lineRule="exact"/>
      <w:ind w:firstLine="716"/>
      <w:jc w:val="both"/>
    </w:pPr>
    <w:rPr>
      <w:rFonts w:ascii="Times New Roman" w:hAnsi="Times New Roman" w:eastAsia="宋体"/>
      <w:sz w:val="21"/>
      <w:szCs w:val="20"/>
      <w:lang w:eastAsia="zh-CN"/>
    </w:rPr>
  </w:style>
  <w:style w:type="paragraph" w:customStyle="1" w:styleId="395">
    <w:name w:val="xl74"/>
    <w:basedOn w:val="1"/>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pPr>
    <w:rPr>
      <w:rFonts w:ascii="宋体" w:hAnsi="宋体" w:eastAsia="宋体" w:cs="宋体"/>
      <w:color w:val="000000"/>
      <w:sz w:val="19"/>
      <w:szCs w:val="19"/>
      <w:lang w:eastAsia="zh-CN"/>
    </w:rPr>
  </w:style>
  <w:style w:type="paragraph" w:customStyle="1" w:styleId="396">
    <w:name w:val="6'"/>
    <w:basedOn w:val="1"/>
    <w:uiPriority w:val="0"/>
    <w:pPr>
      <w:spacing w:line="320" w:lineRule="exact"/>
      <w:jc w:val="center"/>
    </w:pPr>
    <w:rPr>
      <w:rFonts w:ascii="Times New Roman" w:hAnsi="Times New Roman" w:eastAsia="宋体"/>
      <w:spacing w:val="20"/>
      <w:sz w:val="21"/>
      <w:szCs w:val="20"/>
      <w:lang w:eastAsia="zh-CN"/>
    </w:rPr>
  </w:style>
  <w:style w:type="paragraph" w:customStyle="1" w:styleId="397">
    <w:name w:val="样式 标题 2 + Times New Roman 四号 非加粗 段前: 5 磅 段后: 0 磅 行距: 固定值 20..."/>
    <w:basedOn w:val="182"/>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398">
    <w:name w:val="xl71"/>
    <w:basedOn w:val="1"/>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eastAsia="宋体" w:cs="宋体"/>
      <w:color w:val="000000"/>
      <w:sz w:val="19"/>
      <w:szCs w:val="19"/>
      <w:lang w:eastAsia="zh-CN"/>
    </w:rPr>
  </w:style>
  <w:style w:type="paragraph" w:customStyle="1" w:styleId="399">
    <w:name w:val="xl68"/>
    <w:basedOn w:val="1"/>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eastAsia="宋体" w:cs="宋体"/>
      <w:color w:val="000000"/>
      <w:sz w:val="18"/>
      <w:szCs w:val="18"/>
      <w:lang w:eastAsia="zh-CN"/>
    </w:rPr>
  </w:style>
  <w:style w:type="paragraph" w:customStyle="1" w:styleId="400">
    <w:name w:val="xl78"/>
    <w:basedOn w:val="1"/>
    <w:uiPriority w:val="0"/>
    <w:pPr>
      <w:widowControl/>
      <w:pBdr>
        <w:bottom w:val="single" w:color="000000" w:sz="8" w:space="0"/>
      </w:pBdr>
      <w:spacing w:before="100" w:beforeAutospacing="1" w:after="100" w:afterAutospacing="1"/>
      <w:jc w:val="right"/>
    </w:pPr>
    <w:rPr>
      <w:rFonts w:ascii="宋体" w:hAnsi="宋体" w:eastAsia="宋体" w:cs="宋体"/>
      <w:b/>
      <w:bCs/>
      <w:color w:val="000000"/>
      <w:sz w:val="24"/>
      <w:szCs w:val="24"/>
      <w:lang w:eastAsia="zh-CN"/>
    </w:rPr>
  </w:style>
  <w:style w:type="paragraph" w:customStyle="1" w:styleId="401">
    <w:name w:val="msonormal"/>
    <w:basedOn w:val="1"/>
    <w:uiPriority w:val="0"/>
    <w:pPr>
      <w:widowControl/>
      <w:spacing w:before="100" w:beforeAutospacing="1" w:after="100" w:afterAutospacing="1"/>
    </w:pPr>
    <w:rPr>
      <w:rFonts w:ascii="宋体" w:hAnsi="宋体" w:eastAsia="宋体" w:cs="宋体"/>
      <w:sz w:val="24"/>
      <w:szCs w:val="24"/>
      <w:lang w:eastAsia="zh-CN"/>
    </w:rPr>
  </w:style>
  <w:style w:type="paragraph" w:customStyle="1" w:styleId="402">
    <w:name w:val="xl81"/>
    <w:basedOn w:val="1"/>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eastAsia="宋体" w:cs="宋体"/>
      <w:b/>
      <w:bCs/>
      <w:color w:val="000000"/>
      <w:sz w:val="18"/>
      <w:szCs w:val="18"/>
      <w:lang w:eastAsia="zh-CN"/>
    </w:rPr>
  </w:style>
  <w:style w:type="paragraph" w:customStyle="1" w:styleId="403">
    <w:name w:val="xl64"/>
    <w:basedOn w:val="1"/>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lang w:eastAsia="zh-CN"/>
    </w:rPr>
  </w:style>
  <w:style w:type="paragraph" w:customStyle="1" w:styleId="404">
    <w:name w:val="xl7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eastAsia="宋体" w:cs="宋体"/>
      <w:color w:val="000000"/>
      <w:sz w:val="19"/>
      <w:szCs w:val="19"/>
      <w:lang w:eastAsia="zh-CN"/>
    </w:rPr>
  </w:style>
  <w:style w:type="character" w:customStyle="1" w:styleId="405">
    <w:name w:val="red_tag"/>
    <w:link w:val="1"/>
    <w:uiPriority w:val="0"/>
    <w:rPr>
      <w:color w:val="FFFFFF"/>
      <w:shd w:val="clear" w:color="auto" w:fill="F45146"/>
    </w:rPr>
  </w:style>
  <w:style w:type="character" w:customStyle="1" w:styleId="406">
    <w:name w:val="purple_tag"/>
    <w:link w:val="1"/>
    <w:uiPriority w:val="0"/>
    <w:rPr>
      <w:color w:val="FFFFFF"/>
      <w:shd w:val="clear" w:color="auto" w:fill="EE82EE"/>
    </w:rPr>
  </w:style>
  <w:style w:type="character" w:customStyle="1" w:styleId="407">
    <w:name w:val="标题 3 Char1"/>
    <w:aliases w:val="h3 Char,3rd level Char,H3 Char,Level 3 Head Char"/>
    <w:link w:val="1"/>
    <w:semiHidden/>
    <w:uiPriority w:val="0"/>
    <w:rPr>
      <w:b/>
      <w:bCs/>
      <w:sz w:val="32"/>
      <w:szCs w:val="32"/>
    </w:rPr>
  </w:style>
  <w:style w:type="character" w:customStyle="1" w:styleId="408">
    <w:name w:val="active"/>
    <w:link w:val="1"/>
    <w:uiPriority w:val="0"/>
    <w:rPr>
      <w:shd w:val="clear" w:color="auto" w:fill="F6F6F6"/>
    </w:rPr>
  </w:style>
  <w:style w:type="character" w:customStyle="1" w:styleId="409">
    <w:name w:val="标题 4 Char1"/>
    <w:aliases w:val="章 Char"/>
    <w:link w:val="1"/>
    <w:semiHidden/>
    <w:uiPriority w:val="0"/>
    <w:rPr>
      <w:rFonts w:ascii="Cambria" w:hAnsi="Cambria" w:eastAsia="宋体" w:cs="Times New Roman"/>
      <w:b/>
      <w:bCs/>
      <w:sz w:val="28"/>
      <w:szCs w:val="28"/>
    </w:rPr>
  </w:style>
  <w:style w:type="character" w:customStyle="1" w:styleId="410">
    <w:name w:val="active1"/>
    <w:link w:val="1"/>
    <w:uiPriority w:val="0"/>
    <w:rPr>
      <w:shd w:val="clear" w:color="auto" w:fill="F6F6F6"/>
    </w:rPr>
  </w:style>
  <w:style w:type="character" w:customStyle="1" w:styleId="411">
    <w:name w:val="bsharetext"/>
    <w:link w:val="1"/>
    <w:uiPriority w:val="0"/>
  </w:style>
  <w:style w:type="character" w:customStyle="1" w:styleId="412">
    <w:name w:val="标题 1 Char1"/>
    <w:aliases w:val="H1 Char"/>
    <w:link w:val="1"/>
    <w:uiPriority w:val="0"/>
    <w:rPr>
      <w:b/>
      <w:bCs/>
      <w:sz w:val="44"/>
      <w:szCs w:val="44"/>
    </w:rPr>
  </w:style>
  <w:style w:type="character" w:customStyle="1" w:styleId="413">
    <w:name w:val="yellow_tag"/>
    <w:link w:val="1"/>
    <w:uiPriority w:val="0"/>
    <w:rPr>
      <w:color w:val="FFFFFF"/>
      <w:shd w:val="clear" w:color="auto" w:fill="FFCC33"/>
    </w:rPr>
  </w:style>
  <w:style w:type="character" w:customStyle="1" w:styleId="414">
    <w:name w:val="blue_tag"/>
    <w:link w:val="1"/>
    <w:uiPriority w:val="0"/>
    <w:rPr>
      <w:color w:val="FFFFFF"/>
      <w:shd w:val="clear" w:color="auto" w:fill="00B3EC"/>
    </w:rPr>
  </w:style>
  <w:style w:type="character" w:customStyle="1" w:styleId="415">
    <w:name w:val="green_tag"/>
    <w:link w:val="1"/>
    <w:uiPriority w:val="0"/>
    <w:rPr>
      <w:color w:val="FFFFFF"/>
      <w:shd w:val="clear" w:color="auto" w:fill="35D9B5"/>
    </w:rPr>
  </w:style>
  <w:style w:type="paragraph" w:customStyle="1" w:styleId="416">
    <w:name w:val="普通 (Web)"/>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417">
    <w:name w:val="纯文本1"/>
    <w:basedOn w:val="1"/>
    <w:qFormat/>
    <w:uiPriority w:val="0"/>
    <w:pPr>
      <w:jc w:val="both"/>
    </w:pPr>
    <w:rPr>
      <w:rFonts w:ascii="宋体" w:hAnsi="Courier New" w:eastAsia="楷体_GB2312"/>
      <w:sz w:val="26"/>
      <w:szCs w:val="20"/>
      <w:lang w:eastAsia="zh-CN"/>
    </w:rPr>
  </w:style>
  <w:style w:type="paragraph" w:customStyle="1" w:styleId="418">
    <w:name w:val="样式 小四 段前: 5 磅 段后: 5 磅 首行缩进:  2 字符"/>
    <w:basedOn w:val="1"/>
    <w:uiPriority w:val="0"/>
    <w:pPr>
      <w:spacing w:line="360" w:lineRule="auto"/>
      <w:jc w:val="both"/>
    </w:pPr>
    <w:rPr>
      <w:rFonts w:ascii="宋体" w:hAnsi="宋体" w:eastAsia="宋体"/>
      <w:sz w:val="21"/>
      <w:szCs w:val="21"/>
      <w:lang w:eastAsia="zh-CN"/>
    </w:rPr>
  </w:style>
  <w:style w:type="paragraph" w:customStyle="1" w:styleId="419">
    <w:name w:val="列出段落3"/>
    <w:basedOn w:val="1"/>
    <w:qFormat/>
    <w:uiPriority w:val="99"/>
    <w:pPr>
      <w:widowControl/>
      <w:ind w:left="720"/>
      <w:contextualSpacing/>
    </w:pPr>
    <w:rPr>
      <w:rFonts w:ascii="Arial" w:hAnsi="Arial" w:eastAsia="黑体"/>
      <w:sz w:val="24"/>
      <w:szCs w:val="24"/>
    </w:rPr>
  </w:style>
  <w:style w:type="paragraph" w:customStyle="1" w:styleId="420">
    <w:name w:val="默认段落字体 Para Char Char Char Char Char Char Char"/>
    <w:basedOn w:val="1"/>
    <w:uiPriority w:val="0"/>
    <w:pPr>
      <w:jc w:val="both"/>
    </w:pPr>
    <w:rPr>
      <w:rFonts w:ascii="Tahoma" w:hAnsi="Tahoma" w:eastAsia="宋体"/>
      <w:sz w:val="24"/>
      <w:szCs w:val="20"/>
      <w:lang w:eastAsia="zh-CN"/>
    </w:rPr>
  </w:style>
  <w:style w:type="paragraph" w:customStyle="1" w:styleId="421">
    <w:name w:val="pa-2"/>
    <w:basedOn w:val="1"/>
    <w:uiPriority w:val="0"/>
    <w:pPr>
      <w:widowControl/>
      <w:spacing w:line="320" w:lineRule="atLeast"/>
      <w:ind w:firstLine="700"/>
      <w:jc w:val="both"/>
    </w:pPr>
    <w:rPr>
      <w:rFonts w:ascii="宋体" w:hAnsi="宋体" w:eastAsia="宋体" w:cs="宋体"/>
      <w:sz w:val="24"/>
      <w:szCs w:val="24"/>
      <w:lang w:eastAsia="zh-CN"/>
    </w:rPr>
  </w:style>
  <w:style w:type="paragraph" w:customStyle="1" w:styleId="422">
    <w:name w:val="Char Char Char Char Char Char Char1 Char"/>
    <w:basedOn w:val="1"/>
    <w:uiPriority w:val="0"/>
    <w:pPr>
      <w:jc w:val="both"/>
    </w:pPr>
    <w:rPr>
      <w:rFonts w:ascii="Tahoma" w:hAnsi="Tahoma" w:eastAsia="宋体" w:cs="Tahoma"/>
      <w:sz w:val="24"/>
      <w:szCs w:val="24"/>
      <w:lang w:eastAsia="zh-CN"/>
    </w:rPr>
  </w:style>
  <w:style w:type="paragraph" w:customStyle="1" w:styleId="423">
    <w:name w:val="列出段落2"/>
    <w:basedOn w:val="1"/>
    <w:qFormat/>
    <w:uiPriority w:val="0"/>
    <w:pPr>
      <w:ind w:firstLine="420"/>
      <w:jc w:val="both"/>
    </w:pPr>
    <w:rPr>
      <w:rFonts w:eastAsia="宋体"/>
      <w:sz w:val="21"/>
      <w:lang w:eastAsia="zh-CN"/>
    </w:rPr>
  </w:style>
  <w:style w:type="paragraph" w:customStyle="1" w:styleId="424">
    <w:name w:val="Char7"/>
    <w:basedOn w:val="203"/>
    <w:uiPriority w:val="0"/>
    <w:pPr>
      <w:spacing w:line="360" w:lineRule="auto"/>
    </w:pPr>
    <w:rPr>
      <w:rFonts w:ascii="Tahoma" w:hAnsi="Tahoma"/>
      <w:sz w:val="24"/>
      <w:szCs w:val="24"/>
    </w:rPr>
  </w:style>
  <w:style w:type="paragraph" w:customStyle="1" w:styleId="425">
    <w:name w:val=" Char"/>
    <w:basedOn w:val="1"/>
    <w:uiPriority w:val="0"/>
    <w:pPr>
      <w:widowControl/>
      <w:spacing w:after="160" w:line="240" w:lineRule="exact"/>
    </w:pPr>
    <w:rPr>
      <w:rFonts w:ascii="Verdana" w:hAnsi="Verdana" w:eastAsia="仿宋_GB2312"/>
      <w:sz w:val="24"/>
      <w:szCs w:val="20"/>
    </w:rPr>
  </w:style>
  <w:style w:type="paragraph" w:customStyle="1" w:styleId="426">
    <w:name w:val="列表段落1"/>
    <w:basedOn w:val="1"/>
    <w:qFormat/>
    <w:uiPriority w:val="34"/>
    <w:pPr>
      <w:ind w:firstLine="420"/>
      <w:jc w:val="both"/>
    </w:pPr>
    <w:rPr>
      <w:rFonts w:ascii="Times New Roman" w:hAnsi="Times New Roman" w:eastAsia="宋体"/>
      <w:sz w:val="21"/>
      <w:szCs w:val="24"/>
      <w:lang w:eastAsia="zh-CN"/>
    </w:rPr>
  </w:style>
  <w:style w:type="paragraph" w:customStyle="1" w:styleId="427">
    <w:name w:val="Char Char Char Char Char Char Char Char Char Char Char Char Char Char Char Char"/>
    <w:basedOn w:val="1"/>
    <w:uiPriority w:val="0"/>
    <w:pPr>
      <w:tabs>
        <w:tab w:val="left" w:pos="360"/>
      </w:tabs>
      <w:spacing w:line="360" w:lineRule="auto"/>
      <w:ind w:left="482" w:firstLine="200"/>
      <w:jc w:val="both"/>
    </w:pPr>
    <w:rPr>
      <w:rFonts w:ascii="宋体" w:hAnsi="Times New Roman" w:eastAsia="宋体"/>
      <w:sz w:val="24"/>
      <w:szCs w:val="24"/>
      <w:lang w:eastAsia="zh-CN"/>
    </w:rPr>
  </w:style>
  <w:style w:type="paragraph" w:customStyle="1" w:styleId="428">
    <w:name w:val=" Char7"/>
    <w:basedOn w:val="203"/>
    <w:uiPriority w:val="0"/>
    <w:pPr>
      <w:spacing w:line="360" w:lineRule="auto"/>
    </w:pPr>
    <w:rPr>
      <w:rFonts w:ascii="Tahoma" w:hAnsi="Tahoma"/>
      <w:sz w:val="24"/>
      <w:szCs w:val="24"/>
    </w:rPr>
  </w:style>
  <w:style w:type="paragraph" w:customStyle="1" w:styleId="429">
    <w:name w:val="_Style 15"/>
    <w:basedOn w:val="1"/>
    <w:next w:val="211"/>
    <w:uiPriority w:val="0"/>
    <w:pPr>
      <w:widowControl/>
      <w:tabs>
        <w:tab w:val="left" w:pos="0"/>
        <w:tab w:val="left" w:pos="993"/>
        <w:tab w:val="left" w:pos="1134"/>
      </w:tabs>
      <w:spacing w:line="500" w:lineRule="exact"/>
      <w:ind w:firstLine="567"/>
      <w:jc w:val="both"/>
    </w:pPr>
    <w:rPr>
      <w:rFonts w:ascii="宋体" w:eastAsia="宋体"/>
      <w:sz w:val="28"/>
      <w:szCs w:val="20"/>
      <w:lang w:eastAsia="zh-CN"/>
    </w:rPr>
  </w:style>
  <w:style w:type="paragraph" w:customStyle="1" w:styleId="430">
    <w:name w:val="Char"/>
    <w:basedOn w:val="1"/>
    <w:uiPriority w:val="0"/>
    <w:pPr>
      <w:widowControl/>
      <w:spacing w:after="160" w:line="240" w:lineRule="exact"/>
    </w:pPr>
    <w:rPr>
      <w:rFonts w:ascii="Verdana" w:hAnsi="Verdana" w:eastAsia="仿宋_GB2312"/>
      <w:sz w:val="24"/>
      <w:szCs w:val="20"/>
    </w:rPr>
  </w:style>
  <w:style w:type="character" w:customStyle="1" w:styleId="431">
    <w:name w:val="引用 字符1"/>
    <w:link w:val="1"/>
    <w:uiPriority w:val="29"/>
    <w:rPr>
      <w:rFonts w:ascii="Tahoma" w:hAnsi="Tahoma" w:eastAsia="Tahoma" w:cs="Calibri Light"/>
      <w:i/>
      <w:iCs/>
      <w:color w:val="404040"/>
      <w:sz w:val="22"/>
      <w:lang w:eastAsia="en-US"/>
    </w:rPr>
  </w:style>
  <w:style w:type="paragraph" w:customStyle="1" w:styleId="432">
    <w:name w:val="WPSOffice手动目录 1"/>
    <w:uiPriority w:val="0"/>
    <w:rPr>
      <w:rFonts w:hint="default" w:ascii="Times New Roman" w:hAnsi="Times New Roman" w:eastAsia="宋体" w:cs="Times New Roman"/>
      <w:lang w:val="en-US" w:eastAsia="zh-CN" w:bidi="ar-SA"/>
    </w:rPr>
  </w:style>
  <w:style w:type="character" w:customStyle="1" w:styleId="433">
    <w:name w:val="正文文本 Char"/>
    <w:link w:val="1"/>
    <w:uiPriority w:val="1"/>
    <w:rPr>
      <w:rFonts w:ascii="宋体" w:hAnsi="宋体" w:eastAsia="宋体" w:cs="Times New Roman"/>
      <w:sz w:val="24"/>
      <w:szCs w:val="24"/>
      <w:lang w:eastAsia="en-US"/>
    </w:rPr>
  </w:style>
  <w:style w:type="paragraph" w:customStyle="1" w:styleId="434">
    <w:name w:val="0正文"/>
    <w:qFormat/>
    <w:uiPriority w:val="0"/>
    <w:pPr>
      <w:ind w:firstLine="200"/>
    </w:pPr>
    <w:rPr>
      <w:rFonts w:hint="default" w:ascii="Times New Roman" w:hAnsi="Times New Roman" w:eastAsia="宋体" w:cs="Times New Roman"/>
      <w:sz w:val="21"/>
      <w:szCs w:val="21"/>
      <w:lang w:val="en-US" w:eastAsia="zh-CN" w:bidi="ar-SA"/>
    </w:rPr>
  </w:style>
  <w:style w:type="character" w:customStyle="1" w:styleId="435">
    <w:name w:val="未处理的提及"/>
    <w:link w:val="1"/>
    <w:unhideWhenUsed/>
    <w:uiPriority w:val="99"/>
    <w:rPr>
      <w:rFonts w:ascii="Calibri" w:hAnsi="Calibri" w:eastAsia="宋体" w:cs="Times New Roman"/>
      <w:color w:val="605E5C"/>
      <w:shd w:val="clear" w:color="auto" w:fill="E1DFDD"/>
    </w:rPr>
  </w:style>
  <w:style w:type="paragraph" w:customStyle="1" w:styleId="436">
    <w:name w:val="Table Text"/>
    <w:basedOn w:val="1"/>
    <w:semiHidden/>
    <w:qFormat/>
    <w:uiPriority w:val="0"/>
    <w:rPr>
      <w:rFonts w:ascii="宋体" w:hAnsi="宋体" w:eastAsia="宋体" w:cs="宋体"/>
      <w:sz w:val="24"/>
      <w:szCs w:val="24"/>
      <w:lang w:val="en-US" w:eastAsia="en-US" w:bidi="ar-SA"/>
    </w:rPr>
  </w:style>
  <w:style w:type="table" w:customStyle="1" w:styleId="437">
    <w:name w:val="Table Normal1"/>
    <w:unhideWhenUsed/>
    <w:qFormat/>
    <w:uiPriority w:val="2"/>
    <w:pPr>
      <w:widowControl w:val="0"/>
    </w:pPr>
    <w:rPr>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02</Template>
  <Company>Chi</Company>
  <Pages>62</Pages>
  <Words>4648</Words>
  <Characters>5148</Characters>
  <TotalTime>1</TotalTime>
  <ScaleCrop>false</ScaleCrop>
  <LinksUpToDate>false</LinksUpToDate>
  <CharactersWithSpaces>5204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2026-03-29T12:49:00Z</dcterms:created>
  <dc:creator>yola</dc:creator>
  <cp:lastModifiedBy>Z.</cp:lastModifiedBy>
  <dcterms:modified xsi:type="dcterms:W3CDTF">2026-05-26T07:56:34Z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eyJoZGlkIjoiYzliOTZjZjk2YzUzOGMyZDgyZDRmY2NjZjYzYjViNzYiLCJ1c2VySWQiOiI1MzU0NzA1NDcifQ==</vt:lpwstr>
  </property>
  <property fmtid="{D5CDD505-2E9C-101B-9397-08002B2CF9AE}" pid="3" name="KSOProductBuildVer">
    <vt:lpwstr>2052-12.1.0.26375</vt:lpwstr>
  </property>
  <property fmtid="{D5CDD505-2E9C-101B-9397-08002B2CF9AE}" pid="4" name="ICV">
    <vt:lpwstr>4DA28A056D9B4BB4A06DB73282128F3E_12</vt:lpwstr>
  </property>
</Properties>
</file>