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hint="eastAsia" w:ascii="宋体" w:hAnsi="宋体"/>
          <w:b/>
          <w:sz w:val="32"/>
        </w:rPr>
        <w:t xml:space="preserve">JSZC-320500-JZCG-G2026-0090</w:t>
      </w:r>
      <w:r>
        <w:rPr>
          <w:rFonts w:ascii="宋体" w:hAnsi="宋体"/>
          <w:b/>
          <w:sz w:val="32"/>
        </w:rPr>
        <w:t xml:space="preserve"> </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苏州市财政投资评审中心</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苏州市市级财政投资项目财务审核委托协审服务项目（2026-FA1）</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17"/>
        <w:rPr>
          <w:rFonts w:ascii="宋体" w:hAnsi="宋体"/>
        </w:rPr>
      </w:pPr>
      <w:r>
        <w:rPr>
          <w:rFonts w:ascii="宋体" w:hAnsi="宋体"/>
        </w:rPr>
      </w:r>
      <w:r/>
    </w:p>
    <w:p>
      <w:pPr>
        <w:rPr>
          <w:rFonts w:ascii="宋体" w:hAnsi="宋体" w:cs="Times New Roman"/>
        </w:rPr>
      </w:pPr>
      <w:r>
        <w:rPr>
          <w:rFonts w:ascii="宋体" w:hAnsi="宋体"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4</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25"/>
        <w:ind w:firstLine="0"/>
        <w:jc w:val="left"/>
        <w:spacing w:before="120" w:after="120"/>
        <w:tabs>
          <w:tab w:val="right" w:pos="9856" w:leader="dot"/>
        </w:tabs>
        <w:rPr>
          <w:rStyle w:val="1057"/>
          <w:rFonts w:ascii="宋体" w:hAnsi="宋体" w:cs="Calibri"/>
          <w:bCs/>
          <w:caps/>
          <w:color w:val="auto"/>
          <w:sz w:val="32"/>
          <w:szCs w:val="32"/>
        </w:rPr>
        <w:outlineLvl w:val="9"/>
      </w:pPr>
      <w:r>
        <w:rPr>
          <w:rFonts w:ascii="宋体" w:hAnsi="宋体" w:cs="Calibri"/>
          <w:bCs/>
          <w:caps/>
          <w:color w:val="auto"/>
          <w:sz w:val="32"/>
          <w:szCs w:val="32"/>
        </w:rPr>
      </w:r>
      <w:r/>
    </w:p>
    <w:p>
      <w:pPr>
        <w:pStyle w:val="1025"/>
        <w:ind w:firstLine="0"/>
        <w:jc w:val="left"/>
        <w:spacing w:before="120" w:after="120"/>
        <w:tabs>
          <w:tab w:val="right" w:pos="9854" w:leader="dot"/>
        </w:tabs>
        <w:rPr>
          <w:rStyle w:val="1057"/>
          <w:rFonts w:ascii="宋体" w:hAnsi="宋体" w:cs="Calibri"/>
          <w:bCs/>
          <w:caps/>
          <w:color w:val="auto"/>
          <w:sz w:val="32"/>
          <w:szCs w:val="32"/>
        </w:rPr>
        <w:outlineLvl w:val="9"/>
      </w:pPr>
      <w:r>
        <w:rPr>
          <w:rStyle w:val="1057"/>
          <w:rFonts w:ascii="宋体" w:hAnsi="宋体" w:cs="Calibri"/>
          <w:bCs/>
          <w:caps/>
          <w:color w:val="auto"/>
          <w:sz w:val="32"/>
          <w:szCs w:val="32"/>
        </w:rPr>
        <w:fldChar w:fldCharType="begin"/>
      </w:r>
      <w:r>
        <w:rPr>
          <w:rStyle w:val="1057"/>
          <w:rFonts w:ascii="宋体" w:hAnsi="宋体" w:cs="Calibri"/>
          <w:bCs/>
          <w:caps/>
          <w:color w:val="auto"/>
          <w:sz w:val="32"/>
          <w:szCs w:val="32"/>
        </w:rPr>
        <w:instrText xml:space="preserve"> TOC \o "1-1" \h \z \u </w:instrText>
      </w:r>
      <w:r>
        <w:rPr>
          <w:rStyle w:val="1057"/>
          <w:rFonts w:ascii="宋体" w:hAnsi="宋体" w:cs="Calibri"/>
          <w:bCs/>
          <w:caps/>
          <w:color w:val="auto"/>
          <w:sz w:val="32"/>
          <w:szCs w:val="32"/>
        </w:rPr>
        <w:fldChar w:fldCharType="separate"/>
      </w:r>
      <w:hyperlink w:tooltip="#_Toc224053952" w:anchor="_Toc224053952" w:history="1">
        <w:r>
          <w:rPr>
            <w:rStyle w:val="1057"/>
            <w:rFonts w:ascii="宋体" w:hAnsi="宋体" w:cs="Calibri"/>
            <w:bCs/>
            <w:caps/>
            <w:color w:val="auto"/>
            <w:sz w:val="32"/>
            <w:szCs w:val="32"/>
          </w:rPr>
          <w:t xml:space="preserve">第一章  投标邀请函</w:t>
        </w:r>
        <w:r>
          <w:rPr>
            <w:rStyle w:val="1057"/>
            <w:rFonts w:ascii="宋体" w:hAnsi="宋体" w:cs="Calibri"/>
            <w:bCs/>
            <w:caps/>
            <w:color w:val="auto"/>
            <w:sz w:val="32"/>
            <w:szCs w:val="32"/>
          </w:rPr>
          <w:tab/>
        </w:r>
        <w:r>
          <w:rPr>
            <w:rStyle w:val="1057"/>
            <w:rFonts w:ascii="宋体" w:hAnsi="宋体" w:cs="Calibri"/>
            <w:bCs/>
            <w:caps/>
            <w:color w:val="auto"/>
            <w:sz w:val="32"/>
            <w:szCs w:val="32"/>
          </w:rPr>
          <w:fldChar w:fldCharType="begin"/>
        </w:r>
        <w:r>
          <w:rPr>
            <w:rStyle w:val="1057"/>
            <w:rFonts w:ascii="宋体" w:hAnsi="宋体" w:cs="Calibri"/>
            <w:bCs/>
            <w:caps/>
            <w:color w:val="auto"/>
            <w:sz w:val="32"/>
            <w:szCs w:val="32"/>
          </w:rPr>
          <w:instrText xml:space="preserve"> PAGEREF _Toc224053952 \h </w:instrText>
        </w:r>
        <w:r>
          <w:rPr>
            <w:rStyle w:val="1057"/>
            <w:rFonts w:ascii="宋体" w:hAnsi="宋体" w:cs="Calibri"/>
            <w:bCs/>
            <w:caps/>
            <w:color w:val="auto"/>
            <w:sz w:val="32"/>
            <w:szCs w:val="32"/>
          </w:rPr>
        </w:r>
        <w:r>
          <w:rPr>
            <w:rStyle w:val="1057"/>
            <w:rFonts w:ascii="宋体" w:hAnsi="宋体" w:cs="Calibri"/>
            <w:bCs/>
            <w:caps/>
            <w:color w:val="auto"/>
            <w:sz w:val="32"/>
            <w:szCs w:val="32"/>
          </w:rPr>
          <w:fldChar w:fldCharType="separate"/>
        </w:r>
        <w:r>
          <w:rPr>
            <w:rStyle w:val="1057"/>
            <w:rFonts w:ascii="宋体" w:hAnsi="宋体" w:cs="Calibri"/>
            <w:bCs/>
            <w:caps/>
            <w:color w:val="auto"/>
            <w:sz w:val="32"/>
            <w:szCs w:val="32"/>
          </w:rPr>
          <w:t xml:space="preserve">6</w:t>
        </w:r>
        <w:r>
          <w:rPr>
            <w:rStyle w:val="1057"/>
            <w:rFonts w:ascii="宋体" w:hAnsi="宋体" w:cs="Calibri"/>
            <w:bCs/>
            <w:caps/>
            <w:color w:val="auto"/>
            <w:sz w:val="32"/>
            <w:szCs w:val="32"/>
          </w:rPr>
          <w:fldChar w:fldCharType="end"/>
        </w:r>
      </w:hyperlink>
      <w:r/>
      <w:r/>
    </w:p>
    <w:p>
      <w:pPr>
        <w:pStyle w:val="1025"/>
        <w:ind w:firstLine="0"/>
        <w:jc w:val="left"/>
        <w:spacing w:before="120" w:after="120"/>
        <w:tabs>
          <w:tab w:val="right" w:pos="9854" w:leader="dot"/>
        </w:tabs>
        <w:rPr>
          <w:rStyle w:val="1057"/>
          <w:rFonts w:ascii="宋体" w:hAnsi="宋体" w:cs="Calibri"/>
          <w:bCs/>
          <w:caps/>
          <w:color w:val="auto"/>
          <w:sz w:val="32"/>
          <w:szCs w:val="32"/>
        </w:rPr>
        <w:outlineLvl w:val="9"/>
      </w:pPr>
      <w:r/>
      <w:hyperlink w:tooltip="#_Toc224053953" w:anchor="_Toc224053953" w:history="1">
        <w:r>
          <w:rPr>
            <w:rStyle w:val="1057"/>
            <w:rFonts w:ascii="宋体" w:hAnsi="宋体" w:cs="Calibri"/>
            <w:bCs/>
            <w:caps/>
            <w:color w:val="auto"/>
            <w:sz w:val="32"/>
            <w:szCs w:val="32"/>
          </w:rPr>
          <w:t xml:space="preserve">第二章  投标人须知</w:t>
        </w:r>
        <w:r>
          <w:rPr>
            <w:rStyle w:val="1057"/>
            <w:rFonts w:ascii="宋体" w:hAnsi="宋体" w:cs="Calibri"/>
            <w:bCs/>
            <w:caps/>
            <w:color w:val="auto"/>
            <w:sz w:val="32"/>
            <w:szCs w:val="32"/>
          </w:rPr>
          <w:tab/>
        </w:r>
        <w:r>
          <w:rPr>
            <w:rStyle w:val="1057"/>
            <w:rFonts w:ascii="宋体" w:hAnsi="宋体" w:cs="Calibri"/>
            <w:bCs/>
            <w:caps/>
            <w:color w:val="auto"/>
            <w:sz w:val="32"/>
            <w:szCs w:val="32"/>
          </w:rPr>
          <w:fldChar w:fldCharType="begin"/>
        </w:r>
        <w:r>
          <w:rPr>
            <w:rStyle w:val="1057"/>
            <w:rFonts w:ascii="宋体" w:hAnsi="宋体" w:cs="Calibri"/>
            <w:bCs/>
            <w:caps/>
            <w:color w:val="auto"/>
            <w:sz w:val="32"/>
            <w:szCs w:val="32"/>
          </w:rPr>
          <w:instrText xml:space="preserve"> PAGEREF _Toc224053953 \h </w:instrText>
        </w:r>
        <w:r>
          <w:rPr>
            <w:rStyle w:val="1057"/>
            <w:rFonts w:ascii="宋体" w:hAnsi="宋体" w:cs="Calibri"/>
            <w:bCs/>
            <w:caps/>
            <w:color w:val="auto"/>
            <w:sz w:val="32"/>
            <w:szCs w:val="32"/>
          </w:rPr>
        </w:r>
        <w:r>
          <w:rPr>
            <w:rStyle w:val="1057"/>
            <w:rFonts w:ascii="宋体" w:hAnsi="宋体" w:cs="Calibri"/>
            <w:bCs/>
            <w:caps/>
            <w:color w:val="auto"/>
            <w:sz w:val="32"/>
            <w:szCs w:val="32"/>
          </w:rPr>
          <w:fldChar w:fldCharType="separate"/>
        </w:r>
        <w:r>
          <w:rPr>
            <w:rStyle w:val="1057"/>
            <w:rFonts w:ascii="宋体" w:hAnsi="宋体" w:cs="Calibri"/>
            <w:bCs/>
            <w:caps/>
            <w:color w:val="auto"/>
            <w:sz w:val="32"/>
            <w:szCs w:val="32"/>
          </w:rPr>
          <w:t xml:space="preserve">9</w:t>
        </w:r>
        <w:r>
          <w:rPr>
            <w:rStyle w:val="1057"/>
            <w:rFonts w:ascii="宋体" w:hAnsi="宋体" w:cs="Calibri"/>
            <w:bCs/>
            <w:caps/>
            <w:color w:val="auto"/>
            <w:sz w:val="32"/>
            <w:szCs w:val="32"/>
          </w:rPr>
          <w:fldChar w:fldCharType="end"/>
        </w:r>
      </w:hyperlink>
      <w:r/>
      <w:r/>
    </w:p>
    <w:p>
      <w:pPr>
        <w:pStyle w:val="1025"/>
        <w:ind w:firstLine="0"/>
        <w:jc w:val="left"/>
        <w:spacing w:before="120" w:after="120"/>
        <w:tabs>
          <w:tab w:val="right" w:pos="9854" w:leader="dot"/>
        </w:tabs>
        <w:rPr>
          <w:rStyle w:val="1057"/>
          <w:rFonts w:ascii="宋体" w:hAnsi="宋体" w:cs="Calibri"/>
          <w:bCs/>
          <w:caps/>
          <w:color w:val="auto"/>
          <w:sz w:val="32"/>
          <w:szCs w:val="32"/>
        </w:rPr>
        <w:outlineLvl w:val="9"/>
      </w:pPr>
      <w:r/>
      <w:hyperlink w:tooltip="#_Toc224053954" w:anchor="_Toc224053954" w:history="1">
        <w:r>
          <w:rPr>
            <w:rStyle w:val="1057"/>
            <w:rFonts w:ascii="宋体" w:hAnsi="宋体" w:cs="Calibri"/>
            <w:bCs/>
            <w:caps/>
            <w:color w:val="auto"/>
            <w:sz w:val="32"/>
            <w:szCs w:val="32"/>
          </w:rPr>
          <w:t xml:space="preserve">第三章  投标文件格式</w:t>
        </w:r>
        <w:r>
          <w:rPr>
            <w:rStyle w:val="1057"/>
            <w:rFonts w:ascii="宋体" w:hAnsi="宋体" w:cs="Calibri"/>
            <w:bCs/>
            <w:caps/>
            <w:color w:val="auto"/>
            <w:sz w:val="32"/>
            <w:szCs w:val="32"/>
          </w:rPr>
          <w:tab/>
        </w:r>
        <w:r>
          <w:rPr>
            <w:rStyle w:val="1057"/>
            <w:rFonts w:ascii="宋体" w:hAnsi="宋体" w:cs="Calibri"/>
            <w:bCs/>
            <w:caps/>
            <w:color w:val="auto"/>
            <w:sz w:val="32"/>
            <w:szCs w:val="32"/>
          </w:rPr>
          <w:fldChar w:fldCharType="begin"/>
        </w:r>
        <w:r>
          <w:rPr>
            <w:rStyle w:val="1057"/>
            <w:rFonts w:ascii="宋体" w:hAnsi="宋体" w:cs="Calibri"/>
            <w:bCs/>
            <w:caps/>
            <w:color w:val="auto"/>
            <w:sz w:val="32"/>
            <w:szCs w:val="32"/>
          </w:rPr>
          <w:instrText xml:space="preserve"> PAGEREF _Toc224053954 \h </w:instrText>
        </w:r>
        <w:r>
          <w:rPr>
            <w:rStyle w:val="1057"/>
            <w:rFonts w:ascii="宋体" w:hAnsi="宋体" w:cs="Calibri"/>
            <w:bCs/>
            <w:caps/>
            <w:color w:val="auto"/>
            <w:sz w:val="32"/>
            <w:szCs w:val="32"/>
          </w:rPr>
        </w:r>
        <w:r>
          <w:rPr>
            <w:rStyle w:val="1057"/>
            <w:rFonts w:ascii="宋体" w:hAnsi="宋体" w:cs="Calibri"/>
            <w:bCs/>
            <w:caps/>
            <w:color w:val="auto"/>
            <w:sz w:val="32"/>
            <w:szCs w:val="32"/>
          </w:rPr>
          <w:fldChar w:fldCharType="separate"/>
        </w:r>
        <w:r>
          <w:rPr>
            <w:rStyle w:val="1057"/>
            <w:rFonts w:ascii="宋体" w:hAnsi="宋体" w:cs="Calibri"/>
            <w:bCs/>
            <w:caps/>
            <w:color w:val="auto"/>
            <w:sz w:val="32"/>
            <w:szCs w:val="32"/>
          </w:rPr>
          <w:t xml:space="preserve">21</w:t>
        </w:r>
        <w:r>
          <w:rPr>
            <w:rStyle w:val="1057"/>
            <w:rFonts w:ascii="宋体" w:hAnsi="宋体" w:cs="Calibri"/>
            <w:bCs/>
            <w:caps/>
            <w:color w:val="auto"/>
            <w:sz w:val="32"/>
            <w:szCs w:val="32"/>
          </w:rPr>
          <w:fldChar w:fldCharType="end"/>
        </w:r>
      </w:hyperlink>
      <w:r/>
      <w:r/>
    </w:p>
    <w:p>
      <w:pPr>
        <w:pStyle w:val="1025"/>
        <w:ind w:firstLine="0"/>
        <w:jc w:val="left"/>
        <w:spacing w:before="120" w:after="120"/>
        <w:tabs>
          <w:tab w:val="right" w:pos="9854" w:leader="dot"/>
        </w:tabs>
        <w:rPr>
          <w:rStyle w:val="1057"/>
          <w:rFonts w:ascii="宋体" w:hAnsi="宋体" w:cs="Calibri"/>
          <w:bCs/>
          <w:caps/>
          <w:color w:val="auto"/>
          <w:sz w:val="32"/>
          <w:szCs w:val="32"/>
        </w:rPr>
        <w:outlineLvl w:val="9"/>
      </w:pPr>
      <w:r/>
      <w:hyperlink w:tooltip="#_Toc224053967" w:anchor="_Toc224053967" w:history="1">
        <w:r>
          <w:rPr>
            <w:rStyle w:val="1057"/>
            <w:rFonts w:ascii="宋体" w:hAnsi="宋体" w:cs="Calibri"/>
            <w:bCs/>
            <w:caps/>
            <w:color w:val="auto"/>
            <w:sz w:val="32"/>
            <w:szCs w:val="32"/>
          </w:rPr>
          <w:t xml:space="preserve">第四章  招标书</w:t>
        </w:r>
        <w:r>
          <w:rPr>
            <w:rStyle w:val="1057"/>
            <w:rFonts w:ascii="宋体" w:hAnsi="宋体" w:cs="Calibri"/>
            <w:bCs/>
            <w:caps/>
            <w:color w:val="auto"/>
            <w:sz w:val="32"/>
            <w:szCs w:val="32"/>
          </w:rPr>
          <w:tab/>
        </w:r>
        <w:r>
          <w:rPr>
            <w:rStyle w:val="1057"/>
            <w:rFonts w:ascii="宋体" w:hAnsi="宋体" w:cs="Calibri"/>
            <w:bCs/>
            <w:caps/>
            <w:color w:val="auto"/>
            <w:sz w:val="32"/>
            <w:szCs w:val="32"/>
          </w:rPr>
          <w:fldChar w:fldCharType="begin"/>
        </w:r>
        <w:r>
          <w:rPr>
            <w:rStyle w:val="1057"/>
            <w:rFonts w:ascii="宋体" w:hAnsi="宋体" w:cs="Calibri"/>
            <w:bCs/>
            <w:caps/>
            <w:color w:val="auto"/>
            <w:sz w:val="32"/>
            <w:szCs w:val="32"/>
          </w:rPr>
          <w:instrText xml:space="preserve"> PAGEREF _Toc224053967 \h </w:instrText>
        </w:r>
        <w:r>
          <w:rPr>
            <w:rStyle w:val="1057"/>
            <w:rFonts w:ascii="宋体" w:hAnsi="宋体" w:cs="Calibri"/>
            <w:bCs/>
            <w:caps/>
            <w:color w:val="auto"/>
            <w:sz w:val="32"/>
            <w:szCs w:val="32"/>
          </w:rPr>
        </w:r>
        <w:r>
          <w:rPr>
            <w:rStyle w:val="1057"/>
            <w:rFonts w:ascii="宋体" w:hAnsi="宋体" w:cs="Calibri"/>
            <w:bCs/>
            <w:caps/>
            <w:color w:val="auto"/>
            <w:sz w:val="32"/>
            <w:szCs w:val="32"/>
          </w:rPr>
          <w:fldChar w:fldCharType="separate"/>
        </w:r>
        <w:r>
          <w:rPr>
            <w:rStyle w:val="1057"/>
            <w:rFonts w:ascii="宋体" w:hAnsi="宋体" w:cs="Calibri"/>
            <w:bCs/>
            <w:caps/>
            <w:color w:val="auto"/>
            <w:sz w:val="32"/>
            <w:szCs w:val="32"/>
          </w:rPr>
          <w:t xml:space="preserve">34</w:t>
        </w:r>
        <w:r>
          <w:rPr>
            <w:rStyle w:val="1057"/>
            <w:rFonts w:ascii="宋体" w:hAnsi="宋体" w:cs="Calibri"/>
            <w:bCs/>
            <w:caps/>
            <w:color w:val="auto"/>
            <w:sz w:val="32"/>
            <w:szCs w:val="32"/>
          </w:rPr>
          <w:fldChar w:fldCharType="end"/>
        </w:r>
      </w:hyperlink>
      <w:r/>
      <w:r/>
    </w:p>
    <w:p>
      <w:pPr>
        <w:pStyle w:val="1025"/>
        <w:ind w:firstLine="0"/>
        <w:jc w:val="left"/>
        <w:spacing w:before="120" w:after="120"/>
        <w:tabs>
          <w:tab w:val="right" w:pos="9854" w:leader="dot"/>
        </w:tabs>
        <w:rPr>
          <w:rStyle w:val="1057"/>
          <w:rFonts w:ascii="宋体" w:hAnsi="宋体" w:cs="Calibri"/>
          <w:bCs/>
          <w:caps/>
          <w:color w:val="auto"/>
          <w:sz w:val="32"/>
          <w:szCs w:val="32"/>
        </w:rPr>
        <w:outlineLvl w:val="9"/>
      </w:pPr>
      <w:r/>
      <w:hyperlink w:tooltip="#_Toc224053968" w:anchor="_Toc224053968" w:history="1">
        <w:r>
          <w:rPr>
            <w:rStyle w:val="1057"/>
            <w:rFonts w:ascii="宋体" w:hAnsi="宋体" w:cs="Calibri"/>
            <w:bCs/>
            <w:caps/>
            <w:color w:val="auto"/>
            <w:sz w:val="32"/>
            <w:szCs w:val="32"/>
          </w:rPr>
          <w:t xml:space="preserve">第五章  合同及主要条款</w:t>
        </w:r>
        <w:r>
          <w:rPr>
            <w:rStyle w:val="1057"/>
            <w:rFonts w:ascii="宋体" w:hAnsi="宋体" w:cs="Calibri"/>
            <w:bCs/>
            <w:caps/>
            <w:color w:val="auto"/>
            <w:sz w:val="32"/>
            <w:szCs w:val="32"/>
          </w:rPr>
          <w:tab/>
        </w:r>
        <w:r>
          <w:rPr>
            <w:rStyle w:val="1057"/>
            <w:rFonts w:ascii="宋体" w:hAnsi="宋体" w:cs="Calibri"/>
            <w:bCs/>
            <w:caps/>
            <w:color w:val="auto"/>
            <w:sz w:val="32"/>
            <w:szCs w:val="32"/>
          </w:rPr>
          <w:fldChar w:fldCharType="begin"/>
        </w:r>
        <w:r>
          <w:rPr>
            <w:rStyle w:val="1057"/>
            <w:rFonts w:ascii="宋体" w:hAnsi="宋体" w:cs="Calibri"/>
            <w:bCs/>
            <w:caps/>
            <w:color w:val="auto"/>
            <w:sz w:val="32"/>
            <w:szCs w:val="32"/>
          </w:rPr>
          <w:instrText xml:space="preserve"> PAGEREF _Toc224053968 \h </w:instrText>
        </w:r>
        <w:r>
          <w:rPr>
            <w:rStyle w:val="1057"/>
            <w:rFonts w:ascii="宋体" w:hAnsi="宋体" w:cs="Calibri"/>
            <w:bCs/>
            <w:caps/>
            <w:color w:val="auto"/>
            <w:sz w:val="32"/>
            <w:szCs w:val="32"/>
          </w:rPr>
        </w:r>
        <w:r>
          <w:rPr>
            <w:rStyle w:val="1057"/>
            <w:rFonts w:ascii="宋体" w:hAnsi="宋体" w:cs="Calibri"/>
            <w:bCs/>
            <w:caps/>
            <w:color w:val="auto"/>
            <w:sz w:val="32"/>
            <w:szCs w:val="32"/>
          </w:rPr>
          <w:fldChar w:fldCharType="separate"/>
        </w:r>
        <w:r>
          <w:rPr>
            <w:rStyle w:val="1057"/>
            <w:rFonts w:ascii="宋体" w:hAnsi="宋体" w:cs="Calibri"/>
            <w:bCs/>
            <w:caps/>
            <w:color w:val="auto"/>
            <w:sz w:val="32"/>
            <w:szCs w:val="32"/>
          </w:rPr>
          <w:t xml:space="preserve">38</w:t>
        </w:r>
        <w:r>
          <w:rPr>
            <w:rStyle w:val="1057"/>
            <w:rFonts w:ascii="宋体" w:hAnsi="宋体" w:cs="Calibri"/>
            <w:bCs/>
            <w:caps/>
            <w:color w:val="auto"/>
            <w:sz w:val="32"/>
            <w:szCs w:val="32"/>
          </w:rPr>
          <w:fldChar w:fldCharType="end"/>
        </w:r>
      </w:hyperlink>
      <w:r/>
      <w:r/>
    </w:p>
    <w:p>
      <w:pPr>
        <w:pStyle w:val="1025"/>
        <w:ind w:firstLine="0"/>
        <w:jc w:val="left"/>
        <w:spacing w:before="120" w:after="120"/>
        <w:tabs>
          <w:tab w:val="right" w:pos="9854" w:leader="dot"/>
        </w:tabs>
        <w:rPr>
          <w:rStyle w:val="1057"/>
          <w:rFonts w:ascii="宋体" w:hAnsi="宋体" w:cs="Calibri"/>
          <w:bCs/>
          <w:caps/>
          <w:color w:val="auto"/>
          <w:sz w:val="32"/>
          <w:szCs w:val="32"/>
        </w:rPr>
        <w:outlineLvl w:val="9"/>
      </w:pPr>
      <w:r/>
      <w:hyperlink w:tooltip="#_Toc224053969" w:anchor="_Toc224053969" w:history="1">
        <w:r>
          <w:rPr>
            <w:rStyle w:val="1057"/>
            <w:rFonts w:ascii="宋体" w:hAnsi="宋体" w:cs="Calibri"/>
            <w:bCs/>
            <w:caps/>
            <w:color w:val="auto"/>
            <w:sz w:val="32"/>
            <w:szCs w:val="32"/>
          </w:rPr>
          <w:t xml:space="preserve">第六章  评标办法和评分标准</w:t>
        </w:r>
        <w:r>
          <w:rPr>
            <w:rStyle w:val="1057"/>
            <w:rFonts w:ascii="宋体" w:hAnsi="宋体" w:cs="Calibri"/>
            <w:bCs/>
            <w:caps/>
            <w:color w:val="auto"/>
            <w:sz w:val="32"/>
            <w:szCs w:val="32"/>
          </w:rPr>
          <w:tab/>
        </w:r>
        <w:r>
          <w:rPr>
            <w:rStyle w:val="1057"/>
            <w:rFonts w:ascii="宋体" w:hAnsi="宋体" w:cs="Calibri"/>
            <w:bCs/>
            <w:caps/>
            <w:color w:val="auto"/>
            <w:sz w:val="32"/>
            <w:szCs w:val="32"/>
          </w:rPr>
          <w:fldChar w:fldCharType="begin"/>
        </w:r>
        <w:r>
          <w:rPr>
            <w:rStyle w:val="1057"/>
            <w:rFonts w:ascii="宋体" w:hAnsi="宋体" w:cs="Calibri"/>
            <w:bCs/>
            <w:caps/>
            <w:color w:val="auto"/>
            <w:sz w:val="32"/>
            <w:szCs w:val="32"/>
          </w:rPr>
          <w:instrText xml:space="preserve"> PAGEREF _Toc224053969 \h </w:instrText>
        </w:r>
        <w:r>
          <w:rPr>
            <w:rStyle w:val="1057"/>
            <w:rFonts w:ascii="宋体" w:hAnsi="宋体" w:cs="Calibri"/>
            <w:bCs/>
            <w:caps/>
            <w:color w:val="auto"/>
            <w:sz w:val="32"/>
            <w:szCs w:val="32"/>
          </w:rPr>
        </w:r>
        <w:r>
          <w:rPr>
            <w:rStyle w:val="1057"/>
            <w:rFonts w:ascii="宋体" w:hAnsi="宋体" w:cs="Calibri"/>
            <w:bCs/>
            <w:caps/>
            <w:color w:val="auto"/>
            <w:sz w:val="32"/>
            <w:szCs w:val="32"/>
          </w:rPr>
          <w:fldChar w:fldCharType="separate"/>
        </w:r>
        <w:r>
          <w:rPr>
            <w:rStyle w:val="1057"/>
            <w:rFonts w:ascii="宋体" w:hAnsi="宋体" w:cs="Calibri"/>
            <w:bCs/>
            <w:caps/>
            <w:color w:val="auto"/>
            <w:sz w:val="32"/>
            <w:szCs w:val="32"/>
          </w:rPr>
          <w:t xml:space="preserve">43</w:t>
        </w:r>
        <w:r>
          <w:rPr>
            <w:rStyle w:val="1057"/>
            <w:rFonts w:ascii="宋体" w:hAnsi="宋体" w:cs="Calibri"/>
            <w:bCs/>
            <w:caps/>
            <w:color w:val="auto"/>
            <w:sz w:val="32"/>
            <w:szCs w:val="32"/>
          </w:rPr>
          <w:fldChar w:fldCharType="end"/>
        </w:r>
      </w:hyperlink>
      <w:r/>
      <w:r/>
    </w:p>
    <w:p>
      <w:pPr>
        <w:pStyle w:val="1025"/>
        <w:ind w:firstLine="0"/>
        <w:jc w:val="left"/>
        <w:spacing w:before="120" w:after="120"/>
        <w:tabs>
          <w:tab w:val="right" w:pos="9854" w:leader="dot"/>
        </w:tabs>
        <w:rPr>
          <w:rStyle w:val="1057"/>
          <w:rFonts w:ascii="宋体" w:hAnsi="宋体" w:cs="Calibri"/>
          <w:bCs/>
          <w:caps/>
          <w:color w:val="auto"/>
          <w:sz w:val="32"/>
          <w:szCs w:val="32"/>
        </w:rPr>
        <w:outlineLvl w:val="9"/>
      </w:pPr>
      <w:r/>
      <w:hyperlink w:tooltip="#_Toc224053970" w:anchor="_Toc224053970" w:history="1">
        <w:r>
          <w:rPr>
            <w:rStyle w:val="1057"/>
            <w:rFonts w:ascii="宋体" w:hAnsi="宋体" w:cs="Calibri"/>
            <w:bCs/>
            <w:caps/>
            <w:color w:val="auto"/>
            <w:sz w:val="32"/>
            <w:szCs w:val="32"/>
          </w:rPr>
          <w:t xml:space="preserve">第七章  附件</w:t>
        </w:r>
        <w:r>
          <w:rPr>
            <w:rStyle w:val="1057"/>
            <w:rFonts w:ascii="宋体" w:hAnsi="宋体" w:cs="Calibri"/>
            <w:bCs/>
            <w:caps/>
            <w:color w:val="auto"/>
            <w:sz w:val="32"/>
            <w:szCs w:val="32"/>
          </w:rPr>
          <w:tab/>
        </w:r>
        <w:r>
          <w:rPr>
            <w:rStyle w:val="1057"/>
            <w:rFonts w:ascii="宋体" w:hAnsi="宋体" w:cs="Calibri"/>
            <w:bCs/>
            <w:caps/>
            <w:color w:val="auto"/>
            <w:sz w:val="32"/>
            <w:szCs w:val="32"/>
          </w:rPr>
          <w:fldChar w:fldCharType="begin"/>
        </w:r>
        <w:r>
          <w:rPr>
            <w:rStyle w:val="1057"/>
            <w:rFonts w:ascii="宋体" w:hAnsi="宋体" w:cs="Calibri"/>
            <w:bCs/>
            <w:caps/>
            <w:color w:val="auto"/>
            <w:sz w:val="32"/>
            <w:szCs w:val="32"/>
          </w:rPr>
          <w:instrText xml:space="preserve"> PAGEREF _Toc224053970 \h </w:instrText>
        </w:r>
        <w:r>
          <w:rPr>
            <w:rStyle w:val="1057"/>
            <w:rFonts w:ascii="宋体" w:hAnsi="宋体" w:cs="Calibri"/>
            <w:bCs/>
            <w:caps/>
            <w:color w:val="auto"/>
            <w:sz w:val="32"/>
            <w:szCs w:val="32"/>
          </w:rPr>
        </w:r>
        <w:r>
          <w:rPr>
            <w:rStyle w:val="1057"/>
            <w:rFonts w:ascii="宋体" w:hAnsi="宋体" w:cs="Calibri"/>
            <w:bCs/>
            <w:caps/>
            <w:color w:val="auto"/>
            <w:sz w:val="32"/>
            <w:szCs w:val="32"/>
          </w:rPr>
          <w:fldChar w:fldCharType="separate"/>
        </w:r>
        <w:r>
          <w:rPr>
            <w:rStyle w:val="1057"/>
            <w:rFonts w:ascii="宋体" w:hAnsi="宋体" w:cs="Calibri"/>
            <w:bCs/>
            <w:caps/>
            <w:color w:val="auto"/>
            <w:sz w:val="32"/>
            <w:szCs w:val="32"/>
          </w:rPr>
          <w:t xml:space="preserve">48</w:t>
        </w:r>
        <w:r>
          <w:rPr>
            <w:rStyle w:val="1057"/>
            <w:rFonts w:ascii="宋体" w:hAnsi="宋体" w:cs="Calibri"/>
            <w:bCs/>
            <w:caps/>
            <w:color w:val="auto"/>
            <w:sz w:val="32"/>
            <w:szCs w:val="32"/>
          </w:rPr>
          <w:fldChar w:fldCharType="end"/>
        </w:r>
      </w:hyperlink>
      <w:r/>
      <w:r/>
    </w:p>
    <w:p>
      <w:pPr>
        <w:pStyle w:val="1025"/>
        <w:ind w:firstLine="0"/>
        <w:jc w:val="left"/>
        <w:spacing w:before="120" w:after="120"/>
        <w:tabs>
          <w:tab w:val="right" w:pos="9856" w:leader="dot"/>
        </w:tabs>
        <w:rPr>
          <w:rFonts w:ascii="宋体" w:hAnsi="宋体"/>
          <w:sz w:val="32"/>
          <w:szCs w:val="32"/>
        </w:rPr>
        <w:outlineLvl w:val="9"/>
      </w:pPr>
      <w:r>
        <w:rPr>
          <w:rStyle w:val="1057"/>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5681"/>
      <w:r/>
      <w:bookmarkStart w:id="2" w:name="_Toc1612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JSZC-320500-JZCG-G2026-0090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苏州市市级财政投资项目财务审核委托协审服务项目（2026-FA1）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：罗工</w:t>
            </w:r>
            <w:r/>
          </w:p>
          <w:p>
            <w:pPr>
              <w:ind w:left="0"/>
              <w:jc w:val="left"/>
              <w:spacing w:line="440" w:lineRule="exact"/>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名称：苏州市财政投资评审中心</w:t>
            </w:r>
            <w:r/>
          </w:p>
          <w:p>
            <w:pPr>
              <w:ind w:left="0"/>
              <w:jc w:val="left"/>
              <w:spacing w:line="440" w:lineRule="exact"/>
              <w:rPr>
                <w:rFonts w:ascii="宋体" w:hAnsi="宋体"/>
                <w:sz w:val="21"/>
                <w:szCs w:val="21"/>
              </w:rPr>
            </w:pPr>
            <w:r>
              <w:rPr>
                <w:rFonts w:hint="eastAsia" w:ascii="宋体" w:hAnsi="宋体"/>
                <w:sz w:val="21"/>
                <w:szCs w:val="21"/>
              </w:rPr>
              <w:t xml:space="preserve">地址：苏州市人民路3158号</w:t>
            </w:r>
            <w:r/>
          </w:p>
          <w:p>
            <w:pPr>
              <w:ind w:left="0"/>
              <w:jc w:val="left"/>
              <w:spacing w:line="440" w:lineRule="exact"/>
              <w:rPr>
                <w:rFonts w:ascii="宋体" w:hAnsi="宋体"/>
                <w:sz w:val="21"/>
                <w:szCs w:val="21"/>
              </w:rPr>
            </w:pPr>
            <w:r>
              <w:rPr>
                <w:rFonts w:hint="eastAsia" w:ascii="宋体" w:hAnsi="宋体"/>
                <w:sz w:val="21"/>
                <w:szCs w:val="21"/>
              </w:rPr>
              <w:t xml:space="preserve">联系人：李工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0512-65721761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4</w:t>
            </w:r>
            <w:r>
              <w:rPr>
                <w:rFonts w:hint="eastAsia" w:ascii="宋体" w:hAnsi="宋体" w:cs="Times New Roman"/>
                <w:sz w:val="21"/>
                <w:szCs w:val="21"/>
                <w:u w:val="single"/>
              </w:rPr>
              <w:t xml:space="preserve">月</w:t>
            </w:r>
            <w:r>
              <w:rPr>
                <w:rFonts w:ascii="宋体" w:hAnsi="宋体" w:cs="Times New Roman"/>
                <w:sz w:val="21"/>
                <w:szCs w:val="21"/>
                <w:u w:val="single"/>
              </w:rPr>
              <w:t xml:space="preserve">29</w:t>
            </w:r>
            <w:r>
              <w:rPr>
                <w:rFonts w:hint="eastAsia" w:ascii="宋体" w:hAnsi="宋体" w:cs="Times New Roman"/>
                <w:sz w:val="21"/>
                <w:szCs w:val="21"/>
                <w:u w:val="single"/>
              </w:rPr>
              <w:t xml:space="preserve">日</w:t>
            </w:r>
            <w:r>
              <w:rPr>
                <w:rFonts w:ascii="宋体" w:hAnsi="宋体" w:cs="Times New Roman"/>
                <w:sz w:val="21"/>
                <w:szCs w:val="21"/>
                <w:u w:val="single"/>
              </w:rPr>
              <w:t xml:space="preserve"> 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r>
            <w:r>
              <w:rPr>
                <w:rFonts w:ascii="宋体" w:hAnsi="宋体" w:cs="Times New Roman"/>
                <w:sz w:val="21"/>
                <w:szCs w:val="21"/>
                <w:u w:val="single"/>
              </w:rPr>
              <w:t xml:space="preserve">4</w:t>
            </w:r>
            <w:r>
              <w:rPr>
                <w:rFonts w:hint="eastAsia" w:ascii="宋体" w:hAnsi="宋体" w:cs="Times New Roman"/>
                <w:sz w:val="21"/>
                <w:szCs w:val="21"/>
                <w:u w:val="single"/>
              </w:rPr>
              <w:t xml:space="preserve">月</w:t>
            </w:r>
            <w:r>
              <w:rPr>
                <w:rFonts w:ascii="宋体" w:hAnsi="宋体" w:cs="Times New Roman"/>
                <w:sz w:val="21"/>
                <w:szCs w:val="21"/>
                <w:u w:val="single"/>
              </w:rPr>
              <w:t xml:space="preserve">29</w:t>
            </w:r>
            <w:r>
              <w:rPr>
                <w:rFonts w:hint="eastAsia" w:ascii="宋体" w:hAnsi="宋体" w:cs="Times New Roman"/>
                <w:sz w:val="21"/>
                <w:szCs w:val="21"/>
                <w:u w:val="single"/>
              </w:rPr>
              <w:t xml:space="preserve">日</w:t>
            </w:r>
            <w:r>
              <w:rPr>
                <w:rFonts w:ascii="宋体" w:hAnsi="宋体" w:cs="Times New Roman"/>
                <w:sz w:val="21"/>
                <w:szCs w:val="21"/>
                <w:u w:val="single"/>
              </w:rPr>
              <w:t xml:space="preserve"> 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r>
            <w:r>
              <w:rPr>
                <w:rFonts w:ascii="宋体" w:hAnsi="宋体" w:cs="Times New Roman"/>
                <w:sz w:val="21"/>
                <w:szCs w:val="21"/>
                <w:u w:val="single"/>
              </w:rPr>
              <w:t xml:space="preserve">4</w:t>
            </w:r>
            <w:r>
              <w:rPr>
                <w:rFonts w:hint="eastAsia" w:ascii="宋体" w:hAnsi="宋体" w:cs="Times New Roman"/>
                <w:sz w:val="21"/>
                <w:szCs w:val="21"/>
                <w:u w:val="single"/>
              </w:rPr>
              <w:t xml:space="preserve">月</w:t>
            </w:r>
            <w:r>
              <w:rPr>
                <w:rFonts w:ascii="宋体" w:hAnsi="宋体" w:cs="Times New Roman"/>
                <w:sz w:val="21"/>
                <w:szCs w:val="21"/>
                <w:u w:val="single"/>
              </w:rPr>
              <w:t xml:space="preserve">29</w:t>
            </w:r>
            <w:r>
              <w:rPr>
                <w:rFonts w:hint="eastAsia" w:ascii="宋体" w:hAnsi="宋体" w:cs="Times New Roman"/>
                <w:sz w:val="21"/>
                <w:szCs w:val="21"/>
                <w:u w:val="single"/>
              </w:rPr>
              <w:t xml:space="preserve">日</w:t>
            </w:r>
            <w:r>
              <w:rPr>
                <w:rFonts w:ascii="宋体" w:hAnsi="宋体" w:cs="Times New Roman"/>
                <w:sz w:val="21"/>
                <w:szCs w:val="21"/>
                <w:u w:val="single"/>
              </w:rPr>
              <w:t xml:space="preserve"> 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6"/>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26"/>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3" w:name="_Toc28592"/>
      <w:r/>
      <w:bookmarkStart w:id="4" w:name="_Toc7166"/>
      <w:r/>
      <w:r/>
    </w:p>
    <w:p>
      <w:pPr>
        <w:ind w:left="0"/>
        <w:jc w:val="center"/>
        <w:rPr>
          <w:rFonts w:ascii="宋体" w:hAnsi="宋体"/>
          <w:b/>
          <w:sz w:val="44"/>
          <w:szCs w:val="22"/>
        </w:rPr>
      </w:pPr>
      <w:r>
        <w:rPr>
          <w:rFonts w:ascii="宋体" w:hAnsi="宋体"/>
          <w:b/>
          <w:sz w:val="44"/>
          <w:szCs w:val="22"/>
        </w:rPr>
      </w:r>
      <w:r/>
    </w:p>
    <w:p>
      <w:pPr>
        <w:pStyle w:val="1017"/>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17"/>
        <w:rPr>
          <w:rFonts w:ascii="宋体" w:hAnsi="宋体"/>
        </w:rPr>
      </w:pPr>
      <w:r>
        <w:rPr>
          <w:rFonts w:ascii="宋体" w:hAnsi="宋体"/>
        </w:rPr>
      </w:r>
      <w:r/>
    </w:p>
    <w:p>
      <w:pPr>
        <w:pStyle w:val="1009"/>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91"/>
        <w:ind w:left="431" w:firstLine="17"/>
        <w:jc w:val="center"/>
        <w:spacing w:before="0" w:after="0" w:line="360" w:lineRule="auto"/>
        <w:rPr>
          <w:rStyle w:val="1122"/>
          <w:rFonts w:ascii="宋体" w:hAnsi="宋体"/>
        </w:rPr>
      </w:pPr>
      <w:r>
        <w:rPr>
          <w:rFonts w:hint="eastAsia" w:ascii="宋体" w:hAnsi="宋体"/>
          <w:b/>
          <w:sz w:val="44"/>
          <w:szCs w:val="22"/>
        </w:rPr>
        <w:br w:type="page" w:clear="all"/>
      </w:r>
      <w:bookmarkStart w:id="5" w:name="_Toc224053952"/>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苏州市市级财政投资项目财务审核委托协审服务项目（2026-FA1）</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4</w:t>
      </w:r>
      <w:r>
        <w:rPr>
          <w:rFonts w:hint="eastAsia" w:ascii="宋体" w:hAnsi="宋体"/>
          <w:b/>
          <w:sz w:val="21"/>
          <w:szCs w:val="21"/>
          <w:u w:val="single"/>
        </w:rPr>
        <w:t xml:space="preserve">月29</w:t>
      </w:r>
      <w:r>
        <w:rPr>
          <w:rFonts w:hint="eastAsia" w:ascii="宋体" w:hAnsi="宋体"/>
          <w:b/>
          <w:sz w:val="21"/>
          <w:szCs w:val="21"/>
          <w:u w:val="single"/>
        </w:rPr>
        <w:t xml:space="preserve">日</w:t>
      </w:r>
      <w:r>
        <w:rPr>
          <w:rFonts w:ascii="宋体" w:hAnsi="宋体"/>
          <w:b/>
          <w:sz w:val="21"/>
          <w:szCs w:val="21"/>
          <w:u w:val="single"/>
        </w:rPr>
        <w:t xml:space="preserve"> 9</w:t>
      </w:r>
      <w:r>
        <w:rPr>
          <w:rFonts w:hint="eastAsia" w:ascii="宋体" w:hAnsi="宋体"/>
          <w:b/>
          <w:sz w:val="21"/>
          <w:szCs w:val="21"/>
          <w:u w:val="single"/>
        </w:rPr>
        <w:t xml:space="preserve">点</w:t>
      </w:r>
      <w:r>
        <w:rPr>
          <w:rFonts w:ascii="宋体" w:hAnsi="宋体"/>
          <w:b/>
          <w:sz w:val="21"/>
          <w:szCs w:val="21"/>
          <w:u w:val="single"/>
        </w:rPr>
        <w:t xml:space="preserve">  </w:t>
      </w:r>
      <w:r>
        <w:rPr>
          <w:rFonts w:hint="eastAsia" w:ascii="宋体" w:hAnsi="宋体"/>
          <w:b/>
          <w:sz w:val="21"/>
          <w:szCs w:val="21"/>
          <w:u w:val="single"/>
        </w:rPr>
        <w:t xml:space="preserve">30分（北京时间）</w:t>
      </w:r>
      <w:r>
        <w:rPr>
          <w:rFonts w:hint="eastAsia" w:ascii="宋体" w:hAnsi="宋体"/>
          <w:b/>
          <w:sz w:val="21"/>
          <w:szCs w:val="21"/>
        </w:rPr>
        <w:t xml:space="preserve">前递交投标文件。</w:t>
      </w:r>
      <w:r/>
    </w:p>
    <w:p>
      <w:pPr>
        <w:pStyle w:val="1009"/>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09"/>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JSZC-320500-JZCG-G2026-0090</w:t>
      </w:r>
      <w:r/>
    </w:p>
    <w:p>
      <w:pPr>
        <w:pStyle w:val="1009"/>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cs="Times New Roman"/>
          <w:sz w:val="21"/>
          <w:szCs w:val="21"/>
        </w:rPr>
        <w:t xml:space="preserve">苏州市市级财政投资项目财务审核委托协审服务项目（2026-FA1）</w:t>
      </w:r>
      <w:r/>
    </w:p>
    <w:p>
      <w:pPr>
        <w:pStyle w:val="1009"/>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09"/>
        <w:ind w:left="0" w:firstLine="420"/>
        <w:spacing w:line="360" w:lineRule="auto"/>
        <w:rPr>
          <w:rFonts w:ascii="宋体" w:hAnsi="宋体"/>
          <w:sz w:val="21"/>
          <w:szCs w:val="21"/>
        </w:rPr>
      </w:pPr>
      <w:r>
        <w:rPr>
          <w:rFonts w:hint="eastAsia" w:ascii="宋体" w:hAnsi="宋体"/>
          <w:sz w:val="21"/>
          <w:szCs w:val="21"/>
        </w:rPr>
        <w:t xml:space="preserve">4.预算金额：人民币叁佰柒拾万元整（￥：3</w:t>
      </w:r>
      <w:r>
        <w:rPr>
          <w:rFonts w:ascii="宋体" w:hAnsi="宋体"/>
          <w:sz w:val="21"/>
          <w:szCs w:val="21"/>
        </w:rPr>
        <w:t xml:space="preserve">700000.00</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第一标段预算：人民币陆拾伍万元整（￥：6</w:t>
      </w:r>
      <w:r>
        <w:rPr>
          <w:rFonts w:ascii="宋体" w:hAnsi="宋体"/>
          <w:sz w:val="21"/>
          <w:szCs w:val="21"/>
        </w:rPr>
        <w:t xml:space="preserve">50000.00</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第二标段预算：人民币伍拾伍万元整（￥：5</w:t>
      </w:r>
      <w:r>
        <w:rPr>
          <w:rFonts w:ascii="宋体" w:hAnsi="宋体"/>
          <w:sz w:val="21"/>
          <w:szCs w:val="21"/>
        </w:rPr>
        <w:t xml:space="preserve">50000.00</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第三标段预算：人民币肆拾万元整（￥：4</w:t>
      </w:r>
      <w:r>
        <w:rPr>
          <w:rFonts w:ascii="宋体" w:hAnsi="宋体"/>
          <w:sz w:val="21"/>
          <w:szCs w:val="21"/>
        </w:rPr>
        <w:t xml:space="preserve">00000.00</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第四标段预算：人民币肆拾万元整（￥：4</w:t>
      </w:r>
      <w:r>
        <w:rPr>
          <w:rFonts w:ascii="宋体" w:hAnsi="宋体"/>
          <w:sz w:val="21"/>
          <w:szCs w:val="21"/>
        </w:rPr>
        <w:t xml:space="preserve">00000.00</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第五标段预算：人民币肆拾万元整（￥：4</w:t>
      </w:r>
      <w:r>
        <w:rPr>
          <w:rFonts w:ascii="宋体" w:hAnsi="宋体"/>
          <w:sz w:val="21"/>
          <w:szCs w:val="21"/>
        </w:rPr>
        <w:t xml:space="preserve">00000.00</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第六标段预算：人民币叁拾万元整（￥：3</w:t>
      </w:r>
      <w:r>
        <w:rPr>
          <w:rFonts w:ascii="宋体" w:hAnsi="宋体"/>
          <w:sz w:val="21"/>
          <w:szCs w:val="21"/>
        </w:rPr>
        <w:t xml:space="preserve">00000.00</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第七标段预算：人民币贰拾伍万元整（￥：2</w:t>
      </w:r>
      <w:r>
        <w:rPr>
          <w:rFonts w:ascii="宋体" w:hAnsi="宋体"/>
          <w:sz w:val="21"/>
          <w:szCs w:val="21"/>
        </w:rPr>
        <w:t xml:space="preserve">50000.00</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第八标段预算：人民币贰拾伍万元整（￥：2</w:t>
      </w:r>
      <w:r>
        <w:rPr>
          <w:rFonts w:ascii="宋体" w:hAnsi="宋体"/>
          <w:sz w:val="21"/>
          <w:szCs w:val="21"/>
        </w:rPr>
        <w:t xml:space="preserve">50000.00</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第九标段预算：人民币贰拾伍万元整（￥：2</w:t>
      </w:r>
      <w:r>
        <w:rPr>
          <w:rFonts w:ascii="宋体" w:hAnsi="宋体"/>
          <w:sz w:val="21"/>
          <w:szCs w:val="21"/>
        </w:rPr>
        <w:t xml:space="preserve">50000.00</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第十标段预算：人民币贰拾伍万元整（￥：2</w:t>
      </w:r>
      <w:r>
        <w:rPr>
          <w:rFonts w:ascii="宋体" w:hAnsi="宋体"/>
          <w:sz w:val="21"/>
          <w:szCs w:val="21"/>
        </w:rPr>
        <w:t xml:space="preserve">50000.00</w:t>
      </w:r>
      <w:r>
        <w:rPr>
          <w:rFonts w:hint="eastAsia" w:ascii="宋体" w:hAnsi="宋体"/>
          <w:sz w:val="21"/>
          <w:szCs w:val="21"/>
        </w:rPr>
        <w:t xml:space="preserve">）</w:t>
      </w:r>
      <w:r/>
    </w:p>
    <w:p>
      <w:pPr>
        <w:pStyle w:val="1009"/>
        <w:ind w:left="0" w:firstLine="422"/>
        <w:spacing w:line="360" w:lineRule="auto"/>
        <w:rPr>
          <w:rFonts w:ascii="宋体" w:hAnsi="宋体"/>
          <w:b/>
          <w:sz w:val="21"/>
          <w:szCs w:val="21"/>
        </w:rPr>
      </w:pPr>
      <w:r>
        <w:rPr>
          <w:rFonts w:hint="eastAsia" w:ascii="宋体" w:hAnsi="宋体"/>
          <w:b/>
          <w:sz w:val="21"/>
          <w:szCs w:val="21"/>
        </w:rPr>
        <w:t xml:space="preserve">采购预算金额为采购人按照建设单位申报的评审计划金额预估，具体协审费用按照本招标书内确定的协审费用标准（详见附表），结合《财务协审工作考核规范》考核成绩按实计取。</w:t>
      </w:r>
      <w:r/>
    </w:p>
    <w:p>
      <w:pPr>
        <w:pStyle w:val="1009"/>
        <w:ind w:left="0" w:firstLine="422"/>
        <w:spacing w:line="360" w:lineRule="auto"/>
        <w:rPr>
          <w:rFonts w:ascii="宋体" w:hAnsi="宋体"/>
          <w:b/>
          <w:sz w:val="21"/>
        </w:rPr>
      </w:pPr>
      <w:r>
        <w:rPr>
          <w:rFonts w:hint="eastAsia" w:ascii="宋体" w:hAnsi="宋体"/>
          <w:b/>
          <w:sz w:val="21"/>
        </w:rPr>
        <w:t xml:space="preserve">本项目价格不列为评审因素。</w:t>
      </w:r>
      <w:r/>
    </w:p>
    <w:p>
      <w:pPr>
        <w:pStyle w:val="1009"/>
        <w:ind w:left="0" w:firstLine="420"/>
        <w:spacing w:line="360" w:lineRule="auto"/>
        <w:rPr>
          <w:rFonts w:ascii="宋体" w:hAnsi="宋体"/>
          <w:sz w:val="21"/>
          <w:szCs w:val="21"/>
        </w:rPr>
      </w:pPr>
      <w:r>
        <w:rPr>
          <w:rFonts w:hint="eastAsia" w:ascii="宋体" w:hAnsi="宋体"/>
          <w:sz w:val="21"/>
          <w:szCs w:val="21"/>
        </w:rPr>
        <w:t xml:space="preserve">5.最高限价：人民币叁佰柒拾万元整（￥：3</w:t>
      </w:r>
      <w:r>
        <w:rPr>
          <w:rFonts w:ascii="宋体" w:hAnsi="宋体"/>
          <w:sz w:val="21"/>
          <w:szCs w:val="21"/>
        </w:rPr>
        <w:t xml:space="preserve">700000.00</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第一标段最高限价：人民币陆拾伍万元整（￥：6</w:t>
      </w:r>
      <w:r>
        <w:rPr>
          <w:rFonts w:ascii="宋体" w:hAnsi="宋体"/>
          <w:sz w:val="21"/>
          <w:szCs w:val="21"/>
        </w:rPr>
        <w:t xml:space="preserve">50000.00</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第二标段最高限价：人民币伍拾伍万元整（￥：5</w:t>
      </w:r>
      <w:r>
        <w:rPr>
          <w:rFonts w:ascii="宋体" w:hAnsi="宋体"/>
          <w:sz w:val="21"/>
          <w:szCs w:val="21"/>
        </w:rPr>
        <w:t xml:space="preserve">50000.00</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第三标段最高限价：人民币肆拾万元整（￥：4</w:t>
      </w:r>
      <w:r>
        <w:rPr>
          <w:rFonts w:ascii="宋体" w:hAnsi="宋体"/>
          <w:sz w:val="21"/>
          <w:szCs w:val="21"/>
        </w:rPr>
        <w:t xml:space="preserve">00000.00</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第四标段最高限价：人民币肆拾万元整（￥：4</w:t>
      </w:r>
      <w:r>
        <w:rPr>
          <w:rFonts w:ascii="宋体" w:hAnsi="宋体"/>
          <w:sz w:val="21"/>
          <w:szCs w:val="21"/>
        </w:rPr>
        <w:t xml:space="preserve">00000.00</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第五标段最高限价：人民币肆拾万元整（￥：4</w:t>
      </w:r>
      <w:r>
        <w:rPr>
          <w:rFonts w:ascii="宋体" w:hAnsi="宋体"/>
          <w:sz w:val="21"/>
          <w:szCs w:val="21"/>
        </w:rPr>
        <w:t xml:space="preserve">00000.00</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第六标段最高限价：人民币叁拾万元整（￥：3</w:t>
      </w:r>
      <w:r>
        <w:rPr>
          <w:rFonts w:ascii="宋体" w:hAnsi="宋体"/>
          <w:sz w:val="21"/>
          <w:szCs w:val="21"/>
        </w:rPr>
        <w:t xml:space="preserve">00000.00</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第七标段最高限价：人民币贰拾伍万元整（￥：2</w:t>
      </w:r>
      <w:r>
        <w:rPr>
          <w:rFonts w:ascii="宋体" w:hAnsi="宋体"/>
          <w:sz w:val="21"/>
          <w:szCs w:val="21"/>
        </w:rPr>
        <w:t xml:space="preserve">50000.00</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第八标段最高限价：人民币贰拾伍万元整（￥：2</w:t>
      </w:r>
      <w:r>
        <w:rPr>
          <w:rFonts w:ascii="宋体" w:hAnsi="宋体"/>
          <w:sz w:val="21"/>
          <w:szCs w:val="21"/>
        </w:rPr>
        <w:t xml:space="preserve">50000.00</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第九标段最高限价：人民币贰拾伍万元整（￥：2</w:t>
      </w:r>
      <w:r>
        <w:rPr>
          <w:rFonts w:ascii="宋体" w:hAnsi="宋体"/>
          <w:sz w:val="21"/>
          <w:szCs w:val="21"/>
        </w:rPr>
        <w:t xml:space="preserve">50000.00</w:t>
      </w:r>
      <w:r>
        <w:rPr>
          <w:rFonts w:hint="eastAsia" w:ascii="宋体" w:hAnsi="宋体"/>
          <w:sz w:val="21"/>
          <w:szCs w:val="21"/>
        </w:rPr>
        <w:t xml:space="preserve">）</w:t>
      </w:r>
      <w:r/>
    </w:p>
    <w:p>
      <w:pPr>
        <w:pStyle w:val="1009"/>
        <w:ind w:left="0" w:firstLine="420"/>
        <w:spacing w:line="360" w:lineRule="auto"/>
        <w:rPr>
          <w:rFonts w:ascii="宋体" w:hAnsi="宋体"/>
          <w:sz w:val="21"/>
        </w:rPr>
      </w:pPr>
      <w:r>
        <w:rPr>
          <w:rFonts w:hint="eastAsia" w:ascii="宋体" w:hAnsi="宋体"/>
          <w:sz w:val="21"/>
          <w:szCs w:val="21"/>
        </w:rPr>
        <w:t xml:space="preserve">第十标段最高限价：人民币贰拾伍万元整（￥：2</w:t>
      </w:r>
      <w:r>
        <w:rPr>
          <w:rFonts w:ascii="宋体" w:hAnsi="宋体"/>
          <w:sz w:val="21"/>
          <w:szCs w:val="21"/>
        </w:rPr>
        <w:t xml:space="preserve">50000.00</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6.合同履行期限：合同签订之日起至中标整个标段所有协审项目完成。</w:t>
      </w:r>
      <w:r/>
    </w:p>
    <w:p>
      <w:pPr>
        <w:pStyle w:val="1009"/>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cs="Times New Roman"/>
          <w:sz w:val="21"/>
          <w:szCs w:val="21"/>
        </w:rPr>
        <w:t xml:space="preserve">苏州市市级财政投资项目财务审核委托协审服务项目（2026-FA1）（详见采购文件 第四章）</w:t>
      </w:r>
      <w:r/>
    </w:p>
    <w:p>
      <w:pPr>
        <w:pStyle w:val="1009"/>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09"/>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09"/>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09"/>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09"/>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09"/>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09"/>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（5）参加政府采购活动前三年内，在经营活动中没有重大违法记录；如以分所投标的，总所及分所均应提供参加政府采购活动前三年内在经营活动中没有重大违法记录的书面声明函，</w:t>
      </w:r>
      <w:r>
        <w:rPr>
          <w:rFonts w:hint="eastAsia" w:ascii="宋体" w:hAnsi="宋体"/>
          <w:b/>
          <w:sz w:val="21"/>
          <w:szCs w:val="21"/>
        </w:rPr>
        <w:t xml:space="preserve">否则视为未实质性响应</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09"/>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p>
    <w:p>
      <w:pPr>
        <w:pStyle w:val="1009"/>
        <w:ind w:left="0" w:firstLine="422"/>
        <w:spacing w:line="360" w:lineRule="auto"/>
        <w:rPr>
          <w:rFonts w:ascii="宋体" w:hAnsi="宋体"/>
          <w:b/>
          <w:sz w:val="21"/>
          <w:szCs w:val="21"/>
        </w:rPr>
      </w:pPr>
      <w:r>
        <w:rPr>
          <w:rFonts w:hint="eastAsia" w:ascii="宋体" w:hAnsi="宋体"/>
          <w:b/>
          <w:sz w:val="21"/>
          <w:szCs w:val="21"/>
        </w:rPr>
        <w:t xml:space="preserve">本项目第三标段至第八标段为专门面向中小企业采购的项目，投标单位应为中小企业或监狱企业或残疾人福利性单位。其余标段为非专门面向中小企业采购的项目。</w:t>
      </w:r>
      <w:r/>
    </w:p>
    <w:p>
      <w:pPr>
        <w:pStyle w:val="1009"/>
        <w:ind w:left="0" w:firstLine="420"/>
        <w:spacing w:line="360" w:lineRule="auto"/>
        <w:rPr>
          <w:rFonts w:ascii="宋体" w:hAnsi="宋体"/>
          <w:sz w:val="21"/>
          <w:szCs w:val="21"/>
        </w:rPr>
      </w:pPr>
      <w:r>
        <w:rPr>
          <w:rFonts w:hint="eastAsia" w:ascii="宋体" w:hAnsi="宋体"/>
          <w:sz w:val="21"/>
          <w:szCs w:val="21"/>
        </w:rPr>
        <w:t xml:space="preserve">3.本项目的特定资格要求：</w:t>
      </w:r>
      <w:r/>
    </w:p>
    <w:p>
      <w:pPr>
        <w:pStyle w:val="1009"/>
        <w:ind w:left="0" w:firstLine="420"/>
        <w:spacing w:line="360" w:lineRule="auto"/>
        <w:rPr>
          <w:rFonts w:ascii="宋体" w:hAnsi="宋体"/>
          <w:sz w:val="21"/>
          <w:szCs w:val="21"/>
        </w:rPr>
      </w:pPr>
      <w:r>
        <w:rPr>
          <w:rFonts w:hint="eastAsia" w:ascii="宋体" w:hAnsi="宋体"/>
          <w:sz w:val="21"/>
          <w:szCs w:val="21"/>
        </w:rPr>
        <w:t xml:space="preserve">（1）投标单位具有财政部门颁发的</w:t>
      </w:r>
      <w:bookmarkStart w:id="6" w:name="OLE_LINK18"/>
      <w:r/>
      <w:bookmarkStart w:id="7" w:name="OLE_LINK19"/>
      <w:r>
        <w:rPr>
          <w:rFonts w:hint="eastAsia" w:ascii="宋体" w:hAnsi="宋体"/>
          <w:sz w:val="21"/>
          <w:szCs w:val="21"/>
        </w:rPr>
        <w:t xml:space="preserve">会计师事务所执业证书</w:t>
      </w:r>
      <w:bookmarkEnd w:id="6"/>
      <w:r/>
      <w:bookmarkEnd w:id="7"/>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2）本项目接受分所投标，分所参加投标的需提供总所的授权，总所和分所不能同时参与投标；同一总所只允许自身或授权一家分所参与本项目投标。如以分所投标的，总所及分所均应提供参加政府采购活动前三年内在经营活动中没有重大违法记录的书面声明函，</w:t>
      </w:r>
      <w:r>
        <w:rPr>
          <w:rFonts w:hint="eastAsia" w:ascii="宋体" w:hAnsi="宋体"/>
          <w:b/>
          <w:sz w:val="21"/>
          <w:szCs w:val="21"/>
        </w:rPr>
        <w:t xml:space="preserve">否则视为未实质性响应</w:t>
      </w:r>
      <w:r>
        <w:rPr>
          <w:rFonts w:hint="eastAsia" w:ascii="宋体" w:hAnsi="宋体"/>
          <w:sz w:val="21"/>
          <w:szCs w:val="21"/>
        </w:rPr>
        <w:t xml:space="preserve">。（重大违法记录：根据“中华人民共和国政府采购法实施条例”</w:t>
      </w:r>
      <w:r>
        <w:rPr>
          <w:rFonts w:hint="eastAsia"/>
        </w:rPr>
        <w:t xml:space="preserve"> </w:t>
      </w:r>
      <w:r>
        <w:rPr>
          <w:rFonts w:hint="eastAsia" w:ascii="宋体" w:hAnsi="宋体"/>
          <w:sz w:val="21"/>
          <w:szCs w:val="21"/>
        </w:rPr>
        <w:t xml:space="preserve">第十九条“政府采购法第二十二条第一款第五项所称重大违法记录，是指供应商因违法经营受到刑事处罚或者责令停产停业、吊销许可证或者执照、较大数额罚款等行政处罚。”以及“财政部关于《中华人民共和国政府采购法实施条例》第十九条第一款“较大数额罚款”具体适用问题的意见 财库〔2022〕3号”“《中华人民共和国政府采购法实施条例》第十九条第一款规定的“较大数额罚款”认定为200万元以上的罚款，法律、行政法规以及国务院有关部门明确规定相关领域较大数额罚款标准高于200万元的，从其规定。”）</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3</w:t>
      </w:r>
      <w:r>
        <w:rPr>
          <w:rFonts w:hint="eastAsia" w:ascii="宋体" w:hAnsi="宋体"/>
          <w:sz w:val="21"/>
        </w:rPr>
        <w:t xml:space="preserve">）财务审核委托协审服务</w:t>
      </w:r>
      <w:r>
        <w:rPr>
          <w:rFonts w:hint="eastAsia" w:ascii="宋体" w:hAnsi="宋体"/>
          <w:sz w:val="21"/>
        </w:rPr>
        <w:t xml:space="preserve">供应商</w:t>
      </w:r>
      <w:r>
        <w:rPr>
          <w:rFonts w:hint="eastAsia" w:ascii="宋体" w:hAnsi="宋体"/>
          <w:sz w:val="21"/>
        </w:rPr>
        <w:t xml:space="preserve">单位负责人为同一人或者存在直接控股、管理关系的咨询服务</w:t>
      </w:r>
      <w:r>
        <w:rPr>
          <w:rFonts w:hint="eastAsia" w:ascii="宋体" w:hAnsi="宋体"/>
          <w:sz w:val="21"/>
        </w:rPr>
        <w:t xml:space="preserve">供应商</w:t>
      </w:r>
      <w:r>
        <w:rPr>
          <w:rFonts w:hint="eastAsia" w:ascii="宋体" w:hAnsi="宋体"/>
          <w:sz w:val="21"/>
        </w:rPr>
        <w:t xml:space="preserve">，不得参加同一合同下的政府采购活动。</w:t>
      </w:r>
      <w:r/>
    </w:p>
    <w:p>
      <w:pPr>
        <w:pStyle w:val="1009"/>
        <w:ind w:left="0" w:firstLine="420"/>
        <w:spacing w:line="360" w:lineRule="auto"/>
        <w:rPr>
          <w:rFonts w:ascii="宋体" w:hAnsi="宋体"/>
          <w:sz w:val="21"/>
          <w:szCs w:val="21"/>
        </w:rPr>
      </w:pPr>
      <w:r>
        <w:rPr>
          <w:rFonts w:hint="eastAsia" w:ascii="宋体" w:hAnsi="宋体"/>
          <w:sz w:val="21"/>
        </w:rPr>
        <w:t xml:space="preserve">（</w:t>
      </w:r>
      <w:r>
        <w:rPr>
          <w:rFonts w:ascii="宋体" w:hAnsi="宋体"/>
          <w:sz w:val="21"/>
        </w:rPr>
        <w:t xml:space="preserve">4</w:t>
      </w:r>
      <w:r>
        <w:rPr>
          <w:rFonts w:hint="eastAsia" w:ascii="宋体" w:hAnsi="宋体"/>
          <w:sz w:val="21"/>
        </w:rPr>
        <w:t xml:space="preserve">）财务审核委托协审服务</w:t>
      </w:r>
      <w:r>
        <w:rPr>
          <w:rFonts w:hint="eastAsia" w:ascii="宋体" w:hAnsi="宋体"/>
          <w:sz w:val="21"/>
        </w:rPr>
        <w:t xml:space="preserve">供应商</w:t>
      </w:r>
      <w:r>
        <w:rPr>
          <w:rFonts w:hint="eastAsia" w:ascii="宋体" w:hAnsi="宋体"/>
          <w:sz w:val="21"/>
        </w:rPr>
        <w:t xml:space="preserve">如已参与或提供拟投标段项目的竣工财务决算、征收搬迁（含拆迁）决算相关财务服务工作，则不具有该标段得标权。</w:t>
      </w:r>
      <w:r/>
    </w:p>
    <w:p>
      <w:pPr>
        <w:pStyle w:val="1009"/>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09"/>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09"/>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09"/>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09"/>
        <w:ind w:left="0" w:firstLine="420"/>
        <w:spacing w:line="360" w:lineRule="auto"/>
        <w:rPr>
          <w:rFonts w:ascii="宋体" w:hAnsi="宋体"/>
          <w:sz w:val="21"/>
          <w:szCs w:val="21"/>
        </w:rPr>
      </w:pPr>
      <w:r>
        <w:rPr>
          <w:rFonts w:hint="eastAsia" w:ascii="宋体" w:hAnsi="宋体"/>
          <w:sz w:val="21"/>
          <w:szCs w:val="21"/>
        </w:rPr>
        <w:t xml:space="preserve">3.方式：</w:t>
      </w:r>
      <w:r/>
    </w:p>
    <w:p>
      <w:pPr>
        <w:pStyle w:val="1009"/>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09"/>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w:t>
      </w:r>
      <w:r>
        <w:rPr>
          <w:rFonts w:hint="eastAsia" w:ascii="宋体" w:hAnsi="宋体"/>
        </w:rPr>
        <w:t xml:space="preserve"> </w:t>
      </w:r>
      <w:r>
        <w:rPr>
          <w:rFonts w:hint="eastAsia" w:ascii="宋体" w:hAnsi="宋体"/>
          <w:b/>
          <w:sz w:val="21"/>
          <w:szCs w:val="21"/>
        </w:rPr>
        <w:t xml:space="preserve">0512-65737699。</w:t>
      </w:r>
      <w:r/>
    </w:p>
    <w:p>
      <w:pPr>
        <w:pStyle w:val="1009"/>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09"/>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09"/>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09"/>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09"/>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09"/>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8" w:name="OLE_LINK40"/>
      <w:r/>
      <w:bookmarkStart w:id="9" w:name="OLE_LINK39"/>
      <w:r>
        <w:rPr>
          <w:rFonts w:ascii="宋体" w:hAnsi="宋体"/>
          <w:sz w:val="21"/>
          <w:szCs w:val="21"/>
        </w:rPr>
        <w:t xml:space="preserve">13914088964</w:t>
      </w:r>
      <w:bookmarkEnd w:id="8"/>
      <w:r/>
      <w:bookmarkEnd w:id="9"/>
      <w:r>
        <w:rPr>
          <w:rFonts w:hint="eastAsia" w:ascii="宋体" w:hAnsi="宋体"/>
          <w:sz w:val="21"/>
          <w:szCs w:val="21"/>
        </w:rPr>
        <w:t xml:space="preserve">；智能客服：登录苏采云系统后，联系系统右下方智能客服图标进行咨询。</w:t>
      </w:r>
      <w:r/>
    </w:p>
    <w:p>
      <w:pPr>
        <w:pStyle w:val="1009"/>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09"/>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09"/>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年4月29日 9点30分</w:t>
      </w:r>
      <w:r>
        <w:rPr>
          <w:rFonts w:hint="eastAsia" w:ascii="宋体" w:hAnsi="宋体"/>
          <w:sz w:val="21"/>
          <w:szCs w:val="21"/>
        </w:rPr>
        <w:t xml:space="preserve">（北京时间）；</w:t>
      </w:r>
      <w:r>
        <w:rPr>
          <w:rFonts w:ascii="宋体" w:hAnsi="宋体"/>
          <w:sz w:val="21"/>
          <w:szCs w:val="21"/>
        </w:rPr>
        <w:t xml:space="preserve"> </w:t>
      </w:r>
      <w:r/>
    </w:p>
    <w:p>
      <w:pPr>
        <w:pStyle w:val="1009"/>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sz w:val="21"/>
          <w:szCs w:val="21"/>
          <w:u w:val="single"/>
        </w:rPr>
        <w:t xml:space="preserve">4月29日 9点30分</w:t>
      </w:r>
      <w:r/>
      <w:r>
        <w:rPr>
          <w:rFonts w:hint="eastAsia" w:ascii="宋体" w:hAnsi="宋体"/>
          <w:sz w:val="21"/>
          <w:szCs w:val="21"/>
          <w:u w:val="single"/>
        </w:rPr>
      </w:r>
      <w:r>
        <w:rPr>
          <w:rFonts w:hint="eastAsia" w:ascii="宋体" w:hAnsi="宋体"/>
          <w:sz w:val="21"/>
          <w:szCs w:val="21"/>
        </w:rPr>
        <w:t xml:space="preserve">（北京时间）；</w:t>
      </w:r>
      <w:r/>
    </w:p>
    <w:p>
      <w:pPr>
        <w:pStyle w:val="1009"/>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09"/>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w:t>
      </w:r>
      <w:r>
        <w:rPr>
          <w:rFonts w:hint="eastAsia" w:ascii="宋体" w:hAnsi="宋体"/>
          <w:b/>
          <w:sz w:val="21"/>
          <w:szCs w:val="21"/>
        </w:rPr>
        <w:t xml:space="preserve">不见面开标项目，开标阶段供应商在【供应商解密】环节必须使用 CA证书解密电子投标文件，如在系统规定的解密时间（投标文件提交截止时间后30分钟）内未能完成解密的视为放弃投标。</w:t>
      </w:r>
      <w:r/>
    </w:p>
    <w:p>
      <w:pPr>
        <w:pStyle w:val="1009"/>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09"/>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09"/>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09"/>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1"/>
              <w:ind w:left="0" w:firstLine="0"/>
              <w:jc w:val="center"/>
              <w:spacing w:line="240" w:lineRule="auto"/>
              <w:rPr>
                <w:rFonts w:ascii="宋体" w:hAnsi="宋体"/>
                <w:b/>
                <w:sz w:val="21"/>
                <w:szCs w:val="21"/>
              </w:rPr>
            </w:pPr>
            <w:r>
              <w:rPr>
                <w:rFonts w:hint="eastAsia" w:ascii="宋体" w:hAnsi="宋体"/>
                <w:b/>
                <w:sz w:val="21"/>
                <w:szCs w:val="21"/>
              </w:rPr>
              <w:t xml:space="preserve">政府采购合同信用融资政策告知函</w:t>
            </w:r>
            <w:r/>
          </w:p>
          <w:p>
            <w:pPr>
              <w:pStyle w:val="1051"/>
              <w:ind w:left="0" w:firstLine="0"/>
              <w:spacing w:line="240" w:lineRule="auto"/>
              <w:rPr>
                <w:rFonts w:ascii="宋体" w:hAnsi="宋体"/>
                <w:b/>
                <w:sz w:val="21"/>
                <w:szCs w:val="21"/>
              </w:rPr>
            </w:pPr>
            <w:r>
              <w:rPr>
                <w:rFonts w:hint="eastAsia" w:ascii="宋体" w:hAnsi="宋体"/>
                <w:b/>
                <w:sz w:val="21"/>
                <w:szCs w:val="21"/>
              </w:rPr>
              <w:t xml:space="preserve">各政府采购供应商:</w:t>
            </w:r>
            <w:r/>
          </w:p>
          <w:p>
            <w:pPr>
              <w:pStyle w:val="1051"/>
              <w:ind w:left="0"/>
              <w:rPr>
                <w:rFonts w:ascii="宋体" w:hAnsi="宋体" w:cs="宋体"/>
                <w:sz w:val="21"/>
                <w:szCs w:val="21"/>
              </w:rPr>
            </w:pPr>
            <w:r>
              <w:rPr>
                <w:rFonts w:hint="eastAsia" w:ascii="宋体" w:hAnsi="宋体" w:cs="宋体"/>
                <w:sz w:val="21"/>
                <w:szCs w:val="21"/>
              </w:rPr>
              <w:t xml:space="preserve">欢迎贵公司参加苏州市政府采购活动！</w:t>
            </w:r>
            <w:r/>
          </w:p>
          <w:p>
            <w:pPr>
              <w:pStyle w:val="1051"/>
              <w:ind w:left="0"/>
              <w:spacing w:line="240" w:lineRule="auto"/>
              <w:widowControl w:val="off"/>
              <w:rPr>
                <w:rFonts w:ascii="宋体" w:hAnsi="宋体"/>
                <w:szCs w:val="21"/>
              </w:rPr>
            </w:pPr>
            <w:r>
              <w:rPr>
                <w:rFonts w:hint="eastAsia" w:ascii="宋体" w:hAnsi="宋体"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09"/>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09"/>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09"/>
        <w:ind w:left="0" w:firstLine="420"/>
        <w:spacing w:line="360" w:lineRule="auto"/>
        <w:rPr>
          <w:rFonts w:ascii="宋体" w:hAnsi="宋体"/>
          <w:sz w:val="21"/>
          <w:szCs w:val="21"/>
        </w:rPr>
      </w:pPr>
      <w:r>
        <w:rPr>
          <w:rFonts w:hint="eastAsia" w:ascii="宋体" w:hAnsi="宋体"/>
          <w:sz w:val="21"/>
          <w:szCs w:val="21"/>
        </w:rPr>
        <w:t xml:space="preserve">名称：苏州市财政投资评审中心</w:t>
      </w:r>
      <w:r/>
    </w:p>
    <w:p>
      <w:pPr>
        <w:pStyle w:val="1009"/>
        <w:ind w:left="0" w:firstLine="420"/>
        <w:spacing w:line="360" w:lineRule="auto"/>
        <w:rPr>
          <w:rFonts w:ascii="宋体" w:hAnsi="宋体"/>
          <w:sz w:val="21"/>
          <w:szCs w:val="21"/>
        </w:rPr>
      </w:pPr>
      <w:r>
        <w:rPr>
          <w:rFonts w:hint="eastAsia" w:ascii="宋体" w:hAnsi="宋体"/>
          <w:sz w:val="21"/>
          <w:szCs w:val="21"/>
        </w:rPr>
        <w:t xml:space="preserve">地址：苏州市人民路3158号</w:t>
      </w:r>
      <w:r/>
    </w:p>
    <w:p>
      <w:pPr>
        <w:pStyle w:val="1009"/>
        <w:ind w:left="0" w:firstLine="420"/>
        <w:spacing w:line="360" w:lineRule="auto"/>
        <w:rPr>
          <w:rFonts w:ascii="宋体" w:hAnsi="宋体"/>
          <w:sz w:val="21"/>
          <w:szCs w:val="21"/>
        </w:rPr>
      </w:pPr>
      <w:r>
        <w:rPr>
          <w:rFonts w:hint="eastAsia" w:ascii="宋体" w:hAnsi="宋体"/>
          <w:sz w:val="21"/>
          <w:szCs w:val="21"/>
        </w:rPr>
        <w:t xml:space="preserve">联系人：李工</w:t>
      </w:r>
      <w:r/>
    </w:p>
    <w:p>
      <w:pPr>
        <w:pStyle w:val="1009"/>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0512-65721761</w:t>
      </w:r>
      <w:r>
        <w:rPr>
          <w:rFonts w:hint="eastAsia" w:ascii="宋体" w:hAnsi="宋体"/>
          <w:sz w:val="21"/>
          <w:szCs w:val="21"/>
        </w:rPr>
        <w:t xml:space="preserve"> </w:t>
      </w:r>
      <w:r/>
    </w:p>
    <w:p>
      <w:pPr>
        <w:pStyle w:val="1009"/>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09"/>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09"/>
        <w:ind w:left="0" w:firstLine="420"/>
        <w:spacing w:line="360" w:lineRule="auto"/>
        <w:rPr>
          <w:rFonts w:ascii="宋体" w:hAnsi="宋体"/>
          <w:sz w:val="21"/>
          <w:szCs w:val="21"/>
        </w:rPr>
      </w:pPr>
      <w:r>
        <w:rPr>
          <w:rFonts w:hint="eastAsia" w:ascii="宋体" w:hAnsi="宋体"/>
          <w:sz w:val="21"/>
          <w:szCs w:val="21"/>
        </w:rPr>
        <w:t xml:space="preserve">地址：苏州高新区邓尉路105号狮山科技馆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1009"/>
        <w:ind w:left="0" w:firstLine="420"/>
        <w:spacing w:line="360" w:lineRule="auto"/>
        <w:rPr>
          <w:rFonts w:ascii="宋体" w:hAnsi="宋体"/>
          <w:sz w:val="21"/>
          <w:szCs w:val="21"/>
        </w:rPr>
      </w:pPr>
      <w:r>
        <w:rPr>
          <w:rFonts w:hint="eastAsia" w:ascii="宋体" w:hAnsi="宋体"/>
          <w:sz w:val="21"/>
          <w:szCs w:val="21"/>
        </w:rPr>
        <w:t xml:space="preserve">联系方式：0</w:t>
      </w:r>
      <w:r>
        <w:rPr>
          <w:rFonts w:ascii="宋体" w:hAnsi="宋体"/>
          <w:sz w:val="21"/>
          <w:szCs w:val="21"/>
        </w:rPr>
        <w:t xml:space="preserve">512-69820710</w:t>
      </w:r>
      <w:r/>
    </w:p>
    <w:p>
      <w:pPr>
        <w:pStyle w:val="1009"/>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09"/>
        <w:ind w:left="0" w:firstLine="420"/>
        <w:spacing w:line="360" w:lineRule="auto"/>
        <w:rPr>
          <w:rFonts w:ascii="宋体" w:hAnsi="宋体"/>
          <w:sz w:val="21"/>
          <w:szCs w:val="21"/>
        </w:rPr>
      </w:pPr>
      <w:r>
        <w:rPr>
          <w:rFonts w:hint="eastAsia" w:ascii="宋体" w:hAnsi="宋体"/>
          <w:sz w:val="21"/>
          <w:szCs w:val="21"/>
        </w:rPr>
        <w:t xml:space="preserve">项目联系人：罗工</w:t>
      </w:r>
      <w:r/>
    </w:p>
    <w:p>
      <w:pPr>
        <w:pStyle w:val="1009"/>
        <w:ind w:left="0" w:firstLine="420"/>
        <w:spacing w:line="360" w:lineRule="auto"/>
        <w:rPr>
          <w:rFonts w:ascii="宋体" w:hAnsi="宋体"/>
          <w:sz w:val="21"/>
          <w:szCs w:val="21"/>
        </w:rPr>
      </w:pPr>
      <w:r>
        <w:rPr>
          <w:rFonts w:hint="eastAsia" w:ascii="宋体" w:hAnsi="宋体"/>
          <w:sz w:val="21"/>
          <w:szCs w:val="21"/>
        </w:rPr>
        <w:t xml:space="preserve">电话：0</w:t>
      </w:r>
      <w:r>
        <w:rPr>
          <w:rFonts w:ascii="宋体" w:hAnsi="宋体"/>
          <w:sz w:val="21"/>
          <w:szCs w:val="21"/>
        </w:rPr>
        <w:t xml:space="preserve">512-69820710</w:t>
      </w:r>
      <w:r/>
    </w:p>
    <w:p>
      <w:pPr>
        <w:ind w:left="0" w:firstLine="420"/>
        <w:spacing w:line="460" w:lineRule="exact"/>
        <w:rPr>
          <w:rFonts w:ascii="宋体" w:hAnsi="宋体"/>
          <w:sz w:val="21"/>
          <w:szCs w:val="21"/>
        </w:rPr>
      </w:pPr>
      <w:r>
        <w:rPr>
          <w:rFonts w:ascii="宋体" w:hAnsi="宋体"/>
          <w:sz w:val="21"/>
          <w:szCs w:val="21"/>
        </w:rPr>
      </w:r>
      <w:r/>
    </w:p>
    <w:p>
      <w:pPr>
        <w:ind w:left="0"/>
        <w:jc w:val="left"/>
        <w:rPr>
          <w:rFonts w:ascii="Times New Roman" w:hAnsi="Times New Roman" w:cs="Times New Roman"/>
        </w:rPr>
      </w:pPr>
      <w:r>
        <w:br w:type="page" w:clear="all"/>
      </w:r>
      <w:r/>
    </w:p>
    <w:p>
      <w:pPr>
        <w:pStyle w:val="1018"/>
      </w:pPr>
      <w:r/>
      <w:r/>
    </w:p>
    <w:p>
      <w:pPr>
        <w:pStyle w:val="991"/>
        <w:ind w:left="0" w:firstLine="0"/>
        <w:jc w:val="center"/>
        <w:rPr>
          <w:rFonts w:ascii="宋体" w:hAnsi="宋体"/>
          <w:b/>
          <w:sz w:val="44"/>
          <w:szCs w:val="22"/>
        </w:rPr>
      </w:pPr>
      <w:r/>
      <w:bookmarkStart w:id="10" w:name="_Toc2412"/>
      <w:r/>
      <w:bookmarkStart w:id="11" w:name="_Toc6217"/>
      <w:r/>
      <w:bookmarkStart w:id="12" w:name="_Toc224053953"/>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3" w:name="投标人须知"/>
      <w:r/>
      <w:bookmarkEnd w:id="13"/>
      <w:r>
        <w:rPr>
          <w:rFonts w:ascii="宋体" w:hAnsi="宋体"/>
          <w:b/>
          <w:sz w:val="44"/>
          <w:szCs w:val="22"/>
        </w:rPr>
        <w:t xml:space="preserve">投标人须知</w:t>
      </w:r>
      <w:bookmarkEnd w:id="10"/>
      <w:r/>
      <w:bookmarkEnd w:id="11"/>
      <w:r/>
      <w:bookmarkEnd w:id="12"/>
      <w:r/>
      <w:r/>
    </w:p>
    <w:p>
      <w:pPr>
        <w:pStyle w:val="1009"/>
        <w:ind w:left="0" w:firstLine="422"/>
        <w:spacing w:line="360" w:lineRule="auto"/>
        <w:rPr>
          <w:rFonts w:ascii="宋体" w:hAnsi="宋体"/>
          <w:b/>
          <w:sz w:val="21"/>
          <w:szCs w:val="21"/>
        </w:rPr>
      </w:pPr>
      <w:r/>
      <w:bookmarkStart w:id="14" w:name="_Toc13437"/>
      <w:r/>
      <w:bookmarkStart w:id="15" w:name="_Toc20132"/>
      <w:r>
        <w:rPr>
          <w:rFonts w:hint="eastAsia" w:ascii="宋体" w:hAnsi="宋体"/>
          <w:b/>
          <w:sz w:val="21"/>
          <w:szCs w:val="21"/>
        </w:rPr>
        <w:t xml:space="preserve">一、说明和释义</w:t>
      </w:r>
      <w:bookmarkEnd w:id="14"/>
      <w:r/>
      <w:bookmarkEnd w:id="15"/>
      <w:r/>
      <w:r/>
    </w:p>
    <w:p>
      <w:pPr>
        <w:pStyle w:val="1009"/>
        <w:ind w:left="0" w:firstLine="422"/>
        <w:spacing w:line="360" w:lineRule="auto"/>
        <w:rPr>
          <w:rFonts w:ascii="宋体" w:hAnsi="宋体"/>
          <w:b/>
          <w:sz w:val="21"/>
          <w:szCs w:val="21"/>
        </w:rPr>
      </w:pPr>
      <w:r/>
      <w:bookmarkStart w:id="16" w:name="_Toc9408"/>
      <w:r>
        <w:rPr>
          <w:rFonts w:hint="eastAsia" w:ascii="宋体" w:hAnsi="宋体"/>
          <w:b/>
          <w:sz w:val="21"/>
          <w:szCs w:val="21"/>
        </w:rPr>
        <w:t xml:space="preserve">1.说明</w:t>
      </w:r>
      <w:bookmarkEnd w:id="16"/>
      <w:r/>
      <w:r/>
    </w:p>
    <w:p>
      <w:pPr>
        <w:pStyle w:val="1009"/>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09"/>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09"/>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09"/>
        <w:ind w:left="0" w:firstLine="422"/>
        <w:spacing w:line="360" w:lineRule="auto"/>
        <w:rPr>
          <w:rFonts w:ascii="宋体" w:hAnsi="宋体"/>
          <w:b/>
          <w:sz w:val="21"/>
          <w:szCs w:val="21"/>
        </w:rPr>
      </w:pPr>
      <w:r/>
      <w:bookmarkStart w:id="17" w:name="_Toc27555"/>
      <w:r>
        <w:rPr>
          <w:rFonts w:hint="eastAsia" w:ascii="宋体" w:hAnsi="宋体"/>
          <w:b/>
          <w:sz w:val="21"/>
          <w:szCs w:val="21"/>
        </w:rPr>
        <w:t xml:space="preserve">2.词语释义</w:t>
      </w:r>
      <w:bookmarkEnd w:id="17"/>
      <w:r/>
      <w:r/>
    </w:p>
    <w:p>
      <w:pPr>
        <w:pStyle w:val="1009"/>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09"/>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09"/>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0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0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0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0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0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0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0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0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8" w:name="_Toc13350"/>
      <w:r/>
      <w:bookmarkStart w:id="19" w:name="_Toc14976"/>
      <w:r/>
      <w:r/>
    </w:p>
    <w:p>
      <w:pPr>
        <w:pStyle w:val="1009"/>
        <w:ind w:left="0" w:firstLine="422"/>
        <w:spacing w:line="360" w:lineRule="auto"/>
        <w:rPr>
          <w:rFonts w:ascii="宋体" w:hAnsi="宋体"/>
          <w:sz w:val="21"/>
          <w:szCs w:val="21"/>
        </w:rPr>
      </w:pPr>
      <w:r>
        <w:rPr>
          <w:rFonts w:hint="eastAsia" w:ascii="宋体" w:hAnsi="宋体"/>
          <w:b/>
          <w:sz w:val="21"/>
          <w:szCs w:val="21"/>
        </w:rPr>
        <w:t xml:space="preserve">二、投标人</w:t>
      </w:r>
      <w:bookmarkEnd w:id="18"/>
      <w:r/>
      <w:bookmarkEnd w:id="19"/>
      <w:r/>
      <w:r/>
    </w:p>
    <w:p>
      <w:pPr>
        <w:pStyle w:val="1009"/>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49"/>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49"/>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49"/>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49"/>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49"/>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49"/>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rPr>
          <w:rFonts w:hint="eastAsia" w:ascii="宋体" w:hAnsi="宋体"/>
          <w:sz w:val="21"/>
          <w:szCs w:val="21"/>
        </w:rPr>
        <w:t xml:space="preserve">如以分所投标的，总所及分所均应提供参加政府采购活动前三年内在经营活动中没有重大违法记录的书面声明函，</w:t>
      </w:r>
      <w:r>
        <w:rPr>
          <w:rFonts w:hint="eastAsia" w:ascii="宋体" w:hAnsi="宋体"/>
          <w:b/>
          <w:sz w:val="21"/>
          <w:szCs w:val="21"/>
        </w:rPr>
        <w:t xml:space="preserve">否则视为未实质性响应</w:t>
      </w:r>
      <w:r>
        <w:rPr>
          <w:rFonts w:hint="eastAsia" w:ascii="宋体" w:hAnsi="宋体"/>
          <w:sz w:val="21"/>
          <w:szCs w:val="21"/>
        </w:rPr>
        <w:t xml:space="preserve">。</w:t>
      </w:r>
      <w:r/>
    </w:p>
    <w:p>
      <w:pPr>
        <w:pStyle w:val="1049"/>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49"/>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p>
    <w:p>
      <w:pPr>
        <w:pStyle w:val="1009"/>
        <w:ind w:left="0" w:firstLine="422"/>
        <w:spacing w:line="360" w:lineRule="auto"/>
        <w:rPr>
          <w:rFonts w:ascii="宋体" w:hAnsi="宋体"/>
          <w:b/>
          <w:sz w:val="21"/>
          <w:szCs w:val="21"/>
        </w:rPr>
      </w:pPr>
      <w:r>
        <w:rPr>
          <w:rFonts w:hint="eastAsia" w:ascii="宋体" w:hAnsi="宋体"/>
          <w:b/>
          <w:sz w:val="21"/>
          <w:szCs w:val="21"/>
        </w:rPr>
        <w:t xml:space="preserve">本项目第三标段至第八标段为专门面向中小企业采购的项目，投标单位应为中小企业或监狱企业或残疾人福利性单位。其余标段为非专门面向中小企业采购的项目。</w:t>
      </w:r>
      <w:r/>
    </w:p>
    <w:p>
      <w:pPr>
        <w:pStyle w:val="1049"/>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p>
    <w:p>
      <w:pPr>
        <w:pStyle w:val="1009"/>
        <w:ind w:left="0" w:firstLine="420"/>
        <w:spacing w:line="360" w:lineRule="auto"/>
        <w:rPr>
          <w:rFonts w:ascii="宋体" w:hAnsi="宋体"/>
          <w:sz w:val="21"/>
          <w:szCs w:val="21"/>
        </w:rPr>
      </w:pPr>
      <w:r>
        <w:rPr>
          <w:rFonts w:hint="eastAsia" w:ascii="宋体" w:hAnsi="宋体"/>
          <w:sz w:val="21"/>
          <w:szCs w:val="21"/>
        </w:rPr>
        <w:t xml:space="preserve">（1）投标单位具有财政部门颁发的会计师事务所执业证书。</w:t>
      </w:r>
      <w:r/>
    </w:p>
    <w:p>
      <w:pPr>
        <w:pStyle w:val="1009"/>
        <w:ind w:left="0" w:firstLine="420"/>
        <w:spacing w:line="360" w:lineRule="auto"/>
        <w:rPr>
          <w:rFonts w:ascii="宋体" w:hAnsi="宋体"/>
          <w:sz w:val="21"/>
          <w:szCs w:val="21"/>
        </w:rPr>
      </w:pPr>
      <w:r>
        <w:rPr>
          <w:rFonts w:hint="eastAsia" w:ascii="宋体" w:hAnsi="宋体"/>
          <w:sz w:val="21"/>
          <w:szCs w:val="21"/>
        </w:rPr>
        <w:t xml:space="preserve">（2）本项目接受分所投标，分所参加投标的需提供总所的授权，总所和分所不能同时参与投标；同一总所只允许自身或授权一家分所参与本项目投标。如以分所投标的，总所及分所均应提供参加政府采购活动前三年内在经营活动中没有重大违法记录的书面声明函，</w:t>
      </w:r>
      <w:r>
        <w:rPr>
          <w:rFonts w:hint="eastAsia" w:ascii="宋体" w:hAnsi="宋体"/>
          <w:b/>
          <w:sz w:val="21"/>
          <w:szCs w:val="21"/>
        </w:rPr>
        <w:t xml:space="preserve">否则视为未实质性响应</w:t>
      </w:r>
      <w:r>
        <w:rPr>
          <w:rFonts w:hint="eastAsia" w:ascii="宋体" w:hAnsi="宋体"/>
          <w:sz w:val="21"/>
          <w:szCs w:val="21"/>
        </w:rPr>
        <w:t xml:space="preserve">。（重大违法记录：根据“中华人民共和国政府采购法实施条例”</w:t>
      </w:r>
      <w:r>
        <w:rPr>
          <w:rFonts w:hint="eastAsia"/>
        </w:rPr>
        <w:t xml:space="preserve"> </w:t>
      </w:r>
      <w:r>
        <w:rPr>
          <w:rFonts w:hint="eastAsia" w:ascii="宋体" w:hAnsi="宋体"/>
          <w:sz w:val="21"/>
          <w:szCs w:val="21"/>
        </w:rPr>
        <w:t xml:space="preserve">第十九条“政府采购法第二十二条第一款第五项所称重大违法记录，是指供应商因违法经营受到刑事处罚或者责令停产停业、吊销许可证或者执照、较大数额罚款等行政处罚。”以及“财政部关于《中华人民共和国政府采购法实施条例》第十九条第一款“较大数额罚款”具体适用问题的意见 财库〔2022〕3号”“《中华人民共和国政府采购法实施条例》第十九条第一款规定的“较大数额罚款”认定为200万元以上的罚款，法律、行政法规以及国务院有关部门明确规定相关领域较大数额罚款标准高于200万元的，从其规定。”）</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3</w:t>
      </w:r>
      <w:r>
        <w:rPr>
          <w:rFonts w:hint="eastAsia" w:ascii="宋体" w:hAnsi="宋体"/>
          <w:sz w:val="21"/>
        </w:rPr>
        <w:t xml:space="preserve">）财务审核委托协审服务</w:t>
      </w:r>
      <w:r>
        <w:rPr>
          <w:rFonts w:hint="eastAsia" w:ascii="宋体" w:hAnsi="宋体"/>
          <w:sz w:val="21"/>
        </w:rPr>
        <w:t xml:space="preserve">供应商</w:t>
      </w:r>
      <w:r>
        <w:rPr>
          <w:rFonts w:hint="eastAsia" w:ascii="宋体" w:hAnsi="宋体"/>
          <w:sz w:val="21"/>
        </w:rPr>
        <w:t xml:space="preserve">单位负责人为同一人或者存在直接控股、管理关系的咨询服务</w:t>
      </w:r>
      <w:r>
        <w:rPr>
          <w:rFonts w:hint="eastAsia" w:ascii="宋体" w:hAnsi="宋体"/>
          <w:sz w:val="21"/>
        </w:rPr>
        <w:t xml:space="preserve">供应商</w:t>
      </w:r>
      <w:r>
        <w:rPr>
          <w:rFonts w:hint="eastAsia" w:ascii="宋体" w:hAnsi="宋体"/>
          <w:sz w:val="21"/>
        </w:rPr>
        <w:t xml:space="preserve">，不得参加同一合同下的政府采购活动。</w:t>
      </w:r>
      <w:r/>
    </w:p>
    <w:p>
      <w:pPr>
        <w:pStyle w:val="1049"/>
        <w:ind w:left="0" w:firstLine="420"/>
        <w:spacing w:before="0" w:after="0" w:line="360" w:lineRule="auto"/>
        <w:rPr>
          <w:rFonts w:ascii="宋体" w:hAnsi="宋体"/>
          <w:b/>
          <w:sz w:val="21"/>
          <w:szCs w:val="21"/>
        </w:rPr>
      </w:pPr>
      <w:r>
        <w:rPr>
          <w:rFonts w:hint="eastAsia" w:ascii="宋体" w:hAnsi="宋体"/>
          <w:sz w:val="21"/>
        </w:rPr>
        <w:t xml:space="preserve">（</w:t>
      </w:r>
      <w:r>
        <w:rPr>
          <w:rFonts w:ascii="宋体" w:hAnsi="宋体"/>
          <w:sz w:val="21"/>
        </w:rPr>
        <w:t xml:space="preserve">4</w:t>
      </w:r>
      <w:r>
        <w:rPr>
          <w:rFonts w:hint="eastAsia" w:ascii="宋体" w:hAnsi="宋体"/>
          <w:sz w:val="21"/>
        </w:rPr>
        <w:t xml:space="preserve">）财务审核委托协审服务</w:t>
      </w:r>
      <w:r>
        <w:rPr>
          <w:rFonts w:hint="eastAsia" w:ascii="宋体" w:hAnsi="宋体"/>
          <w:sz w:val="21"/>
        </w:rPr>
        <w:t xml:space="preserve">供应商</w:t>
      </w:r>
      <w:r>
        <w:rPr>
          <w:rFonts w:hint="eastAsia" w:ascii="宋体" w:hAnsi="宋体"/>
          <w:sz w:val="21"/>
        </w:rPr>
        <w:t xml:space="preserve">如已参与或提供拟投标段项目的竣工财务决算、征收搬迁（含拆迁）决算相关财务服务工作，则不具有该标段得标权。</w:t>
      </w:r>
      <w:r/>
    </w:p>
    <w:p>
      <w:pPr>
        <w:pStyle w:val="1049"/>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49"/>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49"/>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49"/>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09"/>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09"/>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09"/>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09"/>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0" w:name="_Toc31958"/>
      <w:r/>
      <w:bookmarkStart w:id="21" w:name="_Toc5764"/>
      <w:r/>
      <w:r/>
    </w:p>
    <w:p>
      <w:pPr>
        <w:pStyle w:val="1009"/>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0"/>
      <w:r/>
      <w:bookmarkEnd w:id="21"/>
      <w:r/>
      <w:r/>
    </w:p>
    <w:p>
      <w:pPr>
        <w:pStyle w:val="1009"/>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09"/>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09"/>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09"/>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09"/>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09"/>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09"/>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09"/>
        <w:ind w:left="0" w:firstLine="420"/>
        <w:spacing w:line="360" w:lineRule="auto"/>
        <w:rPr>
          <w:rFonts w:ascii="宋体" w:hAnsi="宋体"/>
          <w:sz w:val="21"/>
          <w:szCs w:val="21"/>
        </w:rPr>
      </w:pPr>
      <w:r/>
      <w:bookmarkStart w:id="22" w:name="_Toc19463"/>
      <w:r/>
      <w:bookmarkStart w:id="23"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09"/>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09"/>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09"/>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09"/>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09"/>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09"/>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09"/>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09"/>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09"/>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09"/>
        <w:ind w:left="0" w:firstLine="422"/>
        <w:spacing w:line="360" w:lineRule="auto"/>
        <w:rPr>
          <w:rFonts w:ascii="宋体" w:hAnsi="宋体"/>
          <w:b/>
          <w:sz w:val="21"/>
          <w:szCs w:val="21"/>
        </w:rPr>
      </w:pPr>
      <w:r>
        <w:rPr>
          <w:rFonts w:hint="eastAsia" w:ascii="宋体" w:hAnsi="宋体"/>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09"/>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采购文件的证明材料（即《投标供应商确认函》）、供应商营业执照复印件、法定代表人身份证复印件、授权代表身份证复印件（如有）、授权委托书（如有）与质疑函一起递交，否则不予受理。</w:t>
      </w:r>
      <w:r/>
    </w:p>
    <w:p>
      <w:pPr>
        <w:pStyle w:val="1009"/>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09"/>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09"/>
        <w:ind w:left="0" w:firstLine="422"/>
        <w:spacing w:line="360" w:lineRule="auto"/>
        <w:rPr>
          <w:rFonts w:ascii="宋体" w:hAnsi="宋体"/>
          <w:b/>
          <w:sz w:val="21"/>
          <w:szCs w:val="21"/>
        </w:rPr>
      </w:pPr>
      <w:r/>
      <w:bookmarkStart w:id="24" w:name="OLE_LINK22"/>
      <w:r/>
      <w:bookmarkStart w:id="25" w:name="OLE_LINK35"/>
      <w:r/>
      <w:bookmarkStart w:id="26" w:name="OLE_LINK41"/>
      <w:r/>
      <w:bookmarkStart w:id="27" w:name="OLE_LINK33"/>
      <w:r/>
      <w:bookmarkStart w:id="28" w:name="OLE_LINK32"/>
      <w:r>
        <w:rPr>
          <w:rFonts w:hint="eastAsia" w:ascii="宋体" w:hAnsi="宋体"/>
          <w:b/>
          <w:sz w:val="21"/>
          <w:szCs w:val="21"/>
        </w:rPr>
        <w:t xml:space="preserve">联系电话：0512-69826795</w:t>
      </w:r>
      <w:r/>
    </w:p>
    <w:p>
      <w:pPr>
        <w:pStyle w:val="1009"/>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24"/>
      <w:r/>
      <w:bookmarkEnd w:id="25"/>
      <w:r/>
      <w:bookmarkEnd w:id="26"/>
      <w:r/>
      <w:bookmarkEnd w:id="27"/>
      <w:r/>
      <w:bookmarkEnd w:id="28"/>
      <w:r/>
      <w:r/>
    </w:p>
    <w:p>
      <w:pPr>
        <w:pStyle w:val="1009"/>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2"/>
      <w:r/>
      <w:bookmarkEnd w:id="23"/>
      <w:r/>
      <w:r/>
    </w:p>
    <w:p>
      <w:pPr>
        <w:pStyle w:val="1009"/>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0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0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09"/>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0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0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投标文件（适用于各标段）</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资格审查文件</w:t>
      </w:r>
      <w:r/>
    </w:p>
    <w:p>
      <w:pPr>
        <w:pStyle w:val="1009"/>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3</w:t>
      </w:r>
      <w:r>
        <w:rPr>
          <w:rFonts w:hint="eastAsia" w:ascii="宋体" w:hAnsi="宋体"/>
          <w:sz w:val="21"/>
          <w:szCs w:val="21"/>
        </w:rPr>
        <w:t xml:space="preserve">.1关于资格文件的声明函（格式见第三章）；</w:t>
      </w:r>
      <w:r/>
    </w:p>
    <w:p>
      <w:pPr>
        <w:pStyle w:val="1009"/>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3</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1009"/>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3</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09"/>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3</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100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w:t>
      </w:r>
      <w:r>
        <w:rPr>
          <w:rFonts w:ascii="宋体" w:hAnsi="宋体"/>
          <w:sz w:val="21"/>
          <w:szCs w:val="21"/>
        </w:rPr>
        <w:t xml:space="preserve">3</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合格投标人资格证明材料：</w:t>
      </w:r>
      <w:r/>
    </w:p>
    <w:p>
      <w:pPr>
        <w:pStyle w:val="104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4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4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0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0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（5）参加政府采购活动前三年内在经营活动中没有重大违法记录的书面声明函。如以分所投标的，总所及分所均应提供参加政府采购活动前三年内在经营活动中没有重大违法记录的书面声明函，</w:t>
      </w:r>
      <w:r>
        <w:rPr>
          <w:rFonts w:hint="eastAsia" w:ascii="宋体" w:hAnsi="宋体"/>
          <w:b/>
          <w:sz w:val="21"/>
          <w:szCs w:val="21"/>
        </w:rPr>
        <w:t xml:space="preserve">否则视为未实质性响应</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3</w:t>
      </w:r>
      <w:r>
        <w:rPr>
          <w:rFonts w:hint="eastAsia" w:ascii="宋体" w:hAnsi="宋体"/>
          <w:sz w:val="21"/>
          <w:szCs w:val="21"/>
        </w:rPr>
        <w:t xml:space="preserve">.</w:t>
      </w:r>
      <w:r>
        <w:rPr>
          <w:rFonts w:ascii="宋体" w:hAnsi="宋体"/>
          <w:sz w:val="21"/>
          <w:szCs w:val="21"/>
        </w:rPr>
        <w:t xml:space="preserve">6</w:t>
      </w:r>
      <w:r>
        <w:rPr>
          <w:rFonts w:hint="eastAsia" w:ascii="宋体" w:hAnsi="宋体"/>
          <w:bCs/>
          <w:sz w:val="21"/>
          <w:szCs w:val="21"/>
        </w:rPr>
        <w:t xml:space="preserve">《中小企业声明函》或《残疾人福利性单位声明函》或由省级以上监狱管理局、戒毒管理局（含新疆生产建设兵团）出具的属于监狱企业的证明文件（第</w:t>
      </w:r>
      <w:r>
        <w:rPr>
          <w:rFonts w:hint="eastAsia" w:ascii="宋体" w:hAnsi="宋体"/>
          <w:bCs/>
          <w:sz w:val="21"/>
          <w:szCs w:val="21"/>
        </w:rPr>
        <w:t xml:space="preserve">三</w:t>
      </w:r>
      <w:r>
        <w:rPr>
          <w:rFonts w:hint="eastAsia" w:ascii="宋体" w:hAnsi="宋体"/>
          <w:bCs/>
          <w:sz w:val="21"/>
          <w:szCs w:val="21"/>
        </w:rPr>
        <w:t xml:space="preserve">标段至第</w:t>
      </w:r>
      <w:r>
        <w:rPr>
          <w:rFonts w:hint="eastAsia" w:ascii="宋体" w:hAnsi="宋体"/>
          <w:bCs/>
          <w:sz w:val="21"/>
          <w:szCs w:val="21"/>
        </w:rPr>
        <w:t xml:space="preserve">八</w:t>
      </w:r>
      <w:r>
        <w:rPr>
          <w:rFonts w:hint="eastAsia" w:ascii="宋体" w:hAnsi="宋体"/>
          <w:bCs/>
          <w:sz w:val="21"/>
          <w:szCs w:val="21"/>
        </w:rPr>
        <w:t xml:space="preserve">标段）；</w:t>
      </w:r>
      <w:r/>
    </w:p>
    <w:p>
      <w:pPr>
        <w:pStyle w:val="1049"/>
        <w:ind w:left="0" w:firstLine="420"/>
        <w:spacing w:before="0" w:after="0" w:line="360" w:lineRule="auto"/>
        <w:rPr>
          <w:rFonts w:ascii="宋体" w:hAnsi="宋体" w:cs="宋体"/>
          <w:sz w:val="21"/>
          <w:szCs w:val="21"/>
        </w:rPr>
      </w:pPr>
      <w:r>
        <w:rPr>
          <w:rFonts w:hint="eastAsia" w:ascii="宋体" w:hAnsi="宋体"/>
          <w:sz w:val="21"/>
          <w:szCs w:val="21"/>
        </w:rPr>
        <w:t xml:space="preserve">14.1.</w:t>
      </w:r>
      <w:r>
        <w:rPr>
          <w:rFonts w:ascii="宋体" w:hAnsi="宋体"/>
          <w:sz w:val="21"/>
          <w:szCs w:val="21"/>
        </w:rPr>
        <w:t xml:space="preserve">3</w:t>
      </w:r>
      <w:r>
        <w:rPr>
          <w:rFonts w:hint="eastAsia" w:ascii="宋体" w:hAnsi="宋体"/>
          <w:sz w:val="21"/>
          <w:szCs w:val="21"/>
        </w:rPr>
        <w:t xml:space="preserve">.</w:t>
      </w:r>
      <w:r>
        <w:rPr>
          <w:rFonts w:ascii="宋体" w:hAnsi="宋体"/>
          <w:sz w:val="21"/>
          <w:szCs w:val="21"/>
        </w:rPr>
        <w:t xml:space="preserve">7</w:t>
      </w:r>
      <w:r>
        <w:rPr>
          <w:rFonts w:hint="eastAsia" w:ascii="宋体" w:hAnsi="宋体" w:cs="宋体"/>
          <w:sz w:val="21"/>
          <w:szCs w:val="21"/>
        </w:rPr>
        <w:t xml:space="preserve">本项目的特定资格要求：</w:t>
      </w:r>
      <w:r/>
    </w:p>
    <w:p>
      <w:pPr>
        <w:pStyle w:val="1009"/>
        <w:ind w:left="0" w:firstLine="420"/>
        <w:spacing w:line="360" w:lineRule="auto"/>
        <w:rPr>
          <w:rFonts w:ascii="宋体" w:hAnsi="宋体"/>
          <w:sz w:val="21"/>
          <w:szCs w:val="21"/>
        </w:rPr>
      </w:pPr>
      <w:r>
        <w:rPr>
          <w:rFonts w:hint="eastAsia" w:ascii="宋体" w:hAnsi="宋体"/>
          <w:sz w:val="21"/>
          <w:szCs w:val="21"/>
        </w:rPr>
        <w:t xml:space="preserve">（1）投标单位具有财政部门颁发的会计师事务所执业证书。</w:t>
      </w:r>
      <w:r/>
    </w:p>
    <w:p>
      <w:pPr>
        <w:ind w:left="0" w:firstLine="420"/>
        <w:spacing w:line="360" w:lineRule="auto"/>
        <w:rPr>
          <w:rFonts w:ascii="宋体" w:hAnsi="宋体"/>
          <w:sz w:val="21"/>
          <w:szCs w:val="21"/>
        </w:rPr>
      </w:pPr>
      <w:r>
        <w:rPr>
          <w:rFonts w:hint="eastAsia" w:ascii="宋体" w:hAnsi="宋体"/>
          <w:sz w:val="21"/>
          <w:szCs w:val="21"/>
        </w:rPr>
        <w:t xml:space="preserve">（2）本项目接受分所投标，分所参加投标的需提供总所的授权，总所和分所不能同时参与投标；同一总所只允许自身或授权一家分所参与本项目投标。</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3</w:t>
      </w:r>
      <w:r>
        <w:rPr>
          <w:rFonts w:hint="eastAsia" w:ascii="宋体" w:hAnsi="宋体"/>
          <w:sz w:val="21"/>
        </w:rPr>
        <w:t xml:space="preserve">）财务审核委托协审服务</w:t>
      </w:r>
      <w:r>
        <w:rPr>
          <w:rFonts w:hint="eastAsia" w:ascii="宋体" w:hAnsi="宋体"/>
          <w:sz w:val="21"/>
        </w:rPr>
        <w:t xml:space="preserve">供应商</w:t>
      </w:r>
      <w:r>
        <w:rPr>
          <w:rFonts w:hint="eastAsia" w:ascii="宋体" w:hAnsi="宋体"/>
          <w:sz w:val="21"/>
        </w:rPr>
        <w:t xml:space="preserve">单位负责人为同一人或者存在直接控股、管理关系的咨询服务</w:t>
      </w:r>
      <w:r>
        <w:rPr>
          <w:rFonts w:hint="eastAsia" w:ascii="宋体" w:hAnsi="宋体"/>
          <w:sz w:val="21"/>
        </w:rPr>
        <w:t xml:space="preserve">供应商</w:t>
      </w:r>
      <w:r>
        <w:rPr>
          <w:rFonts w:hint="eastAsia" w:ascii="宋体" w:hAnsi="宋体"/>
          <w:sz w:val="21"/>
        </w:rPr>
        <w:t xml:space="preserve">，不得参加同一合同下的政府采购活动。</w:t>
      </w:r>
      <w:r/>
    </w:p>
    <w:p>
      <w:pPr>
        <w:ind w:left="0" w:firstLine="420"/>
        <w:spacing w:line="360" w:lineRule="auto"/>
        <w:rPr>
          <w:rFonts w:ascii="宋体" w:hAnsi="宋体"/>
          <w:sz w:val="21"/>
          <w:szCs w:val="21"/>
        </w:rPr>
      </w:pPr>
      <w:r>
        <w:rPr>
          <w:rFonts w:hint="eastAsia" w:ascii="宋体" w:hAnsi="宋体"/>
          <w:sz w:val="21"/>
        </w:rPr>
        <w:t xml:space="preserve">（</w:t>
      </w:r>
      <w:r>
        <w:rPr>
          <w:rFonts w:ascii="宋体" w:hAnsi="宋体"/>
          <w:sz w:val="21"/>
        </w:rPr>
        <w:t xml:space="preserve">4</w:t>
      </w:r>
      <w:r>
        <w:rPr>
          <w:rFonts w:hint="eastAsia" w:ascii="宋体" w:hAnsi="宋体"/>
          <w:sz w:val="21"/>
        </w:rPr>
        <w:t xml:space="preserve">）财务审核委托协审服务</w:t>
      </w:r>
      <w:r>
        <w:rPr>
          <w:rFonts w:hint="eastAsia" w:ascii="宋体" w:hAnsi="宋体"/>
          <w:sz w:val="21"/>
        </w:rPr>
        <w:t xml:space="preserve">供应商</w:t>
      </w:r>
      <w:r>
        <w:rPr>
          <w:rFonts w:hint="eastAsia" w:ascii="宋体" w:hAnsi="宋体"/>
          <w:sz w:val="21"/>
        </w:rPr>
        <w:t xml:space="preserve">如已参与或提供拟投标段项目的竣工财务决算、征收搬迁（含拆迁）决算相关财务服务工作，则不具有该标段得标权。</w:t>
      </w:r>
      <w:r/>
    </w:p>
    <w:p>
      <w:pPr>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3</w:t>
      </w: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符合性审查文件</w:t>
      </w:r>
      <w:r/>
    </w:p>
    <w:p>
      <w:pPr>
        <w:pStyle w:val="100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4.1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14.1.4.2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14.1.4.3</w:t>
      </w:r>
      <w:r>
        <w:rPr>
          <w:rFonts w:hint="eastAsia" w:ascii="宋体" w:hAnsi="宋体"/>
          <w:sz w:val="21"/>
          <w:szCs w:val="21"/>
        </w:rPr>
        <w:t xml:space="preserve">项目服务人员配置表（格式见第三章）；</w:t>
      </w:r>
      <w:r/>
    </w:p>
    <w:p>
      <w:pPr>
        <w:pStyle w:val="100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4.1.4.4</w:t>
      </w:r>
      <w:r>
        <w:rPr>
          <w:rFonts w:hint="eastAsia" w:ascii="宋体" w:hAnsi="宋体"/>
          <w:sz w:val="21"/>
          <w:szCs w:val="21"/>
        </w:rPr>
        <w:t xml:space="preserve">协审响应服务承诺书；</w:t>
      </w:r>
      <w:r/>
    </w:p>
    <w:p>
      <w:pPr>
        <w:pStyle w:val="100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4.1.4.5</w:t>
      </w:r>
      <w:r>
        <w:rPr>
          <w:rFonts w:hint="eastAsia" w:ascii="宋体" w:hAnsi="宋体"/>
          <w:sz w:val="21"/>
          <w:szCs w:val="21"/>
        </w:rPr>
        <w:t xml:space="preserve">协审人员备案考勤承诺书</w:t>
      </w:r>
      <w:r/>
    </w:p>
    <w:p>
      <w:pPr>
        <w:pStyle w:val="1009"/>
        <w:ind w:left="0" w:firstLine="420"/>
        <w:spacing w:line="360" w:lineRule="auto"/>
        <w:rPr>
          <w:rFonts w:ascii="宋体" w:hAnsi="宋体"/>
          <w:sz w:val="21"/>
          <w:szCs w:val="21"/>
        </w:rPr>
      </w:pPr>
      <w:r>
        <w:rPr>
          <w:rFonts w:hint="eastAsia" w:ascii="宋体" w:hAnsi="宋体"/>
          <w:sz w:val="21"/>
        </w:rPr>
        <w:t xml:space="preserve">1</w:t>
      </w:r>
      <w:r>
        <w:rPr>
          <w:rFonts w:ascii="宋体" w:hAnsi="宋体"/>
          <w:sz w:val="21"/>
        </w:rPr>
        <w:t xml:space="preserve">4.1.4.6</w:t>
      </w:r>
      <w:r>
        <w:rPr>
          <w:rFonts w:hint="eastAsia" w:ascii="宋体" w:hAnsi="宋体"/>
          <w:sz w:val="21"/>
        </w:rPr>
        <w:t xml:space="preserve">实质性响应内容</w:t>
      </w:r>
      <w:r>
        <w:rPr>
          <w:rFonts w:hint="eastAsia" w:ascii="宋体" w:hAnsi="宋体"/>
          <w:b/>
          <w:sz w:val="21"/>
        </w:rPr>
        <w:t xml:space="preserve">（供应商根据招标书中实质性响应内容制作）；</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4.1.4.7</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4.1.5</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《中小企业声明函》或《残疾人福利性单位声明函》或由省级以上监狱管理局、戒毒管理局（含新疆生产建设兵团）出具的属于监狱企业的证明文件（如有）；</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26"/>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14.1.3.1-14.1.3.8</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26"/>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14.1.4.1</w:t>
      </w:r>
      <w:r>
        <w:rPr>
          <w:rFonts w:hint="eastAsia" w:ascii="宋体" w:hAnsi="宋体" w:cs="宋体"/>
          <w:b/>
          <w:bCs/>
          <w:sz w:val="21"/>
          <w:szCs w:val="21"/>
        </w:rPr>
        <w:t xml:space="preserve">-</w:t>
      </w:r>
      <w:r>
        <w:rPr>
          <w:rFonts w:ascii="宋体" w:hAnsi="宋体" w:cs="宋体"/>
          <w:b/>
          <w:bCs/>
          <w:sz w:val="21"/>
          <w:szCs w:val="21"/>
        </w:rPr>
        <w:t xml:space="preserve">14.1.4.7</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26"/>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4.1.3-14.1.8</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26"/>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26"/>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26"/>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26"/>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宋体" w:hAnsi="宋体"/>
          <w:sz w:val="21"/>
          <w:szCs w:val="21"/>
        </w:rPr>
        <w:t xml:space="preserve">本项目采用电子招投标形式，请供应商按照</w:t>
      </w:r>
      <w:r>
        <w:rPr>
          <w:rFonts w:hint="eastAsia" w:ascii="宋体" w:hAnsi="宋体"/>
          <w:b/>
          <w:sz w:val="21"/>
          <w:szCs w:val="21"/>
        </w:rPr>
        <w:t xml:space="preserve">《苏采云系统供应商操作手册》</w:t>
      </w:r>
      <w:r>
        <w:rPr>
          <w:rFonts w:hint="eastAsia" w:ascii="宋体" w:hAnsi="宋体"/>
          <w:sz w:val="21"/>
          <w:szCs w:val="21"/>
        </w:rPr>
        <w:t xml:space="preserve">进行制作、上传电子投标文件。</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29" w:name="_Toc25608"/>
      <w:r/>
      <w:bookmarkStart w:id="30" w:name="_Toc31150"/>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9"/>
      <w:r/>
      <w:bookmarkEnd w:id="30"/>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226"/>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1009"/>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226"/>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2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2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2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宋体" w:hAnsi="宋体"/>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宋体" w:hAnsi="宋体"/>
          <w:sz w:val="21"/>
          <w:szCs w:val="21"/>
        </w:rPr>
        <w:t xml:space="preserve">《苏采云系统供应商操作手册》</w:t>
      </w:r>
      <w:r>
        <w:rPr>
          <w:rFonts w:hint="eastAsia" w:ascii="宋体" w:hAnsi="宋体" w:cs="宋体"/>
          <w:sz w:val="21"/>
          <w:szCs w:val="21"/>
        </w:rPr>
        <w:t xml:space="preserve">。</w:t>
      </w:r>
      <w:bookmarkStart w:id="31" w:name="_Toc29371"/>
      <w:r/>
      <w:bookmarkStart w:id="32" w:name="_Toc22837"/>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26"/>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1"/>
      <w:r/>
      <w:bookmarkEnd w:id="32"/>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宋体" w:hAnsi="宋体"/>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26"/>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left="0" w:firstLine="422"/>
        <w:spacing w:line="360" w:lineRule="auto"/>
        <w:rPr>
          <w:rFonts w:ascii="宋体" w:hAnsi="宋体"/>
          <w:b/>
          <w:sz w:val="21"/>
          <w:szCs w:val="21"/>
          <w:u w:val="single"/>
        </w:rPr>
      </w:pPr>
      <w:r/>
      <w:bookmarkStart w:id="33" w:name="OLE_LINK11"/>
      <w:r>
        <w:rPr>
          <w:rFonts w:hint="eastAsia" w:ascii="宋体" w:hAnsi="宋体"/>
          <w:b/>
          <w:sz w:val="21"/>
          <w:szCs w:val="21"/>
        </w:rPr>
        <w:t xml:space="preserve">2</w:t>
      </w:r>
      <w:r>
        <w:rPr>
          <w:rFonts w:ascii="宋体" w:hAnsi="宋体"/>
          <w:b/>
          <w:sz w:val="21"/>
          <w:szCs w:val="21"/>
        </w:rPr>
        <w:t xml:space="preserve">6</w:t>
      </w:r>
      <w:r>
        <w:rPr>
          <w:rFonts w:hint="eastAsia" w:ascii="宋体" w:hAnsi="宋体"/>
          <w:b/>
          <w:sz w:val="21"/>
          <w:szCs w:val="21"/>
        </w:rPr>
        <w:t xml:space="preserve">.4异常低价投标审查</w:t>
      </w:r>
      <w:r/>
    </w:p>
    <w:p>
      <w:pPr>
        <w:pStyle w:val="1226"/>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4" w:name="OLE_LINK6"/>
      <w:r/>
      <w:bookmarkStart w:id="35" w:name="OLE_LINK5"/>
      <w:r>
        <w:rPr>
          <w:rFonts w:hint="eastAsia" w:ascii="宋体" w:hAnsi="宋体" w:cs="宋体"/>
          <w:b/>
          <w:sz w:val="21"/>
          <w:szCs w:val="21"/>
          <w:lang w:val="en-US"/>
        </w:rPr>
        <w:t xml:space="preserve">评标</w:t>
      </w:r>
      <w:bookmarkEnd w:id="34"/>
      <w:r/>
      <w:bookmarkEnd w:id="35"/>
      <w:r>
        <w:rPr>
          <w:rFonts w:hint="eastAsia" w:ascii="宋体" w:hAnsi="宋体" w:cs="宋体"/>
          <w:b/>
          <w:sz w:val="21"/>
          <w:szCs w:val="21"/>
          <w:lang w:val="en-US"/>
        </w:rPr>
        <w:t xml:space="preserve">委员会应当启动异常低价投标审查程序：</w:t>
      </w:r>
      <w:r/>
    </w:p>
    <w:p>
      <w:pPr>
        <w:pStyle w:val="1226"/>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w:t>
      </w:r>
      <w:bookmarkStart w:id="36" w:name="OLE_LINK14"/>
      <w:r>
        <w:rPr>
          <w:rFonts w:hint="eastAsia" w:ascii="宋体" w:hAnsi="宋体" w:cs="宋体"/>
          <w:b/>
          <w:sz w:val="21"/>
          <w:szCs w:val="21"/>
          <w:lang w:val="en-US"/>
        </w:rPr>
        <w:t xml:space="preserve">投标报价低于全部通过符合性审查供应商投标报价平均值50%的，即投标报价&lt;全部通过符合性审查供应商投标报价平均值×50%；</w:t>
      </w:r>
      <w:bookmarkEnd w:id="36"/>
      <w:r/>
      <w:r/>
    </w:p>
    <w:p>
      <w:pPr>
        <w:pStyle w:val="1226"/>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w:t>
      </w:r>
      <w:bookmarkStart w:id="37" w:name="OLE_LINK16"/>
      <w:r/>
      <w:bookmarkStart w:id="38" w:name="OLE_LINK15"/>
      <w:r>
        <w:rPr>
          <w:rFonts w:hint="eastAsia" w:ascii="宋体" w:hAnsi="宋体" w:cs="宋体"/>
          <w:b/>
          <w:sz w:val="21"/>
          <w:szCs w:val="21"/>
          <w:lang w:val="en-US"/>
        </w:rPr>
        <w:t xml:space="preserve">投标报价低于通过符合性审查的次低报价供应商投标报价50%的，即投标报价&lt;通过符合性审查的次低报价供应商投标报价×50%；</w:t>
      </w:r>
      <w:bookmarkEnd w:id="37"/>
      <w:r/>
      <w:bookmarkEnd w:id="38"/>
      <w:r/>
      <w:r/>
    </w:p>
    <w:p>
      <w:pPr>
        <w:pStyle w:val="1226"/>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226"/>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w:t>
      </w:r>
      <w:bookmarkStart w:id="39" w:name="OLE_LINK29"/>
      <w:r/>
      <w:bookmarkStart w:id="40" w:name="OLE_LINK30"/>
      <w:r>
        <w:rPr>
          <w:rFonts w:hint="eastAsia" w:ascii="宋体" w:hAnsi="宋体" w:cs="宋体"/>
          <w:b/>
          <w:sz w:val="21"/>
          <w:szCs w:val="21"/>
          <w:lang w:val="en-US"/>
        </w:rPr>
        <w:t xml:space="preserve">基于专业判断，认为供应商报价过低，有可能影响产品质量或者不能诚信履约的其他情形。</w:t>
      </w:r>
      <w:r/>
    </w:p>
    <w:p>
      <w:pPr>
        <w:pStyle w:val="1226"/>
        <w:ind w:left="0" w:firstLine="422"/>
        <w:spacing w:line="360" w:lineRule="auto"/>
        <w:rPr>
          <w:rFonts w:ascii="宋体" w:hAnsi="宋体"/>
          <w:shd w:val="clear" w:color="auto" w:fill="ffffff"/>
        </w:rPr>
      </w:pPr>
      <w:r/>
      <w:bookmarkStart w:id="41" w:name="OLE_LINK3"/>
      <w:r/>
      <w:bookmarkStart w:id="42" w:name="OLE_LINK4"/>
      <w:r/>
      <w:bookmarkStart w:id="43" w:name="OLE_LINK34"/>
      <w:r/>
      <w:bookmarkStart w:id="44" w:name="OLE_LINK31"/>
      <w:r/>
      <w:bookmarkEnd w:id="39"/>
      <w:r/>
      <w:bookmarkEnd w:id="40"/>
      <w:r>
        <w:rPr>
          <w:rFonts w:ascii="宋体" w:hAnsi="宋体"/>
          <w:b/>
          <w:sz w:val="21"/>
          <w:szCs w:val="21"/>
        </w:rPr>
        <w:t xml:space="preserve">26.4.2</w:t>
      </w:r>
      <w:r>
        <w:rPr>
          <w:rFonts w:hint="eastAsia" w:ascii="宋体" w:hAnsi="宋体"/>
          <w:b/>
          <w:sz w:val="21"/>
          <w:szCs w:val="21"/>
        </w:rPr>
        <w:t xml:space="preserve">启动异常低价投标审查后，</w:t>
      </w:r>
      <w:bookmarkStart w:id="45" w:name="OLE_LINK2"/>
      <w:r/>
      <w:bookmarkStart w:id="46" w:name="OLE_LINK1"/>
      <w:r>
        <w:rPr>
          <w:rFonts w:hint="eastAsia" w:ascii="宋体" w:hAnsi="宋体"/>
          <w:b/>
          <w:sz w:val="21"/>
          <w:szCs w:val="21"/>
        </w:rPr>
        <w:t xml:space="preserve">评标委员会</w:t>
      </w:r>
      <w:bookmarkEnd w:id="45"/>
      <w:r/>
      <w:bookmarkEnd w:id="46"/>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47" w:name="OLE_LINK10"/>
      <w:r/>
      <w:bookmarkStart w:id="48" w:name="OLE_LINK9"/>
      <w:r>
        <w:rPr>
          <w:rFonts w:hint="eastAsia" w:ascii="宋体" w:hAnsi="宋体"/>
          <w:b/>
          <w:sz w:val="21"/>
          <w:szCs w:val="21"/>
        </w:rPr>
        <w:t xml:space="preserve">，</w:t>
      </w:r>
      <w:bookmarkEnd w:id="47"/>
      <w:r/>
      <w:bookmarkEnd w:id="48"/>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226"/>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26"/>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26"/>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41"/>
      <w:r/>
      <w:bookmarkEnd w:id="42"/>
      <w:r/>
      <w:bookmarkEnd w:id="43"/>
      <w:r/>
      <w:bookmarkEnd w:id="44"/>
      <w:r/>
      <w:r/>
    </w:p>
    <w:p>
      <w:pPr>
        <w:pStyle w:val="1226"/>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3"/>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26"/>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26"/>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26"/>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26"/>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26"/>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9" w:name="_Toc18442"/>
      <w:r/>
      <w:bookmarkStart w:id="50" w:name="_Toc19501"/>
      <w:r/>
      <w:r/>
    </w:p>
    <w:p>
      <w:pPr>
        <w:pStyle w:val="1226"/>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9"/>
      <w:r/>
      <w:bookmarkEnd w:id="50"/>
      <w:r/>
      <w:r/>
    </w:p>
    <w:p>
      <w:pPr>
        <w:pStyle w:val="1226"/>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26"/>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26"/>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26"/>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26"/>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26"/>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1" w:name="_Toc21029"/>
      <w:r/>
      <w:bookmarkStart w:id="52" w:name="_Toc8186"/>
      <w:r/>
      <w:r/>
    </w:p>
    <w:p>
      <w:pPr>
        <w:pStyle w:val="1226"/>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1"/>
      <w:r/>
      <w:bookmarkEnd w:id="52"/>
      <w:r/>
      <w:r/>
    </w:p>
    <w:p>
      <w:pPr>
        <w:pStyle w:val="1226"/>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26"/>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26"/>
        <w:ind w:left="0" w:firstLine="0"/>
        <w:spacing w:line="360" w:lineRule="auto"/>
        <w:rPr>
          <w:rFonts w:ascii="宋体" w:hAnsi="宋体" w:cs="宋体"/>
          <w:sz w:val="21"/>
          <w:szCs w:val="21"/>
        </w:rPr>
      </w:pPr>
      <w:r>
        <w:rPr>
          <w:rFonts w:ascii="宋体" w:hAnsi="宋体" w:cs="宋体"/>
          <w:sz w:val="21"/>
          <w:szCs w:val="21"/>
        </w:rPr>
      </w:r>
      <w:r/>
    </w:p>
    <w:p>
      <w:pPr>
        <w:pStyle w:val="991"/>
        <w:ind w:left="0" w:firstLine="0"/>
        <w:jc w:val="center"/>
        <w:rPr>
          <w:rFonts w:ascii="宋体" w:hAnsi="宋体"/>
          <w:sz w:val="21"/>
          <w:szCs w:val="21"/>
          <w:lang w:val="zh-CN"/>
        </w:rPr>
      </w:pPr>
      <w:r/>
      <w:bookmarkStart w:id="53" w:name="_Toc24711"/>
      <w:r/>
      <w:bookmarkStart w:id="54" w:name="_Toc7264"/>
      <w:r>
        <w:rPr>
          <w:rFonts w:hint="eastAsia" w:ascii="宋体" w:hAnsi="宋体"/>
          <w:b/>
          <w:sz w:val="44"/>
          <w:szCs w:val="22"/>
        </w:rPr>
        <w:br w:type="page" w:clear="all"/>
      </w:r>
      <w:bookmarkStart w:id="55" w:name="_Toc224053954"/>
      <w:r>
        <w:rPr>
          <w:rFonts w:hint="eastAsia" w:ascii="宋体" w:hAnsi="宋体"/>
          <w:b/>
          <w:sz w:val="44"/>
          <w:szCs w:val="22"/>
        </w:rPr>
        <w:t xml:space="preserve">第三章  </w:t>
      </w:r>
      <w:bookmarkStart w:id="56" w:name="投标文件格式"/>
      <w:r/>
      <w:bookmarkEnd w:id="56"/>
      <w:r>
        <w:rPr>
          <w:rFonts w:hint="eastAsia" w:ascii="宋体" w:hAnsi="宋体"/>
          <w:b/>
          <w:sz w:val="44"/>
          <w:szCs w:val="22"/>
        </w:rPr>
        <w:t xml:space="preserve">投标文件格式</w:t>
      </w:r>
      <w:bookmarkEnd w:id="53"/>
      <w:r/>
      <w:bookmarkEnd w:id="54"/>
      <w:r/>
      <w:bookmarkEnd w:id="55"/>
      <w:r/>
      <w:r/>
    </w:p>
    <w:p>
      <w:pPr>
        <w:ind w:left="0"/>
        <w:spacing w:line="440" w:lineRule="exact"/>
        <w:rPr>
          <w:rFonts w:ascii="宋体" w:hAnsi="宋体"/>
          <w:b/>
          <w:sz w:val="21"/>
          <w:szCs w:val="21"/>
        </w:rPr>
      </w:pPr>
      <w:r>
        <w:rPr>
          <w:rFonts w:ascii="宋体" w:hAnsi="宋体"/>
          <w:b/>
          <w:sz w:val="21"/>
          <w:szCs w:val="21"/>
        </w:rPr>
        <w:t xml:space="preserve">说明：</w:t>
      </w:r>
      <w:r/>
    </w:p>
    <w:p>
      <w:pPr>
        <w:pStyle w:val="1226"/>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7" w:name="_Toc224053955"/>
      <w:r/>
      <w:bookmarkStart w:id="58" w:name="_Toc17036"/>
      <w:r/>
      <w:bookmarkStart w:id="59" w:name="_Toc71810480"/>
      <w:r/>
      <w:bookmarkStart w:id="60" w:name="_Toc3821"/>
      <w:r/>
      <w:bookmarkStart w:id="61" w:name="_Toc105397779"/>
      <w:r>
        <w:rPr>
          <w:rFonts w:hint="eastAsia" w:ascii="宋体" w:hAnsi="宋体"/>
          <w:b/>
          <w:sz w:val="21"/>
          <w:szCs w:val="21"/>
        </w:rPr>
        <w:t xml:space="preserve">附件1.投标函</w:t>
      </w:r>
      <w:bookmarkEnd w:id="57"/>
      <w:r/>
      <w:bookmarkEnd w:id="58"/>
      <w:r/>
      <w:bookmarkEnd w:id="59"/>
      <w:r/>
      <w:bookmarkEnd w:id="60"/>
      <w:r/>
      <w:bookmarkEnd w:id="61"/>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hint="eastAsia"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hint="eastAsia"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hint="eastAsia"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hint="eastAsia"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hint="eastAsia"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2" w:name="_Toc105397780"/>
      <w:r/>
      <w:bookmarkStart w:id="63" w:name="_Toc224053956"/>
      <w:r/>
      <w:bookmarkStart w:id="64"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2"/>
      <w:r/>
      <w:bookmarkEnd w:id="63"/>
      <w:r/>
      <w:bookmarkEnd w:id="64"/>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5" w:name="TBR"/>
      <w:r/>
      <w:bookmarkEnd w:id="65"/>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6" w:name="XMBH"/>
      <w:r/>
      <w:bookmarkEnd w:id="66"/>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7" w:name="FBH"/>
      <w:r/>
      <w:bookmarkEnd w:id="67"/>
      <w:r/>
      <w:r/>
    </w:p>
    <w:tbl>
      <w:tblPr>
        <w:tblW w:w="100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7266" w:type="dxa"/>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ind w:left="0"/>
              <w:jc w:val="center"/>
              <w:spacing w:line="600" w:lineRule="exact"/>
              <w:rPr>
                <w:rFonts w:ascii="宋体" w:hAnsi="宋体"/>
                <w:sz w:val="21"/>
                <w:szCs w:val="21"/>
              </w:rPr>
            </w:pPr>
            <w:r/>
            <w:bookmarkStart w:id="68" w:name="XMMC"/>
            <w:r/>
            <w:bookmarkEnd w:id="68"/>
            <w:r/>
            <w:r/>
          </w:p>
        </w:tc>
        <w:tc>
          <w:tcPr>
            <w:tcBorders>
              <w:top w:val="single" w:color="auto" w:sz="4" w:space="0"/>
              <w:left w:val="single" w:color="auto" w:sz="4" w:space="0"/>
              <w:bottom w:val="single" w:color="auto" w:sz="4" w:space="0"/>
              <w:right w:val="single" w:color="auto" w:sz="4" w:space="0"/>
            </w:tcBorders>
            <w:tcW w:w="7266" w:type="dxa"/>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9" w:name="JEXX"/>
            <w:r/>
            <w:bookmarkEnd w:id="69"/>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7266" w:type="dxa"/>
            <w:vAlign w:val="center"/>
            <w:textDirection w:val="lrTb"/>
            <w:noWrap w:val="false"/>
          </w:tcPr>
          <w:p>
            <w:pPr>
              <w:ind w:left="0"/>
              <w:spacing w:line="600" w:lineRule="exact"/>
              <w:rPr>
                <w:rFonts w:ascii="宋体" w:hAnsi="宋体"/>
                <w:sz w:val="21"/>
                <w:szCs w:val="21"/>
              </w:rPr>
            </w:pPr>
            <w:r/>
            <w:bookmarkStart w:id="70" w:name="JEDX"/>
            <w:r/>
            <w:bookmarkEnd w:id="70"/>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1" w:name="NF"/>
      <w:r/>
      <w:bookmarkEnd w:id="71"/>
      <w:r>
        <w:rPr>
          <w:rFonts w:hint="eastAsia" w:ascii="宋体" w:hAnsi="宋体"/>
          <w:sz w:val="21"/>
          <w:szCs w:val="21"/>
        </w:rPr>
        <w:t xml:space="preserve"> 年 </w:t>
      </w:r>
      <w:bookmarkStart w:id="72" w:name="YF"/>
      <w:r/>
      <w:bookmarkEnd w:id="72"/>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3" w:name="RI"/>
      <w:r/>
      <w:bookmarkEnd w:id="73"/>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ind w:left="0" w:firstLine="422"/>
        <w:spacing w:line="440" w:lineRule="exact"/>
        <w:rPr>
          <w:rFonts w:ascii="宋体" w:hAnsi="宋体"/>
          <w:b/>
          <w:sz w:val="21"/>
          <w:szCs w:val="21"/>
          <w:lang w:val="zh-CN"/>
        </w:rPr>
      </w:pPr>
      <w:r>
        <w:rPr>
          <w:rFonts w:hint="eastAsia" w:ascii="宋体" w:hAnsi="宋体"/>
          <w:b/>
          <w:sz w:val="21"/>
          <w:szCs w:val="21"/>
          <w:lang w:val="zh-CN"/>
        </w:rPr>
        <w:t xml:space="preserve">3</w:t>
      </w:r>
      <w:r>
        <w:rPr>
          <w:rFonts w:ascii="宋体" w:hAnsi="宋体"/>
          <w:b/>
          <w:sz w:val="21"/>
          <w:szCs w:val="21"/>
          <w:lang w:val="zh-CN"/>
        </w:rPr>
        <w:t xml:space="preserve">.</w:t>
      </w:r>
      <w:r>
        <w:rPr>
          <w:rFonts w:hint="eastAsia" w:ascii="宋体" w:hAnsi="宋体"/>
          <w:b/>
          <w:sz w:val="21"/>
          <w:szCs w:val="21"/>
          <w:lang w:val="zh-CN"/>
        </w:rPr>
        <w:t xml:space="preserve">本项目价格不列为评审因素。</w:t>
      </w:r>
      <w:r/>
    </w:p>
    <w:p>
      <w:pPr>
        <w:ind w:left="0" w:firstLine="422"/>
        <w:spacing w:line="440" w:lineRule="exact"/>
        <w:rPr>
          <w:rFonts w:ascii="宋体" w:hAnsi="宋体"/>
          <w:sz w:val="21"/>
          <w:szCs w:val="21"/>
          <w:lang w:val="zh-CN"/>
        </w:rPr>
      </w:pPr>
      <w:r>
        <w:rPr>
          <w:rFonts w:hint="eastAsia" w:ascii="宋体" w:hAnsi="宋体"/>
          <w:b/>
          <w:sz w:val="21"/>
          <w:szCs w:val="21"/>
          <w:lang w:val="zh-CN"/>
        </w:rPr>
        <w:t xml:space="preserve">4</w:t>
      </w:r>
      <w:r>
        <w:rPr>
          <w:rFonts w:ascii="宋体" w:hAnsi="宋体"/>
          <w:b/>
          <w:sz w:val="21"/>
          <w:szCs w:val="21"/>
          <w:lang w:val="zh-CN"/>
        </w:rPr>
        <w:t xml:space="preserve">.</w:t>
      </w:r>
      <w:r>
        <w:rPr>
          <w:rFonts w:hint="eastAsia" w:ascii="宋体" w:hAnsi="宋体"/>
          <w:b/>
          <w:sz w:val="21"/>
          <w:szCs w:val="21"/>
          <w:lang w:val="zh-CN"/>
        </w:rPr>
        <w:t xml:space="preserve">投标总报价填写金额按对应标段的预算金额直接填写，否则视为无效投标响应。</w:t>
      </w:r>
      <w:r/>
    </w:p>
    <w:p>
      <w:pPr>
        <w:ind w:left="0"/>
        <w:spacing w:line="440" w:lineRule="exact"/>
        <w:rPr>
          <w:rFonts w:ascii="宋体" w:hAnsi="宋体"/>
          <w:b/>
          <w:sz w:val="21"/>
          <w:szCs w:val="21"/>
        </w:rPr>
      </w:pPr>
      <w:r/>
      <w:bookmarkStart w:id="74" w:name="_Toc7945"/>
      <w:r/>
      <w:bookmarkStart w:id="75" w:name="_Toc71810482"/>
      <w:r/>
      <w:bookmarkStart w:id="76" w:name="_Toc241"/>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sz w:val="21"/>
          <w:szCs w:val="21"/>
        </w:rPr>
        <w:outlineLvl w:val="0"/>
      </w:pPr>
      <w:r/>
      <w:bookmarkStart w:id="77" w:name="_Toc224053958"/>
      <w:r/>
      <w:bookmarkStart w:id="78" w:name="_Toc105397782"/>
      <w:r/>
      <w:bookmarkStart w:id="79" w:name="_Toc71810483"/>
      <w:r/>
      <w:bookmarkEnd w:id="74"/>
      <w:r/>
      <w:bookmarkEnd w:id="75"/>
      <w:r/>
      <w:bookmarkEnd w:id="76"/>
      <w:r>
        <w:rPr>
          <w:rFonts w:ascii="宋体" w:hAnsi="宋体"/>
          <w:b/>
          <w:sz w:val="21"/>
          <w:szCs w:val="21"/>
        </w:rPr>
        <w:t xml:space="preserve">附件3</w:t>
      </w:r>
      <w:r>
        <w:rPr>
          <w:rFonts w:hint="eastAsia" w:ascii="宋体" w:hAnsi="宋体"/>
          <w:b/>
          <w:sz w:val="21"/>
          <w:szCs w:val="21"/>
        </w:rPr>
        <w:t xml:space="preserve">.</w:t>
      </w:r>
      <w:r>
        <w:rPr>
          <w:rFonts w:ascii="宋体" w:hAnsi="宋体"/>
          <w:b/>
          <w:sz w:val="21"/>
          <w:szCs w:val="21"/>
        </w:rPr>
        <w:t xml:space="preserve">法定代表人授权委托书</w:t>
      </w:r>
      <w:bookmarkEnd w:id="77"/>
      <w:r/>
      <w:bookmarkEnd w:id="78"/>
      <w:r/>
      <w:bookmarkEnd w:id="7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17"/>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0" w:name="_Toc224053959"/>
      <w:r/>
      <w:bookmarkStart w:id="81" w:name="_Toc19621"/>
      <w:r/>
      <w:bookmarkStart w:id="82" w:name="_Toc21574"/>
      <w:r/>
      <w:bookmarkStart w:id="83" w:name="_Toc105397783"/>
      <w:r/>
      <w:bookmarkStart w:id="84" w:name="_Toc71810484"/>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中小企业声明函</w:t>
      </w:r>
      <w:bookmarkEnd w:id="80"/>
      <w:r/>
      <w:bookmarkEnd w:id="81"/>
      <w:r/>
      <w:bookmarkEnd w:id="82"/>
      <w:r/>
      <w:bookmarkEnd w:id="83"/>
      <w:r/>
      <w:bookmarkEnd w:id="8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苏州市财政投资评审中心</w:t>
      </w:r>
      <w:r>
        <w:rPr>
          <w:rFonts w:hint="eastAsia" w:ascii="宋体" w:hAnsi="宋体"/>
          <w:sz w:val="21"/>
          <w:szCs w:val="21"/>
        </w:rPr>
        <w:t xml:space="preserve">的</w:t>
      </w:r>
      <w:r>
        <w:rPr>
          <w:rFonts w:hint="eastAsia" w:ascii="宋体" w:hAnsi="宋体"/>
          <w:sz w:val="21"/>
          <w:szCs w:val="21"/>
          <w:u w:val="single"/>
        </w:rPr>
        <w:t xml:space="preserve">苏州市市级财政投资项目财务审核委托协审服务项目（2026-FA1）</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苏州市市级财政投资项目财务审核委托协审服务项目（2026-FA1）</w:t>
      </w:r>
      <w:r>
        <w:rPr>
          <w:rFonts w:hint="eastAsia" w:ascii="宋体" w:hAnsi="宋体"/>
          <w:sz w:val="21"/>
          <w:szCs w:val="21"/>
        </w:rPr>
        <w:t xml:space="preserve">，属于</w:t>
      </w:r>
      <w:r>
        <w:rPr>
          <w:rFonts w:hint="eastAsia" w:ascii="宋体" w:hAnsi="宋体"/>
          <w:sz w:val="21"/>
          <w:szCs w:val="21"/>
          <w:u w:val="single"/>
        </w:rPr>
        <w:t xml:space="preserve">租赁和商务服务业行业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59"/>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5"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17"/>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6" w:name="_Toc224053960"/>
      <w:r/>
      <w:bookmarkStart w:id="87" w:name="_Toc105397784"/>
      <w:r>
        <w:rPr>
          <w:rFonts w:hint="eastAsia" w:ascii="宋体" w:hAnsi="宋体"/>
          <w:b/>
          <w:sz w:val="21"/>
          <w:szCs w:val="21"/>
        </w:rPr>
        <w:t xml:space="preserve">附件</w:t>
      </w:r>
      <w:r>
        <w:rPr>
          <w:rFonts w:ascii="宋体" w:hAnsi="宋体"/>
          <w:b/>
          <w:sz w:val="21"/>
          <w:szCs w:val="21"/>
        </w:rPr>
        <w:t xml:space="preserve">5</w:t>
      </w:r>
      <w:r>
        <w:rPr>
          <w:rFonts w:hint="eastAsia" w:ascii="宋体" w:hAnsi="宋体"/>
          <w:b/>
          <w:sz w:val="21"/>
          <w:szCs w:val="21"/>
        </w:rPr>
        <w:t xml:space="preserve">.残疾人福利性单位声明函</w:t>
      </w:r>
      <w:bookmarkEnd w:id="85"/>
      <w:r/>
      <w:bookmarkEnd w:id="86"/>
      <w:r/>
      <w:bookmarkEnd w:id="8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8" w:name="_Toc32206"/>
      <w:r/>
      <w:bookmarkStart w:id="89" w:name="_Toc3869"/>
      <w:r/>
      <w:bookmarkStart w:id="90"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8"/>
      <w:r/>
      <w:bookmarkEnd w:id="89"/>
      <w:r/>
      <w:bookmarkEnd w:id="90"/>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4"/>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51"/>
        <w:ind w:left="0" w:firstLine="0"/>
        <w:rPr>
          <w:rFonts w:ascii="宋体" w:hAnsi="宋体"/>
          <w:b/>
          <w:lang w:val="zh-CN"/>
        </w:rPr>
      </w:pPr>
      <w:r>
        <w:rPr>
          <w:rFonts w:ascii="宋体" w:hAnsi="宋体"/>
          <w:b/>
          <w:lang w:val="zh-CN"/>
        </w:rPr>
      </w:r>
      <w:r/>
    </w:p>
    <w:p>
      <w:pPr>
        <w:pStyle w:val="1051"/>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1051"/>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1"/>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1"/>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1"/>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1" w:name="_Toc71810487"/>
      <w:r/>
      <w:bookmarkStart w:id="92" w:name="_Toc224053961"/>
      <w:r/>
      <w:bookmarkStart w:id="93" w:name="_Toc105397785"/>
      <w:r>
        <w:rPr>
          <w:rFonts w:ascii="宋体" w:hAnsi="宋体"/>
          <w:b/>
          <w:sz w:val="21"/>
          <w:szCs w:val="21"/>
        </w:rPr>
        <w:t xml:space="preserve">附件6</w:t>
      </w:r>
      <w:r>
        <w:rPr>
          <w:rFonts w:hint="eastAsia" w:ascii="宋体" w:hAnsi="宋体"/>
          <w:b/>
          <w:sz w:val="21"/>
          <w:szCs w:val="21"/>
        </w:rPr>
        <w:t xml:space="preserve">.</w:t>
      </w:r>
      <w:bookmarkEnd w:id="91"/>
      <w:r>
        <w:rPr>
          <w:rFonts w:hint="eastAsia" w:ascii="宋体" w:hAnsi="宋体"/>
          <w:b/>
          <w:sz w:val="21"/>
          <w:szCs w:val="21"/>
        </w:rPr>
        <w:t xml:space="preserve">偏离表（技术、商务）</w:t>
      </w:r>
      <w:bookmarkEnd w:id="92"/>
      <w:r/>
      <w:bookmarkEnd w:id="9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4" w:name="_Toc31973"/>
      <w:r/>
      <w:bookmarkStart w:id="95" w:name="_Toc27138"/>
      <w:r>
        <w:rPr>
          <w:rFonts w:ascii="宋体" w:hAnsi="宋体"/>
          <w:sz w:val="21"/>
          <w:szCs w:val="21"/>
        </w:rPr>
        <w:t xml:space="preserve"> </w:t>
      </w:r>
      <w:r/>
    </w:p>
    <w:p>
      <w:pPr>
        <w:pStyle w:val="1017"/>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17"/>
        <w:rPr>
          <w:rFonts w:ascii="宋体" w:hAnsi="宋体"/>
        </w:rPr>
      </w:pPr>
      <w:r>
        <w:rPr>
          <w:rFonts w:ascii="宋体" w:hAnsi="宋体"/>
        </w:rPr>
      </w:r>
      <w:r/>
    </w:p>
    <w:p>
      <w:pPr>
        <w:pStyle w:val="1009"/>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1017"/>
        <w:rPr>
          <w:rFonts w:ascii="宋体" w:hAnsi="宋体"/>
        </w:rPr>
      </w:pPr>
      <w:r>
        <w:rPr>
          <w:rFonts w:ascii="宋体" w:hAnsi="宋体"/>
        </w:rPr>
      </w:r>
      <w:r/>
    </w:p>
    <w:p>
      <w:pPr>
        <w:pStyle w:val="1009"/>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6" w:name="_Toc105397786"/>
      <w:r/>
      <w:bookmarkStart w:id="97" w:name="_Toc224053962"/>
      <w:r>
        <w:rPr>
          <w:rFonts w:ascii="宋体" w:hAnsi="宋体"/>
          <w:b/>
          <w:sz w:val="21"/>
          <w:szCs w:val="21"/>
        </w:rPr>
        <w:t xml:space="preserve">附件7</w:t>
      </w:r>
      <w:r>
        <w:rPr>
          <w:rFonts w:hint="eastAsia" w:ascii="宋体" w:hAnsi="宋体"/>
          <w:b/>
          <w:sz w:val="21"/>
          <w:szCs w:val="21"/>
        </w:rPr>
        <w:t xml:space="preserve">.拟投入注册会计师、其他财务从业人员汇总一览表</w:t>
      </w:r>
      <w:r/>
    </w:p>
    <w:p>
      <w:pPr>
        <w:rPr>
          <w:sz w:val="24"/>
          <w:szCs w:val="24"/>
        </w:rPr>
      </w:pPr>
      <w:r>
        <w:rPr>
          <w:sz w:val="24"/>
          <w:szCs w:val="24"/>
        </w:rPr>
      </w:r>
      <w:r/>
    </w:p>
    <w:p>
      <w:pPr>
        <w:ind w:left="0"/>
        <w:jc w:val="center"/>
        <w:rPr>
          <w:rFonts w:ascii="宋体"/>
          <w:b/>
          <w:bCs/>
          <w:sz w:val="32"/>
          <w:szCs w:val="32"/>
          <w:lang w:val="zh-CN"/>
        </w:rPr>
      </w:pPr>
      <w:r>
        <w:rPr>
          <w:rFonts w:hint="eastAsia" w:ascii="宋体"/>
          <w:b/>
          <w:bCs/>
          <w:sz w:val="32"/>
          <w:szCs w:val="32"/>
          <w:lang w:val="zh-CN"/>
        </w:rPr>
        <w:t xml:space="preserve">拟投入注册会计师、其他财务从业人员汇总一览表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86"/>
        <w:gridCol w:w="824"/>
        <w:gridCol w:w="1920"/>
        <w:gridCol w:w="1882"/>
        <w:gridCol w:w="1529"/>
        <w:gridCol w:w="1586"/>
        <w:gridCol w:w="1427"/>
      </w:tblGrid>
      <w:tr>
        <w:trPr>
          <w:jc w:val="center"/>
          <w:trHeight w:val="1442"/>
        </w:trPr>
        <w:tc>
          <w:tcPr>
            <w:tcW w:w="348" w:type="pct"/>
            <w:vAlign w:val="center"/>
            <w:textDirection w:val="lrTb"/>
            <w:noWrap w:val="false"/>
          </w:tcPr>
          <w:p>
            <w:pPr>
              <w:ind w:left="0"/>
              <w:jc w:val="center"/>
              <w:widowControl w:val="off"/>
              <w:rPr>
                <w:rFonts w:ascii="宋体" w:hAnsi="宋体"/>
                <w:b/>
                <w:bCs/>
                <w:sz w:val="21"/>
                <w:szCs w:val="21"/>
                <w:lang w:val="zh-CN"/>
              </w:rPr>
            </w:pPr>
            <w:r>
              <w:rPr>
                <w:rFonts w:hint="eastAsia" w:ascii="宋体" w:hAnsi="宋体"/>
                <w:b/>
                <w:bCs/>
                <w:sz w:val="21"/>
                <w:szCs w:val="21"/>
                <w:lang w:val="zh-CN"/>
              </w:rPr>
              <w:t xml:space="preserve">序号</w:t>
            </w:r>
            <w:r/>
          </w:p>
        </w:tc>
        <w:tc>
          <w:tcPr>
            <w:tcW w:w="418" w:type="pct"/>
            <w:vAlign w:val="center"/>
            <w:textDirection w:val="lrTb"/>
            <w:noWrap w:val="false"/>
          </w:tcPr>
          <w:p>
            <w:pPr>
              <w:ind w:left="0"/>
              <w:jc w:val="center"/>
              <w:widowControl w:val="off"/>
              <w:rPr>
                <w:rFonts w:ascii="宋体" w:hAnsi="宋体"/>
                <w:b/>
                <w:bCs/>
                <w:sz w:val="21"/>
                <w:szCs w:val="21"/>
                <w:lang w:val="zh-CN"/>
              </w:rPr>
            </w:pPr>
            <w:r>
              <w:rPr>
                <w:rFonts w:hint="eastAsia" w:ascii="宋体" w:hAnsi="宋体"/>
                <w:b/>
                <w:bCs/>
                <w:sz w:val="21"/>
                <w:szCs w:val="21"/>
                <w:lang w:val="zh-CN"/>
              </w:rPr>
              <w:t xml:space="preserve">姓名</w:t>
            </w:r>
            <w:r/>
          </w:p>
        </w:tc>
        <w:tc>
          <w:tcPr>
            <w:tcW w:w="974" w:type="pct"/>
            <w:vAlign w:val="center"/>
            <w:textDirection w:val="lrTb"/>
            <w:noWrap w:val="false"/>
          </w:tcPr>
          <w:p>
            <w:pPr>
              <w:ind w:left="0"/>
              <w:jc w:val="center"/>
              <w:widowControl w:val="off"/>
              <w:rPr>
                <w:rFonts w:ascii="宋体" w:hAnsi="宋体"/>
                <w:b/>
                <w:bCs/>
                <w:sz w:val="21"/>
                <w:szCs w:val="21"/>
              </w:rPr>
            </w:pPr>
            <w:r>
              <w:rPr>
                <w:rFonts w:hint="eastAsia" w:ascii="宋体" w:hAnsi="宋体"/>
                <w:b/>
                <w:bCs/>
                <w:sz w:val="21"/>
                <w:szCs w:val="21"/>
                <w:lang w:val="zh-CN"/>
              </w:rPr>
              <w:t xml:space="preserve">执业证书（注册会计师或其他财务从业人员）</w:t>
            </w:r>
            <w:r/>
          </w:p>
        </w:tc>
        <w:tc>
          <w:tcPr>
            <w:tcW w:w="955" w:type="pct"/>
            <w:vAlign w:val="center"/>
            <w:textDirection w:val="lrTb"/>
            <w:noWrap w:val="false"/>
          </w:tcPr>
          <w:p>
            <w:pPr>
              <w:ind w:left="0"/>
              <w:jc w:val="center"/>
              <w:widowControl w:val="off"/>
              <w:rPr>
                <w:rFonts w:ascii="宋体" w:hAnsi="宋体"/>
                <w:b/>
                <w:bCs/>
                <w:sz w:val="21"/>
                <w:szCs w:val="21"/>
                <w:lang w:val="zh-CN"/>
              </w:rPr>
            </w:pPr>
            <w:r>
              <w:rPr>
                <w:rFonts w:hint="eastAsia" w:ascii="宋体" w:hAnsi="宋体"/>
                <w:b/>
                <w:bCs/>
                <w:sz w:val="21"/>
                <w:szCs w:val="21"/>
                <w:lang w:val="zh-CN"/>
              </w:rPr>
              <w:t xml:space="preserve">社保编号(即该人员社保在社保清单中的序号，如为退休人员，须提供退休证明)</w:t>
            </w:r>
            <w:r/>
          </w:p>
        </w:tc>
        <w:tc>
          <w:tcPr>
            <w:tcW w:w="776" w:type="pct"/>
            <w:vAlign w:val="center"/>
            <w:textDirection w:val="lrTb"/>
            <w:noWrap w:val="false"/>
          </w:tcPr>
          <w:p>
            <w:pPr>
              <w:ind w:left="0"/>
              <w:jc w:val="center"/>
              <w:widowControl w:val="off"/>
              <w:rPr>
                <w:rFonts w:ascii="宋体" w:hAnsi="宋体"/>
                <w:b/>
                <w:bCs/>
                <w:sz w:val="21"/>
                <w:szCs w:val="21"/>
                <w:lang w:val="zh-CN"/>
              </w:rPr>
            </w:pPr>
            <w:r>
              <w:rPr>
                <w:rFonts w:hint="eastAsia" w:ascii="宋体" w:hAnsi="宋体"/>
                <w:b/>
                <w:bCs/>
                <w:sz w:val="21"/>
                <w:szCs w:val="21"/>
                <w:lang w:val="zh-CN"/>
              </w:rPr>
              <w:t xml:space="preserve">职称情况</w:t>
            </w:r>
            <w:r/>
          </w:p>
        </w:tc>
        <w:tc>
          <w:tcPr>
            <w:tcW w:w="805" w:type="pct"/>
            <w:vAlign w:val="center"/>
            <w:textDirection w:val="lrTb"/>
            <w:noWrap w:val="false"/>
          </w:tcPr>
          <w:p>
            <w:pPr>
              <w:ind w:left="0"/>
              <w:jc w:val="center"/>
              <w:widowControl w:val="off"/>
              <w:rPr>
                <w:rFonts w:ascii="宋体" w:hAnsi="宋体"/>
                <w:b/>
                <w:bCs/>
                <w:sz w:val="21"/>
                <w:szCs w:val="21"/>
              </w:rPr>
            </w:pPr>
            <w:r>
              <w:rPr>
                <w:rFonts w:hint="eastAsia" w:ascii="宋体" w:hAnsi="宋体"/>
                <w:b/>
                <w:bCs/>
                <w:sz w:val="21"/>
                <w:szCs w:val="21"/>
                <w:lang w:val="zh-CN"/>
              </w:rPr>
              <w:t xml:space="preserve">综合素质情况</w:t>
            </w:r>
            <w:r/>
          </w:p>
        </w:tc>
        <w:tc>
          <w:tcPr>
            <w:tcW w:w="725" w:type="pct"/>
            <w:vAlign w:val="center"/>
            <w:textDirection w:val="lrTb"/>
            <w:noWrap w:val="false"/>
          </w:tcPr>
          <w:p>
            <w:pPr>
              <w:ind w:left="0"/>
              <w:jc w:val="center"/>
              <w:widowControl w:val="off"/>
              <w:rPr>
                <w:rFonts w:ascii="宋体" w:hAnsi="宋体"/>
                <w:b/>
                <w:bCs/>
                <w:sz w:val="21"/>
                <w:szCs w:val="21"/>
                <w:lang w:val="zh-CN"/>
              </w:rPr>
            </w:pPr>
            <w:r>
              <w:rPr>
                <w:rFonts w:hint="eastAsia" w:ascii="宋体" w:hAnsi="宋体"/>
                <w:b/>
                <w:bCs/>
                <w:sz w:val="21"/>
                <w:szCs w:val="21"/>
                <w:lang w:val="zh-CN"/>
              </w:rPr>
              <w:t xml:space="preserve">执业</w:t>
            </w:r>
            <w:r>
              <w:rPr>
                <w:rFonts w:ascii="宋体" w:hAnsi="宋体"/>
                <w:b/>
                <w:bCs/>
                <w:sz w:val="21"/>
                <w:szCs w:val="21"/>
                <w:lang w:val="zh-CN"/>
              </w:rPr>
              <w:t xml:space="preserve">印章（如有）</w:t>
            </w:r>
            <w:r/>
          </w:p>
        </w:tc>
      </w:tr>
      <w:tr>
        <w:trPr>
          <w:jc w:val="center"/>
          <w:trHeight w:val="276"/>
        </w:trPr>
        <w:tc>
          <w:tcPr>
            <w:tcW w:w="348"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418"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974" w:type="pct"/>
            <w:vAlign w:val="center"/>
            <w:textDirection w:val="lrTb"/>
            <w:noWrap w:val="false"/>
          </w:tcPr>
          <w:p>
            <w:pPr>
              <w:ind w:left="0"/>
              <w:jc w:val="center"/>
              <w:widowControl w:val="off"/>
              <w:rPr>
                <w:rFonts w:ascii="宋体" w:hAnsi="宋体"/>
                <w:bCs/>
                <w:sz w:val="21"/>
                <w:szCs w:val="21"/>
                <w:lang w:val="zh-CN"/>
              </w:rPr>
            </w:pPr>
            <w:r>
              <w:rPr>
                <w:rFonts w:hint="eastAsia" w:ascii="宋体" w:hAnsi="宋体"/>
                <w:bCs/>
                <w:sz w:val="21"/>
                <w:szCs w:val="21"/>
                <w:lang w:val="zh-CN"/>
              </w:rPr>
              <w:t xml:space="preserve">注册会计师</w:t>
            </w:r>
            <w:r/>
          </w:p>
        </w:tc>
        <w:tc>
          <w:tcPr>
            <w:tcW w:w="955"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776"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805"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725"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r>
      <w:tr>
        <w:trPr>
          <w:jc w:val="center"/>
          <w:trHeight w:val="276"/>
        </w:trPr>
        <w:tc>
          <w:tcPr>
            <w:tcW w:w="348" w:type="pct"/>
            <w:vAlign w:val="center"/>
            <w:textDirection w:val="lrTb"/>
            <w:noWrap w:val="false"/>
          </w:tcPr>
          <w:p>
            <w:pPr>
              <w:ind w:left="0"/>
              <w:jc w:val="center"/>
              <w:widowControl w:val="off"/>
              <w:rPr>
                <w:rFonts w:ascii="宋体" w:hAnsi="宋体"/>
                <w:b/>
                <w:bCs/>
                <w:sz w:val="21"/>
                <w:szCs w:val="21"/>
                <w:lang w:val="zh-CN"/>
              </w:rPr>
            </w:pPr>
            <w:r>
              <w:rPr>
                <w:rFonts w:hint="eastAsia" w:ascii="宋体" w:hAnsi="宋体"/>
                <w:b/>
                <w:bCs/>
                <w:sz w:val="21"/>
                <w:szCs w:val="21"/>
                <w:lang w:val="zh-CN"/>
              </w:rPr>
              <w:t xml:space="preserve">1</w:t>
            </w:r>
            <w:r/>
          </w:p>
        </w:tc>
        <w:tc>
          <w:tcPr>
            <w:tcW w:w="418"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974"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955"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776"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805"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725"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r>
      <w:tr>
        <w:trPr>
          <w:jc w:val="center"/>
          <w:trHeight w:val="276"/>
        </w:trPr>
        <w:tc>
          <w:tcPr>
            <w:tcW w:w="348" w:type="pct"/>
            <w:vAlign w:val="center"/>
            <w:textDirection w:val="lrTb"/>
            <w:noWrap w:val="false"/>
          </w:tcPr>
          <w:p>
            <w:pPr>
              <w:ind w:left="0"/>
              <w:jc w:val="center"/>
              <w:widowControl w:val="off"/>
              <w:rPr>
                <w:rFonts w:ascii="宋体" w:hAnsi="宋体"/>
                <w:b/>
                <w:bCs/>
                <w:sz w:val="21"/>
                <w:szCs w:val="21"/>
                <w:lang w:val="zh-CN"/>
              </w:rPr>
            </w:pPr>
            <w:r>
              <w:rPr>
                <w:rFonts w:hint="eastAsia" w:ascii="宋体" w:hAnsi="宋体"/>
                <w:b/>
                <w:bCs/>
                <w:sz w:val="21"/>
                <w:szCs w:val="21"/>
                <w:lang w:val="zh-CN"/>
              </w:rPr>
              <w:t xml:space="preserve">2</w:t>
            </w:r>
            <w:r/>
          </w:p>
        </w:tc>
        <w:tc>
          <w:tcPr>
            <w:tcW w:w="418"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974"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955"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776"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805"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725"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r>
      <w:tr>
        <w:trPr>
          <w:jc w:val="center"/>
          <w:trHeight w:val="276"/>
        </w:trPr>
        <w:tc>
          <w:tcPr>
            <w:tcW w:w="348" w:type="pct"/>
            <w:vAlign w:val="center"/>
            <w:textDirection w:val="lrTb"/>
            <w:noWrap w:val="false"/>
          </w:tcPr>
          <w:p>
            <w:pPr>
              <w:ind w:left="0"/>
              <w:jc w:val="center"/>
              <w:widowControl w:val="off"/>
              <w:rPr>
                <w:rFonts w:ascii="宋体" w:hAnsi="宋体"/>
                <w:b/>
                <w:bCs/>
                <w:sz w:val="21"/>
                <w:szCs w:val="21"/>
                <w:lang w:val="zh-CN"/>
              </w:rPr>
            </w:pPr>
            <w:r>
              <w:rPr>
                <w:rFonts w:hint="eastAsia" w:ascii="宋体" w:hAnsi="宋体"/>
                <w:b/>
                <w:bCs/>
                <w:sz w:val="21"/>
                <w:szCs w:val="21"/>
                <w:lang w:val="zh-CN"/>
              </w:rPr>
              <w:t xml:space="preserve">3</w:t>
            </w:r>
            <w:r/>
          </w:p>
        </w:tc>
        <w:tc>
          <w:tcPr>
            <w:tcW w:w="418"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974"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955"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776"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805"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725"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r>
      <w:tr>
        <w:trPr>
          <w:jc w:val="center"/>
          <w:trHeight w:val="276"/>
        </w:trPr>
        <w:tc>
          <w:tcPr>
            <w:tcW w:w="348" w:type="pct"/>
            <w:vAlign w:val="center"/>
            <w:textDirection w:val="lrTb"/>
            <w:noWrap w:val="false"/>
          </w:tcPr>
          <w:p>
            <w:pPr>
              <w:ind w:left="0"/>
              <w:jc w:val="center"/>
              <w:widowControl w:val="off"/>
              <w:rPr>
                <w:rFonts w:ascii="宋体" w:hAnsi="宋体"/>
                <w:b/>
                <w:bCs/>
                <w:sz w:val="21"/>
                <w:szCs w:val="21"/>
                <w:lang w:val="zh-CN"/>
              </w:rPr>
            </w:pPr>
            <w:r>
              <w:rPr>
                <w:rFonts w:hint="eastAsia" w:ascii="宋体" w:hAnsi="宋体"/>
                <w:b/>
                <w:bCs/>
                <w:sz w:val="21"/>
                <w:szCs w:val="21"/>
                <w:lang w:val="zh-CN"/>
              </w:rPr>
              <w:t xml:space="preserve">4</w:t>
            </w:r>
            <w:r/>
          </w:p>
        </w:tc>
        <w:tc>
          <w:tcPr>
            <w:tcW w:w="418"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974"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955"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776"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805"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725"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r>
      <w:tr>
        <w:trPr>
          <w:jc w:val="center"/>
          <w:trHeight w:val="261"/>
        </w:trPr>
        <w:tc>
          <w:tcPr>
            <w:tcW w:w="348" w:type="pct"/>
            <w:vAlign w:val="center"/>
            <w:textDirection w:val="lrTb"/>
            <w:noWrap w:val="false"/>
          </w:tcPr>
          <w:p>
            <w:pPr>
              <w:ind w:left="0"/>
              <w:jc w:val="center"/>
              <w:widowControl w:val="off"/>
              <w:rPr>
                <w:rFonts w:ascii="宋体" w:hAnsi="宋体"/>
                <w:b/>
                <w:bCs/>
                <w:sz w:val="21"/>
                <w:szCs w:val="21"/>
                <w:lang w:val="zh-CN"/>
              </w:rPr>
            </w:pPr>
            <w:r>
              <w:rPr>
                <w:rFonts w:hint="eastAsia" w:ascii="宋体" w:hAnsi="宋体"/>
                <w:b/>
                <w:bCs/>
                <w:sz w:val="21"/>
                <w:szCs w:val="21"/>
                <w:lang w:val="zh-CN"/>
              </w:rPr>
              <w:t xml:space="preserve">5</w:t>
            </w:r>
            <w:r/>
          </w:p>
        </w:tc>
        <w:tc>
          <w:tcPr>
            <w:tcW w:w="418"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974"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955"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776"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805"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725"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r>
      <w:tr>
        <w:trPr>
          <w:jc w:val="center"/>
          <w:trHeight w:val="276"/>
        </w:trPr>
        <w:tc>
          <w:tcPr>
            <w:tcW w:w="348"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t xml:space="preserve">…</w:t>
            </w:r>
            <w:r>
              <w:rPr>
                <w:rFonts w:hint="eastAsia" w:ascii="宋体" w:hAnsi="宋体"/>
                <w:b/>
                <w:bCs/>
                <w:sz w:val="21"/>
                <w:szCs w:val="21"/>
                <w:lang w:val="zh-CN"/>
              </w:rPr>
              <w:t xml:space="preserve">.</w:t>
            </w:r>
            <w:r/>
          </w:p>
        </w:tc>
        <w:tc>
          <w:tcPr>
            <w:tcW w:w="418"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974"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955"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776"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805"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725"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r>
      <w:tr>
        <w:trPr>
          <w:jc w:val="center"/>
          <w:trHeight w:val="276"/>
        </w:trPr>
        <w:tc>
          <w:tcPr>
            <w:tcW w:w="348"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418"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974" w:type="pct"/>
            <w:vAlign w:val="center"/>
            <w:textDirection w:val="lrTb"/>
            <w:noWrap w:val="false"/>
          </w:tcPr>
          <w:p>
            <w:pPr>
              <w:ind w:left="0"/>
              <w:jc w:val="center"/>
              <w:widowControl w:val="off"/>
              <w:rPr>
                <w:rFonts w:ascii="宋体" w:hAnsi="宋体"/>
                <w:b/>
                <w:bCs/>
                <w:sz w:val="21"/>
                <w:szCs w:val="21"/>
                <w:lang w:val="zh-CN"/>
              </w:rPr>
            </w:pPr>
            <w:r>
              <w:rPr>
                <w:rFonts w:hint="eastAsia" w:ascii="宋体" w:hAnsi="宋体"/>
                <w:sz w:val="21"/>
                <w:szCs w:val="21"/>
                <w:lang w:val="zh-CN"/>
              </w:rPr>
              <w:t xml:space="preserve">其他财务从业人员</w:t>
            </w:r>
            <w:r/>
          </w:p>
        </w:tc>
        <w:tc>
          <w:tcPr>
            <w:tcW w:w="955"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776"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805"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725"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r>
      <w:tr>
        <w:trPr>
          <w:jc w:val="center"/>
          <w:trHeight w:val="276"/>
        </w:trPr>
        <w:tc>
          <w:tcPr>
            <w:tcW w:w="348" w:type="pct"/>
            <w:vAlign w:val="center"/>
            <w:textDirection w:val="lrTb"/>
            <w:noWrap w:val="false"/>
          </w:tcPr>
          <w:p>
            <w:pPr>
              <w:ind w:left="0"/>
              <w:jc w:val="center"/>
              <w:widowControl w:val="off"/>
              <w:rPr>
                <w:rFonts w:ascii="宋体" w:hAnsi="宋体"/>
                <w:b/>
                <w:bCs/>
                <w:sz w:val="21"/>
                <w:szCs w:val="21"/>
                <w:lang w:val="zh-CN"/>
              </w:rPr>
            </w:pPr>
            <w:r>
              <w:rPr>
                <w:rFonts w:hint="eastAsia" w:ascii="宋体" w:hAnsi="宋体"/>
                <w:b/>
                <w:bCs/>
                <w:sz w:val="21"/>
                <w:szCs w:val="21"/>
                <w:lang w:val="zh-CN"/>
              </w:rPr>
              <w:t xml:space="preserve">1</w:t>
            </w:r>
            <w:r/>
          </w:p>
        </w:tc>
        <w:tc>
          <w:tcPr>
            <w:tcW w:w="418"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974"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955"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776"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805"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725"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r>
      <w:tr>
        <w:trPr>
          <w:jc w:val="center"/>
          <w:trHeight w:val="276"/>
        </w:trPr>
        <w:tc>
          <w:tcPr>
            <w:tcW w:w="348" w:type="pct"/>
            <w:vAlign w:val="center"/>
            <w:textDirection w:val="lrTb"/>
            <w:noWrap w:val="false"/>
          </w:tcPr>
          <w:p>
            <w:pPr>
              <w:ind w:left="0"/>
              <w:jc w:val="center"/>
              <w:widowControl w:val="off"/>
              <w:rPr>
                <w:rFonts w:ascii="宋体" w:hAnsi="宋体"/>
                <w:b/>
                <w:bCs/>
                <w:sz w:val="21"/>
                <w:szCs w:val="21"/>
                <w:lang w:val="zh-CN"/>
              </w:rPr>
            </w:pPr>
            <w:r>
              <w:rPr>
                <w:rFonts w:hint="eastAsia" w:ascii="宋体" w:hAnsi="宋体"/>
                <w:b/>
                <w:bCs/>
                <w:sz w:val="21"/>
                <w:szCs w:val="21"/>
                <w:lang w:val="zh-CN"/>
              </w:rPr>
              <w:t xml:space="preserve">2</w:t>
            </w:r>
            <w:r/>
          </w:p>
        </w:tc>
        <w:tc>
          <w:tcPr>
            <w:tcW w:w="418"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974"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955"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776"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805"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725"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r>
      <w:tr>
        <w:trPr>
          <w:jc w:val="center"/>
          <w:trHeight w:val="276"/>
        </w:trPr>
        <w:tc>
          <w:tcPr>
            <w:tcW w:w="348" w:type="pct"/>
            <w:vAlign w:val="center"/>
            <w:textDirection w:val="lrTb"/>
            <w:noWrap w:val="false"/>
          </w:tcPr>
          <w:p>
            <w:pPr>
              <w:ind w:left="0"/>
              <w:jc w:val="center"/>
              <w:widowControl w:val="off"/>
              <w:rPr>
                <w:rFonts w:ascii="宋体" w:hAnsi="宋体"/>
                <w:b/>
                <w:bCs/>
                <w:sz w:val="21"/>
                <w:szCs w:val="21"/>
                <w:lang w:val="zh-CN"/>
              </w:rPr>
            </w:pPr>
            <w:r>
              <w:rPr>
                <w:rFonts w:hint="eastAsia" w:ascii="宋体" w:hAnsi="宋体"/>
                <w:b/>
                <w:bCs/>
                <w:sz w:val="21"/>
                <w:szCs w:val="21"/>
                <w:lang w:val="zh-CN"/>
              </w:rPr>
              <w:t xml:space="preserve">3</w:t>
            </w:r>
            <w:r/>
          </w:p>
        </w:tc>
        <w:tc>
          <w:tcPr>
            <w:tcW w:w="418"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974"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955"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776"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805"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725"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r>
      <w:tr>
        <w:trPr>
          <w:jc w:val="center"/>
          <w:trHeight w:val="276"/>
        </w:trPr>
        <w:tc>
          <w:tcPr>
            <w:tcW w:w="348" w:type="pct"/>
            <w:vAlign w:val="center"/>
            <w:textDirection w:val="lrTb"/>
            <w:noWrap w:val="false"/>
          </w:tcPr>
          <w:p>
            <w:pPr>
              <w:ind w:left="0"/>
              <w:jc w:val="center"/>
              <w:widowControl w:val="off"/>
              <w:rPr>
                <w:rFonts w:ascii="宋体" w:hAnsi="宋体"/>
                <w:b/>
                <w:bCs/>
                <w:sz w:val="21"/>
                <w:szCs w:val="21"/>
                <w:lang w:val="zh-CN"/>
              </w:rPr>
            </w:pPr>
            <w:r>
              <w:rPr>
                <w:rFonts w:hint="eastAsia" w:ascii="宋体" w:hAnsi="宋体"/>
                <w:b/>
                <w:bCs/>
                <w:sz w:val="21"/>
                <w:szCs w:val="21"/>
                <w:lang w:val="zh-CN"/>
              </w:rPr>
              <w:t xml:space="preserve">4</w:t>
            </w:r>
            <w:r/>
          </w:p>
        </w:tc>
        <w:tc>
          <w:tcPr>
            <w:tcW w:w="418"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974"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955"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776"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805"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725"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r>
      <w:tr>
        <w:trPr>
          <w:jc w:val="center"/>
          <w:trHeight w:val="261"/>
        </w:trPr>
        <w:tc>
          <w:tcPr>
            <w:tcW w:w="348" w:type="pct"/>
            <w:vAlign w:val="center"/>
            <w:textDirection w:val="lrTb"/>
            <w:noWrap w:val="false"/>
          </w:tcPr>
          <w:p>
            <w:pPr>
              <w:ind w:left="0"/>
              <w:jc w:val="center"/>
              <w:widowControl w:val="off"/>
              <w:rPr>
                <w:rFonts w:ascii="宋体" w:hAnsi="宋体"/>
                <w:b/>
                <w:bCs/>
                <w:sz w:val="21"/>
                <w:szCs w:val="21"/>
                <w:lang w:val="zh-CN"/>
              </w:rPr>
            </w:pPr>
            <w:r>
              <w:rPr>
                <w:rFonts w:hint="eastAsia" w:ascii="宋体" w:hAnsi="宋体"/>
                <w:b/>
                <w:bCs/>
                <w:sz w:val="21"/>
                <w:szCs w:val="21"/>
                <w:lang w:val="zh-CN"/>
              </w:rPr>
              <w:t xml:space="preserve">5</w:t>
            </w:r>
            <w:r/>
          </w:p>
        </w:tc>
        <w:tc>
          <w:tcPr>
            <w:tcW w:w="418"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974"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955"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776"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805"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725"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r>
      <w:tr>
        <w:trPr>
          <w:jc w:val="center"/>
          <w:trHeight w:val="290"/>
        </w:trPr>
        <w:tc>
          <w:tcPr>
            <w:tcW w:w="348"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t xml:space="preserve">…</w:t>
            </w:r>
            <w:r/>
          </w:p>
        </w:tc>
        <w:tc>
          <w:tcPr>
            <w:tcW w:w="418"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974"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955"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776"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805"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c>
          <w:tcPr>
            <w:tcW w:w="725" w:type="pct"/>
            <w:vAlign w:val="center"/>
            <w:textDirection w:val="lrTb"/>
            <w:noWrap w:val="false"/>
          </w:tcPr>
          <w:p>
            <w:pPr>
              <w:ind w:left="0"/>
              <w:jc w:val="center"/>
              <w:widowControl w:val="off"/>
              <w:rPr>
                <w:rFonts w:ascii="宋体" w:hAnsi="宋体"/>
                <w:b/>
                <w:bCs/>
                <w:sz w:val="21"/>
                <w:szCs w:val="21"/>
                <w:lang w:val="zh-CN"/>
              </w:rPr>
            </w:pPr>
            <w:r>
              <w:rPr>
                <w:rFonts w:ascii="宋体" w:hAnsi="宋体"/>
                <w:b/>
                <w:bCs/>
                <w:sz w:val="21"/>
                <w:szCs w:val="21"/>
                <w:lang w:val="zh-CN"/>
              </w:rPr>
            </w:r>
            <w:r/>
          </w:p>
        </w:tc>
      </w:tr>
    </w:tbl>
    <w:p>
      <w:pPr>
        <w:rPr>
          <w:rFonts w:ascii="宋体"/>
          <w:b/>
          <w:bCs/>
          <w:lang w:val="zh-CN"/>
        </w:rPr>
      </w:pPr>
      <w:r>
        <w:rPr>
          <w:rFonts w:ascii="宋体"/>
          <w:b/>
          <w:bCs/>
          <w:lang w:val="zh-CN"/>
        </w:rPr>
      </w:r>
      <w:r/>
    </w:p>
    <w:p>
      <w:pPr>
        <w:pStyle w:val="1033"/>
        <w:ind w:firstLine="0"/>
        <w:spacing w:line="360" w:lineRule="auto"/>
        <w:rPr>
          <w:rFonts w:ascii="宋体" w:hAnsi="宋体"/>
          <w:sz w:val="21"/>
          <w:szCs w:val="21"/>
        </w:rPr>
      </w:pPr>
      <w:r>
        <w:rPr>
          <w:rFonts w:hint="eastAsia" w:ascii="宋体" w:hAnsi="宋体"/>
          <w:sz w:val="21"/>
          <w:szCs w:val="21"/>
        </w:rPr>
        <w:t xml:space="preserve">法定代表人或其授权委托人：（签字或盖章）</w:t>
      </w:r>
      <w:r/>
    </w:p>
    <w:p>
      <w:pPr>
        <w:ind w:left="0"/>
        <w:rPr>
          <w:rFonts w:ascii="宋体" w:hAnsi="宋体"/>
          <w:sz w:val="21"/>
          <w:szCs w:val="21"/>
          <w:lang w:val="zh-CN"/>
        </w:rPr>
      </w:pPr>
      <w:r>
        <w:rPr>
          <w:rFonts w:hint="eastAsia" w:ascii="宋体" w:hAnsi="宋体"/>
          <w:sz w:val="21"/>
          <w:szCs w:val="21"/>
          <w:lang w:val="zh-CN"/>
        </w:rPr>
        <w:t xml:space="preserve">投标</w:t>
      </w:r>
      <w:r>
        <w:rPr>
          <w:rFonts w:hint="eastAsia" w:ascii="宋体" w:hAnsi="宋体"/>
          <w:sz w:val="21"/>
          <w:szCs w:val="21"/>
        </w:rPr>
        <w:t xml:space="preserve">人：</w:t>
      </w:r>
      <w:r>
        <w:rPr>
          <w:rFonts w:hint="eastAsia" w:ascii="宋体" w:hAnsi="宋体"/>
          <w:sz w:val="21"/>
          <w:szCs w:val="21"/>
          <w:lang w:val="zh-CN"/>
        </w:rPr>
        <w:t xml:space="preserve">（公章）</w:t>
      </w:r>
      <w:r>
        <w:rPr>
          <w:rFonts w:hint="eastAsia" w:ascii="宋体"/>
          <w:sz w:val="21"/>
          <w:szCs w:val="21"/>
          <w:lang w:val="zh-CN"/>
        </w:rPr>
        <w:t xml:space="preserve"> </w:t>
      </w:r>
      <w:r>
        <w:rPr>
          <w:rFonts w:ascii="宋体"/>
          <w:sz w:val="21"/>
          <w:szCs w:val="21"/>
          <w:lang w:val="zh-CN"/>
        </w:rPr>
        <w:t xml:space="preserve">                   </w:t>
      </w:r>
      <w:r>
        <w:rPr>
          <w:rFonts w:hint="eastAsia" w:ascii="宋体"/>
          <w:sz w:val="21"/>
          <w:szCs w:val="21"/>
        </w:rPr>
        <w:t xml:space="preserve">   </w:t>
      </w:r>
      <w:r>
        <w:rPr>
          <w:rFonts w:ascii="宋体"/>
          <w:sz w:val="21"/>
          <w:szCs w:val="21"/>
          <w:lang w:val="zh-CN"/>
        </w:rPr>
        <w:t xml:space="preserve">   </w:t>
      </w:r>
      <w:r>
        <w:rPr>
          <w:rFonts w:hint="eastAsia" w:ascii="宋体" w:hAnsi="宋体"/>
          <w:sz w:val="21"/>
          <w:szCs w:val="21"/>
          <w:lang w:val="zh-CN"/>
        </w:rPr>
        <w:t xml:space="preserve">  日期：</w:t>
      </w:r>
      <w:r/>
    </w:p>
    <w:p>
      <w:pPr>
        <w:rPr>
          <w:rFonts w:ascii="宋体"/>
          <w:sz w:val="21"/>
          <w:szCs w:val="21"/>
          <w:lang w:val="zh-CN"/>
        </w:rPr>
      </w:pPr>
      <w:r>
        <w:rPr>
          <w:rFonts w:ascii="宋体"/>
          <w:sz w:val="21"/>
          <w:szCs w:val="21"/>
          <w:lang w:val="zh-CN"/>
        </w:rPr>
      </w:r>
      <w:r/>
    </w:p>
    <w:p>
      <w:pPr>
        <w:ind w:left="0" w:firstLine="420"/>
        <w:spacing w:line="360" w:lineRule="auto"/>
        <w:rPr>
          <w:rFonts w:ascii="宋体" w:hAnsi="宋体"/>
          <w:sz w:val="21"/>
          <w:szCs w:val="21"/>
        </w:rPr>
      </w:pPr>
      <w:r>
        <w:rPr>
          <w:rFonts w:hint="eastAsia" w:ascii="宋体" w:hAnsi="宋体"/>
          <w:sz w:val="21"/>
          <w:szCs w:val="21"/>
        </w:rPr>
        <w:t xml:space="preserve">注：1.本表格顺序依照《拟投入注册会计师、其他财务从业人员汇总一览表》顺序填写，并在执业印章栏盖注册会计师执业印章（如有），并以缴纳社会养老保险证明为准, 已退休的注册会计师/其他财务从业人员则需提供聘用合同和退休证。已在投标截止日前办理注册手续且正处于注册过程中的注册会计师或其他财务从业人员需另行提供行政主管部门注册执业证明并提供执业资格证。重复申报执业资格人员或注册会计师执业证书与执业印章不一致的，评标时不予认可。其他财务从业人员按照社保及档案内容计取，重复申报执业资格人员不予计取；</w:t>
      </w:r>
      <w:r/>
    </w:p>
    <w:p>
      <w:pPr>
        <w:ind w:left="0" w:firstLine="420"/>
        <w:spacing w:line="360" w:lineRule="auto"/>
        <w:rPr>
          <w:rFonts w:ascii="宋体" w:hAnsi="宋体"/>
          <w:sz w:val="21"/>
          <w:szCs w:val="21"/>
        </w:rPr>
      </w:pPr>
      <w:r>
        <w:rPr>
          <w:rFonts w:hint="eastAsia" w:ascii="宋体" w:hAnsi="宋体"/>
          <w:sz w:val="21"/>
          <w:szCs w:val="21"/>
        </w:rPr>
        <w:t xml:space="preserve">2.附职称资格证书；</w:t>
      </w:r>
      <w:r/>
    </w:p>
    <w:p>
      <w:pPr>
        <w:ind w:left="0" w:firstLine="420"/>
        <w:spacing w:line="360" w:lineRule="auto"/>
        <w:rPr>
          <w:rFonts w:ascii="宋体" w:hAnsi="宋体"/>
          <w:sz w:val="21"/>
          <w:szCs w:val="21"/>
        </w:rPr>
      </w:pPr>
      <w:r>
        <w:rPr>
          <w:rFonts w:hint="eastAsia" w:ascii="宋体" w:hAnsi="宋体"/>
          <w:sz w:val="21"/>
          <w:szCs w:val="21"/>
        </w:rPr>
        <w:t xml:space="preserve">3.附执业证书；</w:t>
      </w:r>
      <w:r/>
    </w:p>
    <w:p>
      <w:pPr>
        <w:ind w:left="0" w:firstLine="420"/>
        <w:spacing w:line="360" w:lineRule="auto"/>
        <w:rPr>
          <w:rFonts w:ascii="宋体" w:hAnsi="宋体"/>
          <w:sz w:val="21"/>
          <w:szCs w:val="21"/>
        </w:rPr>
      </w:pPr>
      <w:r>
        <w:rPr>
          <w:rFonts w:hint="eastAsia" w:ascii="宋体" w:hAnsi="宋体"/>
          <w:sz w:val="21"/>
          <w:szCs w:val="21"/>
        </w:rPr>
        <w:t xml:space="preserve">4.请将相关人员证明材料复印件加盖公章后附在本表后面。若事项较多，供应商可根据响应内容的实际情况另纸说明。</w:t>
      </w:r>
      <w:r/>
    </w:p>
    <w:p>
      <w:pPr>
        <w:pStyle w:val="1003"/>
        <w:rPr>
          <w:sz w:val="21"/>
          <w:szCs w:val="21"/>
          <w:lang w:val="zh-CN" w:eastAsia="zh-CN"/>
        </w:rPr>
      </w:pPr>
      <w:r>
        <w:rPr>
          <w:sz w:val="21"/>
          <w:szCs w:val="21"/>
          <w:lang w:val="zh-CN" w:eastAsia="zh-CN"/>
        </w:rPr>
      </w:r>
      <w:bookmarkEnd w:id="96"/>
      <w:r/>
      <w:bookmarkEnd w:id="97"/>
      <w:r/>
      <w:r/>
    </w:p>
    <w:p>
      <w:pPr>
        <w:ind w:left="0"/>
        <w:jc w:val="left"/>
        <w:rPr>
          <w:rFonts w:ascii="宋体" w:hAnsi="宋体"/>
          <w:b/>
          <w:sz w:val="21"/>
          <w:szCs w:val="21"/>
        </w:rPr>
        <w:outlineLvl w:val="0"/>
      </w:pPr>
      <w:r>
        <w:rPr>
          <w:rFonts w:ascii="宋体" w:hAnsi="宋体"/>
          <w:b/>
          <w:sz w:val="21"/>
          <w:szCs w:val="21"/>
        </w:rPr>
      </w:r>
      <w:r/>
    </w:p>
    <w:p>
      <w:pPr>
        <w:ind w:left="0" w:firstLine="420"/>
        <w:jc w:val="left"/>
        <w:spacing w:line="360" w:lineRule="auto"/>
        <w:widowControl w:val="off"/>
        <w:rPr>
          <w:rFonts w:ascii="宋体" w:hAnsi="宋体"/>
          <w:sz w:val="21"/>
          <w:szCs w:val="21"/>
        </w:rPr>
      </w:pPr>
      <w:r>
        <w:rPr>
          <w:rFonts w:ascii="宋体" w:hAnsi="宋体"/>
          <w:sz w:val="21"/>
          <w:szCs w:val="21"/>
        </w:rPr>
      </w:r>
      <w:r/>
    </w:p>
    <w:p>
      <w:pPr>
        <w:ind w:right="840" w:firstLine="5250"/>
        <w:spacing w:line="360" w:lineRule="auto"/>
        <w:rPr>
          <w:rFonts w:ascii="宋体" w:hAnsi="宋体"/>
          <w:sz w:val="21"/>
          <w:szCs w:val="21"/>
        </w:rPr>
      </w:pPr>
      <w:r>
        <w:rPr>
          <w:rFonts w:ascii="宋体" w:hAnsi="宋体"/>
          <w:sz w:val="21"/>
          <w:szCs w:val="21"/>
        </w:rPr>
        <w:t xml:space="preserve">投标人（盖章）：</w:t>
      </w:r>
      <w:r/>
    </w:p>
    <w:p>
      <w:pPr>
        <w:jc w:val="right"/>
        <w:spacing w:line="360" w:lineRule="auto"/>
        <w:rPr>
          <w:rFonts w:ascii="宋体" w:hAnsi="宋体"/>
          <w:sz w:val="21"/>
          <w:szCs w:val="21"/>
        </w:rPr>
      </w:pPr>
      <w:r>
        <w:rPr>
          <w:rFonts w:ascii="宋体" w:hAnsi="宋体"/>
          <w:sz w:val="21"/>
          <w:szCs w:val="21"/>
        </w:rPr>
        <w:t xml:space="preserve">法定代表人或代理人（签字或盖章）：</w:t>
      </w:r>
      <w:r/>
    </w:p>
    <w:p>
      <w:pPr>
        <w:ind w:left="0" w:firstLine="6300"/>
        <w:spacing w:line="360" w:lineRule="auto"/>
        <w:rPr>
          <w:rFonts w:ascii="宋体" w:hAnsi="宋体"/>
          <w:sz w:val="21"/>
          <w:szCs w:val="21"/>
        </w:rPr>
      </w:pPr>
      <w:r>
        <w:rPr>
          <w:rFonts w:hint="eastAsia" w:ascii="宋体" w:hAnsi="宋体"/>
          <w:sz w:val="21"/>
          <w:szCs w:val="21"/>
        </w:rPr>
        <w:t xml:space="preserve">日</w:t>
      </w:r>
      <w:r>
        <w:rPr>
          <w:rFonts w:ascii="宋体" w:hAnsi="宋体"/>
          <w:sz w:val="21"/>
          <w:szCs w:val="21"/>
        </w:rPr>
        <w:t xml:space="preserve">    </w:t>
      </w:r>
      <w:r>
        <w:rPr>
          <w:rFonts w:hint="eastAsia" w:ascii="宋体" w:hAnsi="宋体"/>
          <w:sz w:val="21"/>
          <w:szCs w:val="21"/>
        </w:rPr>
        <w:t xml:space="preserve">期：</w:t>
      </w:r>
      <w:r>
        <w:rPr>
          <w:rFonts w:ascii="宋体" w:hAnsi="宋体"/>
          <w:sz w:val="21"/>
          <w:szCs w:val="21"/>
        </w:rPr>
        <w:t xml:space="preserve">     </w:t>
      </w:r>
      <w:r>
        <w:rPr>
          <w:rFonts w:hint="eastAsia" w:ascii="宋体" w:hAnsi="宋体"/>
          <w:sz w:val="21"/>
          <w:szCs w:val="21"/>
        </w:rPr>
        <w:t xml:space="preserve">年</w:t>
      </w:r>
      <w:r>
        <w:rPr>
          <w:rFonts w:ascii="宋体" w:hAnsi="宋体"/>
          <w:sz w:val="21"/>
          <w:szCs w:val="21"/>
        </w:rPr>
        <w:t xml:space="preserve">   </w:t>
      </w:r>
      <w:r>
        <w:rPr>
          <w:rFonts w:hint="eastAsia" w:ascii="宋体" w:hAnsi="宋体"/>
          <w:sz w:val="21"/>
          <w:szCs w:val="21"/>
        </w:rPr>
        <w:t xml:space="preserve">  月</w:t>
      </w:r>
      <w:r>
        <w:rPr>
          <w:rFonts w:ascii="宋体" w:hAnsi="宋体"/>
          <w:sz w:val="21"/>
          <w:szCs w:val="21"/>
        </w:rPr>
        <w:t xml:space="preserve">   </w:t>
      </w:r>
      <w:r>
        <w:rPr>
          <w:rFonts w:hint="eastAsia" w:ascii="宋体" w:hAnsi="宋体"/>
          <w:sz w:val="21"/>
          <w:szCs w:val="21"/>
        </w:rPr>
        <w:t xml:space="preserve"> 日</w:t>
      </w:r>
      <w:r/>
    </w:p>
    <w:p>
      <w:pPr>
        <w:ind w:left="0"/>
        <w:jc w:val="left"/>
        <w:rPr>
          <w:rFonts w:ascii="宋体" w:hAnsi="宋体"/>
          <w:b/>
          <w:sz w:val="21"/>
          <w:szCs w:val="21"/>
        </w:rPr>
        <w:outlineLvl w:val="0"/>
      </w:pPr>
      <w:r/>
      <w:bookmarkStart w:id="98" w:name="_Toc105397787"/>
      <w:r/>
      <w:bookmarkStart w:id="99" w:name="_Toc71810489"/>
      <w:r>
        <w:rPr>
          <w:rFonts w:ascii="宋体" w:hAnsi="宋体"/>
          <w:b/>
          <w:sz w:val="21"/>
          <w:szCs w:val="21"/>
        </w:rPr>
        <w:br w:type="page" w:clear="all"/>
      </w:r>
      <w:bookmarkStart w:id="100" w:name="_Toc224053963"/>
      <w:r>
        <w:rPr>
          <w:rFonts w:ascii="宋体" w:hAnsi="宋体"/>
          <w:b/>
          <w:sz w:val="21"/>
          <w:szCs w:val="21"/>
        </w:rPr>
        <w:t xml:space="preserve">附件8</w:t>
      </w:r>
      <w:r>
        <w:rPr>
          <w:rFonts w:hint="eastAsia" w:ascii="宋体" w:hAnsi="宋体"/>
          <w:b/>
          <w:sz w:val="21"/>
          <w:szCs w:val="21"/>
        </w:rPr>
        <w:t xml:space="preserve">.拟投入财务从业人员2021年-2025年已完成财务审核等咨询项目情况</w:t>
      </w:r>
      <w:r>
        <w:rPr>
          <w:rFonts w:ascii="宋体" w:hAnsi="宋体"/>
          <w:b/>
          <w:sz w:val="21"/>
          <w:szCs w:val="21"/>
        </w:rPr>
        <w:t xml:space="preserve">  </w:t>
      </w:r>
      <w:r/>
    </w:p>
    <w:p>
      <w:pPr>
        <w:jc w:val="center"/>
        <w:rPr>
          <w:rFonts w:ascii="宋体"/>
          <w:b/>
          <w:bCs/>
        </w:rPr>
      </w:pPr>
      <w:r>
        <w:rPr>
          <w:rFonts w:ascii="宋体"/>
          <w:b/>
          <w:bCs/>
        </w:rPr>
      </w:r>
      <w:r/>
    </w:p>
    <w:p>
      <w:pPr>
        <w:jc w:val="center"/>
        <w:rPr>
          <w:rFonts w:ascii="宋体" w:hAnsi="宋体"/>
          <w:sz w:val="21"/>
          <w:szCs w:val="21"/>
        </w:rPr>
      </w:pPr>
      <w:r>
        <w:rPr>
          <w:rFonts w:hint="eastAsia" w:ascii="宋体" w:hAnsi="宋体"/>
          <w:sz w:val="21"/>
          <w:szCs w:val="21"/>
        </w:rPr>
        <w:t xml:space="preserve">拟投入财务从业人员</w:t>
      </w:r>
      <w:r>
        <w:rPr>
          <w:rFonts w:hint="eastAsia" w:ascii="宋体" w:hAnsi="宋体"/>
          <w:sz w:val="21"/>
          <w:szCs w:val="21"/>
          <w:lang w:val="zh-CN"/>
        </w:rPr>
        <w:t xml:space="preserve">202</w:t>
      </w:r>
      <w:r>
        <w:rPr>
          <w:rFonts w:hint="eastAsia" w:ascii="宋体" w:hAnsi="宋体"/>
          <w:sz w:val="21"/>
          <w:szCs w:val="21"/>
        </w:rPr>
        <w:t xml:space="preserve">1</w:t>
      </w:r>
      <w:r>
        <w:rPr>
          <w:rFonts w:hint="eastAsia" w:ascii="宋体" w:hAnsi="宋体"/>
          <w:sz w:val="21"/>
          <w:szCs w:val="21"/>
          <w:lang w:val="zh-CN"/>
        </w:rPr>
        <w:t xml:space="preserve">年-202</w:t>
      </w:r>
      <w:r>
        <w:rPr>
          <w:rFonts w:hint="eastAsia" w:ascii="宋体" w:hAnsi="宋体"/>
          <w:sz w:val="21"/>
          <w:szCs w:val="21"/>
        </w:rPr>
        <w:t xml:space="preserve">5</w:t>
      </w:r>
      <w:r>
        <w:rPr>
          <w:rFonts w:hint="eastAsia" w:ascii="宋体" w:hAnsi="宋体"/>
          <w:sz w:val="21"/>
          <w:szCs w:val="21"/>
          <w:lang w:val="zh-CN"/>
        </w:rPr>
        <w:t xml:space="preserve">年</w:t>
      </w:r>
      <w:r>
        <w:rPr>
          <w:rFonts w:hint="eastAsia" w:ascii="宋体" w:hAnsi="宋体"/>
          <w:sz w:val="21"/>
          <w:szCs w:val="21"/>
        </w:rPr>
        <w:t xml:space="preserve">已完成财务审核等咨询项目情况</w:t>
      </w:r>
      <w:r/>
    </w:p>
    <w:tbl>
      <w:tblPr>
        <w:tblpPr w:horzAnchor="page" w:tblpX="894" w:vertAnchor="text" w:tblpY="894" w:leftFromText="180" w:topFromText="0" w:rightFromText="180" w:bottomFromText="0"/>
        <w:tblW w:w="10172" w:type="dxa"/>
        <w:tblLayout w:type="fixed"/>
        <w:tblLook w:val="04A0" w:firstRow="1" w:lastRow="0" w:firstColumn="1" w:lastColumn="0" w:noHBand="0" w:noVBand="1"/>
      </w:tblPr>
      <w:tblGrid>
        <w:gridCol w:w="815"/>
        <w:gridCol w:w="1419"/>
        <w:gridCol w:w="1418"/>
        <w:gridCol w:w="1417"/>
        <w:gridCol w:w="1418"/>
        <w:gridCol w:w="2409"/>
        <w:gridCol w:w="1276"/>
      </w:tblGrid>
      <w:tr>
        <w:trPr>
          <w:trHeight w:val="647"/>
        </w:trPr>
        <w:tc>
          <w:tcPr>
            <w:tcBorders>
              <w:top w:val="single" w:color="auto" w:sz="6" w:space="0"/>
              <w:left w:val="single" w:color="auto" w:sz="6" w:space="0"/>
              <w:bottom w:val="single" w:color="auto" w:sz="6" w:space="0"/>
              <w:right w:val="single" w:color="auto" w:sz="6" w:space="0"/>
            </w:tcBorders>
            <w:tcW w:w="815" w:type="dxa"/>
            <w:vAlign w:val="center"/>
            <w:textDirection w:val="lrTb"/>
            <w:noWrap w:val="false"/>
          </w:tcPr>
          <w:p>
            <w:pPr>
              <w:ind w:left="0"/>
              <w:jc w:val="center"/>
              <w:widowControl w:val="off"/>
              <w:rPr>
                <w:rFonts w:ascii="Times New Roman" w:hAnsi="Times New Roman" w:cs="Times New Roman"/>
                <w:sz w:val="21"/>
                <w:szCs w:val="21"/>
              </w:rPr>
            </w:pPr>
            <w:r>
              <w:rPr>
                <w:rFonts w:hint="eastAsia" w:ascii="宋体" w:hAnsi="Times New Roman"/>
                <w:sz w:val="21"/>
                <w:szCs w:val="21"/>
                <w:lang w:val="zh-CN"/>
              </w:rPr>
              <w:t xml:space="preserve">一</w:t>
            </w:r>
            <w:r/>
          </w:p>
        </w:tc>
        <w:tc>
          <w:tcPr>
            <w:gridSpan w:val="6"/>
            <w:tcBorders>
              <w:top w:val="single" w:color="auto" w:sz="6" w:space="0"/>
              <w:left w:val="single" w:color="auto" w:sz="6" w:space="0"/>
              <w:bottom w:val="single" w:color="auto" w:sz="6" w:space="0"/>
              <w:right w:val="single" w:color="auto" w:sz="6" w:space="0"/>
            </w:tcBorders>
            <w:tcW w:w="9357" w:type="dxa"/>
            <w:textDirection w:val="lrTb"/>
            <w:noWrap w:val="false"/>
          </w:tcPr>
          <w:p>
            <w:pPr>
              <w:ind w:left="0"/>
              <w:jc w:val="center"/>
              <w:widowControl w:val="off"/>
              <w:rPr>
                <w:rFonts w:ascii="Times New Roman" w:hAnsi="Times New Roman" w:cs="Times New Roman"/>
                <w:sz w:val="21"/>
                <w:szCs w:val="21"/>
              </w:rPr>
            </w:pPr>
            <w:r>
              <w:rPr>
                <w:rFonts w:hint="eastAsia" w:ascii="宋体" w:hAnsi="宋体" w:cs="Times New Roman"/>
                <w:sz w:val="21"/>
                <w:szCs w:val="21"/>
              </w:rPr>
              <w:t xml:space="preserve">竣工财务决算审核项目</w:t>
            </w:r>
            <w:r/>
          </w:p>
        </w:tc>
      </w:tr>
      <w:tr>
        <w:trPr>
          <w:trHeight w:val="505"/>
        </w:trPr>
        <w:tc>
          <w:tcPr>
            <w:tcBorders>
              <w:top w:val="single" w:color="auto" w:sz="6" w:space="0"/>
              <w:left w:val="single" w:color="auto" w:sz="6" w:space="0"/>
              <w:bottom w:val="single" w:color="auto" w:sz="6" w:space="0"/>
              <w:right w:val="single" w:color="auto" w:sz="6" w:space="0"/>
            </w:tcBorders>
            <w:tcW w:w="815" w:type="dxa"/>
            <w:vAlign w:val="center"/>
            <w:textDirection w:val="lrTb"/>
            <w:noWrap w:val="false"/>
          </w:tcPr>
          <w:p>
            <w:pPr>
              <w:ind w:left="0"/>
              <w:jc w:val="center"/>
              <w:widowControl w:val="off"/>
              <w:rPr>
                <w:rFonts w:ascii="Times New Roman" w:hAnsi="Times New Roman" w:cs="Times New Roman"/>
                <w:sz w:val="21"/>
                <w:szCs w:val="21"/>
              </w:rPr>
            </w:pPr>
            <w:r>
              <w:rPr>
                <w:rFonts w:hint="eastAsia" w:ascii="Times New Roman" w:hAnsi="Times New Roman" w:cs="Times New Roman"/>
                <w:sz w:val="21"/>
                <w:szCs w:val="21"/>
              </w:rPr>
              <w:t xml:space="preserve">序号</w:t>
            </w:r>
            <w:r/>
          </w:p>
        </w:tc>
        <w:tc>
          <w:tcPr>
            <w:tcBorders>
              <w:top w:val="single" w:color="auto" w:sz="6" w:space="0"/>
              <w:left w:val="single" w:color="auto" w:sz="6" w:space="0"/>
              <w:bottom w:val="single" w:color="auto" w:sz="6" w:space="0"/>
              <w:right w:val="single" w:color="auto" w:sz="6" w:space="0"/>
            </w:tcBorders>
            <w:tcW w:w="1419" w:type="dxa"/>
            <w:vAlign w:val="center"/>
            <w:textDirection w:val="lrTb"/>
            <w:noWrap w:val="false"/>
          </w:tcPr>
          <w:p>
            <w:pPr>
              <w:ind w:left="0"/>
              <w:jc w:val="center"/>
              <w:widowControl w:val="off"/>
              <w:rPr>
                <w:rFonts w:ascii="Times New Roman" w:hAnsi="Times New Roman" w:cs="Times New Roman"/>
                <w:sz w:val="21"/>
                <w:szCs w:val="21"/>
              </w:rPr>
            </w:pPr>
            <w:r>
              <w:rPr>
                <w:rFonts w:hint="eastAsia" w:ascii="Times New Roman" w:hAnsi="Times New Roman" w:cs="Times New Roman"/>
                <w:sz w:val="21"/>
                <w:szCs w:val="21"/>
              </w:rPr>
              <w:t xml:space="preserve">委托单位</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0"/>
              <w:jc w:val="center"/>
              <w:widowControl w:val="off"/>
              <w:rPr>
                <w:rFonts w:ascii="Times New Roman" w:hAnsi="Times New Roman" w:cs="Times New Roman"/>
                <w:sz w:val="21"/>
                <w:szCs w:val="21"/>
              </w:rPr>
            </w:pPr>
            <w:r>
              <w:rPr>
                <w:rFonts w:hint="eastAsia" w:ascii="Times New Roman" w:hAnsi="Times New Roman" w:cs="Times New Roman"/>
                <w:sz w:val="21"/>
                <w:szCs w:val="21"/>
              </w:rPr>
              <w:t xml:space="preserve">项目名称</w:t>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ind w:left="0"/>
              <w:jc w:val="center"/>
              <w:widowControl w:val="off"/>
              <w:rPr>
                <w:rFonts w:ascii="Times New Roman" w:hAnsi="Times New Roman" w:cs="Times New Roman"/>
                <w:sz w:val="21"/>
                <w:szCs w:val="21"/>
              </w:rPr>
            </w:pPr>
            <w:r>
              <w:rPr>
                <w:rFonts w:hint="eastAsia" w:ascii="Times New Roman" w:hAnsi="Times New Roman" w:cs="Times New Roman"/>
                <w:sz w:val="21"/>
                <w:szCs w:val="21"/>
              </w:rPr>
              <w:t xml:space="preserve">审定金额</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0"/>
              <w:jc w:val="center"/>
              <w:widowControl w:val="off"/>
              <w:rPr>
                <w:rFonts w:ascii="Times New Roman" w:hAnsi="Times New Roman" w:cs="Times New Roman"/>
                <w:sz w:val="21"/>
                <w:szCs w:val="21"/>
              </w:rPr>
            </w:pPr>
            <w:r>
              <w:rPr>
                <w:rFonts w:hint="eastAsia" w:ascii="Times New Roman" w:hAnsi="Times New Roman" w:cs="Times New Roman"/>
                <w:sz w:val="21"/>
                <w:szCs w:val="21"/>
              </w:rPr>
              <w:t xml:space="preserve">完成时间</w:t>
            </w:r>
            <w:r/>
          </w:p>
        </w:tc>
        <w:tc>
          <w:tcPr>
            <w:tcBorders>
              <w:top w:val="single" w:color="auto" w:sz="6" w:space="0"/>
              <w:left w:val="single" w:color="auto" w:sz="6" w:space="0"/>
              <w:bottom w:val="single" w:color="auto" w:sz="6" w:space="0"/>
              <w:right w:val="single" w:color="auto" w:sz="6" w:space="0"/>
            </w:tcBorders>
            <w:tcW w:w="2409" w:type="dxa"/>
            <w:vAlign w:val="center"/>
            <w:textDirection w:val="lrTb"/>
            <w:noWrap w:val="false"/>
          </w:tcPr>
          <w:p>
            <w:pPr>
              <w:ind w:left="0"/>
              <w:jc w:val="center"/>
              <w:widowControl w:val="off"/>
              <w:rPr>
                <w:rFonts w:ascii="Times New Roman" w:hAnsi="Times New Roman" w:cs="Times New Roman"/>
                <w:sz w:val="21"/>
                <w:szCs w:val="21"/>
              </w:rPr>
            </w:pPr>
            <w:r>
              <w:rPr>
                <w:rFonts w:hint="eastAsia" w:ascii="Times New Roman" w:hAnsi="Times New Roman" w:cs="Times New Roman"/>
                <w:sz w:val="21"/>
                <w:szCs w:val="21"/>
              </w:rPr>
              <w:t xml:space="preserve">合同号（报告号）</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ind w:left="0"/>
              <w:jc w:val="center"/>
              <w:widowControl w:val="off"/>
              <w:rPr>
                <w:rFonts w:ascii="Times New Roman" w:hAnsi="Times New Roman" w:cs="Times New Roman"/>
                <w:sz w:val="21"/>
                <w:szCs w:val="21"/>
              </w:rPr>
            </w:pPr>
            <w:r>
              <w:rPr>
                <w:rFonts w:hint="eastAsia" w:ascii="Times New Roman" w:hAnsi="Times New Roman" w:cs="Times New Roman"/>
                <w:sz w:val="21"/>
                <w:szCs w:val="21"/>
              </w:rPr>
              <w:t xml:space="preserve">备注</w:t>
            </w:r>
            <w:r/>
          </w:p>
        </w:tc>
      </w:tr>
      <w:tr>
        <w:trPr>
          <w:trHeight w:val="505"/>
        </w:trPr>
        <w:tc>
          <w:tcPr>
            <w:tcBorders>
              <w:top w:val="single" w:color="auto" w:sz="6" w:space="0"/>
              <w:left w:val="single" w:color="auto" w:sz="6" w:space="0"/>
              <w:bottom w:val="single" w:color="auto" w:sz="6" w:space="0"/>
              <w:right w:val="single" w:color="auto" w:sz="6" w:space="0"/>
            </w:tcBorders>
            <w:tcW w:w="815" w:type="dxa"/>
            <w:vAlign w:val="center"/>
            <w:textDirection w:val="lrTb"/>
            <w:noWrap w:val="false"/>
          </w:tcPr>
          <w:p>
            <w:pPr>
              <w:ind w:left="0"/>
              <w:jc w:val="center"/>
              <w:widowControl w:val="off"/>
              <w:rPr>
                <w:rFonts w:ascii="Times New Roman" w:hAnsi="Times New Roman" w:cs="Times New Roman"/>
                <w:sz w:val="21"/>
                <w:szCs w:val="21"/>
              </w:rPr>
            </w:pPr>
            <w:r>
              <w:rPr>
                <w:rFonts w:hint="eastAsia" w:ascii="Times New Roman" w:hAnsi="Times New Roman" w:cs="Times New Roman"/>
                <w:sz w:val="21"/>
                <w:szCs w:val="21"/>
              </w:rPr>
              <w:t xml:space="preserve">1</w:t>
            </w:r>
            <w:r/>
          </w:p>
        </w:tc>
        <w:tc>
          <w:tcPr>
            <w:tcBorders>
              <w:top w:val="single" w:color="auto" w:sz="6" w:space="0"/>
              <w:left w:val="single" w:color="auto" w:sz="6" w:space="0"/>
              <w:bottom w:val="single" w:color="auto" w:sz="6" w:space="0"/>
              <w:right w:val="single" w:color="auto" w:sz="6" w:space="0"/>
            </w:tcBorders>
            <w:tcW w:w="1419"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auto" w:sz="6" w:space="0"/>
              <w:bottom w:val="single" w:color="auto" w:sz="6" w:space="0"/>
              <w:right w:val="single" w:color="auto" w:sz="6" w:space="0"/>
            </w:tcBorders>
            <w:tcW w:w="2409"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r>
      <w:tr>
        <w:trPr>
          <w:trHeight w:val="505"/>
        </w:trPr>
        <w:tc>
          <w:tcPr>
            <w:tcBorders>
              <w:top w:val="single" w:color="auto" w:sz="6" w:space="0"/>
              <w:left w:val="single" w:color="auto" w:sz="6" w:space="0"/>
              <w:bottom w:val="single" w:color="auto" w:sz="6" w:space="0"/>
              <w:right w:val="single" w:color="auto" w:sz="6" w:space="0"/>
            </w:tcBorders>
            <w:tcW w:w="815" w:type="dxa"/>
            <w:vAlign w:val="center"/>
            <w:textDirection w:val="lrTb"/>
            <w:noWrap w:val="false"/>
          </w:tcPr>
          <w:p>
            <w:pPr>
              <w:ind w:left="0"/>
              <w:jc w:val="center"/>
              <w:widowControl w:val="off"/>
              <w:rPr>
                <w:rFonts w:ascii="Times New Roman" w:hAnsi="Times New Roman" w:cs="Times New Roman"/>
                <w:sz w:val="21"/>
                <w:szCs w:val="21"/>
              </w:rPr>
            </w:pPr>
            <w:r>
              <w:rPr>
                <w:rFonts w:hint="eastAsia" w:ascii="Times New Roman" w:hAnsi="Times New Roman" w:cs="Times New Roman"/>
                <w:sz w:val="21"/>
                <w:szCs w:val="21"/>
              </w:rPr>
              <w:t xml:space="preserve">2</w:t>
            </w:r>
            <w:r/>
          </w:p>
        </w:tc>
        <w:tc>
          <w:tcPr>
            <w:tcBorders>
              <w:top w:val="single" w:color="auto" w:sz="6" w:space="0"/>
              <w:left w:val="single" w:color="auto" w:sz="6" w:space="0"/>
              <w:bottom w:val="single" w:color="auto" w:sz="6" w:space="0"/>
              <w:right w:val="single" w:color="auto" w:sz="6" w:space="0"/>
            </w:tcBorders>
            <w:tcW w:w="1419"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auto" w:sz="6" w:space="0"/>
              <w:bottom w:val="single" w:color="auto" w:sz="6" w:space="0"/>
              <w:right w:val="single" w:color="auto" w:sz="6" w:space="0"/>
            </w:tcBorders>
            <w:tcW w:w="2409"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r>
      <w:tr>
        <w:trPr>
          <w:trHeight w:val="505"/>
        </w:trPr>
        <w:tc>
          <w:tcPr>
            <w:tcBorders>
              <w:top w:val="single" w:color="auto" w:sz="6" w:space="0"/>
              <w:left w:val="single" w:color="auto" w:sz="6" w:space="0"/>
              <w:bottom w:val="single" w:color="auto" w:sz="6" w:space="0"/>
              <w:right w:val="single" w:color="auto" w:sz="6" w:space="0"/>
            </w:tcBorders>
            <w:tcW w:w="815"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t xml:space="preserve">…</w:t>
            </w:r>
            <w:r/>
          </w:p>
        </w:tc>
        <w:tc>
          <w:tcPr>
            <w:tcBorders>
              <w:top w:val="single" w:color="auto" w:sz="6" w:space="0"/>
              <w:left w:val="single" w:color="auto" w:sz="6" w:space="0"/>
              <w:bottom w:val="single" w:color="auto" w:sz="6" w:space="0"/>
              <w:right w:val="single" w:color="auto" w:sz="6" w:space="0"/>
            </w:tcBorders>
            <w:tcW w:w="1419"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auto" w:sz="6" w:space="0"/>
              <w:bottom w:val="single" w:color="auto" w:sz="6" w:space="0"/>
              <w:right w:val="single" w:color="auto" w:sz="6" w:space="0"/>
            </w:tcBorders>
            <w:tcW w:w="2409"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r>
      <w:tr>
        <w:trPr>
          <w:trHeight w:val="527"/>
        </w:trPr>
        <w:tc>
          <w:tcPr>
            <w:tcBorders>
              <w:top w:val="single" w:color="auto" w:sz="6" w:space="0"/>
              <w:left w:val="single" w:color="auto" w:sz="6" w:space="0"/>
              <w:bottom w:val="single" w:color="auto" w:sz="6" w:space="0"/>
              <w:right w:val="single" w:color="auto" w:sz="6" w:space="0"/>
            </w:tcBorders>
            <w:tcW w:w="815" w:type="dxa"/>
            <w:vAlign w:val="center"/>
            <w:textDirection w:val="lrTb"/>
            <w:noWrap w:val="false"/>
          </w:tcPr>
          <w:p>
            <w:pPr>
              <w:ind w:left="0"/>
              <w:jc w:val="center"/>
              <w:widowControl w:val="off"/>
              <w:rPr>
                <w:rFonts w:ascii="宋体" w:hAnsi="Times New Roman"/>
                <w:sz w:val="21"/>
                <w:szCs w:val="21"/>
                <w:lang w:val="zh-CN"/>
              </w:rPr>
            </w:pPr>
            <w:r>
              <w:rPr>
                <w:rFonts w:hint="eastAsia" w:ascii="宋体" w:hAnsi="Times New Roman"/>
                <w:sz w:val="21"/>
                <w:szCs w:val="21"/>
                <w:lang w:val="zh-CN"/>
              </w:rPr>
              <w:t xml:space="preserve">二</w:t>
            </w:r>
            <w:r/>
          </w:p>
        </w:tc>
        <w:tc>
          <w:tcPr>
            <w:gridSpan w:val="6"/>
            <w:tcBorders>
              <w:top w:val="single" w:color="auto" w:sz="6" w:space="0"/>
              <w:left w:val="single" w:color="auto" w:sz="6" w:space="0"/>
              <w:bottom w:val="single" w:color="auto" w:sz="6" w:space="0"/>
              <w:right w:val="single" w:color="auto" w:sz="6" w:space="0"/>
            </w:tcBorders>
            <w:tcW w:w="9357" w:type="dxa"/>
            <w:textDirection w:val="lrTb"/>
            <w:noWrap w:val="false"/>
          </w:tcPr>
          <w:p>
            <w:pPr>
              <w:ind w:left="0"/>
              <w:jc w:val="center"/>
              <w:widowControl w:val="off"/>
              <w:rPr>
                <w:rFonts w:ascii="Times New Roman" w:hAnsi="Times New Roman" w:cs="Times New Roman"/>
                <w:sz w:val="21"/>
                <w:szCs w:val="21"/>
              </w:rPr>
            </w:pPr>
            <w:r>
              <w:rPr>
                <w:rFonts w:hint="eastAsia" w:ascii="宋体" w:hAnsi="宋体" w:cs="Times New Roman"/>
                <w:sz w:val="21"/>
                <w:szCs w:val="21"/>
                <w:lang w:val="zh-CN"/>
              </w:rPr>
              <w:t xml:space="preserve">征收搬迁（含拆迁）决算审核</w:t>
            </w:r>
            <w:r>
              <w:rPr>
                <w:rFonts w:hint="eastAsia" w:ascii="宋体" w:hAnsi="宋体" w:cs="Times New Roman"/>
                <w:sz w:val="21"/>
                <w:szCs w:val="21"/>
              </w:rPr>
              <w:t xml:space="preserve">项目</w:t>
            </w:r>
            <w:r/>
          </w:p>
        </w:tc>
      </w:tr>
      <w:tr>
        <w:trPr>
          <w:trHeight w:val="527"/>
        </w:trPr>
        <w:tc>
          <w:tcPr>
            <w:tcBorders>
              <w:top w:val="single" w:color="auto" w:sz="6" w:space="0"/>
              <w:left w:val="single" w:color="auto" w:sz="6" w:space="0"/>
              <w:bottom w:val="single" w:color="auto" w:sz="6" w:space="0"/>
              <w:right w:val="single" w:color="auto" w:sz="6" w:space="0"/>
            </w:tcBorders>
            <w:tcW w:w="815" w:type="dxa"/>
            <w:vAlign w:val="center"/>
            <w:textDirection w:val="lrTb"/>
            <w:noWrap w:val="false"/>
          </w:tcPr>
          <w:p>
            <w:pPr>
              <w:ind w:left="0"/>
              <w:jc w:val="center"/>
              <w:widowControl w:val="off"/>
              <w:rPr>
                <w:rFonts w:ascii="宋体" w:hAnsi="Times New Roman"/>
                <w:sz w:val="21"/>
                <w:szCs w:val="21"/>
                <w:lang w:val="zh-CN"/>
              </w:rPr>
            </w:pPr>
            <w:r>
              <w:rPr>
                <w:rFonts w:hint="eastAsia" w:ascii="Times New Roman" w:hAnsi="Times New Roman" w:cs="Times New Roman"/>
                <w:sz w:val="21"/>
                <w:szCs w:val="21"/>
              </w:rPr>
              <w:t xml:space="preserve">序号</w:t>
            </w:r>
            <w:r/>
          </w:p>
        </w:tc>
        <w:tc>
          <w:tcPr>
            <w:tcBorders>
              <w:top w:val="single" w:color="auto" w:sz="6" w:space="0"/>
              <w:left w:val="single" w:color="auto" w:sz="6" w:space="0"/>
              <w:bottom w:val="single" w:color="auto" w:sz="6" w:space="0"/>
              <w:right w:val="single" w:color="auto" w:sz="6" w:space="0"/>
            </w:tcBorders>
            <w:tcW w:w="1419" w:type="dxa"/>
            <w:vAlign w:val="center"/>
            <w:textDirection w:val="lrTb"/>
            <w:noWrap w:val="false"/>
          </w:tcPr>
          <w:p>
            <w:pPr>
              <w:ind w:left="0"/>
              <w:jc w:val="center"/>
              <w:widowControl w:val="off"/>
              <w:rPr>
                <w:rFonts w:ascii="Times New Roman" w:hAnsi="Times New Roman" w:cs="Times New Roman"/>
                <w:sz w:val="21"/>
                <w:szCs w:val="21"/>
              </w:rPr>
            </w:pPr>
            <w:r>
              <w:rPr>
                <w:rFonts w:hint="eastAsia" w:ascii="Times New Roman" w:hAnsi="Times New Roman" w:cs="Times New Roman"/>
                <w:sz w:val="21"/>
                <w:szCs w:val="21"/>
              </w:rPr>
              <w:t xml:space="preserve">委托单位</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0"/>
              <w:jc w:val="center"/>
              <w:widowControl w:val="off"/>
              <w:rPr>
                <w:rFonts w:ascii="Times New Roman" w:hAnsi="Times New Roman" w:cs="Times New Roman"/>
                <w:sz w:val="21"/>
                <w:szCs w:val="21"/>
              </w:rPr>
            </w:pPr>
            <w:r>
              <w:rPr>
                <w:rFonts w:hint="eastAsia" w:ascii="Times New Roman" w:hAnsi="Times New Roman" w:cs="Times New Roman"/>
                <w:sz w:val="21"/>
                <w:szCs w:val="21"/>
              </w:rPr>
              <w:t xml:space="preserve">项目名称</w:t>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ind w:left="0"/>
              <w:jc w:val="center"/>
              <w:widowControl w:val="off"/>
              <w:rPr>
                <w:rFonts w:ascii="Times New Roman" w:hAnsi="Times New Roman" w:cs="Times New Roman"/>
                <w:sz w:val="21"/>
                <w:szCs w:val="21"/>
              </w:rPr>
            </w:pPr>
            <w:r>
              <w:rPr>
                <w:rFonts w:hint="eastAsia" w:ascii="Times New Roman" w:hAnsi="Times New Roman" w:cs="Times New Roman"/>
                <w:sz w:val="21"/>
                <w:szCs w:val="21"/>
              </w:rPr>
              <w:t xml:space="preserve">审定金额</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0"/>
              <w:jc w:val="center"/>
              <w:widowControl w:val="off"/>
              <w:rPr>
                <w:rFonts w:ascii="Times New Roman" w:hAnsi="Times New Roman" w:cs="Times New Roman"/>
                <w:sz w:val="21"/>
                <w:szCs w:val="21"/>
              </w:rPr>
            </w:pPr>
            <w:r>
              <w:rPr>
                <w:rFonts w:hint="eastAsia" w:ascii="Times New Roman" w:hAnsi="Times New Roman" w:cs="Times New Roman"/>
                <w:sz w:val="21"/>
                <w:szCs w:val="21"/>
              </w:rPr>
              <w:t xml:space="preserve">完成时间</w:t>
            </w:r>
            <w:r/>
          </w:p>
        </w:tc>
        <w:tc>
          <w:tcPr>
            <w:tcBorders>
              <w:top w:val="single" w:color="auto" w:sz="6" w:space="0"/>
              <w:left w:val="single" w:color="auto" w:sz="6" w:space="0"/>
              <w:bottom w:val="single" w:color="auto" w:sz="6" w:space="0"/>
              <w:right w:val="single" w:color="auto" w:sz="6" w:space="0"/>
            </w:tcBorders>
            <w:tcW w:w="2409" w:type="dxa"/>
            <w:vAlign w:val="center"/>
            <w:textDirection w:val="lrTb"/>
            <w:noWrap w:val="false"/>
          </w:tcPr>
          <w:p>
            <w:pPr>
              <w:ind w:left="0"/>
              <w:jc w:val="center"/>
              <w:widowControl w:val="off"/>
              <w:rPr>
                <w:rFonts w:ascii="Times New Roman" w:hAnsi="Times New Roman" w:cs="Times New Roman"/>
                <w:sz w:val="21"/>
                <w:szCs w:val="21"/>
              </w:rPr>
            </w:pPr>
            <w:r>
              <w:rPr>
                <w:rFonts w:hint="eastAsia" w:ascii="Times New Roman" w:hAnsi="Times New Roman" w:cs="Times New Roman"/>
                <w:sz w:val="21"/>
                <w:szCs w:val="21"/>
              </w:rPr>
              <w:t xml:space="preserve">合同号（报告号）</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ind w:left="0"/>
              <w:jc w:val="center"/>
              <w:widowControl w:val="off"/>
              <w:rPr>
                <w:rFonts w:ascii="Times New Roman" w:hAnsi="Times New Roman" w:cs="Times New Roman"/>
                <w:sz w:val="21"/>
                <w:szCs w:val="21"/>
              </w:rPr>
            </w:pPr>
            <w:r>
              <w:rPr>
                <w:rFonts w:hint="eastAsia" w:ascii="Times New Roman" w:hAnsi="Times New Roman" w:cs="Times New Roman"/>
                <w:sz w:val="21"/>
                <w:szCs w:val="21"/>
              </w:rPr>
              <w:t xml:space="preserve">备注</w:t>
            </w:r>
            <w:r/>
          </w:p>
        </w:tc>
      </w:tr>
      <w:tr>
        <w:trPr>
          <w:trHeight w:val="527"/>
        </w:trPr>
        <w:tc>
          <w:tcPr>
            <w:tcBorders>
              <w:top w:val="single" w:color="auto" w:sz="6" w:space="0"/>
              <w:left w:val="single" w:color="auto" w:sz="6" w:space="0"/>
              <w:bottom w:val="single" w:color="auto" w:sz="6" w:space="0"/>
              <w:right w:val="single" w:color="auto" w:sz="6" w:space="0"/>
            </w:tcBorders>
            <w:tcW w:w="815" w:type="dxa"/>
            <w:vAlign w:val="center"/>
            <w:textDirection w:val="lrTb"/>
            <w:noWrap w:val="false"/>
          </w:tcPr>
          <w:p>
            <w:pPr>
              <w:ind w:left="0"/>
              <w:jc w:val="center"/>
              <w:widowControl w:val="off"/>
              <w:rPr>
                <w:rFonts w:ascii="宋体" w:hAnsi="Times New Roman"/>
                <w:sz w:val="21"/>
                <w:szCs w:val="21"/>
                <w:lang w:val="zh-CN"/>
              </w:rPr>
            </w:pPr>
            <w:r>
              <w:rPr>
                <w:rFonts w:hint="eastAsia" w:ascii="Times New Roman" w:hAnsi="Times New Roman" w:cs="Times New Roman"/>
                <w:sz w:val="21"/>
                <w:szCs w:val="21"/>
              </w:rPr>
              <w:t xml:space="preserve">1</w:t>
            </w:r>
            <w:r/>
          </w:p>
        </w:tc>
        <w:tc>
          <w:tcPr>
            <w:tcBorders>
              <w:top w:val="single" w:color="auto" w:sz="6" w:space="0"/>
              <w:left w:val="single" w:color="auto" w:sz="6" w:space="0"/>
              <w:bottom w:val="single" w:color="auto" w:sz="6" w:space="0"/>
              <w:right w:val="single" w:color="auto" w:sz="6" w:space="0"/>
            </w:tcBorders>
            <w:tcW w:w="1419"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auto" w:sz="6" w:space="0"/>
              <w:bottom w:val="single" w:color="auto" w:sz="6" w:space="0"/>
              <w:right w:val="single" w:color="auto" w:sz="6" w:space="0"/>
            </w:tcBorders>
            <w:tcW w:w="2409"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r>
      <w:tr>
        <w:trPr>
          <w:trHeight w:val="527"/>
        </w:trPr>
        <w:tc>
          <w:tcPr>
            <w:tcBorders>
              <w:top w:val="single" w:color="auto" w:sz="6" w:space="0"/>
              <w:left w:val="single" w:color="auto" w:sz="6" w:space="0"/>
              <w:bottom w:val="single" w:color="auto" w:sz="6" w:space="0"/>
              <w:right w:val="single" w:color="auto" w:sz="6" w:space="0"/>
            </w:tcBorders>
            <w:tcW w:w="815" w:type="dxa"/>
            <w:vAlign w:val="center"/>
            <w:textDirection w:val="lrTb"/>
            <w:noWrap w:val="false"/>
          </w:tcPr>
          <w:p>
            <w:pPr>
              <w:ind w:left="0"/>
              <w:jc w:val="center"/>
              <w:widowControl w:val="off"/>
              <w:rPr>
                <w:rFonts w:ascii="宋体" w:hAnsi="Times New Roman"/>
                <w:sz w:val="21"/>
                <w:szCs w:val="21"/>
                <w:lang w:val="zh-CN"/>
              </w:rPr>
            </w:pPr>
            <w:r>
              <w:rPr>
                <w:rFonts w:hint="eastAsia" w:ascii="Times New Roman" w:hAnsi="Times New Roman" w:cs="Times New Roman"/>
                <w:sz w:val="21"/>
                <w:szCs w:val="21"/>
              </w:rPr>
              <w:t xml:space="preserve">2</w:t>
            </w:r>
            <w:r/>
          </w:p>
        </w:tc>
        <w:tc>
          <w:tcPr>
            <w:tcBorders>
              <w:top w:val="single" w:color="auto" w:sz="6" w:space="0"/>
              <w:left w:val="single" w:color="auto" w:sz="6" w:space="0"/>
              <w:bottom w:val="single" w:color="auto" w:sz="6" w:space="0"/>
              <w:right w:val="single" w:color="auto" w:sz="6" w:space="0"/>
            </w:tcBorders>
            <w:tcW w:w="1419"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auto" w:sz="6" w:space="0"/>
              <w:bottom w:val="single" w:color="auto" w:sz="6" w:space="0"/>
              <w:right w:val="single" w:color="auto" w:sz="6" w:space="0"/>
            </w:tcBorders>
            <w:tcW w:w="2409"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r>
      <w:tr>
        <w:trPr>
          <w:trHeight w:val="527"/>
        </w:trPr>
        <w:tc>
          <w:tcPr>
            <w:tcBorders>
              <w:top w:val="single" w:color="auto" w:sz="6" w:space="0"/>
              <w:left w:val="single" w:color="auto" w:sz="6" w:space="0"/>
              <w:bottom w:val="single" w:color="auto" w:sz="6" w:space="0"/>
              <w:right w:val="single" w:color="auto" w:sz="6" w:space="0"/>
            </w:tcBorders>
            <w:tcW w:w="815" w:type="dxa"/>
            <w:vAlign w:val="center"/>
            <w:textDirection w:val="lrTb"/>
            <w:noWrap w:val="false"/>
          </w:tcPr>
          <w:p>
            <w:pPr>
              <w:ind w:left="0"/>
              <w:jc w:val="center"/>
              <w:widowControl w:val="off"/>
              <w:rPr>
                <w:rFonts w:ascii="宋体" w:hAnsi="Times New Roman"/>
                <w:sz w:val="21"/>
                <w:szCs w:val="21"/>
                <w:lang w:val="zh-CN"/>
              </w:rPr>
            </w:pPr>
            <w:r>
              <w:rPr>
                <w:rFonts w:hint="eastAsia" w:ascii="宋体" w:hAnsi="Times New Roman"/>
                <w:sz w:val="21"/>
                <w:szCs w:val="21"/>
                <w:lang w:val="zh-CN"/>
              </w:rPr>
              <w:t xml:space="preserve">三</w:t>
            </w:r>
            <w:r/>
          </w:p>
        </w:tc>
        <w:tc>
          <w:tcPr>
            <w:gridSpan w:val="6"/>
            <w:tcBorders>
              <w:top w:val="single" w:color="auto" w:sz="6" w:space="0"/>
              <w:left w:val="single" w:color="auto" w:sz="6" w:space="0"/>
              <w:bottom w:val="single" w:color="auto" w:sz="6" w:space="0"/>
              <w:right w:val="single" w:color="auto" w:sz="6" w:space="0"/>
            </w:tcBorders>
            <w:tcW w:w="9357" w:type="dxa"/>
            <w:textDirection w:val="lrTb"/>
            <w:noWrap w:val="false"/>
          </w:tcPr>
          <w:p>
            <w:pPr>
              <w:ind w:left="0"/>
              <w:jc w:val="center"/>
              <w:widowControl w:val="off"/>
              <w:rPr>
                <w:rFonts w:ascii="Times New Roman" w:hAnsi="Times New Roman" w:cs="Times New Roman"/>
                <w:sz w:val="21"/>
                <w:szCs w:val="21"/>
              </w:rPr>
            </w:pPr>
            <w:r>
              <w:rPr>
                <w:rFonts w:hint="eastAsia" w:ascii="宋体" w:hAnsi="宋体" w:cs="Times New Roman"/>
                <w:sz w:val="21"/>
                <w:szCs w:val="21"/>
                <w:lang w:val="zh-CN"/>
              </w:rPr>
              <w:t xml:space="preserve">公共基础设施竣工财务决算审核项目</w:t>
            </w:r>
            <w:r/>
          </w:p>
        </w:tc>
      </w:tr>
      <w:tr>
        <w:trPr>
          <w:trHeight w:val="527"/>
        </w:trPr>
        <w:tc>
          <w:tcPr>
            <w:tcBorders>
              <w:top w:val="single" w:color="auto" w:sz="6" w:space="0"/>
              <w:left w:val="single" w:color="auto" w:sz="6" w:space="0"/>
              <w:bottom w:val="single" w:color="auto" w:sz="6" w:space="0"/>
              <w:right w:val="single" w:color="auto" w:sz="6" w:space="0"/>
            </w:tcBorders>
            <w:tcW w:w="815" w:type="dxa"/>
            <w:vAlign w:val="center"/>
            <w:textDirection w:val="lrTb"/>
            <w:noWrap w:val="false"/>
          </w:tcPr>
          <w:p>
            <w:pPr>
              <w:ind w:left="0"/>
              <w:jc w:val="center"/>
              <w:widowControl w:val="off"/>
              <w:rPr>
                <w:rFonts w:ascii="宋体" w:hAnsi="Times New Roman"/>
                <w:sz w:val="21"/>
                <w:szCs w:val="21"/>
                <w:lang w:val="zh-CN"/>
              </w:rPr>
            </w:pPr>
            <w:r>
              <w:rPr>
                <w:rFonts w:hint="eastAsia" w:ascii="Times New Roman" w:hAnsi="Times New Roman" w:cs="Times New Roman"/>
                <w:sz w:val="21"/>
                <w:szCs w:val="21"/>
              </w:rPr>
              <w:t xml:space="preserve">序号</w:t>
            </w:r>
            <w:r/>
          </w:p>
        </w:tc>
        <w:tc>
          <w:tcPr>
            <w:tcBorders>
              <w:top w:val="single" w:color="auto" w:sz="6" w:space="0"/>
              <w:left w:val="single" w:color="auto" w:sz="6" w:space="0"/>
              <w:bottom w:val="single" w:color="auto" w:sz="6" w:space="0"/>
              <w:right w:val="single" w:color="auto" w:sz="6" w:space="0"/>
            </w:tcBorders>
            <w:tcW w:w="1419" w:type="dxa"/>
            <w:vAlign w:val="center"/>
            <w:textDirection w:val="lrTb"/>
            <w:noWrap w:val="false"/>
          </w:tcPr>
          <w:p>
            <w:pPr>
              <w:ind w:left="0"/>
              <w:jc w:val="center"/>
              <w:widowControl w:val="off"/>
              <w:rPr>
                <w:rFonts w:ascii="Times New Roman" w:hAnsi="Times New Roman" w:cs="Times New Roman"/>
                <w:sz w:val="21"/>
                <w:szCs w:val="21"/>
              </w:rPr>
            </w:pPr>
            <w:r>
              <w:rPr>
                <w:rFonts w:hint="eastAsia" w:ascii="Times New Roman" w:hAnsi="Times New Roman" w:cs="Times New Roman"/>
                <w:sz w:val="21"/>
                <w:szCs w:val="21"/>
              </w:rPr>
              <w:t xml:space="preserve">委托单位</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0"/>
              <w:jc w:val="center"/>
              <w:widowControl w:val="off"/>
              <w:rPr>
                <w:rFonts w:ascii="Times New Roman" w:hAnsi="Times New Roman" w:cs="Times New Roman"/>
                <w:sz w:val="21"/>
                <w:szCs w:val="21"/>
              </w:rPr>
            </w:pPr>
            <w:r>
              <w:rPr>
                <w:rFonts w:hint="eastAsia" w:ascii="Times New Roman" w:hAnsi="Times New Roman" w:cs="Times New Roman"/>
                <w:sz w:val="21"/>
                <w:szCs w:val="21"/>
              </w:rPr>
              <w:t xml:space="preserve">项目名称</w:t>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ind w:left="0"/>
              <w:jc w:val="center"/>
              <w:widowControl w:val="off"/>
              <w:rPr>
                <w:rFonts w:ascii="Times New Roman" w:hAnsi="Times New Roman" w:cs="Times New Roman"/>
                <w:sz w:val="21"/>
                <w:szCs w:val="21"/>
              </w:rPr>
            </w:pPr>
            <w:r>
              <w:rPr>
                <w:rFonts w:hint="eastAsia" w:ascii="Times New Roman" w:hAnsi="Times New Roman" w:cs="Times New Roman"/>
                <w:sz w:val="21"/>
                <w:szCs w:val="21"/>
              </w:rPr>
              <w:t xml:space="preserve">审定金额</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0"/>
              <w:jc w:val="center"/>
              <w:widowControl w:val="off"/>
              <w:rPr>
                <w:rFonts w:ascii="Times New Roman" w:hAnsi="Times New Roman" w:cs="Times New Roman"/>
                <w:sz w:val="21"/>
                <w:szCs w:val="21"/>
              </w:rPr>
            </w:pPr>
            <w:r>
              <w:rPr>
                <w:rFonts w:hint="eastAsia" w:ascii="Times New Roman" w:hAnsi="Times New Roman" w:cs="Times New Roman"/>
                <w:sz w:val="21"/>
                <w:szCs w:val="21"/>
              </w:rPr>
              <w:t xml:space="preserve">完成时间</w:t>
            </w:r>
            <w:r/>
          </w:p>
        </w:tc>
        <w:tc>
          <w:tcPr>
            <w:tcBorders>
              <w:top w:val="single" w:color="auto" w:sz="6" w:space="0"/>
              <w:left w:val="single" w:color="auto" w:sz="6" w:space="0"/>
              <w:bottom w:val="single" w:color="auto" w:sz="6" w:space="0"/>
              <w:right w:val="single" w:color="auto" w:sz="6" w:space="0"/>
            </w:tcBorders>
            <w:tcW w:w="2409" w:type="dxa"/>
            <w:vAlign w:val="center"/>
            <w:textDirection w:val="lrTb"/>
            <w:noWrap w:val="false"/>
          </w:tcPr>
          <w:p>
            <w:pPr>
              <w:ind w:left="0"/>
              <w:jc w:val="center"/>
              <w:widowControl w:val="off"/>
              <w:rPr>
                <w:rFonts w:ascii="Times New Roman" w:hAnsi="Times New Roman" w:cs="Times New Roman"/>
                <w:sz w:val="21"/>
                <w:szCs w:val="21"/>
              </w:rPr>
            </w:pPr>
            <w:r>
              <w:rPr>
                <w:rFonts w:hint="eastAsia" w:ascii="Times New Roman" w:hAnsi="Times New Roman" w:cs="Times New Roman"/>
                <w:sz w:val="21"/>
                <w:szCs w:val="21"/>
              </w:rPr>
              <w:t xml:space="preserve">合同号（报告号）</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ind w:left="0"/>
              <w:jc w:val="center"/>
              <w:widowControl w:val="off"/>
              <w:rPr>
                <w:rFonts w:ascii="Times New Roman" w:hAnsi="Times New Roman" w:cs="Times New Roman"/>
                <w:sz w:val="21"/>
                <w:szCs w:val="21"/>
              </w:rPr>
            </w:pPr>
            <w:r>
              <w:rPr>
                <w:rFonts w:hint="eastAsia" w:ascii="Times New Roman" w:hAnsi="Times New Roman" w:cs="Times New Roman"/>
                <w:sz w:val="21"/>
                <w:szCs w:val="21"/>
              </w:rPr>
              <w:t xml:space="preserve">备注</w:t>
            </w:r>
            <w:r/>
          </w:p>
          <w:p>
            <w:pPr>
              <w:ind w:left="0"/>
              <w:jc w:val="center"/>
              <w:widowControl w:val="off"/>
              <w:rPr>
                <w:rFonts w:ascii="Times New Roman" w:hAnsi="Times New Roman" w:cs="Times New Roman"/>
                <w:sz w:val="21"/>
                <w:szCs w:val="21"/>
              </w:rPr>
            </w:pPr>
            <w:r>
              <w:rPr>
                <w:rFonts w:hint="eastAsia" w:ascii="Times New Roman" w:hAnsi="Times New Roman" w:cs="Times New Roman"/>
                <w:sz w:val="21"/>
                <w:szCs w:val="21"/>
              </w:rPr>
              <w:t xml:space="preserve">（分类）</w:t>
            </w:r>
            <w:r/>
          </w:p>
        </w:tc>
      </w:tr>
      <w:tr>
        <w:trPr>
          <w:trHeight w:val="527"/>
        </w:trPr>
        <w:tc>
          <w:tcPr>
            <w:tcBorders>
              <w:top w:val="single" w:color="auto" w:sz="6" w:space="0"/>
              <w:left w:val="single" w:color="auto" w:sz="6" w:space="0"/>
              <w:bottom w:val="single" w:color="auto" w:sz="6" w:space="0"/>
              <w:right w:val="single" w:color="auto" w:sz="6" w:space="0"/>
            </w:tcBorders>
            <w:tcW w:w="815" w:type="dxa"/>
            <w:vAlign w:val="center"/>
            <w:textDirection w:val="lrTb"/>
            <w:noWrap w:val="false"/>
          </w:tcPr>
          <w:p>
            <w:pPr>
              <w:ind w:left="0"/>
              <w:jc w:val="center"/>
              <w:widowControl w:val="off"/>
              <w:rPr>
                <w:rFonts w:ascii="宋体" w:hAnsi="Times New Roman"/>
                <w:sz w:val="21"/>
                <w:szCs w:val="21"/>
                <w:lang w:val="zh-CN"/>
              </w:rPr>
            </w:pPr>
            <w:r>
              <w:rPr>
                <w:rFonts w:hint="eastAsia" w:ascii="Times New Roman" w:hAnsi="Times New Roman" w:cs="Times New Roman"/>
                <w:sz w:val="21"/>
                <w:szCs w:val="21"/>
              </w:rPr>
              <w:t xml:space="preserve">1</w:t>
            </w:r>
            <w:r/>
          </w:p>
        </w:tc>
        <w:tc>
          <w:tcPr>
            <w:tcBorders>
              <w:top w:val="single" w:color="auto" w:sz="6" w:space="0"/>
              <w:left w:val="single" w:color="auto" w:sz="6" w:space="0"/>
              <w:bottom w:val="single" w:color="auto" w:sz="6" w:space="0"/>
              <w:right w:val="single" w:color="auto" w:sz="6" w:space="0"/>
            </w:tcBorders>
            <w:tcW w:w="1419"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auto" w:sz="6" w:space="0"/>
              <w:bottom w:val="single" w:color="auto" w:sz="6" w:space="0"/>
              <w:right w:val="single" w:color="auto" w:sz="6" w:space="0"/>
            </w:tcBorders>
            <w:tcW w:w="2409"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r>
      <w:tr>
        <w:trPr>
          <w:trHeight w:val="527"/>
        </w:trPr>
        <w:tc>
          <w:tcPr>
            <w:tcBorders>
              <w:top w:val="single" w:color="auto" w:sz="6" w:space="0"/>
              <w:left w:val="single" w:color="auto" w:sz="6" w:space="0"/>
              <w:bottom w:val="single" w:color="auto" w:sz="6" w:space="0"/>
              <w:right w:val="single" w:color="auto" w:sz="6" w:space="0"/>
            </w:tcBorders>
            <w:tcW w:w="815" w:type="dxa"/>
            <w:vAlign w:val="center"/>
            <w:textDirection w:val="lrTb"/>
            <w:noWrap w:val="false"/>
          </w:tcPr>
          <w:p>
            <w:pPr>
              <w:ind w:left="0"/>
              <w:jc w:val="center"/>
              <w:widowControl w:val="off"/>
              <w:rPr>
                <w:rFonts w:ascii="宋体" w:hAnsi="Times New Roman"/>
                <w:sz w:val="21"/>
                <w:szCs w:val="21"/>
                <w:lang w:val="zh-CN"/>
              </w:rPr>
            </w:pPr>
            <w:r>
              <w:rPr>
                <w:rFonts w:hint="eastAsia" w:ascii="Times New Roman" w:hAnsi="Times New Roman" w:cs="Times New Roman"/>
                <w:sz w:val="21"/>
                <w:szCs w:val="21"/>
              </w:rPr>
              <w:t xml:space="preserve">2</w:t>
            </w:r>
            <w:r/>
          </w:p>
        </w:tc>
        <w:tc>
          <w:tcPr>
            <w:tcBorders>
              <w:top w:val="single" w:color="auto" w:sz="6" w:space="0"/>
              <w:left w:val="single" w:color="auto" w:sz="6" w:space="0"/>
              <w:bottom w:val="single" w:color="auto" w:sz="6" w:space="0"/>
              <w:right w:val="single" w:color="auto" w:sz="6" w:space="0"/>
            </w:tcBorders>
            <w:tcW w:w="1419"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auto" w:sz="6" w:space="0"/>
              <w:bottom w:val="single" w:color="auto" w:sz="6" w:space="0"/>
              <w:right w:val="single" w:color="auto" w:sz="6" w:space="0"/>
            </w:tcBorders>
            <w:tcW w:w="2409"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r>
    </w:tbl>
    <w:p>
      <w:pPr>
        <w:pStyle w:val="1017"/>
        <w:jc w:val="right"/>
        <w:rPr>
          <w:sz w:val="21"/>
          <w:szCs w:val="21"/>
        </w:rPr>
      </w:pPr>
      <w:r>
        <w:rPr>
          <w:rFonts w:hint="eastAsia" w:ascii="宋体" w:cs="宋体"/>
          <w:b/>
          <w:bCs/>
          <w:sz w:val="21"/>
          <w:szCs w:val="21"/>
          <w:lang w:val="zh-CN"/>
        </w:rPr>
        <w:t xml:space="preserve">单位：万元（小数点保留两位）</w:t>
      </w:r>
      <w:r/>
    </w:p>
    <w:p>
      <w:pPr>
        <w:spacing w:line="360" w:lineRule="auto"/>
        <w:rPr>
          <w:rFonts w:ascii="宋体"/>
          <w:sz w:val="21"/>
          <w:szCs w:val="21"/>
          <w:lang w:val="zh-CN"/>
        </w:rPr>
      </w:pPr>
      <w:r>
        <w:rPr>
          <w:rFonts w:ascii="宋体"/>
          <w:sz w:val="21"/>
          <w:szCs w:val="21"/>
          <w:lang w:val="zh-CN"/>
        </w:rPr>
      </w:r>
      <w:r/>
    </w:p>
    <w:p>
      <w:pPr>
        <w:spacing w:line="360" w:lineRule="auto"/>
        <w:rPr>
          <w:rFonts w:ascii="宋体"/>
          <w:sz w:val="21"/>
          <w:szCs w:val="21"/>
          <w:lang w:val="zh-CN"/>
        </w:rPr>
      </w:pPr>
      <w:r>
        <w:rPr>
          <w:rFonts w:hint="eastAsia" w:ascii="宋体"/>
          <w:sz w:val="21"/>
          <w:szCs w:val="21"/>
          <w:lang w:val="zh-CN"/>
        </w:rPr>
        <w:t xml:space="preserve">法定代表人或其授权委托人：（签字或盖章）</w:t>
      </w:r>
      <w:r/>
    </w:p>
    <w:p>
      <w:pPr>
        <w:ind w:firstLine="4830"/>
        <w:jc w:val="left"/>
        <w:spacing w:line="360" w:lineRule="auto"/>
        <w:rPr>
          <w:rFonts w:ascii="宋体" w:hAnsi="宋体"/>
          <w:sz w:val="21"/>
          <w:szCs w:val="21"/>
        </w:rPr>
      </w:pPr>
      <w:r>
        <w:rPr>
          <w:rFonts w:hint="eastAsia" w:ascii="宋体"/>
          <w:sz w:val="21"/>
          <w:szCs w:val="21"/>
          <w:lang w:val="zh-CN"/>
        </w:rPr>
        <w:t xml:space="preserve">投标</w:t>
      </w:r>
      <w:r>
        <w:rPr>
          <w:rFonts w:hint="eastAsia" w:ascii="宋体"/>
          <w:sz w:val="21"/>
          <w:szCs w:val="21"/>
        </w:rPr>
        <w:t xml:space="preserve">人：</w:t>
      </w:r>
      <w:r>
        <w:rPr>
          <w:rFonts w:hint="eastAsia" w:ascii="宋体"/>
          <w:sz w:val="21"/>
          <w:szCs w:val="21"/>
          <w:lang w:val="zh-CN"/>
        </w:rPr>
        <w:t xml:space="preserve">（公章） </w:t>
      </w:r>
      <w:r>
        <w:rPr>
          <w:rFonts w:ascii="宋体"/>
          <w:sz w:val="21"/>
          <w:szCs w:val="21"/>
          <w:lang w:val="zh-CN"/>
        </w:rPr>
        <w:t xml:space="preserve">                       </w:t>
      </w:r>
      <w:r>
        <w:rPr>
          <w:rFonts w:hint="eastAsia" w:ascii="宋体"/>
          <w:sz w:val="21"/>
          <w:szCs w:val="21"/>
          <w:lang w:val="zh-CN"/>
        </w:rPr>
        <w:t xml:space="preserve">日期</w:t>
      </w:r>
      <w:bookmarkEnd w:id="98"/>
      <w:r/>
      <w:bookmarkEnd w:id="99"/>
      <w:r/>
      <w:bookmarkEnd w:id="100"/>
      <w:r/>
      <w:r/>
    </w:p>
    <w:p>
      <w:pPr>
        <w:pStyle w:val="1017"/>
        <w:rPr>
          <w:rFonts w:ascii="宋体" w:hAnsi="宋体"/>
          <w:sz w:val="21"/>
          <w:szCs w:val="21"/>
        </w:rPr>
      </w:pPr>
      <w:r>
        <w:rPr>
          <w:rFonts w:ascii="宋体" w:hAnsi="宋体"/>
          <w:sz w:val="21"/>
          <w:szCs w:val="21"/>
        </w:rPr>
      </w:r>
      <w:r/>
    </w:p>
    <w:p>
      <w:pPr>
        <w:pStyle w:val="1009"/>
        <w:rPr>
          <w:rFonts w:ascii="宋体" w:hAnsi="宋体" w:cs="Times New Roman"/>
          <w:sz w:val="21"/>
          <w:szCs w:val="21"/>
        </w:rPr>
      </w:pPr>
      <w:r>
        <w:rPr>
          <w:rFonts w:ascii="宋体" w:hAnsi="宋体" w:cs="Times New Roman"/>
          <w:sz w:val="21"/>
          <w:szCs w:val="21"/>
        </w:rPr>
      </w:r>
      <w:r/>
    </w:p>
    <w:p>
      <w:pPr>
        <w:rPr>
          <w:rFonts w:ascii="宋体" w:hAnsi="宋体" w:cs="Times New Roman"/>
          <w:sz w:val="21"/>
          <w:szCs w:val="21"/>
        </w:rPr>
      </w:pPr>
      <w:r>
        <w:rPr>
          <w:rFonts w:ascii="宋体" w:hAnsi="宋体" w:cs="Times New Roman"/>
          <w:sz w:val="21"/>
          <w:szCs w:val="21"/>
        </w:rPr>
      </w:r>
      <w:r/>
    </w:p>
    <w:p>
      <w:pPr>
        <w:ind w:left="0"/>
        <w:jc w:val="left"/>
        <w:rPr>
          <w:rFonts w:ascii="宋体" w:hAnsi="宋体"/>
          <w:b/>
          <w:sz w:val="21"/>
          <w:szCs w:val="21"/>
        </w:rPr>
        <w:outlineLvl w:val="0"/>
      </w:pPr>
      <w:r>
        <w:rPr>
          <w:rFonts w:ascii="宋体" w:hAnsi="宋体"/>
          <w:sz w:val="21"/>
          <w:szCs w:val="21"/>
        </w:rPr>
        <w:br w:type="page" w:clear="all"/>
      </w:r>
      <w:bookmarkStart w:id="101" w:name="_Toc105397788"/>
      <w:r/>
      <w:bookmarkStart w:id="102" w:name="_Toc224053964"/>
      <w:r/>
      <w:bookmarkStart w:id="103" w:name="_Toc71810490"/>
      <w:r/>
      <w:bookmarkEnd w:id="94"/>
      <w:r/>
      <w:bookmarkEnd w:id="95"/>
      <w:r>
        <w:rPr>
          <w:rFonts w:ascii="宋体" w:hAnsi="宋体"/>
          <w:b/>
          <w:sz w:val="21"/>
          <w:szCs w:val="21"/>
        </w:rPr>
        <w:t xml:space="preserve">附件9</w:t>
      </w:r>
      <w:r>
        <w:rPr>
          <w:rFonts w:hint="eastAsia" w:ascii="宋体" w:hAnsi="宋体"/>
          <w:b/>
          <w:sz w:val="21"/>
          <w:szCs w:val="21"/>
        </w:rPr>
        <w:t xml:space="preserve">.针对本项目的实施方案</w:t>
      </w:r>
      <w:bookmarkEnd w:id="101"/>
      <w:r/>
      <w:bookmarkEnd w:id="10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987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hint="eastAsia"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7"/>
        <w:rPr>
          <w:rFonts w:ascii="宋体" w:hAnsi="宋体"/>
        </w:rPr>
      </w:pPr>
      <w:r>
        <w:rPr>
          <w:rFonts w:ascii="宋体" w:hAnsi="宋体"/>
        </w:rPr>
      </w:r>
      <w:r/>
    </w:p>
    <w:p>
      <w:pPr>
        <w:pStyle w:val="1009"/>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4" w:name="_Toc105397789"/>
      <w:r/>
      <w:bookmarkStart w:id="105" w:name="_Toc224053965"/>
      <w:r>
        <w:rPr>
          <w:rFonts w:ascii="宋体" w:hAnsi="宋体"/>
          <w:b/>
          <w:sz w:val="21"/>
          <w:szCs w:val="21"/>
        </w:rPr>
        <w:t xml:space="preserve">附件10</w:t>
      </w:r>
      <w:r>
        <w:rPr>
          <w:rFonts w:hint="eastAsia" w:ascii="宋体" w:hAnsi="宋体"/>
          <w:b/>
          <w:sz w:val="21"/>
          <w:szCs w:val="21"/>
        </w:rPr>
        <w:t xml:space="preserve">.</w:t>
      </w:r>
      <w:r>
        <w:rPr>
          <w:rFonts w:ascii="宋体" w:hAnsi="宋体"/>
          <w:b/>
          <w:sz w:val="21"/>
          <w:szCs w:val="21"/>
        </w:rPr>
        <w:t xml:space="preserve">关于资格文件的声明函</w:t>
      </w:r>
      <w:bookmarkEnd w:id="103"/>
      <w:r/>
      <w:bookmarkEnd w:id="104"/>
      <w:r/>
      <w:bookmarkEnd w:id="105"/>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rPr>
          <w:rFonts w:ascii="Times New Roman" w:hAnsi="Times New Roman" w:cs="Times New Roman"/>
        </w:rPr>
      </w:pPr>
      <w:r>
        <w:rPr>
          <w:rFonts w:ascii="宋体" w:hAnsi="宋体"/>
          <w:sz w:val="21"/>
          <w:szCs w:val="21"/>
        </w:rPr>
        <w:br w:type="page" w:clear="all"/>
      </w:r>
      <w:r/>
    </w:p>
    <w:p>
      <w:pPr>
        <w:ind w:left="0"/>
        <w:jc w:val="left"/>
        <w:rPr>
          <w:rFonts w:ascii="宋体" w:hAnsi="宋体" w:cs="Times New Roman"/>
          <w:lang w:val="zh-CN"/>
        </w:rPr>
        <w:outlineLvl w:val="0"/>
      </w:pPr>
      <w:r>
        <w:rPr>
          <w:rFonts w:ascii="宋体" w:hAnsi="宋体"/>
          <w:b/>
          <w:sz w:val="21"/>
          <w:szCs w:val="21"/>
        </w:rPr>
        <w:t xml:space="preserve">附件11</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协审响应服务承诺书</w:t>
      </w:r>
      <w:r/>
    </w:p>
    <w:p>
      <w:pPr>
        <w:ind w:left="0"/>
        <w:jc w:val="center"/>
        <w:rPr>
          <w:rFonts w:ascii="宋体" w:hAnsi="宋体"/>
          <w:b/>
          <w:sz w:val="21"/>
          <w:szCs w:val="21"/>
        </w:rPr>
      </w:pPr>
      <w:r>
        <w:rPr>
          <w:rFonts w:hint="eastAsia" w:ascii="宋体" w:hAnsi="宋体"/>
          <w:b/>
          <w:sz w:val="21"/>
          <w:szCs w:val="21"/>
        </w:rPr>
        <w:t xml:space="preserve">协审响应服务承诺书</w:t>
      </w:r>
      <w:r/>
    </w:p>
    <w:p>
      <w:pPr>
        <w:ind w:left="0" w:firstLine="420"/>
        <w:spacing w:line="360" w:lineRule="auto"/>
        <w:rPr>
          <w:rFonts w:ascii="宋体" w:hAnsi="宋体"/>
          <w:sz w:val="21"/>
          <w:szCs w:val="21"/>
        </w:rPr>
      </w:pPr>
      <w:r>
        <w:rPr>
          <w:rFonts w:hint="eastAsia" w:ascii="宋体" w:hAnsi="宋体"/>
          <w:sz w:val="21"/>
          <w:szCs w:val="21"/>
        </w:rPr>
        <w:t xml:space="preserve">因竣工财务决算审核、征收搬迁（含拆迁）决算审核等需现场核实以及突发应急事件的现场评审需要，为保证市级财政投资项目协审工作质量和效率，做好财务协审工作，我单位承诺保证必要的协审响应服务时间，具体如下：</w:t>
      </w:r>
      <w:r/>
    </w:p>
    <w:p>
      <w:pPr>
        <w:ind w:left="0" w:firstLine="420"/>
        <w:spacing w:line="360" w:lineRule="auto"/>
        <w:rPr>
          <w:rFonts w:ascii="宋体" w:hAnsi="宋体"/>
          <w:sz w:val="21"/>
          <w:szCs w:val="21"/>
        </w:rPr>
      </w:pPr>
      <w:r>
        <w:rPr>
          <w:rFonts w:hint="eastAsia" w:ascii="宋体" w:hAnsi="宋体"/>
          <w:sz w:val="21"/>
          <w:szCs w:val="21"/>
        </w:rPr>
        <w:t xml:space="preserve">一、我单位保证所提供的财务咨询服务符合执业规范，服从苏州市财政投资评审中心的评审规章制度，达到市评审中心工作标准和要求。</w:t>
      </w:r>
      <w:r/>
    </w:p>
    <w:p>
      <w:pPr>
        <w:ind w:left="0" w:firstLine="420"/>
        <w:spacing w:line="360" w:lineRule="auto"/>
        <w:rPr>
          <w:rFonts w:ascii="宋体" w:hAnsi="宋体"/>
          <w:sz w:val="21"/>
          <w:szCs w:val="21"/>
        </w:rPr>
      </w:pPr>
      <w:r>
        <w:rPr>
          <w:rFonts w:hint="eastAsia" w:ascii="宋体" w:hAnsi="宋体"/>
          <w:sz w:val="21"/>
          <w:szCs w:val="21"/>
        </w:rPr>
        <w:t xml:space="preserve">二、我单位保证中标后，如市评审中心对需要紧急现场核实、现场评审的工作安排，如资料交接、答疑、会议、踏勘、盘点、对账等，相应协审联系人、项目经理、报告负责人及相关人员务必在60分钟之内到达市评审中心（万融国际，苏州市人民路3158号）或市级财政投资评审项目现场，响应评审工作（交接资料、报送报告、现场踏勘、盘点、参加会议等）。</w:t>
      </w:r>
      <w:r/>
    </w:p>
    <w:p>
      <w:pPr>
        <w:ind w:left="0" w:firstLine="420"/>
        <w:spacing w:line="360" w:lineRule="auto"/>
        <w:rPr>
          <w:rFonts w:ascii="宋体" w:hAnsi="宋体"/>
          <w:sz w:val="21"/>
          <w:szCs w:val="21"/>
        </w:rPr>
      </w:pPr>
      <w:r>
        <w:rPr>
          <w:rFonts w:hint="eastAsia" w:ascii="宋体" w:hAnsi="宋体"/>
          <w:sz w:val="21"/>
          <w:szCs w:val="21"/>
        </w:rPr>
        <w:t xml:space="preserve">三、如我单位在服务期内，被发现未在承诺时间内响应评审工作，实质性违背协审响应服务承诺书情况一次的，则市评审中心有权终止我司的苏州市市级财政投资项目财务审核委托协审服务合同，通报行业主管部门或其他相关部门进行处理，并将相关情况报政府采购监督管理部门作为虚假投标的证据。</w:t>
      </w:r>
      <w:r/>
    </w:p>
    <w:p>
      <w:pPr>
        <w:ind w:left="0" w:firstLine="420"/>
        <w:spacing w:line="360" w:lineRule="auto"/>
        <w:rPr>
          <w:rFonts w:ascii="宋体" w:hAnsi="宋体"/>
          <w:sz w:val="21"/>
          <w:szCs w:val="21"/>
        </w:rPr>
      </w:pPr>
      <w:r>
        <w:rPr>
          <w:rFonts w:hint="eastAsia" w:ascii="宋体" w:hAnsi="宋体"/>
          <w:sz w:val="21"/>
          <w:szCs w:val="21"/>
        </w:rPr>
        <w:t xml:space="preserve">四、为满足60分钟协审响应服务时间我单位派驻协审人员的驻点办公场所地址为</w:t>
      </w:r>
      <w:r>
        <w:rPr>
          <w:rFonts w:hint="eastAsia" w:ascii="宋体" w:hAnsi="宋体"/>
          <w:sz w:val="21"/>
          <w:szCs w:val="21"/>
          <w:u w:val="single"/>
        </w:rPr>
        <w:t xml:space="preserve">               </w:t>
      </w:r>
      <w:r>
        <w:rPr>
          <w:rFonts w:hint="eastAsia" w:ascii="宋体" w:hAnsi="宋体"/>
          <w:sz w:val="21"/>
          <w:szCs w:val="21"/>
        </w:rPr>
        <w:t xml:space="preserve">，距离市评审中心</w:t>
      </w:r>
      <w:r>
        <w:rPr>
          <w:rFonts w:hint="eastAsia" w:ascii="宋体" w:hAnsi="宋体"/>
          <w:sz w:val="21"/>
          <w:szCs w:val="21"/>
          <w:u w:val="single"/>
        </w:rPr>
        <w:t xml:space="preserve">    </w:t>
      </w:r>
      <w:r>
        <w:rPr>
          <w:rFonts w:hint="eastAsia" w:ascii="宋体" w:hAnsi="宋体"/>
          <w:sz w:val="21"/>
          <w:szCs w:val="21"/>
        </w:rPr>
        <w:t xml:space="preserve">公里。如暂无驻点场所，将承诺在中标后1个月内确定满足60分钟响应服务的驻点办公场所，并向市评审中心备案。我单位将制定完善的人员及组织措施保障协审工作服务响应（详见投标文件响应保障措施），服从市评审中心的管理。</w:t>
      </w:r>
      <w:r/>
    </w:p>
    <w:p>
      <w:pPr>
        <w:ind w:left="0" w:firstLine="420"/>
        <w:jc w:val="left"/>
        <w:spacing w:line="360" w:lineRule="auto"/>
        <w:rPr>
          <w:rFonts w:ascii="宋体" w:hAnsi="宋体"/>
          <w:sz w:val="21"/>
          <w:szCs w:val="21"/>
        </w:rPr>
      </w:pPr>
      <w:r>
        <w:rPr>
          <w:rFonts w:hint="eastAsia" w:ascii="宋体" w:hAnsi="宋体"/>
          <w:sz w:val="21"/>
          <w:szCs w:val="21"/>
        </w:rPr>
        <w:t xml:space="preserve">负责部门：               联系人：               </w:t>
      </w:r>
      <w:r/>
    </w:p>
    <w:p>
      <w:pPr>
        <w:ind w:left="0" w:firstLine="420"/>
        <w:jc w:val="left"/>
        <w:spacing w:line="360" w:lineRule="auto"/>
        <w:rPr>
          <w:rFonts w:ascii="宋体" w:hAnsi="宋体"/>
          <w:sz w:val="21"/>
          <w:szCs w:val="21"/>
        </w:rPr>
      </w:pPr>
      <w:r>
        <w:rPr>
          <w:rFonts w:hint="eastAsia" w:ascii="宋体" w:hAnsi="宋体"/>
          <w:sz w:val="21"/>
          <w:szCs w:val="21"/>
        </w:rPr>
        <w:t xml:space="preserve">联系电话（座机及手机号码）：                                     </w:t>
      </w:r>
      <w:r/>
    </w:p>
    <w:p>
      <w:pPr>
        <w:ind w:left="0" w:firstLine="420"/>
        <w:jc w:val="left"/>
        <w:spacing w:line="360" w:lineRule="auto"/>
        <w:rPr>
          <w:rFonts w:ascii="宋体" w:hAnsi="宋体"/>
          <w:sz w:val="21"/>
          <w:szCs w:val="21"/>
        </w:rPr>
      </w:pPr>
      <w:r>
        <w:rPr>
          <w:rFonts w:hint="eastAsia" w:ascii="宋体" w:hAnsi="宋体"/>
          <w:sz w:val="21"/>
          <w:szCs w:val="21"/>
        </w:rPr>
        <w:t xml:space="preserve">投标人：                      （公章）</w:t>
      </w:r>
      <w:r/>
    </w:p>
    <w:p>
      <w:pPr>
        <w:ind w:left="0" w:firstLine="420"/>
        <w:jc w:val="left"/>
        <w:spacing w:line="360" w:lineRule="auto"/>
        <w:rPr>
          <w:rFonts w:ascii="宋体" w:hAnsi="宋体"/>
          <w:sz w:val="21"/>
          <w:szCs w:val="21"/>
        </w:rPr>
      </w:pPr>
      <w:r>
        <w:rPr>
          <w:rFonts w:hint="eastAsia" w:ascii="宋体" w:hAnsi="宋体"/>
          <w:sz w:val="21"/>
          <w:szCs w:val="21"/>
        </w:rPr>
        <w:t xml:space="preserve">投标人法定代表人或其授权代理人：           （签字或盖章）</w:t>
      </w:r>
      <w:r/>
    </w:p>
    <w:p>
      <w:pPr>
        <w:ind w:left="0" w:firstLine="420"/>
        <w:jc w:val="left"/>
        <w:spacing w:line="360" w:lineRule="auto"/>
        <w:rPr>
          <w:rFonts w:ascii="宋体" w:hAnsi="宋体"/>
          <w:sz w:val="21"/>
          <w:szCs w:val="21"/>
        </w:rPr>
      </w:pPr>
      <w:r>
        <w:rPr>
          <w:rFonts w:hint="eastAsia" w:ascii="宋体" w:hAnsi="宋体"/>
          <w:sz w:val="21"/>
          <w:szCs w:val="21"/>
        </w:rPr>
        <w:t xml:space="preserve">投标人地址：                            </w:t>
      </w:r>
      <w:r/>
    </w:p>
    <w:p>
      <w:pPr>
        <w:ind w:left="0" w:firstLine="420"/>
        <w:jc w:val="left"/>
        <w:spacing w:line="360" w:lineRule="auto"/>
        <w:rPr>
          <w:rFonts w:ascii="宋体" w:hAnsi="宋体"/>
          <w:sz w:val="21"/>
          <w:szCs w:val="21"/>
        </w:rPr>
      </w:pPr>
      <w:r>
        <w:rPr>
          <w:rFonts w:hint="eastAsia" w:ascii="宋体" w:hAnsi="宋体"/>
          <w:sz w:val="21"/>
          <w:szCs w:val="21"/>
        </w:rPr>
        <w:t xml:space="preserve">投标人联系电话：                              </w:t>
      </w:r>
      <w:r/>
    </w:p>
    <w:p>
      <w:pPr>
        <w:ind w:left="0" w:firstLine="420"/>
        <w:jc w:val="left"/>
        <w:spacing w:line="360" w:lineRule="auto"/>
        <w:rPr>
          <w:rFonts w:ascii="宋体" w:hAnsi="宋体"/>
          <w:sz w:val="21"/>
          <w:szCs w:val="21"/>
        </w:rPr>
      </w:pPr>
      <w:r>
        <w:rPr>
          <w:rFonts w:hint="eastAsia" w:ascii="宋体" w:hAnsi="宋体"/>
          <w:sz w:val="21"/>
          <w:szCs w:val="21"/>
        </w:rPr>
        <w:t xml:space="preserve">日期：</w:t>
      </w:r>
      <w:r/>
    </w:p>
    <w:p>
      <w:pPr>
        <w:ind w:left="0"/>
        <w:jc w:val="left"/>
        <w:rPr>
          <w:rFonts w:ascii="宋体" w:hAnsi="宋体"/>
          <w:lang w:val="zh-CN"/>
        </w:rPr>
      </w:pPr>
      <w:r>
        <w:rPr>
          <w:rFonts w:ascii="宋体" w:hAnsi="宋体"/>
          <w:lang w:val="zh-CN"/>
        </w:rPr>
        <w:br w:type="page" w:clear="all"/>
      </w:r>
      <w:r/>
    </w:p>
    <w:p>
      <w:pPr>
        <w:ind w:left="0"/>
        <w:jc w:val="left"/>
        <w:rPr>
          <w:rFonts w:ascii="宋体" w:hAnsi="宋体" w:cs="Times New Roman"/>
          <w:lang w:val="zh-CN"/>
        </w:rPr>
        <w:outlineLvl w:val="0"/>
      </w:pPr>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协审人员备案考勤承诺书</w:t>
      </w:r>
      <w:r/>
    </w:p>
    <w:p>
      <w:pPr>
        <w:ind w:left="0"/>
        <w:jc w:val="center"/>
        <w:rPr>
          <w:rFonts w:ascii="宋体" w:hAnsi="宋体"/>
          <w:b/>
          <w:sz w:val="21"/>
          <w:szCs w:val="21"/>
        </w:rPr>
      </w:pPr>
      <w:r>
        <w:rPr>
          <w:rFonts w:hint="eastAsia" w:ascii="宋体" w:hAnsi="宋体"/>
          <w:b/>
          <w:sz w:val="21"/>
          <w:szCs w:val="21"/>
        </w:rPr>
        <w:t xml:space="preserve">协审人员备案考勤承诺书</w:t>
      </w:r>
      <w:r/>
    </w:p>
    <w:p>
      <w:pPr>
        <w:ind w:left="0" w:firstLine="420"/>
        <w:jc w:val="left"/>
        <w:spacing w:line="360" w:lineRule="auto"/>
        <w:rPr>
          <w:rFonts w:ascii="宋体" w:hAnsi="宋体"/>
          <w:sz w:val="21"/>
          <w:szCs w:val="21"/>
        </w:rPr>
      </w:pPr>
      <w:r>
        <w:rPr>
          <w:rFonts w:hint="eastAsia" w:ascii="宋体" w:hAnsi="宋体"/>
          <w:sz w:val="21"/>
          <w:szCs w:val="21"/>
        </w:rPr>
        <w:t xml:space="preserve">为保证市级财政投资项目评审工作顺利开展和评审工作效率有效提升，体现财务审核协审工作的服务性质，履行协审服务响应承诺，我单位承诺拟投入协审人员安排如下：</w:t>
      </w:r>
      <w:r/>
    </w:p>
    <w:p>
      <w:pPr>
        <w:ind w:left="0" w:firstLine="420"/>
        <w:jc w:val="left"/>
        <w:spacing w:line="360" w:lineRule="auto"/>
        <w:rPr>
          <w:rFonts w:ascii="宋体" w:hAnsi="宋体"/>
          <w:sz w:val="21"/>
          <w:szCs w:val="21"/>
        </w:rPr>
      </w:pPr>
      <w:r>
        <w:rPr>
          <w:rFonts w:hint="eastAsia" w:ascii="宋体" w:hAnsi="宋体"/>
          <w:sz w:val="21"/>
          <w:szCs w:val="21"/>
        </w:rPr>
        <w:t xml:space="preserve">我单位实际将投入注册会计师</w:t>
      </w:r>
      <w:r>
        <w:rPr>
          <w:rFonts w:hint="eastAsia" w:ascii="宋体" w:hAnsi="宋体"/>
          <w:sz w:val="21"/>
          <w:szCs w:val="21"/>
          <w:u w:val="single"/>
        </w:rPr>
        <w:t xml:space="preserve">    </w:t>
      </w:r>
      <w:r>
        <w:rPr>
          <w:rFonts w:hint="eastAsia" w:ascii="宋体" w:hAnsi="宋体"/>
          <w:sz w:val="21"/>
          <w:szCs w:val="21"/>
        </w:rPr>
        <w:t xml:space="preserve">名、其他财务从业人员</w:t>
      </w:r>
      <w:r>
        <w:rPr>
          <w:rFonts w:hint="eastAsia" w:ascii="宋体" w:hAnsi="宋体"/>
          <w:sz w:val="21"/>
          <w:szCs w:val="21"/>
          <w:u w:val="single"/>
        </w:rPr>
        <w:t xml:space="preserve">    </w:t>
      </w:r>
      <w:r>
        <w:rPr>
          <w:rFonts w:hint="eastAsia" w:ascii="宋体" w:hAnsi="宋体"/>
          <w:sz w:val="21"/>
          <w:szCs w:val="21"/>
        </w:rPr>
        <w:t xml:space="preserve">名参与本招标书范围内的协审服务，实际投入人员与本次投标承诺的拟派人员一致。本承诺书承诺的协审人员数量保证与后续附表中财务从业人员一致，如不一致，则同意评标时以较低数量为准。</w:t>
      </w:r>
      <w:r/>
    </w:p>
    <w:p>
      <w:pPr>
        <w:ind w:left="0" w:firstLine="420"/>
        <w:jc w:val="left"/>
        <w:spacing w:line="360" w:lineRule="auto"/>
        <w:rPr>
          <w:rFonts w:ascii="宋体" w:hAnsi="宋体"/>
          <w:sz w:val="21"/>
          <w:szCs w:val="21"/>
        </w:rPr>
      </w:pPr>
      <w:r>
        <w:rPr>
          <w:rFonts w:hint="eastAsia" w:ascii="宋体" w:hAnsi="宋体"/>
          <w:sz w:val="21"/>
          <w:szCs w:val="21"/>
        </w:rPr>
        <w:t xml:space="preserve">我单位承诺投入的协审人员按服务响应承诺提供协审服务，统一向市评审中心报备并接受考勤管理。报备时保证注册会计师的执业注册信息、社保、档案信息一致，其他财务从业人员的社保、档案信息一致。</w:t>
      </w:r>
      <w:r/>
    </w:p>
    <w:p>
      <w:pPr>
        <w:ind w:left="0" w:firstLine="420"/>
        <w:jc w:val="left"/>
        <w:spacing w:line="360" w:lineRule="auto"/>
        <w:rPr>
          <w:rFonts w:ascii="宋体" w:hAnsi="宋体"/>
          <w:sz w:val="21"/>
          <w:szCs w:val="21"/>
        </w:rPr>
      </w:pPr>
      <w:r>
        <w:rPr>
          <w:rFonts w:hint="eastAsia" w:ascii="宋体" w:hAnsi="宋体"/>
          <w:sz w:val="21"/>
          <w:szCs w:val="21"/>
        </w:rPr>
        <w:t xml:space="preserve">我单位承诺服务期内投入的协审人员总数及注册会计师数量不低于投标承诺。中标后三个月内我单位投入的协审人员与投标承诺人员完全一致。如三个月后我单位需要更换协审人员，将向市评审中心提交申请并满足前述承诺，经市评审中心同意后更换。</w:t>
      </w:r>
      <w:r/>
    </w:p>
    <w:p>
      <w:pPr>
        <w:ind w:left="0" w:firstLine="420"/>
        <w:jc w:val="left"/>
        <w:spacing w:line="360" w:lineRule="auto"/>
        <w:rPr>
          <w:rFonts w:ascii="宋体" w:hAnsi="宋体"/>
          <w:sz w:val="21"/>
          <w:szCs w:val="21"/>
        </w:rPr>
      </w:pPr>
      <w:r>
        <w:rPr>
          <w:rFonts w:hint="eastAsia" w:ascii="宋体" w:hAnsi="宋体"/>
          <w:sz w:val="21"/>
          <w:szCs w:val="21"/>
        </w:rPr>
        <w:t xml:space="preserve">我单位拟投入协审人员同意接受市评审中心的备案、考勤等工作管理，并在中标后一个月内完成投入人员的考勤备案登记，服从市评审中心的工作安排。如实际工作中违背本承诺，则市评审中心有权按照本招标文件的相关约定，采取警告、扣减协审费用，直至终止苏州市市级财政投资项目财务审核委托协审服务合同，通报行业主管部门或其他相关部门进行处理，并将相关情况报政府采购监督管理部门作为虚假投标的证据。</w:t>
      </w:r>
      <w:r/>
    </w:p>
    <w:p>
      <w:pPr>
        <w:ind w:left="0" w:firstLine="420"/>
        <w:jc w:val="left"/>
        <w:spacing w:line="360" w:lineRule="auto"/>
        <w:rPr>
          <w:rFonts w:ascii="宋体" w:hAnsi="宋体"/>
          <w:sz w:val="21"/>
          <w:szCs w:val="21"/>
        </w:rPr>
      </w:pPr>
      <w:r>
        <w:rPr>
          <w:rFonts w:hint="eastAsia" w:ascii="宋体" w:hAnsi="宋体"/>
          <w:sz w:val="21"/>
          <w:szCs w:val="21"/>
        </w:rPr>
        <w:t xml:space="preserve">负责部门：            联系人：                  </w:t>
      </w:r>
      <w:r/>
    </w:p>
    <w:p>
      <w:pPr>
        <w:ind w:left="0" w:firstLine="420"/>
        <w:jc w:val="left"/>
        <w:spacing w:line="360" w:lineRule="auto"/>
        <w:rPr>
          <w:rFonts w:ascii="宋体" w:hAnsi="宋体"/>
          <w:sz w:val="21"/>
          <w:szCs w:val="21"/>
        </w:rPr>
      </w:pPr>
      <w:r>
        <w:rPr>
          <w:rFonts w:hint="eastAsia" w:ascii="宋体" w:hAnsi="宋体"/>
          <w:sz w:val="21"/>
          <w:szCs w:val="21"/>
        </w:rPr>
        <w:t xml:space="preserve">联系电话（座机及手机号码）：                                       </w:t>
      </w:r>
      <w:r/>
    </w:p>
    <w:p>
      <w:pPr>
        <w:ind w:left="0" w:firstLine="420"/>
        <w:jc w:val="left"/>
        <w:spacing w:line="360" w:lineRule="auto"/>
        <w:rPr>
          <w:rFonts w:ascii="宋体" w:hAnsi="宋体"/>
          <w:sz w:val="21"/>
          <w:szCs w:val="21"/>
        </w:rPr>
      </w:pPr>
      <w:r>
        <w:rPr>
          <w:rFonts w:hint="eastAsia" w:ascii="宋体" w:hAnsi="宋体"/>
          <w:sz w:val="21"/>
          <w:szCs w:val="21"/>
        </w:rPr>
        <w:t xml:space="preserve">投标人：                 （公章）</w:t>
      </w:r>
      <w:r/>
    </w:p>
    <w:p>
      <w:pPr>
        <w:ind w:left="0" w:firstLine="420"/>
        <w:jc w:val="left"/>
        <w:spacing w:line="360" w:lineRule="auto"/>
        <w:rPr>
          <w:rFonts w:ascii="宋体" w:hAnsi="宋体"/>
          <w:sz w:val="21"/>
          <w:szCs w:val="21"/>
        </w:rPr>
      </w:pPr>
      <w:r>
        <w:rPr>
          <w:rFonts w:hint="eastAsia" w:ascii="宋体" w:hAnsi="宋体"/>
          <w:sz w:val="21"/>
          <w:szCs w:val="21"/>
        </w:rPr>
        <w:t xml:space="preserve">投标人法定代表人或其授权代理人：           （签字或盖章）</w:t>
      </w:r>
      <w:r/>
    </w:p>
    <w:p>
      <w:pPr>
        <w:ind w:left="0" w:firstLine="420"/>
        <w:jc w:val="left"/>
        <w:spacing w:line="360" w:lineRule="auto"/>
        <w:rPr>
          <w:rFonts w:ascii="宋体" w:hAnsi="宋体"/>
          <w:sz w:val="21"/>
          <w:szCs w:val="21"/>
        </w:rPr>
      </w:pPr>
      <w:r>
        <w:rPr>
          <w:rFonts w:hint="eastAsia" w:ascii="宋体" w:hAnsi="宋体"/>
          <w:sz w:val="21"/>
          <w:szCs w:val="21"/>
        </w:rPr>
        <w:t xml:space="preserve">投标人地址：                            </w:t>
      </w:r>
      <w:r/>
    </w:p>
    <w:p>
      <w:pPr>
        <w:ind w:left="0" w:firstLine="420"/>
        <w:jc w:val="left"/>
        <w:spacing w:line="360" w:lineRule="auto"/>
        <w:rPr>
          <w:lang w:val="zh-CN"/>
        </w:rPr>
      </w:pPr>
      <w:r>
        <w:rPr>
          <w:rFonts w:hint="eastAsia" w:ascii="宋体" w:hAnsi="宋体"/>
          <w:sz w:val="21"/>
          <w:szCs w:val="21"/>
        </w:rPr>
        <w:t xml:space="preserve">投标人联系电话：                          日期：      </w:t>
      </w:r>
      <w:r/>
    </w:p>
    <w:p>
      <w:pPr>
        <w:pStyle w:val="1018"/>
        <w:rPr>
          <w:lang w:val="zh-CN"/>
        </w:rPr>
      </w:pPr>
      <w:r>
        <w:rPr>
          <w:lang w:val="zh-CN"/>
        </w:rPr>
      </w:r>
      <w:r/>
    </w:p>
    <w:p>
      <w:pPr>
        <w:rPr>
          <w:lang w:val="zh-CN"/>
        </w:rPr>
      </w:pPr>
      <w:r>
        <w:rPr>
          <w:lang w:val="zh-CN"/>
        </w:rPr>
      </w:r>
      <w:r/>
    </w:p>
    <w:p>
      <w:pPr>
        <w:pStyle w:val="1018"/>
        <w:rPr>
          <w:lang w:val="zh-CN"/>
        </w:rPr>
      </w:pPr>
      <w:r>
        <w:rPr>
          <w:lang w:val="zh-CN"/>
        </w:rPr>
      </w:r>
      <w:r/>
    </w:p>
    <w:p>
      <w:pPr>
        <w:rPr>
          <w:lang w:val="zh-CN"/>
        </w:rPr>
      </w:pPr>
      <w:r>
        <w:rPr>
          <w:lang w:val="zh-CN"/>
        </w:rPr>
      </w:r>
      <w:r/>
    </w:p>
    <w:p>
      <w:pPr>
        <w:pStyle w:val="1003"/>
        <w:rPr>
          <w:lang w:val="zh-CN" w:eastAsia="zh-CN"/>
        </w:rPr>
      </w:pPr>
      <w:r>
        <w:rPr>
          <w:lang w:val="zh-CN" w:eastAsia="zh-CN"/>
        </w:rPr>
      </w:r>
      <w:r/>
    </w:p>
    <w:p>
      <w:pPr>
        <w:pStyle w:val="1003"/>
        <w:rPr>
          <w:lang w:val="zh-CN" w:eastAsia="zh-CN"/>
        </w:rPr>
      </w:pPr>
      <w:r>
        <w:rPr>
          <w:lang w:val="zh-CN" w:eastAsia="zh-CN"/>
        </w:rPr>
      </w:r>
      <w:r/>
    </w:p>
    <w:p>
      <w:pPr>
        <w:pStyle w:val="991"/>
        <w:ind w:left="0" w:firstLine="0"/>
        <w:jc w:val="center"/>
        <w:rPr>
          <w:rFonts w:ascii="宋体" w:hAnsi="宋体"/>
          <w:b/>
          <w:sz w:val="44"/>
          <w:szCs w:val="22"/>
        </w:rPr>
      </w:pPr>
      <w:r/>
      <w:bookmarkStart w:id="106" w:name="_Toc224053967"/>
      <w:r/>
      <w:bookmarkStart w:id="107" w:name="_Toc4098"/>
      <w:r/>
      <w:bookmarkStart w:id="108" w:name="_Toc23660"/>
      <w:r>
        <w:rPr>
          <w:rFonts w:hint="eastAsia" w:ascii="宋体" w:hAnsi="宋体"/>
          <w:b/>
          <w:sz w:val="44"/>
          <w:szCs w:val="22"/>
        </w:rPr>
        <w:t xml:space="preserve">第四章  </w:t>
      </w:r>
      <w:bookmarkStart w:id="109" w:name="招标书"/>
      <w:r/>
      <w:bookmarkEnd w:id="109"/>
      <w:r>
        <w:rPr>
          <w:rFonts w:hint="eastAsia" w:ascii="宋体" w:hAnsi="宋体"/>
          <w:b/>
          <w:sz w:val="44"/>
          <w:szCs w:val="22"/>
        </w:rPr>
        <w:t xml:space="preserve">招标书</w:t>
      </w:r>
      <w:bookmarkEnd w:id="106"/>
      <w:r/>
      <w:bookmarkEnd w:id="107"/>
      <w:r/>
      <w:bookmarkEnd w:id="108"/>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苏州市财政投资评审中心 </w:t>
      </w:r>
      <w:r>
        <w:rPr>
          <w:rFonts w:ascii="宋体" w:hAnsi="宋体"/>
          <w:sz w:val="21"/>
        </w:rPr>
        <w:t xml:space="preserve">的委托，就</w:t>
      </w:r>
      <w:r>
        <w:rPr>
          <w:rFonts w:hint="eastAsia" w:ascii="宋体" w:hAnsi="宋体"/>
          <w:sz w:val="21"/>
          <w:u w:val="single"/>
        </w:rPr>
        <w:t xml:space="preserve"> 苏州市市级财政投资项目财务审核委托协审服务项目（2026-FA1）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JSZC-320500-JZCG-G2026-0090</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cs="Times New Roman"/>
          <w:sz w:val="21"/>
          <w:szCs w:val="21"/>
        </w:rPr>
        <w:t xml:space="preserve">苏州市市级财政投资项目财务审核委托协审服务项目（2026-FA1）</w:t>
      </w:r>
      <w:r/>
    </w:p>
    <w:p>
      <w:pPr>
        <w:pStyle w:val="1009"/>
        <w:ind w:left="0" w:firstLine="420"/>
        <w:spacing w:line="360" w:lineRule="auto"/>
        <w:rPr>
          <w:rFonts w:ascii="宋体" w:hAnsi="宋体"/>
          <w:sz w:val="21"/>
          <w:szCs w:val="21"/>
        </w:rPr>
      </w:pPr>
      <w:r>
        <w:rPr>
          <w:rFonts w:hint="eastAsia" w:ascii="宋体" w:hAnsi="宋体"/>
          <w:sz w:val="21"/>
        </w:rPr>
        <w:t xml:space="preserve">三、预算金额：</w:t>
      </w:r>
      <w:r>
        <w:rPr>
          <w:rFonts w:hint="eastAsia" w:ascii="宋体" w:hAnsi="宋体"/>
          <w:sz w:val="21"/>
          <w:szCs w:val="21"/>
        </w:rPr>
        <w:t xml:space="preserve">人民币叁佰柒拾万元整（￥：3</w:t>
      </w:r>
      <w:r>
        <w:rPr>
          <w:rFonts w:ascii="宋体" w:hAnsi="宋体"/>
          <w:sz w:val="21"/>
          <w:szCs w:val="21"/>
        </w:rPr>
        <w:t xml:space="preserve">700000.00</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第一标段预算：人民币陆拾伍万元整（￥：6</w:t>
      </w:r>
      <w:r>
        <w:rPr>
          <w:rFonts w:ascii="宋体" w:hAnsi="宋体"/>
          <w:sz w:val="21"/>
          <w:szCs w:val="21"/>
        </w:rPr>
        <w:t xml:space="preserve">50000.00</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第二标段预算：人民币伍拾伍万元整（￥：5</w:t>
      </w:r>
      <w:r>
        <w:rPr>
          <w:rFonts w:ascii="宋体" w:hAnsi="宋体"/>
          <w:sz w:val="21"/>
          <w:szCs w:val="21"/>
        </w:rPr>
        <w:t xml:space="preserve">50000.00</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第三标段预算：人民币肆拾万元整（￥：4</w:t>
      </w:r>
      <w:r>
        <w:rPr>
          <w:rFonts w:ascii="宋体" w:hAnsi="宋体"/>
          <w:sz w:val="21"/>
          <w:szCs w:val="21"/>
        </w:rPr>
        <w:t xml:space="preserve">00000.00</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第四标段预算：人民币肆拾万元整（￥：4</w:t>
      </w:r>
      <w:r>
        <w:rPr>
          <w:rFonts w:ascii="宋体" w:hAnsi="宋体"/>
          <w:sz w:val="21"/>
          <w:szCs w:val="21"/>
        </w:rPr>
        <w:t xml:space="preserve">00000.00</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第五标段预算：人民币肆拾万元整（￥：4</w:t>
      </w:r>
      <w:r>
        <w:rPr>
          <w:rFonts w:ascii="宋体" w:hAnsi="宋体"/>
          <w:sz w:val="21"/>
          <w:szCs w:val="21"/>
        </w:rPr>
        <w:t xml:space="preserve">00000.00</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第六标段预算：人民币叁拾万元整（￥：3</w:t>
      </w:r>
      <w:r>
        <w:rPr>
          <w:rFonts w:ascii="宋体" w:hAnsi="宋体"/>
          <w:sz w:val="21"/>
          <w:szCs w:val="21"/>
        </w:rPr>
        <w:t xml:space="preserve">00000.00</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第七标段预算：人民币贰拾伍万元整（￥：2</w:t>
      </w:r>
      <w:r>
        <w:rPr>
          <w:rFonts w:ascii="宋体" w:hAnsi="宋体"/>
          <w:sz w:val="21"/>
          <w:szCs w:val="21"/>
        </w:rPr>
        <w:t xml:space="preserve">50000.00</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第八标段预算：人民币贰拾伍万元整（￥：2</w:t>
      </w:r>
      <w:r>
        <w:rPr>
          <w:rFonts w:ascii="宋体" w:hAnsi="宋体"/>
          <w:sz w:val="21"/>
          <w:szCs w:val="21"/>
        </w:rPr>
        <w:t xml:space="preserve">50000.00</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第九标段预算：人民币贰拾伍万元整（￥：2</w:t>
      </w:r>
      <w:r>
        <w:rPr>
          <w:rFonts w:ascii="宋体" w:hAnsi="宋体"/>
          <w:sz w:val="21"/>
          <w:szCs w:val="21"/>
        </w:rPr>
        <w:t xml:space="preserve">50000.00</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第十标段预算：人民币贰拾伍万元整（￥：2</w:t>
      </w:r>
      <w:r>
        <w:rPr>
          <w:rFonts w:ascii="宋体" w:hAnsi="宋体"/>
          <w:sz w:val="21"/>
          <w:szCs w:val="21"/>
        </w:rPr>
        <w:t xml:space="preserve">50000.00</w:t>
      </w:r>
      <w:r>
        <w:rPr>
          <w:rFonts w:hint="eastAsia" w:ascii="宋体" w:hAnsi="宋体"/>
          <w:sz w:val="21"/>
          <w:szCs w:val="21"/>
        </w:rPr>
        <w:t xml:space="preserve">）</w:t>
      </w:r>
      <w:r/>
    </w:p>
    <w:p>
      <w:pPr>
        <w:pStyle w:val="1009"/>
        <w:ind w:left="0" w:firstLine="422"/>
        <w:spacing w:line="360" w:lineRule="auto"/>
        <w:rPr>
          <w:rFonts w:ascii="宋体" w:hAnsi="宋体"/>
          <w:b/>
          <w:sz w:val="21"/>
        </w:rPr>
      </w:pPr>
      <w:r>
        <w:rPr>
          <w:rFonts w:hint="eastAsia" w:ascii="宋体" w:hAnsi="宋体"/>
          <w:b/>
          <w:sz w:val="21"/>
        </w:rPr>
        <w:t xml:space="preserve">采购预算金额为采购人按照建设单位申报的评审计划金额预估，具体协审费用按照本招标书内确定的协审费用标准（详见附表），结合《财务协审工作考核规范》考核成绩按实计取。</w:t>
      </w:r>
      <w:r/>
    </w:p>
    <w:p>
      <w:pPr>
        <w:pStyle w:val="1009"/>
        <w:ind w:left="0" w:firstLine="422"/>
        <w:spacing w:line="360" w:lineRule="auto"/>
        <w:rPr>
          <w:rFonts w:ascii="宋体" w:hAnsi="宋体"/>
          <w:b/>
          <w:sz w:val="21"/>
        </w:rPr>
      </w:pPr>
      <w:r>
        <w:rPr>
          <w:rFonts w:hint="eastAsia" w:ascii="宋体" w:hAnsi="宋体"/>
          <w:b/>
          <w:sz w:val="21"/>
        </w:rPr>
        <w:t xml:space="preserve">本项目价格不列为评审因素。</w:t>
      </w:r>
      <w:r/>
    </w:p>
    <w:p>
      <w:pPr>
        <w:pStyle w:val="1009"/>
        <w:ind w:left="0" w:firstLine="420"/>
        <w:spacing w:line="360" w:lineRule="auto"/>
        <w:rPr>
          <w:rFonts w:ascii="宋体" w:hAnsi="宋体"/>
          <w:sz w:val="21"/>
          <w:szCs w:val="21"/>
        </w:rPr>
      </w:pPr>
      <w:r>
        <w:rPr>
          <w:rFonts w:hint="eastAsia" w:ascii="宋体" w:hAnsi="宋体"/>
          <w:sz w:val="21"/>
        </w:rPr>
        <w:t xml:space="preserve">四、</w:t>
      </w:r>
      <w:bookmarkStart w:id="110" w:name="OLE_LINK17"/>
      <w:r/>
      <w:bookmarkStart w:id="111" w:name="OLE_LINK13"/>
      <w:r>
        <w:rPr>
          <w:rFonts w:hint="eastAsia" w:ascii="宋体" w:hAnsi="宋体"/>
          <w:sz w:val="21"/>
        </w:rPr>
        <w:t xml:space="preserve">最高限价</w:t>
      </w:r>
      <w:bookmarkEnd w:id="110"/>
      <w:r/>
      <w:bookmarkEnd w:id="111"/>
      <w:r>
        <w:rPr>
          <w:rFonts w:hint="eastAsia" w:ascii="宋体" w:hAnsi="宋体"/>
          <w:sz w:val="21"/>
        </w:rPr>
        <w:t xml:space="preserve">：</w:t>
      </w:r>
      <w:r>
        <w:rPr>
          <w:rFonts w:hint="eastAsia" w:ascii="宋体" w:hAnsi="宋体"/>
          <w:sz w:val="21"/>
          <w:szCs w:val="21"/>
        </w:rPr>
        <w:t xml:space="preserve">人民币叁佰柒拾万元整（￥：3</w:t>
      </w:r>
      <w:r>
        <w:rPr>
          <w:rFonts w:ascii="宋体" w:hAnsi="宋体"/>
          <w:sz w:val="21"/>
          <w:szCs w:val="21"/>
        </w:rPr>
        <w:t xml:space="preserve">700000.00</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第一标段最高限价：人民币陆拾伍万元整（￥：6</w:t>
      </w:r>
      <w:r>
        <w:rPr>
          <w:rFonts w:ascii="宋体" w:hAnsi="宋体"/>
          <w:sz w:val="21"/>
          <w:szCs w:val="21"/>
        </w:rPr>
        <w:t xml:space="preserve">50000.00</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第二标段最高限价：人民币伍拾伍万元整（￥：5</w:t>
      </w:r>
      <w:r>
        <w:rPr>
          <w:rFonts w:ascii="宋体" w:hAnsi="宋体"/>
          <w:sz w:val="21"/>
          <w:szCs w:val="21"/>
        </w:rPr>
        <w:t xml:space="preserve">50000.00</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第三标段最高限价：人民币肆拾万元整（￥：4</w:t>
      </w:r>
      <w:r>
        <w:rPr>
          <w:rFonts w:ascii="宋体" w:hAnsi="宋体"/>
          <w:sz w:val="21"/>
          <w:szCs w:val="21"/>
        </w:rPr>
        <w:t xml:space="preserve">00000.00</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第四标段最高限价：人民币肆拾万元整（￥：4</w:t>
      </w:r>
      <w:r>
        <w:rPr>
          <w:rFonts w:ascii="宋体" w:hAnsi="宋体"/>
          <w:sz w:val="21"/>
          <w:szCs w:val="21"/>
        </w:rPr>
        <w:t xml:space="preserve">00000.00</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第五标段最高限价：人民币肆拾万元整（￥：4</w:t>
      </w:r>
      <w:r>
        <w:rPr>
          <w:rFonts w:ascii="宋体" w:hAnsi="宋体"/>
          <w:sz w:val="21"/>
          <w:szCs w:val="21"/>
        </w:rPr>
        <w:t xml:space="preserve">00000.00</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第六标段最高限价：人民币叁拾万元整（￥：3</w:t>
      </w:r>
      <w:r>
        <w:rPr>
          <w:rFonts w:ascii="宋体" w:hAnsi="宋体"/>
          <w:sz w:val="21"/>
          <w:szCs w:val="21"/>
        </w:rPr>
        <w:t xml:space="preserve">00000.00</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第七标段最高限价：人民币贰拾伍万元整（￥：2</w:t>
      </w:r>
      <w:r>
        <w:rPr>
          <w:rFonts w:ascii="宋体" w:hAnsi="宋体"/>
          <w:sz w:val="21"/>
          <w:szCs w:val="21"/>
        </w:rPr>
        <w:t xml:space="preserve">50000.00</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第八标段最高限价：人民币贰拾伍万元整（￥：2</w:t>
      </w:r>
      <w:r>
        <w:rPr>
          <w:rFonts w:ascii="宋体" w:hAnsi="宋体"/>
          <w:sz w:val="21"/>
          <w:szCs w:val="21"/>
        </w:rPr>
        <w:t xml:space="preserve">50000.00</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第九标段最高限价：人民币贰拾伍万元整（￥：2</w:t>
      </w:r>
      <w:r>
        <w:rPr>
          <w:rFonts w:ascii="宋体" w:hAnsi="宋体"/>
          <w:sz w:val="21"/>
          <w:szCs w:val="21"/>
        </w:rPr>
        <w:t xml:space="preserve">50000.00</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第十标段最高限价：人民币贰拾伍万元整（￥：2</w:t>
      </w:r>
      <w:r>
        <w:rPr>
          <w:rFonts w:ascii="宋体" w:hAnsi="宋体"/>
          <w:sz w:val="21"/>
          <w:szCs w:val="21"/>
        </w:rPr>
        <w:t xml:space="preserve">50000.00</w:t>
      </w:r>
      <w:r>
        <w:rPr>
          <w:rFonts w:hint="eastAsia" w:ascii="宋体" w:hAnsi="宋体"/>
          <w:sz w:val="21"/>
          <w:szCs w:val="21"/>
        </w:rPr>
        <w:t xml:space="preserve">）</w:t>
      </w:r>
      <w:r/>
    </w:p>
    <w:p>
      <w:pPr>
        <w:pStyle w:val="1009"/>
        <w:ind w:left="0" w:firstLine="420"/>
        <w:spacing w:line="360" w:lineRule="auto"/>
        <w:rPr>
          <w:rFonts w:ascii="宋体" w:hAnsi="宋体"/>
          <w:sz w:val="21"/>
        </w:rPr>
      </w:pPr>
      <w:r>
        <w:rPr>
          <w:rFonts w:hint="eastAsia" w:ascii="宋体" w:hAnsi="宋体"/>
          <w:sz w:val="21"/>
        </w:rPr>
        <w:t xml:space="preserve">五、合同履行期限：合同签订之日起至中标整个标段所有协审项目完成。</w:t>
      </w:r>
      <w:r/>
    </w:p>
    <w:p>
      <w:pPr>
        <w:ind w:left="0" w:firstLine="420"/>
        <w:spacing w:line="360" w:lineRule="auto"/>
        <w:tabs>
          <w:tab w:val="left" w:pos="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（一）项目背景</w:t>
      </w:r>
      <w:r/>
    </w:p>
    <w:p>
      <w:pPr>
        <w:ind w:left="0" w:firstLine="420"/>
        <w:spacing w:line="360" w:lineRule="auto"/>
        <w:tabs>
          <w:tab w:val="left" w:pos="0" w:leader="none"/>
        </w:tabs>
        <w:rPr>
          <w:rFonts w:ascii="宋体" w:hAnsi="宋体"/>
          <w:sz w:val="21"/>
        </w:rPr>
      </w:pPr>
      <w:r>
        <w:rPr>
          <w:rFonts w:hint="eastAsia" w:ascii="宋体" w:hAnsi="宋体"/>
          <w:sz w:val="21"/>
        </w:rPr>
        <w:t xml:space="preserve">根据《市政府关于批转苏州市财政投资评审管理办法的通知》（苏府〔2014〕79号）文件规定，苏州市财政投资评审中心负责对财政性资金投资项目的概算、预算、结算、决算进行评价与审查，对项目资金使用及其他财政专项资金使用情况进行核查和追踪问效，并合理地审定投资项目支出。为加强评审工作履职所需的辅助性服务，市评审中心通过政府购买服务要求采购财务审核服务，服务内容包括但不限于竣工财务决算审核、征收搬迁（含拆迁）决算审核、</w:t>
      </w:r>
      <w:r>
        <w:rPr>
          <w:rFonts w:hint="eastAsia" w:hAnsi="宋体" w:cs="Times New Roman"/>
          <w:sz w:val="21"/>
          <w:szCs w:val="21"/>
        </w:rPr>
        <w:t xml:space="preserve">货物服务类预算评审、绩效评价类</w:t>
      </w:r>
      <w:r>
        <w:rPr>
          <w:rFonts w:hint="eastAsia" w:ascii="宋体" w:hAnsi="宋体"/>
          <w:sz w:val="21"/>
        </w:rPr>
        <w:t xml:space="preserve">等咨询服务采购项目。</w:t>
      </w:r>
      <w:r/>
    </w:p>
    <w:p>
      <w:pPr>
        <w:ind w:left="0" w:firstLine="420"/>
        <w:spacing w:line="360" w:lineRule="auto"/>
        <w:tabs>
          <w:tab w:val="left" w:pos="0" w:leader="none"/>
        </w:tabs>
        <w:rPr>
          <w:rFonts w:ascii="宋体" w:hAnsi="宋体"/>
          <w:sz w:val="21"/>
        </w:rPr>
      </w:pPr>
      <w:r>
        <w:rPr>
          <w:rFonts w:hint="eastAsia" w:ascii="宋体" w:hAnsi="宋体"/>
          <w:sz w:val="21"/>
        </w:rPr>
        <w:t xml:space="preserve">拟中标服务标段供应商为10家。详见附表二。</w:t>
      </w:r>
      <w:r/>
    </w:p>
    <w:p>
      <w:pPr>
        <w:ind w:left="0" w:firstLine="420"/>
        <w:spacing w:line="360" w:lineRule="auto"/>
        <w:tabs>
          <w:tab w:val="left" w:pos="0" w:leader="none"/>
        </w:tabs>
        <w:rPr>
          <w:rFonts w:ascii="宋体" w:hAnsi="宋体"/>
          <w:sz w:val="21"/>
        </w:rPr>
      </w:pPr>
      <w:r>
        <w:rPr>
          <w:rFonts w:hint="eastAsia" w:ascii="宋体" w:hAnsi="宋体"/>
          <w:sz w:val="21"/>
        </w:rPr>
        <w:t xml:space="preserve">（二）招标其他要求：详见投标人须知。</w:t>
      </w:r>
      <w:r/>
    </w:p>
    <w:p>
      <w:pPr>
        <w:ind w:left="0" w:firstLine="422"/>
        <w:spacing w:line="360" w:lineRule="auto"/>
        <w:tabs>
          <w:tab w:val="left" w:pos="0" w:leader="none"/>
        </w:tabs>
        <w:rPr>
          <w:rFonts w:ascii="宋体" w:hAnsi="宋体"/>
          <w:sz w:val="21"/>
        </w:rPr>
      </w:pPr>
      <w:r>
        <w:rPr>
          <w:rFonts w:hint="eastAsia" w:ascii="宋体" w:hAnsi="宋体"/>
          <w:b/>
          <w:sz w:val="21"/>
        </w:rPr>
        <w:t xml:space="preserve">投标人如在基本服务能力、资质、人员情况、奖惩情况等投标资料中存在弄虚作假行为的，市评审中心在评标时发现，则视为未实质性响应</w:t>
      </w:r>
      <w:r>
        <w:rPr>
          <w:rFonts w:hint="eastAsia" w:ascii="宋体" w:hAnsi="宋体"/>
          <w:sz w:val="21"/>
        </w:rPr>
        <w:t xml:space="preserve">；行业主管部门在本次委托协审服务有效期内发现以上情况的，市评审中心有权解除其协审服务合同，并通报行业主管部门或其他相关部门进行处理，并将相关情况报政府采购监督管理部门作为其虚假投标的证据，进行处理。</w:t>
      </w:r>
      <w:r/>
    </w:p>
    <w:p>
      <w:pPr>
        <w:ind w:left="0" w:firstLine="420"/>
        <w:spacing w:line="360" w:lineRule="auto"/>
        <w:tabs>
          <w:tab w:val="left" w:pos="0" w:leader="none"/>
        </w:tabs>
        <w:rPr>
          <w:rFonts w:ascii="宋体" w:hAnsi="宋体"/>
          <w:sz w:val="21"/>
        </w:rPr>
      </w:pPr>
      <w:r>
        <w:rPr>
          <w:rFonts w:hint="eastAsia" w:ascii="宋体" w:hAnsi="宋体"/>
          <w:sz w:val="21"/>
        </w:rPr>
        <w:t xml:space="preserve">（三）确定</w:t>
      </w:r>
      <w:r>
        <w:rPr>
          <w:rFonts w:hint="eastAsia" w:ascii="宋体" w:hAnsi="宋体"/>
          <w:sz w:val="21"/>
        </w:rPr>
        <w:t xml:space="preserve">财务</w:t>
      </w:r>
      <w:r>
        <w:rPr>
          <w:rFonts w:hint="eastAsia" w:ascii="宋体" w:hAnsi="宋体"/>
          <w:sz w:val="21"/>
        </w:rPr>
        <w:t xml:space="preserve">协审单位后的其他要求：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1.财务协审工作的开展</w:t>
      </w:r>
      <w:r/>
    </w:p>
    <w:p>
      <w:pPr>
        <w:ind w:left="0" w:firstLine="420"/>
        <w:spacing w:line="360" w:lineRule="auto"/>
        <w:tabs>
          <w:tab w:val="left" w:pos="0" w:leader="none"/>
        </w:tabs>
        <w:rPr>
          <w:rFonts w:ascii="宋体" w:hAnsi="宋体"/>
          <w:sz w:val="21"/>
        </w:rPr>
      </w:pPr>
      <w:r>
        <w:rPr>
          <w:rFonts w:hint="eastAsia" w:ascii="宋体" w:hAnsi="宋体"/>
          <w:sz w:val="21"/>
        </w:rPr>
        <w:t xml:space="preserve">财务协审工作应按照《苏州市财政投资评审管理办法》（苏府〔2014〕79号）及相应配套的评审文件规定执行。</w:t>
      </w:r>
      <w:r/>
    </w:p>
    <w:p>
      <w:pPr>
        <w:ind w:left="0" w:firstLine="420"/>
        <w:spacing w:line="360" w:lineRule="auto"/>
        <w:tabs>
          <w:tab w:val="left" w:pos="0" w:leader="none"/>
        </w:tabs>
        <w:rPr>
          <w:rFonts w:ascii="宋体" w:hAnsi="宋体"/>
          <w:sz w:val="21"/>
        </w:rPr>
      </w:pPr>
      <w:r>
        <w:rPr>
          <w:rFonts w:hint="eastAsia" w:ascii="宋体" w:hAnsi="宋体"/>
          <w:sz w:val="21"/>
        </w:rPr>
        <w:t xml:space="preserve">2.业务费核定</w:t>
      </w:r>
      <w:r/>
    </w:p>
    <w:p>
      <w:pPr>
        <w:ind w:left="0" w:firstLine="420"/>
        <w:spacing w:line="360" w:lineRule="auto"/>
        <w:tabs>
          <w:tab w:val="left" w:pos="0" w:leader="none"/>
        </w:tabs>
        <w:rPr>
          <w:rFonts w:ascii="宋体" w:hAnsi="宋体"/>
          <w:sz w:val="21"/>
        </w:rPr>
      </w:pPr>
      <w:r>
        <w:rPr>
          <w:rFonts w:hint="eastAsia" w:ascii="宋体" w:hAnsi="宋体"/>
          <w:sz w:val="21"/>
        </w:rPr>
        <w:t xml:space="preserve">按照附表一明确的</w:t>
      </w:r>
      <w:r>
        <w:rPr>
          <w:rFonts w:hint="eastAsia" w:ascii="宋体" w:hAnsi="宋体"/>
          <w:sz w:val="21"/>
        </w:rPr>
        <w:t xml:space="preserve">计费标准，结合报告考核情况上浮或下降直至扣减所有协审费用（详见协审工作考核规范约定），并由市评审中心按季度统一核定向协审单位支付的协审业务费。如标段内评审项目未执行完毕，将暂不核定该项目最后出具评审报告的协审费用，待评审项目合同执行完毕后进行支付。标段内所有协审费用支付限额将按照政府采购政策执行。受委托的财务协审单位不得擅自向被审核单位收取任何费用。如协审单位存在擅自收取费用行为，市评审中心有权终止苏州市市级财政投资项目财务协审服务合同。情节严重的，依法提请有关部门追究协审单位和相关责任人的行政及法律责任。</w:t>
      </w:r>
      <w:r/>
    </w:p>
    <w:p>
      <w:pPr>
        <w:ind w:left="0" w:firstLine="420"/>
        <w:spacing w:line="360" w:lineRule="auto"/>
        <w:tabs>
          <w:tab w:val="left" w:pos="0" w:leader="none"/>
        </w:tabs>
        <w:rPr>
          <w:rFonts w:ascii="宋体" w:hAnsi="宋体"/>
          <w:sz w:val="21"/>
        </w:rPr>
      </w:pPr>
      <w:r>
        <w:rPr>
          <w:rFonts w:hint="eastAsia" w:ascii="宋体" w:hAnsi="宋体"/>
          <w:sz w:val="21"/>
        </w:rPr>
        <w:t xml:space="preserve">3.委托协审的责任</w:t>
      </w:r>
      <w:r/>
    </w:p>
    <w:p>
      <w:pPr>
        <w:ind w:left="0" w:firstLine="420"/>
        <w:spacing w:line="360" w:lineRule="auto"/>
        <w:tabs>
          <w:tab w:val="left" w:pos="0" w:leader="none"/>
        </w:tabs>
        <w:rPr>
          <w:rFonts w:ascii="宋体" w:hAnsi="宋体"/>
          <w:sz w:val="21"/>
        </w:rPr>
      </w:pPr>
      <w:r>
        <w:rPr>
          <w:rFonts w:hint="eastAsia" w:ascii="宋体" w:hAnsi="宋体"/>
          <w:sz w:val="21"/>
        </w:rPr>
        <w:t xml:space="preserve">协审工作应当严格遵守国家的有关法律、法规、制度规定及有关执业规范要求。协审单位对审核意见的真实性、完整性、可靠性负责。协审单位应保证协审工作质量，包括</w:t>
      </w:r>
      <w:r>
        <w:rPr>
          <w:rFonts w:hint="eastAsia" w:ascii="宋体" w:hAnsi="宋体"/>
          <w:sz w:val="21"/>
          <w:lang w:val="zh-CN"/>
        </w:rPr>
        <w:t xml:space="preserve">对协审报告进行质量控制、对协审人员及协审工作效率优质管理；</w:t>
      </w:r>
      <w:r>
        <w:rPr>
          <w:rFonts w:hint="eastAsia" w:ascii="宋体" w:hAnsi="宋体"/>
          <w:sz w:val="21"/>
        </w:rPr>
        <w:t xml:space="preserve">对</w:t>
      </w:r>
      <w:r>
        <w:rPr>
          <w:rFonts w:hint="eastAsia" w:ascii="宋体" w:hAnsi="宋体"/>
          <w:sz w:val="21"/>
          <w:lang w:val="zh-CN"/>
        </w:rPr>
        <w:t xml:space="preserve">协审项目竣工财务决算审核要点</w:t>
      </w:r>
      <w:r>
        <w:rPr>
          <w:rFonts w:hint="eastAsia" w:ascii="宋体" w:hAnsi="宋体"/>
          <w:sz w:val="21"/>
        </w:rPr>
        <w:t xml:space="preserve">分析清晰、针对性强、理解深刻；拟定</w:t>
      </w:r>
      <w:r>
        <w:rPr>
          <w:rFonts w:hint="eastAsia" w:ascii="宋体" w:hAnsi="宋体"/>
          <w:sz w:val="21"/>
          <w:lang w:val="zh-CN"/>
        </w:rPr>
        <w:t xml:space="preserve">协审项目征收搬迁（含拆迁）决算审核计划</w:t>
      </w:r>
      <w:r>
        <w:rPr>
          <w:rFonts w:hint="eastAsia" w:ascii="宋体" w:hAnsi="宋体"/>
          <w:sz w:val="21"/>
        </w:rPr>
        <w:t xml:space="preserve">；服从市评审中心效率管理，审核报告未经同意，只向市评审中心提供，不得自行提供给其他单位。对于协审工作产生重大质量误差、协审效率严重拖延、协审工作要求违反行业规定及市评审中心评审规范，或提供不实或内容虚假的审核结果以及自行对外提供审核报告的，市评审中心将按照协审单位违约进行惩处。情节严重的，依法提请有关部门追究协审单位和相关责任人的行政及法律责任。</w:t>
      </w:r>
      <w:r/>
    </w:p>
    <w:p>
      <w:pPr>
        <w:ind w:left="0" w:firstLine="420"/>
        <w:spacing w:line="360" w:lineRule="auto"/>
        <w:tabs>
          <w:tab w:val="left" w:pos="0" w:leader="none"/>
        </w:tabs>
        <w:rPr>
          <w:rFonts w:ascii="宋体" w:hAnsi="宋体"/>
          <w:sz w:val="21"/>
        </w:rPr>
      </w:pPr>
      <w:r>
        <w:rPr>
          <w:rFonts w:hint="eastAsia" w:ascii="宋体" w:hAnsi="宋体"/>
          <w:sz w:val="21"/>
        </w:rPr>
        <w:t xml:space="preserve">对于在本次委托协审服务期内，如有两家及以上中标单位发生合并情况的，以合并后的新单位作为协审单位；如有中标单位与其他财务咨询机构发生合并事宜的，则以行业主管部门认定的继承原有中标单位承接业务能力的单</w:t>
      </w:r>
      <w:r>
        <w:rPr>
          <w:rFonts w:hint="eastAsia" w:ascii="宋体" w:hAnsi="宋体"/>
          <w:sz w:val="21"/>
        </w:rPr>
        <w:t xml:space="preserve">位作为新的中标单位；如有中标单位发生分立的，则在行业相关规定范围内，由分立双方协议认可继承协审服务采购供应商资格的分立后的一方作为新的中标单位；如中标单位破产、解散、清算、停业以及其他原因无法提供服务的，中标单位自动失去苏州市市级财政投资项目财务协审服务资格。在合同有效期内，中标单位不得擅自变更、转让、租借定点资格。中标单位发生以上变更后，应按以上原则提供相应资料报市评审中心，经市评审中心审核同意后，后续单位方可继承苏州市市级财政投资项目财务协审服务资格。同时，继承单位应满足本招标文件要求及其原有投标承诺。</w:t>
      </w:r>
      <w:r/>
    </w:p>
    <w:p>
      <w:pPr>
        <w:ind w:left="0" w:firstLine="420"/>
        <w:spacing w:line="360" w:lineRule="auto"/>
        <w:tabs>
          <w:tab w:val="left" w:pos="0" w:leader="none"/>
        </w:tabs>
        <w:rPr>
          <w:rFonts w:ascii="宋体" w:hAnsi="宋体"/>
          <w:sz w:val="21"/>
        </w:rPr>
      </w:pPr>
      <w:r>
        <w:rPr>
          <w:rFonts w:hint="eastAsia" w:ascii="宋体" w:hAnsi="宋体"/>
          <w:sz w:val="21"/>
        </w:rPr>
        <w:t xml:space="preserve">4.协审工作的考核</w:t>
      </w:r>
      <w:r/>
    </w:p>
    <w:p>
      <w:pPr>
        <w:ind w:left="0" w:firstLine="420"/>
        <w:spacing w:line="360" w:lineRule="auto"/>
        <w:tabs>
          <w:tab w:val="left" w:pos="0" w:leader="none"/>
        </w:tabs>
        <w:rPr>
          <w:rFonts w:ascii="宋体" w:hAnsi="宋体"/>
          <w:sz w:val="21"/>
        </w:rPr>
      </w:pPr>
      <w:r>
        <w:rPr>
          <w:rFonts w:hint="eastAsia" w:ascii="宋体" w:hAnsi="宋体"/>
          <w:sz w:val="21"/>
        </w:rPr>
        <w:t xml:space="preserve">协审</w:t>
      </w:r>
      <w:r>
        <w:rPr>
          <w:rFonts w:hint="eastAsia" w:ascii="宋体" w:hAnsi="宋体"/>
          <w:sz w:val="21"/>
        </w:rPr>
        <w:t xml:space="preserve">单位的工作必须接受市评审中心的考核，并接受市评审中心根据考核结果做出的奖惩。如协审单位相应协审报告出具后，经抽查复核、其他评审内容的对照反馈、其他主管部门检查或工程实践等情况中被发现存在执业质量、工作要求、工作效率、服务水平等方面具体问题的，市评审中心有权对相应协审单位追加考核处罚。对不同意参加考核的协审单位，视为违反采购服务合同约定，按照严重违约条件进行惩处，可终止苏州市市级财政投资项目财务审核委托协审服务合同，通报行业主管部门或其他相关部门进行处理，并建议将其作为行业及政府采购管理和信用评价的依据之一。</w:t>
      </w:r>
      <w:r/>
    </w:p>
    <w:p>
      <w:pPr>
        <w:ind w:left="0" w:firstLine="420"/>
        <w:spacing w:line="360" w:lineRule="auto"/>
        <w:tabs>
          <w:tab w:val="left" w:pos="0" w:leader="none"/>
        </w:tabs>
        <w:rPr>
          <w:rFonts w:ascii="宋体" w:hAnsi="宋体"/>
          <w:sz w:val="21"/>
        </w:rPr>
      </w:pPr>
      <w:r>
        <w:rPr>
          <w:rFonts w:hint="eastAsia" w:ascii="宋体" w:hAnsi="宋体"/>
          <w:sz w:val="21"/>
        </w:rPr>
        <w:t xml:space="preserve">协审单位出具的协审报告应按照协审质量、协审效率、协审要求及协审人员具体要求考核标准和应用进行综合考核，除本章相关规定外，详见协审工作考核规范。</w:t>
      </w:r>
      <w:r/>
    </w:p>
    <w:p>
      <w:pPr>
        <w:ind w:left="0" w:firstLine="420"/>
        <w:spacing w:line="360" w:lineRule="auto"/>
        <w:tabs>
          <w:tab w:val="left" w:pos="0" w:leader="none"/>
        </w:tabs>
        <w:rPr>
          <w:rFonts w:ascii="宋体" w:hAnsi="宋体"/>
          <w:sz w:val="21"/>
        </w:rPr>
      </w:pPr>
      <w:r>
        <w:rPr>
          <w:rFonts w:hint="eastAsia" w:ascii="宋体" w:hAnsi="宋体"/>
          <w:sz w:val="21"/>
        </w:rPr>
        <w:t xml:space="preserve">协审单位协审工作全面完成、质量优质，即协审报告考核95分（含）以上，视为优秀报告，协审费用按后附表标准上浮10%计取。协审工作总体可靠、协审报告略有调整，即协审报告考核80分（含）-95分，视为良好报告，协审费用按后附表标准计取。协审工作不完整，质量略有瑕疵，经评审中心复核、协审单位修正后满足项目报告所需，即协审报告考核60分（</w:t>
      </w:r>
      <w:r>
        <w:rPr>
          <w:rFonts w:hint="eastAsia" w:ascii="宋体" w:hAnsi="宋体"/>
          <w:sz w:val="21"/>
        </w:rPr>
        <w:t xml:space="preserve">含）-80分，视为合格报告。协审费用按后附表标准的90%计取。协审报告在质量、要求、效率上出现明显偏差，经市评审中心复核判定为不合格或者协审报告考核60分以下，视为不合格报告，给予警告1次，协审费用按后附表标准的50%计取。如因协审报告差错已造成重大影响，除不支付协审费用外，并可解除财务协审服务合同。协审单位出现不合格报告或按后附表协审工作考核规范中确定的警告事项，将被警告1次。协审单位被警告1次的，其服务标段中所有未完成报告的基础考核分数（满分为100分）自动扣减5分。协审单位累计被警告2次的，其服务标段</w:t>
      </w:r>
      <w:r>
        <w:rPr>
          <w:rFonts w:hint="eastAsia" w:ascii="宋体" w:hAnsi="宋体"/>
          <w:sz w:val="21"/>
        </w:rPr>
        <w:t xml:space="preserve">中所有未完成报告的基础考核分数（满分为100分）自动扣减10分，同时协审费用按上述标准计算后，再以九折计取。累计被3次警告的，将解除财务协审服务合同，并通报行业主管部门或其他相关部门，建议将其作为行业及政府采购管理和信用评价的依据之一。协审人员在协审报告人员考核中得到扣减4分的行为达到3次及以上的，三年内不接受其从事市评审中心的协审工作。协审单位出具的协审报告，经后续评审工作、复核监督及外部监督，被发现存在相应质量问题的，市评审中心可参照财务协审工作考核规则的要求对协审报告重新考核，追溯协审单位及人员责任。</w:t>
      </w:r>
      <w:r/>
    </w:p>
    <w:p>
      <w:pPr>
        <w:ind w:left="0" w:firstLine="420"/>
        <w:spacing w:line="360" w:lineRule="auto"/>
        <w:tabs>
          <w:tab w:val="left" w:pos="0" w:leader="none"/>
        </w:tabs>
        <w:rPr>
          <w:rFonts w:ascii="宋体" w:hAnsi="宋体"/>
          <w:sz w:val="21"/>
        </w:rPr>
      </w:pPr>
      <w:r>
        <w:rPr>
          <w:rFonts w:hint="eastAsia" w:ascii="宋体" w:hAnsi="宋体"/>
          <w:sz w:val="21"/>
        </w:rPr>
        <w:t xml:space="preserve">协审单位根据《协审响应服务承诺书》、《协审人员备案考勤承诺书》要求提供协审服务，承诺投入的协审人员应统一向市评审中心报备并接受考勤管理和工作考核（协审单位应在中标通知书发出后一个月内完</w:t>
      </w:r>
      <w:r>
        <w:rPr>
          <w:rFonts w:hint="eastAsia" w:ascii="宋体" w:hAnsi="宋体"/>
          <w:sz w:val="21"/>
        </w:rPr>
        <w:t xml:space="preserve">成驻点服务部署、履行投标承诺，逾期视作违反招标文件约定，市评审中心将按</w:t>
      </w:r>
      <w:r>
        <w:rPr>
          <w:rFonts w:hint="eastAsia" w:ascii="宋体" w:hAnsi="宋体"/>
          <w:sz w:val="21"/>
        </w:rPr>
        <w:t xml:space="preserve">违约责任条款解除服务合同；驻点服务部署期间协审人员不进行考勤，相应季度的人员考勤合格天数将按照纳入考勤的月份按10天/月进行计算）。人员考勤管理按照季度为周期进行考核，投入的协审人员在“保证响应时间的服务范围”内工作时间不低于30天（自然天数）为考勤合格。如中标单位投入的协审人员确有特殊原因，离开保证响应时间的服务范围时间较久，可在人员考勤管理开始后单独向市评审中心申请按年度考勤。申请经市评审中心同意按年度考勤的协审人员，其年度内在保证响应时间的服务范围内工作时间不低于120天（自然天数），则列为考勤合格。</w:t>
      </w:r>
      <w:r>
        <w:rPr>
          <w:rFonts w:hint="eastAsia" w:ascii="宋体" w:hAnsi="宋体"/>
          <w:sz w:val="21"/>
        </w:rPr>
        <w:t xml:space="preserve">协审单位应确保拟投入协审人员（注册会计师、其他财务从业人员）考勤合格率不低于75%。如考勤合格率低于以上标准，发现一次，市评审中心将进行警告；如累计3次及以上，则终止苏州市市级财政投资项目财务审核委托协审服务合同，并通报行业主管部门或其他相关部门，建议将其作为行业及政府采购管理和信用评价的依据之一。如发现协审单位或协审人员在协审工作中存在违法违规行为的，经查实，立即解除苏州市市级财政投资项目财务审核委托协审服务合同，并通报行业主管部门处理。触犯法律的，将移交有关部门追究协审单位和相关责任人的经济和法律责任。</w:t>
      </w:r>
      <w:r/>
    </w:p>
    <w:p>
      <w:pPr>
        <w:ind w:left="0" w:firstLine="420"/>
        <w:spacing w:line="360" w:lineRule="auto"/>
        <w:tabs>
          <w:tab w:val="left" w:pos="0" w:leader="none"/>
        </w:tabs>
        <w:rPr>
          <w:rFonts w:ascii="宋体" w:hAnsi="宋体"/>
          <w:sz w:val="21"/>
        </w:rPr>
      </w:pPr>
      <w:r>
        <w:rPr>
          <w:rFonts w:hint="eastAsia" w:ascii="宋体" w:hAnsi="宋体"/>
          <w:sz w:val="21"/>
        </w:rPr>
        <w:t xml:space="preserve">5.评审工作的响应</w:t>
      </w:r>
      <w:r/>
    </w:p>
    <w:p>
      <w:pPr>
        <w:ind w:left="0" w:firstLine="420"/>
        <w:spacing w:line="360" w:lineRule="auto"/>
        <w:tabs>
          <w:tab w:val="left" w:pos="0" w:leader="none"/>
        </w:tabs>
        <w:rPr>
          <w:rFonts w:ascii="宋体" w:hAnsi="宋体"/>
          <w:sz w:val="21"/>
        </w:rPr>
      </w:pPr>
      <w:r>
        <w:rPr>
          <w:rFonts w:hint="eastAsia" w:ascii="宋体" w:hAnsi="宋体"/>
          <w:sz w:val="21"/>
        </w:rPr>
        <w:t xml:space="preserve">为保证财政投资协审工作效率和服务质量，协审单位应按项目评审工作需要，保证协审工作响应时间符合市评审中心要求。市评审中心评审服务对象为市级财政投资项目，分布在市评审中心周边约60分钟车程范围内。因此部分需及时响应服务的协审项目，其协审人员从接到评审中心工作指令起，应在承诺响应时间内到达协审项目服务场所。协审单位应根据响应工作需要提供就近驻点服务场所，并提供内容齐全、组织措施有力、完善，合理可行的交通组织等响应保障方案。</w:t>
      </w:r>
      <w:r/>
    </w:p>
    <w:p>
      <w:pPr>
        <w:ind w:left="0" w:firstLine="420"/>
        <w:spacing w:line="360" w:lineRule="auto"/>
        <w:tabs>
          <w:tab w:val="left" w:pos="0" w:leader="none"/>
        </w:tabs>
        <w:rPr>
          <w:rFonts w:ascii="宋体" w:hAnsi="宋体"/>
          <w:sz w:val="21"/>
        </w:rPr>
      </w:pPr>
      <w:r>
        <w:rPr>
          <w:rFonts w:hint="eastAsia" w:ascii="宋体" w:hAnsi="宋体"/>
          <w:sz w:val="21"/>
        </w:rPr>
        <w:t xml:space="preserve">如中标单位在服务期内，被发现未按评审中心指令，在承诺时间内响应协审工作，市评审中心有权终止苏州市市级财政投资项目财务审核委托协审服务合同，并通报行业主管部门或其他相关部门进行处理，并将相关情况报政府采购监督管理部门作为其虚假投标的证据，进行处理。</w:t>
      </w:r>
      <w:r/>
    </w:p>
    <w:p>
      <w:pPr>
        <w:ind w:left="0" w:firstLine="420"/>
        <w:spacing w:line="360" w:lineRule="auto"/>
        <w:tabs>
          <w:tab w:val="left" w:pos="0" w:leader="none"/>
        </w:tabs>
        <w:rPr>
          <w:rFonts w:ascii="宋体" w:hAnsi="宋体"/>
          <w:sz w:val="21"/>
        </w:rPr>
      </w:pPr>
      <w:r>
        <w:rPr>
          <w:rFonts w:hint="eastAsia" w:ascii="宋体" w:hAnsi="宋体"/>
          <w:sz w:val="21"/>
        </w:rPr>
        <w:t xml:space="preserve">6.评审人员要求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中标单位须为本项目拟派注册会计师、其他财务从业人员及相关管理人员以确保甲方委托项目的顺利实施。本招标文件所指的注册会计师，是指根据《中华人民共和国注册会计师法》、财政部令第25号《注册会计师注册办法》、财政部令第90号《财政部关于修改&lt;注册会计师注册办法&gt;等6部规章的决定》、财政部令第99号《财政部关于修改&lt;注册会计师注册办法&gt;的决定》的要求，通过注册会计师考试取得注册会计师执业资格并注册的从业人员。</w:t>
      </w:r>
      <w:r/>
    </w:p>
    <w:p>
      <w:pPr>
        <w:ind w:left="0" w:firstLine="420"/>
        <w:spacing w:line="360" w:lineRule="auto"/>
        <w:tabs>
          <w:tab w:val="left" w:pos="0" w:leader="none"/>
        </w:tabs>
        <w:rPr>
          <w:rFonts w:ascii="宋体" w:hAnsi="宋体"/>
          <w:sz w:val="21"/>
        </w:rPr>
      </w:pPr>
      <w:r>
        <w:rPr>
          <w:rFonts w:hint="eastAsia" w:ascii="宋体" w:hAnsi="宋体"/>
          <w:sz w:val="21"/>
        </w:rPr>
        <w:t xml:space="preserve">其他财务从业人员指按照行业相关规定，具备会计专业服务能力的非注册会计师的财务从业人员。</w:t>
      </w:r>
      <w:r/>
    </w:p>
    <w:p>
      <w:pPr>
        <w:ind w:left="0" w:firstLine="420"/>
        <w:spacing w:line="360" w:lineRule="auto"/>
        <w:tabs>
          <w:tab w:val="left" w:pos="0" w:leader="none"/>
        </w:tabs>
        <w:rPr>
          <w:rFonts w:ascii="宋体" w:hAnsi="宋体"/>
          <w:sz w:val="21"/>
        </w:rPr>
      </w:pPr>
      <w:r>
        <w:rPr>
          <w:rFonts w:hint="eastAsia" w:ascii="宋体" w:hAnsi="宋体"/>
          <w:sz w:val="21"/>
        </w:rPr>
        <w:t xml:space="preserve">本次招标按其项目要求具备多类型财务评审项目并存在部分服务类货物类及成本绩效类评审项目，详见项目清单。</w:t>
      </w:r>
      <w:r/>
    </w:p>
    <w:p>
      <w:pPr>
        <w:ind w:left="0" w:firstLine="420"/>
        <w:spacing w:line="360" w:lineRule="auto"/>
        <w:tabs>
          <w:tab w:val="left" w:pos="0" w:leader="none"/>
        </w:tabs>
        <w:rPr>
          <w:rFonts w:ascii="宋体" w:hAnsi="宋体"/>
          <w:sz w:val="21"/>
          <w:szCs w:val="21"/>
        </w:rPr>
      </w:pPr>
      <w:r>
        <w:rPr>
          <w:rFonts w:hint="eastAsia" w:ascii="宋体" w:hAnsi="宋体"/>
          <w:sz w:val="21"/>
        </w:rPr>
        <w:t xml:space="preserve">中标单位项目拟派人员不得低于2名注册会计师、2名其他会计人员，同时不得低于投标文件中承诺的人员数量，且须统一向甲方报备，并提供合理的企业内部管理制度建设。注册会计师的证书注册信息、社保、档案均须与投标文件中提供的一致，其他财务从业人员的社保、档案均须与投标文件中提供的一致。拟派人员在整个服务期内应保持稳定，如因离职、退休等情况导致人员变动，协审单位应按以上要求统一报备，及</w:t>
      </w:r>
      <w:r>
        <w:rPr>
          <w:rFonts w:hint="eastAsia" w:ascii="宋体" w:hAnsi="宋体"/>
          <w:sz w:val="21"/>
        </w:rPr>
        <w:t xml:space="preserve">时变更，但实际投入的注册会计师、其他财务从业人员不得低于承诺的人员数量。</w:t>
      </w:r>
      <w:r>
        <w:rPr>
          <w:rFonts w:hint="eastAsia" w:ascii="宋体" w:hAnsi="宋体"/>
          <w:sz w:val="21"/>
          <w:szCs w:val="21"/>
        </w:rPr>
        <w:t xml:space="preserve">中标单位中标排名在标段数前50%的，参与人员考勤备案管理的协审人员按照拟</w:t>
      </w:r>
      <w:r>
        <w:rPr>
          <w:rFonts w:hint="eastAsia" w:ascii="宋体" w:hAnsi="宋体"/>
          <w:sz w:val="21"/>
          <w:szCs w:val="21"/>
        </w:rPr>
        <w:t xml:space="preserve">投入人员数量的100%进行计算；中标单位中标排名在标段数50%-80%的，参与人员考勤备案管理的协审人员按照拟投入人员数量的80%进行计算；中标单位中标排名在标段数80%-100%的，参与人员考勤备案管理的协审人员按照拟投入人员数量的50%进行计算。如标段协审服务项目数量已完成50%及以上，中标单位可申请参与人员考勤备案管理的协审人员按照拟投入人员数量的50%进行计算。如标段协审服务在两年内仍未完成50%，则第三年起参与人员考勤备案管理的协审人员按照拟投入人员数量的50%进行计算。相应考勤备案要求保持不变。</w:t>
      </w:r>
      <w:r/>
    </w:p>
    <w:p>
      <w:pPr>
        <w:ind w:left="0" w:firstLine="420"/>
        <w:spacing w:line="360" w:lineRule="auto"/>
        <w:tabs>
          <w:tab w:val="left" w:pos="0" w:leader="none"/>
        </w:tabs>
        <w:rPr>
          <w:rFonts w:ascii="宋体" w:hAnsi="宋体"/>
          <w:sz w:val="21"/>
        </w:rPr>
      </w:pPr>
      <w:r>
        <w:rPr>
          <w:rFonts w:hint="eastAsia" w:ascii="宋体" w:hAnsi="宋体"/>
          <w:sz w:val="21"/>
        </w:rPr>
        <w:t xml:space="preserve">如中标单位实际投入的协审人员不满足承诺的数量、备案、考勤等要求，市评审中心有权按照本招标文件的相关约定，警告、扣减协审费用，直至终止苏州市市级财政投资项目财务审核委托协审服务合同，并通报行业主管部门或其他相关部门进行处理，建议将其作为行业及政府采购管理和信用评价的依据之一。</w:t>
      </w:r>
      <w:r/>
    </w:p>
    <w:p>
      <w:pPr>
        <w:ind w:left="0" w:firstLine="420"/>
        <w:spacing w:line="360" w:lineRule="auto"/>
        <w:tabs>
          <w:tab w:val="left" w:pos="0" w:leader="none"/>
        </w:tabs>
        <w:rPr>
          <w:rFonts w:ascii="宋体" w:hAnsi="宋体"/>
          <w:sz w:val="21"/>
        </w:rPr>
      </w:pPr>
      <w:r>
        <w:rPr>
          <w:rFonts w:hint="eastAsia" w:ascii="宋体" w:hAnsi="宋体"/>
          <w:sz w:val="21"/>
        </w:rPr>
        <w:t xml:space="preserve">7.评审管理应用系统</w:t>
      </w:r>
      <w:r/>
    </w:p>
    <w:p>
      <w:pPr>
        <w:ind w:left="0" w:firstLine="420"/>
        <w:spacing w:line="360" w:lineRule="auto"/>
        <w:tabs>
          <w:tab w:val="left" w:pos="0" w:leader="none"/>
        </w:tabs>
        <w:rPr>
          <w:rFonts w:ascii="宋体" w:hAnsi="宋体"/>
          <w:sz w:val="21"/>
        </w:rPr>
      </w:pPr>
      <w:r>
        <w:rPr>
          <w:rFonts w:hint="eastAsia" w:ascii="宋体" w:hAnsi="宋体"/>
          <w:sz w:val="21"/>
        </w:rPr>
        <w:t xml:space="preserve">协审单位必须接入苏州市财政投资评审中心评审信息系统，按照政务外网VPN接入管理要求，做好VPN接入申请及固定电脑管理工作，服从苏州政务网络信息安全及财政信息安全相关规定，直至该协审单位所有协审项目全部完成。对不同意接入苏州市财政投资评审中心评审管理应用系统的财务协审单位，视为其违反政府采购</w:t>
      </w:r>
      <w:r>
        <w:rPr>
          <w:rFonts w:hint="eastAsia" w:ascii="宋体" w:hAnsi="宋体"/>
          <w:sz w:val="21"/>
        </w:rPr>
        <w:t xml:space="preserve">合同约定，并通报政府采购及相关行业主管部门。市评审中心有权终止苏州市市级财政投资项目财务审核委托协审服务合同。对评审管理应用系统VPN及固定电脑管理不力，不满足财政信息安全管理要求的协审单位，市评审中心有权拒绝该单位接入苏州市财政投资评审中心评审管理应用系统，并要求其整改。如在规定时间内无法整改到位的，视为其违反政府采购合同约定，市评审中心有权拒绝其接入评审管理应用系统，终止苏州市市级财政投资项目财务审核委托协审服务合同，并通报政府采购及相关行业主管部门，建议将其作为行业及政府采购管理和信用评价的依据之一。</w:t>
      </w:r>
      <w:r/>
    </w:p>
    <w:p>
      <w:pPr>
        <w:ind w:left="0" w:firstLine="420"/>
        <w:spacing w:line="360" w:lineRule="auto"/>
        <w:tabs>
          <w:tab w:val="left" w:pos="0" w:leader="none"/>
        </w:tabs>
        <w:rPr>
          <w:rFonts w:ascii="宋体" w:hAnsi="宋体"/>
          <w:sz w:val="21"/>
        </w:rPr>
      </w:pPr>
      <w:r>
        <w:rPr>
          <w:rFonts w:hint="eastAsia" w:ascii="宋体" w:hAnsi="宋体"/>
          <w:sz w:val="21"/>
        </w:rPr>
        <w:t xml:space="preserve">协审单</w:t>
      </w:r>
      <w:r>
        <w:rPr>
          <w:rFonts w:hint="eastAsia" w:ascii="宋体" w:hAnsi="宋体"/>
          <w:sz w:val="21"/>
        </w:rPr>
        <w:t xml:space="preserve">位必须按照市评审中心的相关规定和要求，依托评审信息系统和“苏e财评”开展协审业务相关工作。协审单位在评审信息系统内包含单位管理员、项目经理、报告负责人三种身份，各身份人员应在评审信息系统内按要求做好申报、登记和备案工作，如单位信息维护、人员信息申报、协审方案申报、协审电子资料交接、评审报告建立、协审初步报告录入、协审正式报告录入、协审费用录入等。当单位信息或拟派人员信息发生变动时，应在15个工作日内在系统内更新。不更新或不及时更新的，且在接到市评审中心通知后3个工作日内未整改到位的，发现一次将给予警告1次。</w:t>
      </w:r>
      <w:r/>
    </w:p>
    <w:p>
      <w:pPr>
        <w:ind w:left="0" w:firstLine="420"/>
        <w:spacing w:line="360" w:lineRule="auto"/>
        <w:tabs>
          <w:tab w:val="left" w:pos="0" w:leader="none"/>
        </w:tabs>
        <w:rPr>
          <w:rFonts w:ascii="宋体" w:hAnsi="宋体"/>
          <w:sz w:val="21"/>
        </w:rPr>
      </w:pPr>
      <w:r>
        <w:rPr>
          <w:rFonts w:hint="eastAsia" w:ascii="宋体" w:hAnsi="宋体"/>
          <w:sz w:val="21"/>
        </w:rPr>
        <w:t xml:space="preserve">所有协审人员在服务期内手机必须安装“苏e财评”（系统移动平</w:t>
      </w:r>
      <w:r>
        <w:rPr>
          <w:rFonts w:hint="eastAsia" w:ascii="宋体" w:hAnsi="宋体"/>
          <w:sz w:val="21"/>
        </w:rPr>
        <w:t xml:space="preserve">台），并开启存储、电话、读取设备通话状态和识别码、GPS位置信息等权限功能。按照市评审中心要求，协审人员应通过“苏e财评”进行人脸识别考勤，以人脸所固有的生物特征登录系统进行身份识别，同时通过手机的GPS定位功能，确保服务期内到勤者是备案本人，如发现冒名顶替或者考勤不配合均追究协审单位责任，发现一次将给予警告1次。累计3次警告的，视为其违反政府采购合同约定，市评审中心有权终止苏州市市级财政投资项目财务审核委托协审服务合同，并通报政府采购及相关行业主管部门，建议将其作为行业及政府采购管理和信用评价的依据之一。</w:t>
      </w:r>
      <w:r/>
    </w:p>
    <w:p>
      <w:pPr>
        <w:ind w:left="0" w:firstLine="420"/>
        <w:spacing w:line="360" w:lineRule="auto"/>
        <w:tabs>
          <w:tab w:val="left" w:pos="0" w:leader="none"/>
        </w:tabs>
        <w:rPr>
          <w:rFonts w:ascii="宋体" w:hAnsi="宋体"/>
          <w:sz w:val="21"/>
        </w:rPr>
      </w:pPr>
      <w:r>
        <w:rPr>
          <w:rFonts w:hint="eastAsia" w:ascii="宋体" w:hAnsi="宋体"/>
          <w:sz w:val="21"/>
        </w:rPr>
        <w:t xml:space="preserve">8.中标协审单位完成协审任务后，应及时按照行业规范做好已完项目的归档工作，包括但不限于项目相关合同、发票、收付款凭证、会议纪要等沟通交流资料。市评审中心不定期对协审单位的资料归档情况进行检查，如检查中发现协审资料保存有缺漏，有权对协审单位进行考核。</w:t>
      </w:r>
      <w:r/>
    </w:p>
    <w:p>
      <w:pPr>
        <w:ind w:left="0" w:firstLine="420"/>
        <w:spacing w:line="360" w:lineRule="auto"/>
        <w:tabs>
          <w:tab w:val="left" w:pos="0" w:leader="none"/>
        </w:tabs>
        <w:rPr>
          <w:rFonts w:ascii="宋体" w:hAnsi="宋体"/>
          <w:sz w:val="21"/>
        </w:rPr>
      </w:pPr>
      <w:r>
        <w:rPr>
          <w:rFonts w:hint="eastAsia" w:ascii="宋体" w:hAnsi="宋体"/>
          <w:sz w:val="21"/>
        </w:rPr>
        <w:t xml:space="preserve">9.违约责任</w:t>
      </w:r>
      <w:r/>
    </w:p>
    <w:p>
      <w:pPr>
        <w:ind w:left="0" w:firstLine="420"/>
        <w:spacing w:line="360" w:lineRule="auto"/>
        <w:tabs>
          <w:tab w:val="left" w:pos="0" w:leader="none"/>
        </w:tabs>
        <w:rPr>
          <w:rFonts w:ascii="宋体" w:hAnsi="宋体"/>
          <w:sz w:val="21"/>
        </w:rPr>
      </w:pPr>
      <w:r>
        <w:rPr>
          <w:rFonts w:hint="eastAsia" w:ascii="宋体" w:hAnsi="宋体"/>
          <w:sz w:val="21"/>
        </w:rPr>
        <w:t xml:space="preserve">协审单位在协审工作中应履行协审工作责任并接受市评审中心的业务指导。协审工作应符合相关法律法规和规范要求，并满足委托单位的工作要求、协审工作规范和协审工作流程。协审单位未履行协审工作责任、违反本招标文件及协审采购服务合同约定，或在工作要求、工作效率和工作质量上出现差错，市评审中心有权视情况采取相应措施，包括警告、扣减协审费用，直至终止苏州市市级财政投资项目财务审核委托协审服务合同。情节严重的将通报行业主管部门或其他相关部门进行处理，并建议将其作为行业及政府采购管理和信用评价的依据之一。</w:t>
      </w:r>
      <w:r/>
    </w:p>
    <w:p>
      <w:pPr>
        <w:ind w:left="0" w:firstLine="420"/>
        <w:spacing w:line="360" w:lineRule="auto"/>
        <w:tabs>
          <w:tab w:val="left" w:pos="0" w:leader="none"/>
        </w:tabs>
        <w:rPr>
          <w:rFonts w:ascii="宋体" w:hAnsi="宋体"/>
          <w:sz w:val="21"/>
        </w:rPr>
      </w:pPr>
      <w:r>
        <w:rPr>
          <w:rFonts w:hint="eastAsia" w:ascii="宋体" w:hAnsi="宋体"/>
          <w:sz w:val="21"/>
        </w:rPr>
        <w:t xml:space="preserve">财务协审单位在本次财务协审服务有效期内，被解除苏州市市级财政投资项目财务审核委托协审服务合同的，自合同解除之日起，该财务协审单位已委托但未开始协审的项目全部取消协审，协审项目另行安排；已开始协审的项目应在合同解除后三个月内完成协审工作，如三个月内无法完成的，将取消协审委托合同，协审项目另行安排。被取消协审的协审项目，协审费用不予计取。</w:t>
      </w:r>
      <w:r/>
    </w:p>
    <w:p>
      <w:pPr>
        <w:ind w:left="0" w:firstLine="420"/>
        <w:spacing w:line="360" w:lineRule="auto"/>
        <w:tabs>
          <w:tab w:val="left" w:pos="0" w:leader="none"/>
        </w:tabs>
        <w:rPr>
          <w:rFonts w:ascii="宋体" w:hAnsi="宋体"/>
          <w:sz w:val="21"/>
        </w:rPr>
      </w:pPr>
      <w:r>
        <w:rPr>
          <w:rFonts w:hint="eastAsia" w:ascii="宋体" w:hAnsi="宋体"/>
          <w:sz w:val="21"/>
        </w:rPr>
        <w:t xml:space="preserve">10.相关附表</w:t>
      </w:r>
      <w:r/>
    </w:p>
    <w:p>
      <w:pPr>
        <w:ind w:left="0" w:firstLine="420"/>
        <w:spacing w:line="360" w:lineRule="auto"/>
        <w:tabs>
          <w:tab w:val="left" w:pos="0" w:leader="none"/>
        </w:tabs>
        <w:rPr>
          <w:rFonts w:ascii="宋体" w:hAnsi="宋体"/>
          <w:sz w:val="21"/>
        </w:rPr>
      </w:pPr>
      <w:r>
        <w:rPr>
          <w:rFonts w:hint="eastAsia" w:ascii="宋体" w:hAnsi="宋体"/>
          <w:sz w:val="21"/>
        </w:rPr>
        <w:t xml:space="preserve">附表一：苏州市市级财政投资项目政府采购财务咨询服务付费标准</w:t>
      </w:r>
      <w:r/>
    </w:p>
    <w:p>
      <w:pPr>
        <w:ind w:left="0" w:firstLine="420"/>
        <w:spacing w:line="360" w:lineRule="auto"/>
        <w:tabs>
          <w:tab w:val="left" w:pos="0" w:leader="none"/>
        </w:tabs>
        <w:rPr>
          <w:rFonts w:ascii="宋体" w:hAnsi="宋体"/>
          <w:sz w:val="21"/>
        </w:rPr>
      </w:pPr>
      <w:r>
        <w:rPr>
          <w:rFonts w:hint="eastAsia" w:ascii="宋体" w:hAnsi="宋体"/>
          <w:sz w:val="21"/>
        </w:rPr>
        <w:t xml:space="preserve">附表二：苏州市市级财政投资项目财务审核委托协审服务各标段协审项目清单</w:t>
      </w:r>
      <w:r/>
    </w:p>
    <w:p>
      <w:pPr>
        <w:ind w:left="0" w:firstLine="420"/>
        <w:spacing w:line="360" w:lineRule="auto"/>
        <w:tabs>
          <w:tab w:val="left" w:pos="0" w:leader="none"/>
        </w:tabs>
        <w:rPr>
          <w:rFonts w:ascii="宋体" w:hAnsi="宋体"/>
          <w:sz w:val="21"/>
        </w:rPr>
      </w:pPr>
      <w:r>
        <w:rPr>
          <w:rFonts w:hint="eastAsia" w:ascii="宋体" w:hAnsi="宋体"/>
          <w:sz w:val="21"/>
        </w:rPr>
        <w:t xml:space="preserve">附表三：苏州市财政投资评审中心财务协审工作考核规范</w:t>
      </w:r>
      <w:r/>
    </w:p>
    <w:p>
      <w:pPr>
        <w:ind w:left="0" w:firstLine="420"/>
        <w:spacing w:line="360" w:lineRule="auto"/>
        <w:tabs>
          <w:tab w:val="left" w:pos="0" w:leader="none"/>
        </w:tabs>
        <w:rPr>
          <w:rFonts w:ascii="宋体" w:hAnsi="宋体"/>
          <w:sz w:val="21"/>
        </w:rPr>
      </w:pPr>
      <w:r>
        <w:rPr>
          <w:rFonts w:hint="eastAsia" w:ascii="宋体" w:hAnsi="宋体"/>
          <w:sz w:val="21"/>
        </w:rPr>
        <w:t xml:space="preserve">附表四：苏州市财政投资评审中心财务协审工作要求及流程</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七、履约验收基本要求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采购人将根据《江苏省财政厅关于印发&lt;江苏省政府采购履约验收管理办法&gt;的通知》（苏财规〔2024〕7号）相关要求，组织项目履约验收基本工作。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招标文件、投标文件、政府采购合同等是履约验收工作的重要依据。在政府采购合同约定的履行验收条件达到时，中标单位可以主动联系采购人启动履约验收工作。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采购人将按照验收标准要求组织验收，验收内容和标准至少包括服务质量、用户满意度、服务过程文档资料、数据准确性等内容。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w:t>
      </w:r>
      <w:r>
        <w:rPr>
          <w:rFonts w:hint="eastAsia" w:ascii="宋体" w:hAnsi="宋体"/>
          <w:sz w:val="21"/>
        </w:rPr>
        <w:t xml:space="preserve">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6号）及《中小企业划型标准规定》（工信部联企业〔2011〕300号），本采购标的对应的中小企业划分标准所属行业为：租赁和商务服务业。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1"/>
        <w:ind w:left="0" w:firstLine="0"/>
        <w:jc w:val="center"/>
        <w:rPr>
          <w:rFonts w:ascii="宋体" w:hAnsi="宋体"/>
          <w:b/>
          <w:sz w:val="44"/>
          <w:szCs w:val="22"/>
        </w:rPr>
      </w:pPr>
      <w:r/>
      <w:bookmarkStart w:id="112" w:name="_Toc11789"/>
      <w:r/>
      <w:bookmarkStart w:id="113" w:name="_Toc5111"/>
      <w:r/>
      <w:bookmarkStart w:id="114" w:name="_Hlk55741158"/>
      <w:r>
        <w:rPr>
          <w:rFonts w:hint="eastAsia" w:ascii="宋体" w:hAnsi="宋体"/>
          <w:b/>
          <w:sz w:val="44"/>
          <w:szCs w:val="22"/>
        </w:rPr>
        <w:br w:type="page" w:clear="all"/>
      </w:r>
      <w:bookmarkStart w:id="115" w:name="_Toc224053968"/>
      <w:r>
        <w:rPr>
          <w:rFonts w:hint="eastAsia" w:ascii="宋体" w:hAnsi="宋体"/>
          <w:b/>
          <w:sz w:val="44"/>
          <w:szCs w:val="22"/>
        </w:rPr>
        <w:t xml:space="preserve">第五章 </w:t>
      </w:r>
      <w:bookmarkStart w:id="116" w:name="合同的特殊条款"/>
      <w:r/>
      <w:bookmarkEnd w:id="116"/>
      <w:r>
        <w:rPr>
          <w:rFonts w:hint="eastAsia" w:ascii="宋体" w:hAnsi="宋体"/>
          <w:b/>
          <w:sz w:val="44"/>
          <w:szCs w:val="22"/>
        </w:rPr>
        <w:t xml:space="preserve"> 合同及主要条款</w:t>
      </w:r>
      <w:bookmarkEnd w:id="112"/>
      <w:r/>
      <w:bookmarkEnd w:id="113"/>
      <w:r/>
      <w:bookmarkEnd w:id="115"/>
      <w:r/>
      <w:r/>
    </w:p>
    <w:p>
      <w:pPr>
        <w:ind w:left="0"/>
        <w:jc w:val="center"/>
        <w:rPr>
          <w:rFonts w:ascii="宋体" w:hAnsi="宋体"/>
          <w:b/>
          <w:sz w:val="32"/>
          <w:szCs w:val="32"/>
        </w:rPr>
      </w:pPr>
      <w:r/>
      <w:bookmarkStart w:id="117" w:name="_Toc8564"/>
      <w:r/>
      <w:bookmarkStart w:id="118" w:name="_Toc57376410"/>
      <w:r/>
      <w:bookmarkStart w:id="119" w:name="_Toc27667"/>
      <w:r/>
      <w:bookmarkEnd w:id="114"/>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rPr>
          <w:rFonts w:hint="eastAsia" w:ascii="宋体" w:hAnsi="宋体"/>
          <w:sz w:val="21"/>
          <w:u w:val="single"/>
        </w:rPr>
        <w:t xml:space="preserve">苏州市财政投资评审中心</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邮政编码：                               电话：（0512）</w:t>
      </w:r>
      <w:r/>
    </w:p>
    <w:p>
      <w:pPr>
        <w:ind w:left="0"/>
        <w:jc w:val="left"/>
        <w:spacing w:line="360" w:lineRule="auto"/>
        <w:rPr>
          <w:rFonts w:ascii="宋体" w:hAnsi="宋体"/>
          <w:sz w:val="21"/>
        </w:rPr>
      </w:pPr>
      <w:r>
        <w:rPr>
          <w:rFonts w:hint="eastAsia" w:ascii="宋体" w:hAnsi="宋体"/>
          <w:sz w:val="21"/>
        </w:rPr>
        <w:t xml:space="preserve">代表人：                                 职务：</w:t>
      </w:r>
      <w:r/>
    </w:p>
    <w:p>
      <w:pPr>
        <w:ind w:left="0"/>
        <w:jc w:val="left"/>
        <w:spacing w:line="360" w:lineRule="auto"/>
        <w:rPr>
          <w:rFonts w:ascii="宋体" w:hAnsi="宋体"/>
          <w:sz w:val="21"/>
        </w:rPr>
      </w:pPr>
      <w:r>
        <w:rPr>
          <w:rFonts w:hint="eastAsia" w:ascii="宋体" w:hAnsi="宋体"/>
          <w:sz w:val="21"/>
        </w:rPr>
        <w:t xml:space="preserve">乙方：</w:t>
      </w:r>
      <w:r>
        <w:rPr>
          <w:rFonts w:hint="eastAsia" w:ascii="宋体" w:hAnsi="宋体"/>
          <w:sz w:val="21"/>
          <w:u w:val="single"/>
        </w:rPr>
        <w:t xml:space="preserve">                           </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邮政编码：                                电话：（0512）</w:t>
      </w:r>
      <w:r/>
    </w:p>
    <w:p>
      <w:pPr>
        <w:ind w:left="0"/>
        <w:jc w:val="left"/>
        <w:spacing w:line="360" w:lineRule="auto"/>
        <w:rPr>
          <w:rFonts w:ascii="宋体" w:hAnsi="宋体"/>
          <w:sz w:val="21"/>
        </w:rPr>
      </w:pPr>
      <w:r>
        <w:rPr>
          <w:rFonts w:hint="eastAsia" w:ascii="宋体" w:hAnsi="宋体"/>
          <w:sz w:val="21"/>
        </w:rPr>
        <w:t xml:space="preserve">代表人：                                  职务：</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根据苏州市政府集中采购中心项目编号为</w:t>
      </w:r>
      <w:r>
        <w:rPr>
          <w:rFonts w:ascii="宋体" w:hAnsi="宋体"/>
          <w:sz w:val="21"/>
          <w:szCs w:val="21"/>
          <w:u w:val="single"/>
        </w:rPr>
        <w:t xml:space="preserve"> JSZC-320500-JZCG-G2026-0090 </w:t>
      </w:r>
      <w:r>
        <w:rPr>
          <w:rFonts w:hint="eastAsia" w:ascii="宋体" w:hAnsi="宋体"/>
          <w:sz w:val="21"/>
          <w:szCs w:val="21"/>
        </w:rPr>
        <w:t xml:space="preserve">号招标文件及该文件的投标文件和中标通知书，甲方和乙方就</w:t>
      </w:r>
      <w:r>
        <w:rPr>
          <w:rFonts w:hint="eastAsia" w:ascii="宋体" w:hAnsi="宋体"/>
          <w:sz w:val="21"/>
          <w:szCs w:val="21"/>
          <w:u w:val="single"/>
        </w:rPr>
        <w:t xml:space="preserve">苏州市市级财政投资项目财务审核委托协审服务项目（2026-FA1）</w:t>
      </w:r>
      <w:r>
        <w:rPr>
          <w:rFonts w:hint="eastAsia" w:ascii="宋体" w:hAnsi="宋体"/>
          <w:sz w:val="21"/>
          <w:szCs w:val="21"/>
        </w:rPr>
        <w:t xml:space="preserve">的中标事宜，签订本合同。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一、乙方通过招投标获得苏州市市级财政投资项目财务审核委托协审服务项目（2026-FA1）供应商资格，完成中标标段相应项目及财务审核的协审服务工作。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二、合同有效期为：</w:t>
      </w:r>
      <w:r>
        <w:rPr>
          <w:rFonts w:hint="eastAsia" w:ascii="宋体" w:hAnsi="宋体"/>
          <w:b/>
          <w:sz w:val="21"/>
          <w:szCs w:val="21"/>
        </w:rPr>
        <w:t xml:space="preserve">合同签订之日起至整个标段所有协审项目完成。</w:t>
      </w:r>
      <w:r/>
    </w:p>
    <w:p>
      <w:pPr>
        <w:ind w:left="0" w:firstLine="420"/>
        <w:spacing w:line="360" w:lineRule="auto"/>
        <w:widowControl w:val="off"/>
        <w:rPr>
          <w:rFonts w:ascii="宋体" w:hAnsi="宋体"/>
          <w:sz w:val="21"/>
          <w:szCs w:val="21"/>
        </w:rPr>
      </w:pPr>
      <w:r>
        <w:rPr>
          <w:rFonts w:hint="eastAsia" w:ascii="宋体" w:hAnsi="宋体"/>
          <w:sz w:val="21"/>
          <w:szCs w:val="21"/>
        </w:rPr>
        <w:t xml:space="preserve">三、下列文件应视为构成并作为阅读和理解本合同书的组成部分，即：</w:t>
      </w:r>
      <w:r/>
    </w:p>
    <w:p>
      <w:pPr>
        <w:ind w:left="0" w:firstLine="420"/>
        <w:spacing w:line="360" w:lineRule="auto"/>
        <w:widowControl w:val="off"/>
        <w:rPr>
          <w:rFonts w:ascii="宋体" w:hAnsi="宋体"/>
          <w:sz w:val="21"/>
          <w:szCs w:val="21"/>
        </w:rPr>
      </w:pPr>
      <w:r>
        <w:rPr>
          <w:rFonts w:hint="eastAsia" w:ascii="宋体" w:hAnsi="宋体"/>
          <w:sz w:val="21"/>
          <w:szCs w:val="21"/>
        </w:rPr>
        <w:t xml:space="preserve">1.本合同书；</w:t>
      </w:r>
      <w:r/>
    </w:p>
    <w:p>
      <w:pPr>
        <w:ind w:left="0" w:firstLine="420"/>
        <w:spacing w:line="360" w:lineRule="auto"/>
        <w:widowControl w:val="off"/>
        <w:rPr>
          <w:rFonts w:ascii="宋体" w:hAnsi="宋体"/>
          <w:sz w:val="21"/>
          <w:szCs w:val="21"/>
        </w:rPr>
      </w:pPr>
      <w:r>
        <w:rPr>
          <w:rFonts w:hint="eastAsia" w:ascii="宋体" w:hAnsi="宋体"/>
          <w:sz w:val="21"/>
          <w:szCs w:val="21"/>
        </w:rPr>
        <w:t xml:space="preserve">2.中标通知书；</w:t>
      </w:r>
      <w:r/>
    </w:p>
    <w:p>
      <w:pPr>
        <w:ind w:left="0" w:firstLine="420"/>
        <w:spacing w:line="360" w:lineRule="auto"/>
        <w:widowControl w:val="off"/>
        <w:rPr>
          <w:rFonts w:ascii="宋体" w:hAnsi="宋体"/>
          <w:sz w:val="21"/>
          <w:szCs w:val="21"/>
        </w:rPr>
      </w:pPr>
      <w:r>
        <w:rPr>
          <w:rFonts w:hint="eastAsia" w:ascii="宋体" w:hAnsi="宋体"/>
          <w:sz w:val="21"/>
          <w:szCs w:val="21"/>
        </w:rPr>
        <w:t xml:space="preserve">3.投标文件及其附件（含投标人在评标期间递交和确认并经招标人同意的对有关问题的补充资料和澄清文件等，如果有）；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4.招标文件。</w:t>
      </w:r>
      <w:r/>
    </w:p>
    <w:p>
      <w:pPr>
        <w:ind w:left="0" w:firstLine="420"/>
        <w:spacing w:line="360" w:lineRule="auto"/>
        <w:widowControl w:val="off"/>
        <w:rPr>
          <w:rFonts w:ascii="宋体" w:hAnsi="宋体"/>
          <w:sz w:val="21"/>
          <w:szCs w:val="21"/>
        </w:rPr>
      </w:pPr>
      <w:r>
        <w:rPr>
          <w:rFonts w:hint="eastAsia" w:ascii="宋体" w:hAnsi="宋体"/>
          <w:sz w:val="21"/>
          <w:szCs w:val="21"/>
        </w:rPr>
        <w:t xml:space="preserve">四、付款方式</w:t>
      </w:r>
      <w:r/>
    </w:p>
    <w:p>
      <w:pPr>
        <w:ind w:left="0" w:firstLine="420"/>
        <w:spacing w:line="360" w:lineRule="auto"/>
        <w:widowControl w:val="off"/>
        <w:rPr>
          <w:rFonts w:ascii="宋体" w:hAnsi="宋体"/>
          <w:sz w:val="21"/>
          <w:szCs w:val="21"/>
        </w:rPr>
      </w:pPr>
      <w:r>
        <w:rPr>
          <w:rFonts w:hint="eastAsia" w:ascii="宋体" w:hAnsi="宋体"/>
          <w:sz w:val="21"/>
          <w:szCs w:val="21"/>
        </w:rPr>
        <w:t xml:space="preserve">1.付款步骤：</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rPr>
        <w:t xml:space="preserve">按照明确的计费标准，结合报告考核情况上浮或下降直至扣减所有协审费用，并由甲方按季度统一核定并支付协审业务费。</w:t>
      </w:r>
      <w:r/>
    </w:p>
    <w:p>
      <w:pPr>
        <w:ind w:left="0" w:firstLine="420"/>
        <w:spacing w:line="360" w:lineRule="auto"/>
        <w:widowControl w:val="off"/>
        <w:rPr>
          <w:rFonts w:ascii="宋体" w:hAnsi="宋体"/>
          <w:sz w:val="21"/>
          <w:szCs w:val="21"/>
        </w:rPr>
      </w:pPr>
      <w:r>
        <w:rPr>
          <w:rFonts w:hint="eastAsia" w:ascii="宋体" w:hAnsi="宋体"/>
          <w:sz w:val="21"/>
          <w:szCs w:val="21"/>
        </w:rPr>
        <w:t xml:space="preserve">2.根据国家现行税法对甲方征收的与本合同有关的税费均由甲方承担；根据国家现行税法对乙方征收的与本合同有关的一切税费均由乙方承担。如乙方在履约过程中产生额外的收益，归甲方所有。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 支付方式：本次货款以数字人民币形式支付。乙方账户信息如下：</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数字人民币账户（数币钱包ID）：</w:t>
      </w:r>
      <w:r/>
    </w:p>
    <w:p>
      <w:pPr>
        <w:ind w:left="0" w:firstLine="420"/>
        <w:spacing w:line="360" w:lineRule="auto"/>
        <w:widowControl w:val="off"/>
        <w:rPr>
          <w:rFonts w:ascii="宋体" w:hAnsi="宋体"/>
          <w:sz w:val="21"/>
          <w:szCs w:val="21"/>
        </w:rPr>
      </w:pPr>
      <w:r>
        <w:rPr>
          <w:rFonts w:ascii="宋体" w:hAnsi="宋体"/>
          <w:sz w:val="21"/>
          <w:szCs w:val="21"/>
        </w:rPr>
        <w:t xml:space="preserve">4.</w:t>
      </w:r>
      <w:r>
        <w:rPr>
          <w:rFonts w:hint="eastAsia" w:ascii="宋体" w:hAnsi="宋体"/>
          <w:sz w:val="21"/>
          <w:szCs w:val="21"/>
        </w:rPr>
        <w:t xml:space="preserve">税费</w:t>
      </w:r>
      <w:r/>
    </w:p>
    <w:p>
      <w:pPr>
        <w:ind w:left="0" w:firstLine="420"/>
        <w:spacing w:line="360" w:lineRule="auto"/>
        <w:widowControl w:val="off"/>
        <w:rPr>
          <w:rFonts w:ascii="宋体" w:hAnsi="宋体"/>
          <w:sz w:val="21"/>
          <w:szCs w:val="21"/>
        </w:rPr>
      </w:pPr>
      <w:r>
        <w:rPr>
          <w:rFonts w:hint="eastAsia" w:ascii="宋体" w:hAnsi="宋体"/>
          <w:sz w:val="21"/>
          <w:szCs w:val="21"/>
        </w:rPr>
        <w:t xml:space="preserve">中国政府根据现行税收法律法规规定对乙方征收的、与本合同有关的一切税费，均由乙方负担。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五、双方职责</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甲方职责：</w:t>
      </w:r>
      <w:r/>
    </w:p>
    <w:p>
      <w:pPr>
        <w:ind w:left="0" w:firstLine="420"/>
        <w:spacing w:line="360" w:lineRule="auto"/>
        <w:widowControl w:val="off"/>
        <w:rPr>
          <w:rFonts w:ascii="宋体" w:hAnsi="宋体"/>
          <w:sz w:val="21"/>
          <w:szCs w:val="21"/>
        </w:rPr>
      </w:pPr>
      <w:r>
        <w:rPr>
          <w:rFonts w:hint="eastAsia" w:ascii="宋体" w:hAnsi="宋体"/>
          <w:sz w:val="21"/>
          <w:szCs w:val="21"/>
        </w:rPr>
        <w:t xml:space="preserve">1.按照招标文件及附件要求、评审相关制度文件、投标文件、合同约定等对乙方服务进行验收并考核管理；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2.按时核定协审服务费。如标段内评审项目未执行完毕，将暂不核定该项目最后出具评审报告的协审费用，待评审项目合同执行完毕后进行核定并支付。</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乙方职责：</w:t>
      </w:r>
      <w:r/>
    </w:p>
    <w:p>
      <w:pPr>
        <w:ind w:left="0" w:firstLine="420"/>
        <w:spacing w:line="360" w:lineRule="auto"/>
        <w:widowControl w:val="off"/>
        <w:rPr>
          <w:rFonts w:ascii="宋体" w:hAnsi="宋体"/>
          <w:sz w:val="21"/>
          <w:szCs w:val="21"/>
        </w:rPr>
      </w:pPr>
      <w:r>
        <w:rPr>
          <w:rFonts w:hint="eastAsia" w:ascii="宋体" w:hAnsi="宋体"/>
          <w:sz w:val="21"/>
          <w:szCs w:val="21"/>
        </w:rPr>
        <w:t xml:space="preserve">1.乙方应建立质量管理体系，严格执行评审管理办法、评审工作规程、过程跟踪实施办法等评审规章制度，确保项目协审质量。项目协审应当严格遵守国家的有关法律、法规、制度规定、有关执业规范及甲方的工作要求和工作规范。乙方对协审意见的真实性、完整性、可靠性负责。</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应在中标后一个月内具备响应服务驻点办公场所，拟派人员整个服务期应保持稳定，拟派人员未经甲方同意不得擅自更换且数量不低于承诺数量，并服从甲方人员备案、考勤及考核管理，人员考勤合格率应符合招标书要求。</w:t>
      </w:r>
      <w:r/>
    </w:p>
    <w:p>
      <w:pPr>
        <w:ind w:left="0" w:firstLine="420"/>
        <w:spacing w:line="360" w:lineRule="auto"/>
        <w:widowControl w:val="off"/>
        <w:rPr>
          <w:rFonts w:ascii="宋体" w:hAnsi="宋体"/>
          <w:sz w:val="21"/>
          <w:szCs w:val="21"/>
        </w:rPr>
      </w:pPr>
      <w:r>
        <w:rPr>
          <w:rFonts w:hint="eastAsia" w:ascii="宋体" w:hAnsi="宋体"/>
          <w:sz w:val="21"/>
          <w:szCs w:val="21"/>
        </w:rPr>
        <w:t xml:space="preserve">3.乙方的工作必须接受甲方根据本招标文件及其附件约定开展的考核，主要考核内容包括工作效率、执业质量、服务水平、工作要求等方面，并接受甲方根据考核结果做出的奖惩。对乙方不同意参加考核以及不配合考核的，甲方有权终止本合同，并且乙方无权要求甲方支付任何款项。</w:t>
      </w:r>
      <w:r/>
    </w:p>
    <w:p>
      <w:pPr>
        <w:ind w:left="0" w:firstLine="420"/>
        <w:spacing w:line="360" w:lineRule="auto"/>
        <w:widowControl w:val="off"/>
        <w:rPr>
          <w:rFonts w:ascii="宋体" w:hAnsi="宋体"/>
          <w:sz w:val="21"/>
          <w:szCs w:val="21"/>
        </w:rPr>
      </w:pPr>
      <w:r>
        <w:rPr>
          <w:rFonts w:hint="eastAsia" w:ascii="宋体" w:hAnsi="宋体"/>
          <w:sz w:val="21"/>
          <w:szCs w:val="21"/>
        </w:rPr>
        <w:t xml:space="preserve">4.乙方应确保项目审核质量，按时完成协审工作，具体时间要求招标文件为准。</w:t>
      </w:r>
      <w:r/>
    </w:p>
    <w:p>
      <w:pPr>
        <w:ind w:left="0" w:firstLine="420"/>
        <w:spacing w:line="360" w:lineRule="auto"/>
        <w:widowControl w:val="off"/>
        <w:rPr>
          <w:rFonts w:ascii="宋体" w:hAnsi="宋体"/>
          <w:sz w:val="21"/>
          <w:szCs w:val="21"/>
        </w:rPr>
      </w:pPr>
      <w:r>
        <w:rPr>
          <w:rFonts w:hint="eastAsia" w:ascii="宋体" w:hAnsi="宋体"/>
          <w:sz w:val="21"/>
          <w:szCs w:val="21"/>
        </w:rPr>
        <w:t xml:space="preserve">5.乙方的审核报告只向采购单位提供，不得自行提供给其他单位。对于协审工作产生重大质量误差、协审效率严重拖延、协审工作要求违反各级行业规定及甲方评审规范，以及提供不实或内容虚假的协审结果以及自行对外提供审核报告的，除由乙方自行承担责任外，甲方有权按要求进行严格考核并采取必要惩罚措施，包括警告、扣减协审费用，直至终止乙方苏州市市级财政投资项目财务审核委托协审服务项目资格。情节严重的，依法提请有关部门追究协审单位和相关责任人的行政及法律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6.因竣工财务决算审核、征收搬迁（含拆迁）决算审核需现场核实以及突发应急事件的现场评审需要，为保证协审工作效率和服务质量，做好财务协审工作，乙方应投标承诺保证协审工作响应时间。如乙方在服务期内，被发现违背投标承诺的，则甲方有权进行处罚，包括但不限于警告、终止双方财务审核委托协审服务合同，通报行业主管部门或其他相关部门进行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1.甲方对本合同规定的义务未履行或履行不力的，乙方可依法向甲方要求经济赔偿。</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对本合同规定的义务未履行或履行不力的，甲方可按相关法律、法规和招标文件中约定的文件的规定进行处罚，可以采取警告、扣减协审费用、终止苏州市市级财政投资项目财务审核委托协审服务项目合同等处罚措施。情节严重的将通报行业主管部门、政府采购监督管理部门或其他相关部门进行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3.甲方、乙方可就违反协审服务合同规定或违纪事项向相关部门投诉。</w:t>
      </w:r>
      <w:r/>
    </w:p>
    <w:p>
      <w:pPr>
        <w:ind w:left="0" w:firstLine="420"/>
        <w:spacing w:line="360" w:lineRule="auto"/>
        <w:widowControl w:val="off"/>
        <w:rPr>
          <w:rFonts w:ascii="宋体" w:hAnsi="宋体"/>
          <w:sz w:val="21"/>
          <w:szCs w:val="21"/>
        </w:rPr>
      </w:pPr>
      <w:r>
        <w:rPr>
          <w:rFonts w:hint="eastAsia" w:ascii="宋体" w:hAnsi="宋体"/>
          <w:sz w:val="21"/>
          <w:szCs w:val="21"/>
        </w:rPr>
        <w:t xml:space="preserve">4.经甲方及相关部门联合核查，如情况属实则投诉有效，将作为有效投诉记录在案。</w:t>
      </w:r>
      <w:r/>
    </w:p>
    <w:p>
      <w:pPr>
        <w:ind w:left="0" w:firstLine="420"/>
        <w:spacing w:line="360" w:lineRule="auto"/>
        <w:widowControl w:val="off"/>
        <w:rPr>
          <w:rFonts w:ascii="宋体" w:hAnsi="宋体"/>
          <w:sz w:val="21"/>
          <w:szCs w:val="21"/>
        </w:rPr>
      </w:pPr>
      <w:r>
        <w:rPr>
          <w:rFonts w:hint="eastAsia" w:ascii="宋体" w:hAnsi="宋体"/>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1.甲、乙双方如果因不可抗力而导致合同义务的延误或不能履行，不承担误期赔偿或终止合同的责任。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2.本条所述的“不可抗力”系指下列甲、乙双方无法控制、不可预见的事件，但不包括甲、乙双方的违约或疏忽。这些事件包括：战争、严重火灾、洪水、台风、地震以及其他甲方和乙方商定的事件。</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协审服务义务的协议。</w:t>
      </w:r>
      <w:r/>
    </w:p>
    <w:p>
      <w:pPr>
        <w:ind w:left="0" w:firstLine="420"/>
        <w:spacing w:line="360" w:lineRule="auto"/>
        <w:widowControl w:val="off"/>
        <w:rPr>
          <w:rFonts w:ascii="宋体" w:hAnsi="宋体"/>
          <w:sz w:val="21"/>
          <w:szCs w:val="21"/>
        </w:rPr>
      </w:pPr>
      <w:r>
        <w:rPr>
          <w:rFonts w:hint="eastAsia" w:ascii="宋体" w:hAnsi="宋体"/>
          <w:sz w:val="21"/>
          <w:szCs w:val="21"/>
        </w:rPr>
        <w:t xml:space="preserve">八、合同外因素影响</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采购的标段内项目为建设单位年初申报的评审项目，如因上级政策性调整或其他合同外因素影响，实际评审项目情况与采购时不一致，由此导致合同评审项目变更、延误、取消等情况，甲方不承担相应赔偿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九、合同的解除：</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1.甲方和乙方协商一致，可以解除合同。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2.有权解除合同的一方，应当在违约事实或不可抗力发生之后三十天内书面通知对方提出解除合同，合同在书面通知到达对方时解除。</w:t>
      </w:r>
      <w:r/>
    </w:p>
    <w:p>
      <w:pPr>
        <w:ind w:left="0" w:firstLine="420"/>
        <w:spacing w:line="360" w:lineRule="auto"/>
        <w:widowControl w:val="off"/>
        <w:rPr>
          <w:rFonts w:ascii="宋体" w:hAnsi="宋体"/>
          <w:sz w:val="21"/>
          <w:szCs w:val="21"/>
        </w:rPr>
      </w:pPr>
      <w:r>
        <w:rPr>
          <w:rFonts w:hint="eastAsia" w:ascii="宋体" w:hAnsi="宋体"/>
          <w:sz w:val="21"/>
          <w:szCs w:val="21"/>
        </w:rPr>
        <w:t xml:space="preserve">3.合同的部分和全部都不得擅自转让。</w:t>
      </w:r>
      <w:r/>
    </w:p>
    <w:p>
      <w:pPr>
        <w:ind w:left="0" w:firstLine="420"/>
        <w:spacing w:line="360" w:lineRule="auto"/>
        <w:widowControl w:val="off"/>
        <w:rPr>
          <w:rFonts w:ascii="宋体" w:hAnsi="宋体"/>
          <w:sz w:val="21"/>
          <w:szCs w:val="21"/>
        </w:rPr>
      </w:pPr>
      <w:r>
        <w:rPr>
          <w:rFonts w:hint="eastAsia" w:ascii="宋体" w:hAnsi="宋体"/>
          <w:sz w:val="21"/>
          <w:szCs w:val="21"/>
        </w:rPr>
        <w:t xml:space="preserve">4.出现下列情况之一的，甲方有权解除合同：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（1）经查实乙方存在行贿或有收受、索要建设单位、施工单位提供的各种财物和免费服务等严重违反国家、行业以及评审规范的行为的；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（2）在合同有效期内，被行业主管部门取消执业资格的；</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（3）在合同有效期内，乙方擅自变更、转让、租借协审服务商资格的；</w:t>
      </w:r>
      <w:r/>
    </w:p>
    <w:p>
      <w:pPr>
        <w:ind w:left="0" w:firstLine="420"/>
        <w:spacing w:line="360" w:lineRule="auto"/>
        <w:widowControl w:val="off"/>
        <w:rPr>
          <w:rFonts w:ascii="宋体" w:hAnsi="宋体"/>
          <w:sz w:val="21"/>
          <w:szCs w:val="21"/>
        </w:rPr>
      </w:pPr>
      <w:r>
        <w:rPr>
          <w:rFonts w:hint="eastAsia" w:ascii="宋体" w:hAnsi="宋体"/>
          <w:sz w:val="21"/>
          <w:szCs w:val="21"/>
        </w:rPr>
        <w:t xml:space="preserve">（4）乙方不如实反映情况，提供虚假材料的；</w:t>
      </w:r>
      <w:r/>
    </w:p>
    <w:p>
      <w:pPr>
        <w:ind w:left="0" w:firstLine="420"/>
        <w:spacing w:line="360" w:lineRule="auto"/>
        <w:widowControl w:val="off"/>
        <w:rPr>
          <w:rFonts w:ascii="宋体" w:hAnsi="宋体"/>
          <w:sz w:val="21"/>
          <w:szCs w:val="21"/>
        </w:rPr>
      </w:pPr>
      <w:r>
        <w:rPr>
          <w:rFonts w:hint="eastAsia" w:ascii="宋体" w:hAnsi="宋体"/>
          <w:sz w:val="21"/>
          <w:szCs w:val="21"/>
        </w:rPr>
        <w:t xml:space="preserve">（5）乙方未按招标文件约定的价格提供服务的；</w:t>
      </w:r>
      <w:r/>
    </w:p>
    <w:p>
      <w:pPr>
        <w:ind w:left="0" w:firstLine="420"/>
        <w:spacing w:line="360" w:lineRule="auto"/>
        <w:widowControl w:val="off"/>
        <w:rPr>
          <w:rFonts w:ascii="宋体" w:hAnsi="宋体"/>
          <w:sz w:val="21"/>
          <w:szCs w:val="21"/>
        </w:rPr>
      </w:pPr>
      <w:r>
        <w:rPr>
          <w:rFonts w:hint="eastAsia" w:ascii="宋体" w:hAnsi="宋体"/>
          <w:sz w:val="21"/>
          <w:szCs w:val="21"/>
        </w:rPr>
        <w:t xml:space="preserve">（6）乙方不同意参加考核的；</w:t>
      </w:r>
      <w:r/>
    </w:p>
    <w:p>
      <w:pPr>
        <w:ind w:left="0" w:firstLine="420"/>
        <w:spacing w:line="360" w:lineRule="auto"/>
        <w:widowControl w:val="off"/>
        <w:rPr>
          <w:rFonts w:ascii="宋体" w:hAnsi="宋体"/>
          <w:sz w:val="21"/>
          <w:szCs w:val="21"/>
        </w:rPr>
      </w:pPr>
      <w:r>
        <w:rPr>
          <w:rFonts w:hint="eastAsia" w:ascii="宋体" w:hAnsi="宋体"/>
          <w:sz w:val="21"/>
          <w:szCs w:val="21"/>
        </w:rPr>
        <w:t xml:space="preserve">（7）乙方未按承诺响应服务时间提供服务的；</w:t>
      </w:r>
      <w:r/>
    </w:p>
    <w:p>
      <w:pPr>
        <w:ind w:left="0" w:firstLine="420"/>
        <w:spacing w:line="360" w:lineRule="auto"/>
        <w:widowControl w:val="off"/>
        <w:rPr>
          <w:rFonts w:ascii="宋体" w:hAnsi="宋体"/>
          <w:sz w:val="21"/>
          <w:szCs w:val="21"/>
        </w:rPr>
      </w:pPr>
      <w:r>
        <w:rPr>
          <w:rFonts w:hint="eastAsia" w:ascii="宋体" w:hAnsi="宋体"/>
          <w:sz w:val="21"/>
          <w:szCs w:val="21"/>
        </w:rPr>
        <w:t xml:space="preserve">（8）乙方未按承诺投入相应协审人员并备案的或投入协审人员考勤合格率不达标被警告三次的；</w:t>
      </w:r>
      <w:r/>
    </w:p>
    <w:p>
      <w:pPr>
        <w:ind w:left="0" w:firstLine="420"/>
        <w:spacing w:line="360" w:lineRule="auto"/>
        <w:widowControl w:val="off"/>
        <w:rPr>
          <w:rFonts w:ascii="宋体" w:hAnsi="宋体"/>
          <w:sz w:val="21"/>
          <w:szCs w:val="21"/>
        </w:rPr>
      </w:pPr>
      <w:r>
        <w:rPr>
          <w:rFonts w:hint="eastAsia" w:ascii="宋体" w:hAnsi="宋体"/>
          <w:sz w:val="21"/>
          <w:szCs w:val="21"/>
        </w:rPr>
        <w:t xml:space="preserve">（9）乙方发生消极工作导致评审进度缓慢三次的；</w:t>
      </w:r>
      <w:r/>
    </w:p>
    <w:p>
      <w:pPr>
        <w:ind w:left="0" w:firstLine="420"/>
        <w:spacing w:line="360" w:lineRule="auto"/>
        <w:widowControl w:val="off"/>
        <w:rPr>
          <w:rFonts w:ascii="宋体" w:hAnsi="宋体"/>
          <w:sz w:val="21"/>
          <w:szCs w:val="21"/>
        </w:rPr>
      </w:pPr>
      <w:r>
        <w:rPr>
          <w:rFonts w:hint="eastAsia" w:ascii="宋体" w:hAnsi="宋体"/>
          <w:sz w:val="21"/>
          <w:szCs w:val="21"/>
        </w:rPr>
        <w:t xml:space="preserve">（10）乙方不同意接入苏州市财政投资评审信息系统的；</w:t>
      </w:r>
      <w:r/>
    </w:p>
    <w:p>
      <w:pPr>
        <w:ind w:left="0" w:firstLine="420"/>
        <w:spacing w:line="360" w:lineRule="auto"/>
        <w:widowControl w:val="off"/>
        <w:rPr>
          <w:rFonts w:ascii="宋体" w:hAnsi="宋体"/>
          <w:sz w:val="21"/>
          <w:szCs w:val="21"/>
        </w:rPr>
      </w:pPr>
      <w:r>
        <w:rPr>
          <w:rFonts w:hint="eastAsia" w:ascii="宋体" w:hAnsi="宋体"/>
          <w:sz w:val="21"/>
          <w:szCs w:val="21"/>
        </w:rPr>
        <w:t xml:space="preserve">（11）乙方在财务审核服务中，在工作质量、工作要求、工作效率及服务质量、系统运用等出现严重差错，累计警告三次的；</w:t>
      </w:r>
      <w:r/>
    </w:p>
    <w:p>
      <w:pPr>
        <w:ind w:left="0" w:firstLine="420"/>
        <w:spacing w:line="360" w:lineRule="auto"/>
        <w:widowControl w:val="off"/>
        <w:rPr>
          <w:rFonts w:ascii="宋体" w:hAnsi="宋体"/>
          <w:sz w:val="21"/>
          <w:szCs w:val="21"/>
        </w:rPr>
      </w:pPr>
      <w:r>
        <w:rPr>
          <w:rFonts w:hint="eastAsia" w:ascii="宋体" w:hAnsi="宋体"/>
          <w:sz w:val="21"/>
          <w:szCs w:val="21"/>
        </w:rPr>
        <w:t xml:space="preserve">（12）乙方在年度内被警告累计三次的；</w:t>
      </w:r>
      <w:r/>
    </w:p>
    <w:p>
      <w:pPr>
        <w:ind w:left="0" w:firstLine="420"/>
        <w:spacing w:line="360" w:lineRule="auto"/>
        <w:widowControl w:val="off"/>
        <w:rPr>
          <w:rFonts w:ascii="宋体" w:hAnsi="宋体"/>
          <w:sz w:val="21"/>
          <w:szCs w:val="21"/>
        </w:rPr>
      </w:pPr>
      <w:r>
        <w:rPr>
          <w:rFonts w:hint="eastAsia" w:ascii="宋体" w:hAnsi="宋体"/>
          <w:sz w:val="21"/>
          <w:szCs w:val="21"/>
        </w:rPr>
        <w:t xml:space="preserve">（13）乙方在合同有效期内被警告累计三次的；</w:t>
      </w:r>
      <w:r/>
    </w:p>
    <w:p>
      <w:pPr>
        <w:ind w:left="0" w:firstLine="420"/>
        <w:spacing w:line="360" w:lineRule="auto"/>
        <w:widowControl w:val="off"/>
        <w:rPr>
          <w:rFonts w:ascii="宋体" w:hAnsi="宋体"/>
          <w:sz w:val="21"/>
          <w:szCs w:val="21"/>
        </w:rPr>
      </w:pPr>
      <w:r>
        <w:rPr>
          <w:rFonts w:hint="eastAsia" w:ascii="宋体" w:hAnsi="宋体"/>
          <w:sz w:val="21"/>
          <w:szCs w:val="21"/>
        </w:rPr>
        <w:t xml:space="preserve">（14）受政策影响导致合同无法履行的；</w:t>
      </w:r>
      <w:r/>
    </w:p>
    <w:p>
      <w:pPr>
        <w:ind w:left="0" w:firstLine="420"/>
        <w:spacing w:line="360" w:lineRule="auto"/>
        <w:widowControl w:val="off"/>
        <w:rPr>
          <w:rFonts w:ascii="宋体" w:hAnsi="宋体"/>
          <w:sz w:val="21"/>
          <w:szCs w:val="21"/>
        </w:rPr>
      </w:pPr>
      <w:r>
        <w:rPr>
          <w:rFonts w:hint="eastAsia" w:ascii="宋体" w:hAnsi="宋体"/>
          <w:sz w:val="21"/>
          <w:szCs w:val="21"/>
        </w:rPr>
        <w:t xml:space="preserve">（15）其他未尽情况以本招标文件及其附件约定为准。</w:t>
      </w:r>
      <w:r/>
    </w:p>
    <w:p>
      <w:pPr>
        <w:ind w:left="0" w:firstLine="420"/>
        <w:spacing w:line="360" w:lineRule="auto"/>
        <w:widowControl w:val="off"/>
        <w:rPr>
          <w:rFonts w:ascii="宋体" w:hAnsi="宋体"/>
          <w:sz w:val="21"/>
          <w:szCs w:val="21"/>
        </w:rPr>
      </w:pPr>
      <w:r>
        <w:rPr>
          <w:rFonts w:hint="eastAsia" w:ascii="宋体" w:hAnsi="宋体"/>
          <w:sz w:val="21"/>
          <w:szCs w:val="21"/>
        </w:rPr>
        <w:t xml:space="preserve">5.乙方在任何情况下都不得用任何不正当行为影响、干扰采购单位按规定的办法自主选择服务商的行为（包括回扣、非公众性赠送礼品、贬损其他商家、价格欺诈等）。一经发现甲方可立即解除合同，通报行业主管部门或其他相关部门进行处理，并建议将其作为行业及政府采购管理和信用评价的依据之一。</w:t>
      </w:r>
      <w:r/>
    </w:p>
    <w:p>
      <w:pPr>
        <w:ind w:left="0" w:firstLine="420"/>
        <w:spacing w:line="360" w:lineRule="auto"/>
        <w:widowControl w:val="off"/>
        <w:rPr>
          <w:rFonts w:ascii="宋体" w:hAnsi="宋体"/>
          <w:sz w:val="21"/>
          <w:szCs w:val="21"/>
        </w:rPr>
      </w:pPr>
      <w:r>
        <w:rPr>
          <w:rFonts w:hint="eastAsia" w:ascii="宋体" w:hAnsi="宋体"/>
          <w:sz w:val="21"/>
          <w:szCs w:val="21"/>
        </w:rPr>
        <w:t xml:space="preserve">6.乙方在履行协审公务活动中，涉嫌一般职务违法的问题，甲方有权立即解除合同，并移送相关纪检监察部门按程序处置。触犯法律的，甲方将移交有关部门追究协审单位和相关责任人的法律责任。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7.如果乙方破产、解散、清算、停业以及其他原因无法提供服务的，或发现多家中标单位负责人为同一人或者存在直接控股、管理关系，乙方负责人或股东与施工企业、施工劳务企业、工程材料供应商或施工器械租赁等工程领域相关企业存在交叉股权关系或者管理等影响社会咨询企业独立性的情形，甲方可在任何时间以书面形式通知乙方取消其协审服务商资格并解除合同。该行为将不损害或影响甲方和采购单位已经采取和将要采取的任何行动和补救措施的权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8.协审服务合同解除后，中标标段中未开始协审的项目全部取消，协审项目另行安排；已开始协审的项目应在合同解除后三个月内完成协审工作，如三个月内无法完成的，将取消协审，协审项目由甲方另行安排他人完成。被取消协审的协审项目，协审费用不予计取。</w:t>
      </w:r>
      <w:r/>
    </w:p>
    <w:p>
      <w:pPr>
        <w:ind w:left="0" w:firstLine="420"/>
        <w:spacing w:line="360" w:lineRule="auto"/>
        <w:widowControl w:val="off"/>
        <w:rPr>
          <w:rFonts w:ascii="宋体" w:hAnsi="宋体"/>
          <w:sz w:val="21"/>
          <w:szCs w:val="21"/>
        </w:rPr>
      </w:pPr>
      <w:r>
        <w:rPr>
          <w:rFonts w:hint="eastAsia" w:ascii="宋体" w:hAnsi="宋体"/>
          <w:sz w:val="21"/>
          <w:szCs w:val="21"/>
        </w:rPr>
        <w:t xml:space="preserve">十、争议处置</w:t>
      </w:r>
      <w:r/>
    </w:p>
    <w:p>
      <w:pPr>
        <w:ind w:left="0" w:firstLine="420"/>
        <w:spacing w:line="360" w:lineRule="auto"/>
        <w:widowControl w:val="off"/>
        <w:rPr>
          <w:rFonts w:ascii="宋体" w:hAnsi="宋体"/>
          <w:sz w:val="21"/>
          <w:szCs w:val="21"/>
        </w:rPr>
      </w:pPr>
      <w:r>
        <w:rPr>
          <w:rFonts w:hint="eastAsia" w:ascii="宋体" w:hAnsi="宋体"/>
          <w:sz w:val="21"/>
          <w:szCs w:val="21"/>
        </w:rPr>
        <w:t xml:space="preserve">在执行本合同中所发生的一切争议，各方（甲方、乙方）应通过友好协商的办法进行解决，如协商不能解决的，有关当事方可提请甲方所在地人民法院进行裁决。</w:t>
      </w:r>
      <w:r/>
    </w:p>
    <w:p>
      <w:pPr>
        <w:ind w:left="0" w:firstLine="420"/>
        <w:spacing w:line="360" w:lineRule="auto"/>
        <w:widowControl w:val="off"/>
        <w:rPr>
          <w:rFonts w:ascii="宋体" w:hAnsi="宋体"/>
          <w:sz w:val="21"/>
          <w:szCs w:val="21"/>
        </w:rPr>
      </w:pPr>
      <w:r>
        <w:rPr>
          <w:rFonts w:hint="eastAsia" w:ascii="宋体" w:hAnsi="宋体"/>
          <w:sz w:val="21"/>
          <w:szCs w:val="21"/>
        </w:rPr>
        <w:t xml:space="preserve">十一、合同生效及其它</w:t>
      </w:r>
      <w:r/>
    </w:p>
    <w:p>
      <w:pPr>
        <w:ind w:left="0" w:firstLine="420"/>
        <w:spacing w:line="360" w:lineRule="auto"/>
        <w:widowControl w:val="off"/>
        <w:rPr>
          <w:rFonts w:ascii="宋体" w:hAnsi="宋体"/>
          <w:sz w:val="21"/>
          <w:szCs w:val="21"/>
        </w:rPr>
      </w:pPr>
      <w:r>
        <w:rPr>
          <w:rFonts w:hint="eastAsia" w:ascii="宋体" w:hAnsi="宋体"/>
          <w:sz w:val="21"/>
          <w:szCs w:val="21"/>
        </w:rPr>
        <w:t xml:space="preserve">1.本合同经甲乙双方签字并加盖公章，同时须按规定公示。</w:t>
      </w:r>
      <w:r/>
    </w:p>
    <w:p>
      <w:pPr>
        <w:ind w:left="0" w:firstLine="420"/>
        <w:spacing w:line="360" w:lineRule="auto"/>
        <w:widowControl w:val="off"/>
        <w:rPr>
          <w:rFonts w:ascii="宋体" w:hAnsi="宋体"/>
          <w:sz w:val="21"/>
          <w:szCs w:val="21"/>
        </w:rPr>
      </w:pPr>
      <w:r>
        <w:rPr>
          <w:rFonts w:hint="eastAsia" w:ascii="宋体" w:hAnsi="宋体"/>
          <w:sz w:val="21"/>
          <w:szCs w:val="21"/>
        </w:rPr>
        <w:t xml:space="preserve">2.合同在执行过程中出现的未尽事宜，双方在不违背本合同的原则下协商解决，协商结果以书面形式记录在案，作为本合同附件，与本合同具有同等法律效力。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十二、本合同壹式贰份，甲乙双方各执一份。 </w:t>
      </w:r>
      <w:r/>
    </w:p>
    <w:p>
      <w:pPr>
        <w:pStyle w:val="1051"/>
        <w:ind w:left="0" w:firstLine="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pStyle w:val="1051"/>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合同签订地：</w:t>
      </w:r>
      <w:r/>
    </w:p>
    <w:p>
      <w:pPr>
        <w:pStyle w:val="1051"/>
        <w:ind w:left="400" w:firstLine="883"/>
        <w:rPr>
          <w:rFonts w:ascii="宋体" w:hAnsi="宋体"/>
          <w:b/>
          <w:sz w:val="44"/>
          <w:szCs w:val="22"/>
        </w:rPr>
      </w:pPr>
      <w:r>
        <w:rPr>
          <w:rFonts w:hint="eastAsia" w:ascii="宋体" w:hAnsi="宋体"/>
          <w:b/>
          <w:sz w:val="44"/>
          <w:szCs w:val="22"/>
        </w:rPr>
        <w:t xml:space="preserve"> </w:t>
      </w:r>
      <w:r/>
    </w:p>
    <w:p>
      <w:pPr>
        <w:pStyle w:val="1051"/>
        <w:ind w:left="400" w:firstLine="883"/>
        <w:rPr>
          <w:rFonts w:ascii="宋体" w:hAnsi="宋体"/>
          <w:b/>
          <w:sz w:val="44"/>
          <w:szCs w:val="22"/>
        </w:rPr>
      </w:pPr>
      <w:r>
        <w:rPr>
          <w:rFonts w:hint="eastAsia" w:ascii="宋体" w:hAnsi="宋体"/>
          <w:b/>
          <w:sz w:val="44"/>
          <w:szCs w:val="22"/>
        </w:rPr>
        <w:br w:type="page" w:clear="all"/>
      </w:r>
      <w:r/>
    </w:p>
    <w:p>
      <w:pPr>
        <w:pStyle w:val="991"/>
        <w:ind w:left="0" w:firstLine="0"/>
        <w:jc w:val="center"/>
        <w:rPr>
          <w:rFonts w:ascii="宋体" w:hAnsi="宋体"/>
          <w:b/>
          <w:sz w:val="44"/>
          <w:szCs w:val="22"/>
        </w:rPr>
      </w:pPr>
      <w:r/>
      <w:bookmarkStart w:id="120" w:name="_Toc224053969"/>
      <w:r>
        <w:rPr>
          <w:rFonts w:hint="eastAsia" w:ascii="宋体" w:hAnsi="宋体"/>
          <w:b/>
          <w:sz w:val="44"/>
          <w:szCs w:val="22"/>
        </w:rPr>
        <w:t xml:space="preserve">第六章 </w:t>
      </w:r>
      <w:bookmarkStart w:id="121" w:name="评分要点"/>
      <w:r/>
      <w:bookmarkEnd w:id="121"/>
      <w:r>
        <w:rPr>
          <w:rFonts w:hint="eastAsia" w:ascii="宋体" w:hAnsi="宋体"/>
          <w:b/>
          <w:sz w:val="44"/>
          <w:szCs w:val="22"/>
        </w:rPr>
        <w:t xml:space="preserve"> 评标办法和评分标准</w:t>
      </w:r>
      <w:bookmarkEnd w:id="117"/>
      <w:r/>
      <w:bookmarkEnd w:id="118"/>
      <w:r/>
      <w:bookmarkEnd w:id="119"/>
      <w:r/>
      <w:bookmarkEnd w:id="120"/>
      <w:r/>
      <w:r/>
    </w:p>
    <w:p>
      <w:pPr>
        <w:ind w:left="0" w:firstLine="422"/>
        <w:spacing w:line="360" w:lineRule="auto"/>
        <w:rPr>
          <w:rFonts w:ascii="宋体" w:hAnsi="宋体"/>
          <w:b/>
          <w:sz w:val="21"/>
          <w:szCs w:val="21"/>
        </w:rPr>
      </w:pPr>
      <w:r/>
      <w:bookmarkStart w:id="122" w:name="_Toc17476"/>
      <w:r/>
      <w:bookmarkStart w:id="123" w:name="_Toc698"/>
      <w:r/>
      <w:bookmarkStart w:id="124" w:name="_Toc16264"/>
      <w:r>
        <w:rPr>
          <w:rFonts w:hint="eastAsia" w:ascii="宋体" w:hAnsi="宋体"/>
          <w:b/>
          <w:sz w:val="21"/>
          <w:szCs w:val="21"/>
        </w:rPr>
        <w:t xml:space="preserve">一、评标办法：</w:t>
      </w:r>
      <w:bookmarkEnd w:id="122"/>
      <w:r/>
      <w:bookmarkEnd w:id="123"/>
      <w:r/>
      <w:bookmarkEnd w:id="124"/>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w:t>
      </w:r>
      <w:r>
        <w:rPr>
          <w:rFonts w:hint="eastAsia" w:ascii="宋体" w:hAnsi="宋体"/>
          <w:sz w:val="21"/>
          <w:szCs w:val="21"/>
        </w:rPr>
        <w:t xml:space="preserve">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sz w:val="21"/>
        </w:rPr>
      </w:pPr>
      <w:r>
        <w:rPr>
          <w:rFonts w:ascii="宋体" w:hAnsi="宋体"/>
          <w:sz w:val="21"/>
        </w:rPr>
        <w:t xml:space="preserve">4</w:t>
      </w:r>
      <w:r>
        <w:rPr>
          <w:rFonts w:hint="eastAsia" w:ascii="宋体" w:hAnsi="宋体"/>
          <w:sz w:val="21"/>
        </w:rPr>
        <w:t xml:space="preserve">.本项目共分为十个标段，按顺序进行评审。</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.同一单位可对本项目十个标段中的其中一个标段或多个标段进行报名投标,但仅可中其中一个标段，若中其中一个标段则后续标段该单位不参与评审。</w:t>
      </w:r>
      <w:r/>
    </w:p>
    <w:p>
      <w:pPr>
        <w:ind w:left="0" w:firstLine="420"/>
        <w:spacing w:line="360" w:lineRule="auto"/>
        <w:rPr>
          <w:rFonts w:ascii="宋体" w:hAnsi="宋体"/>
          <w:b/>
          <w:sz w:val="21"/>
          <w:szCs w:val="21"/>
        </w:rPr>
      </w:pPr>
      <w:r>
        <w:rPr>
          <w:rFonts w:ascii="宋体" w:hAnsi="宋体"/>
          <w:sz w:val="21"/>
        </w:rPr>
        <w:t xml:space="preserve">6</w:t>
      </w:r>
      <w:r>
        <w:rPr>
          <w:rFonts w:hint="eastAsia" w:ascii="宋体" w:hAnsi="宋体"/>
          <w:sz w:val="21"/>
        </w:rPr>
        <w:t xml:space="preserve">.针对中小型企业、残疾人福利企业和监狱企业的评审：</w:t>
      </w:r>
      <w:r/>
    </w:p>
    <w:p>
      <w:pPr>
        <w:ind w:left="0" w:firstLine="422"/>
        <w:spacing w:line="360" w:lineRule="auto"/>
        <w:rPr>
          <w:rFonts w:ascii="宋体" w:hAnsi="宋体"/>
          <w:sz w:val="21"/>
        </w:rPr>
      </w:pPr>
      <w:r>
        <w:rPr>
          <w:rFonts w:hint="eastAsia" w:ascii="宋体" w:hAnsi="宋体"/>
          <w:b/>
          <w:sz w:val="21"/>
        </w:rPr>
        <w:t xml:space="preserve">（1）属于专门面向中小企业采购的标段：</w:t>
      </w: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本标段为专门面向中小企业采购的项目，不再执行价格评审优惠的扶持政策。</w:t>
      </w:r>
      <w:r/>
    </w:p>
    <w:p>
      <w:pPr>
        <w:ind w:left="0" w:firstLine="420"/>
        <w:spacing w:line="360" w:lineRule="auto"/>
        <w:rPr>
          <w:rFonts w:ascii="宋体" w:hAnsi="宋体"/>
          <w:b/>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1"/>
        </w:rPr>
        <w:t xml:space="preserve">服务类项目中</w:t>
      </w:r>
      <w:bookmarkStart w:id="125" w:name="OLE_LINK8"/>
      <w:r/>
      <w:bookmarkStart w:id="126" w:name="OLE_LINK7"/>
      <w:r>
        <w:rPr>
          <w:rFonts w:hint="eastAsia" w:ascii="宋体" w:hAnsi="宋体"/>
          <w:b/>
          <w:sz w:val="21"/>
        </w:rPr>
        <w:t xml:space="preserve">供应商若使用退休人员，将不享受中小企业扶持政策。</w:t>
      </w:r>
      <w:bookmarkEnd w:id="125"/>
      <w:r/>
      <w:bookmarkEnd w:id="126"/>
      <w:r/>
      <w:r/>
    </w:p>
    <w:p>
      <w:pPr>
        <w:ind w:left="0" w:firstLine="422"/>
        <w:spacing w:line="360" w:lineRule="auto"/>
        <w:rPr>
          <w:rFonts w:ascii="宋体" w:hAnsi="宋体"/>
          <w:sz w:val="21"/>
        </w:rPr>
      </w:pPr>
      <w:r>
        <w:rPr>
          <w:rFonts w:hint="eastAsia" w:ascii="宋体" w:hAnsi="宋体"/>
          <w:b/>
          <w:sz w:val="21"/>
        </w:rPr>
        <w:t xml:space="preserve">（2）不属于专门面向中小企业采购的标段：</w:t>
      </w: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w:t>
      </w:r>
      <w:r>
        <w:rPr>
          <w:rFonts w:hint="eastAsia" w:ascii="宋体" w:hAnsi="宋体"/>
          <w:sz w:val="21"/>
        </w:rPr>
        <w:t xml:space="preserve">见&gt;的通知》（</w:t>
      </w:r>
      <w:bookmarkStart w:id="127" w:name="OLE_LINK21"/>
      <w:r/>
      <w:bookmarkStart w:id="128" w:name="OLE_LINK20"/>
      <w:r>
        <w:rPr>
          <w:rFonts w:hint="eastAsia" w:ascii="宋体" w:hAnsi="宋体"/>
          <w:sz w:val="21"/>
        </w:rPr>
        <w:t xml:space="preserve">苏财购〔2022〕16号</w:t>
      </w:r>
      <w:bookmarkEnd w:id="127"/>
      <w:r/>
      <w:bookmarkEnd w:id="128"/>
      <w:r>
        <w:rPr>
          <w:rFonts w:hint="eastAsia" w:ascii="宋体" w:hAnsi="宋体"/>
          <w:sz w:val="21"/>
        </w:rPr>
        <w:t xml:space="preserve">）的有关规定，</w:t>
      </w:r>
      <w:r>
        <w:rPr>
          <w:rFonts w:hint="eastAsia" w:ascii="宋体" w:hAnsi="宋体"/>
          <w:b/>
          <w:sz w:val="21"/>
        </w:rPr>
        <w:t xml:space="preserve">由于本标段实行固定价格采购</w:t>
      </w:r>
      <w:r>
        <w:rPr>
          <w:rFonts w:hint="eastAsia" w:ascii="宋体" w:hAnsi="宋体"/>
          <w:b/>
          <w:bCs/>
          <w:sz w:val="21"/>
        </w:rPr>
        <w:t xml:space="preserve">，不再执行价格评审优惠的扶持政策。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numPr>
          <w:ilvl w:val="0"/>
          <w:numId w:val="1"/>
        </w:num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评分标准：（第一标段至第十标段均使用以下评分标准）</w:t>
      </w:r>
      <w:r/>
    </w:p>
    <w:p>
      <w:pPr>
        <w:ind w:left="0" w:firstLine="422"/>
        <w:spacing w:line="400" w:lineRule="exact"/>
        <w:widowControl w:val="off"/>
        <w:rPr>
          <w:rFonts w:ascii="宋体" w:hAnsi="宋体"/>
          <w:b/>
          <w:bCs/>
          <w:sz w:val="21"/>
          <w:szCs w:val="21"/>
          <w:lang w:val="zh-CN"/>
        </w:rPr>
      </w:pPr>
      <w:r>
        <w:rPr>
          <w:rFonts w:hint="eastAsia" w:ascii="宋体" w:hAnsi="宋体" w:cs="Arial"/>
          <w:b/>
          <w:sz w:val="21"/>
          <w:szCs w:val="21"/>
        </w:rPr>
        <w:t xml:space="preserve">（一）企业基本服务能力 （</w:t>
      </w:r>
      <w:r>
        <w:rPr>
          <w:rFonts w:hint="eastAsia" w:ascii="宋体" w:hAnsi="宋体" w:cs="Times New Roman"/>
          <w:b/>
          <w:bCs/>
          <w:sz w:val="21"/>
          <w:szCs w:val="21"/>
        </w:rPr>
        <w:t xml:space="preserve">18</w:t>
      </w:r>
      <w:r>
        <w:rPr>
          <w:rFonts w:hint="eastAsia" w:ascii="宋体" w:hAnsi="宋体"/>
          <w:b/>
          <w:bCs/>
          <w:sz w:val="21"/>
          <w:szCs w:val="21"/>
          <w:lang w:val="zh-CN"/>
        </w:rPr>
        <w:t xml:space="preserve">分）</w:t>
      </w:r>
      <w:r/>
    </w:p>
    <w:p>
      <w:pPr>
        <w:ind w:left="0" w:firstLine="422"/>
        <w:spacing w:line="400" w:lineRule="exact"/>
        <w:widowControl w:val="off"/>
        <w:rPr>
          <w:rFonts w:ascii="宋体" w:hAnsi="宋体"/>
          <w:b/>
          <w:sz w:val="21"/>
          <w:szCs w:val="21"/>
        </w:rPr>
      </w:pPr>
      <w:r>
        <w:rPr>
          <w:rFonts w:hint="eastAsia" w:ascii="宋体" w:hAnsi="宋体"/>
          <w:b/>
          <w:sz w:val="21"/>
          <w:szCs w:val="21"/>
        </w:rPr>
        <w:t xml:space="preserve">1.</w:t>
      </w:r>
      <w:r>
        <w:rPr>
          <w:rFonts w:hint="eastAsia" w:ascii="宋体" w:hAnsi="宋体" w:cs="Times New Roman"/>
          <w:b/>
          <w:sz w:val="21"/>
          <w:szCs w:val="21"/>
          <w:lang w:val="zh-CN"/>
        </w:rPr>
        <w:t xml:space="preserve">202</w:t>
      </w:r>
      <w:r>
        <w:rPr>
          <w:rFonts w:ascii="宋体" w:hAnsi="宋体" w:cs="Times New Roman"/>
          <w:b/>
          <w:sz w:val="21"/>
          <w:szCs w:val="21"/>
        </w:rPr>
        <w:t xml:space="preserve">1</w:t>
      </w:r>
      <w:r>
        <w:rPr>
          <w:rFonts w:hint="eastAsia" w:ascii="宋体" w:hAnsi="宋体" w:cs="Times New Roman"/>
          <w:b/>
          <w:sz w:val="21"/>
          <w:szCs w:val="21"/>
          <w:lang w:val="zh-CN"/>
        </w:rPr>
        <w:t xml:space="preserve">年-202</w:t>
      </w:r>
      <w:r>
        <w:rPr>
          <w:rFonts w:ascii="宋体" w:hAnsi="宋体" w:cs="Times New Roman"/>
          <w:b/>
          <w:sz w:val="21"/>
          <w:szCs w:val="21"/>
        </w:rPr>
        <w:t xml:space="preserve">5</w:t>
      </w:r>
      <w:r>
        <w:rPr>
          <w:rFonts w:hint="eastAsia" w:ascii="宋体" w:hAnsi="宋体" w:cs="Times New Roman"/>
          <w:b/>
          <w:sz w:val="21"/>
          <w:szCs w:val="21"/>
          <w:lang w:val="zh-CN"/>
        </w:rPr>
        <w:t xml:space="preserve">年</w:t>
      </w:r>
      <w:r>
        <w:rPr>
          <w:rFonts w:hint="eastAsia" w:ascii="宋体" w:hAnsi="宋体"/>
          <w:b/>
          <w:sz w:val="21"/>
          <w:szCs w:val="21"/>
          <w:lang w:val="zh-CN"/>
        </w:rPr>
        <w:t xml:space="preserve">（</w:t>
      </w:r>
      <w:r>
        <w:rPr>
          <w:rFonts w:hint="eastAsia" w:ascii="宋体" w:hAnsi="宋体"/>
          <w:b/>
          <w:sz w:val="21"/>
          <w:szCs w:val="21"/>
        </w:rPr>
        <w:t xml:space="preserve">以报告出具时间为准</w:t>
      </w:r>
      <w:r>
        <w:rPr>
          <w:rFonts w:hint="eastAsia" w:ascii="宋体" w:hAnsi="宋体"/>
          <w:b/>
          <w:sz w:val="21"/>
          <w:szCs w:val="21"/>
          <w:lang w:val="zh-CN"/>
        </w:rPr>
        <w:t xml:space="preserve">）的竣工财务决算审核业务：</w:t>
      </w:r>
      <w:r>
        <w:rPr>
          <w:rFonts w:hint="eastAsia" w:ascii="宋体" w:hAnsi="宋体"/>
          <w:b/>
          <w:sz w:val="21"/>
          <w:szCs w:val="21"/>
        </w:rPr>
        <w:t xml:space="preserve">12</w:t>
      </w:r>
      <w:r>
        <w:rPr>
          <w:rFonts w:hint="eastAsia" w:ascii="宋体" w:hAnsi="宋体"/>
          <w:b/>
          <w:sz w:val="21"/>
          <w:szCs w:val="21"/>
          <w:lang w:val="zh-CN"/>
        </w:rPr>
        <w:t xml:space="preserve">分</w:t>
      </w:r>
      <w:r/>
    </w:p>
    <w:p>
      <w:pPr>
        <w:ind w:left="0" w:firstLine="420"/>
        <w:spacing w:line="400" w:lineRule="exact"/>
        <w:widowControl w:val="off"/>
        <w:rPr>
          <w:rFonts w:ascii="宋体" w:hAnsi="宋体"/>
          <w:sz w:val="21"/>
          <w:szCs w:val="21"/>
        </w:rPr>
      </w:pPr>
      <w:r>
        <w:rPr>
          <w:rFonts w:hint="eastAsia" w:ascii="宋体" w:hAnsi="宋体"/>
          <w:sz w:val="21"/>
          <w:szCs w:val="21"/>
        </w:rPr>
        <w:t xml:space="preserve">每出具1份竣工财务决算报告得0.5分，本项最高12分。</w:t>
      </w:r>
      <w:r/>
    </w:p>
    <w:p>
      <w:pPr>
        <w:ind w:left="208" w:firstLine="211"/>
        <w:spacing w:line="400" w:lineRule="exact"/>
        <w:widowControl w:val="off"/>
        <w:rPr>
          <w:rFonts w:ascii="宋体" w:hAnsi="宋体"/>
          <w:b/>
          <w:sz w:val="21"/>
          <w:szCs w:val="21"/>
          <w:lang w:val="zh-CN"/>
        </w:rPr>
      </w:pPr>
      <w:r/>
      <w:bookmarkStart w:id="129" w:name="OLE_LINK12"/>
      <w:r/>
      <w:bookmarkStart w:id="130" w:name="OLE_LINK23"/>
      <w:r>
        <w:rPr>
          <w:rFonts w:hint="eastAsia" w:ascii="宋体" w:hAnsi="宋体"/>
          <w:b/>
          <w:sz w:val="21"/>
          <w:szCs w:val="21"/>
        </w:rPr>
        <w:t xml:space="preserve">2.</w:t>
      </w:r>
      <w:r>
        <w:rPr>
          <w:rFonts w:hint="eastAsia" w:ascii="宋体" w:hAnsi="宋体" w:cs="Times New Roman"/>
          <w:b/>
          <w:sz w:val="21"/>
          <w:szCs w:val="21"/>
          <w:lang w:val="zh-CN"/>
        </w:rPr>
        <w:t xml:space="preserve">202</w:t>
      </w:r>
      <w:r>
        <w:rPr>
          <w:rFonts w:ascii="宋体" w:hAnsi="宋体" w:cs="Times New Roman"/>
          <w:b/>
          <w:sz w:val="21"/>
          <w:szCs w:val="21"/>
        </w:rPr>
        <w:t xml:space="preserve">1</w:t>
      </w:r>
      <w:r>
        <w:rPr>
          <w:rFonts w:hint="eastAsia" w:ascii="宋体" w:hAnsi="宋体" w:cs="Times New Roman"/>
          <w:b/>
          <w:sz w:val="21"/>
          <w:szCs w:val="21"/>
          <w:lang w:val="zh-CN"/>
        </w:rPr>
        <w:t xml:space="preserve">年-202</w:t>
      </w:r>
      <w:r>
        <w:rPr>
          <w:rFonts w:ascii="宋体" w:hAnsi="宋体" w:cs="Times New Roman"/>
          <w:b/>
          <w:sz w:val="21"/>
          <w:szCs w:val="21"/>
        </w:rPr>
        <w:t xml:space="preserve">5</w:t>
      </w:r>
      <w:r>
        <w:rPr>
          <w:rFonts w:hint="eastAsia" w:ascii="宋体" w:hAnsi="宋体" w:cs="Times New Roman"/>
          <w:b/>
          <w:sz w:val="21"/>
          <w:szCs w:val="21"/>
          <w:lang w:val="zh-CN"/>
        </w:rPr>
        <w:t xml:space="preserve">年</w:t>
      </w:r>
      <w:r>
        <w:rPr>
          <w:rFonts w:hint="eastAsia" w:ascii="宋体" w:hAnsi="宋体"/>
          <w:b/>
          <w:sz w:val="21"/>
          <w:szCs w:val="21"/>
          <w:lang w:val="zh-CN"/>
        </w:rPr>
        <w:t xml:space="preserve">（</w:t>
      </w:r>
      <w:r>
        <w:rPr>
          <w:rFonts w:hint="eastAsia" w:ascii="宋体" w:hAnsi="宋体"/>
          <w:b/>
          <w:sz w:val="21"/>
          <w:szCs w:val="21"/>
        </w:rPr>
        <w:t xml:space="preserve">以报告出具时间为准</w:t>
      </w:r>
      <w:r>
        <w:rPr>
          <w:rFonts w:hint="eastAsia" w:ascii="宋体" w:hAnsi="宋体"/>
          <w:b/>
          <w:sz w:val="21"/>
          <w:szCs w:val="21"/>
          <w:lang w:val="zh-CN"/>
        </w:rPr>
        <w:t xml:space="preserve">）</w:t>
      </w:r>
      <w:r>
        <w:rPr>
          <w:rFonts w:hint="eastAsia" w:ascii="宋体" w:hAnsi="宋体"/>
          <w:b/>
          <w:sz w:val="21"/>
          <w:szCs w:val="21"/>
        </w:rPr>
        <w:t xml:space="preserve">的征收搬迁（含拆迁）决算审核业务</w:t>
      </w:r>
      <w:bookmarkEnd w:id="129"/>
      <w:r/>
      <w:bookmarkEnd w:id="130"/>
      <w:r>
        <w:rPr>
          <w:rFonts w:hint="eastAsia" w:ascii="宋体" w:hAnsi="宋体"/>
          <w:b/>
          <w:sz w:val="21"/>
          <w:szCs w:val="21"/>
        </w:rPr>
        <w:t xml:space="preserve">：6</w:t>
      </w:r>
      <w:r>
        <w:rPr>
          <w:rFonts w:hint="eastAsia" w:ascii="宋体" w:hAnsi="宋体"/>
          <w:b/>
          <w:sz w:val="21"/>
          <w:szCs w:val="21"/>
          <w:lang w:val="zh-CN"/>
        </w:rPr>
        <w:t xml:space="preserve">分</w:t>
      </w:r>
      <w:r/>
    </w:p>
    <w:p>
      <w:pPr>
        <w:ind w:left="0" w:firstLine="420"/>
        <w:spacing w:line="400" w:lineRule="exact"/>
        <w:widowControl w:val="off"/>
        <w:rPr>
          <w:rFonts w:ascii="宋体" w:hAnsi="宋体"/>
          <w:sz w:val="21"/>
          <w:szCs w:val="21"/>
        </w:rPr>
      </w:pPr>
      <w:r>
        <w:rPr>
          <w:rFonts w:hint="eastAsia" w:ascii="宋体" w:hAnsi="宋体"/>
          <w:sz w:val="21"/>
          <w:szCs w:val="21"/>
        </w:rPr>
        <w:t xml:space="preserve">每出具1份征收搬迁（含拆迁）决算报告得1分，本项最高6分。</w:t>
      </w:r>
      <w:r/>
    </w:p>
    <w:p>
      <w:pPr>
        <w:ind w:left="0" w:firstLine="420"/>
        <w:spacing w:line="400" w:lineRule="exact"/>
        <w:widowControl w:val="off"/>
        <w:rPr>
          <w:rFonts w:ascii="宋体" w:hAnsi="宋体"/>
          <w:sz w:val="21"/>
          <w:szCs w:val="21"/>
        </w:rPr>
      </w:pPr>
      <w:r>
        <w:rPr>
          <w:rFonts w:hint="eastAsia" w:ascii="宋体" w:hAnsi="宋体"/>
          <w:sz w:val="21"/>
          <w:szCs w:val="21"/>
        </w:rPr>
        <w:t xml:space="preserve">注：</w:t>
      </w:r>
      <w:r>
        <w:rPr>
          <w:rFonts w:hint="eastAsia" w:ascii="宋体" w:hAnsi="宋体"/>
          <w:sz w:val="21"/>
          <w:szCs w:val="21"/>
          <w:lang w:val="zh-CN"/>
        </w:rPr>
        <w:t xml:space="preserve">竣工财务决算</w:t>
      </w:r>
      <w:r>
        <w:rPr>
          <w:rFonts w:hint="eastAsia" w:ascii="宋体" w:hAnsi="宋体"/>
          <w:sz w:val="21"/>
          <w:szCs w:val="21"/>
        </w:rPr>
        <w:t xml:space="preserve">及</w:t>
      </w:r>
      <w:r>
        <w:rPr>
          <w:rFonts w:hint="eastAsia" w:ascii="宋体" w:hAnsi="宋体"/>
          <w:sz w:val="21"/>
          <w:szCs w:val="21"/>
          <w:lang w:val="zh-CN"/>
        </w:rPr>
        <w:t xml:space="preserve">征收搬迁（含拆迁）决算项目必须提供合同</w:t>
      </w:r>
      <w:r>
        <w:rPr>
          <w:rFonts w:hint="eastAsia" w:ascii="宋体" w:hAnsi="宋体"/>
          <w:sz w:val="21"/>
          <w:szCs w:val="21"/>
        </w:rPr>
        <w:t xml:space="preserve">（框架合同下的项目按具体出具报告数量计算，委托方证明中应列明该合同项下的项目列表）</w:t>
      </w:r>
      <w:r>
        <w:rPr>
          <w:rFonts w:hint="eastAsia" w:ascii="宋体" w:hAnsi="宋体"/>
          <w:sz w:val="21"/>
          <w:szCs w:val="21"/>
          <w:lang w:val="zh-CN"/>
        </w:rPr>
        <w:t xml:space="preserve">、报告（符合注册会计师执业规范）、委托方证明（能够反映项目规模、委托单位和完成时间）</w:t>
      </w:r>
      <w:r>
        <w:rPr>
          <w:rFonts w:hint="eastAsia" w:ascii="宋体" w:hAnsi="宋体"/>
          <w:sz w:val="21"/>
          <w:szCs w:val="21"/>
        </w:rPr>
        <w:t xml:space="preserve">及该项目业务咨询费用发票（费用发票应与所投项目相对应，如为汇总项目发票应列明项目清单）。</w:t>
      </w:r>
      <w:r/>
    </w:p>
    <w:p>
      <w:pPr>
        <w:ind w:left="0" w:firstLine="422"/>
        <w:spacing w:line="400" w:lineRule="exact"/>
        <w:widowControl w:val="off"/>
        <w:rPr>
          <w:rFonts w:ascii="宋体" w:hAnsi="宋体" w:cs="Times New Roman"/>
          <w:b/>
          <w:bCs/>
          <w:sz w:val="21"/>
          <w:szCs w:val="21"/>
        </w:rPr>
      </w:pPr>
      <w:r>
        <w:rPr>
          <w:rFonts w:hint="eastAsia" w:ascii="宋体" w:hAnsi="宋体"/>
          <w:b/>
          <w:bCs/>
          <w:sz w:val="21"/>
          <w:szCs w:val="21"/>
          <w:lang w:val="zh-CN"/>
        </w:rPr>
        <w:t xml:space="preserve">（二）</w:t>
      </w:r>
      <w:r>
        <w:rPr>
          <w:rFonts w:hint="eastAsia" w:ascii="宋体" w:hAnsi="宋体"/>
          <w:b/>
          <w:bCs/>
          <w:sz w:val="21"/>
          <w:szCs w:val="21"/>
        </w:rPr>
        <w:t xml:space="preserve">拟投入人员的综合素质水平（</w:t>
      </w:r>
      <w:r>
        <w:rPr>
          <w:rFonts w:ascii="宋体" w:hAnsi="宋体"/>
          <w:b/>
          <w:bCs/>
          <w:sz w:val="21"/>
          <w:szCs w:val="21"/>
        </w:rPr>
        <w:t xml:space="preserve">6</w:t>
      </w:r>
      <w:r>
        <w:rPr>
          <w:rFonts w:hint="eastAsia" w:ascii="宋体" w:hAnsi="宋体"/>
          <w:b/>
          <w:bCs/>
          <w:sz w:val="21"/>
          <w:szCs w:val="21"/>
        </w:rPr>
        <w:t xml:space="preserve">5</w:t>
      </w:r>
      <w:r>
        <w:rPr>
          <w:rFonts w:hint="eastAsia" w:ascii="宋体" w:hAnsi="宋体"/>
          <w:b/>
          <w:bCs/>
          <w:sz w:val="21"/>
          <w:szCs w:val="21"/>
          <w:lang w:val="zh-CN"/>
        </w:rPr>
        <w:t xml:space="preserve">分）</w:t>
      </w:r>
      <w:r/>
    </w:p>
    <w:p>
      <w:pPr>
        <w:ind w:left="0" w:firstLine="422"/>
        <w:spacing w:line="400" w:lineRule="exact"/>
        <w:widowControl w:val="off"/>
        <w:rPr>
          <w:rFonts w:ascii="宋体" w:hAnsi="宋体" w:cs="Times New Roman"/>
          <w:b/>
          <w:sz w:val="21"/>
          <w:szCs w:val="21"/>
        </w:rPr>
      </w:pPr>
      <w:r>
        <w:rPr>
          <w:rFonts w:ascii="宋体" w:hAnsi="宋体" w:cs="Times New Roman"/>
          <w:b/>
          <w:sz w:val="21"/>
          <w:szCs w:val="21"/>
        </w:rPr>
        <w:t xml:space="preserve">1.</w:t>
      </w:r>
      <w:r>
        <w:rPr>
          <w:rFonts w:hint="eastAsia" w:ascii="宋体" w:hAnsi="宋体" w:cs="Times New Roman"/>
          <w:b/>
          <w:sz w:val="21"/>
          <w:szCs w:val="21"/>
        </w:rPr>
        <w:t xml:space="preserve">拟投入注册会计师：</w:t>
      </w:r>
      <w:r>
        <w:rPr>
          <w:rFonts w:ascii="宋体" w:hAnsi="宋体" w:cs="Times New Roman"/>
          <w:b/>
          <w:sz w:val="21"/>
          <w:szCs w:val="21"/>
        </w:rPr>
        <w:t xml:space="preserve">20</w:t>
      </w:r>
      <w:r>
        <w:rPr>
          <w:rFonts w:hint="eastAsia" w:ascii="宋体" w:hAnsi="宋体" w:cs="Times New Roman"/>
          <w:b/>
          <w:sz w:val="21"/>
          <w:szCs w:val="21"/>
        </w:rPr>
        <w:t xml:space="preserve">分</w:t>
      </w:r>
      <w:r/>
    </w:p>
    <w:p>
      <w:pPr>
        <w:ind w:left="0" w:firstLine="420"/>
        <w:spacing w:line="400" w:lineRule="exact"/>
        <w:widowControl w:val="off"/>
        <w:rPr>
          <w:rFonts w:ascii="宋体" w:hAnsi="宋体"/>
          <w:sz w:val="21"/>
          <w:szCs w:val="21"/>
        </w:rPr>
      </w:pPr>
      <w:r>
        <w:rPr>
          <w:rFonts w:hint="eastAsia" w:ascii="宋体" w:hAnsi="宋体"/>
          <w:sz w:val="21"/>
          <w:szCs w:val="21"/>
        </w:rPr>
        <w:t xml:space="preserve">指投标截止前有效注册执业的注册会计师，投标时应提供执业注册证书、社会养老保险证明,如有缺失则不予认可。已退休的注册会计师可提供聘用合同和退休证替代社会养老保险证明。已在投标截止日前办理注册手续且正处于注册过程中的注册会计师，需另行提供行业主管部门注册执业过程证明及执业资格证书。</w:t>
      </w:r>
      <w:r/>
    </w:p>
    <w:p>
      <w:pPr>
        <w:ind w:left="0" w:firstLine="420"/>
        <w:spacing w:line="400" w:lineRule="exact"/>
        <w:widowControl w:val="off"/>
        <w:rPr>
          <w:rFonts w:ascii="宋体" w:hAnsi="宋体"/>
          <w:sz w:val="21"/>
          <w:szCs w:val="21"/>
        </w:rPr>
      </w:pPr>
      <w:r>
        <w:rPr>
          <w:rFonts w:hint="eastAsia" w:ascii="宋体" w:hAnsi="宋体"/>
          <w:bCs/>
          <w:sz w:val="21"/>
          <w:szCs w:val="21"/>
        </w:rPr>
        <w:t xml:space="preserve">拟投入注册会计师</w:t>
      </w:r>
      <w:r>
        <w:rPr>
          <w:rFonts w:hint="eastAsia" w:ascii="宋体" w:hAnsi="宋体"/>
          <w:sz w:val="21"/>
          <w:szCs w:val="21"/>
        </w:rPr>
        <w:t xml:space="preserve">3人得基本分4分，超过3人的，每增加一人得2分，低于3人不得分，本项最高20分。</w:t>
      </w:r>
      <w:r/>
    </w:p>
    <w:p>
      <w:pPr>
        <w:ind w:left="0" w:firstLine="422"/>
        <w:spacing w:line="400" w:lineRule="exact"/>
        <w:widowControl w:val="off"/>
        <w:rPr>
          <w:rFonts w:ascii="宋体" w:hAnsi="宋体" w:cs="Times New Roman"/>
          <w:b/>
          <w:sz w:val="21"/>
          <w:szCs w:val="21"/>
        </w:rPr>
      </w:pPr>
      <w:r>
        <w:rPr>
          <w:rFonts w:hint="eastAsia" w:ascii="宋体" w:hAnsi="宋体" w:cs="Times New Roman"/>
          <w:b/>
          <w:sz w:val="21"/>
          <w:szCs w:val="21"/>
        </w:rPr>
        <w:t xml:space="preserve">注：本项目第三</w:t>
      </w:r>
      <w:r>
        <w:rPr>
          <w:rFonts w:hint="eastAsia" w:ascii="宋体" w:hAnsi="宋体" w:cs="Times New Roman"/>
          <w:b/>
          <w:sz w:val="21"/>
          <w:szCs w:val="21"/>
        </w:rPr>
        <w:t xml:space="preserve">标段</w:t>
      </w:r>
      <w:r>
        <w:rPr>
          <w:rFonts w:hint="eastAsia" w:ascii="宋体" w:hAnsi="宋体" w:cs="Times New Roman"/>
          <w:b/>
          <w:sz w:val="21"/>
          <w:szCs w:val="21"/>
        </w:rPr>
        <w:t xml:space="preserve">至第八标段为专门面向中小企业采购的项目，</w:t>
      </w:r>
      <w:r>
        <w:rPr>
          <w:rFonts w:hint="eastAsia" w:ascii="宋体" w:hAnsi="宋体"/>
          <w:b/>
          <w:sz w:val="21"/>
        </w:rPr>
        <w:t xml:space="preserve">供应商不得使用退休人员</w:t>
      </w:r>
      <w:r>
        <w:rPr>
          <w:rFonts w:hint="eastAsia" w:ascii="宋体" w:hAnsi="宋体"/>
          <w:b/>
          <w:sz w:val="21"/>
        </w:rPr>
        <w:t xml:space="preserve">。</w:t>
      </w:r>
      <w:r/>
    </w:p>
    <w:p>
      <w:pPr>
        <w:ind w:left="0" w:firstLine="422"/>
        <w:spacing w:line="400" w:lineRule="exact"/>
        <w:widowControl w:val="off"/>
        <w:rPr>
          <w:rFonts w:ascii="宋体" w:hAnsi="宋体" w:cs="Times New Roman"/>
          <w:b/>
          <w:sz w:val="21"/>
          <w:szCs w:val="21"/>
        </w:rPr>
      </w:pPr>
      <w:r/>
      <w:bookmarkStart w:id="131" w:name="OLE_LINK24"/>
      <w:r/>
      <w:bookmarkStart w:id="132" w:name="OLE_LINK25"/>
      <w:r>
        <w:rPr>
          <w:rFonts w:ascii="宋体" w:hAnsi="宋体" w:cs="Times New Roman"/>
          <w:b/>
          <w:sz w:val="21"/>
          <w:szCs w:val="21"/>
        </w:rPr>
        <w:t xml:space="preserve">2.</w:t>
      </w:r>
      <w:r>
        <w:rPr>
          <w:rFonts w:hint="eastAsia" w:ascii="宋体" w:hAnsi="宋体" w:cs="Times New Roman"/>
          <w:b/>
          <w:bCs/>
          <w:sz w:val="21"/>
          <w:szCs w:val="21"/>
        </w:rPr>
        <w:t xml:space="preserve">拟投入人员的职称情况</w:t>
      </w:r>
      <w:bookmarkEnd w:id="131"/>
      <w:r/>
      <w:bookmarkEnd w:id="132"/>
      <w:r>
        <w:rPr>
          <w:rFonts w:hint="eastAsia" w:ascii="宋体" w:hAnsi="宋体" w:cs="Times New Roman"/>
          <w:b/>
          <w:bCs/>
          <w:sz w:val="21"/>
          <w:szCs w:val="21"/>
        </w:rPr>
        <w:t xml:space="preserve">：</w:t>
      </w:r>
      <w:r>
        <w:rPr>
          <w:rFonts w:ascii="宋体" w:hAnsi="宋体" w:cs="Times New Roman"/>
          <w:b/>
          <w:sz w:val="21"/>
          <w:szCs w:val="21"/>
        </w:rPr>
        <w:t xml:space="preserve">12</w:t>
      </w:r>
      <w:r>
        <w:rPr>
          <w:rFonts w:hint="eastAsia" w:ascii="宋体" w:hAnsi="宋体" w:cs="Times New Roman"/>
          <w:b/>
          <w:sz w:val="21"/>
          <w:szCs w:val="21"/>
        </w:rPr>
        <w:t xml:space="preserve">分</w:t>
      </w:r>
      <w:r/>
    </w:p>
    <w:p>
      <w:pPr>
        <w:ind w:left="0" w:firstLine="420"/>
        <w:spacing w:line="400" w:lineRule="exact"/>
        <w:widowControl w:val="off"/>
        <w:rPr>
          <w:rFonts w:ascii="宋体" w:hAnsi="宋体" w:cs="Times New Roman"/>
          <w:sz w:val="21"/>
          <w:szCs w:val="21"/>
        </w:rPr>
      </w:pPr>
      <w:r>
        <w:rPr>
          <w:rFonts w:hint="eastAsia" w:ascii="宋体" w:hAnsi="宋体" w:cs="Times New Roman"/>
          <w:sz w:val="21"/>
          <w:szCs w:val="21"/>
        </w:rPr>
        <w:t xml:space="preserve">（拟投入除注册会计师以外的其他财务从业人员（不包括“拟投入人员综合素质水平”评分项</w:t>
      </w:r>
      <w:r>
        <w:rPr>
          <w:rFonts w:ascii="宋体" w:hAnsi="宋体" w:cs="Times New Roman"/>
          <w:sz w:val="21"/>
          <w:szCs w:val="21"/>
        </w:rPr>
        <w:t xml:space="preserve">1</w:t>
      </w:r>
      <w:r>
        <w:rPr>
          <w:rFonts w:hint="eastAsia" w:ascii="宋体" w:hAnsi="宋体" w:cs="Times New Roman"/>
          <w:sz w:val="21"/>
          <w:szCs w:val="21"/>
        </w:rPr>
        <w:t xml:space="preserve">）参与此项评分，需提供职称证书为准。）</w:t>
      </w:r>
      <w:r/>
    </w:p>
    <w:p>
      <w:pPr>
        <w:ind w:left="0" w:firstLine="420"/>
        <w:spacing w:line="400" w:lineRule="exact"/>
        <w:widowControl w:val="off"/>
        <w:rPr>
          <w:rFonts w:ascii="宋体" w:hAnsi="宋体"/>
          <w:spacing w:val="-4"/>
          <w:sz w:val="21"/>
          <w:szCs w:val="21"/>
          <w:lang w:val="zh-CN"/>
        </w:rPr>
      </w:pPr>
      <w:r>
        <w:rPr>
          <w:rFonts w:hint="eastAsia" w:ascii="宋体" w:hAnsi="宋体"/>
          <w:sz w:val="21"/>
          <w:szCs w:val="21"/>
          <w:lang w:val="zh-CN"/>
        </w:rPr>
        <w:t xml:space="preserve">中级及以上职称</w:t>
      </w:r>
      <w:r>
        <w:rPr>
          <w:rFonts w:hint="eastAsia" w:ascii="宋体" w:hAnsi="宋体" w:cs="Times New Roman"/>
          <w:sz w:val="21"/>
          <w:szCs w:val="21"/>
        </w:rPr>
        <w:t xml:space="preserve">3</w:t>
      </w:r>
      <w:r>
        <w:rPr>
          <w:rFonts w:hint="eastAsia" w:ascii="宋体" w:hAnsi="宋体"/>
          <w:sz w:val="21"/>
          <w:szCs w:val="21"/>
          <w:lang w:val="zh-CN"/>
        </w:rPr>
        <w:t xml:space="preserve">人得基本分</w:t>
      </w:r>
      <w:r>
        <w:rPr>
          <w:rFonts w:hint="eastAsia" w:ascii="宋体" w:hAnsi="宋体" w:cs="Times New Roman"/>
          <w:sz w:val="21"/>
          <w:szCs w:val="21"/>
        </w:rPr>
        <w:t xml:space="preserve">4</w:t>
      </w:r>
      <w:r>
        <w:rPr>
          <w:rFonts w:hint="eastAsia" w:ascii="宋体" w:hAnsi="宋体"/>
          <w:sz w:val="21"/>
          <w:szCs w:val="21"/>
          <w:lang w:val="zh-CN"/>
        </w:rPr>
        <w:t xml:space="preserve">分，</w:t>
      </w:r>
      <w:r>
        <w:rPr>
          <w:rFonts w:hint="eastAsia" w:ascii="宋体" w:hAnsi="宋体"/>
          <w:spacing w:val="-4"/>
          <w:sz w:val="21"/>
          <w:szCs w:val="21"/>
          <w:lang w:val="zh-CN"/>
        </w:rPr>
        <w:t xml:space="preserve">每增加</w:t>
      </w:r>
      <w:r>
        <w:rPr>
          <w:rFonts w:ascii="宋体" w:hAnsi="宋体" w:cs="Times New Roman"/>
          <w:spacing w:val="-4"/>
          <w:sz w:val="21"/>
          <w:szCs w:val="21"/>
        </w:rPr>
        <w:t xml:space="preserve">1</w:t>
      </w:r>
      <w:r>
        <w:rPr>
          <w:rFonts w:hint="eastAsia" w:ascii="宋体" w:hAnsi="宋体"/>
          <w:spacing w:val="-4"/>
          <w:sz w:val="21"/>
          <w:szCs w:val="21"/>
          <w:lang w:val="zh-CN"/>
        </w:rPr>
        <w:t xml:space="preserve">人加</w:t>
      </w:r>
      <w:r>
        <w:rPr>
          <w:rFonts w:ascii="宋体" w:hAnsi="宋体" w:cs="Times New Roman"/>
          <w:spacing w:val="-4"/>
          <w:sz w:val="21"/>
          <w:szCs w:val="21"/>
        </w:rPr>
        <w:t xml:space="preserve">1</w:t>
      </w:r>
      <w:r>
        <w:rPr>
          <w:rFonts w:hint="eastAsia" w:ascii="宋体" w:hAnsi="宋体"/>
          <w:spacing w:val="-4"/>
          <w:sz w:val="21"/>
          <w:szCs w:val="21"/>
          <w:lang w:val="zh-CN"/>
        </w:rPr>
        <w:t xml:space="preserve">分，</w:t>
      </w:r>
      <w:r>
        <w:rPr>
          <w:rFonts w:hint="eastAsia" w:ascii="宋体" w:hAnsi="宋体"/>
          <w:spacing w:val="-4"/>
          <w:sz w:val="21"/>
          <w:szCs w:val="21"/>
        </w:rPr>
        <w:t xml:space="preserve">本项</w:t>
      </w:r>
      <w:r>
        <w:rPr>
          <w:rFonts w:hint="eastAsia" w:ascii="宋体" w:hAnsi="宋体"/>
          <w:spacing w:val="-4"/>
          <w:sz w:val="21"/>
          <w:szCs w:val="21"/>
          <w:lang w:val="zh-CN"/>
        </w:rPr>
        <w:t xml:space="preserve">最高</w:t>
      </w:r>
      <w:r>
        <w:rPr>
          <w:rFonts w:ascii="宋体" w:hAnsi="宋体" w:cs="Times New Roman"/>
          <w:spacing w:val="-4"/>
          <w:sz w:val="21"/>
          <w:szCs w:val="21"/>
        </w:rPr>
        <w:t xml:space="preserve">12</w:t>
      </w:r>
      <w:r>
        <w:rPr>
          <w:rFonts w:hint="eastAsia" w:ascii="宋体" w:hAnsi="宋体"/>
          <w:spacing w:val="-4"/>
          <w:sz w:val="21"/>
          <w:szCs w:val="21"/>
          <w:lang w:val="zh-CN"/>
        </w:rPr>
        <w:t xml:space="preserve">分。</w:t>
      </w:r>
      <w:r/>
    </w:p>
    <w:p>
      <w:pPr>
        <w:ind w:left="0" w:firstLine="422"/>
        <w:spacing w:line="400" w:lineRule="exact"/>
        <w:widowControl w:val="off"/>
        <w:rPr>
          <w:rFonts w:ascii="宋体" w:hAnsi="宋体"/>
          <w:b/>
          <w:sz w:val="21"/>
          <w:szCs w:val="21"/>
        </w:rPr>
      </w:pPr>
      <w:r/>
      <w:bookmarkStart w:id="133" w:name="OLE_LINK26"/>
      <w:r/>
      <w:bookmarkStart w:id="134" w:name="OLE_LINK27"/>
      <w:r>
        <w:rPr>
          <w:rFonts w:ascii="宋体" w:hAnsi="宋体"/>
          <w:b/>
          <w:sz w:val="21"/>
          <w:szCs w:val="21"/>
        </w:rPr>
        <w:t xml:space="preserve">3.</w:t>
      </w:r>
      <w:r>
        <w:rPr>
          <w:rFonts w:hint="eastAsia" w:ascii="宋体" w:hAnsi="宋体"/>
          <w:b/>
          <w:sz w:val="21"/>
          <w:szCs w:val="21"/>
        </w:rPr>
        <w:t xml:space="preserve">拟投入人员的复合素质水平</w:t>
      </w:r>
      <w:bookmarkEnd w:id="133"/>
      <w:r/>
      <w:bookmarkEnd w:id="134"/>
      <w:r>
        <w:rPr>
          <w:rFonts w:hint="eastAsia" w:ascii="宋体" w:hAnsi="宋体"/>
          <w:b/>
          <w:sz w:val="21"/>
          <w:szCs w:val="21"/>
        </w:rPr>
        <w:t xml:space="preserve">：4</w:t>
      </w:r>
      <w:r>
        <w:rPr>
          <w:rFonts w:ascii="宋体" w:hAnsi="宋体"/>
          <w:b/>
          <w:sz w:val="21"/>
          <w:szCs w:val="21"/>
        </w:rPr>
        <w:t xml:space="preserve">分     </w:t>
      </w:r>
      <w:r/>
    </w:p>
    <w:p>
      <w:pPr>
        <w:ind w:left="0" w:firstLine="420"/>
        <w:spacing w:line="400" w:lineRule="exact"/>
        <w:widowControl w:val="off"/>
        <w:rPr>
          <w:rFonts w:ascii="宋体" w:hAnsi="宋体" w:cs="Times New Roman"/>
          <w:sz w:val="21"/>
          <w:szCs w:val="21"/>
        </w:rPr>
      </w:pPr>
      <w:r>
        <w:rPr>
          <w:rFonts w:hint="eastAsia" w:ascii="宋体" w:hAnsi="宋体" w:cs="Times New Roman"/>
          <w:sz w:val="21"/>
          <w:szCs w:val="21"/>
        </w:rPr>
        <w:t xml:space="preserve">拟投入的注册会计师（“拟投入人员综合素质水平”评分项</w:t>
      </w:r>
      <w:r>
        <w:rPr>
          <w:rFonts w:ascii="宋体" w:hAnsi="宋体" w:cs="Times New Roman"/>
          <w:sz w:val="21"/>
          <w:szCs w:val="21"/>
        </w:rPr>
        <w:t xml:space="preserve">1</w:t>
      </w:r>
      <w:r>
        <w:rPr>
          <w:rFonts w:hint="eastAsia" w:ascii="宋体" w:hAnsi="宋体" w:cs="Times New Roman"/>
          <w:sz w:val="21"/>
          <w:szCs w:val="21"/>
        </w:rPr>
        <w:t xml:space="preserve">，承诺该类人才必须参与财务协审工作，提供承诺书格式自拟），同时具备资产评估师职业资格证书的，每人得</w:t>
      </w:r>
      <w:r>
        <w:rPr>
          <w:rFonts w:ascii="宋体" w:hAnsi="宋体" w:cs="Times New Roman"/>
          <w:sz w:val="21"/>
          <w:szCs w:val="21"/>
        </w:rPr>
        <w:t xml:space="preserve">1</w:t>
      </w:r>
      <w:r>
        <w:rPr>
          <w:rFonts w:hint="eastAsia" w:ascii="宋体" w:hAnsi="宋体" w:cs="Times New Roman"/>
          <w:sz w:val="21"/>
          <w:szCs w:val="21"/>
        </w:rPr>
        <w:t xml:space="preserve">分。</w:t>
      </w:r>
      <w:r/>
    </w:p>
    <w:p>
      <w:pPr>
        <w:ind w:left="0" w:firstLine="420"/>
        <w:spacing w:line="400" w:lineRule="exact"/>
        <w:widowControl w:val="off"/>
        <w:rPr>
          <w:rFonts w:ascii="宋体" w:hAnsi="宋体" w:cs="Times New Roman"/>
          <w:sz w:val="21"/>
          <w:szCs w:val="21"/>
        </w:rPr>
      </w:pPr>
      <w:r>
        <w:rPr>
          <w:rFonts w:hint="eastAsia" w:ascii="宋体" w:hAnsi="宋体" w:cs="Times New Roman"/>
          <w:sz w:val="21"/>
          <w:szCs w:val="21"/>
        </w:rPr>
        <w:t xml:space="preserve">拟投入除注册会计师以外的其他财务从业人员（不包括“拟投入人员综合素质水平”评分项1，并承诺该类人才必须参与财务协审工作，提供承诺书格式自拟），同时具备资产评估师职业资格证书的，每人得</w:t>
      </w:r>
      <w:r>
        <w:rPr>
          <w:rFonts w:ascii="宋体" w:hAnsi="宋体" w:cs="Times New Roman"/>
          <w:sz w:val="21"/>
          <w:szCs w:val="21"/>
        </w:rPr>
        <w:t xml:space="preserve">0.5</w:t>
      </w:r>
      <w:r>
        <w:rPr>
          <w:rFonts w:hint="eastAsia" w:ascii="宋体" w:hAnsi="宋体" w:cs="Times New Roman"/>
          <w:sz w:val="21"/>
          <w:szCs w:val="21"/>
        </w:rPr>
        <w:t xml:space="preserve">分。</w:t>
      </w:r>
      <w:r/>
    </w:p>
    <w:p>
      <w:pPr>
        <w:ind w:left="0" w:firstLine="420"/>
        <w:spacing w:line="400" w:lineRule="exact"/>
        <w:widowControl w:val="off"/>
        <w:rPr>
          <w:rFonts w:ascii="宋体" w:hAnsi="宋体"/>
          <w:b/>
          <w:sz w:val="21"/>
          <w:szCs w:val="21"/>
        </w:rPr>
      </w:pPr>
      <w:r>
        <w:rPr>
          <w:rFonts w:hint="eastAsia" w:ascii="宋体" w:hAnsi="宋体" w:cs="Times New Roman"/>
          <w:sz w:val="21"/>
          <w:szCs w:val="21"/>
        </w:rPr>
        <w:t xml:space="preserve">本项</w:t>
      </w:r>
      <w:r>
        <w:rPr>
          <w:rFonts w:hint="eastAsia" w:ascii="宋体" w:hAnsi="宋体"/>
          <w:spacing w:val="-4"/>
          <w:sz w:val="21"/>
          <w:szCs w:val="21"/>
          <w:lang w:val="zh-CN"/>
        </w:rPr>
        <w:t xml:space="preserve">最高</w:t>
      </w:r>
      <w:r>
        <w:rPr>
          <w:rFonts w:hint="eastAsia" w:ascii="宋体" w:hAnsi="宋体" w:cs="Times New Roman"/>
          <w:sz w:val="21"/>
          <w:szCs w:val="21"/>
        </w:rPr>
        <w:t xml:space="preserve">4分。</w:t>
      </w:r>
      <w:r/>
    </w:p>
    <w:p>
      <w:pPr>
        <w:ind w:left="0" w:firstLine="422"/>
        <w:spacing w:line="400" w:lineRule="exact"/>
        <w:widowControl w:val="off"/>
        <w:rPr>
          <w:rFonts w:ascii="宋体" w:hAnsi="宋体"/>
          <w:b/>
          <w:sz w:val="21"/>
          <w:szCs w:val="21"/>
        </w:rPr>
      </w:pPr>
      <w:r/>
      <w:bookmarkStart w:id="135" w:name="OLE_LINK28"/>
      <w:r/>
      <w:bookmarkStart w:id="136" w:name="OLE_LINK36"/>
      <w:r>
        <w:rPr>
          <w:rFonts w:hint="eastAsia" w:ascii="宋体" w:hAnsi="宋体"/>
          <w:b/>
          <w:sz w:val="21"/>
          <w:szCs w:val="21"/>
        </w:rPr>
        <w:t xml:space="preserve">4</w:t>
      </w:r>
      <w:r>
        <w:rPr>
          <w:rFonts w:ascii="宋体" w:hAnsi="宋体"/>
          <w:b/>
          <w:sz w:val="21"/>
          <w:szCs w:val="21"/>
        </w:rPr>
        <w:t xml:space="preserve">.</w:t>
      </w:r>
      <w:r>
        <w:rPr>
          <w:rFonts w:hint="eastAsia" w:ascii="宋体" w:hAnsi="宋体"/>
          <w:b/>
          <w:sz w:val="21"/>
          <w:szCs w:val="21"/>
        </w:rPr>
        <w:t xml:space="preserve">拟投入财务从业人员</w:t>
      </w:r>
      <w:r>
        <w:rPr>
          <w:rFonts w:hint="eastAsia" w:ascii="宋体" w:hAnsi="宋体" w:cs="Times New Roman"/>
          <w:b/>
          <w:sz w:val="21"/>
          <w:szCs w:val="22"/>
        </w:rPr>
        <w:t xml:space="preserve">2021年-2025年</w:t>
      </w:r>
      <w:r>
        <w:rPr>
          <w:rFonts w:hint="eastAsia" w:ascii="宋体" w:hAnsi="宋体"/>
          <w:b/>
          <w:sz w:val="21"/>
          <w:szCs w:val="21"/>
        </w:rPr>
        <w:t xml:space="preserve">已完成财务审核的咨询项目情况</w:t>
      </w:r>
      <w:bookmarkEnd w:id="135"/>
      <w:r/>
      <w:bookmarkEnd w:id="136"/>
      <w:r>
        <w:rPr>
          <w:rFonts w:hint="eastAsia" w:ascii="宋体" w:hAnsi="宋体"/>
          <w:b/>
          <w:sz w:val="21"/>
          <w:szCs w:val="21"/>
        </w:rPr>
        <w:t xml:space="preserve">：</w:t>
      </w:r>
      <w:r>
        <w:rPr>
          <w:rFonts w:ascii="宋体" w:hAnsi="宋体"/>
          <w:b/>
          <w:sz w:val="21"/>
          <w:szCs w:val="21"/>
        </w:rPr>
        <w:t xml:space="preserve">29分     </w:t>
      </w:r>
      <w:r/>
    </w:p>
    <w:p>
      <w:pPr>
        <w:ind w:left="0" w:firstLine="420"/>
        <w:spacing w:line="400" w:lineRule="exact"/>
        <w:widowControl w:val="off"/>
        <w:rPr>
          <w:rFonts w:ascii="宋体" w:hAnsi="宋体"/>
          <w:sz w:val="21"/>
          <w:szCs w:val="21"/>
        </w:rPr>
      </w:pPr>
      <w:r>
        <w:rPr>
          <w:rFonts w:hint="eastAsia" w:ascii="宋体" w:hAnsi="宋体"/>
          <w:sz w:val="21"/>
          <w:szCs w:val="21"/>
        </w:rPr>
        <w:t xml:space="preserve">（本项所指财务审核项目仅指由拟投入人员负责或参与的财务审核项目。所提供项目报告的执业签章人员须为拟投入本项目人员，且应注明拟派人员序号，如人员情况不一致，此项不得分；如因序号错误造成的后果由投标人负责。同一财务审核项目不得在该项不同评分项重复申报。如发现同一财务审核项目重复申报，仅计取一次（框架合同下的项目按具体出具报告数量计算，委托方证明中应列明该合同项下的项目列表）。</w:t>
      </w:r>
      <w:r>
        <w:rPr>
          <w:rFonts w:hint="eastAsia" w:ascii="宋体" w:hAnsi="宋体" w:cs="Times New Roman"/>
          <w:bCs/>
          <w:sz w:val="21"/>
          <w:szCs w:val="21"/>
          <w:lang w:val="zh-CN"/>
        </w:rPr>
        <w:t xml:space="preserve">如项目为拟投入人员在其他单位完成的，则除提供报告及相应证明外，应另行提供完成的期间与咨询合同、成果报告中签章单位相对应的社保证明、执业资格注册证明。</w:t>
      </w:r>
      <w:r>
        <w:rPr>
          <w:rFonts w:hint="eastAsia" w:ascii="宋体" w:hAnsi="宋体"/>
          <w:sz w:val="21"/>
          <w:szCs w:val="21"/>
        </w:rPr>
        <w:t xml:space="preserve">）</w:t>
      </w:r>
      <w:r/>
    </w:p>
    <w:p>
      <w:pPr>
        <w:ind w:left="0" w:firstLine="420"/>
        <w:spacing w:line="400" w:lineRule="exact"/>
        <w:widowControl w:val="off"/>
        <w:rPr>
          <w:rFonts w:ascii="宋体" w:hAnsi="宋体"/>
          <w:sz w:val="21"/>
          <w:szCs w:val="21"/>
        </w:rPr>
      </w:pPr>
      <w:r>
        <w:rPr>
          <w:rFonts w:hint="eastAsia" w:ascii="宋体" w:hAnsi="宋体"/>
          <w:sz w:val="21"/>
          <w:szCs w:val="21"/>
        </w:rPr>
        <w:t xml:space="preserve">报告复印件至少包括：（</w:t>
      </w:r>
      <w:r>
        <w:rPr>
          <w:rFonts w:ascii="宋体" w:hAnsi="宋体"/>
          <w:sz w:val="21"/>
          <w:szCs w:val="21"/>
        </w:rPr>
        <w:t xml:space="preserve">1）包含防伪</w:t>
      </w:r>
      <w:r>
        <w:rPr>
          <w:rFonts w:hint="eastAsia" w:ascii="宋体" w:hAnsi="宋体"/>
          <w:sz w:val="21"/>
          <w:szCs w:val="21"/>
        </w:rPr>
        <w:t xml:space="preserve">二维码的报告封面（如有）；（</w:t>
      </w:r>
      <w:r>
        <w:rPr>
          <w:rFonts w:ascii="宋体" w:hAnsi="宋体"/>
          <w:sz w:val="21"/>
          <w:szCs w:val="21"/>
        </w:rPr>
        <w:t xml:space="preserve">2）包含报告文号、显示项目性质及其工作量的报告正文页；（3）报告签字盖章页；（4）显示项目性质及其工</w:t>
      </w:r>
      <w:r>
        <w:rPr>
          <w:rFonts w:hint="eastAsia" w:ascii="宋体" w:hAnsi="宋体"/>
          <w:sz w:val="21"/>
          <w:szCs w:val="21"/>
        </w:rPr>
        <w:t xml:space="preserve">作量的报告附表。</w:t>
      </w:r>
      <w:r/>
    </w:p>
    <w:p>
      <w:pPr>
        <w:ind w:left="0" w:firstLine="420"/>
        <w:spacing w:line="400" w:lineRule="exact"/>
        <w:widowControl w:val="off"/>
        <w:rPr>
          <w:rFonts w:ascii="宋体" w:hAnsi="宋体" w:cs="Times New Roman"/>
          <w:bCs/>
          <w:sz w:val="21"/>
          <w:szCs w:val="21"/>
        </w:rPr>
      </w:pPr>
      <w:r>
        <w:rPr>
          <w:rFonts w:hint="eastAsia" w:ascii="宋体" w:hAnsi="宋体" w:cs="Arial"/>
          <w:sz w:val="21"/>
          <w:szCs w:val="21"/>
        </w:rPr>
        <w:t xml:space="preserve">根据《中华人民共和国国家发展和改革委员会令》第16号第五条第一款规定，施工单项合同估算价在 400 万元人民币以上的为必须招标的工程项目。</w:t>
      </w:r>
      <w:r/>
    </w:p>
    <w:p>
      <w:pPr>
        <w:ind w:left="0" w:firstLine="422"/>
        <w:spacing w:line="400" w:lineRule="exact"/>
        <w:widowControl w:val="off"/>
        <w:rPr>
          <w:rFonts w:ascii="宋体" w:hAnsi="宋体"/>
          <w:b/>
          <w:bCs/>
          <w:sz w:val="21"/>
          <w:szCs w:val="21"/>
        </w:rPr>
      </w:pPr>
      <w:r>
        <w:rPr>
          <w:rFonts w:hint="eastAsia" w:ascii="宋体" w:hAnsi="宋体" w:cs="Times New Roman"/>
          <w:b/>
          <w:bCs/>
          <w:sz w:val="21"/>
          <w:szCs w:val="21"/>
        </w:rPr>
        <w:t xml:space="preserve">（</w:t>
      </w:r>
      <w:r>
        <w:rPr>
          <w:rFonts w:ascii="宋体" w:hAnsi="宋体" w:cs="Times New Roman"/>
          <w:b/>
          <w:bCs/>
          <w:sz w:val="21"/>
          <w:szCs w:val="21"/>
        </w:rPr>
        <w:t xml:space="preserve">1</w:t>
      </w:r>
      <w:r>
        <w:rPr>
          <w:rFonts w:hint="eastAsia" w:ascii="宋体" w:hAnsi="宋体" w:cs="Times New Roman"/>
          <w:b/>
          <w:bCs/>
          <w:sz w:val="21"/>
          <w:szCs w:val="21"/>
        </w:rPr>
        <w:t xml:space="preserve">）</w:t>
      </w:r>
      <w:bookmarkStart w:id="137" w:name="OLE_LINK37"/>
      <w:r/>
      <w:bookmarkStart w:id="138" w:name="OLE_LINK38"/>
      <w:r>
        <w:rPr>
          <w:rFonts w:hint="eastAsia" w:ascii="宋体" w:hAnsi="宋体" w:cs="Times New Roman"/>
          <w:b/>
          <w:sz w:val="21"/>
          <w:szCs w:val="22"/>
        </w:rPr>
        <w:t xml:space="preserve">2021年-2025年</w:t>
      </w:r>
      <w:r>
        <w:rPr>
          <w:rFonts w:hint="eastAsia" w:ascii="宋体" w:hAnsi="宋体" w:cs="Times New Roman"/>
          <w:b/>
          <w:bCs/>
          <w:sz w:val="21"/>
          <w:szCs w:val="21"/>
          <w:lang w:val="zh-CN"/>
        </w:rPr>
        <w:t xml:space="preserve">（</w:t>
      </w:r>
      <w:r>
        <w:rPr>
          <w:rFonts w:hint="eastAsia" w:ascii="宋体" w:hAnsi="宋体" w:cs="Times New Roman"/>
          <w:b/>
          <w:bCs/>
          <w:sz w:val="21"/>
          <w:szCs w:val="21"/>
        </w:rPr>
        <w:t xml:space="preserve">以报告出具时间列入统计</w:t>
      </w:r>
      <w:r>
        <w:rPr>
          <w:rFonts w:hint="eastAsia" w:ascii="宋体" w:hAnsi="宋体" w:cs="Times New Roman"/>
          <w:b/>
          <w:bCs/>
          <w:sz w:val="21"/>
          <w:szCs w:val="21"/>
          <w:lang w:val="zh-CN"/>
        </w:rPr>
        <w:t xml:space="preserve">）已完成的</w:t>
      </w:r>
      <w:r>
        <w:rPr>
          <w:rFonts w:hint="eastAsia" w:ascii="宋体" w:hAnsi="宋体" w:cs="Times New Roman"/>
          <w:b/>
          <w:bCs/>
          <w:sz w:val="21"/>
          <w:szCs w:val="21"/>
        </w:rPr>
        <w:t xml:space="preserve">竣工财务决算审核项目，审定金额在</w:t>
      </w:r>
      <w:r>
        <w:rPr>
          <w:rFonts w:ascii="宋体" w:hAnsi="宋体" w:cs="Times New Roman"/>
          <w:b/>
          <w:bCs/>
          <w:sz w:val="21"/>
          <w:szCs w:val="21"/>
        </w:rPr>
        <w:t xml:space="preserve">400</w:t>
      </w:r>
      <w:r>
        <w:rPr>
          <w:rFonts w:hint="eastAsia" w:ascii="宋体" w:hAnsi="宋体" w:cs="Times New Roman"/>
          <w:b/>
          <w:bCs/>
          <w:sz w:val="21"/>
          <w:szCs w:val="21"/>
        </w:rPr>
        <w:t xml:space="preserve">万元（含）</w:t>
      </w:r>
      <w:r>
        <w:rPr>
          <w:rFonts w:ascii="宋体" w:hAnsi="宋体" w:cs="Times New Roman"/>
          <w:b/>
          <w:bCs/>
          <w:sz w:val="21"/>
          <w:szCs w:val="21"/>
        </w:rPr>
        <w:t xml:space="preserve">-1</w:t>
      </w:r>
      <w:r>
        <w:rPr>
          <w:rFonts w:hint="eastAsia" w:ascii="宋体" w:hAnsi="宋体" w:cs="Times New Roman"/>
          <w:b/>
          <w:bCs/>
          <w:sz w:val="21"/>
          <w:szCs w:val="21"/>
        </w:rPr>
        <w:t xml:space="preserve">亿元（不含）的每个</w:t>
      </w:r>
      <w:r>
        <w:rPr>
          <w:rFonts w:ascii="宋体" w:hAnsi="宋体" w:cs="Times New Roman"/>
          <w:b/>
          <w:bCs/>
          <w:sz w:val="21"/>
          <w:szCs w:val="21"/>
        </w:rPr>
        <w:t xml:space="preserve">0.5</w:t>
      </w:r>
      <w:r>
        <w:rPr>
          <w:rFonts w:hint="eastAsia" w:ascii="宋体" w:hAnsi="宋体" w:cs="Times New Roman"/>
          <w:b/>
          <w:bCs/>
          <w:sz w:val="21"/>
          <w:szCs w:val="21"/>
        </w:rPr>
        <w:t xml:space="preserve">分；</w:t>
      </w:r>
      <w:r>
        <w:rPr>
          <w:rFonts w:ascii="宋体" w:hAnsi="宋体" w:cs="Times New Roman"/>
          <w:b/>
          <w:bCs/>
          <w:sz w:val="21"/>
          <w:szCs w:val="21"/>
        </w:rPr>
        <w:t xml:space="preserve">1</w:t>
      </w:r>
      <w:r>
        <w:rPr>
          <w:rFonts w:hint="eastAsia" w:ascii="宋体" w:hAnsi="宋体" w:cs="Times New Roman"/>
          <w:b/>
          <w:bCs/>
          <w:sz w:val="21"/>
          <w:szCs w:val="21"/>
        </w:rPr>
        <w:t xml:space="preserve">亿元（含）及以上的，每一个得</w:t>
      </w:r>
      <w:r>
        <w:rPr>
          <w:rFonts w:ascii="宋体" w:hAnsi="宋体" w:cs="Times New Roman"/>
          <w:b/>
          <w:bCs/>
          <w:sz w:val="21"/>
          <w:szCs w:val="21"/>
        </w:rPr>
        <w:t xml:space="preserve">1</w:t>
      </w:r>
      <w:r>
        <w:rPr>
          <w:rFonts w:hint="eastAsia" w:ascii="宋体" w:hAnsi="宋体" w:cs="Times New Roman"/>
          <w:b/>
          <w:bCs/>
          <w:sz w:val="21"/>
          <w:szCs w:val="21"/>
        </w:rPr>
        <w:t xml:space="preserve">分；</w:t>
      </w:r>
      <w:r>
        <w:rPr>
          <w:rFonts w:hint="eastAsia" w:ascii="宋体" w:hAnsi="宋体"/>
          <w:b/>
          <w:bCs/>
          <w:sz w:val="21"/>
          <w:szCs w:val="21"/>
        </w:rPr>
        <w:t xml:space="preserve">本项最高12分。</w:t>
      </w:r>
      <w:r/>
    </w:p>
    <w:p>
      <w:pPr>
        <w:ind w:left="0" w:firstLine="420"/>
        <w:spacing w:line="400" w:lineRule="exact"/>
        <w:widowControl w:val="off"/>
        <w:rPr>
          <w:rFonts w:ascii="宋体" w:hAnsi="宋体" w:cs="Times New Roman"/>
          <w:bCs/>
          <w:sz w:val="21"/>
          <w:szCs w:val="21"/>
        </w:rPr>
      </w:pPr>
      <w:r>
        <w:rPr>
          <w:rFonts w:hint="eastAsia" w:ascii="宋体" w:hAnsi="宋体" w:cs="Times New Roman"/>
          <w:bCs/>
          <w:sz w:val="21"/>
          <w:szCs w:val="21"/>
          <w:lang w:val="zh-CN"/>
        </w:rPr>
        <w:t xml:space="preserve">（</w:t>
      </w:r>
      <w:r>
        <w:rPr>
          <w:rFonts w:hint="eastAsia" w:ascii="宋体" w:hAnsi="宋体" w:cs="Times New Roman"/>
          <w:bCs/>
          <w:sz w:val="21"/>
          <w:szCs w:val="21"/>
        </w:rPr>
        <w:t xml:space="preserve">竣工财务决算审核项目</w:t>
      </w:r>
      <w:r>
        <w:rPr>
          <w:rFonts w:hint="eastAsia" w:ascii="宋体" w:hAnsi="宋体" w:cs="Times New Roman"/>
          <w:bCs/>
          <w:sz w:val="21"/>
          <w:szCs w:val="21"/>
          <w:lang w:val="zh-CN"/>
        </w:rPr>
        <w:t xml:space="preserve">必须提供合同、报告（符合注册会计师执业规范）、委托方证明（能够反映项目规模、委托单位和完成时间））</w:t>
      </w:r>
      <w:bookmarkEnd w:id="137"/>
      <w:r/>
      <w:bookmarkEnd w:id="138"/>
      <w:r/>
      <w:r/>
    </w:p>
    <w:p>
      <w:pPr>
        <w:ind w:left="0" w:firstLine="422"/>
        <w:spacing w:line="400" w:lineRule="exact"/>
        <w:widowControl w:val="off"/>
        <w:rPr>
          <w:rFonts w:ascii="宋体" w:hAnsi="宋体" w:cs="Times New Roman"/>
          <w:bCs/>
          <w:sz w:val="21"/>
          <w:szCs w:val="21"/>
          <w:lang w:val="zh-CN"/>
        </w:rPr>
      </w:pPr>
      <w:r>
        <w:rPr>
          <w:rFonts w:hint="eastAsia" w:ascii="宋体" w:hAnsi="宋体" w:cs="Times New Roman"/>
          <w:b/>
          <w:bCs/>
          <w:sz w:val="21"/>
          <w:szCs w:val="21"/>
          <w:lang w:val="zh-CN"/>
        </w:rPr>
        <w:t xml:space="preserve">（</w:t>
      </w:r>
      <w:r>
        <w:rPr>
          <w:rFonts w:ascii="宋体" w:hAnsi="宋体" w:cs="Times New Roman"/>
          <w:b/>
          <w:bCs/>
          <w:sz w:val="21"/>
          <w:szCs w:val="21"/>
        </w:rPr>
        <w:t xml:space="preserve">2</w:t>
      </w:r>
      <w:r>
        <w:rPr>
          <w:rFonts w:hint="eastAsia" w:ascii="宋体" w:hAnsi="宋体" w:cs="Times New Roman"/>
          <w:b/>
          <w:bCs/>
          <w:sz w:val="21"/>
          <w:szCs w:val="21"/>
          <w:lang w:val="zh-CN"/>
        </w:rPr>
        <w:t xml:space="preserve">）</w:t>
      </w:r>
      <w:bookmarkStart w:id="139" w:name="OLE_LINK42"/>
      <w:r/>
      <w:bookmarkStart w:id="140" w:name="OLE_LINK43"/>
      <w:r>
        <w:rPr>
          <w:rFonts w:hint="eastAsia" w:ascii="宋体" w:hAnsi="宋体" w:cs="Times New Roman"/>
          <w:b/>
          <w:sz w:val="21"/>
          <w:szCs w:val="22"/>
        </w:rPr>
        <w:t xml:space="preserve">2021年-2025年</w:t>
      </w:r>
      <w:r>
        <w:rPr>
          <w:rFonts w:hint="eastAsia" w:ascii="宋体" w:hAnsi="宋体" w:cs="Times New Roman"/>
          <w:b/>
          <w:bCs/>
          <w:sz w:val="21"/>
          <w:szCs w:val="21"/>
          <w:lang w:val="zh-CN"/>
        </w:rPr>
        <w:t xml:space="preserve">（</w:t>
      </w:r>
      <w:r>
        <w:rPr>
          <w:rFonts w:hint="eastAsia" w:ascii="宋体" w:hAnsi="宋体" w:cs="Times New Roman"/>
          <w:b/>
          <w:bCs/>
          <w:sz w:val="21"/>
          <w:szCs w:val="21"/>
        </w:rPr>
        <w:t xml:space="preserve">以报告出具时间列入统计</w:t>
      </w:r>
      <w:r>
        <w:rPr>
          <w:rFonts w:hint="eastAsia" w:ascii="宋体" w:hAnsi="宋体" w:cs="Times New Roman"/>
          <w:b/>
          <w:bCs/>
          <w:sz w:val="21"/>
          <w:szCs w:val="21"/>
          <w:lang w:val="zh-CN"/>
        </w:rPr>
        <w:t xml:space="preserve">）已完成的</w:t>
      </w:r>
      <w:r>
        <w:rPr>
          <w:rFonts w:hint="eastAsia" w:ascii="宋体" w:hAnsi="宋体" w:cs="Times New Roman"/>
          <w:b/>
          <w:bCs/>
          <w:sz w:val="21"/>
          <w:szCs w:val="21"/>
        </w:rPr>
        <w:t xml:space="preserve">征收搬迁（含拆迁）决算审核项目</w:t>
      </w:r>
      <w:r>
        <w:rPr>
          <w:rFonts w:hint="eastAsia" w:ascii="宋体" w:hAnsi="宋体" w:cs="Times New Roman"/>
          <w:b/>
          <w:bCs/>
          <w:sz w:val="21"/>
          <w:szCs w:val="21"/>
          <w:lang w:val="zh-CN"/>
        </w:rPr>
        <w:t xml:space="preserve">，审定</w:t>
      </w:r>
      <w:r>
        <w:rPr>
          <w:rFonts w:hint="eastAsia" w:ascii="宋体" w:hAnsi="宋体" w:cs="Times New Roman"/>
          <w:b/>
          <w:bCs/>
          <w:sz w:val="21"/>
          <w:szCs w:val="21"/>
        </w:rPr>
        <w:t xml:space="preserve">金额在</w:t>
      </w:r>
      <w:r>
        <w:rPr>
          <w:rFonts w:ascii="宋体" w:hAnsi="宋体" w:cs="Times New Roman"/>
          <w:b/>
          <w:bCs/>
          <w:sz w:val="21"/>
          <w:szCs w:val="21"/>
        </w:rPr>
        <w:t xml:space="preserve">1000</w:t>
      </w:r>
      <w:r>
        <w:rPr>
          <w:rFonts w:hint="eastAsia" w:ascii="宋体" w:hAnsi="宋体" w:cs="Times New Roman"/>
          <w:b/>
          <w:bCs/>
          <w:sz w:val="21"/>
          <w:szCs w:val="21"/>
        </w:rPr>
        <w:t xml:space="preserve">万元以下（不含）的每个1分；</w:t>
      </w:r>
      <w:r>
        <w:rPr>
          <w:rFonts w:ascii="宋体" w:hAnsi="宋体" w:cs="Times New Roman"/>
          <w:b/>
          <w:bCs/>
          <w:sz w:val="21"/>
          <w:szCs w:val="21"/>
        </w:rPr>
        <w:t xml:space="preserve">1000</w:t>
      </w:r>
      <w:r>
        <w:rPr>
          <w:rFonts w:hint="eastAsia" w:ascii="宋体" w:hAnsi="宋体" w:cs="Times New Roman"/>
          <w:b/>
          <w:bCs/>
          <w:sz w:val="21"/>
          <w:szCs w:val="21"/>
        </w:rPr>
        <w:t xml:space="preserve">万元（含）及以上的，每一个得1.5分</w:t>
      </w:r>
      <w:r>
        <w:rPr>
          <w:rFonts w:hint="eastAsia" w:ascii="宋体" w:hAnsi="宋体" w:cs="Times New Roman"/>
          <w:b/>
          <w:bCs/>
          <w:sz w:val="21"/>
          <w:szCs w:val="21"/>
          <w:lang w:val="zh-CN"/>
        </w:rPr>
        <w:t xml:space="preserve">；</w:t>
      </w:r>
      <w:r>
        <w:rPr>
          <w:rFonts w:hint="eastAsia" w:ascii="宋体" w:hAnsi="宋体"/>
          <w:b/>
          <w:bCs/>
          <w:sz w:val="21"/>
          <w:szCs w:val="21"/>
        </w:rPr>
        <w:t xml:space="preserve">本项最高</w:t>
      </w:r>
      <w:r>
        <w:rPr>
          <w:rFonts w:ascii="宋体" w:hAnsi="宋体"/>
          <w:b/>
          <w:bCs/>
          <w:sz w:val="21"/>
          <w:szCs w:val="21"/>
        </w:rPr>
        <w:t xml:space="preserve">6</w:t>
      </w:r>
      <w:r>
        <w:rPr>
          <w:rFonts w:hint="eastAsia" w:ascii="宋体" w:hAnsi="宋体"/>
          <w:b/>
          <w:bCs/>
          <w:sz w:val="21"/>
          <w:szCs w:val="21"/>
        </w:rPr>
        <w:t xml:space="preserve">分。</w:t>
      </w:r>
      <w:r/>
    </w:p>
    <w:p>
      <w:pPr>
        <w:ind w:left="0" w:firstLine="420"/>
        <w:spacing w:line="400" w:lineRule="exact"/>
        <w:widowControl w:val="off"/>
        <w:rPr>
          <w:rFonts w:ascii="宋体" w:hAnsi="宋体" w:cs="Times New Roman"/>
          <w:bCs/>
          <w:sz w:val="21"/>
          <w:szCs w:val="21"/>
          <w:lang w:val="zh-CN"/>
        </w:rPr>
      </w:pPr>
      <w:r>
        <w:rPr>
          <w:rFonts w:hint="eastAsia" w:ascii="宋体" w:hAnsi="宋体" w:cs="Times New Roman"/>
          <w:bCs/>
          <w:sz w:val="21"/>
          <w:szCs w:val="21"/>
          <w:lang w:val="zh-CN"/>
        </w:rPr>
        <w:t xml:space="preserve">（征收搬迁（含拆迁）决算</w:t>
      </w:r>
      <w:r>
        <w:rPr>
          <w:rFonts w:hint="eastAsia" w:ascii="宋体" w:hAnsi="宋体" w:cs="Times New Roman"/>
          <w:bCs/>
          <w:sz w:val="21"/>
          <w:szCs w:val="21"/>
        </w:rPr>
        <w:t xml:space="preserve">审核</w:t>
      </w:r>
      <w:r>
        <w:rPr>
          <w:rFonts w:hint="eastAsia" w:ascii="宋体" w:hAnsi="宋体" w:cs="Times New Roman"/>
          <w:bCs/>
          <w:sz w:val="21"/>
          <w:szCs w:val="21"/>
          <w:lang w:val="zh-CN"/>
        </w:rPr>
        <w:t xml:space="preserve">项目必须提供合同、报告（符合注册会计师执业规范）、委托方证明（能够反映项目规模、委托单位和完成时间））</w:t>
      </w:r>
      <w:bookmarkEnd w:id="139"/>
      <w:r/>
      <w:bookmarkEnd w:id="140"/>
      <w:r/>
      <w:r/>
    </w:p>
    <w:p>
      <w:pPr>
        <w:ind w:left="0" w:firstLine="422"/>
        <w:spacing w:line="400" w:lineRule="exact"/>
        <w:widowControl w:val="off"/>
        <w:rPr>
          <w:rFonts w:ascii="宋体" w:hAnsi="宋体" w:cs="Times New Roman"/>
          <w:bCs/>
          <w:sz w:val="21"/>
          <w:szCs w:val="21"/>
          <w:lang w:val="zh-CN"/>
        </w:rPr>
      </w:pPr>
      <w:r>
        <w:rPr>
          <w:rFonts w:hint="eastAsia" w:ascii="宋体" w:hAnsi="宋体" w:cs="Times New Roman"/>
          <w:b/>
          <w:bCs/>
          <w:sz w:val="21"/>
          <w:szCs w:val="21"/>
          <w:lang w:val="zh-CN"/>
        </w:rPr>
        <w:t xml:space="preserve">（</w:t>
      </w:r>
      <w:r>
        <w:rPr>
          <w:rFonts w:ascii="宋体" w:hAnsi="宋体" w:cs="Times New Roman"/>
          <w:b/>
          <w:bCs/>
          <w:sz w:val="21"/>
          <w:szCs w:val="21"/>
        </w:rPr>
        <w:t xml:space="preserve">3</w:t>
      </w:r>
      <w:r>
        <w:rPr>
          <w:rFonts w:hint="eastAsia" w:ascii="宋体" w:hAnsi="宋体" w:cs="Times New Roman"/>
          <w:b/>
          <w:bCs/>
          <w:sz w:val="21"/>
          <w:szCs w:val="21"/>
          <w:lang w:val="zh-CN"/>
        </w:rPr>
        <w:t xml:space="preserve">）</w:t>
      </w:r>
      <w:r>
        <w:rPr>
          <w:rFonts w:hint="eastAsia" w:ascii="宋体" w:hAnsi="宋体" w:cs="Times New Roman"/>
          <w:b/>
          <w:sz w:val="21"/>
          <w:szCs w:val="22"/>
        </w:rPr>
        <w:t xml:space="preserve">2021年-2025年</w:t>
      </w:r>
      <w:r>
        <w:rPr>
          <w:rFonts w:hint="eastAsia" w:ascii="宋体" w:hAnsi="宋体" w:cs="Times New Roman"/>
          <w:b/>
          <w:bCs/>
          <w:sz w:val="21"/>
          <w:szCs w:val="21"/>
          <w:lang w:val="zh-CN"/>
        </w:rPr>
        <w:t xml:space="preserve">（</w:t>
      </w:r>
      <w:r>
        <w:rPr>
          <w:rFonts w:hint="eastAsia" w:ascii="宋体" w:hAnsi="宋体" w:cs="Times New Roman"/>
          <w:b/>
          <w:bCs/>
          <w:sz w:val="21"/>
          <w:szCs w:val="21"/>
        </w:rPr>
        <w:t xml:space="preserve">以报告出具时间列入统计</w:t>
      </w:r>
      <w:r>
        <w:rPr>
          <w:rFonts w:hint="eastAsia" w:ascii="宋体" w:hAnsi="宋体" w:cs="Times New Roman"/>
          <w:b/>
          <w:bCs/>
          <w:sz w:val="21"/>
          <w:szCs w:val="21"/>
          <w:lang w:val="zh-CN"/>
        </w:rPr>
        <w:t xml:space="preserve">）已完成的</w:t>
      </w:r>
      <w:r>
        <w:rPr>
          <w:rFonts w:hint="eastAsia" w:ascii="宋体" w:hAnsi="宋体" w:cs="Times New Roman"/>
          <w:b/>
          <w:bCs/>
          <w:sz w:val="21"/>
          <w:szCs w:val="21"/>
        </w:rPr>
        <w:t xml:space="preserve">公共基础设施竣工财务决算审核项目</w:t>
      </w:r>
      <w:r>
        <w:rPr>
          <w:rFonts w:hint="eastAsia" w:ascii="宋体" w:hAnsi="宋体" w:cs="Times New Roman"/>
          <w:b/>
          <w:bCs/>
          <w:sz w:val="21"/>
          <w:szCs w:val="21"/>
          <w:lang w:val="zh-CN"/>
        </w:rPr>
        <w:t xml:space="preserve">，</w:t>
      </w:r>
      <w:r>
        <w:rPr>
          <w:rFonts w:hint="eastAsia" w:ascii="宋体" w:hAnsi="宋体" w:cs="Times New Roman"/>
          <w:b/>
          <w:bCs/>
          <w:sz w:val="21"/>
          <w:szCs w:val="21"/>
        </w:rPr>
        <w:t xml:space="preserve">审定金额在</w:t>
      </w:r>
      <w:r>
        <w:rPr>
          <w:rFonts w:ascii="宋体" w:hAnsi="宋体" w:cs="Times New Roman"/>
          <w:b/>
          <w:bCs/>
          <w:sz w:val="21"/>
          <w:szCs w:val="21"/>
        </w:rPr>
        <w:t xml:space="preserve">400</w:t>
      </w:r>
      <w:r>
        <w:rPr>
          <w:rFonts w:hint="eastAsia" w:ascii="宋体" w:hAnsi="宋体" w:cs="Times New Roman"/>
          <w:b/>
          <w:bCs/>
          <w:sz w:val="21"/>
          <w:szCs w:val="21"/>
        </w:rPr>
        <w:t xml:space="preserve">万元（含）</w:t>
      </w:r>
      <w:r>
        <w:rPr>
          <w:rFonts w:ascii="宋体" w:hAnsi="宋体" w:cs="Times New Roman"/>
          <w:b/>
          <w:bCs/>
          <w:sz w:val="21"/>
          <w:szCs w:val="21"/>
        </w:rPr>
        <w:t xml:space="preserve">-1</w:t>
      </w:r>
      <w:r>
        <w:rPr>
          <w:rFonts w:hint="eastAsia" w:ascii="宋体" w:hAnsi="宋体" w:cs="Times New Roman"/>
          <w:b/>
          <w:bCs/>
          <w:sz w:val="21"/>
          <w:szCs w:val="21"/>
        </w:rPr>
        <w:t xml:space="preserve">亿元（不含）的每个</w:t>
      </w:r>
      <w:r>
        <w:rPr>
          <w:rFonts w:ascii="宋体" w:hAnsi="宋体" w:cs="Times New Roman"/>
          <w:b/>
          <w:bCs/>
          <w:sz w:val="21"/>
          <w:szCs w:val="21"/>
        </w:rPr>
        <w:t xml:space="preserve">0.5</w:t>
      </w:r>
      <w:r>
        <w:rPr>
          <w:rFonts w:hint="eastAsia" w:ascii="宋体" w:hAnsi="宋体" w:cs="Times New Roman"/>
          <w:b/>
          <w:bCs/>
          <w:sz w:val="21"/>
          <w:szCs w:val="21"/>
        </w:rPr>
        <w:t xml:space="preserve">分；</w:t>
      </w:r>
      <w:r>
        <w:rPr>
          <w:rFonts w:ascii="宋体" w:hAnsi="宋体" w:cs="Times New Roman"/>
          <w:b/>
          <w:bCs/>
          <w:sz w:val="21"/>
          <w:szCs w:val="21"/>
        </w:rPr>
        <w:t xml:space="preserve">1</w:t>
      </w:r>
      <w:r>
        <w:rPr>
          <w:rFonts w:hint="eastAsia" w:ascii="宋体" w:hAnsi="宋体" w:cs="Times New Roman"/>
          <w:b/>
          <w:bCs/>
          <w:sz w:val="21"/>
          <w:szCs w:val="21"/>
        </w:rPr>
        <w:t xml:space="preserve">亿元（含）及以上的，每一个得</w:t>
      </w:r>
      <w:r>
        <w:rPr>
          <w:rFonts w:ascii="宋体" w:hAnsi="宋体" w:cs="Times New Roman"/>
          <w:b/>
          <w:bCs/>
          <w:sz w:val="21"/>
          <w:szCs w:val="21"/>
        </w:rPr>
        <w:t xml:space="preserve">1</w:t>
      </w:r>
      <w:r>
        <w:rPr>
          <w:rFonts w:hint="eastAsia" w:ascii="宋体" w:hAnsi="宋体" w:cs="Times New Roman"/>
          <w:b/>
          <w:bCs/>
          <w:sz w:val="21"/>
          <w:szCs w:val="21"/>
        </w:rPr>
        <w:t xml:space="preserve">分；</w:t>
      </w:r>
      <w:r>
        <w:rPr>
          <w:rFonts w:hint="eastAsia" w:ascii="宋体" w:hAnsi="宋体"/>
          <w:b/>
          <w:bCs/>
          <w:sz w:val="21"/>
          <w:szCs w:val="21"/>
        </w:rPr>
        <w:t xml:space="preserve">本项最高</w:t>
      </w:r>
      <w:r>
        <w:rPr>
          <w:rFonts w:ascii="宋体" w:hAnsi="宋体"/>
          <w:b/>
          <w:bCs/>
          <w:sz w:val="21"/>
          <w:szCs w:val="21"/>
        </w:rPr>
        <w:t xml:space="preserve">11</w:t>
      </w:r>
      <w:r>
        <w:rPr>
          <w:rFonts w:hint="eastAsia" w:ascii="宋体" w:hAnsi="宋体"/>
          <w:b/>
          <w:bCs/>
          <w:sz w:val="21"/>
          <w:szCs w:val="21"/>
        </w:rPr>
        <w:t xml:space="preserve">分。</w:t>
      </w:r>
      <w:r/>
    </w:p>
    <w:p>
      <w:pPr>
        <w:ind w:left="0" w:firstLine="630"/>
        <w:spacing w:line="400" w:lineRule="exact"/>
        <w:widowControl w:val="off"/>
        <w:rPr>
          <w:rFonts w:ascii="宋体" w:hAnsi="宋体" w:cs="Times New Roman"/>
          <w:bCs/>
          <w:sz w:val="21"/>
          <w:szCs w:val="21"/>
          <w:lang w:val="zh-CN"/>
        </w:rPr>
      </w:pPr>
      <w:r>
        <w:rPr>
          <w:rFonts w:hint="eastAsia" w:ascii="宋体" w:hAnsi="宋体" w:cs="Times New Roman"/>
          <w:bCs/>
          <w:sz w:val="21"/>
          <w:szCs w:val="21"/>
          <w:lang w:val="zh-CN"/>
        </w:rPr>
        <w:t xml:space="preserve">公共基础设施主要包括市政基础设施（如城市道路、桥梁、隧道、公交场站、路灯、广场、公园绿地、室外公共健身器材，以及环卫、排水、供水、供电、供气、供热、污水处理、垃圾处理系统等）、交通基础设施（如公路、航道、港口等）、水利基础设施（如大坝、堤防、水闸、泵站、渠道等）和其他公共基础设施。</w:t>
      </w:r>
      <w:r/>
    </w:p>
    <w:p>
      <w:pPr>
        <w:ind w:left="0" w:firstLine="420"/>
        <w:spacing w:line="400" w:lineRule="exact"/>
        <w:widowControl w:val="off"/>
        <w:rPr>
          <w:rFonts w:ascii="宋体" w:hAnsi="宋体" w:cs="Times New Roman"/>
          <w:bCs/>
          <w:sz w:val="21"/>
          <w:szCs w:val="21"/>
          <w:lang w:val="zh-CN"/>
        </w:rPr>
      </w:pPr>
      <w:r>
        <w:rPr>
          <w:rFonts w:hint="eastAsia" w:ascii="宋体" w:hAnsi="宋体" w:cs="Times New Roman"/>
          <w:bCs/>
          <w:sz w:val="21"/>
          <w:szCs w:val="21"/>
          <w:lang w:val="zh-CN"/>
        </w:rPr>
        <w:t xml:space="preserve">公共基础设施竣工财务决算审核项目必须提供合同、报告（符合注册会计师执业规范）、委托方证明（能够反映项目规模、委托单位和完成时间））</w:t>
      </w:r>
      <w:r/>
    </w:p>
    <w:p>
      <w:pPr>
        <w:ind w:left="0" w:firstLine="422"/>
        <w:spacing w:line="400" w:lineRule="exact"/>
        <w:widowControl w:val="off"/>
        <w:rPr>
          <w:rFonts w:ascii="宋体" w:hAnsi="宋体" w:cs="Times New Roman"/>
          <w:b/>
          <w:bCs/>
          <w:sz w:val="21"/>
          <w:szCs w:val="21"/>
        </w:rPr>
      </w:pPr>
      <w:r>
        <w:rPr>
          <w:rFonts w:hint="eastAsia" w:ascii="宋体" w:hAnsi="宋体"/>
          <w:b/>
          <w:bCs/>
          <w:sz w:val="21"/>
          <w:szCs w:val="21"/>
        </w:rPr>
        <w:t xml:space="preserve">（三</w:t>
      </w:r>
      <w:r>
        <w:rPr>
          <w:rFonts w:hint="eastAsia" w:ascii="宋体" w:hAnsi="宋体"/>
          <w:b/>
          <w:bCs/>
          <w:sz w:val="21"/>
          <w:szCs w:val="21"/>
          <w:lang w:val="zh-CN"/>
        </w:rPr>
        <w:t xml:space="preserve">）</w:t>
      </w:r>
      <w:r>
        <w:rPr>
          <w:rFonts w:hint="eastAsia" w:ascii="宋体" w:hAnsi="宋体" w:cs="Arial"/>
          <w:b/>
          <w:sz w:val="21"/>
          <w:szCs w:val="21"/>
        </w:rPr>
        <w:t xml:space="preserve">技术组织方案</w:t>
      </w:r>
      <w:r>
        <w:rPr>
          <w:rFonts w:hint="eastAsia" w:ascii="宋体" w:hAnsi="宋体" w:cs="Times New Roman"/>
          <w:b/>
          <w:bCs/>
          <w:sz w:val="21"/>
          <w:szCs w:val="21"/>
        </w:rPr>
        <w:t xml:space="preserve">（</w:t>
      </w:r>
      <w:r>
        <w:rPr>
          <w:rFonts w:ascii="宋体" w:hAnsi="宋体" w:cs="Times New Roman"/>
          <w:b/>
          <w:bCs/>
          <w:sz w:val="21"/>
          <w:szCs w:val="21"/>
        </w:rPr>
        <w:t xml:space="preserve">1</w:t>
      </w:r>
      <w:r>
        <w:rPr>
          <w:rFonts w:hint="eastAsia" w:ascii="宋体" w:hAnsi="宋体" w:cs="Times New Roman"/>
          <w:b/>
          <w:bCs/>
          <w:sz w:val="21"/>
          <w:szCs w:val="21"/>
        </w:rPr>
        <w:t xml:space="preserve">7</w:t>
      </w:r>
      <w:r>
        <w:rPr>
          <w:rFonts w:hint="eastAsia" w:ascii="宋体" w:hAnsi="宋体"/>
          <w:b/>
          <w:bCs/>
          <w:sz w:val="21"/>
          <w:szCs w:val="21"/>
          <w:lang w:val="zh-CN"/>
        </w:rPr>
        <w:t xml:space="preserve">分）</w:t>
      </w:r>
      <w:r/>
    </w:p>
    <w:p>
      <w:pPr>
        <w:ind w:left="0" w:firstLine="422"/>
        <w:spacing w:line="400" w:lineRule="exact"/>
        <w:widowControl w:val="off"/>
        <w:rPr>
          <w:rFonts w:ascii="宋体" w:hAnsi="宋体"/>
          <w:b/>
          <w:sz w:val="21"/>
          <w:szCs w:val="21"/>
        </w:rPr>
      </w:pPr>
      <w:r>
        <w:rPr>
          <w:rFonts w:hint="eastAsia" w:ascii="宋体" w:hAnsi="宋体"/>
          <w:b/>
          <w:sz w:val="21"/>
          <w:szCs w:val="21"/>
        </w:rPr>
        <w:t xml:space="preserve">1.承诺响应服务的保障方案：3分             </w:t>
      </w:r>
      <w:r/>
    </w:p>
    <w:p>
      <w:pPr>
        <w:ind w:left="0" w:firstLine="420"/>
        <w:spacing w:line="400" w:lineRule="exact"/>
        <w:widowControl w:val="off"/>
        <w:rPr>
          <w:rFonts w:ascii="宋体" w:hAnsi="宋体"/>
          <w:sz w:val="21"/>
          <w:szCs w:val="21"/>
        </w:rPr>
      </w:pPr>
      <w:r>
        <w:rPr>
          <w:rFonts w:hint="eastAsia" w:ascii="宋体" w:hAnsi="宋体"/>
          <w:sz w:val="21"/>
          <w:szCs w:val="21"/>
        </w:rPr>
        <w:t xml:space="preserve">投标人根据本项目特点，制定承诺响应服务的保障方案。</w:t>
      </w:r>
      <w:r/>
    </w:p>
    <w:p>
      <w:pPr>
        <w:ind w:left="0" w:firstLine="422"/>
        <w:spacing w:line="400" w:lineRule="exact"/>
        <w:widowControl w:val="off"/>
        <w:rPr>
          <w:rFonts w:ascii="宋体" w:hAnsi="宋体" w:cs="Times New Roman"/>
          <w:sz w:val="21"/>
          <w:szCs w:val="21"/>
        </w:rPr>
      </w:pPr>
      <w:r>
        <w:rPr>
          <w:rFonts w:hint="eastAsia" w:ascii="宋体" w:hAnsi="宋体"/>
          <w:b/>
          <w:sz w:val="21"/>
          <w:szCs w:val="21"/>
        </w:rPr>
        <w:t xml:space="preserve">（1）</w:t>
      </w:r>
      <w:r>
        <w:rPr>
          <w:rFonts w:hint="eastAsia" w:ascii="宋体" w:hAnsi="宋体" w:cs="Times New Roman"/>
          <w:sz w:val="21"/>
          <w:szCs w:val="21"/>
        </w:rPr>
        <w:t xml:space="preserve">满足协审服务承诺的保障方案及方法；</w:t>
      </w:r>
      <w:r/>
    </w:p>
    <w:p>
      <w:pPr>
        <w:ind w:left="0" w:firstLine="422"/>
        <w:spacing w:line="400" w:lineRule="exact"/>
        <w:widowControl w:val="off"/>
        <w:rPr>
          <w:rFonts w:ascii="宋体" w:hAnsi="宋体" w:cs="Times New Roman"/>
          <w:sz w:val="21"/>
          <w:szCs w:val="21"/>
        </w:rPr>
      </w:pPr>
      <w:r>
        <w:rPr>
          <w:rFonts w:hint="eastAsia" w:ascii="宋体" w:hAnsi="宋体"/>
          <w:b/>
          <w:sz w:val="21"/>
          <w:szCs w:val="21"/>
        </w:rPr>
        <w:t xml:space="preserve">（2）</w:t>
      </w:r>
      <w:r>
        <w:rPr>
          <w:rFonts w:hint="eastAsia" w:ascii="宋体" w:hAnsi="宋体" w:cs="Times New Roman"/>
          <w:sz w:val="21"/>
          <w:szCs w:val="21"/>
        </w:rPr>
        <w:t xml:space="preserve">常规评审工作以外如遇应急任务的应对措施及质量保证措施等内容；</w:t>
      </w:r>
      <w:r/>
    </w:p>
    <w:p>
      <w:pPr>
        <w:ind w:left="0" w:firstLine="420"/>
        <w:spacing w:line="400" w:lineRule="exact"/>
        <w:widowControl w:val="off"/>
        <w:rPr>
          <w:rFonts w:ascii="宋体" w:hAnsi="宋体" w:cs="Times New Roman"/>
          <w:b/>
          <w:bCs/>
          <w:sz w:val="21"/>
          <w:szCs w:val="21"/>
        </w:rPr>
      </w:pPr>
      <w:r>
        <w:rPr>
          <w:rFonts w:hint="eastAsia" w:ascii="宋体" w:hAnsi="宋体" w:cs="Times New Roman"/>
          <w:sz w:val="21"/>
          <w:szCs w:val="21"/>
        </w:rPr>
        <w:t xml:space="preserve">上述每项应逐条叙述，内容全面详实、条理清晰、切实可行的得1.5分；内容基本完整，条理较为清晰、</w:t>
      </w:r>
      <w:r>
        <w:rPr>
          <w:rFonts w:hint="eastAsia" w:ascii="宋体" w:hAnsi="宋体" w:cs="Times New Roman"/>
          <w:sz w:val="21"/>
          <w:szCs w:val="21"/>
        </w:rPr>
        <w:t xml:space="preserve">具有一定的可行性的得1分；每项叙述内容完全脱离采购需求或未作完整叙述的不得分。本项最高得3分。 </w:t>
      </w:r>
      <w:r>
        <w:rPr>
          <w:rFonts w:hint="eastAsia" w:ascii="宋体" w:hAnsi="宋体"/>
          <w:sz w:val="21"/>
          <w:szCs w:val="21"/>
        </w:rPr>
        <w:t xml:space="preserve"> </w:t>
      </w:r>
      <w:r/>
    </w:p>
    <w:p>
      <w:pPr>
        <w:ind w:left="0" w:firstLine="422"/>
        <w:spacing w:line="400" w:lineRule="exact"/>
        <w:widowControl w:val="off"/>
        <w:rPr>
          <w:rFonts w:ascii="宋体" w:hAnsi="宋体"/>
          <w:b/>
          <w:bCs/>
          <w:sz w:val="21"/>
          <w:szCs w:val="21"/>
          <w:lang w:val="zh-CN"/>
        </w:rPr>
      </w:pPr>
      <w:r/>
      <w:bookmarkStart w:id="141" w:name="OLE_LINK44"/>
      <w:r/>
      <w:bookmarkStart w:id="142" w:name="OLE_LINK45"/>
      <w:r>
        <w:rPr>
          <w:rFonts w:ascii="宋体" w:hAnsi="宋体" w:cs="Times New Roman"/>
          <w:b/>
          <w:bCs/>
          <w:sz w:val="21"/>
          <w:szCs w:val="21"/>
        </w:rPr>
        <w:t xml:space="preserve">2.</w:t>
      </w:r>
      <w:r>
        <w:rPr>
          <w:rFonts w:hint="eastAsia" w:ascii="宋体" w:hAnsi="宋体"/>
          <w:b/>
          <w:bCs/>
          <w:sz w:val="21"/>
          <w:szCs w:val="21"/>
          <w:lang w:val="zh-CN"/>
        </w:rPr>
        <w:t xml:space="preserve">企业内部管理制度建设</w:t>
      </w:r>
      <w:bookmarkEnd w:id="141"/>
      <w:r/>
      <w:bookmarkEnd w:id="142"/>
      <w:r>
        <w:rPr>
          <w:rFonts w:hint="eastAsia" w:ascii="宋体" w:hAnsi="宋体"/>
          <w:b/>
          <w:bCs/>
          <w:sz w:val="21"/>
          <w:szCs w:val="21"/>
          <w:lang w:val="zh-CN"/>
        </w:rPr>
        <w:t xml:space="preserve">：</w:t>
      </w:r>
      <w:r>
        <w:rPr>
          <w:rFonts w:hint="eastAsia" w:ascii="宋体" w:hAnsi="宋体"/>
          <w:b/>
          <w:bCs/>
          <w:sz w:val="21"/>
          <w:szCs w:val="21"/>
        </w:rPr>
        <w:t xml:space="preserve">4</w:t>
      </w:r>
      <w:r>
        <w:rPr>
          <w:rFonts w:hint="eastAsia" w:ascii="宋体" w:hAnsi="宋体"/>
          <w:b/>
          <w:bCs/>
          <w:sz w:val="21"/>
          <w:szCs w:val="21"/>
          <w:lang w:val="zh-CN"/>
        </w:rPr>
        <w:t xml:space="preserve">分</w:t>
      </w:r>
      <w:r/>
    </w:p>
    <w:p>
      <w:pPr>
        <w:ind w:left="0" w:firstLine="420"/>
        <w:spacing w:line="400" w:lineRule="exact"/>
        <w:widowControl w:val="off"/>
        <w:rPr>
          <w:rFonts w:ascii="宋体" w:hAnsi="宋体"/>
          <w:sz w:val="21"/>
          <w:szCs w:val="21"/>
          <w:lang w:val="zh-CN"/>
        </w:rPr>
      </w:pPr>
      <w:r>
        <w:rPr>
          <w:rFonts w:hint="eastAsia" w:ascii="宋体" w:hAnsi="宋体"/>
          <w:sz w:val="21"/>
          <w:szCs w:val="21"/>
          <w:lang w:val="zh-CN"/>
        </w:rPr>
        <w:t xml:space="preserve">投标人根据本项目特点，制定企业内部管理制度。</w:t>
      </w:r>
      <w:r/>
    </w:p>
    <w:p>
      <w:pPr>
        <w:ind w:left="0" w:firstLine="422"/>
        <w:spacing w:line="400" w:lineRule="exact"/>
        <w:widowControl w:val="off"/>
        <w:rPr>
          <w:rFonts w:ascii="宋体" w:hAnsi="宋体"/>
          <w:sz w:val="21"/>
          <w:szCs w:val="21"/>
          <w:lang w:val="zh-CN"/>
        </w:rPr>
      </w:pPr>
      <w:r>
        <w:rPr>
          <w:rFonts w:hint="eastAsia" w:ascii="宋体" w:hAnsi="宋体"/>
          <w:b/>
          <w:sz w:val="21"/>
          <w:szCs w:val="21"/>
        </w:rPr>
        <w:t xml:space="preserve">（1）</w:t>
      </w:r>
      <w:r>
        <w:rPr>
          <w:rFonts w:hint="eastAsia" w:ascii="宋体" w:hAnsi="宋体"/>
          <w:sz w:val="21"/>
          <w:szCs w:val="21"/>
          <w:lang w:val="zh-CN"/>
        </w:rPr>
        <w:t xml:space="preserve">企业人事、财务、培训、档案等管理制度；</w:t>
      </w:r>
      <w:r/>
    </w:p>
    <w:p>
      <w:pPr>
        <w:ind w:left="0" w:firstLine="422"/>
        <w:spacing w:line="400" w:lineRule="exact"/>
        <w:widowControl w:val="off"/>
        <w:rPr>
          <w:rFonts w:ascii="宋体" w:hAnsi="宋体"/>
          <w:sz w:val="21"/>
          <w:szCs w:val="21"/>
          <w:lang w:val="zh-CN"/>
        </w:rPr>
      </w:pPr>
      <w:r>
        <w:rPr>
          <w:rFonts w:hint="eastAsia" w:ascii="宋体" w:hAnsi="宋体"/>
          <w:b/>
          <w:sz w:val="21"/>
          <w:szCs w:val="21"/>
        </w:rPr>
        <w:t xml:space="preserve">（2）</w:t>
      </w:r>
      <w:r>
        <w:rPr>
          <w:rFonts w:hint="eastAsia" w:ascii="宋体" w:hAnsi="宋体"/>
          <w:sz w:val="21"/>
          <w:szCs w:val="21"/>
          <w:lang w:val="zh-CN"/>
        </w:rPr>
        <w:t xml:space="preserve">企业内控制度，包括企业执业操守、风险识别、风险控制措施等；</w:t>
      </w:r>
      <w:r/>
    </w:p>
    <w:p>
      <w:pPr>
        <w:ind w:left="0" w:firstLine="420"/>
        <w:spacing w:line="400" w:lineRule="exact"/>
        <w:widowControl w:val="off"/>
        <w:rPr>
          <w:rFonts w:ascii="宋体" w:hAnsi="宋体"/>
          <w:sz w:val="21"/>
          <w:szCs w:val="21"/>
          <w:lang w:val="zh-CN"/>
        </w:rPr>
      </w:pPr>
      <w:r>
        <w:rPr>
          <w:rFonts w:hint="eastAsia" w:ascii="宋体" w:hAnsi="宋体"/>
          <w:sz w:val="21"/>
          <w:szCs w:val="21"/>
          <w:lang w:val="zh-CN"/>
        </w:rPr>
        <w:t xml:space="preserve">上述每项应逐条叙述，内容全面详实、条理清晰、切实可行的得2分；内容基本完整，条理较为清晰、具有一定的可行性的得1分；每项叙述内容完全脱离采购需求或未作完整叙述的不得分。本项最高得4分。</w:t>
      </w:r>
      <w:r/>
    </w:p>
    <w:p>
      <w:pPr>
        <w:ind w:left="0" w:firstLine="422"/>
        <w:spacing w:line="400" w:lineRule="exact"/>
        <w:widowControl w:val="off"/>
        <w:rPr>
          <w:rFonts w:ascii="宋体" w:hAnsi="宋体"/>
          <w:b/>
          <w:bCs/>
          <w:sz w:val="21"/>
          <w:szCs w:val="21"/>
          <w:lang w:val="zh-CN"/>
        </w:rPr>
      </w:pPr>
      <w:r/>
      <w:bookmarkStart w:id="143" w:name="OLE_LINK46"/>
      <w:r/>
      <w:bookmarkStart w:id="144" w:name="OLE_LINK47"/>
      <w:r>
        <w:rPr>
          <w:rFonts w:ascii="宋体" w:hAnsi="宋体"/>
          <w:b/>
          <w:bCs/>
          <w:sz w:val="21"/>
          <w:szCs w:val="21"/>
        </w:rPr>
        <w:t xml:space="preserve">3.</w:t>
      </w:r>
      <w:r>
        <w:rPr>
          <w:rFonts w:hint="eastAsia" w:ascii="宋体" w:hAnsi="宋体"/>
          <w:b/>
          <w:bCs/>
          <w:sz w:val="21"/>
          <w:szCs w:val="21"/>
          <w:lang w:val="zh-CN"/>
        </w:rPr>
        <w:t xml:space="preserve">财政投资项目协审工作方案</w:t>
      </w:r>
      <w:bookmarkEnd w:id="143"/>
      <w:r/>
      <w:bookmarkEnd w:id="144"/>
      <w:r>
        <w:rPr>
          <w:rFonts w:hint="eastAsia" w:ascii="宋体" w:hAnsi="宋体"/>
          <w:b/>
          <w:bCs/>
          <w:sz w:val="21"/>
          <w:szCs w:val="21"/>
          <w:lang w:val="zh-CN"/>
        </w:rPr>
        <w:t xml:space="preserve">：</w:t>
      </w:r>
      <w:r>
        <w:rPr>
          <w:rFonts w:hint="eastAsia" w:ascii="宋体" w:hAnsi="宋体"/>
          <w:b/>
          <w:bCs/>
          <w:sz w:val="21"/>
          <w:szCs w:val="21"/>
        </w:rPr>
        <w:t xml:space="preserve">6</w:t>
      </w:r>
      <w:r>
        <w:rPr>
          <w:rFonts w:hint="eastAsia" w:ascii="宋体" w:hAnsi="宋体"/>
          <w:b/>
          <w:bCs/>
          <w:sz w:val="21"/>
          <w:szCs w:val="21"/>
          <w:lang w:val="zh-CN"/>
        </w:rPr>
        <w:t xml:space="preserve">分</w:t>
      </w:r>
      <w:r/>
    </w:p>
    <w:p>
      <w:pPr>
        <w:ind w:left="0" w:firstLine="420"/>
        <w:spacing w:line="400" w:lineRule="exact"/>
        <w:widowControl w:val="off"/>
        <w:rPr>
          <w:rFonts w:ascii="宋体" w:hAnsi="宋体"/>
          <w:sz w:val="21"/>
          <w:szCs w:val="21"/>
          <w:lang w:val="zh-CN"/>
        </w:rPr>
      </w:pPr>
      <w:r>
        <w:rPr>
          <w:rFonts w:hint="eastAsia" w:ascii="宋体" w:hAnsi="宋体"/>
          <w:sz w:val="21"/>
          <w:szCs w:val="21"/>
          <w:lang w:val="zh-CN"/>
        </w:rPr>
        <w:t xml:space="preserve">投标人根据本项目特点，制定财政投资项目协审工作方案。</w:t>
      </w:r>
      <w:r/>
    </w:p>
    <w:p>
      <w:pPr>
        <w:ind w:left="0" w:firstLine="422"/>
        <w:spacing w:line="400" w:lineRule="exact"/>
        <w:widowControl w:val="off"/>
        <w:rPr>
          <w:rFonts w:ascii="宋体" w:hAnsi="宋体"/>
          <w:sz w:val="21"/>
          <w:szCs w:val="21"/>
          <w:lang w:val="zh-CN"/>
        </w:rPr>
      </w:pPr>
      <w:r>
        <w:rPr>
          <w:rFonts w:hint="eastAsia" w:ascii="宋体" w:hAnsi="宋体"/>
          <w:b/>
          <w:sz w:val="21"/>
          <w:szCs w:val="21"/>
        </w:rPr>
        <w:t xml:space="preserve">（1）</w:t>
      </w:r>
      <w:r>
        <w:rPr>
          <w:rFonts w:hint="eastAsia" w:ascii="宋体" w:hAnsi="宋体"/>
          <w:sz w:val="21"/>
          <w:szCs w:val="21"/>
          <w:lang w:val="zh-CN"/>
        </w:rPr>
        <w:t xml:space="preserve">协审报告质量控制；</w:t>
      </w:r>
      <w:r/>
    </w:p>
    <w:p>
      <w:pPr>
        <w:ind w:left="0" w:firstLine="422"/>
        <w:spacing w:line="400" w:lineRule="exact"/>
        <w:widowControl w:val="off"/>
        <w:rPr>
          <w:rFonts w:ascii="宋体" w:hAnsi="宋体"/>
          <w:sz w:val="21"/>
          <w:szCs w:val="21"/>
          <w:lang w:val="zh-CN"/>
        </w:rPr>
      </w:pPr>
      <w:r>
        <w:rPr>
          <w:rFonts w:hint="eastAsia" w:ascii="宋体" w:hAnsi="宋体"/>
          <w:b/>
          <w:sz w:val="21"/>
          <w:szCs w:val="21"/>
        </w:rPr>
        <w:t xml:space="preserve">（2）</w:t>
      </w:r>
      <w:r>
        <w:rPr>
          <w:rFonts w:hint="eastAsia" w:ascii="宋体" w:hAnsi="宋体"/>
          <w:sz w:val="21"/>
          <w:szCs w:val="21"/>
          <w:lang w:val="zh-CN"/>
        </w:rPr>
        <w:t xml:space="preserve">协审人员管理；</w:t>
      </w:r>
      <w:r/>
    </w:p>
    <w:p>
      <w:pPr>
        <w:ind w:left="0" w:firstLine="422"/>
        <w:spacing w:line="400" w:lineRule="exact"/>
        <w:widowControl w:val="off"/>
        <w:rPr>
          <w:rFonts w:ascii="宋体" w:hAnsi="宋体"/>
          <w:sz w:val="21"/>
          <w:szCs w:val="21"/>
          <w:lang w:val="zh-CN"/>
        </w:rPr>
      </w:pPr>
      <w:r>
        <w:rPr>
          <w:rFonts w:hint="eastAsia" w:ascii="宋体" w:hAnsi="宋体"/>
          <w:b/>
          <w:sz w:val="21"/>
          <w:szCs w:val="21"/>
        </w:rPr>
        <w:t xml:space="preserve">（3）</w:t>
      </w:r>
      <w:r>
        <w:rPr>
          <w:rFonts w:hint="eastAsia" w:ascii="宋体" w:hAnsi="宋体"/>
          <w:sz w:val="21"/>
          <w:szCs w:val="21"/>
          <w:lang w:val="zh-CN"/>
        </w:rPr>
        <w:t xml:space="preserve">协审工作效率管理；</w:t>
      </w:r>
      <w:r/>
    </w:p>
    <w:p>
      <w:pPr>
        <w:ind w:left="0" w:firstLine="420"/>
        <w:spacing w:line="400" w:lineRule="exact"/>
        <w:widowControl w:val="off"/>
        <w:rPr>
          <w:rFonts w:ascii="宋体" w:hAnsi="宋体"/>
          <w:sz w:val="21"/>
          <w:szCs w:val="21"/>
          <w:lang w:val="zh-CN"/>
        </w:rPr>
      </w:pPr>
      <w:r>
        <w:rPr>
          <w:rFonts w:hint="eastAsia" w:ascii="宋体" w:hAnsi="宋体"/>
          <w:sz w:val="21"/>
          <w:szCs w:val="21"/>
          <w:lang w:val="zh-CN"/>
        </w:rPr>
        <w:t xml:space="preserve">上述每项应逐条叙述，内容全面详实、条理清晰、切实可行的得2分；内容基本完整，条理较为清晰、具有一定的可行性的得1分；每项叙述内容完全脱离采购需求或未作完整叙述的不得分。本项最高得</w:t>
      </w:r>
      <w:r>
        <w:rPr>
          <w:rFonts w:hint="eastAsia" w:ascii="宋体" w:hAnsi="宋体"/>
          <w:sz w:val="21"/>
          <w:szCs w:val="21"/>
        </w:rPr>
        <w:t xml:space="preserve">6</w:t>
      </w:r>
      <w:r>
        <w:rPr>
          <w:rFonts w:hint="eastAsia" w:ascii="宋体" w:hAnsi="宋体"/>
          <w:sz w:val="21"/>
          <w:szCs w:val="21"/>
          <w:lang w:val="zh-CN"/>
        </w:rPr>
        <w:t xml:space="preserve">分。</w:t>
      </w:r>
      <w:r/>
    </w:p>
    <w:p>
      <w:pPr>
        <w:ind w:left="0" w:firstLine="422"/>
        <w:spacing w:line="400" w:lineRule="exact"/>
        <w:widowControl w:val="off"/>
        <w:rPr>
          <w:rFonts w:ascii="宋体" w:hAnsi="宋体"/>
          <w:b/>
          <w:bCs/>
          <w:sz w:val="21"/>
          <w:szCs w:val="21"/>
          <w:lang w:val="zh-CN"/>
        </w:rPr>
      </w:pPr>
      <w:r/>
      <w:bookmarkStart w:id="145" w:name="OLE_LINK48"/>
      <w:r/>
      <w:bookmarkStart w:id="146" w:name="OLE_LINK49"/>
      <w:r>
        <w:rPr>
          <w:rFonts w:hint="eastAsia" w:ascii="宋体" w:hAnsi="宋体"/>
          <w:b/>
          <w:bCs/>
          <w:sz w:val="21"/>
          <w:szCs w:val="21"/>
        </w:rPr>
        <w:t xml:space="preserve">4.</w:t>
      </w:r>
      <w:r>
        <w:rPr>
          <w:rFonts w:hint="eastAsia" w:ascii="宋体" w:hAnsi="宋体"/>
          <w:b/>
          <w:bCs/>
          <w:sz w:val="21"/>
          <w:szCs w:val="21"/>
          <w:lang w:val="zh-CN"/>
        </w:rPr>
        <w:t xml:space="preserve">财政投资项目协审工作要点</w:t>
      </w:r>
      <w:bookmarkEnd w:id="145"/>
      <w:r/>
      <w:bookmarkEnd w:id="146"/>
      <w:r>
        <w:rPr>
          <w:rFonts w:hint="eastAsia" w:ascii="宋体" w:hAnsi="宋体"/>
          <w:b/>
          <w:bCs/>
          <w:sz w:val="21"/>
          <w:szCs w:val="21"/>
          <w:lang w:val="zh-CN"/>
        </w:rPr>
        <w:t xml:space="preserve">：</w:t>
      </w:r>
      <w:r>
        <w:rPr>
          <w:rFonts w:hint="eastAsia" w:ascii="宋体" w:hAnsi="宋体"/>
          <w:b/>
          <w:bCs/>
          <w:sz w:val="21"/>
          <w:szCs w:val="21"/>
        </w:rPr>
        <w:t xml:space="preserve">4</w:t>
      </w:r>
      <w:r>
        <w:rPr>
          <w:rFonts w:hint="eastAsia" w:ascii="宋体" w:hAnsi="宋体"/>
          <w:b/>
          <w:bCs/>
          <w:sz w:val="21"/>
          <w:szCs w:val="21"/>
          <w:lang w:val="zh-CN"/>
        </w:rPr>
        <w:t xml:space="preserve">分</w:t>
      </w:r>
      <w:r/>
    </w:p>
    <w:p>
      <w:pPr>
        <w:ind w:left="0" w:firstLine="420"/>
        <w:spacing w:line="400" w:lineRule="exact"/>
        <w:widowControl w:val="off"/>
        <w:rPr>
          <w:rFonts w:ascii="宋体" w:hAnsi="宋体"/>
          <w:sz w:val="21"/>
          <w:szCs w:val="21"/>
          <w:lang w:val="zh-CN"/>
        </w:rPr>
      </w:pPr>
      <w:r/>
      <w:bookmarkStart w:id="147" w:name="OLE_LINK50"/>
      <w:r/>
      <w:bookmarkStart w:id="148" w:name="OLE_LINK51"/>
      <w:r/>
      <w:bookmarkStart w:id="149" w:name="_GoBack"/>
      <w:r>
        <w:rPr>
          <w:rFonts w:hint="eastAsia" w:ascii="宋体" w:hAnsi="宋体"/>
          <w:sz w:val="21"/>
          <w:szCs w:val="21"/>
          <w:lang w:val="zh-CN"/>
        </w:rPr>
        <w:t xml:space="preserve">投标人根据本项目特点，制定财政投资项目协审工作要点分析。</w:t>
      </w:r>
      <w:r/>
    </w:p>
    <w:p>
      <w:pPr>
        <w:ind w:left="0" w:firstLine="422"/>
        <w:spacing w:line="400" w:lineRule="exact"/>
        <w:widowControl w:val="off"/>
        <w:rPr>
          <w:rFonts w:ascii="宋体" w:hAnsi="宋体"/>
          <w:sz w:val="21"/>
          <w:szCs w:val="21"/>
          <w:lang w:val="zh-CN"/>
        </w:rPr>
      </w:pPr>
      <w:r>
        <w:rPr>
          <w:rFonts w:hint="eastAsia" w:ascii="宋体" w:hAnsi="宋体"/>
          <w:b/>
          <w:sz w:val="21"/>
          <w:szCs w:val="21"/>
        </w:rPr>
        <w:t xml:space="preserve">（1）</w:t>
      </w:r>
      <w:r>
        <w:rPr>
          <w:rFonts w:hint="eastAsia" w:ascii="宋体" w:hAnsi="宋体"/>
          <w:sz w:val="21"/>
          <w:szCs w:val="21"/>
          <w:lang w:val="zh-CN"/>
        </w:rPr>
        <w:t xml:space="preserve">协审项目征收搬迁（含拆迁）决算审核计划；</w:t>
      </w:r>
      <w:r/>
    </w:p>
    <w:p>
      <w:pPr>
        <w:ind w:left="0" w:firstLine="422"/>
        <w:spacing w:line="400" w:lineRule="exact"/>
        <w:widowControl w:val="off"/>
        <w:rPr>
          <w:rFonts w:ascii="宋体" w:hAnsi="宋体"/>
          <w:sz w:val="21"/>
          <w:szCs w:val="21"/>
          <w:lang w:val="zh-CN"/>
        </w:rPr>
      </w:pPr>
      <w:r>
        <w:rPr>
          <w:rFonts w:hint="eastAsia" w:ascii="宋体" w:hAnsi="宋体"/>
          <w:b/>
          <w:sz w:val="21"/>
          <w:szCs w:val="21"/>
        </w:rPr>
        <w:t xml:space="preserve">（2）</w:t>
      </w:r>
      <w:r>
        <w:rPr>
          <w:rFonts w:hint="eastAsia" w:ascii="宋体" w:hAnsi="宋体"/>
          <w:sz w:val="21"/>
          <w:szCs w:val="21"/>
        </w:rPr>
        <w:t xml:space="preserve">要点分析；</w:t>
      </w:r>
      <w:r/>
    </w:p>
    <w:p>
      <w:pPr>
        <w:ind w:left="0" w:firstLine="420"/>
        <w:spacing w:line="400" w:lineRule="exact"/>
        <w:widowControl w:val="off"/>
        <w:rPr>
          <w:rFonts w:ascii="宋体" w:hAnsi="宋体"/>
          <w:bCs/>
          <w:sz w:val="21"/>
          <w:szCs w:val="21"/>
        </w:rPr>
      </w:pPr>
      <w:r>
        <w:rPr>
          <w:rFonts w:hint="eastAsia" w:ascii="宋体" w:hAnsi="宋体"/>
          <w:sz w:val="21"/>
          <w:szCs w:val="21"/>
          <w:lang w:val="zh-CN"/>
        </w:rPr>
        <w:t xml:space="preserve">上述每项应逐条叙述，内容全面详实、条理清晰、切实可行的得2分；内容基本完整，条理较为清晰、具有一定的可行性的得1分；每项叙述内容完全脱离采购需求或未作完整叙述的不得分。本项最高得</w:t>
      </w:r>
      <w:r>
        <w:rPr>
          <w:rFonts w:hint="eastAsia" w:ascii="宋体" w:hAnsi="宋体"/>
          <w:sz w:val="21"/>
          <w:szCs w:val="21"/>
        </w:rPr>
        <w:t xml:space="preserve">4</w:t>
      </w:r>
      <w:r>
        <w:rPr>
          <w:rFonts w:hint="eastAsia" w:ascii="宋体" w:hAnsi="宋体"/>
          <w:sz w:val="21"/>
          <w:szCs w:val="21"/>
          <w:lang w:val="zh-CN"/>
        </w:rPr>
        <w:t xml:space="preserve">分。</w:t>
      </w:r>
      <w:bookmarkEnd w:id="147"/>
      <w:r/>
      <w:bookmarkEnd w:id="148"/>
      <w:r/>
      <w:bookmarkEnd w:id="149"/>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rPr>
          <w:rFonts w:ascii="宋体" w:hAnsi="宋体"/>
        </w:rPr>
        <w:br w:type="page" w:clear="all"/>
      </w:r>
      <w:r/>
    </w:p>
    <w:p>
      <w:pPr>
        <w:pStyle w:val="991"/>
        <w:ind w:left="0" w:firstLine="0"/>
        <w:jc w:val="center"/>
        <w:rPr>
          <w:rFonts w:ascii="宋体" w:hAnsi="宋体"/>
          <w:b/>
          <w:sz w:val="44"/>
          <w:szCs w:val="22"/>
        </w:rPr>
      </w:pPr>
      <w:r/>
      <w:bookmarkStart w:id="150" w:name="_Toc224053970"/>
      <w:r>
        <w:rPr>
          <w:rFonts w:hint="eastAsia" w:ascii="宋体" w:hAnsi="宋体"/>
          <w:b/>
          <w:sz w:val="44"/>
          <w:szCs w:val="22"/>
        </w:rPr>
        <w:t xml:space="preserve">第七章  附件</w:t>
      </w:r>
      <w:bookmarkEnd w:id="150"/>
      <w:r/>
      <w:r/>
    </w:p>
    <w:p>
      <w:pPr>
        <w:ind w:left="0"/>
        <w:jc w:val="left"/>
        <w:spacing w:line="360" w:lineRule="auto"/>
        <w:rPr>
          <w:rFonts w:ascii="宋体" w:hAnsi="宋体"/>
          <w:sz w:val="21"/>
          <w:szCs w:val="21"/>
        </w:rPr>
      </w:pPr>
      <w:r>
        <w:rPr>
          <w:rFonts w:hint="eastAsia" w:ascii="宋体" w:hAnsi="宋体"/>
          <w:sz w:val="21"/>
          <w:szCs w:val="21"/>
        </w:rPr>
        <w:t xml:space="preserve">附表一：苏州市市级财政投资项目政府采购财务咨询服务付费标准</w:t>
      </w:r>
      <w:r/>
    </w:p>
    <w:p>
      <w:pPr>
        <w:jc w:val="center"/>
        <w:rPr>
          <w:rFonts w:ascii="宋体" w:hAnsi="宋体"/>
          <w:sz w:val="21"/>
          <w:szCs w:val="21"/>
        </w:rPr>
      </w:pPr>
      <w:r>
        <w:rPr>
          <w:rFonts w:ascii="宋体" w:hAnsi="宋体"/>
          <w:sz w:val="21"/>
          <w:szCs w:val="21"/>
        </w:rPr>
      </w:r>
      <w:r/>
    </w:p>
    <w:p>
      <w:pPr>
        <w:ind w:left="0"/>
        <w:rPr>
          <w:rFonts w:ascii="宋体" w:hAnsi="宋体"/>
          <w:sz w:val="21"/>
          <w:szCs w:val="21"/>
        </w:rPr>
      </w:pPr>
      <w:r>
        <mc:AlternateContent>
          <mc:Choice Requires="wpg">
            <w:drawing>
              <wp:inline xmlns:wp="http://schemas.openxmlformats.org/drawingml/2006/wordprocessingDrawing" distT="0" distB="0" distL="0" distR="0">
                <wp:extent cx="6261735" cy="1563370"/>
                <wp:effectExtent l="0" t="0" r="12065" b="1143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7"/>
                        <a:stretch/>
                      </pic:blipFill>
                      <pic:spPr bwMode="auto">
                        <a:xfrm>
                          <a:off x="0" y="0"/>
                          <a:ext cx="6261735" cy="15633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93.0pt;height:123.1pt;mso-wrap-distance-left:0.0pt;mso-wrap-distance-top:0.0pt;mso-wrap-distance-right:0.0pt;mso-wrap-distance-bottom:0.0pt;" stroked="f">
                <v:path textboxrect="0,0,0,0"/>
                <v:imagedata r:id="rId17" o:title=""/>
              </v:shape>
            </w:pict>
          </mc:Fallback>
        </mc:AlternateContent>
      </w:r>
      <w:r>
        <w:rPr>
          <w:rFonts w:ascii="宋体" w:hAnsi="宋体"/>
          <w:sz w:val="21"/>
          <w:szCs w:val="21"/>
        </w:rPr>
        <w:br w:type="page" w:clear="all"/>
      </w:r>
      <w:r>
        <w:rPr>
          <w:rFonts w:hint="eastAsia" w:ascii="宋体" w:hAnsi="宋体"/>
          <w:sz w:val="21"/>
          <w:szCs w:val="21"/>
        </w:rPr>
        <w:t xml:space="preserve">附表二：苏州市市级财政投资项目财务审核委托协审服务各标段协审项目清单</w:t>
      </w:r>
      <w:r/>
    </w:p>
    <w:p>
      <w:pPr>
        <w:pStyle w:val="1003"/>
        <w:jc w:val="both"/>
      </w:pPr>
      <w:r>
        <w:rPr>
          <w:lang w:eastAsia="zh-CN"/>
        </w:rPr>
        <mc:AlternateContent>
          <mc:Choice Requires="wpg">
            <w:drawing>
              <wp:inline xmlns:wp="http://schemas.openxmlformats.org/drawingml/2006/wordprocessingDrawing" distT="0" distB="0" distL="0" distR="0">
                <wp:extent cx="5922645" cy="8538845"/>
                <wp:effectExtent l="0" t="0" r="8255" b="8255"/>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
                        <pic:cNvPicPr>
                          <a:picLocks noChangeAspect="1"/>
                        </pic:cNvPicPr>
                        <pic:nvPr/>
                      </pic:nvPicPr>
                      <pic:blipFill>
                        <a:blip r:embed="rId18"/>
                        <a:stretch/>
                      </pic:blipFill>
                      <pic:spPr bwMode="auto">
                        <a:xfrm>
                          <a:off x="0" y="0"/>
                          <a:ext cx="5922645" cy="85388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66.3pt;height:672.4pt;mso-wrap-distance-left:0.0pt;mso-wrap-distance-top:0.0pt;mso-wrap-distance-right:0.0pt;mso-wrap-distance-bottom:0.0pt;" stroked="f">
                <v:path textboxrect="0,0,0,0"/>
                <v:imagedata r:id="rId18" o:title=""/>
              </v:shape>
            </w:pict>
          </mc:Fallback>
        </mc:AlternateContent>
      </w:r>
      <w:r/>
    </w:p>
    <w:p>
      <w:pPr>
        <w:pStyle w:val="1003"/>
        <w:jc w:val="both"/>
      </w:pPr>
      <w:r>
        <w:rPr>
          <w:lang w:eastAsia="zh-CN"/>
        </w:rPr>
        <mc:AlternateContent>
          <mc:Choice Requires="wpg">
            <w:drawing>
              <wp:inline xmlns:wp="http://schemas.openxmlformats.org/drawingml/2006/wordprocessingDrawing" distT="0" distB="0" distL="0" distR="0">
                <wp:extent cx="6040755" cy="8039735"/>
                <wp:effectExtent l="0" t="0" r="4445" b="12065"/>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3"/>
                        <pic:cNvPicPr>
                          <a:picLocks noChangeAspect="1"/>
                        </pic:cNvPicPr>
                        <pic:nvPr/>
                      </pic:nvPicPr>
                      <pic:blipFill>
                        <a:blip r:embed="rId19"/>
                        <a:stretch/>
                      </pic:blipFill>
                      <pic:spPr bwMode="auto">
                        <a:xfrm>
                          <a:off x="0" y="0"/>
                          <a:ext cx="6040755" cy="80397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75.6pt;height:633.0pt;mso-wrap-distance-left:0.0pt;mso-wrap-distance-top:0.0pt;mso-wrap-distance-right:0.0pt;mso-wrap-distance-bottom:0.0pt;" stroked="f">
                <v:path textboxrect="0,0,0,0"/>
                <v:imagedata r:id="rId19" o:title=""/>
              </v:shape>
            </w:pict>
          </mc:Fallback>
        </mc:AlternateContent>
      </w:r>
      <w:r/>
    </w:p>
    <w:p>
      <w:pPr>
        <w:pStyle w:val="1003"/>
        <w:jc w:val="both"/>
        <w:rPr>
          <w:rFonts w:ascii="宋体" w:hAnsi="宋体" w:eastAsia="宋体"/>
          <w:sz w:val="21"/>
          <w:szCs w:val="21"/>
          <w:lang w:eastAsia="zh-CN"/>
        </w:rPr>
      </w:pPr>
      <w:r>
        <w:rPr>
          <w:lang w:eastAsia="zh-CN"/>
        </w:rPr>
        <mc:AlternateContent>
          <mc:Choice Requires="wpg">
            <w:drawing>
              <wp:inline xmlns:wp="http://schemas.openxmlformats.org/drawingml/2006/wordprocessingDrawing" distT="0" distB="0" distL="0" distR="0">
                <wp:extent cx="6151880" cy="8844280"/>
                <wp:effectExtent l="0" t="0" r="7620" b="7620"/>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4"/>
                        <pic:cNvPicPr>
                          <a:picLocks noChangeAspect="1"/>
                        </pic:cNvPicPr>
                        <pic:nvPr/>
                      </pic:nvPicPr>
                      <pic:blipFill>
                        <a:blip r:embed="rId20"/>
                        <a:stretch/>
                      </pic:blipFill>
                      <pic:spPr bwMode="auto">
                        <a:xfrm>
                          <a:off x="0" y="0"/>
                          <a:ext cx="6151880" cy="88442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84.4pt;height:696.4pt;mso-wrap-distance-left:0.0pt;mso-wrap-distance-top:0.0pt;mso-wrap-distance-right:0.0pt;mso-wrap-distance-bottom:0.0pt;" stroked="f">
                <v:path textboxrect="0,0,0,0"/>
                <v:imagedata r:id="rId20" o:title=""/>
              </v:shape>
            </w:pict>
          </mc:Fallback>
        </mc:AlternateContent>
      </w:r>
      <w:r/>
    </w:p>
    <w:p>
      <w:pPr>
        <w:pStyle w:val="1256"/>
        <w:ind w:firstLine="199"/>
        <w:rPr>
          <w:sz w:val="21"/>
          <w:szCs w:val="21"/>
        </w:rPr>
      </w:pPr>
      <w:r>
        <w:rPr>
          <w:rFonts w:hint="eastAsia"/>
          <w:sz w:val="21"/>
          <w:szCs w:val="21"/>
        </w:rPr>
        <w:t xml:space="preserve">附表三：苏州市财政投资评审中心财务协审工作考核规范</w:t>
      </w:r>
      <w:r/>
    </w:p>
    <w:p>
      <w:pPr>
        <w:pStyle w:val="1256"/>
        <w:ind w:firstLine="420"/>
        <w:jc w:val="center"/>
        <w:rPr>
          <w:sz w:val="21"/>
          <w:szCs w:val="21"/>
        </w:rPr>
      </w:pPr>
      <w:r>
        <w:rPr>
          <w:sz w:val="21"/>
          <w:szCs w:val="21"/>
        </w:rPr>
        <mc:AlternateContent>
          <mc:Choice Requires="wpg">
            <w:drawing>
              <wp:inline xmlns:wp="http://schemas.openxmlformats.org/drawingml/2006/wordprocessingDrawing" distT="0" distB="0" distL="0" distR="0">
                <wp:extent cx="5610225" cy="7920990"/>
                <wp:effectExtent l="0" t="0" r="0" b="0"/>
                <wp:docPr id="9"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21"/>
                        <a:stretch/>
                      </pic:blipFill>
                      <pic:spPr bwMode="auto">
                        <a:xfrm>
                          <a:off x="0" y="0"/>
                          <a:ext cx="5610288" cy="79214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41.8pt;height:623.7pt;mso-wrap-distance-left:0.0pt;mso-wrap-distance-top:0.0pt;mso-wrap-distance-right:0.0pt;mso-wrap-distance-bottom:0.0pt;" stroked="f">
                <v:path textboxrect="0,0,0,0"/>
                <v:imagedata r:id="rId21" o:title=""/>
              </v:shape>
            </w:pict>
          </mc:Fallback>
        </mc:AlternateContent>
      </w:r>
      <w:r/>
    </w:p>
    <w:p>
      <w:pPr>
        <w:jc w:val="left"/>
        <w:rPr>
          <w:rFonts w:ascii="宋体" w:hAnsi="宋体"/>
          <w:sz w:val="21"/>
          <w:szCs w:val="21"/>
        </w:rPr>
      </w:pPr>
      <w:r>
        <w:rPr>
          <w:rFonts w:ascii="宋体" w:hAnsi="宋体"/>
          <w:sz w:val="21"/>
          <w:szCs w:val="21"/>
        </w:rPr>
        <w:br w:type="page" w:clear="all"/>
      </w:r>
      <w:r/>
    </w:p>
    <w:p>
      <w:pPr>
        <w:pStyle w:val="1256"/>
        <w:ind w:firstLine="420"/>
        <w:rPr>
          <w:sz w:val="21"/>
          <w:szCs w:val="21"/>
        </w:rPr>
      </w:pPr>
      <w:r>
        <w:rPr>
          <w:sz w:val="21"/>
          <w:szCs w:val="21"/>
        </w:rPr>
      </w:r>
      <w:r/>
    </w:p>
    <w:p>
      <w:pPr>
        <w:ind w:left="0"/>
        <w:rPr>
          <w:rFonts w:ascii="宋体" w:hAnsi="宋体"/>
          <w:sz w:val="21"/>
          <w:szCs w:val="21"/>
        </w:rPr>
      </w:pPr>
      <w:r>
        <w:rPr>
          <w:rFonts w:hint="eastAsia" w:ascii="宋体" w:hAnsi="宋体"/>
          <w:sz w:val="21"/>
          <w:szCs w:val="21"/>
        </w:rPr>
        <w:t xml:space="preserve">     </w:t>
      </w:r>
      <w:r>
        <w:rPr>
          <w:rFonts w:ascii="宋体" w:hAnsi="宋体"/>
          <w:sz w:val="21"/>
          <w:szCs w:val="21"/>
        </w:rPr>
        <mc:AlternateContent>
          <mc:Choice Requires="wpg">
            <w:drawing>
              <wp:inline xmlns:wp="http://schemas.openxmlformats.org/drawingml/2006/wordprocessingDrawing" distT="0" distB="0" distL="0" distR="0">
                <wp:extent cx="5613400" cy="5955665"/>
                <wp:effectExtent l="0" t="0" r="0" b="0"/>
                <wp:docPr id="10"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22"/>
                        <a:stretch/>
                      </pic:blipFill>
                      <pic:spPr bwMode="auto">
                        <a:xfrm>
                          <a:off x="0" y="0"/>
                          <a:ext cx="5614010" cy="59562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42.0pt;height:468.9pt;mso-wrap-distance-left:0.0pt;mso-wrap-distance-top:0.0pt;mso-wrap-distance-right:0.0pt;mso-wrap-distance-bottom:0.0pt;" stroked="f">
                <v:path textboxrect="0,0,0,0"/>
                <v:imagedata r:id="rId22" o:title=""/>
              </v:shape>
            </w:pict>
          </mc:Fallback>
        </mc:AlternateContent>
      </w:r>
      <w:r/>
    </w:p>
    <w:p>
      <w:pPr>
        <w:pStyle w:val="1256"/>
        <w:ind w:firstLine="420"/>
        <w:rPr>
          <w:sz w:val="21"/>
          <w:szCs w:val="21"/>
        </w:rPr>
      </w:pPr>
      <w:r>
        <w:rPr>
          <w:sz w:val="21"/>
          <w:szCs w:val="21"/>
        </w:rPr>
        <w:br w:type="page" w:clear="all"/>
      </w:r>
      <w:r/>
    </w:p>
    <w:p>
      <w:pPr>
        <w:pStyle w:val="1256"/>
        <w:ind w:firstLine="420"/>
        <w:rPr>
          <w:sz w:val="21"/>
          <w:szCs w:val="21"/>
        </w:rPr>
      </w:pPr>
      <w:r>
        <w:rPr>
          <w:sz w:val="21"/>
          <w:szCs w:val="21"/>
        </w:rPr>
      </w:r>
      <w:r/>
    </w:p>
    <w:p>
      <w:pPr>
        <w:ind w:left="0"/>
        <w:rPr>
          <w:rFonts w:ascii="宋体" w:hAnsi="宋体"/>
          <w:sz w:val="21"/>
          <w:szCs w:val="21"/>
        </w:rPr>
      </w:pPr>
      <w:r>
        <w:rPr>
          <w:rFonts w:hint="eastAsia" w:ascii="宋体" w:hAnsi="宋体"/>
          <w:sz w:val="21"/>
          <w:szCs w:val="21"/>
        </w:rPr>
        <w:t xml:space="preserve">    </w:t>
      </w:r>
      <w:r>
        <w:rPr>
          <w:rFonts w:ascii="宋体" w:hAnsi="宋体"/>
          <w:sz w:val="21"/>
          <w:szCs w:val="21"/>
        </w:rPr>
        <mc:AlternateContent>
          <mc:Choice Requires="wpg">
            <w:drawing>
              <wp:inline xmlns:wp="http://schemas.openxmlformats.org/drawingml/2006/wordprocessingDrawing" distT="0" distB="0" distL="0" distR="0">
                <wp:extent cx="5867400" cy="6765290"/>
                <wp:effectExtent l="0" t="0" r="0" b="0"/>
                <wp:docPr id="11"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23"/>
                        <a:stretch/>
                      </pic:blipFill>
                      <pic:spPr bwMode="auto">
                        <a:xfrm>
                          <a:off x="0" y="0"/>
                          <a:ext cx="5867870" cy="67658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62.0pt;height:532.7pt;mso-wrap-distance-left:0.0pt;mso-wrap-distance-top:0.0pt;mso-wrap-distance-right:0.0pt;mso-wrap-distance-bottom:0.0pt;" stroked="f">
                <v:path textboxrect="0,0,0,0"/>
                <v:imagedata r:id="rId23" o:title=""/>
              </v:shape>
            </w:pict>
          </mc:Fallback>
        </mc:AlternateContent>
      </w:r>
      <w:r/>
    </w:p>
    <w:p>
      <w:pPr>
        <w:pStyle w:val="1256"/>
        <w:ind w:firstLine="420"/>
        <w:rPr>
          <w:sz w:val="21"/>
          <w:szCs w:val="21"/>
        </w:rPr>
      </w:pPr>
      <w:r>
        <w:rPr>
          <w:sz w:val="21"/>
          <w:szCs w:val="21"/>
        </w:rPr>
        <w:br w:type="page" w:clear="all"/>
      </w:r>
      <w:r/>
    </w:p>
    <w:p>
      <w:pPr>
        <w:ind w:left="0"/>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ascii="宋体" w:hAnsi="宋体"/>
          <w:sz w:val="21"/>
          <w:szCs w:val="21"/>
        </w:rPr>
        <mc:AlternateContent>
          <mc:Choice Requires="wpg">
            <w:drawing>
              <wp:inline xmlns:wp="http://schemas.openxmlformats.org/drawingml/2006/wordprocessingDrawing" distT="0" distB="0" distL="0" distR="0">
                <wp:extent cx="5337175" cy="2779395"/>
                <wp:effectExtent l="0" t="0" r="0" b="0"/>
                <wp:docPr id="12" name="图片 9"/>
                <wp:cNvGraphicFramePr/>
                <a:graphic xmlns:a="http://schemas.openxmlformats.org/drawingml/2006/main">
                  <a:graphicData uri="http://schemas.openxmlformats.org/drawingml/2006/picture">
                    <pic:pic xmlns:pic="http://schemas.openxmlformats.org/drawingml/2006/picture">
                      <pic:nvPicPr>
                        <pic:cNvPr id="9" name="图片 9"/>
                        <pic:cNvPicPr/>
                        <pic:nvPr/>
                      </pic:nvPicPr>
                      <pic:blipFill>
                        <a:blip r:embed="rId24"/>
                        <a:stretch/>
                      </pic:blipFill>
                      <pic:spPr bwMode="auto">
                        <a:xfrm>
                          <a:off x="0" y="0"/>
                          <a:ext cx="5337645" cy="27797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20.2pt;height:218.8pt;mso-wrap-distance-left:0.0pt;mso-wrap-distance-top:0.0pt;mso-wrap-distance-right:0.0pt;mso-wrap-distance-bottom:0.0pt;" stroked="f">
                <v:path textboxrect="0,0,0,0"/>
                <v:imagedata r:id="rId24" o:title=""/>
              </v:shape>
            </w:pict>
          </mc:Fallback>
        </mc:AlternateContent>
      </w:r>
      <w:r/>
    </w:p>
    <w:p>
      <w:pPr>
        <w:jc w:val="left"/>
        <w:rPr>
          <w:rFonts w:ascii="宋体" w:hAnsi="宋体"/>
          <w:sz w:val="21"/>
          <w:szCs w:val="21"/>
        </w:rPr>
      </w:pPr>
      <w:r>
        <w:rPr>
          <w:rFonts w:ascii="宋体" w:hAnsi="宋体"/>
          <w:sz w:val="21"/>
          <w:szCs w:val="21"/>
        </w:rPr>
      </w:r>
      <w:r/>
    </w:p>
    <w:p>
      <w:pPr>
        <w:pStyle w:val="1256"/>
        <w:ind w:firstLine="420"/>
        <w:rPr>
          <w:sz w:val="21"/>
          <w:szCs w:val="21"/>
        </w:rPr>
      </w:pPr>
      <w:r>
        <w:rPr>
          <w:sz w:val="21"/>
          <w:szCs w:val="21"/>
        </w:rPr>
      </w:r>
      <w:r/>
    </w:p>
    <w:p>
      <w:pPr>
        <w:ind w:left="0"/>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ascii="宋体" w:hAnsi="宋体"/>
          <w:sz w:val="21"/>
          <w:szCs w:val="21"/>
        </w:rPr>
        <mc:AlternateContent>
          <mc:Choice Requires="wpg">
            <w:drawing>
              <wp:inline xmlns:wp="http://schemas.openxmlformats.org/drawingml/2006/wordprocessingDrawing" distT="0" distB="0" distL="0" distR="0">
                <wp:extent cx="5488305" cy="2523490"/>
                <wp:effectExtent l="0" t="0" r="0" b="0"/>
                <wp:docPr id="13" name="图片 10"/>
                <wp:cNvGraphicFramePr/>
                <a:graphic xmlns:a="http://schemas.openxmlformats.org/drawingml/2006/main">
                  <a:graphicData uri="http://schemas.openxmlformats.org/drawingml/2006/picture">
                    <pic:pic xmlns:pic="http://schemas.openxmlformats.org/drawingml/2006/picture">
                      <pic:nvPicPr>
                        <pic:cNvPr id="10" name="图片 10"/>
                        <pic:cNvPicPr/>
                        <pic:nvPr/>
                      </pic:nvPicPr>
                      <pic:blipFill>
                        <a:blip r:embed="rId25"/>
                        <a:stretch/>
                      </pic:blipFill>
                      <pic:spPr bwMode="auto">
                        <a:xfrm>
                          <a:off x="0" y="0"/>
                          <a:ext cx="5488304" cy="25235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32.1pt;height:198.7pt;mso-wrap-distance-left:0.0pt;mso-wrap-distance-top:0.0pt;mso-wrap-distance-right:0.0pt;mso-wrap-distance-bottom:0.0pt;" stroked="f">
                <v:path textboxrect="0,0,0,0"/>
                <v:imagedata r:id="rId25" o:title=""/>
              </v:shape>
            </w:pict>
          </mc:Fallback>
        </mc:AlternateContent>
      </w:r>
      <w:r/>
    </w:p>
    <w:p>
      <w:pPr>
        <w:jc w:val="left"/>
        <w:rPr>
          <w:rFonts w:ascii="宋体" w:hAnsi="宋体"/>
          <w:sz w:val="21"/>
          <w:szCs w:val="21"/>
        </w:rPr>
      </w:pPr>
      <w:r>
        <w:rPr>
          <w:rFonts w:ascii="宋体" w:hAnsi="宋体"/>
          <w:sz w:val="21"/>
          <w:szCs w:val="21"/>
        </w:rPr>
      </w:r>
      <w:r/>
    </w:p>
    <w:p>
      <w:pPr>
        <w:pStyle w:val="1256"/>
        <w:ind w:firstLine="420"/>
        <w:rPr>
          <w:sz w:val="21"/>
          <w:szCs w:val="21"/>
        </w:rPr>
      </w:pPr>
      <w:r>
        <w:rPr>
          <w:sz w:val="21"/>
          <w:szCs w:val="21"/>
        </w:rPr>
      </w:r>
      <w:r/>
    </w:p>
    <w:p>
      <w:pPr>
        <w:ind w:left="0"/>
        <w:rPr>
          <w:rFonts w:ascii="宋体" w:hAnsi="宋体"/>
          <w:sz w:val="21"/>
          <w:szCs w:val="21"/>
        </w:rPr>
      </w:pPr>
      <w:r>
        <w:rPr>
          <w:rFonts w:hint="eastAsia"/>
        </w:rPr>
        <w:t xml:space="preserve">    </w:t>
      </w:r>
      <w:r>
        <mc:AlternateContent>
          <mc:Choice Requires="wpg">
            <w:drawing>
              <wp:inline xmlns:wp="http://schemas.openxmlformats.org/drawingml/2006/wordprocessingDrawing" distT="0" distB="0" distL="0" distR="0">
                <wp:extent cx="5788025" cy="5313680"/>
                <wp:effectExtent l="0" t="0" r="3175" b="7620"/>
                <wp:docPr id="1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5"/>
                        <pic:cNvPicPr>
                          <a:picLocks noChangeAspect="1"/>
                        </pic:cNvPicPr>
                        <pic:nvPr/>
                      </pic:nvPicPr>
                      <pic:blipFill>
                        <a:blip r:embed="rId26"/>
                        <a:stretch/>
                      </pic:blipFill>
                      <pic:spPr bwMode="auto">
                        <a:xfrm>
                          <a:off x="0" y="0"/>
                          <a:ext cx="5788025" cy="5313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55.8pt;height:418.4pt;mso-wrap-distance-left:0.0pt;mso-wrap-distance-top:0.0pt;mso-wrap-distance-right:0.0pt;mso-wrap-distance-bottom:0.0pt;" stroked="f">
                <v:path textboxrect="0,0,0,0"/>
                <v:imagedata r:id="rId26" o:title=""/>
              </v:shape>
            </w:pict>
          </mc:Fallback>
        </mc:AlternateContent>
      </w:r>
      <w:r/>
    </w:p>
    <w:p>
      <w:pPr>
        <w:jc w:val="left"/>
        <w:rPr>
          <w:rFonts w:ascii="宋体" w:hAnsi="宋体"/>
          <w:sz w:val="21"/>
          <w:szCs w:val="21"/>
        </w:rPr>
      </w:pPr>
      <w:r>
        <w:rPr>
          <w:rFonts w:ascii="宋体" w:hAnsi="宋体"/>
          <w:sz w:val="21"/>
          <w:szCs w:val="21"/>
        </w:rPr>
        <w:br w:type="page" w:clear="all"/>
      </w:r>
      <w:r/>
    </w:p>
    <w:p>
      <w:pPr>
        <w:pStyle w:val="1256"/>
        <w:ind w:firstLine="199"/>
        <w:rPr>
          <w:sz w:val="21"/>
          <w:szCs w:val="21"/>
        </w:rPr>
      </w:pPr>
      <w:r>
        <w:rPr>
          <w:rFonts w:hint="eastAsia"/>
          <w:sz w:val="21"/>
          <w:szCs w:val="21"/>
        </w:rPr>
        <w:t xml:space="preserve">附表四：苏州市财政投资评审中心财务协审工作要求及流程</w:t>
      </w:r>
      <w:r/>
    </w:p>
    <w:p>
      <w:pPr>
        <w:rPr>
          <w:rFonts w:ascii="宋体" w:hAnsi="宋体"/>
          <w:sz w:val="21"/>
          <w:szCs w:val="21"/>
        </w:rPr>
      </w:pPr>
      <w:r>
        <w:rPr>
          <w:rFonts w:ascii="宋体" w:hAnsi="宋体"/>
          <w:sz w:val="21"/>
          <w:szCs w:val="21"/>
        </w:rPr>
      </w:r>
      <w:r/>
    </w:p>
    <w:p>
      <w:pPr>
        <w:pStyle w:val="1256"/>
        <w:ind w:firstLine="420"/>
        <w:rPr>
          <w:sz w:val="21"/>
          <w:szCs w:val="21"/>
        </w:rPr>
      </w:pPr>
      <w:r>
        <w:rPr>
          <w:sz w:val="21"/>
          <w:szCs w:val="21"/>
        </w:rPr>
        <mc:AlternateContent>
          <mc:Choice Requires="wpg">
            <w:drawing>
              <wp:inline xmlns:wp="http://schemas.openxmlformats.org/drawingml/2006/wordprocessingDrawing" distT="0" distB="0" distL="0" distR="0">
                <wp:extent cx="5576570" cy="6764655"/>
                <wp:effectExtent l="0" t="0" r="0" b="0"/>
                <wp:docPr id="15" name="图片 12"/>
                <wp:cNvGraphicFramePr/>
                <a:graphic xmlns:a="http://schemas.openxmlformats.org/drawingml/2006/main">
                  <a:graphicData uri="http://schemas.openxmlformats.org/drawingml/2006/picture">
                    <pic:pic xmlns:pic="http://schemas.openxmlformats.org/drawingml/2006/picture">
                      <pic:nvPicPr>
                        <pic:cNvPr id="12" name="图片 12"/>
                        <pic:cNvPicPr/>
                        <pic:nvPr/>
                      </pic:nvPicPr>
                      <pic:blipFill>
                        <a:blip r:embed="rId27"/>
                        <a:stretch/>
                      </pic:blipFill>
                      <pic:spPr bwMode="auto">
                        <a:xfrm>
                          <a:off x="0" y="0"/>
                          <a:ext cx="5576926" cy="67650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39.1pt;height:532.6pt;mso-wrap-distance-left:0.0pt;mso-wrap-distance-top:0.0pt;mso-wrap-distance-right:0.0pt;mso-wrap-distance-bottom:0.0pt;" stroked="f">
                <v:path textboxrect="0,0,0,0"/>
                <v:imagedata r:id="rId27" o:title=""/>
              </v:shape>
            </w:pict>
          </mc:Fallback>
        </mc:AlternateContent>
      </w:r>
      <w:r/>
    </w:p>
    <w:p>
      <w:pPr>
        <w:rPr>
          <w:rFonts w:ascii="宋体" w:hAnsi="宋体"/>
          <w:sz w:val="21"/>
          <w:szCs w:val="21"/>
        </w:rPr>
      </w:pPr>
      <w:r>
        <w:rPr>
          <w:rFonts w:ascii="宋体" w:hAnsi="宋体"/>
          <w:sz w:val="21"/>
          <w:szCs w:val="21"/>
        </w:rPr>
        <mc:AlternateContent>
          <mc:Choice Requires="wpg">
            <w:drawing>
              <wp:inline xmlns:wp="http://schemas.openxmlformats.org/drawingml/2006/wordprocessingDrawing" distT="0" distB="0" distL="0" distR="0">
                <wp:extent cx="5438775" cy="8286750"/>
                <wp:effectExtent l="0" t="0" r="0" b="0"/>
                <wp:docPr id="16" name="图片 13"/>
                <wp:cNvGraphicFramePr/>
                <a:graphic xmlns:a="http://schemas.openxmlformats.org/drawingml/2006/main">
                  <a:graphicData uri="http://schemas.openxmlformats.org/drawingml/2006/picture">
                    <pic:pic xmlns:pic="http://schemas.openxmlformats.org/drawingml/2006/picture">
                      <pic:nvPicPr>
                        <pic:cNvPr id="13" name="图片 13"/>
                        <pic:cNvPicPr/>
                        <pic:nvPr/>
                      </pic:nvPicPr>
                      <pic:blipFill>
                        <a:blip r:embed="rId28"/>
                        <a:stretch/>
                      </pic:blipFill>
                      <pic:spPr bwMode="auto">
                        <a:xfrm>
                          <a:off x="0" y="0"/>
                          <a:ext cx="5438902" cy="828723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28.2pt;height:652.5pt;mso-wrap-distance-left:0.0pt;mso-wrap-distance-top:0.0pt;mso-wrap-distance-right:0.0pt;mso-wrap-distance-bottom:0.0pt;" stroked="f">
                <v:path textboxrect="0,0,0,0"/>
                <v:imagedata r:id="rId28" o:title=""/>
              </v:shape>
            </w:pict>
          </mc:Fallback>
        </mc:AlternateContent>
      </w:r>
      <w:r/>
    </w:p>
    <w:p>
      <w:pPr>
        <w:pStyle w:val="1256"/>
        <w:ind w:firstLine="420"/>
        <w:rPr>
          <w:sz w:val="21"/>
          <w:szCs w:val="21"/>
        </w:rPr>
      </w:pPr>
      <w:r>
        <w:rPr>
          <w:sz w:val="21"/>
          <w:szCs w:val="21"/>
        </w:rPr>
      </w:r>
      <w:r/>
    </w:p>
    <w:p>
      <w:pPr>
        <w:rPr>
          <w:rFonts w:ascii="宋体" w:hAnsi="宋体"/>
          <w:sz w:val="21"/>
          <w:szCs w:val="21"/>
        </w:rPr>
      </w:pPr>
      <w:r>
        <w:rPr>
          <w:rFonts w:ascii="宋体" w:hAnsi="宋体"/>
          <w:sz w:val="21"/>
          <w:szCs w:val="21"/>
        </w:rPr>
      </w:r>
      <w:r/>
    </w:p>
    <w:p>
      <w:pPr>
        <w:spacing w:line="360" w:lineRule="auto"/>
        <w:rPr>
          <w:rFonts w:ascii="宋体" w:hAnsi="宋体"/>
          <w:sz w:val="21"/>
          <w:szCs w:val="21"/>
        </w:rPr>
      </w:pPr>
      <w:r>
        <w:rPr>
          <w:rFonts w:ascii="宋体" w:hAnsi="宋体"/>
          <w:sz w:val="21"/>
          <w:szCs w:val="21"/>
        </w:rPr>
        <mc:AlternateContent>
          <mc:Choice Requires="wpg">
            <w:drawing>
              <wp:inline xmlns:wp="http://schemas.openxmlformats.org/drawingml/2006/wordprocessingDrawing" distT="0" distB="0" distL="0" distR="0">
                <wp:extent cx="5342890" cy="7760970"/>
                <wp:effectExtent l="0" t="0" r="0" b="0"/>
                <wp:docPr id="17" name="图片 14"/>
                <wp:cNvGraphicFramePr/>
                <a:graphic xmlns:a="http://schemas.openxmlformats.org/drawingml/2006/main">
                  <a:graphicData uri="http://schemas.openxmlformats.org/drawingml/2006/picture">
                    <pic:pic xmlns:pic="http://schemas.openxmlformats.org/drawingml/2006/picture">
                      <pic:nvPicPr>
                        <pic:cNvPr id="14" name="图片 14"/>
                        <pic:cNvPicPr/>
                        <pic:nvPr/>
                      </pic:nvPicPr>
                      <pic:blipFill>
                        <a:blip r:embed="rId29"/>
                        <a:stretch/>
                      </pic:blipFill>
                      <pic:spPr bwMode="auto">
                        <a:xfrm>
                          <a:off x="0" y="0"/>
                          <a:ext cx="5343500" cy="77612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20.7pt;height:611.1pt;mso-wrap-distance-left:0.0pt;mso-wrap-distance-top:0.0pt;mso-wrap-distance-right:0.0pt;mso-wrap-distance-bottom:0.0pt;" stroked="f">
                <v:path textboxrect="0,0,0,0"/>
                <v:imagedata r:id="rId29" o:title=""/>
              </v:shape>
            </w:pict>
          </mc:Fallback>
        </mc:AlternateContent>
      </w:r>
      <w:r/>
    </w:p>
    <w:p>
      <w:pPr>
        <w:jc w:val="left"/>
        <w:spacing w:line="240" w:lineRule="exact"/>
        <w:rPr>
          <w:rFonts w:ascii="宋体" w:hAnsi="宋体"/>
          <w:bCs/>
        </w:rPr>
      </w:pPr>
      <w:r>
        <w:rPr>
          <w:rFonts w:ascii="宋体" w:hAnsi="宋体"/>
          <w:bCs/>
        </w:rPr>
      </w:r>
      <w:r/>
    </w:p>
    <w:p>
      <w:pPr>
        <w:ind w:left="0" w:firstLine="420"/>
        <w:spacing w:line="360" w:lineRule="auto"/>
        <w:rPr>
          <w:rFonts w:ascii="宋体" w:hAnsi="宋体"/>
          <w:sz w:val="21"/>
        </w:rPr>
      </w:pPr>
      <w:r>
        <w:rPr>
          <w:rFonts w:ascii="宋体" w:hAnsi="宋体"/>
          <w:sz w:val="21"/>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ahoma">
    <w:panose1 w:val="020B0604030504040204"/>
  </w:font>
  <w:font w:name="方正大黑简体">
    <w:panose1 w:val="020B0503020202020204"/>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4"/>
                          </w:pPr>
                          <w:r>
                            <w:rPr>
                              <w:rFonts w:hint="eastAsia"/>
                            </w:rPr>
                            <w:fldChar w:fldCharType="begin"/>
                          </w:r>
                          <w:r>
                            <w:rPr>
                              <w:rFonts w:hint="eastAsia"/>
                            </w:rPr>
                            <w:instrText xml:space="preserve"> PAGE  \* MERGEFORMAT </w:instrText>
                          </w:r>
                          <w:r>
                            <w:rPr>
                              <w:rFonts w:hint="eastAsia"/>
                            </w:rPr>
                            <w:fldChar w:fldCharType="separate"/>
                          </w:r>
                          <w:r>
                            <w:t xml:space="preserve">45</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4"/>
                    </w:pPr>
                    <w:r>
                      <w:rPr>
                        <w:rFonts w:hint="eastAsia"/>
                      </w:rPr>
                      <w:fldChar w:fldCharType="begin"/>
                    </w:r>
                    <w:r>
                      <w:rPr>
                        <w:rFonts w:hint="eastAsia"/>
                      </w:rPr>
                      <w:instrText xml:space="preserve"> PAGE  \* MERGEFORMAT </w:instrText>
                    </w:r>
                    <w:r>
                      <w:rPr>
                        <w:rFonts w:hint="eastAsia"/>
                      </w:rPr>
                      <w:fldChar w:fldCharType="separate"/>
                    </w:r>
                    <w:r>
                      <w:t xml:space="preserve">45</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1"/>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1"/>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1"/>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41"/>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41"/>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ind w:firstLine="0"/>
      <w:jc w:val="both"/>
      <w:pBdr>
        <w:bottom w:val="single" w:color="auto" w:sz="4"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2">
    <w:name w:val="Heading 1 Char"/>
    <w:basedOn w:val="1000"/>
    <w:link w:val="991"/>
    <w:uiPriority w:val="9"/>
    <w:rPr>
      <w:rFonts w:ascii="Arial" w:hAnsi="Arial" w:eastAsia="Arial" w:cs="Arial"/>
      <w:sz w:val="40"/>
      <w:szCs w:val="40"/>
    </w:rPr>
  </w:style>
  <w:style w:type="character" w:styleId="843">
    <w:name w:val="Heading 2 Char"/>
    <w:basedOn w:val="1000"/>
    <w:link w:val="992"/>
    <w:uiPriority w:val="9"/>
    <w:rPr>
      <w:rFonts w:ascii="Arial" w:hAnsi="Arial" w:eastAsia="Arial" w:cs="Arial"/>
      <w:sz w:val="34"/>
    </w:rPr>
  </w:style>
  <w:style w:type="character" w:styleId="844">
    <w:name w:val="Heading 3 Char"/>
    <w:basedOn w:val="1000"/>
    <w:link w:val="993"/>
    <w:uiPriority w:val="9"/>
    <w:rPr>
      <w:rFonts w:ascii="Arial" w:hAnsi="Arial" w:eastAsia="Arial" w:cs="Arial"/>
      <w:sz w:val="30"/>
      <w:szCs w:val="30"/>
    </w:rPr>
  </w:style>
  <w:style w:type="character" w:styleId="845">
    <w:name w:val="Heading 4 Char"/>
    <w:basedOn w:val="1000"/>
    <w:link w:val="994"/>
    <w:uiPriority w:val="9"/>
    <w:rPr>
      <w:rFonts w:ascii="Arial" w:hAnsi="Arial" w:eastAsia="Arial" w:cs="Arial"/>
      <w:b/>
      <w:bCs/>
      <w:sz w:val="26"/>
      <w:szCs w:val="26"/>
    </w:rPr>
  </w:style>
  <w:style w:type="character" w:styleId="846">
    <w:name w:val="Heading 5 Char"/>
    <w:basedOn w:val="1000"/>
    <w:link w:val="995"/>
    <w:uiPriority w:val="9"/>
    <w:rPr>
      <w:rFonts w:ascii="Arial" w:hAnsi="Arial" w:eastAsia="Arial" w:cs="Arial"/>
      <w:b/>
      <w:bCs/>
      <w:sz w:val="24"/>
      <w:szCs w:val="24"/>
    </w:rPr>
  </w:style>
  <w:style w:type="character" w:styleId="847">
    <w:name w:val="Heading 6 Char"/>
    <w:basedOn w:val="1000"/>
    <w:link w:val="996"/>
    <w:uiPriority w:val="9"/>
    <w:rPr>
      <w:rFonts w:ascii="Arial" w:hAnsi="Arial" w:eastAsia="Arial" w:cs="Arial"/>
      <w:b/>
      <w:bCs/>
      <w:sz w:val="22"/>
      <w:szCs w:val="22"/>
    </w:rPr>
  </w:style>
  <w:style w:type="character" w:styleId="848">
    <w:name w:val="Heading 7 Char"/>
    <w:basedOn w:val="1000"/>
    <w:link w:val="997"/>
    <w:uiPriority w:val="9"/>
    <w:rPr>
      <w:rFonts w:ascii="Arial" w:hAnsi="Arial" w:eastAsia="Arial" w:cs="Arial"/>
      <w:b/>
      <w:bCs/>
      <w:i/>
      <w:iCs/>
      <w:sz w:val="22"/>
      <w:szCs w:val="22"/>
    </w:rPr>
  </w:style>
  <w:style w:type="character" w:styleId="849">
    <w:name w:val="Heading 8 Char"/>
    <w:basedOn w:val="1000"/>
    <w:link w:val="998"/>
    <w:uiPriority w:val="9"/>
    <w:rPr>
      <w:rFonts w:ascii="Arial" w:hAnsi="Arial" w:eastAsia="Arial" w:cs="Arial"/>
      <w:i/>
      <w:iCs/>
      <w:sz w:val="22"/>
      <w:szCs w:val="22"/>
    </w:rPr>
  </w:style>
  <w:style w:type="character" w:styleId="850">
    <w:name w:val="Heading 9 Char"/>
    <w:basedOn w:val="1000"/>
    <w:link w:val="999"/>
    <w:uiPriority w:val="9"/>
    <w:rPr>
      <w:rFonts w:ascii="Arial" w:hAnsi="Arial" w:eastAsia="Arial" w:cs="Arial"/>
      <w:i/>
      <w:iCs/>
      <w:sz w:val="21"/>
      <w:szCs w:val="21"/>
    </w:rPr>
  </w:style>
  <w:style w:type="paragraph" w:styleId="851">
    <w:name w:val="No Spacing"/>
    <w:uiPriority w:val="1"/>
    <w:qFormat/>
    <w:pPr>
      <w:spacing w:before="0" w:after="0" w:line="240" w:lineRule="auto"/>
    </w:pPr>
  </w:style>
  <w:style w:type="paragraph" w:styleId="852">
    <w:name w:val="Title"/>
    <w:basedOn w:val="990"/>
    <w:next w:val="990"/>
    <w:link w:val="853"/>
    <w:uiPriority w:val="10"/>
    <w:qFormat/>
    <w:pPr>
      <w:contextualSpacing/>
      <w:spacing w:before="300" w:after="200"/>
    </w:pPr>
    <w:rPr>
      <w:sz w:val="48"/>
      <w:szCs w:val="48"/>
    </w:rPr>
  </w:style>
  <w:style w:type="character" w:styleId="853">
    <w:name w:val="Title Char"/>
    <w:basedOn w:val="1000"/>
    <w:link w:val="852"/>
    <w:uiPriority w:val="10"/>
    <w:rPr>
      <w:sz w:val="48"/>
      <w:szCs w:val="48"/>
    </w:rPr>
  </w:style>
  <w:style w:type="character" w:styleId="854">
    <w:name w:val="Subtitle Char"/>
    <w:basedOn w:val="1000"/>
    <w:link w:val="1038"/>
    <w:uiPriority w:val="11"/>
    <w:rPr>
      <w:sz w:val="24"/>
      <w:szCs w:val="24"/>
    </w:rPr>
  </w:style>
  <w:style w:type="character" w:styleId="855">
    <w:name w:val="Quote Char"/>
    <w:link w:val="1243"/>
    <w:uiPriority w:val="29"/>
    <w:rPr>
      <w:i/>
    </w:rPr>
  </w:style>
  <w:style w:type="character" w:styleId="856">
    <w:name w:val="Intense Quote Char"/>
    <w:link w:val="1369"/>
    <w:uiPriority w:val="30"/>
    <w:rPr>
      <w:i/>
    </w:rPr>
  </w:style>
  <w:style w:type="character" w:styleId="857">
    <w:name w:val="Header Char"/>
    <w:basedOn w:val="1000"/>
    <w:link w:val="1036"/>
    <w:uiPriority w:val="99"/>
  </w:style>
  <w:style w:type="character" w:styleId="858">
    <w:name w:val="Footer Char"/>
    <w:basedOn w:val="1000"/>
    <w:link w:val="1034"/>
    <w:uiPriority w:val="99"/>
  </w:style>
  <w:style w:type="character" w:styleId="859">
    <w:name w:val="Caption Char"/>
    <w:basedOn w:val="1010"/>
    <w:link w:val="1034"/>
    <w:uiPriority w:val="99"/>
  </w:style>
  <w:style w:type="table" w:styleId="860">
    <w:name w:val="Table Grid Light"/>
    <w:basedOn w:val="10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1">
    <w:name w:val="Plain Table 1"/>
    <w:basedOn w:val="10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2">
    <w:name w:val="Plain Table 2"/>
    <w:basedOn w:val="10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3">
    <w:name w:val="Plain Table 3"/>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4">
    <w:name w:val="Plain Table 4"/>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name w:val="Plain Table 5"/>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6">
    <w:name w:val="Grid Table 1 Light"/>
    <w:basedOn w:val="10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7">
    <w:name w:val="Grid Table 1 Light - Accent 1"/>
    <w:basedOn w:val="10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8">
    <w:name w:val="Grid Table 1 Light - Accent 2"/>
    <w:basedOn w:val="10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9">
    <w:name w:val="Grid Table 1 Light - Accent 3"/>
    <w:basedOn w:val="10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0">
    <w:name w:val="Grid Table 1 Light - Accent 4"/>
    <w:basedOn w:val="10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1">
    <w:name w:val="Grid Table 1 Light - Accent 5"/>
    <w:basedOn w:val="10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2">
    <w:name w:val="Grid Table 1 Light - Accent 6"/>
    <w:basedOn w:val="10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3">
    <w:name w:val="Grid Table 2"/>
    <w:basedOn w:val="10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4">
    <w:name w:val="Grid Table 2 - Accent 1"/>
    <w:basedOn w:val="10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5">
    <w:name w:val="Grid Table 2 - Accent 2"/>
    <w:basedOn w:val="10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6">
    <w:name w:val="Grid Table 2 - Accent 3"/>
    <w:basedOn w:val="10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7">
    <w:name w:val="Grid Table 2 - Accent 4"/>
    <w:basedOn w:val="10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8">
    <w:name w:val="Grid Table 2 - Accent 5"/>
    <w:basedOn w:val="10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9">
    <w:name w:val="Grid Table 2 - Accent 6"/>
    <w:basedOn w:val="10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0">
    <w:name w:val="Grid Table 3"/>
    <w:basedOn w:val="10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1"/>
    <w:basedOn w:val="10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2"/>
    <w:basedOn w:val="10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3"/>
    <w:basedOn w:val="10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4"/>
    <w:basedOn w:val="10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5"/>
    <w:basedOn w:val="10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6"/>
    <w:basedOn w:val="10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4"/>
    <w:basedOn w:val="10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8">
    <w:name w:val="Grid Table 4 - Accent 1"/>
    <w:basedOn w:val="100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9">
    <w:name w:val="Grid Table 4 - Accent 2"/>
    <w:basedOn w:val="100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0">
    <w:name w:val="Grid Table 4 - Accent 3"/>
    <w:basedOn w:val="100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1">
    <w:name w:val="Grid Table 4 - Accent 4"/>
    <w:basedOn w:val="100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2">
    <w:name w:val="Grid Table 4 - Accent 5"/>
    <w:basedOn w:val="100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3">
    <w:name w:val="Grid Table 4 - Accent 6"/>
    <w:basedOn w:val="100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4">
    <w:name w:val="Grid Table 5 Dark"/>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5">
    <w:name w:val="Grid Table 5 Dark- Accent 1"/>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6">
    <w:name w:val="Grid Table 5 Dark - Accent 2"/>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7">
    <w:name w:val="Grid Table 5 Dark - Accent 3"/>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8">
    <w:name w:val="Grid Table 5 Dark- Accent 4"/>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9">
    <w:name w:val="Grid Table 5 Dark - Accent 5"/>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0">
    <w:name w:val="Grid Table 5 Dark - Accent 6"/>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1">
    <w:name w:val="Grid Table 6 Colorful"/>
    <w:basedOn w:val="10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2">
    <w:name w:val="Grid Table 6 Colorful - Accent 1"/>
    <w:basedOn w:val="100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3">
    <w:name w:val="Grid Table 6 Colorful - Accent 2"/>
    <w:basedOn w:val="10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4">
    <w:name w:val="Grid Table 6 Colorful - Accent 3"/>
    <w:basedOn w:val="100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5">
    <w:name w:val="Grid Table 6 Colorful - Accent 4"/>
    <w:basedOn w:val="10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6">
    <w:name w:val="Grid Table 6 Colorful - Accent 5"/>
    <w:basedOn w:val="100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7">
    <w:name w:val="Grid Table 6 Colorful - Accent 6"/>
    <w:basedOn w:val="100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8">
    <w:name w:val="Grid Table 7 Colorful"/>
    <w:basedOn w:val="10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9">
    <w:name w:val="Grid Table 7 Colorful - Accent 1"/>
    <w:basedOn w:val="100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0">
    <w:name w:val="Grid Table 7 Colorful - Accent 2"/>
    <w:basedOn w:val="100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1">
    <w:name w:val="Grid Table 7 Colorful - Accent 3"/>
    <w:basedOn w:val="100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2">
    <w:name w:val="Grid Table 7 Colorful - Accent 4"/>
    <w:basedOn w:val="100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3">
    <w:name w:val="Grid Table 7 Colorful - Accent 5"/>
    <w:basedOn w:val="100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4">
    <w:name w:val="Grid Table 7 Colorful - Accent 6"/>
    <w:basedOn w:val="100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5">
    <w:name w:val="List Table 1 Light"/>
    <w:basedOn w:val="10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6">
    <w:name w:val="List Table 1 Light - Accent 1"/>
    <w:basedOn w:val="100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7">
    <w:name w:val="List Table 1 Light - Accent 2"/>
    <w:basedOn w:val="100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8">
    <w:name w:val="List Table 1 Light - Accent 3"/>
    <w:basedOn w:val="100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9">
    <w:name w:val="List Table 1 Light - Accent 4"/>
    <w:basedOn w:val="100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0">
    <w:name w:val="List Table 1 Light - Accent 5"/>
    <w:basedOn w:val="100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1">
    <w:name w:val="List Table 1 Light - Accent 6"/>
    <w:basedOn w:val="100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2">
    <w:name w:val="List Table 2"/>
    <w:basedOn w:val="10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3">
    <w:name w:val="List Table 2 - Accent 1"/>
    <w:basedOn w:val="100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4">
    <w:name w:val="List Table 2 - Accent 2"/>
    <w:basedOn w:val="100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5">
    <w:name w:val="List Table 2 - Accent 3"/>
    <w:basedOn w:val="100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6">
    <w:name w:val="List Table 2 - Accent 4"/>
    <w:basedOn w:val="100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7">
    <w:name w:val="List Table 2 - Accent 5"/>
    <w:basedOn w:val="100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8">
    <w:name w:val="List Table 2 - Accent 6"/>
    <w:basedOn w:val="100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9">
    <w:name w:val="List Table 3"/>
    <w:basedOn w:val="10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0">
    <w:name w:val="List Table 3 - Accent 1"/>
    <w:basedOn w:val="100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1">
    <w:name w:val="List Table 3 - Accent 2"/>
    <w:basedOn w:val="10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2">
    <w:name w:val="List Table 3 - Accent 3"/>
    <w:basedOn w:val="100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3">
    <w:name w:val="List Table 3 - Accent 4"/>
    <w:basedOn w:val="10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4">
    <w:name w:val="List Table 3 - Accent 5"/>
    <w:basedOn w:val="100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5">
    <w:name w:val="List Table 3 - Accent 6"/>
    <w:basedOn w:val="100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6">
    <w:name w:val="List Table 4"/>
    <w:basedOn w:val="10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7">
    <w:name w:val="List Table 4 - Accent 1"/>
    <w:basedOn w:val="100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8">
    <w:name w:val="List Table 4 - Accent 2"/>
    <w:basedOn w:val="100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9">
    <w:name w:val="List Table 4 - Accent 3"/>
    <w:basedOn w:val="100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0">
    <w:name w:val="List Table 4 - Accent 4"/>
    <w:basedOn w:val="100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1">
    <w:name w:val="List Table 4 - Accent 5"/>
    <w:basedOn w:val="100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2">
    <w:name w:val="List Table 4 - Accent 6"/>
    <w:basedOn w:val="100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3">
    <w:name w:val="List Table 5 Dark"/>
    <w:basedOn w:val="10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1"/>
    <w:basedOn w:val="100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2"/>
    <w:basedOn w:val="100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3"/>
    <w:basedOn w:val="100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4"/>
    <w:basedOn w:val="100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5"/>
    <w:basedOn w:val="100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6"/>
    <w:basedOn w:val="100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6 Colorful"/>
    <w:basedOn w:val="10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1">
    <w:name w:val="List Table 6 Colorful - Accent 1"/>
    <w:basedOn w:val="100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2">
    <w:name w:val="List Table 6 Colorful - Accent 2"/>
    <w:basedOn w:val="100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3">
    <w:name w:val="List Table 6 Colorful - Accent 3"/>
    <w:basedOn w:val="100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4">
    <w:name w:val="List Table 6 Colorful - Accent 4"/>
    <w:basedOn w:val="100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5">
    <w:name w:val="List Table 6 Colorful - Accent 5"/>
    <w:basedOn w:val="100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6">
    <w:name w:val="List Table 6 Colorful - Accent 6"/>
    <w:basedOn w:val="100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7">
    <w:name w:val="List Table 7 Colorful"/>
    <w:basedOn w:val="10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8">
    <w:name w:val="List Table 7 Colorful - Accent 1"/>
    <w:basedOn w:val="100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9">
    <w:name w:val="List Table 7 Colorful - Accent 2"/>
    <w:basedOn w:val="100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0">
    <w:name w:val="List Table 7 Colorful - Accent 3"/>
    <w:basedOn w:val="100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1">
    <w:name w:val="List Table 7 Colorful - Accent 4"/>
    <w:basedOn w:val="100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2">
    <w:name w:val="List Table 7 Colorful - Accent 5"/>
    <w:basedOn w:val="100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3">
    <w:name w:val="List Table 7 Colorful - Accent 6"/>
    <w:basedOn w:val="100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4">
    <w:name w:val="Lined - Accent"/>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5">
    <w:name w:val="Lined - Accent 1"/>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6">
    <w:name w:val="Lined - Accent 2"/>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7">
    <w:name w:val="Lined - Accent 3"/>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8">
    <w:name w:val="Lined - Accent 4"/>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9">
    <w:name w:val="Lined - Accent 5"/>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0">
    <w:name w:val="Lined - Accent 6"/>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1">
    <w:name w:val="Bordered &amp; Lined - Accent"/>
    <w:basedOn w:val="100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2">
    <w:name w:val="Bordered &amp; Lined - Accent 1"/>
    <w:basedOn w:val="100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3">
    <w:name w:val="Bordered &amp; Lined - Accent 2"/>
    <w:basedOn w:val="100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4">
    <w:name w:val="Bordered &amp; Lined - Accent 3"/>
    <w:basedOn w:val="100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5">
    <w:name w:val="Bordered &amp; Lined - Accent 4"/>
    <w:basedOn w:val="100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6">
    <w:name w:val="Bordered &amp; Lined - Accent 5"/>
    <w:basedOn w:val="100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7">
    <w:name w:val="Bordered &amp; Lined - Accent 6"/>
    <w:basedOn w:val="100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8">
    <w:name w:val="Bordered"/>
    <w:basedOn w:val="100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9">
    <w:name w:val="Bordered - Accent 1"/>
    <w:basedOn w:val="10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0">
    <w:name w:val="Bordered - Accent 2"/>
    <w:basedOn w:val="10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1">
    <w:name w:val="Bordered - Accent 3"/>
    <w:basedOn w:val="10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2">
    <w:name w:val="Bordered - Accent 4"/>
    <w:basedOn w:val="10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3">
    <w:name w:val="Bordered - Accent 5"/>
    <w:basedOn w:val="10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4">
    <w:name w:val="Bordered - Accent 6"/>
    <w:basedOn w:val="10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5">
    <w:name w:val="Footnote Text Char"/>
    <w:link w:val="1041"/>
    <w:uiPriority w:val="99"/>
    <w:rPr>
      <w:sz w:val="18"/>
    </w:rPr>
  </w:style>
  <w:style w:type="character" w:styleId="986">
    <w:name w:val="Endnote Text Char"/>
    <w:link w:val="1031"/>
    <w:uiPriority w:val="99"/>
    <w:rPr>
      <w:sz w:val="20"/>
    </w:rPr>
  </w:style>
  <w:style w:type="character" w:styleId="987">
    <w:name w:val="endnote reference"/>
    <w:basedOn w:val="1000"/>
    <w:uiPriority w:val="99"/>
    <w:semiHidden/>
    <w:unhideWhenUsed/>
    <w:rPr>
      <w:vertAlign w:val="superscript"/>
    </w:rPr>
  </w:style>
  <w:style w:type="paragraph" w:styleId="988">
    <w:name w:val="TOC Heading"/>
    <w:uiPriority w:val="39"/>
    <w:unhideWhenUsed/>
  </w:style>
  <w:style w:type="paragraph" w:styleId="989">
    <w:name w:val="table of figures"/>
    <w:basedOn w:val="990"/>
    <w:next w:val="990"/>
    <w:uiPriority w:val="99"/>
    <w:unhideWhenUsed/>
    <w:pPr>
      <w:spacing w:after="0" w:afterAutospacing="0"/>
    </w:pPr>
  </w:style>
  <w:style w:type="paragraph" w:styleId="990" w:default="1">
    <w:name w:val="Normal"/>
    <w:next w:val="1003"/>
    <w:qFormat/>
    <w:pPr>
      <w:ind w:left="1024"/>
      <w:jc w:val="both"/>
    </w:pPr>
    <w:rPr>
      <w:rFonts w:ascii="Calibri" w:hAnsi="Calibri" w:cs="宋体"/>
    </w:rPr>
  </w:style>
  <w:style w:type="paragraph" w:styleId="991">
    <w:name w:val="Heading 1"/>
    <w:basedOn w:val="990"/>
    <w:next w:val="990"/>
    <w:qFormat/>
    <w:pPr>
      <w:ind w:left="432" w:firstLine="18"/>
      <w:spacing w:before="340" w:after="330" w:line="578" w:lineRule="auto"/>
      <w:outlineLvl w:val="0"/>
    </w:pPr>
  </w:style>
  <w:style w:type="paragraph" w:styleId="992">
    <w:name w:val="Heading 2"/>
    <w:basedOn w:val="990"/>
    <w:next w:val="990"/>
    <w:qFormat/>
    <w:pPr>
      <w:ind w:left="576" w:firstLine="24"/>
      <w:spacing w:before="260" w:after="260" w:line="416" w:lineRule="auto"/>
      <w:outlineLvl w:val="1"/>
    </w:pPr>
    <w:rPr>
      <w:rFonts w:ascii="Times New Roman" w:hAnsi="Times New Roman" w:cs="Times New Roman"/>
    </w:rPr>
  </w:style>
  <w:style w:type="paragraph" w:styleId="993">
    <w:name w:val="Heading 3"/>
    <w:basedOn w:val="990"/>
    <w:next w:val="1004"/>
    <w:qFormat/>
    <w:pPr>
      <w:ind w:left="720"/>
      <w:spacing w:before="260" w:after="260" w:line="416" w:lineRule="auto"/>
      <w:outlineLvl w:val="2"/>
    </w:pPr>
    <w:rPr>
      <w:rFonts w:ascii="Times New Roman" w:hAnsi="Times New Roman" w:cs="Times New Roman"/>
    </w:rPr>
  </w:style>
  <w:style w:type="paragraph" w:styleId="994">
    <w:name w:val="Heading 4"/>
    <w:basedOn w:val="991"/>
    <w:next w:val="990"/>
    <w:qFormat/>
    <w:pPr>
      <w:ind w:left="864" w:firstLine="24"/>
      <w:spacing w:before="280" w:after="290" w:line="376" w:lineRule="auto"/>
      <w:outlineLvl w:val="3"/>
    </w:pPr>
    <w:rPr>
      <w:rFonts w:ascii="Times New Roman" w:hAnsi="Times New Roman" w:cs="Times New Roman"/>
    </w:rPr>
  </w:style>
  <w:style w:type="paragraph" w:styleId="995">
    <w:name w:val="Heading 5"/>
    <w:basedOn w:val="991"/>
    <w:next w:val="990"/>
    <w:qFormat/>
    <w:pPr>
      <w:ind w:left="1008"/>
      <w:spacing w:before="280" w:after="290" w:line="376" w:lineRule="auto"/>
      <w:outlineLvl w:val="4"/>
    </w:pPr>
    <w:rPr>
      <w:rFonts w:ascii="Times New Roman" w:hAnsi="Times New Roman" w:cs="Times New Roman"/>
    </w:rPr>
  </w:style>
  <w:style w:type="paragraph" w:styleId="996">
    <w:name w:val="Heading 6"/>
    <w:basedOn w:val="991"/>
    <w:next w:val="990"/>
    <w:qFormat/>
    <w:pPr>
      <w:ind w:left="1152" w:firstLine="20"/>
      <w:spacing w:before="240" w:after="64" w:line="320" w:lineRule="auto"/>
      <w:outlineLvl w:val="5"/>
    </w:pPr>
    <w:rPr>
      <w:rFonts w:ascii="Times New Roman" w:hAnsi="Times New Roman" w:cs="Times New Roman"/>
    </w:rPr>
  </w:style>
  <w:style w:type="paragraph" w:styleId="997">
    <w:name w:val="Heading 7"/>
    <w:basedOn w:val="991"/>
    <w:next w:val="990"/>
    <w:qFormat/>
    <w:pPr>
      <w:ind w:left="1296" w:firstLine="14"/>
      <w:spacing w:before="240" w:after="64" w:line="320" w:lineRule="auto"/>
      <w:outlineLvl w:val="6"/>
    </w:pPr>
    <w:rPr>
      <w:rFonts w:ascii="Times New Roman" w:hAnsi="Times New Roman" w:cs="Times New Roman"/>
    </w:rPr>
  </w:style>
  <w:style w:type="paragraph" w:styleId="998">
    <w:name w:val="Heading 8"/>
    <w:basedOn w:val="991"/>
    <w:next w:val="990"/>
    <w:qFormat/>
    <w:pPr>
      <w:ind w:left="1440"/>
      <w:spacing w:before="240" w:after="64" w:line="320" w:lineRule="auto"/>
      <w:outlineLvl w:val="7"/>
    </w:pPr>
    <w:rPr>
      <w:rFonts w:ascii="Times New Roman" w:hAnsi="Times New Roman" w:cs="Times New Roman"/>
    </w:rPr>
  </w:style>
  <w:style w:type="paragraph" w:styleId="999">
    <w:name w:val="Heading 9"/>
    <w:basedOn w:val="991"/>
    <w:next w:val="990"/>
    <w:qFormat/>
    <w:pPr>
      <w:ind w:left="1584" w:firstLine="22"/>
      <w:spacing w:before="240" w:after="64" w:line="320" w:lineRule="auto"/>
      <w:outlineLvl w:val="8"/>
    </w:pPr>
    <w:rPr>
      <w:rFonts w:ascii="Times New Roman" w:hAnsi="Times New Roman" w:cs="Times New Roman"/>
    </w:rPr>
  </w:style>
  <w:style w:type="character" w:styleId="1000" w:default="1">
    <w:name w:val="Default Paragraph Font"/>
    <w:uiPriority w:val="1"/>
    <w:semiHidden/>
    <w:unhideWhenUsed/>
  </w:style>
  <w:style w:type="table" w:styleId="1001" w:default="1">
    <w:name w:val="Normal Table"/>
    <w:uiPriority w:val="99"/>
    <w:semiHidden/>
    <w:unhideWhenUsed/>
    <w:tblPr>
      <w:tblInd w:w="0" w:type="dxa"/>
      <w:tblCellMar>
        <w:left w:w="108" w:type="dxa"/>
        <w:top w:w="0" w:type="dxa"/>
        <w:right w:w="108" w:type="dxa"/>
        <w:bottom w:w="0" w:type="dxa"/>
      </w:tblCellMar>
    </w:tblPr>
  </w:style>
  <w:style w:type="numbering" w:styleId="1002" w:default="1">
    <w:name w:val="No List"/>
    <w:uiPriority w:val="99"/>
    <w:semiHidden/>
    <w:unhideWhenUsed/>
  </w:style>
  <w:style w:type="paragraph" w:styleId="1003" w:customStyle="1">
    <w:name w:val="正文文本1"/>
    <w:basedOn w:val="990"/>
    <w:qFormat/>
    <w:pPr>
      <w:ind w:left="0"/>
      <w:jc w:val="center"/>
      <w:widowControl w:val="off"/>
    </w:pPr>
    <w:rPr>
      <w:rFonts w:ascii="方正大黑简体" w:hAnsi="Tahoma" w:eastAsia="方正大黑简体" w:cs="Times New Roman"/>
      <w:position w:val="6"/>
      <w:sz w:val="30"/>
      <w:lang w:eastAsia="en-US"/>
    </w:rPr>
  </w:style>
  <w:style w:type="paragraph" w:styleId="1004" w:customStyle="1">
    <w:name w:val="正文2"/>
    <w:basedOn w:val="990"/>
    <w:next w:val="990"/>
    <w:qFormat/>
    <w:pPr>
      <w:ind w:left="0" w:hanging="2155"/>
      <w:spacing w:line="360" w:lineRule="auto"/>
      <w:shd w:val="clear" w:color="auto" w:fill="ffffff"/>
    </w:pPr>
    <w:rPr>
      <w:rFonts w:ascii="宋体" w:hAnsi="宋体"/>
    </w:rPr>
  </w:style>
  <w:style w:type="paragraph" w:styleId="1005">
    <w:name w:val="toc 7"/>
    <w:basedOn w:val="991"/>
    <w:next w:val="990"/>
    <w:qFormat/>
    <w:pPr>
      <w:ind w:left="1640" w:firstLine="3784"/>
      <w:spacing w:before="0" w:after="0" w:line="360" w:lineRule="auto"/>
    </w:pPr>
    <w:rPr>
      <w:rFonts w:ascii="Times New Roman" w:hAnsi="Times New Roman" w:cs="Times New Roman"/>
    </w:rPr>
  </w:style>
  <w:style w:type="paragraph" w:styleId="1006">
    <w:name w:val="List Bullet 4"/>
    <w:basedOn w:val="991"/>
    <w:next w:val="1007"/>
    <w:qFormat/>
    <w:pPr>
      <w:ind w:left="1620" w:firstLine="2652"/>
      <w:spacing w:before="0" w:after="0" w:line="360" w:lineRule="auto"/>
    </w:pPr>
    <w:rPr>
      <w:rFonts w:ascii="Times New Roman" w:hAnsi="Times New Roman" w:cs="Times New Roman"/>
    </w:rPr>
  </w:style>
  <w:style w:type="paragraph" w:styleId="1007">
    <w:name w:val="List Bullet 2"/>
    <w:basedOn w:val="991"/>
    <w:next w:val="990"/>
    <w:qFormat/>
    <w:pPr>
      <w:ind w:left="900" w:firstLine="2652"/>
      <w:spacing w:before="0" w:after="0" w:line="360" w:lineRule="auto"/>
    </w:pPr>
    <w:rPr>
      <w:rFonts w:ascii="Times New Roman" w:hAnsi="Times New Roman" w:cs="Times New Roman"/>
    </w:rPr>
  </w:style>
  <w:style w:type="paragraph" w:styleId="1008">
    <w:name w:val="List Number"/>
    <w:basedOn w:val="991"/>
    <w:next w:val="990"/>
    <w:qFormat/>
    <w:pPr>
      <w:ind w:left="454" w:firstLine="2788"/>
      <w:spacing w:before="0" w:after="0" w:line="240" w:lineRule="auto"/>
    </w:pPr>
    <w:rPr>
      <w:rFonts w:ascii="Times New Roman" w:hAnsi="Times New Roman" w:cs="Times New Roman"/>
    </w:rPr>
  </w:style>
  <w:style w:type="paragraph" w:styleId="1009">
    <w:name w:val="Normal Indent"/>
    <w:basedOn w:val="990"/>
    <w:next w:val="990"/>
    <w:link w:val="1060"/>
    <w:qFormat/>
    <w:pPr>
      <w:ind w:left="420" w:firstLine="4772"/>
    </w:pPr>
  </w:style>
  <w:style w:type="paragraph" w:styleId="1010">
    <w:name w:val="Caption"/>
    <w:basedOn w:val="991"/>
    <w:next w:val="990"/>
    <w:qFormat/>
    <w:pPr>
      <w:ind w:left="200" w:firstLine="2248"/>
      <w:jc w:val="center"/>
      <w:spacing w:before="0" w:after="0" w:line="240" w:lineRule="auto"/>
    </w:pPr>
    <w:rPr>
      <w:rFonts w:ascii="Times New Roman" w:hAnsi="Times New Roman" w:cs="Times New Roman"/>
    </w:rPr>
  </w:style>
  <w:style w:type="paragraph" w:styleId="1011">
    <w:name w:val="List Bullet"/>
    <w:basedOn w:val="991"/>
    <w:next w:val="990"/>
    <w:qFormat/>
    <w:pPr>
      <w:ind w:left="900" w:firstLine="2652"/>
      <w:spacing w:before="0" w:after="0" w:line="360" w:lineRule="auto"/>
    </w:pPr>
    <w:rPr>
      <w:rFonts w:ascii="Times New Roman" w:hAnsi="Times New Roman" w:cs="Times New Roman"/>
    </w:rPr>
  </w:style>
  <w:style w:type="paragraph" w:styleId="1012">
    <w:name w:val="Document Map"/>
    <w:basedOn w:val="991"/>
    <w:next w:val="1013"/>
    <w:qFormat/>
    <w:pPr>
      <w:ind w:left="0" w:firstLine="4"/>
      <w:spacing w:before="0" w:after="0" w:line="240" w:lineRule="auto"/>
      <w:shd w:val="clear" w:color="000000" w:fill="000080"/>
    </w:pPr>
    <w:rPr>
      <w:rFonts w:ascii="Times New Roman" w:hAnsi="Times New Roman" w:cs="Times New Roman"/>
    </w:rPr>
  </w:style>
  <w:style w:type="paragraph" w:styleId="1013">
    <w:name w:val="annotation subject"/>
    <w:next w:val="990"/>
    <w:qFormat/>
    <w:pPr>
      <w:ind w:firstLine="4608"/>
      <w:spacing w:line="360" w:lineRule="auto"/>
    </w:pPr>
    <w:rPr>
      <w:rFonts w:ascii="Calibri" w:hAnsi="Calibri" w:cs="宋体"/>
    </w:rPr>
  </w:style>
  <w:style w:type="paragraph" w:styleId="1014">
    <w:name w:val="annotation text"/>
    <w:basedOn w:val="991"/>
    <w:next w:val="990"/>
    <w:qFormat/>
    <w:pPr>
      <w:ind w:left="0" w:firstLine="3584"/>
      <w:spacing w:before="0" w:after="0" w:line="360" w:lineRule="auto"/>
    </w:pPr>
    <w:rPr>
      <w:rFonts w:ascii="Times New Roman" w:hAnsi="Times New Roman" w:cs="Times New Roman"/>
    </w:rPr>
  </w:style>
  <w:style w:type="paragraph" w:styleId="1015">
    <w:name w:val="Body Text 3"/>
    <w:basedOn w:val="991"/>
    <w:next w:val="990"/>
    <w:qFormat/>
    <w:pPr>
      <w:ind w:left="0" w:firstLine="2048"/>
      <w:spacing w:before="0" w:after="0" w:line="500" w:lineRule="exact"/>
    </w:pPr>
    <w:rPr>
      <w:rFonts w:ascii="Times New Roman" w:hAnsi="Times New Roman" w:cs="Times New Roman"/>
    </w:rPr>
  </w:style>
  <w:style w:type="paragraph" w:styleId="1016">
    <w:name w:val="List Bullet 3"/>
    <w:basedOn w:val="991"/>
    <w:next w:val="990"/>
    <w:qFormat/>
    <w:pPr>
      <w:ind w:left="900" w:firstLine="2652"/>
      <w:spacing w:before="0" w:after="0" w:line="360" w:lineRule="auto"/>
    </w:pPr>
    <w:rPr>
      <w:rFonts w:ascii="Times New Roman" w:hAnsi="Times New Roman" w:cs="Times New Roman"/>
    </w:rPr>
  </w:style>
  <w:style w:type="paragraph" w:styleId="1017">
    <w:name w:val="Body Text"/>
    <w:basedOn w:val="990"/>
    <w:next w:val="1009"/>
    <w:qFormat/>
    <w:pPr>
      <w:ind w:left="0" w:firstLine="2560"/>
    </w:pPr>
    <w:rPr>
      <w:rFonts w:ascii="Times New Roman" w:hAnsi="Times New Roman" w:cs="Times New Roman"/>
    </w:rPr>
  </w:style>
  <w:style w:type="paragraph" w:styleId="1018">
    <w:name w:val="Body Text Indent"/>
    <w:basedOn w:val="990"/>
    <w:next w:val="990"/>
    <w:qFormat/>
    <w:pPr>
      <w:ind w:left="420" w:firstLine="1188"/>
      <w:spacing w:line="360" w:lineRule="exact"/>
    </w:pPr>
    <w:rPr>
      <w:rFonts w:ascii="Times New Roman" w:hAnsi="Times New Roman" w:cs="Times New Roman"/>
    </w:rPr>
  </w:style>
  <w:style w:type="paragraph" w:styleId="1019">
    <w:name w:val="List Number 3"/>
    <w:basedOn w:val="991"/>
    <w:next w:val="990"/>
    <w:qFormat/>
    <w:pPr>
      <w:ind w:left="420" w:firstLine="3584"/>
      <w:spacing w:before="0" w:after="0" w:line="240" w:lineRule="auto"/>
    </w:pPr>
    <w:rPr>
      <w:rFonts w:ascii="Times New Roman" w:hAnsi="Times New Roman" w:cs="Times New Roman"/>
    </w:rPr>
  </w:style>
  <w:style w:type="paragraph" w:styleId="1020">
    <w:name w:val="List 2"/>
    <w:basedOn w:val="991"/>
    <w:next w:val="1005"/>
    <w:qFormat/>
    <w:pPr>
      <w:ind w:left="100" w:firstLine="3640"/>
      <w:spacing w:before="0" w:after="0" w:line="240" w:lineRule="auto"/>
    </w:pPr>
    <w:rPr>
      <w:rFonts w:ascii="Times New Roman" w:hAnsi="Times New Roman" w:cs="Times New Roman"/>
    </w:rPr>
  </w:style>
  <w:style w:type="paragraph" w:styleId="1021">
    <w:name w:val="Block Text"/>
    <w:basedOn w:val="991"/>
    <w:next w:val="990"/>
    <w:qFormat/>
    <w:pPr>
      <w:ind w:left="420" w:right="33" w:firstLine="2560"/>
      <w:spacing w:before="0" w:after="0" w:line="240" w:lineRule="auto"/>
    </w:pPr>
    <w:rPr>
      <w:rFonts w:ascii="Times New Roman" w:hAnsi="Times New Roman" w:cs="Times New Roman"/>
    </w:rPr>
  </w:style>
  <w:style w:type="paragraph" w:styleId="1022">
    <w:name w:val="toc 5"/>
    <w:basedOn w:val="991"/>
    <w:next w:val="990"/>
    <w:qFormat/>
    <w:pPr>
      <w:ind w:left="1160" w:firstLine="3784"/>
      <w:spacing w:before="0" w:after="0" w:line="360" w:lineRule="auto"/>
    </w:pPr>
    <w:rPr>
      <w:rFonts w:ascii="Times New Roman" w:hAnsi="Times New Roman" w:cs="Times New Roman"/>
    </w:rPr>
  </w:style>
  <w:style w:type="paragraph" w:styleId="1023">
    <w:name w:val="toc 3"/>
    <w:basedOn w:val="991"/>
    <w:next w:val="990"/>
    <w:qFormat/>
    <w:pPr>
      <w:ind w:left="0" w:firstLine="1024"/>
      <w:spacing w:before="0" w:after="0" w:line="360" w:lineRule="auto"/>
    </w:pPr>
    <w:rPr>
      <w:rFonts w:ascii="Times New Roman" w:hAnsi="Times New Roman" w:cs="Times New Roman"/>
    </w:rPr>
  </w:style>
  <w:style w:type="paragraph" w:styleId="1024">
    <w:name w:val="Plain Text"/>
    <w:basedOn w:val="991"/>
    <w:next w:val="1025"/>
    <w:qFormat/>
    <w:pPr>
      <w:ind w:left="0" w:firstLine="2048"/>
      <w:spacing w:before="0" w:after="0" w:line="240" w:lineRule="auto"/>
    </w:pPr>
    <w:rPr>
      <w:rFonts w:ascii="Times New Roman" w:hAnsi="Times New Roman" w:cs="Times New Roman"/>
    </w:rPr>
  </w:style>
  <w:style w:type="paragraph" w:styleId="1025">
    <w:name w:val="toc 1"/>
    <w:basedOn w:val="991"/>
    <w:next w:val="990"/>
    <w:uiPriority w:val="39"/>
    <w:qFormat/>
    <w:pPr>
      <w:ind w:left="0" w:firstLine="4608"/>
      <w:spacing w:before="0" w:after="0" w:line="240" w:lineRule="auto"/>
    </w:pPr>
    <w:rPr>
      <w:rFonts w:ascii="Times New Roman" w:hAnsi="Times New Roman" w:cs="Times New Roman"/>
    </w:rPr>
  </w:style>
  <w:style w:type="paragraph" w:styleId="1026">
    <w:name w:val="List Bullet 5"/>
    <w:basedOn w:val="991"/>
    <w:next w:val="1027"/>
    <w:qFormat/>
    <w:pPr>
      <w:ind w:left="2040" w:firstLine="2560"/>
      <w:spacing w:before="0" w:after="0" w:line="360" w:lineRule="auto"/>
    </w:pPr>
    <w:rPr>
      <w:rFonts w:ascii="Times New Roman" w:hAnsi="Times New Roman" w:cs="Times New Roman"/>
    </w:rPr>
  </w:style>
  <w:style w:type="paragraph" w:styleId="1027" w:customStyle="1">
    <w:name w:val="正文首行缩进1"/>
    <w:next w:val="1019"/>
    <w:qFormat/>
    <w:pPr>
      <w:ind w:left="420" w:firstLine="2724"/>
      <w:spacing w:after="120" w:line="360" w:lineRule="auto"/>
    </w:pPr>
    <w:rPr>
      <w:rFonts w:ascii="Calibri" w:hAnsi="Calibri" w:cs="宋体"/>
    </w:rPr>
  </w:style>
  <w:style w:type="paragraph" w:styleId="1028">
    <w:name w:val="toc 8"/>
    <w:basedOn w:val="991"/>
    <w:next w:val="990"/>
    <w:qFormat/>
    <w:pPr>
      <w:ind w:left="1880" w:firstLine="3784"/>
      <w:spacing w:before="0" w:after="0" w:line="360" w:lineRule="auto"/>
    </w:pPr>
    <w:rPr>
      <w:rFonts w:ascii="Times New Roman" w:hAnsi="Times New Roman" w:cs="Times New Roman"/>
    </w:rPr>
  </w:style>
  <w:style w:type="paragraph" w:styleId="1029">
    <w:name w:val="Date"/>
    <w:basedOn w:val="991"/>
    <w:next w:val="990"/>
    <w:qFormat/>
    <w:pPr>
      <w:ind w:left="0" w:firstLine="2560"/>
      <w:spacing w:before="0" w:after="0" w:line="240" w:lineRule="auto"/>
    </w:pPr>
    <w:rPr>
      <w:rFonts w:ascii="Times New Roman" w:hAnsi="Times New Roman" w:cs="Times New Roman"/>
    </w:rPr>
  </w:style>
  <w:style w:type="paragraph" w:styleId="1030">
    <w:name w:val="Body Text Indent 2"/>
    <w:basedOn w:val="991"/>
    <w:next w:val="1018"/>
    <w:qFormat/>
    <w:pPr>
      <w:ind w:left="481" w:firstLine="2784"/>
      <w:spacing w:before="0" w:after="0" w:line="400" w:lineRule="exact"/>
    </w:pPr>
    <w:rPr>
      <w:rFonts w:ascii="Times New Roman" w:hAnsi="Times New Roman" w:cs="Times New Roman"/>
    </w:rPr>
  </w:style>
  <w:style w:type="paragraph" w:styleId="1031">
    <w:name w:val="endnote text"/>
    <w:basedOn w:val="991"/>
    <w:next w:val="1032"/>
    <w:qFormat/>
    <w:pPr>
      <w:ind w:left="0" w:firstLine="2560"/>
      <w:spacing w:before="0" w:after="0" w:line="360" w:lineRule="auto"/>
    </w:pPr>
    <w:rPr>
      <w:rFonts w:ascii="Times New Roman" w:hAnsi="Times New Roman" w:cs="Times New Roman"/>
    </w:rPr>
  </w:style>
  <w:style w:type="paragraph" w:styleId="1032" w:customStyle="1">
    <w:name w:val="Char11"/>
    <w:basedOn w:val="991"/>
    <w:next w:val="990"/>
    <w:qFormat/>
    <w:pPr>
      <w:ind w:left="0" w:firstLine="3584"/>
      <w:spacing w:before="0" w:after="0" w:line="240" w:lineRule="auto"/>
    </w:pPr>
    <w:rPr>
      <w:rFonts w:ascii="Times New Roman" w:hAnsi="Times New Roman" w:cs="Times New Roman"/>
    </w:rPr>
  </w:style>
  <w:style w:type="paragraph" w:styleId="1033">
    <w:name w:val="Balloon Text"/>
    <w:basedOn w:val="990"/>
    <w:qFormat/>
    <w:pPr>
      <w:ind w:left="0" w:firstLine="2048"/>
    </w:pPr>
    <w:rPr>
      <w:rFonts w:ascii="Times New Roman" w:hAnsi="Times New Roman" w:cs="Times New Roman"/>
    </w:rPr>
  </w:style>
  <w:style w:type="paragraph" w:styleId="1034">
    <w:name w:val="Footer"/>
    <w:basedOn w:val="990"/>
    <w:next w:val="1035"/>
    <w:link w:val="1061"/>
    <w:qFormat/>
    <w:pPr>
      <w:ind w:left="0" w:firstLine="3584"/>
    </w:pPr>
  </w:style>
  <w:style w:type="paragraph" w:styleId="1035" w:customStyle="1">
    <w:name w:val="Char Char Char Char Char Char Char Char Char Char Char Char Char"/>
    <w:basedOn w:val="991"/>
    <w:next w:val="990"/>
    <w:qFormat/>
    <w:pPr>
      <w:ind w:left="0" w:firstLine="3584"/>
      <w:spacing w:before="0" w:after="160" w:line="240" w:lineRule="exact"/>
    </w:pPr>
    <w:rPr>
      <w:rFonts w:ascii="Times New Roman" w:hAnsi="Times New Roman" w:cs="Times New Roman"/>
    </w:rPr>
  </w:style>
  <w:style w:type="paragraph" w:styleId="1036">
    <w:name w:val="Header"/>
    <w:basedOn w:val="991"/>
    <w:next w:val="1029"/>
    <w:link w:val="1062"/>
    <w:qFormat/>
    <w:pPr>
      <w:ind w:left="0" w:firstLine="3584"/>
      <w:jc w:val="center"/>
      <w:spacing w:before="0" w:after="0" w:line="240" w:lineRule="auto"/>
    </w:pPr>
  </w:style>
  <w:style w:type="paragraph" w:styleId="1037">
    <w:name w:val="toc 4"/>
    <w:basedOn w:val="991"/>
    <w:next w:val="990"/>
    <w:qFormat/>
    <w:pPr>
      <w:ind w:left="1260" w:firstLine="1024"/>
      <w:spacing w:before="0" w:after="0" w:line="240" w:lineRule="auto"/>
    </w:pPr>
    <w:rPr>
      <w:rFonts w:ascii="Times New Roman" w:hAnsi="Times New Roman" w:cs="Times New Roman"/>
    </w:rPr>
  </w:style>
  <w:style w:type="paragraph" w:styleId="1038">
    <w:name w:val="Subtitle"/>
    <w:next w:val="990"/>
    <w:qFormat/>
    <w:pPr>
      <w:ind w:left="1024"/>
      <w:jc w:val="center"/>
      <w:spacing w:after="60"/>
    </w:pPr>
    <w:rPr>
      <w:rFonts w:ascii="Calibri" w:hAnsi="Calibri" w:cs="宋体"/>
    </w:rPr>
  </w:style>
  <w:style w:type="paragraph" w:styleId="1039">
    <w:name w:val="List"/>
    <w:basedOn w:val="991"/>
    <w:next w:val="1040"/>
    <w:qFormat/>
    <w:pPr>
      <w:ind w:left="200" w:firstLine="3640"/>
      <w:spacing w:before="0" w:after="0" w:line="240" w:lineRule="auto"/>
    </w:pPr>
    <w:rPr>
      <w:rFonts w:ascii="Times New Roman" w:hAnsi="Times New Roman" w:cs="Times New Roman"/>
    </w:rPr>
  </w:style>
  <w:style w:type="paragraph" w:styleId="1040">
    <w:name w:val="Body Text First Indent"/>
    <w:next w:val="990"/>
    <w:qFormat/>
    <w:pPr>
      <w:ind w:left="420" w:firstLine="3748"/>
      <w:spacing w:after="120"/>
    </w:pPr>
    <w:rPr>
      <w:rFonts w:ascii="Calibri" w:hAnsi="Calibri" w:cs="宋体"/>
    </w:rPr>
  </w:style>
  <w:style w:type="paragraph" w:styleId="1041">
    <w:name w:val="footnote text"/>
    <w:basedOn w:val="991"/>
    <w:next w:val="1021"/>
    <w:qFormat/>
    <w:pPr>
      <w:ind w:left="0" w:firstLine="3584"/>
      <w:spacing w:before="0" w:after="0" w:line="360" w:lineRule="auto"/>
    </w:pPr>
    <w:rPr>
      <w:rFonts w:ascii="Times New Roman" w:hAnsi="Times New Roman" w:cs="Times New Roman"/>
    </w:rPr>
  </w:style>
  <w:style w:type="paragraph" w:styleId="1042">
    <w:name w:val="toc 6"/>
    <w:basedOn w:val="991"/>
    <w:next w:val="990"/>
    <w:qFormat/>
    <w:pPr>
      <w:ind w:left="1400" w:firstLine="3784"/>
      <w:spacing w:before="0" w:after="0" w:line="360" w:lineRule="auto"/>
    </w:pPr>
    <w:rPr>
      <w:rFonts w:ascii="Times New Roman" w:hAnsi="Times New Roman" w:cs="Times New Roman"/>
    </w:rPr>
  </w:style>
  <w:style w:type="paragraph" w:styleId="1043">
    <w:name w:val="List 5"/>
    <w:basedOn w:val="991"/>
    <w:next w:val="1017"/>
    <w:qFormat/>
    <w:pPr>
      <w:ind w:left="2100" w:firstLine="3676"/>
      <w:spacing w:before="0" w:after="0" w:line="240" w:lineRule="auto"/>
    </w:pPr>
    <w:rPr>
      <w:rFonts w:ascii="Times New Roman" w:hAnsi="Times New Roman" w:cs="Times New Roman"/>
    </w:rPr>
  </w:style>
  <w:style w:type="paragraph" w:styleId="1044">
    <w:name w:val="Body Text Indent 3"/>
    <w:basedOn w:val="991"/>
    <w:next w:val="1042"/>
    <w:qFormat/>
    <w:pPr>
      <w:ind w:left="480" w:firstLine="2784"/>
      <w:spacing w:before="0" w:after="0" w:line="400" w:lineRule="exact"/>
    </w:pPr>
    <w:rPr>
      <w:rFonts w:ascii="Times New Roman" w:hAnsi="Times New Roman" w:cs="Times New Roman"/>
    </w:rPr>
  </w:style>
  <w:style w:type="paragraph" w:styleId="1045">
    <w:name w:val="toc 2"/>
    <w:basedOn w:val="991"/>
    <w:next w:val="990"/>
    <w:qFormat/>
    <w:pPr>
      <w:ind w:left="0" w:firstLine="1024"/>
      <w:spacing w:before="0" w:after="0" w:line="360" w:lineRule="auto"/>
    </w:pPr>
    <w:rPr>
      <w:rFonts w:ascii="Times New Roman" w:hAnsi="Times New Roman" w:cs="Times New Roman"/>
    </w:rPr>
  </w:style>
  <w:style w:type="paragraph" w:styleId="1046">
    <w:name w:val="toc 9"/>
    <w:basedOn w:val="991"/>
    <w:next w:val="990"/>
    <w:qFormat/>
    <w:pPr>
      <w:ind w:left="2120" w:firstLine="3784"/>
      <w:spacing w:before="0" w:after="0" w:line="360" w:lineRule="auto"/>
    </w:pPr>
    <w:rPr>
      <w:rFonts w:ascii="Times New Roman" w:hAnsi="Times New Roman" w:cs="Times New Roman"/>
    </w:rPr>
  </w:style>
  <w:style w:type="paragraph" w:styleId="1047">
    <w:name w:val="Body Text 2"/>
    <w:basedOn w:val="991"/>
    <w:next w:val="1011"/>
    <w:qFormat/>
    <w:pPr>
      <w:ind w:left="0" w:firstLine="1024"/>
      <w:spacing w:before="0" w:after="120" w:line="480" w:lineRule="auto"/>
    </w:pPr>
    <w:rPr>
      <w:rFonts w:ascii="Times New Roman" w:hAnsi="Times New Roman" w:cs="Times New Roman"/>
    </w:rPr>
  </w:style>
  <w:style w:type="paragraph" w:styleId="1048">
    <w:name w:val="HTML Preformatted"/>
    <w:basedOn w:val="991"/>
    <w:next w:val="1010"/>
    <w:qFormat/>
    <w:pPr>
      <w:ind w:left="0" w:firstLine="2048"/>
      <w:spacing w:before="0" w:after="0" w:line="253" w:lineRule="atLeast"/>
    </w:pPr>
    <w:rPr>
      <w:rFonts w:ascii="Times New Roman" w:hAnsi="Times New Roman" w:cs="Times New Roman"/>
    </w:rPr>
  </w:style>
  <w:style w:type="paragraph" w:styleId="1049">
    <w:name w:val="Normal (Web)"/>
    <w:basedOn w:val="990"/>
    <w:next w:val="1020"/>
    <w:qFormat/>
    <w:pPr>
      <w:ind w:left="15" w:right="15" w:firstLine="4608"/>
      <w:spacing w:before="60" w:after="60" w:line="312" w:lineRule="auto"/>
    </w:pPr>
    <w:rPr>
      <w:rFonts w:ascii="Times New Roman" w:hAnsi="Times New Roman" w:cs="Times New Roman"/>
    </w:rPr>
  </w:style>
  <w:style w:type="paragraph" w:styleId="1050">
    <w:name w:val="index 1"/>
    <w:basedOn w:val="991"/>
    <w:next w:val="990"/>
    <w:qFormat/>
    <w:pPr>
      <w:ind w:left="0" w:firstLine="3584"/>
      <w:spacing w:before="0" w:after="0" w:line="240" w:lineRule="auto"/>
    </w:pPr>
    <w:rPr>
      <w:rFonts w:ascii="Times New Roman" w:hAnsi="Times New Roman" w:cs="Times New Roman"/>
    </w:rPr>
  </w:style>
  <w:style w:type="paragraph" w:styleId="1051">
    <w:name w:val="Body Text First Indent 2"/>
    <w:basedOn w:val="1018"/>
    <w:link w:val="1410"/>
    <w:unhideWhenUsed/>
    <w:qFormat/>
    <w:pPr>
      <w:ind w:firstLine="420"/>
    </w:pPr>
  </w:style>
  <w:style w:type="table" w:styleId="1052">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3">
    <w:name w:val="Strong"/>
    <w:qFormat/>
    <w:rPr>
      <w:rFonts w:ascii="Times New Roman" w:hAnsi="Times New Roman" w:eastAsia="宋体" w:cs="Times New Roman"/>
      <w:b/>
      <w:sz w:val="20"/>
    </w:rPr>
  </w:style>
  <w:style w:type="character" w:styleId="1054">
    <w:name w:val="page number"/>
    <w:qFormat/>
    <w:rPr>
      <w:rFonts w:ascii="Times New Roman" w:hAnsi="Times New Roman" w:eastAsia="宋体" w:cs="Times New Roman"/>
      <w:sz w:val="20"/>
    </w:rPr>
  </w:style>
  <w:style w:type="character" w:styleId="1055">
    <w:name w:val="FollowedHyperlink"/>
    <w:qFormat/>
    <w:rPr>
      <w:rFonts w:ascii="Times New Roman" w:hAnsi="Times New Roman" w:eastAsia="宋体" w:cs="Times New Roman"/>
      <w:color w:val="800080"/>
      <w:sz w:val="20"/>
      <w:u w:val="single"/>
    </w:rPr>
  </w:style>
  <w:style w:type="character" w:styleId="1056">
    <w:name w:val="Emphasis"/>
    <w:qFormat/>
    <w:rPr>
      <w:rFonts w:ascii="Times New Roman" w:hAnsi="Times New Roman" w:eastAsia="宋体" w:cs="Times New Roman"/>
      <w:i/>
      <w:sz w:val="21"/>
    </w:rPr>
  </w:style>
  <w:style w:type="character" w:styleId="1057">
    <w:name w:val="Hyperlink"/>
    <w:uiPriority w:val="99"/>
    <w:qFormat/>
    <w:rPr>
      <w:rFonts w:ascii="Times New Roman" w:hAnsi="Times New Roman" w:eastAsia="宋体" w:cs="Times New Roman"/>
      <w:color w:val="0000ff"/>
      <w:sz w:val="20"/>
      <w:u w:val="single"/>
    </w:rPr>
  </w:style>
  <w:style w:type="character" w:styleId="1058">
    <w:name w:val="annotation reference"/>
    <w:qFormat/>
    <w:rPr>
      <w:rFonts w:ascii="Times New Roman" w:hAnsi="Times New Roman" w:eastAsia="宋体" w:cs="Times New Roman"/>
      <w:sz w:val="20"/>
    </w:rPr>
  </w:style>
  <w:style w:type="character" w:styleId="1059">
    <w:name w:val="footnote reference"/>
    <w:qFormat/>
    <w:rPr>
      <w:rFonts w:ascii="Times New Roman" w:hAnsi="Times New Roman" w:eastAsia="宋体" w:cs="Times New Roman"/>
      <w:vertAlign w:val="superscript"/>
    </w:rPr>
  </w:style>
  <w:style w:type="character" w:styleId="1060" w:customStyle="1">
    <w:name w:val="正文缩进 字符"/>
    <w:link w:val="1009"/>
    <w:qFormat/>
    <w:rPr>
      <w:rFonts w:ascii="Calibri" w:hAnsi="Calibri" w:eastAsia="宋体" w:cs="Times New Roman"/>
    </w:rPr>
  </w:style>
  <w:style w:type="character" w:styleId="1061" w:customStyle="1">
    <w:name w:val="页脚 字符"/>
    <w:link w:val="1034"/>
    <w:qFormat/>
    <w:rPr>
      <w:rFonts w:ascii="Calibri" w:hAnsi="Calibri" w:eastAsia="宋体" w:cs="Times New Roman"/>
    </w:rPr>
  </w:style>
  <w:style w:type="character" w:styleId="1062" w:customStyle="1">
    <w:name w:val="页眉 字符"/>
    <w:link w:val="1036"/>
    <w:qFormat/>
    <w:rPr>
      <w:rFonts w:ascii="Calibri" w:hAnsi="Calibri" w:eastAsia="宋体" w:cs="Times New Roman"/>
    </w:rPr>
  </w:style>
  <w:style w:type="character" w:styleId="1063" w:customStyle="1">
    <w:name w:val="日期 Char"/>
    <w:qFormat/>
    <w:rPr>
      <w:rFonts w:ascii="Times New Roman" w:hAnsi="Times New Roman" w:eastAsia="宋体" w:cs="Times New Roman"/>
      <w:sz w:val="20"/>
    </w:rPr>
  </w:style>
  <w:style w:type="character" w:styleId="1064" w:customStyle="1">
    <w:name w:val="批注引用1"/>
    <w:qFormat/>
    <w:rPr>
      <w:rFonts w:ascii="Times New Roman" w:hAnsi="Times New Roman" w:eastAsia="宋体" w:cs="Times New Roman"/>
      <w:sz w:val="20"/>
    </w:rPr>
  </w:style>
  <w:style w:type="character" w:styleId="1065" w:customStyle="1">
    <w:name w:val="应答文本 Char Char"/>
    <w:qFormat/>
    <w:rPr>
      <w:rFonts w:ascii="Times New Roman" w:hAnsi="Times New Roman" w:eastAsia="宋体" w:cs="Times New Roman"/>
      <w:sz w:val="20"/>
    </w:rPr>
  </w:style>
  <w:style w:type="character" w:styleId="1066" w:customStyle="1">
    <w:name w:val="图片0 Char Char"/>
    <w:qFormat/>
    <w:rPr>
      <w:rFonts w:ascii="Times New Roman" w:hAnsi="Times New Roman" w:eastAsia="宋体" w:cs="Times New Roman"/>
      <w:sz w:val="20"/>
    </w:rPr>
  </w:style>
  <w:style w:type="character" w:styleId="1067" w:customStyle="1">
    <w:name w:val="尾注文本 Char"/>
    <w:qFormat/>
    <w:rPr>
      <w:rFonts w:ascii="Times New Roman" w:hAnsi="Times New Roman" w:eastAsia="宋体" w:cs="Times New Roman"/>
      <w:sz w:val="20"/>
    </w:rPr>
  </w:style>
  <w:style w:type="character" w:styleId="1068" w:customStyle="1">
    <w:name w:val="文档结构图 字符"/>
    <w:qFormat/>
    <w:rPr>
      <w:rFonts w:ascii="Microsoft YaHei UI" w:hAnsi="Times New Roman" w:eastAsia="Microsoft YaHei UI" w:cs="Times New Roman"/>
      <w:sz w:val="18"/>
      <w:szCs w:val="18"/>
    </w:rPr>
  </w:style>
  <w:style w:type="character" w:styleId="1069" w:customStyle="1">
    <w:name w:val="_Style 337"/>
    <w:qFormat/>
    <w:rPr>
      <w:rFonts w:ascii="Times New Roman" w:hAnsi="Times New Roman" w:eastAsia="宋体" w:cs="Times New Roman"/>
      <w:color w:val="auto"/>
      <w:sz w:val="21"/>
    </w:rPr>
  </w:style>
  <w:style w:type="character" w:styleId="1070" w:customStyle="1">
    <w:name w:val="正文文本 字符"/>
    <w:qFormat/>
    <w:rPr>
      <w:rFonts w:ascii="Times New Roman" w:hAnsi="Times New Roman" w:eastAsia="宋体" w:cs="Times New Roman"/>
      <w:sz w:val="21"/>
    </w:rPr>
  </w:style>
  <w:style w:type="character" w:styleId="1071" w:customStyle="1">
    <w:name w:val="批注文字 字符"/>
    <w:qFormat/>
    <w:rPr>
      <w:rFonts w:ascii="Times New Roman" w:hAnsi="Times New Roman" w:eastAsia="宋体" w:cs="Times New Roman"/>
      <w:sz w:val="20"/>
    </w:rPr>
  </w:style>
  <w:style w:type="character" w:styleId="1072" w:customStyle="1">
    <w:name w:val="批注文字 Char1"/>
    <w:qFormat/>
    <w:rPr>
      <w:rFonts w:ascii="Times New Roman" w:hAnsi="Times New Roman" w:eastAsia="宋体" w:cs="Times New Roman"/>
      <w:sz w:val="20"/>
    </w:rPr>
  </w:style>
  <w:style w:type="character" w:styleId="1073" w:customStyle="1">
    <w:name w:val="txt"/>
    <w:qFormat/>
    <w:rPr>
      <w:rFonts w:ascii="Times New Roman" w:hAnsi="Times New Roman" w:eastAsia="宋体" w:cs="Times New Roman"/>
      <w:sz w:val="20"/>
    </w:rPr>
  </w:style>
  <w:style w:type="character" w:styleId="1074" w:customStyle="1">
    <w:name w:val="标书正文 Char"/>
    <w:qFormat/>
    <w:rPr>
      <w:rFonts w:ascii="Times New Roman" w:hAnsi="Times New Roman" w:eastAsia="宋体" w:cs="Times New Roman"/>
      <w:sz w:val="20"/>
    </w:rPr>
  </w:style>
  <w:style w:type="character" w:styleId="1075" w:customStyle="1">
    <w:name w:val="font21"/>
    <w:qFormat/>
    <w:rPr>
      <w:rFonts w:hint="eastAsia" w:ascii="宋体" w:hAnsi="宋体" w:eastAsia="宋体" w:cs="宋体"/>
      <w:color w:val="ff0000"/>
      <w:sz w:val="24"/>
      <w:szCs w:val="24"/>
      <w:u w:val="none"/>
    </w:rPr>
  </w:style>
  <w:style w:type="character" w:styleId="1076" w:customStyle="1">
    <w:name w:val="apple-converted-space"/>
    <w:qFormat/>
    <w:rPr>
      <w:rFonts w:ascii="Times New Roman" w:hAnsi="Times New Roman" w:eastAsia="宋体" w:cs="Times New Roman"/>
      <w:sz w:val="20"/>
    </w:rPr>
  </w:style>
  <w:style w:type="character" w:styleId="1077" w:customStyle="1">
    <w:name w:val="纯文本 Char1"/>
    <w:qFormat/>
    <w:rPr>
      <w:rFonts w:ascii="Times New Roman" w:hAnsi="Times New Roman" w:eastAsia="宋体" w:cs="Times New Roman"/>
      <w:sz w:val="20"/>
    </w:rPr>
  </w:style>
  <w:style w:type="character" w:styleId="1078" w:customStyle="1">
    <w:name w:val="para1"/>
    <w:qFormat/>
    <w:rPr>
      <w:rFonts w:ascii="Times New Roman" w:hAnsi="Times New Roman" w:eastAsia="宋体" w:cs="Times New Roman"/>
      <w:sz w:val="20"/>
    </w:rPr>
  </w:style>
  <w:style w:type="character" w:styleId="1079" w:customStyle="1">
    <w:name w:val="HTML 预设格式 Char1"/>
    <w:qFormat/>
    <w:rPr>
      <w:rFonts w:ascii="Times New Roman" w:hAnsi="Times New Roman" w:eastAsia="宋体" w:cs="Times New Roman"/>
      <w:sz w:val="20"/>
    </w:rPr>
  </w:style>
  <w:style w:type="character" w:styleId="1080" w:customStyle="1">
    <w:name w:val="批注文字 Char"/>
    <w:qFormat/>
    <w:rPr>
      <w:rFonts w:ascii="Times New Roman" w:hAnsi="Times New Roman" w:eastAsia="宋体" w:cs="Times New Roman"/>
      <w:sz w:val="20"/>
    </w:rPr>
  </w:style>
  <w:style w:type="character" w:styleId="1081" w:customStyle="1">
    <w:name w:val="文档结构图 Char"/>
    <w:qFormat/>
    <w:rPr>
      <w:rFonts w:ascii="Times New Roman" w:hAnsi="Times New Roman" w:eastAsia="宋体" w:cs="Times New Roman"/>
      <w:sz w:val="20"/>
    </w:rPr>
  </w:style>
  <w:style w:type="character" w:styleId="1082" w:customStyle="1">
    <w:name w:val="超级链接"/>
    <w:qFormat/>
    <w:rPr>
      <w:rFonts w:ascii="Times New Roman" w:hAnsi="Times New Roman" w:eastAsia="宋体" w:cs="Times New Roman"/>
      <w:color w:val="0000ff"/>
      <w:sz w:val="20"/>
      <w:u w:val="single"/>
    </w:rPr>
  </w:style>
  <w:style w:type="character" w:styleId="1083" w:customStyle="1">
    <w:name w:val="p141"/>
    <w:qFormat/>
    <w:rPr>
      <w:rFonts w:ascii="Times New Roman" w:hAnsi="Times New Roman" w:eastAsia="宋体" w:cs="Times New Roman"/>
      <w:color w:val="000000"/>
      <w:sz w:val="20"/>
      <w:u w:val="none"/>
    </w:rPr>
  </w:style>
  <w:style w:type="character" w:styleId="1084" w:customStyle="1">
    <w:name w:val="宏文本 Char"/>
    <w:qFormat/>
    <w:rPr>
      <w:rFonts w:ascii="Times New Roman" w:hAnsi="Times New Roman" w:eastAsia="宋体" w:cs="Times New Roman"/>
      <w:sz w:val="20"/>
    </w:rPr>
  </w:style>
  <w:style w:type="character" w:styleId="1085" w:customStyle="1">
    <w:name w:val="_Style 313"/>
    <w:qFormat/>
    <w:rPr>
      <w:rFonts w:ascii="Times New Roman" w:hAnsi="Times New Roman" w:eastAsia="宋体" w:cs="Times New Roman"/>
      <w:b/>
      <w:i/>
      <w:sz w:val="21"/>
    </w:rPr>
  </w:style>
  <w:style w:type="character" w:styleId="1086" w:customStyle="1">
    <w:name w:val="页脚 Char1"/>
    <w:qFormat/>
    <w:rPr>
      <w:rFonts w:ascii="Times New Roman" w:hAnsi="Times New Roman" w:eastAsia="宋体" w:cs="Times New Roman"/>
      <w:sz w:val="20"/>
    </w:rPr>
  </w:style>
  <w:style w:type="character" w:styleId="1087" w:customStyle="1">
    <w:name w:val="页眉 Char"/>
    <w:qFormat/>
    <w:rPr>
      <w:rFonts w:ascii="Times New Roman" w:hAnsi="Times New Roman" w:eastAsia="宋体" w:cs="Times New Roman"/>
      <w:sz w:val="20"/>
    </w:rPr>
  </w:style>
  <w:style w:type="character" w:styleId="1088" w:customStyle="1">
    <w:name w:val="标题 7 Char"/>
    <w:qFormat/>
    <w:rPr>
      <w:rFonts w:ascii="Times New Roman" w:hAnsi="Times New Roman" w:eastAsia="宋体" w:cs="Times New Roman"/>
      <w:b/>
      <w:sz w:val="20"/>
    </w:rPr>
  </w:style>
  <w:style w:type="character" w:styleId="1089" w:customStyle="1">
    <w:name w:val="Char Char12"/>
    <w:qFormat/>
    <w:rPr>
      <w:rFonts w:ascii="Times New Roman" w:hAnsi="Times New Roman" w:eastAsia="宋体" w:cs="Times New Roman"/>
      <w:sz w:val="20"/>
    </w:rPr>
  </w:style>
  <w:style w:type="character" w:styleId="1090" w:customStyle="1">
    <w:name w:val="标题 3 Char"/>
    <w:qFormat/>
    <w:rPr>
      <w:rFonts w:ascii="Times New Roman" w:hAnsi="Times New Roman" w:eastAsia="宋体" w:cs="Times New Roman"/>
      <w:b/>
      <w:sz w:val="20"/>
    </w:rPr>
  </w:style>
  <w:style w:type="character" w:styleId="1091" w:customStyle="1">
    <w:name w:val="正文（首行缩进 2 字符） Char Char"/>
    <w:qFormat/>
    <w:rPr>
      <w:rFonts w:ascii="Times New Roman" w:hAnsi="Times New Roman" w:eastAsia="宋体" w:cs="Times New Roman"/>
      <w:sz w:val="20"/>
    </w:rPr>
  </w:style>
  <w:style w:type="character" w:styleId="1092" w:customStyle="1">
    <w:name w:val="表格用 Char Char"/>
    <w:qFormat/>
    <w:rPr>
      <w:rFonts w:ascii="Times New Roman" w:hAnsi="Times New Roman" w:eastAsia="宋体" w:cs="Times New Roman"/>
      <w:sz w:val="20"/>
    </w:rPr>
  </w:style>
  <w:style w:type="character" w:styleId="1093" w:customStyle="1">
    <w:name w:val="正文文本缩进 3 Char1"/>
    <w:qFormat/>
    <w:rPr>
      <w:rFonts w:ascii="Times New Roman" w:hAnsi="Times New Roman" w:eastAsia="宋体" w:cs="Times New Roman"/>
      <w:sz w:val="20"/>
    </w:rPr>
  </w:style>
  <w:style w:type="character" w:styleId="1094" w:customStyle="1">
    <w:name w:val="正文缩进 Char"/>
    <w:qFormat/>
    <w:rPr>
      <w:rFonts w:ascii="Times New Roman" w:hAnsi="Times New Roman" w:eastAsia="宋体" w:cs="Times New Roman"/>
      <w:sz w:val="20"/>
    </w:rPr>
  </w:style>
  <w:style w:type="character" w:styleId="1095" w:customStyle="1">
    <w:name w:val="批注框文本 Char1"/>
    <w:qFormat/>
    <w:rPr>
      <w:rFonts w:ascii="Times New Roman" w:hAnsi="Times New Roman" w:eastAsia="宋体" w:cs="Times New Roman"/>
      <w:sz w:val="20"/>
    </w:rPr>
  </w:style>
  <w:style w:type="character" w:styleId="1096" w:customStyle="1">
    <w:name w:val="Char Char13"/>
    <w:qFormat/>
    <w:rPr>
      <w:rFonts w:ascii="Times New Roman" w:hAnsi="Times New Roman" w:eastAsia="宋体" w:cs="Times New Roman"/>
      <w:sz w:val="20"/>
    </w:rPr>
  </w:style>
  <w:style w:type="character" w:styleId="1097" w:customStyle="1">
    <w:name w:val="样式2 Char"/>
    <w:qFormat/>
    <w:rPr>
      <w:rFonts w:ascii="Times New Roman" w:hAnsi="Times New Roman" w:eastAsia="宋体" w:cs="Times New Roman"/>
      <w:b/>
      <w:sz w:val="20"/>
    </w:rPr>
  </w:style>
  <w:style w:type="character" w:styleId="1098" w:customStyle="1">
    <w:name w:val="页脚 Char"/>
    <w:qFormat/>
    <w:rPr>
      <w:rFonts w:ascii="Times New Roman" w:hAnsi="Times New Roman" w:eastAsia="宋体" w:cs="Times New Roman"/>
      <w:sz w:val="20"/>
    </w:rPr>
  </w:style>
  <w:style w:type="character" w:styleId="1099" w:customStyle="1">
    <w:name w:val="标准文本 Char"/>
    <w:qFormat/>
    <w:rPr>
      <w:rFonts w:ascii="Times New Roman" w:hAnsi="Times New Roman" w:eastAsia="宋体" w:cs="Times New Roman"/>
      <w:sz w:val="20"/>
    </w:rPr>
  </w:style>
  <w:style w:type="character" w:styleId="1100" w:customStyle="1">
    <w:name w:val="font01"/>
    <w:qFormat/>
    <w:rPr>
      <w:rFonts w:hint="eastAsia" w:ascii="宋体" w:hAnsi="宋体" w:eastAsia="宋体" w:cs="宋体"/>
      <w:color w:val="000000"/>
      <w:sz w:val="24"/>
      <w:szCs w:val="24"/>
      <w:u w:val="none"/>
    </w:rPr>
  </w:style>
  <w:style w:type="character" w:styleId="1101" w:customStyle="1">
    <w:name w:val="标题 3 Char1"/>
    <w:qFormat/>
    <w:rPr>
      <w:rFonts w:ascii="Times New Roman" w:hAnsi="Times New Roman" w:eastAsia="宋体" w:cs="Times New Roman"/>
      <w:b/>
      <w:sz w:val="20"/>
      <w:u w:val="single"/>
    </w:rPr>
  </w:style>
  <w:style w:type="character" w:styleId="1102" w:customStyle="1">
    <w:name w:val="表格 Char Char"/>
    <w:qFormat/>
    <w:rPr>
      <w:rFonts w:ascii="Times New Roman" w:hAnsi="Times New Roman" w:eastAsia="宋体" w:cs="Times New Roman"/>
      <w:sz w:val="20"/>
    </w:rPr>
  </w:style>
  <w:style w:type="character" w:styleId="1103" w:customStyle="1">
    <w:name w:val="正文首行缩进 Char"/>
    <w:qFormat/>
    <w:rPr>
      <w:rFonts w:ascii="Times New Roman" w:hAnsi="Times New Roman" w:eastAsia="宋体" w:cs="Times New Roman"/>
      <w:sz w:val="20"/>
    </w:rPr>
  </w:style>
  <w:style w:type="character" w:styleId="1104" w:customStyle="1">
    <w:name w:val="标题 9 Char"/>
    <w:qFormat/>
    <w:rPr>
      <w:rFonts w:ascii="Times New Roman" w:hAnsi="Times New Roman" w:eastAsia="宋体" w:cs="Times New Roman"/>
      <w:sz w:val="20"/>
    </w:rPr>
  </w:style>
  <w:style w:type="character" w:styleId="1105" w:customStyle="1">
    <w:name w:val="lh151"/>
    <w:qFormat/>
    <w:rPr>
      <w:rFonts w:ascii="Times New Roman" w:hAnsi="Times New Roman" w:eastAsia="宋体" w:cs="Times New Roman"/>
      <w:color w:val="666666"/>
      <w:sz w:val="20"/>
    </w:rPr>
  </w:style>
  <w:style w:type="character" w:styleId="1106" w:customStyle="1">
    <w:name w:val="日期 Char1"/>
    <w:qFormat/>
    <w:rPr>
      <w:rFonts w:ascii="Times New Roman" w:hAnsi="Times New Roman" w:eastAsia="宋体" w:cs="Times New Roman"/>
      <w:sz w:val="20"/>
    </w:rPr>
  </w:style>
  <w:style w:type="character" w:styleId="1107" w:customStyle="1">
    <w:name w:val="图片 Char Char"/>
    <w:qFormat/>
    <w:rPr>
      <w:rFonts w:ascii="Times New Roman" w:hAnsi="Times New Roman" w:eastAsia="宋体" w:cs="Times New Roman"/>
      <w:sz w:val="20"/>
    </w:rPr>
  </w:style>
  <w:style w:type="character" w:styleId="1108" w:customStyle="1">
    <w:name w:val="批注框文本 字符"/>
    <w:qFormat/>
    <w:rPr>
      <w:rFonts w:ascii="Times New Roman" w:hAnsi="Times New Roman" w:eastAsia="宋体" w:cs="Times New Roman"/>
      <w:sz w:val="20"/>
    </w:rPr>
  </w:style>
  <w:style w:type="character" w:styleId="1109" w:customStyle="1">
    <w:name w:val="HTML 预设格式 Char"/>
    <w:qFormat/>
    <w:rPr>
      <w:rFonts w:ascii="Times New Roman" w:hAnsi="Times New Roman" w:eastAsia="宋体" w:cs="Times New Roman"/>
      <w:sz w:val="20"/>
    </w:rPr>
  </w:style>
  <w:style w:type="character" w:styleId="1110" w:customStyle="1">
    <w:name w:val="列出段落 Char"/>
    <w:qFormat/>
    <w:rPr>
      <w:rFonts w:ascii="Times New Roman" w:hAnsi="Times New Roman" w:eastAsia="宋体" w:cs="Times New Roman"/>
      <w:sz w:val="20"/>
    </w:rPr>
  </w:style>
  <w:style w:type="character" w:styleId="1111" w:customStyle="1">
    <w:name w:val="标题 5 Char"/>
    <w:qFormat/>
    <w:rPr>
      <w:rFonts w:ascii="Times New Roman" w:hAnsi="Times New Roman" w:eastAsia="宋体" w:cs="Times New Roman"/>
      <w:b/>
      <w:sz w:val="20"/>
    </w:rPr>
  </w:style>
  <w:style w:type="character" w:styleId="1112" w:customStyle="1">
    <w:name w:val="链接"/>
    <w:qFormat/>
    <w:rPr>
      <w:rFonts w:ascii="Times New Roman" w:hAnsi="Times New Roman" w:eastAsia="宋体" w:cs="Times New Roman"/>
      <w:color w:val="0000ff"/>
      <w:sz w:val="20"/>
      <w:u w:val="single"/>
    </w:rPr>
  </w:style>
  <w:style w:type="character" w:styleId="1113" w:customStyle="1">
    <w:name w:val="18h1"/>
    <w:qFormat/>
    <w:rPr>
      <w:rFonts w:ascii="Times New Roman" w:hAnsi="Times New Roman" w:eastAsia="宋体" w:cs="Times New Roman"/>
      <w:color w:val="3b3b3b"/>
      <w:sz w:val="20"/>
    </w:rPr>
  </w:style>
  <w:style w:type="character" w:styleId="1114" w:customStyle="1">
    <w:name w:val="表格文字（两侧对齐） Char Char"/>
    <w:qFormat/>
    <w:rPr>
      <w:rFonts w:ascii="Times New Roman" w:hAnsi="Times New Roman" w:eastAsia="宋体" w:cs="Times New Roman"/>
      <w:sz w:val="20"/>
    </w:rPr>
  </w:style>
  <w:style w:type="character" w:styleId="1115" w:customStyle="1">
    <w:name w:val="正文文本缩进 2 Char"/>
    <w:qFormat/>
    <w:rPr>
      <w:rFonts w:ascii="Times New Roman" w:hAnsi="Times New Roman" w:eastAsia="宋体" w:cs="Times New Roman"/>
      <w:sz w:val="20"/>
    </w:rPr>
  </w:style>
  <w:style w:type="character" w:styleId="1116" w:customStyle="1">
    <w:name w:val="Char Char14"/>
    <w:qFormat/>
    <w:rPr>
      <w:rFonts w:ascii="Times New Roman" w:hAnsi="Times New Roman" w:eastAsia="宋体" w:cs="Times New Roman"/>
      <w:sz w:val="20"/>
    </w:rPr>
  </w:style>
  <w:style w:type="character" w:styleId="1117" w:customStyle="1">
    <w:name w:val="标题 1 Char1"/>
    <w:qFormat/>
    <w:rPr>
      <w:rFonts w:ascii="Times New Roman" w:hAnsi="Times New Roman" w:eastAsia="宋体" w:cs="Times New Roman"/>
      <w:b/>
      <w:sz w:val="20"/>
    </w:rPr>
  </w:style>
  <w:style w:type="character" w:styleId="1118" w:customStyle="1">
    <w:name w:val="批注框文本 Char"/>
    <w:qFormat/>
    <w:rPr>
      <w:rFonts w:ascii="Times New Roman" w:hAnsi="Times New Roman" w:eastAsia="宋体" w:cs="Times New Roman"/>
      <w:sz w:val="20"/>
    </w:rPr>
  </w:style>
  <w:style w:type="character" w:styleId="1119" w:customStyle="1">
    <w:name w:val="apple-style-span"/>
    <w:qFormat/>
    <w:rPr>
      <w:rFonts w:ascii="Times New Roman" w:hAnsi="Times New Roman" w:eastAsia="宋体" w:cs="Times New Roman"/>
      <w:sz w:val="20"/>
    </w:rPr>
  </w:style>
  <w:style w:type="character" w:styleId="1120" w:customStyle="1">
    <w:name w:val="插图 Char Char"/>
    <w:qFormat/>
    <w:rPr>
      <w:rFonts w:ascii="Times New Roman" w:hAnsi="Times New Roman" w:eastAsia="宋体" w:cs="Times New Roman"/>
      <w:sz w:val="20"/>
    </w:rPr>
  </w:style>
  <w:style w:type="character" w:styleId="1121" w:customStyle="1">
    <w:name w:val="标题 2 Char1"/>
    <w:qFormat/>
    <w:rPr>
      <w:rFonts w:ascii="Times New Roman" w:hAnsi="Times New Roman" w:eastAsia="宋体" w:cs="Times New Roman"/>
      <w:b/>
      <w:sz w:val="20"/>
    </w:rPr>
  </w:style>
  <w:style w:type="character" w:styleId="1122" w:customStyle="1">
    <w:name w:val="_Style 332"/>
    <w:qFormat/>
    <w:rPr>
      <w:rFonts w:ascii="Times New Roman" w:hAnsi="Times New Roman" w:eastAsia="宋体" w:cs="Times New Roman"/>
      <w:i/>
      <w:color w:val="auto"/>
      <w:sz w:val="21"/>
    </w:rPr>
  </w:style>
  <w:style w:type="character" w:styleId="1123" w:customStyle="1">
    <w:name w:val="正文文本 3 Char1"/>
    <w:qFormat/>
    <w:rPr>
      <w:rFonts w:ascii="Times New Roman" w:hAnsi="Times New Roman" w:eastAsia="宋体" w:cs="Times New Roman"/>
      <w:sz w:val="20"/>
    </w:rPr>
  </w:style>
  <w:style w:type="character" w:styleId="1124" w:customStyle="1">
    <w:name w:val="标题 5 Char1"/>
    <w:qFormat/>
    <w:rPr>
      <w:rFonts w:ascii="Times New Roman" w:hAnsi="Times New Roman" w:eastAsia="宋体" w:cs="Times New Roman"/>
      <w:b/>
      <w:sz w:val="20"/>
    </w:rPr>
  </w:style>
  <w:style w:type="character" w:styleId="1125" w:customStyle="1">
    <w:name w:val="批注主题 Char"/>
    <w:qFormat/>
    <w:rPr>
      <w:rFonts w:ascii="Times New Roman" w:hAnsi="Times New Roman" w:eastAsia="宋体" w:cs="Times New Roman"/>
      <w:b/>
      <w:sz w:val="20"/>
    </w:rPr>
  </w:style>
  <w:style w:type="character" w:styleId="1126" w:customStyle="1">
    <w:name w:val="标题 1 Char"/>
    <w:qFormat/>
    <w:rPr>
      <w:rFonts w:ascii="Times New Roman" w:hAnsi="Times New Roman" w:eastAsia="宋体" w:cs="Times New Roman"/>
      <w:b/>
      <w:sz w:val="20"/>
    </w:rPr>
  </w:style>
  <w:style w:type="character" w:styleId="1127" w:customStyle="1">
    <w:name w:val="正文文本 2 Char1"/>
    <w:qFormat/>
    <w:rPr>
      <w:rFonts w:ascii="Times New Roman" w:hAnsi="Times New Roman" w:eastAsia="宋体" w:cs="Times New Roman"/>
      <w:sz w:val="20"/>
    </w:rPr>
  </w:style>
  <w:style w:type="character" w:styleId="1128" w:customStyle="1">
    <w:name w:val="标题 4 Char1"/>
    <w:qFormat/>
    <w:rPr>
      <w:rFonts w:ascii="Times New Roman" w:hAnsi="Times New Roman" w:eastAsia="宋体" w:cs="Times New Roman"/>
      <w:b/>
      <w:sz w:val="20"/>
    </w:rPr>
  </w:style>
  <w:style w:type="character" w:styleId="1129" w:customStyle="1">
    <w:name w:val="正文文本 2 Char"/>
    <w:qFormat/>
    <w:rPr>
      <w:rFonts w:ascii="Times New Roman" w:hAnsi="Times New Roman" w:eastAsia="宋体" w:cs="Times New Roman"/>
      <w:sz w:val="20"/>
    </w:rPr>
  </w:style>
  <w:style w:type="character" w:styleId="1130" w:customStyle="1">
    <w:name w:val="_Style 376"/>
    <w:qFormat/>
    <w:rPr>
      <w:rFonts w:ascii="Times New Roman" w:hAnsi="Times New Roman" w:eastAsia="宋体" w:cs="Times New Roman"/>
      <w:b/>
      <w:color w:val="auto"/>
      <w:sz w:val="21"/>
    </w:rPr>
  </w:style>
  <w:style w:type="character" w:styleId="1131" w:customStyle="1">
    <w:name w:val="062"/>
    <w:qFormat/>
    <w:rPr>
      <w:rFonts w:ascii="Times New Roman" w:hAnsi="Times New Roman" w:eastAsia="宋体" w:cs="Times New Roman"/>
      <w:b/>
      <w:sz w:val="20"/>
    </w:rPr>
  </w:style>
  <w:style w:type="character" w:styleId="1132" w:customStyle="1">
    <w:name w:val="正文文本 Char1"/>
    <w:qFormat/>
    <w:rPr>
      <w:rFonts w:ascii="Times New Roman" w:hAnsi="Times New Roman" w:eastAsia="宋体" w:cs="Times New Roman"/>
      <w:sz w:val="20"/>
    </w:rPr>
  </w:style>
  <w:style w:type="character" w:styleId="1133" w:customStyle="1">
    <w:name w:val="题注 Char"/>
    <w:qFormat/>
    <w:rPr>
      <w:rFonts w:ascii="Times New Roman" w:hAnsi="Times New Roman" w:eastAsia="宋体" w:cs="Times New Roman"/>
      <w:sz w:val="20"/>
    </w:rPr>
  </w:style>
  <w:style w:type="character" w:styleId="1134" w:customStyle="1">
    <w:name w:val="脚注文本 Char"/>
    <w:qFormat/>
    <w:rPr>
      <w:rFonts w:ascii="Times New Roman" w:hAnsi="Times New Roman" w:eastAsia="宋体" w:cs="Times New Roman"/>
      <w:sz w:val="20"/>
    </w:rPr>
  </w:style>
  <w:style w:type="character" w:styleId="1135" w:customStyle="1">
    <w:name w:val="_Style 336"/>
    <w:qFormat/>
    <w:rPr>
      <w:rFonts w:ascii="Times New Roman" w:hAnsi="Times New Roman" w:eastAsia="宋体" w:cs="Times New Roman"/>
      <w:i/>
      <w:color w:val="auto"/>
      <w:sz w:val="21"/>
    </w:rPr>
  </w:style>
  <w:style w:type="character" w:styleId="1136" w:customStyle="1">
    <w:name w:val="表格 Char"/>
    <w:qFormat/>
    <w:rPr>
      <w:rFonts w:ascii="Times New Roman" w:hAnsi="Times New Roman" w:eastAsia="宋体" w:cs="Times New Roman"/>
      <w:color w:val="000000"/>
      <w:sz w:val="20"/>
    </w:rPr>
  </w:style>
  <w:style w:type="character" w:styleId="1137" w:customStyle="1">
    <w:name w:val="批注主题 字符"/>
    <w:qFormat/>
    <w:rPr>
      <w:rFonts w:ascii="Times New Roman" w:hAnsi="Times New Roman" w:eastAsia="宋体" w:cs="Times New Roman"/>
      <w:b/>
      <w:sz w:val="20"/>
    </w:rPr>
  </w:style>
  <w:style w:type="character" w:styleId="1138" w:customStyle="1">
    <w:name w:val="图注 Char Char"/>
    <w:qFormat/>
    <w:rPr>
      <w:rFonts w:ascii="Times New Roman" w:hAnsi="Times New Roman" w:eastAsia="宋体" w:cs="Times New Roman"/>
      <w:sz w:val="20"/>
    </w:rPr>
  </w:style>
  <w:style w:type="character" w:styleId="1139" w:customStyle="1">
    <w:name w:val="页码1"/>
    <w:qFormat/>
    <w:rPr>
      <w:rFonts w:ascii="Times New Roman" w:hAnsi="Times New Roman" w:eastAsia="宋体" w:cs="Times New Roman"/>
      <w:sz w:val="20"/>
    </w:rPr>
  </w:style>
  <w:style w:type="character" w:styleId="1140" w:customStyle="1">
    <w:name w:val="列表框1 Char Char"/>
    <w:qFormat/>
    <w:rPr>
      <w:rFonts w:ascii="Times New Roman" w:hAnsi="Times New Roman" w:eastAsia="宋体" w:cs="Times New Roman"/>
      <w:sz w:val="20"/>
    </w:rPr>
  </w:style>
  <w:style w:type="character" w:styleId="1141" w:customStyle="1">
    <w:name w:val="1ji Char"/>
    <w:qFormat/>
    <w:rPr>
      <w:rFonts w:ascii="Times New Roman" w:hAnsi="Times New Roman" w:eastAsia="宋体" w:cs="Times New Roman"/>
      <w:b/>
      <w:sz w:val="20"/>
    </w:rPr>
  </w:style>
  <w:style w:type="character" w:styleId="1142" w:customStyle="1">
    <w:name w:val="正文文本缩进 Char"/>
    <w:qFormat/>
    <w:rPr>
      <w:rFonts w:ascii="Times New Roman" w:hAnsi="Times New Roman" w:eastAsia="宋体" w:cs="Times New Roman"/>
      <w:sz w:val="20"/>
    </w:rPr>
  </w:style>
  <w:style w:type="character" w:styleId="1143" w:customStyle="1">
    <w:name w:val="标准文本 Char Char"/>
    <w:qFormat/>
    <w:rPr>
      <w:rFonts w:ascii="Times New Roman" w:hAnsi="Times New Roman" w:eastAsia="宋体" w:cs="Times New Roman"/>
      <w:sz w:val="20"/>
    </w:rPr>
  </w:style>
  <w:style w:type="character" w:styleId="1144" w:customStyle="1">
    <w:name w:val="表格用 Char"/>
    <w:qFormat/>
    <w:rPr>
      <w:rFonts w:ascii="Times New Roman" w:hAnsi="Times New Roman" w:eastAsia="宋体" w:cs="Times New Roman"/>
      <w:color w:val="000000"/>
      <w:sz w:val="20"/>
    </w:rPr>
  </w:style>
  <w:style w:type="character" w:styleId="1145" w:customStyle="1">
    <w:name w:val="标题 7 Char1"/>
    <w:qFormat/>
    <w:rPr>
      <w:rFonts w:ascii="Times New Roman" w:hAnsi="Times New Roman" w:eastAsia="宋体" w:cs="Times New Roman"/>
      <w:b/>
      <w:sz w:val="20"/>
    </w:rPr>
  </w:style>
  <w:style w:type="character" w:styleId="1146" w:customStyle="1">
    <w:name w:val="H 3 Char"/>
    <w:qFormat/>
    <w:rPr>
      <w:rFonts w:ascii="Times New Roman" w:hAnsi="Times New Roman" w:eastAsia="宋体" w:cs="Times New Roman"/>
      <w:b/>
      <w:sz w:val="20"/>
    </w:rPr>
  </w:style>
  <w:style w:type="character" w:styleId="1147" w:customStyle="1">
    <w:name w:val="正文文本缩进 3 字符"/>
    <w:qFormat/>
    <w:rPr>
      <w:rFonts w:ascii="Times New Roman" w:hAnsi="Times New Roman" w:eastAsia="宋体" w:cs="Times New Roman"/>
      <w:sz w:val="16"/>
      <w:szCs w:val="16"/>
    </w:rPr>
  </w:style>
  <w:style w:type="character" w:styleId="1148" w:customStyle="1">
    <w:name w:val="标题 Char"/>
    <w:qFormat/>
    <w:rPr>
      <w:rFonts w:ascii="Times New Roman" w:hAnsi="Times New Roman" w:eastAsia="宋体" w:cs="Times New Roman"/>
      <w:b/>
      <w:sz w:val="20"/>
    </w:rPr>
  </w:style>
  <w:style w:type="character" w:styleId="1149" w:customStyle="1">
    <w:name w:val="H 4 Char"/>
    <w:qFormat/>
    <w:rPr>
      <w:rFonts w:ascii="Times New Roman" w:hAnsi="Times New Roman" w:eastAsia="宋体" w:cs="Times New Roman"/>
      <w:b/>
      <w:sz w:val="20"/>
    </w:rPr>
  </w:style>
  <w:style w:type="character" w:styleId="1150" w:customStyle="1">
    <w:name w:val="批注主题 Char1"/>
    <w:qFormat/>
    <w:rPr>
      <w:rFonts w:ascii="Times New Roman" w:hAnsi="Times New Roman" w:eastAsia="宋体" w:cs="Times New Roman"/>
      <w:b/>
      <w:sz w:val="20"/>
    </w:rPr>
  </w:style>
  <w:style w:type="character" w:styleId="1151" w:customStyle="1">
    <w:name w:val="正文文本缩进 Char1"/>
    <w:qFormat/>
    <w:rPr>
      <w:rFonts w:ascii="Times New Roman" w:hAnsi="Times New Roman" w:eastAsia="宋体" w:cs="Times New Roman"/>
      <w:sz w:val="20"/>
    </w:rPr>
  </w:style>
  <w:style w:type="character" w:styleId="1152" w:customStyle="1">
    <w:name w:val="正文文本 3 Char"/>
    <w:qFormat/>
    <w:rPr>
      <w:rFonts w:ascii="Times New Roman" w:hAnsi="Times New Roman" w:eastAsia="宋体" w:cs="Times New Roman"/>
      <w:sz w:val="20"/>
    </w:rPr>
  </w:style>
  <w:style w:type="character" w:styleId="1153" w:customStyle="1">
    <w:name w:val="正文首行缩进 2 Char"/>
    <w:qFormat/>
    <w:rPr>
      <w:rFonts w:ascii="Times New Roman" w:hAnsi="Times New Roman" w:eastAsia="宋体" w:cs="Times New Roman"/>
      <w:sz w:val="20"/>
    </w:rPr>
  </w:style>
  <w:style w:type="character" w:styleId="1154" w:customStyle="1">
    <w:name w:val="页眉 Char1"/>
    <w:qFormat/>
    <w:rPr>
      <w:rFonts w:ascii="Times New Roman" w:hAnsi="Times New Roman" w:eastAsia="宋体" w:cs="Times New Roman"/>
      <w:sz w:val="20"/>
    </w:rPr>
  </w:style>
  <w:style w:type="character" w:styleId="1155" w:customStyle="1">
    <w:name w:val="Char Char2"/>
    <w:qFormat/>
    <w:rPr>
      <w:rFonts w:ascii="Times New Roman" w:hAnsi="Times New Roman" w:eastAsia="宋体" w:cs="Times New Roman"/>
      <w:sz w:val="20"/>
    </w:rPr>
  </w:style>
  <w:style w:type="character" w:styleId="1156" w:customStyle="1">
    <w:name w:val="样式 首行缩进:  2 字符 Char1"/>
    <w:qFormat/>
    <w:rPr>
      <w:rFonts w:ascii="Times New Roman" w:hAnsi="Times New Roman" w:eastAsia="宋体" w:cs="Times New Roman"/>
      <w:sz w:val="20"/>
    </w:rPr>
  </w:style>
  <w:style w:type="character" w:styleId="1157" w:customStyle="1">
    <w:name w:val="标题 2 Char"/>
    <w:qFormat/>
    <w:rPr>
      <w:rFonts w:ascii="Times New Roman" w:hAnsi="Times New Roman" w:eastAsia="宋体" w:cs="Times New Roman"/>
      <w:b/>
      <w:sz w:val="20"/>
    </w:rPr>
  </w:style>
  <w:style w:type="character" w:styleId="1158" w:customStyle="1">
    <w:name w:val="表格文字图表文字 Char Char"/>
    <w:qFormat/>
    <w:rPr>
      <w:rFonts w:ascii="Times New Roman" w:hAnsi="Times New Roman" w:eastAsia="宋体" w:cs="Times New Roman"/>
      <w:sz w:val="20"/>
    </w:rPr>
  </w:style>
  <w:style w:type="character" w:styleId="1159" w:customStyle="1">
    <w:name w:val="图片 Char"/>
    <w:qFormat/>
    <w:rPr>
      <w:rFonts w:ascii="Times New Roman" w:hAnsi="Times New Roman" w:eastAsia="宋体" w:cs="Times New Roman"/>
      <w:sz w:val="20"/>
    </w:rPr>
  </w:style>
  <w:style w:type="character" w:styleId="1160" w:customStyle="1">
    <w:name w:val="标题 6 Char"/>
    <w:qFormat/>
    <w:rPr>
      <w:rFonts w:ascii="Times New Roman" w:hAnsi="Times New Roman" w:eastAsia="宋体" w:cs="Times New Roman"/>
      <w:b/>
      <w:sz w:val="20"/>
    </w:rPr>
  </w:style>
  <w:style w:type="character" w:styleId="1161" w:customStyle="1">
    <w:name w:val="标题 4 Char"/>
    <w:qFormat/>
    <w:rPr>
      <w:rFonts w:ascii="Times New Roman" w:hAnsi="Times New Roman" w:eastAsia="宋体" w:cs="Times New Roman"/>
      <w:b/>
      <w:sz w:val="20"/>
    </w:rPr>
  </w:style>
  <w:style w:type="character" w:styleId="1162" w:customStyle="1">
    <w:name w:val="文档结构图 Char1"/>
    <w:qFormat/>
    <w:rPr>
      <w:rFonts w:ascii="Times New Roman" w:hAnsi="Times New Roman" w:eastAsia="宋体" w:cs="Times New Roman"/>
      <w:sz w:val="20"/>
    </w:rPr>
  </w:style>
  <w:style w:type="character" w:styleId="1163" w:customStyle="1">
    <w:name w:val="项目符0 Char"/>
    <w:qFormat/>
    <w:rPr>
      <w:rFonts w:ascii="Times New Roman" w:hAnsi="Times New Roman" w:eastAsia="宋体" w:cs="Times New Roman"/>
      <w:sz w:val="20"/>
    </w:rPr>
  </w:style>
  <w:style w:type="character" w:styleId="1164" w:customStyle="1">
    <w:name w:val="正文文本缩进 3 Char"/>
    <w:qFormat/>
    <w:rPr>
      <w:rFonts w:ascii="Times New Roman" w:hAnsi="Times New Roman" w:eastAsia="宋体" w:cs="Times New Roman"/>
      <w:sz w:val="20"/>
    </w:rPr>
  </w:style>
  <w:style w:type="character" w:styleId="1165" w:customStyle="1">
    <w:name w:val="Char Char3"/>
    <w:qFormat/>
    <w:rPr>
      <w:rFonts w:ascii="Times New Roman" w:hAnsi="Times New Roman" w:eastAsia="宋体" w:cs="Times New Roman"/>
      <w:sz w:val="20"/>
    </w:rPr>
  </w:style>
  <w:style w:type="character" w:styleId="1166" w:customStyle="1">
    <w:name w:val="纯文本 Char"/>
    <w:qFormat/>
    <w:rPr>
      <w:rFonts w:ascii="Times New Roman" w:hAnsi="Times New Roman" w:eastAsia="宋体" w:cs="Times New Roman"/>
      <w:sz w:val="20"/>
    </w:rPr>
  </w:style>
  <w:style w:type="character" w:styleId="1167" w:customStyle="1">
    <w:name w:val="正文文本缩进 2 Char1"/>
    <w:qFormat/>
    <w:rPr>
      <w:rFonts w:ascii="Times New Roman" w:hAnsi="Times New Roman" w:eastAsia="宋体" w:cs="Times New Roman"/>
      <w:sz w:val="20"/>
    </w:rPr>
  </w:style>
  <w:style w:type="character" w:styleId="1168" w:customStyle="1">
    <w:name w:val="标题 8 Char"/>
    <w:qFormat/>
    <w:rPr>
      <w:rFonts w:ascii="Times New Roman" w:hAnsi="Times New Roman" w:eastAsia="宋体" w:cs="Times New Roman"/>
      <w:sz w:val="20"/>
    </w:rPr>
  </w:style>
  <w:style w:type="character" w:styleId="1169" w:customStyle="1">
    <w:name w:val="标题 6 Char1"/>
    <w:qFormat/>
    <w:rPr>
      <w:rFonts w:ascii="Times New Roman" w:hAnsi="Times New Roman" w:eastAsia="宋体" w:cs="Times New Roman"/>
      <w:b/>
      <w:sz w:val="20"/>
    </w:rPr>
  </w:style>
  <w:style w:type="character" w:styleId="1170" w:customStyle="1">
    <w:name w:val="case31"/>
    <w:qFormat/>
    <w:rPr>
      <w:rFonts w:ascii="Times New Roman" w:hAnsi="Times New Roman" w:eastAsia="宋体" w:cs="Times New Roman"/>
      <w:sz w:val="20"/>
    </w:rPr>
  </w:style>
  <w:style w:type="character" w:styleId="1171" w:customStyle="1">
    <w:name w:val="正文文本 Char"/>
    <w:qFormat/>
    <w:rPr>
      <w:rFonts w:ascii="Times New Roman" w:hAnsi="Times New Roman" w:eastAsia="宋体" w:cs="Times New Roman"/>
      <w:sz w:val="20"/>
    </w:rPr>
  </w:style>
  <w:style w:type="paragraph" w:styleId="1172" w:customStyle="1">
    <w:name w:val="节标题"/>
    <w:basedOn w:val="991"/>
    <w:next w:val="1173"/>
    <w:qFormat/>
    <w:pPr>
      <w:ind w:left="0" w:firstLine="5120"/>
      <w:jc w:val="center"/>
      <w:spacing w:before="0" w:after="0" w:line="289" w:lineRule="atLeast"/>
    </w:pPr>
    <w:rPr>
      <w:rFonts w:ascii="Times New Roman" w:hAnsi="Times New Roman" w:cs="Times New Roman"/>
    </w:rPr>
  </w:style>
  <w:style w:type="paragraph" w:styleId="1173" w:customStyle="1">
    <w:name w:val="文档标题6"/>
    <w:basedOn w:val="997"/>
    <w:next w:val="990"/>
    <w:qFormat/>
    <w:pPr>
      <w:ind w:left="1134" w:firstLine="20"/>
      <w:spacing w:before="280" w:after="280" w:line="360" w:lineRule="auto"/>
      <w:outlineLvl w:val="5"/>
    </w:pPr>
  </w:style>
  <w:style w:type="paragraph" w:styleId="1174" w:customStyle="1">
    <w:name w:val="正文段"/>
    <w:basedOn w:val="991"/>
    <w:next w:val="1175"/>
    <w:qFormat/>
    <w:pPr>
      <w:ind w:left="454" w:firstLine="1222"/>
      <w:spacing w:before="0" w:after="240" w:line="240" w:lineRule="atLeast"/>
    </w:pPr>
    <w:rPr>
      <w:rFonts w:ascii="Times New Roman" w:hAnsi="Times New Roman" w:cs="Times New Roman"/>
    </w:rPr>
  </w:style>
  <w:style w:type="paragraph" w:styleId="1175" w:customStyle="1">
    <w:name w:val="批注主题1"/>
    <w:next w:val="990"/>
    <w:qFormat/>
    <w:pPr>
      <w:ind w:left="200" w:firstLine="4808"/>
      <w:spacing w:line="360" w:lineRule="auto"/>
    </w:pPr>
    <w:rPr>
      <w:rFonts w:ascii="Calibri" w:hAnsi="Calibri" w:cs="宋体"/>
    </w:rPr>
  </w:style>
  <w:style w:type="paragraph" w:styleId="1176" w:customStyle="1">
    <w:name w:val="_Style 224"/>
    <w:next w:val="1177"/>
    <w:qFormat/>
    <w:pPr>
      <w:ind w:firstLine="3584"/>
    </w:pPr>
    <w:rPr>
      <w:rFonts w:ascii="Calibri" w:hAnsi="Calibri" w:cs="宋体"/>
    </w:rPr>
  </w:style>
  <w:style w:type="paragraph" w:styleId="1177" w:customStyle="1">
    <w:name w:val="编号1"/>
    <w:basedOn w:val="991"/>
    <w:next w:val="1178"/>
    <w:qFormat/>
    <w:pPr>
      <w:ind w:left="360" w:right="210" w:firstLine="2200"/>
      <w:spacing w:before="0" w:after="0" w:line="240" w:lineRule="auto"/>
    </w:pPr>
    <w:rPr>
      <w:rFonts w:ascii="Times New Roman" w:hAnsi="Times New Roman" w:cs="Times New Roman"/>
    </w:rPr>
  </w:style>
  <w:style w:type="paragraph" w:styleId="1178" w:customStyle="1">
    <w:name w:val="图片"/>
    <w:basedOn w:val="991"/>
    <w:next w:val="1179"/>
    <w:qFormat/>
    <w:pPr>
      <w:ind w:left="-283" w:firstLine="2674"/>
      <w:jc w:val="center"/>
      <w:spacing w:before="0" w:after="0" w:line="360" w:lineRule="auto"/>
    </w:pPr>
    <w:rPr>
      <w:rFonts w:ascii="Times New Roman" w:hAnsi="Times New Roman" w:cs="Times New Roman"/>
    </w:rPr>
  </w:style>
  <w:style w:type="paragraph" w:styleId="1179" w:customStyle="1">
    <w:name w:val="样式 目录 3 + 左侧:  2 字符"/>
    <w:next w:val="1044"/>
    <w:qFormat/>
    <w:pPr>
      <w:ind w:left="400" w:firstLine="5120"/>
      <w:spacing w:line="360" w:lineRule="auto"/>
      <w:widowControl w:val="off"/>
    </w:pPr>
    <w:rPr>
      <w:rFonts w:ascii="Calibri" w:hAnsi="Calibri" w:cs="宋体"/>
    </w:rPr>
  </w:style>
  <w:style w:type="paragraph" w:styleId="1180" w:customStyle="1">
    <w:name w:val="图注"/>
    <w:next w:val="1181"/>
    <w:qFormat/>
    <w:pPr>
      <w:ind w:left="360" w:firstLine="2152"/>
      <w:jc w:val="center"/>
    </w:pPr>
    <w:rPr>
      <w:rFonts w:ascii="Calibri" w:hAnsi="Calibri" w:cs="宋体"/>
    </w:rPr>
  </w:style>
  <w:style w:type="paragraph" w:styleId="1181" w:customStyle="1">
    <w:name w:val="列表编号 41"/>
    <w:basedOn w:val="991"/>
    <w:next w:val="1182"/>
    <w:qFormat/>
    <w:pPr>
      <w:ind w:left="1620" w:firstLine="2712"/>
      <w:spacing w:before="0" w:after="0" w:line="360" w:lineRule="auto"/>
    </w:pPr>
    <w:rPr>
      <w:rFonts w:ascii="Times New Roman" w:hAnsi="Times New Roman" w:cs="Times New Roman"/>
    </w:rPr>
  </w:style>
  <w:style w:type="paragraph" w:styleId="1182" w:customStyle="1">
    <w:name w:val="项目符0"/>
    <w:basedOn w:val="991"/>
    <w:next w:val="1183"/>
    <w:qFormat/>
    <w:pPr>
      <w:ind w:left="300" w:right="57" w:firstLine="2760"/>
      <w:spacing w:before="0" w:after="0" w:line="300" w:lineRule="auto"/>
    </w:pPr>
    <w:rPr>
      <w:rFonts w:ascii="Times New Roman" w:hAnsi="Times New Roman" w:cs="Times New Roman"/>
    </w:rPr>
  </w:style>
  <w:style w:type="paragraph" w:styleId="1183" w:customStyle="1">
    <w:name w:val="宏文本1"/>
    <w:next w:val="1184"/>
    <w:qFormat/>
    <w:pPr>
      <w:ind w:firstLine="5632"/>
      <w:widowControl w:val="off"/>
    </w:pPr>
    <w:rPr>
      <w:rFonts w:ascii="Calibri" w:hAnsi="Calibri" w:cs="宋体"/>
    </w:rPr>
  </w:style>
  <w:style w:type="paragraph" w:styleId="1184" w:customStyle="1">
    <w:name w:val="Item Step in Table"/>
    <w:next w:val="1185"/>
    <w:qFormat/>
    <w:pPr>
      <w:ind w:left="397" w:firstLine="3699"/>
      <w:jc w:val="both"/>
      <w:spacing w:before="40" w:after="40"/>
    </w:pPr>
    <w:rPr>
      <w:rFonts w:ascii="Calibri" w:hAnsi="Calibri" w:cs="宋体"/>
    </w:rPr>
  </w:style>
  <w:style w:type="paragraph" w:styleId="1185" w:customStyle="1">
    <w:name w:val="Char Char Char Char Char Char1 Char Char Char Char Char Char"/>
    <w:basedOn w:val="991"/>
    <w:next w:val="1186"/>
    <w:qFormat/>
    <w:pPr>
      <w:ind w:left="0" w:firstLine="2560"/>
      <w:spacing w:before="0" w:after="0" w:line="240" w:lineRule="auto"/>
    </w:pPr>
    <w:rPr>
      <w:rFonts w:ascii="Times New Roman" w:hAnsi="Times New Roman" w:cs="Times New Roman"/>
    </w:rPr>
  </w:style>
  <w:style w:type="paragraph" w:styleId="1186" w:customStyle="1">
    <w:name w:val="Char Char1"/>
    <w:basedOn w:val="991"/>
    <w:next w:val="1187"/>
    <w:qFormat/>
    <w:pPr>
      <w:ind w:left="0" w:firstLine="3584"/>
      <w:spacing w:before="0" w:after="160" w:line="240" w:lineRule="exact"/>
    </w:pPr>
    <w:rPr>
      <w:rFonts w:ascii="Times New Roman" w:hAnsi="Times New Roman" w:cs="Times New Roman"/>
    </w:rPr>
  </w:style>
  <w:style w:type="paragraph" w:styleId="1187" w:customStyle="1">
    <w:name w:val="样式 标题 3 + 行距: 1.5 倍行距"/>
    <w:basedOn w:val="994"/>
    <w:next w:val="1050"/>
    <w:qFormat/>
    <w:pPr>
      <w:ind w:left="200" w:firstLine="18"/>
      <w:spacing w:before="0" w:after="0" w:line="360" w:lineRule="auto"/>
      <w:outlineLvl w:val="2"/>
    </w:pPr>
  </w:style>
  <w:style w:type="paragraph" w:styleId="1188" w:customStyle="1">
    <w:name w:val="xl76"/>
    <w:basedOn w:val="991"/>
    <w:next w:val="1047"/>
    <w:qFormat/>
    <w:pPr>
      <w:ind w:left="0" w:firstLine="3584"/>
      <w:jc w:val="center"/>
      <w:spacing w:before="280" w:after="280" w:line="240" w:lineRule="auto"/>
    </w:pPr>
    <w:rPr>
      <w:rFonts w:ascii="Times New Roman" w:hAnsi="Times New Roman" w:cs="Times New Roman"/>
    </w:rPr>
  </w:style>
  <w:style w:type="paragraph" w:styleId="1189" w:customStyle="1">
    <w:name w:val="xl26"/>
    <w:basedOn w:val="991"/>
    <w:next w:val="1190"/>
    <w:qFormat/>
    <w:pPr>
      <w:ind w:left="0" w:firstLine="20"/>
      <w:jc w:val="center"/>
      <w:spacing w:before="280" w:after="280" w:line="240" w:lineRule="auto"/>
      <w:shd w:val="clear" w:color="000000" w:fill="ffffff"/>
    </w:pPr>
    <w:rPr>
      <w:rFonts w:ascii="Times New Roman" w:hAnsi="Times New Roman" w:cs="Times New Roman"/>
    </w:rPr>
  </w:style>
  <w:style w:type="paragraph" w:styleId="1190" w:customStyle="1">
    <w:name w:val="Char1 Char Char"/>
    <w:basedOn w:val="991"/>
    <w:next w:val="1030"/>
    <w:qFormat/>
    <w:pPr>
      <w:ind w:left="0" w:firstLine="2560"/>
      <w:spacing w:before="0" w:after="0" w:line="240" w:lineRule="auto"/>
    </w:pPr>
    <w:rPr>
      <w:rFonts w:ascii="Times New Roman" w:hAnsi="Times New Roman" w:cs="Times New Roman"/>
    </w:rPr>
  </w:style>
  <w:style w:type="paragraph" w:styleId="1191" w:customStyle="1">
    <w:name w:val="纯文本2"/>
    <w:basedOn w:val="991"/>
    <w:next w:val="1192"/>
    <w:qFormat/>
    <w:pPr>
      <w:ind w:left="0" w:firstLine="3584"/>
      <w:spacing w:before="0" w:after="0" w:line="240" w:lineRule="auto"/>
    </w:pPr>
    <w:rPr>
      <w:rFonts w:ascii="Times New Roman" w:hAnsi="Times New Roman" w:cs="Times New Roman"/>
    </w:rPr>
  </w:style>
  <w:style w:type="paragraph" w:styleId="1192" w:customStyle="1">
    <w:name w:val="xl69"/>
    <w:basedOn w:val="991"/>
    <w:next w:val="1193"/>
    <w:qFormat/>
    <w:pPr>
      <w:ind w:left="0" w:firstLine="3584"/>
      <w:spacing w:before="280" w:after="280" w:line="240" w:lineRule="auto"/>
    </w:pPr>
    <w:rPr>
      <w:rFonts w:ascii="Times New Roman" w:hAnsi="Times New Roman" w:cs="Times New Roman"/>
    </w:rPr>
  </w:style>
  <w:style w:type="paragraph" w:styleId="1193" w:customStyle="1">
    <w:name w:val="Char Char Char"/>
    <w:basedOn w:val="991"/>
    <w:next w:val="1194"/>
    <w:qFormat/>
    <w:pPr>
      <w:ind w:left="0" w:firstLine="2560"/>
      <w:spacing w:before="0" w:after="0" w:line="240" w:lineRule="auto"/>
    </w:pPr>
    <w:rPr>
      <w:rFonts w:ascii="Times New Roman" w:hAnsi="Times New Roman" w:cs="Times New Roman"/>
    </w:rPr>
  </w:style>
  <w:style w:type="paragraph" w:styleId="1194" w:customStyle="1">
    <w:name w:val="表格"/>
    <w:basedOn w:val="991"/>
    <w:next w:val="1189"/>
    <w:qFormat/>
    <w:pPr>
      <w:ind w:left="0" w:firstLine="2560"/>
      <w:spacing w:before="0" w:after="0" w:line="360" w:lineRule="auto"/>
    </w:pPr>
    <w:rPr>
      <w:rFonts w:ascii="Times New Roman" w:hAnsi="Times New Roman" w:cs="Times New Roman"/>
    </w:rPr>
  </w:style>
  <w:style w:type="paragraph" w:styleId="1195" w:customStyle="1">
    <w:name w:val="xl68"/>
    <w:basedOn w:val="991"/>
    <w:next w:val="1196"/>
    <w:qFormat/>
    <w:pPr>
      <w:ind w:left="100" w:firstLine="5220"/>
      <w:spacing w:before="280" w:after="280" w:line="240" w:lineRule="auto"/>
    </w:pPr>
    <w:rPr>
      <w:rFonts w:ascii="Times New Roman" w:hAnsi="Times New Roman" w:cs="Times New Roman"/>
    </w:rPr>
  </w:style>
  <w:style w:type="paragraph" w:styleId="1196" w:customStyle="1">
    <w:name w:val="Char1"/>
    <w:basedOn w:val="991"/>
    <w:next w:val="1197"/>
    <w:qFormat/>
    <w:pPr>
      <w:ind w:left="0" w:firstLine="2560"/>
      <w:spacing w:before="0" w:after="0" w:line="240" w:lineRule="auto"/>
    </w:pPr>
    <w:rPr>
      <w:rFonts w:ascii="Times New Roman" w:hAnsi="Times New Roman" w:cs="Times New Roman"/>
    </w:rPr>
  </w:style>
  <w:style w:type="paragraph" w:styleId="1197" w:customStyle="1">
    <w:name w:val="需求文档正文样式"/>
    <w:basedOn w:val="991"/>
    <w:next w:val="1198"/>
    <w:qFormat/>
    <w:pPr>
      <w:ind w:left="437" w:firstLine="2741"/>
      <w:spacing w:before="0" w:after="0" w:line="360" w:lineRule="auto"/>
    </w:pPr>
    <w:rPr>
      <w:rFonts w:ascii="Times New Roman" w:hAnsi="Times New Roman" w:cs="Times New Roman"/>
    </w:rPr>
  </w:style>
  <w:style w:type="paragraph" w:styleId="1198" w:customStyle="1">
    <w:name w:val="xl74"/>
    <w:basedOn w:val="991"/>
    <w:next w:val="1199"/>
    <w:qFormat/>
    <w:pPr>
      <w:ind w:left="0" w:firstLine="16"/>
      <w:jc w:val="center"/>
      <w:spacing w:before="280" w:after="280" w:line="240" w:lineRule="auto"/>
      <w:shd w:val="clear" w:color="000000" w:fill="538dd5"/>
    </w:pPr>
    <w:rPr>
      <w:rFonts w:ascii="Times New Roman" w:hAnsi="Times New Roman" w:cs="Times New Roman"/>
    </w:rPr>
  </w:style>
  <w:style w:type="paragraph" w:styleId="1199" w:customStyle="1">
    <w:name w:val="xl88"/>
    <w:basedOn w:val="991"/>
    <w:next w:val="1200"/>
    <w:qFormat/>
    <w:pPr>
      <w:ind w:left="0" w:firstLine="5120"/>
      <w:spacing w:before="280" w:after="280" w:line="240" w:lineRule="auto"/>
    </w:pPr>
    <w:rPr>
      <w:rFonts w:ascii="Times New Roman" w:hAnsi="Times New Roman" w:cs="Times New Roman"/>
    </w:rPr>
  </w:style>
  <w:style w:type="paragraph" w:styleId="1200" w:customStyle="1">
    <w:name w:val="xl70"/>
    <w:basedOn w:val="991"/>
    <w:next w:val="1046"/>
    <w:qFormat/>
    <w:pPr>
      <w:ind w:left="0" w:firstLine="1024"/>
      <w:spacing w:before="280" w:after="280" w:line="240" w:lineRule="auto"/>
    </w:pPr>
    <w:rPr>
      <w:rFonts w:ascii="Times New Roman" w:hAnsi="Times New Roman" w:cs="Times New Roman"/>
    </w:rPr>
  </w:style>
  <w:style w:type="paragraph" w:styleId="1201" w:customStyle="1">
    <w:name w:val="文档标题5"/>
    <w:basedOn w:val="996"/>
    <w:next w:val="990"/>
    <w:qFormat/>
    <w:pPr>
      <w:ind w:left="992" w:firstLine="18"/>
      <w:spacing w:before="280" w:after="280" w:line="360" w:lineRule="auto"/>
      <w:outlineLvl w:val="4"/>
    </w:pPr>
  </w:style>
  <w:style w:type="paragraph" w:styleId="1202" w:customStyle="1">
    <w:name w:val="样式 加粗 居中"/>
    <w:basedOn w:val="991"/>
    <w:next w:val="1203"/>
    <w:qFormat/>
    <w:pPr>
      <w:ind w:left="0" w:firstLine="2560"/>
      <w:jc w:val="center"/>
      <w:spacing w:before="0" w:after="0" w:line="360" w:lineRule="auto"/>
    </w:pPr>
    <w:rPr>
      <w:rFonts w:ascii="Times New Roman" w:hAnsi="Times New Roman" w:cs="Times New Roman"/>
    </w:rPr>
  </w:style>
  <w:style w:type="paragraph" w:styleId="1203" w:customStyle="1">
    <w:name w:val="_Style 12"/>
    <w:next w:val="1204"/>
    <w:qFormat/>
    <w:pPr>
      <w:ind w:firstLine="14"/>
      <w:spacing w:line="360" w:lineRule="auto"/>
      <w:shd w:val="clear" w:color="000000" w:fill="000080"/>
    </w:pPr>
    <w:rPr>
      <w:rFonts w:ascii="Calibri" w:hAnsi="Calibri" w:cs="宋体"/>
    </w:rPr>
  </w:style>
  <w:style w:type="paragraph" w:styleId="1204" w:customStyle="1">
    <w:name w:val="正文文本缩进1"/>
    <w:basedOn w:val="991"/>
    <w:next w:val="1205"/>
    <w:qFormat/>
    <w:pPr>
      <w:ind w:left="420" w:firstLine="3584"/>
      <w:spacing w:before="0" w:after="120" w:line="240" w:lineRule="auto"/>
    </w:pPr>
    <w:rPr>
      <w:rFonts w:ascii="Times New Roman" w:hAnsi="Times New Roman" w:cs="Times New Roman"/>
    </w:rPr>
  </w:style>
  <w:style w:type="paragraph" w:styleId="1205" w:customStyle="1">
    <w:name w:val="列表编号 31"/>
    <w:basedOn w:val="991"/>
    <w:next w:val="1048"/>
    <w:qFormat/>
    <w:pPr>
      <w:ind w:left="1200" w:firstLine="2712"/>
      <w:spacing w:before="0" w:after="0" w:line="360" w:lineRule="auto"/>
    </w:pPr>
    <w:rPr>
      <w:rFonts w:ascii="Times New Roman" w:hAnsi="Times New Roman" w:cs="Times New Roman"/>
    </w:rPr>
  </w:style>
  <w:style w:type="paragraph" w:styleId="1206" w:customStyle="1">
    <w:name w:val="三号 居中"/>
    <w:basedOn w:val="991"/>
    <w:next w:val="1207"/>
    <w:qFormat/>
    <w:pPr>
      <w:ind w:left="0" w:firstLine="6144"/>
      <w:jc w:val="center"/>
      <w:spacing w:before="0" w:after="0" w:line="360" w:lineRule="auto"/>
    </w:pPr>
    <w:rPr>
      <w:rFonts w:ascii="Times New Roman" w:hAnsi="Times New Roman" w:cs="Times New Roman"/>
    </w:rPr>
  </w:style>
  <w:style w:type="paragraph" w:styleId="1207" w:customStyle="1">
    <w:name w:val="列出段落1"/>
    <w:basedOn w:val="991"/>
    <w:next w:val="1208"/>
    <w:qFormat/>
    <w:pPr>
      <w:ind w:left="420" w:firstLine="3748"/>
      <w:spacing w:before="0" w:after="0" w:line="240" w:lineRule="auto"/>
    </w:pPr>
    <w:rPr>
      <w:rFonts w:ascii="Times New Roman" w:hAnsi="Times New Roman" w:cs="Times New Roman"/>
    </w:rPr>
  </w:style>
  <w:style w:type="paragraph" w:styleId="1208" w:customStyle="1">
    <w:name w:val="Char Char Char Char Char Char1 Char Char Char1 Char Char Char"/>
    <w:basedOn w:val="991"/>
    <w:next w:val="1209"/>
    <w:qFormat/>
    <w:pPr>
      <w:ind w:left="0" w:firstLine="2560"/>
      <w:spacing w:before="0" w:after="0" w:line="240" w:lineRule="auto"/>
    </w:pPr>
    <w:rPr>
      <w:rFonts w:ascii="Times New Roman" w:hAnsi="Times New Roman" w:cs="Times New Roman"/>
    </w:rPr>
  </w:style>
  <w:style w:type="paragraph" w:styleId="1209" w:customStyle="1">
    <w:name w:val="Char Char Char Char Char Char1 Char Char Char1 Char"/>
    <w:basedOn w:val="991"/>
    <w:next w:val="1210"/>
    <w:qFormat/>
    <w:pPr>
      <w:ind w:left="0" w:firstLine="2560"/>
      <w:spacing w:before="0" w:after="0" w:line="240" w:lineRule="auto"/>
    </w:pPr>
    <w:rPr>
      <w:rFonts w:ascii="Times New Roman" w:hAnsi="Times New Roman" w:cs="Times New Roman"/>
    </w:rPr>
  </w:style>
  <w:style w:type="paragraph" w:styleId="1210" w:customStyle="1">
    <w:name w:val="正文符号4"/>
    <w:basedOn w:val="991"/>
    <w:next w:val="1202"/>
    <w:qFormat/>
    <w:pPr>
      <w:ind w:left="0" w:firstLine="5632"/>
      <w:spacing w:before="0" w:after="0" w:line="240" w:lineRule="auto"/>
    </w:pPr>
    <w:rPr>
      <w:rFonts w:ascii="Times New Roman" w:hAnsi="Times New Roman" w:cs="Times New Roman"/>
    </w:rPr>
  </w:style>
  <w:style w:type="paragraph" w:styleId="1211" w:customStyle="1">
    <w:name w:val="加粗（居中）"/>
    <w:next w:val="1212"/>
    <w:qFormat/>
    <w:pPr>
      <w:ind w:firstLine="2560"/>
    </w:pPr>
    <w:rPr>
      <w:rFonts w:ascii="Calibri" w:hAnsi="Calibri" w:cs="宋体"/>
    </w:rPr>
  </w:style>
  <w:style w:type="paragraph" w:styleId="1212" w:customStyle="1">
    <w:name w:val="xl65"/>
    <w:basedOn w:val="991"/>
    <w:next w:val="1172"/>
    <w:qFormat/>
    <w:pPr>
      <w:ind w:left="0" w:firstLine="5120"/>
      <w:spacing w:before="280" w:after="280" w:line="240" w:lineRule="auto"/>
    </w:pPr>
    <w:rPr>
      <w:rFonts w:ascii="Times New Roman" w:hAnsi="Times New Roman" w:cs="Times New Roman"/>
    </w:rPr>
  </w:style>
  <w:style w:type="paragraph" w:styleId="1213" w:customStyle="1">
    <w:name w:val="WPSOffice手动目录 3"/>
    <w:qFormat/>
    <w:pPr>
      <w:ind w:left="400"/>
    </w:pPr>
    <w:rPr>
      <w:rFonts w:ascii="宋体" w:hAnsi="宋体" w:cs="宋体"/>
    </w:rPr>
  </w:style>
  <w:style w:type="paragraph" w:styleId="1214" w:customStyle="1">
    <w:name w:val="xl77"/>
    <w:basedOn w:val="991"/>
    <w:next w:val="1215"/>
    <w:qFormat/>
    <w:pPr>
      <w:ind w:left="0" w:firstLine="3584"/>
      <w:spacing w:before="280" w:after="280" w:line="240" w:lineRule="auto"/>
    </w:pPr>
    <w:rPr>
      <w:rFonts w:ascii="Times New Roman" w:hAnsi="Times New Roman" w:cs="Times New Roman"/>
    </w:rPr>
  </w:style>
  <w:style w:type="paragraph" w:styleId="1215" w:customStyle="1">
    <w:name w:val="Char Char Char1"/>
    <w:basedOn w:val="991"/>
    <w:next w:val="1216"/>
    <w:qFormat/>
    <w:pPr>
      <w:ind w:left="900" w:firstLine="2096"/>
      <w:spacing w:before="0" w:after="0" w:line="240" w:lineRule="auto"/>
    </w:pPr>
    <w:rPr>
      <w:rFonts w:ascii="Times New Roman" w:hAnsi="Times New Roman" w:cs="Times New Roman"/>
    </w:rPr>
  </w:style>
  <w:style w:type="paragraph" w:styleId="1216" w:customStyle="1">
    <w:name w:val="索引 21"/>
    <w:basedOn w:val="991"/>
    <w:next w:val="990"/>
    <w:qFormat/>
    <w:pPr>
      <w:ind w:left="200" w:firstLine="2560"/>
      <w:jc w:val="center"/>
      <w:spacing w:before="0" w:after="0" w:line="360" w:lineRule="auto"/>
    </w:pPr>
    <w:rPr>
      <w:rFonts w:ascii="Times New Roman" w:hAnsi="Times New Roman" w:cs="Times New Roman"/>
    </w:rPr>
  </w:style>
  <w:style w:type="paragraph" w:styleId="1217" w:customStyle="1">
    <w:name w:val="正文（首行缩进 2 字符）"/>
    <w:next w:val="1218"/>
    <w:qFormat/>
    <w:pPr>
      <w:ind w:left="480" w:firstLine="2784"/>
      <w:jc w:val="center"/>
      <w:spacing w:line="300" w:lineRule="auto"/>
    </w:pPr>
    <w:rPr>
      <w:rFonts w:ascii="Calibri" w:hAnsi="Calibri" w:cs="宋体"/>
    </w:rPr>
  </w:style>
  <w:style w:type="paragraph" w:styleId="1218" w:customStyle="1">
    <w:name w:val="xl28"/>
    <w:basedOn w:val="991"/>
    <w:next w:val="1219"/>
    <w:qFormat/>
    <w:pPr>
      <w:ind w:left="0" w:firstLine="20"/>
      <w:spacing w:before="280" w:after="280" w:line="240" w:lineRule="auto"/>
      <w:shd w:val="clear" w:color="000000" w:fill="ffffff"/>
    </w:pPr>
    <w:rPr>
      <w:rFonts w:ascii="Times New Roman" w:hAnsi="Times New Roman" w:cs="Times New Roman"/>
    </w:rPr>
  </w:style>
  <w:style w:type="paragraph" w:styleId="1219" w:customStyle="1">
    <w:name w:val="HTML 预设格式1"/>
    <w:basedOn w:val="991"/>
    <w:next w:val="1220"/>
    <w:qFormat/>
    <w:pPr>
      <w:ind w:left="0" w:firstLine="3584"/>
      <w:spacing w:before="0" w:after="0" w:line="253" w:lineRule="atLeast"/>
    </w:pPr>
    <w:rPr>
      <w:rFonts w:ascii="Times New Roman" w:hAnsi="Times New Roman" w:cs="Times New Roman"/>
    </w:rPr>
  </w:style>
  <w:style w:type="paragraph" w:styleId="1220" w:customStyle="1">
    <w:name w:val="项目符号：一级"/>
    <w:basedOn w:val="991"/>
    <w:next w:val="990"/>
    <w:qFormat/>
    <w:pPr>
      <w:ind w:left="425" w:firstLine="1111"/>
      <w:spacing w:before="0" w:after="0" w:line="360" w:lineRule="auto"/>
    </w:pPr>
    <w:rPr>
      <w:rFonts w:ascii="Times New Roman" w:hAnsi="Times New Roman" w:cs="Times New Roman"/>
    </w:rPr>
  </w:style>
  <w:style w:type="paragraph" w:styleId="1221" w:customStyle="1">
    <w:name w:val="Default"/>
    <w:qFormat/>
    <w:pPr>
      <w:ind w:firstLine="5120"/>
      <w:widowControl w:val="off"/>
    </w:pPr>
    <w:rPr>
      <w:rFonts w:ascii="Calibri" w:hAnsi="Calibri" w:cs="宋体"/>
    </w:rPr>
  </w:style>
  <w:style w:type="paragraph" w:styleId="1222" w:customStyle="1">
    <w:name w:val="xl84"/>
    <w:basedOn w:val="991"/>
    <w:next w:val="1223"/>
    <w:qFormat/>
    <w:pPr>
      <w:ind w:left="0" w:firstLine="2048"/>
      <w:jc w:val="center"/>
      <w:spacing w:before="280" w:after="280" w:line="240" w:lineRule="auto"/>
    </w:pPr>
    <w:rPr>
      <w:rFonts w:ascii="Times New Roman" w:hAnsi="Times New Roman" w:cs="Times New Roman"/>
    </w:rPr>
  </w:style>
  <w:style w:type="paragraph" w:styleId="1223" w:customStyle="1">
    <w:name w:val="2-2ji"/>
    <w:basedOn w:val="993"/>
    <w:next w:val="1224"/>
    <w:qFormat/>
    <w:pPr>
      <w:ind w:left="0" w:firstLine="24"/>
      <w:jc w:val="center"/>
      <w:spacing w:before="0" w:after="0" w:line="360" w:lineRule="auto"/>
      <w:outlineLvl w:val="1"/>
    </w:pPr>
  </w:style>
  <w:style w:type="paragraph" w:styleId="1224" w:customStyle="1">
    <w:name w:val="应答文本"/>
    <w:basedOn w:val="991"/>
    <w:next w:val="1225"/>
    <w:qFormat/>
    <w:pPr>
      <w:ind w:left="1296" w:firstLine="2112"/>
      <w:spacing w:before="0" w:after="0" w:line="460" w:lineRule="exact"/>
    </w:pPr>
    <w:rPr>
      <w:rFonts w:ascii="Times New Roman" w:hAnsi="Times New Roman" w:cs="Times New Roman"/>
    </w:rPr>
  </w:style>
  <w:style w:type="paragraph" w:styleId="1225" w:customStyle="1">
    <w:name w:val="引文目录1"/>
    <w:basedOn w:val="991"/>
    <w:next w:val="990"/>
    <w:qFormat/>
    <w:pPr>
      <w:ind w:left="420" w:firstLine="2560"/>
      <w:jc w:val="center"/>
      <w:spacing w:before="0" w:after="0" w:line="360" w:lineRule="auto"/>
    </w:pPr>
    <w:rPr>
      <w:rFonts w:ascii="Times New Roman" w:hAnsi="Times New Roman" w:cs="Times New Roman"/>
    </w:rPr>
  </w:style>
  <w:style w:type="paragraph" w:styleId="1226" w:customStyle="1">
    <w:name w:val="首行缩进"/>
    <w:basedOn w:val="990"/>
    <w:qFormat/>
    <w:pPr>
      <w:ind w:firstLine="480"/>
    </w:pPr>
    <w:rPr>
      <w:rFonts w:ascii="Times New Roman" w:hAnsi="Times New Roman" w:cs="Times New Roman"/>
      <w:lang w:val="zh-CN"/>
    </w:rPr>
  </w:style>
  <w:style w:type="paragraph" w:styleId="1227" w:customStyle="1">
    <w:name w:val="font9"/>
    <w:basedOn w:val="991"/>
    <w:next w:val="1228"/>
    <w:qFormat/>
    <w:pPr>
      <w:ind w:left="0" w:firstLine="7168"/>
      <w:spacing w:before="280" w:after="280" w:line="240" w:lineRule="auto"/>
    </w:pPr>
    <w:rPr>
      <w:rFonts w:ascii="Times New Roman" w:hAnsi="Times New Roman" w:cs="Times New Roman"/>
    </w:rPr>
  </w:style>
  <w:style w:type="paragraph" w:styleId="1228" w:customStyle="1">
    <w:name w:val="样式 标题 3 + (中文) 黑体 小四 非加粗 段前: 7.8 磅 段后: 0 磅 行距: 固定值 20 磅"/>
    <w:basedOn w:val="994"/>
    <w:next w:val="1229"/>
    <w:qFormat/>
    <w:pPr>
      <w:ind w:left="0"/>
      <w:spacing w:before="0" w:after="0" w:line="400" w:lineRule="exact"/>
      <w:outlineLvl w:val="2"/>
    </w:pPr>
  </w:style>
  <w:style w:type="paragraph" w:styleId="1229" w:customStyle="1">
    <w:name w:val="标书正文"/>
    <w:basedOn w:val="991"/>
    <w:next w:val="1230"/>
    <w:qFormat/>
    <w:pPr>
      <w:ind w:left="440" w:right="100" w:firstLine="2760"/>
      <w:spacing w:before="0" w:after="0" w:line="360" w:lineRule="auto"/>
    </w:pPr>
    <w:rPr>
      <w:rFonts w:ascii="Times New Roman" w:hAnsi="Times New Roman" w:cs="Times New Roman"/>
    </w:rPr>
  </w:style>
  <w:style w:type="paragraph" w:styleId="1230" w:customStyle="1">
    <w:name w:val="xl67"/>
    <w:basedOn w:val="991"/>
    <w:next w:val="1231"/>
    <w:qFormat/>
    <w:pPr>
      <w:ind w:left="0" w:firstLine="5120"/>
      <w:spacing w:before="280" w:after="280" w:line="240" w:lineRule="auto"/>
    </w:pPr>
    <w:rPr>
      <w:rFonts w:ascii="Times New Roman" w:hAnsi="Times New Roman" w:cs="Times New Roman"/>
    </w:rPr>
  </w:style>
  <w:style w:type="paragraph" w:styleId="1231" w:customStyle="1">
    <w:name w:val="索引 61"/>
    <w:basedOn w:val="991"/>
    <w:next w:val="990"/>
    <w:qFormat/>
    <w:pPr>
      <w:ind w:left="1000" w:firstLine="2560"/>
      <w:jc w:val="center"/>
      <w:spacing w:before="0" w:after="0" w:line="360" w:lineRule="auto"/>
    </w:pPr>
    <w:rPr>
      <w:rFonts w:ascii="Times New Roman" w:hAnsi="Times New Roman" w:cs="Times New Roman"/>
    </w:rPr>
  </w:style>
  <w:style w:type="paragraph" w:styleId="1232" w:customStyle="1">
    <w:name w:val="目录3"/>
    <w:basedOn w:val="991"/>
    <w:next w:val="990"/>
    <w:qFormat/>
    <w:pPr>
      <w:ind w:left="419" w:firstLine="5283"/>
      <w:spacing w:before="0" w:after="0" w:line="317" w:lineRule="atLeast"/>
    </w:pPr>
    <w:rPr>
      <w:rFonts w:ascii="Times New Roman" w:hAnsi="Times New Roman" w:cs="Times New Roman"/>
    </w:rPr>
  </w:style>
  <w:style w:type="paragraph" w:styleId="1233" w:customStyle="1">
    <w:name w:val="xl90"/>
    <w:basedOn w:val="991"/>
    <w:next w:val="1234"/>
    <w:qFormat/>
    <w:pPr>
      <w:ind w:left="0" w:firstLine="3584"/>
      <w:spacing w:before="280" w:after="280" w:line="240" w:lineRule="auto"/>
    </w:pPr>
    <w:rPr>
      <w:rFonts w:ascii="Times New Roman" w:hAnsi="Times New Roman" w:cs="Times New Roman"/>
    </w:rPr>
  </w:style>
  <w:style w:type="paragraph" w:styleId="1234" w:customStyle="1">
    <w:name w:val="列表框1"/>
    <w:next w:val="1225"/>
    <w:qFormat/>
    <w:pPr>
      <w:ind w:firstLine="2048"/>
      <w:spacing w:line="460" w:lineRule="exact"/>
    </w:pPr>
    <w:rPr>
      <w:rFonts w:ascii="Calibri" w:hAnsi="Calibri" w:cs="宋体"/>
    </w:rPr>
  </w:style>
  <w:style w:type="paragraph" w:styleId="1235" w:customStyle="1">
    <w:name w:val="1ji"/>
    <w:basedOn w:val="992"/>
    <w:next w:val="1214"/>
    <w:qFormat/>
    <w:pPr>
      <w:ind w:left="0" w:firstLine="18"/>
      <w:jc w:val="center"/>
      <w:spacing w:before="0" w:after="0" w:line="240" w:lineRule="auto"/>
      <w:outlineLvl w:val="0"/>
    </w:pPr>
  </w:style>
  <w:style w:type="paragraph" w:styleId="1236" w:customStyle="1">
    <w:name w:val="索引 81"/>
    <w:basedOn w:val="991"/>
    <w:next w:val="990"/>
    <w:qFormat/>
    <w:pPr>
      <w:ind w:left="1400" w:firstLine="2560"/>
      <w:jc w:val="center"/>
      <w:spacing w:before="0" w:after="0" w:line="360" w:lineRule="auto"/>
    </w:pPr>
    <w:rPr>
      <w:rFonts w:ascii="Times New Roman" w:hAnsi="Times New Roman" w:cs="Times New Roman"/>
    </w:rPr>
  </w:style>
  <w:style w:type="paragraph" w:styleId="1237" w:customStyle="1">
    <w:name w:val="正文1"/>
    <w:basedOn w:val="990"/>
    <w:next w:val="990"/>
    <w:qFormat/>
    <w:pPr>
      <w:spacing w:line="312" w:lineRule="atLeast"/>
    </w:pPr>
    <w:rPr>
      <w:rFonts w:ascii="楷体_GB2312" w:hAnsi="Times New Roman" w:eastAsia="楷体_GB2312" w:cs="Times New Roman"/>
      <w:sz w:val="24"/>
    </w:rPr>
  </w:style>
  <w:style w:type="paragraph" w:styleId="1238" w:customStyle="1">
    <w:name w:val="Char Char Char Char Char Char1 Char Char Char1 Char Char Char Char Char Char Char Char Char Char Char Char Char Char Char Char Char Char"/>
    <w:basedOn w:val="991"/>
    <w:next w:val="1239"/>
    <w:qFormat/>
    <w:pPr>
      <w:ind w:left="0" w:firstLine="2560"/>
      <w:spacing w:before="0" w:after="0" w:line="240" w:lineRule="auto"/>
    </w:pPr>
    <w:rPr>
      <w:rFonts w:ascii="Times New Roman" w:hAnsi="Times New Roman" w:cs="Times New Roman"/>
    </w:rPr>
  </w:style>
  <w:style w:type="paragraph" w:styleId="1239" w:customStyle="1">
    <w:name w:val="样式 加粗 居中11"/>
    <w:basedOn w:val="991"/>
    <w:next w:val="1240"/>
    <w:qFormat/>
    <w:pPr>
      <w:ind w:left="0" w:firstLine="2560"/>
      <w:jc w:val="center"/>
      <w:spacing w:before="0" w:after="0" w:line="360" w:lineRule="auto"/>
    </w:pPr>
    <w:rPr>
      <w:rFonts w:ascii="Times New Roman" w:hAnsi="Times New Roman" w:cs="Times New Roman"/>
    </w:rPr>
  </w:style>
  <w:style w:type="paragraph" w:styleId="1240" w:customStyle="1">
    <w:name w:val="xl89"/>
    <w:basedOn w:val="991"/>
    <w:next w:val="1241"/>
    <w:qFormat/>
    <w:pPr>
      <w:ind w:left="0" w:firstLine="3584"/>
      <w:spacing w:before="280" w:after="280" w:line="240" w:lineRule="auto"/>
    </w:pPr>
    <w:rPr>
      <w:rFonts w:ascii="Times New Roman" w:hAnsi="Times New Roman" w:cs="Times New Roman"/>
    </w:rPr>
  </w:style>
  <w:style w:type="paragraph" w:styleId="1241" w:customStyle="1">
    <w:name w:val="Char Char Char Char Char Char1 Char Char Char Char Char Char1 Char Char Char Char Char Char Char Char Char"/>
    <w:basedOn w:val="991"/>
    <w:next w:val="1242"/>
    <w:qFormat/>
    <w:pPr>
      <w:ind w:left="0" w:firstLine="2560"/>
      <w:spacing w:before="0" w:after="0" w:line="240" w:lineRule="auto"/>
    </w:pPr>
    <w:rPr>
      <w:rFonts w:ascii="Times New Roman" w:hAnsi="Times New Roman" w:cs="Times New Roman"/>
    </w:rPr>
  </w:style>
  <w:style w:type="paragraph" w:styleId="1242" w:customStyle="1">
    <w:name w:val="文章附标题"/>
    <w:basedOn w:val="991"/>
    <w:next w:val="991"/>
    <w:qFormat/>
    <w:pPr>
      <w:ind w:left="0" w:firstLine="5120"/>
      <w:jc w:val="center"/>
      <w:spacing w:before="187" w:after="175" w:line="374" w:lineRule="atLeast"/>
    </w:pPr>
    <w:rPr>
      <w:rFonts w:ascii="Times New Roman" w:hAnsi="Times New Roman" w:cs="Times New Roman"/>
    </w:rPr>
  </w:style>
  <w:style w:type="paragraph" w:styleId="1243">
    <w:name w:val="Quote"/>
    <w:next w:val="990"/>
    <w:qFormat/>
    <w:pPr>
      <w:ind w:left="3680" w:right="864"/>
      <w:jc w:val="center"/>
      <w:spacing w:before="200" w:after="160"/>
    </w:pPr>
    <w:rPr>
      <w:rFonts w:ascii="Calibri" w:hAnsi="Calibri" w:cs="宋体"/>
      <w:i/>
    </w:rPr>
  </w:style>
  <w:style w:type="paragraph" w:styleId="1244" w:customStyle="1">
    <w:name w:val="Default Paragraph Font Para Char Char Char Char Char Char"/>
    <w:basedOn w:val="991"/>
    <w:next w:val="1245"/>
    <w:qFormat/>
    <w:pPr>
      <w:ind w:left="0" w:firstLine="3584"/>
      <w:spacing w:before="0" w:after="160" w:line="240" w:lineRule="exact"/>
    </w:pPr>
    <w:rPr>
      <w:rFonts w:ascii="Times New Roman" w:hAnsi="Times New Roman" w:cs="Times New Roman"/>
    </w:rPr>
  </w:style>
  <w:style w:type="paragraph" w:styleId="1245" w:customStyle="1">
    <w:name w:val="xl23"/>
    <w:basedOn w:val="991"/>
    <w:next w:val="1028"/>
    <w:qFormat/>
    <w:pPr>
      <w:ind w:left="0" w:firstLine="20"/>
      <w:spacing w:before="280" w:after="280" w:line="240" w:lineRule="auto"/>
      <w:shd w:val="clear" w:color="000000" w:fill="ffffff"/>
    </w:pPr>
    <w:rPr>
      <w:rFonts w:ascii="Times New Roman" w:hAnsi="Times New Roman" w:cs="Times New Roman"/>
    </w:rPr>
  </w:style>
  <w:style w:type="paragraph" w:styleId="1246" w:customStyle="1">
    <w:name w:val="列出段落11"/>
    <w:basedOn w:val="991"/>
    <w:next w:val="1247"/>
    <w:qFormat/>
    <w:pPr>
      <w:ind w:left="420" w:firstLine="3748"/>
      <w:spacing w:before="0" w:after="0" w:line="240" w:lineRule="auto"/>
    </w:pPr>
    <w:rPr>
      <w:rFonts w:ascii="Times New Roman" w:hAnsi="Times New Roman" w:cs="Times New Roman"/>
    </w:rPr>
  </w:style>
  <w:style w:type="paragraph" w:styleId="1247" w:customStyle="1">
    <w:name w:val="样式 标题 2 + (西文) 宋体 非加粗 居中"/>
    <w:basedOn w:val="993"/>
    <w:next w:val="1248"/>
    <w:qFormat/>
    <w:pPr>
      <w:ind w:left="0" w:firstLine="24"/>
      <w:jc w:val="center"/>
      <w:spacing w:line="412" w:lineRule="auto"/>
      <w:outlineLvl w:val="1"/>
    </w:pPr>
  </w:style>
  <w:style w:type="paragraph" w:styleId="1248" w:customStyle="1">
    <w:name w:val="页脚 Char Char"/>
    <w:basedOn w:val="991"/>
    <w:next w:val="1249"/>
    <w:qFormat/>
    <w:pPr>
      <w:ind w:left="0" w:firstLine="5120"/>
      <w:spacing w:before="0" w:after="0" w:line="240" w:lineRule="auto"/>
    </w:pPr>
    <w:rPr>
      <w:rFonts w:ascii="Times New Roman" w:hAnsi="Times New Roman" w:cs="Times New Roman"/>
    </w:rPr>
  </w:style>
  <w:style w:type="paragraph" w:styleId="1249" w:customStyle="1">
    <w:name w:val="样式 标题 1 + 段前: 16 磅 段后: 16 磅"/>
    <w:basedOn w:val="992"/>
    <w:next w:val="1250"/>
    <w:qFormat/>
    <w:pPr>
      <w:ind w:left="0" w:firstLine="18"/>
      <w:jc w:val="center"/>
      <w:spacing w:before="120" w:after="0" w:line="360" w:lineRule="auto"/>
      <w:outlineLvl w:val="0"/>
    </w:pPr>
  </w:style>
  <w:style w:type="paragraph" w:styleId="1250" w:customStyle="1">
    <w:name w:val="Char1 Char Char Char Char Char Char"/>
    <w:basedOn w:val="991"/>
    <w:next w:val="1251"/>
    <w:qFormat/>
    <w:pPr>
      <w:ind w:left="0" w:firstLine="2560"/>
      <w:spacing w:before="0" w:after="0" w:line="240" w:lineRule="auto"/>
    </w:pPr>
    <w:rPr>
      <w:rFonts w:ascii="Times New Roman" w:hAnsi="Times New Roman" w:cs="Times New Roman"/>
    </w:rPr>
  </w:style>
  <w:style w:type="paragraph" w:styleId="1251" w:customStyle="1">
    <w:name w:val="文档标题4"/>
    <w:basedOn w:val="995"/>
    <w:next w:val="990"/>
    <w:qFormat/>
    <w:pPr>
      <w:ind w:left="851" w:firstLine="30"/>
      <w:spacing w:after="280" w:line="360" w:lineRule="auto"/>
      <w:outlineLvl w:val="3"/>
    </w:pPr>
  </w:style>
  <w:style w:type="paragraph" w:styleId="1252" w:customStyle="1">
    <w:name w:val="font0"/>
    <w:basedOn w:val="991"/>
    <w:next w:val="1227"/>
    <w:qFormat/>
    <w:pPr>
      <w:ind w:left="0" w:firstLine="1024"/>
      <w:spacing w:before="280" w:after="280" w:line="240" w:lineRule="auto"/>
    </w:pPr>
    <w:rPr>
      <w:rFonts w:ascii="Times New Roman" w:hAnsi="Times New Roman" w:cs="Times New Roman"/>
    </w:rPr>
  </w:style>
  <w:style w:type="paragraph" w:styleId="1253" w:customStyle="1">
    <w:name w:val="CM5"/>
    <w:basedOn w:val="991"/>
    <w:next w:val="990"/>
    <w:qFormat/>
    <w:pPr>
      <w:ind w:left="200" w:firstLine="2760"/>
      <w:spacing w:before="0" w:after="0" w:line="400" w:lineRule="atLeast"/>
    </w:pPr>
    <w:rPr>
      <w:rFonts w:ascii="Times New Roman" w:hAnsi="Times New Roman" w:cs="Times New Roman"/>
    </w:rPr>
  </w:style>
  <w:style w:type="paragraph" w:styleId="1254" w:customStyle="1">
    <w:name w:val="Pa0"/>
    <w:basedOn w:val="991"/>
    <w:next w:val="990"/>
    <w:qFormat/>
    <w:pPr>
      <w:ind w:left="0" w:firstLine="4608"/>
      <w:spacing w:before="0" w:after="0" w:line="241" w:lineRule="atLeast"/>
    </w:pPr>
    <w:rPr>
      <w:rFonts w:ascii="Times New Roman" w:hAnsi="Times New Roman" w:cs="Times New Roman"/>
    </w:rPr>
  </w:style>
  <w:style w:type="paragraph" w:styleId="1255" w:customStyle="1">
    <w:name w:val="招标文件》"/>
    <w:basedOn w:val="991"/>
    <w:next w:val="1191"/>
    <w:qFormat/>
    <w:pPr>
      <w:ind w:left="420" w:firstLine="2140"/>
      <w:spacing w:before="120" w:after="120" w:line="300" w:lineRule="auto"/>
    </w:pPr>
    <w:rPr>
      <w:rFonts w:ascii="Times New Roman" w:hAnsi="Times New Roman" w:cs="Times New Roman"/>
    </w:rPr>
  </w:style>
  <w:style w:type="paragraph" w:styleId="1256" w:customStyle="1">
    <w:name w:val="段"/>
    <w:next w:val="990"/>
    <w:qFormat/>
    <w:pPr>
      <w:ind w:firstLine="200"/>
      <w:jc w:val="both"/>
      <w:spacing w:line="360" w:lineRule="auto"/>
    </w:pPr>
    <w:rPr>
      <w:rFonts w:ascii="宋体" w:hAnsi="宋体" w:cs="宋体"/>
      <w:sz w:val="24"/>
      <w:szCs w:val="22"/>
    </w:rPr>
  </w:style>
  <w:style w:type="paragraph" w:styleId="1257" w:customStyle="1">
    <w:name w:val="标书_正文"/>
    <w:basedOn w:val="991"/>
    <w:next w:val="1258"/>
    <w:qFormat/>
    <w:pPr>
      <w:ind w:left="420" w:firstLine="1188"/>
      <w:spacing w:before="0" w:after="0" w:line="360" w:lineRule="auto"/>
    </w:pPr>
    <w:rPr>
      <w:rFonts w:ascii="Times New Roman" w:hAnsi="Times New Roman" w:cs="Times New Roman"/>
    </w:rPr>
  </w:style>
  <w:style w:type="paragraph" w:styleId="1258" w:customStyle="1">
    <w:name w:val="样式 标题 2 + Times New Roman 四号 非加粗 段前: 5 磅 段后: 0 磅 行距: 固定值 20..."/>
    <w:basedOn w:val="993"/>
    <w:next w:val="1206"/>
    <w:qFormat/>
    <w:pPr>
      <w:ind w:left="0" w:firstLine="24"/>
      <w:spacing w:before="100" w:after="0" w:line="400" w:lineRule="exact"/>
      <w:outlineLvl w:val="1"/>
    </w:pPr>
  </w:style>
  <w:style w:type="paragraph" w:styleId="1259" w:customStyle="1">
    <w:name w:val="图片0"/>
    <w:basedOn w:val="991"/>
    <w:next w:val="1039"/>
    <w:qFormat/>
    <w:pPr>
      <w:ind w:left="-161" w:firstLine="1187"/>
      <w:spacing w:before="0" w:after="0" w:line="276" w:lineRule="auto"/>
    </w:pPr>
    <w:rPr>
      <w:rFonts w:ascii="Times New Roman" w:hAnsi="Times New Roman" w:cs="Times New Roman"/>
    </w:rPr>
  </w:style>
  <w:style w:type="paragraph" w:styleId="1260" w:customStyle="1">
    <w:name w:val="Char Char Char2 Char Char Char2 Char"/>
    <w:basedOn w:val="991"/>
    <w:next w:val="1232"/>
    <w:qFormat/>
    <w:pPr>
      <w:ind w:left="560" w:firstLine="3632"/>
      <w:spacing w:before="0" w:after="160" w:line="240" w:lineRule="exact"/>
    </w:pPr>
    <w:rPr>
      <w:rFonts w:ascii="Times New Roman" w:hAnsi="Times New Roman" w:cs="Times New Roman"/>
    </w:rPr>
  </w:style>
  <w:style w:type="paragraph" w:styleId="1261" w:customStyle="1">
    <w:name w:val="Char Char Char Char"/>
    <w:next w:val="1262"/>
    <w:qFormat/>
    <w:pPr>
      <w:ind w:firstLine="10"/>
      <w:spacing w:line="360" w:lineRule="auto"/>
      <w:shd w:val="clear" w:color="000000" w:fill="000080"/>
    </w:pPr>
    <w:rPr>
      <w:rFonts w:ascii="Calibri" w:hAnsi="Calibri" w:cs="宋体"/>
    </w:rPr>
  </w:style>
  <w:style w:type="paragraph" w:styleId="1262" w:customStyle="1">
    <w:name w:val="杨昂超式样黑体主"/>
    <w:basedOn w:val="991"/>
    <w:next w:val="1263"/>
    <w:qFormat/>
    <w:pPr>
      <w:ind w:left="0" w:firstLine="4608"/>
      <w:spacing w:before="0" w:after="0" w:line="240" w:lineRule="auto"/>
    </w:pPr>
    <w:rPr>
      <w:rFonts w:ascii="Times New Roman" w:hAnsi="Times New Roman" w:cs="Times New Roman"/>
    </w:rPr>
  </w:style>
  <w:style w:type="paragraph" w:styleId="1263" w:customStyle="1">
    <w:name w:val="Char Char Char Char Char Char1 Char Char Char Char Char Char Char Char Char Char"/>
    <w:basedOn w:val="991"/>
    <w:next w:val="1264"/>
    <w:qFormat/>
    <w:pPr>
      <w:ind w:left="0" w:firstLine="2560"/>
      <w:spacing w:before="0" w:after="0" w:line="240" w:lineRule="auto"/>
    </w:pPr>
    <w:rPr>
      <w:rFonts w:ascii="Times New Roman" w:hAnsi="Times New Roman" w:cs="Times New Roman"/>
    </w:rPr>
  </w:style>
  <w:style w:type="paragraph" w:styleId="1264" w:customStyle="1">
    <w:name w:val="目录1"/>
    <w:basedOn w:val="991"/>
    <w:next w:val="990"/>
    <w:qFormat/>
    <w:pPr>
      <w:ind w:left="0" w:firstLine="7168"/>
      <w:spacing w:before="0" w:after="136" w:line="289" w:lineRule="atLeast"/>
    </w:pPr>
    <w:rPr>
      <w:rFonts w:ascii="Times New Roman" w:hAnsi="Times New Roman" w:cs="Times New Roman"/>
    </w:rPr>
  </w:style>
  <w:style w:type="paragraph" w:styleId="1265" w:customStyle="1">
    <w:name w:val="文档结构图1"/>
    <w:basedOn w:val="991"/>
    <w:next w:val="1266"/>
    <w:qFormat/>
    <w:pPr>
      <w:ind w:left="200" w:firstLine="2248"/>
      <w:spacing w:before="0" w:after="0" w:line="360" w:lineRule="auto"/>
    </w:pPr>
    <w:rPr>
      <w:rFonts w:ascii="Times New Roman" w:hAnsi="Times New Roman" w:cs="Times New Roman"/>
    </w:rPr>
  </w:style>
  <w:style w:type="paragraph" w:styleId="1266" w:customStyle="1">
    <w:name w:val="2ji"/>
    <w:basedOn w:val="993"/>
    <w:next w:val="1034"/>
    <w:qFormat/>
    <w:pPr>
      <w:ind w:left="0" w:firstLine="24"/>
      <w:spacing w:before="0" w:after="0" w:line="360" w:lineRule="auto"/>
      <w:outlineLvl w:val="1"/>
    </w:pPr>
  </w:style>
  <w:style w:type="paragraph" w:styleId="1267" w:customStyle="1">
    <w:name w:val="xl91"/>
    <w:basedOn w:val="991"/>
    <w:next w:val="1188"/>
    <w:qFormat/>
    <w:pPr>
      <w:ind w:left="0" w:firstLine="3584"/>
      <w:spacing w:before="280" w:after="280" w:line="240" w:lineRule="auto"/>
    </w:pPr>
    <w:rPr>
      <w:rFonts w:ascii="Times New Roman" w:hAnsi="Times New Roman" w:cs="Times New Roman"/>
    </w:rPr>
  </w:style>
  <w:style w:type="paragraph" w:styleId="1268" w:customStyle="1">
    <w:name w:val="Text Body"/>
    <w:basedOn w:val="991"/>
    <w:next w:val="1269"/>
    <w:qFormat/>
    <w:pPr>
      <w:ind w:left="0" w:firstLine="4096"/>
      <w:spacing w:before="0" w:after="120" w:line="240" w:lineRule="auto"/>
    </w:pPr>
    <w:rPr>
      <w:rFonts w:ascii="Times New Roman" w:hAnsi="Times New Roman" w:cs="Times New Roman"/>
    </w:rPr>
  </w:style>
  <w:style w:type="paragraph" w:styleId="1269" w:customStyle="1">
    <w:name w:val="项目符1"/>
    <w:basedOn w:val="991"/>
    <w:next w:val="1270"/>
    <w:qFormat/>
    <w:pPr>
      <w:ind w:left="1365" w:right="100" w:firstLine="2728"/>
      <w:spacing w:before="78" w:after="78" w:line="300" w:lineRule="auto"/>
    </w:pPr>
    <w:rPr>
      <w:rFonts w:ascii="Times New Roman" w:hAnsi="Times New Roman" w:cs="Times New Roman"/>
    </w:rPr>
  </w:style>
  <w:style w:type="paragraph" w:styleId="1270" w:customStyle="1">
    <w:name w:val="引文目录标题1"/>
    <w:basedOn w:val="991"/>
    <w:next w:val="990"/>
    <w:qFormat/>
    <w:pPr>
      <w:ind w:left="0" w:firstLine="4608"/>
      <w:jc w:val="center"/>
      <w:spacing w:before="120" w:after="0" w:line="360" w:lineRule="auto"/>
    </w:pPr>
    <w:rPr>
      <w:rFonts w:ascii="Times New Roman" w:hAnsi="Times New Roman" w:cs="Times New Roman"/>
    </w:rPr>
  </w:style>
  <w:style w:type="paragraph" w:styleId="1271" w:customStyle="1">
    <w:name w:val="样式 标题 3 + (西文) 黑体 (中文) 黑体 (符号) 宋体 小四 段前: 5 磅 段后: 5 磅 行距: 1..."/>
    <w:basedOn w:val="994"/>
    <w:next w:val="1272"/>
    <w:qFormat/>
    <w:pPr>
      <w:ind w:left="1429" w:firstLine="18"/>
      <w:spacing w:before="100" w:after="100" w:line="360" w:lineRule="auto"/>
      <w:outlineLvl w:val="2"/>
    </w:pPr>
  </w:style>
  <w:style w:type="paragraph" w:styleId="1272" w:customStyle="1">
    <w:name w:val="xl22"/>
    <w:basedOn w:val="991"/>
    <w:next w:val="1273"/>
    <w:qFormat/>
    <w:pPr>
      <w:ind w:left="0" w:firstLine="20"/>
      <w:jc w:val="right"/>
      <w:spacing w:before="280" w:after="280" w:line="240" w:lineRule="auto"/>
      <w:shd w:val="clear" w:color="000000" w:fill="ffffff"/>
    </w:pPr>
    <w:rPr>
      <w:rFonts w:ascii="Times New Roman" w:hAnsi="Times New Roman" w:cs="Times New Roman"/>
    </w:rPr>
  </w:style>
  <w:style w:type="paragraph" w:styleId="1273" w:customStyle="1">
    <w:name w:val="自定义一"/>
    <w:basedOn w:val="991"/>
    <w:next w:val="990"/>
    <w:qFormat/>
    <w:pPr>
      <w:ind w:left="0"/>
      <w:spacing w:before="0" w:after="0" w:line="360" w:lineRule="auto"/>
    </w:pPr>
    <w:rPr>
      <w:rFonts w:ascii="Times New Roman" w:hAnsi="Times New Roman" w:cs="Times New Roman"/>
    </w:rPr>
  </w:style>
  <w:style w:type="paragraph" w:styleId="1274" w:customStyle="1">
    <w:name w:val="xl78"/>
    <w:basedOn w:val="991"/>
    <w:next w:val="1275"/>
    <w:qFormat/>
    <w:pPr>
      <w:ind w:left="0" w:firstLine="3584"/>
      <w:jc w:val="center"/>
      <w:spacing w:before="280" w:after="280" w:line="240" w:lineRule="auto"/>
    </w:pPr>
    <w:rPr>
      <w:rFonts w:ascii="Times New Roman" w:hAnsi="Times New Roman" w:cs="Times New Roman"/>
    </w:rPr>
  </w:style>
  <w:style w:type="paragraph" w:styleId="1275" w:customStyle="1">
    <w:name w:val="段落正文"/>
    <w:next w:val="1217"/>
    <w:qFormat/>
    <w:pPr>
      <w:ind w:firstLine="4608"/>
      <w:jc w:val="center"/>
      <w:spacing w:line="360" w:lineRule="auto"/>
    </w:pPr>
    <w:rPr>
      <w:rFonts w:ascii="Calibri" w:hAnsi="Calibri" w:cs="宋体"/>
    </w:rPr>
  </w:style>
  <w:style w:type="paragraph" w:styleId="1276" w:customStyle="1">
    <w:name w:val="_Style 169"/>
    <w:next w:val="990"/>
    <w:qFormat/>
    <w:pPr>
      <w:ind w:left="2560"/>
    </w:pPr>
    <w:rPr>
      <w:rFonts w:ascii="Calibri" w:hAnsi="Calibri" w:cs="宋体"/>
    </w:rPr>
  </w:style>
  <w:style w:type="paragraph" w:styleId="1277" w:customStyle="1">
    <w:name w:val="样式 小四 行距: 1.5 倍行距 首行缩进:  2 字符"/>
    <w:basedOn w:val="991"/>
    <w:next w:val="1222"/>
    <w:qFormat/>
    <w:pPr>
      <w:ind w:left="480" w:firstLine="2784"/>
      <w:spacing w:before="0" w:after="0" w:line="360" w:lineRule="auto"/>
    </w:pPr>
    <w:rPr>
      <w:rFonts w:ascii="Times New Roman" w:hAnsi="Times New Roman" w:cs="Times New Roman"/>
    </w:rPr>
  </w:style>
  <w:style w:type="paragraph" w:styleId="1278" w:customStyle="1">
    <w:name w:val="小节标题"/>
    <w:basedOn w:val="991"/>
    <w:next w:val="990"/>
    <w:qFormat/>
    <w:pPr>
      <w:ind w:left="0" w:firstLine="7168"/>
      <w:spacing w:before="175" w:after="102" w:line="351" w:lineRule="atLeast"/>
    </w:pPr>
    <w:rPr>
      <w:rFonts w:ascii="Times New Roman" w:hAnsi="Times New Roman" w:cs="Times New Roman"/>
    </w:rPr>
  </w:style>
  <w:style w:type="paragraph" w:styleId="1279" w:customStyle="1">
    <w:name w:val="TOC 标题2"/>
    <w:basedOn w:val="991"/>
    <w:next w:val="99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0" w:customStyle="1">
    <w:name w:val="表格文字（两侧对齐）"/>
    <w:basedOn w:val="991"/>
    <w:next w:val="1281"/>
    <w:qFormat/>
    <w:pPr>
      <w:ind w:left="0" w:firstLine="3584"/>
      <w:spacing w:before="0" w:after="0" w:line="240" w:lineRule="auto"/>
    </w:pPr>
    <w:rPr>
      <w:rFonts w:ascii="Times New Roman" w:hAnsi="Times New Roman" w:cs="Times New Roman"/>
    </w:rPr>
  </w:style>
  <w:style w:type="paragraph" w:styleId="1281" w:customStyle="1">
    <w:name w:val="Char"/>
    <w:basedOn w:val="991"/>
    <w:next w:val="1260"/>
    <w:qFormat/>
    <w:pPr>
      <w:ind w:left="900" w:firstLine="2608"/>
      <w:spacing w:before="0" w:after="0" w:line="240" w:lineRule="auto"/>
    </w:pPr>
    <w:rPr>
      <w:rFonts w:ascii="Times New Roman" w:hAnsi="Times New Roman" w:cs="Times New Roman"/>
    </w:rPr>
  </w:style>
  <w:style w:type="paragraph" w:styleId="1282" w:customStyle="1">
    <w:name w:val="xl86"/>
    <w:basedOn w:val="991"/>
    <w:next w:val="1283"/>
    <w:qFormat/>
    <w:pPr>
      <w:ind w:left="0" w:firstLine="5120"/>
      <w:spacing w:before="280" w:after="280" w:line="240" w:lineRule="auto"/>
    </w:pPr>
    <w:rPr>
      <w:rFonts w:ascii="Times New Roman" w:hAnsi="Times New Roman" w:cs="Times New Roman"/>
    </w:rPr>
  </w:style>
  <w:style w:type="paragraph" w:styleId="1283" w:customStyle="1">
    <w:name w:val="索引 71"/>
    <w:basedOn w:val="991"/>
    <w:next w:val="990"/>
    <w:qFormat/>
    <w:pPr>
      <w:ind w:left="1200" w:firstLine="2560"/>
      <w:jc w:val="center"/>
      <w:spacing w:before="0" w:after="0" w:line="360" w:lineRule="auto"/>
    </w:pPr>
    <w:rPr>
      <w:rFonts w:ascii="Times New Roman" w:hAnsi="Times New Roman" w:cs="Times New Roman"/>
    </w:rPr>
  </w:style>
  <w:style w:type="paragraph" w:styleId="1284" w:customStyle="1">
    <w:name w:val="111"/>
    <w:next w:val="1285"/>
    <w:qFormat/>
    <w:pPr>
      <w:ind w:left="480" w:firstLine="4320"/>
      <w:spacing w:line="440" w:lineRule="exact"/>
    </w:pPr>
    <w:rPr>
      <w:rFonts w:ascii="Calibri" w:hAnsi="Calibri" w:cs="宋体"/>
    </w:rPr>
  </w:style>
  <w:style w:type="paragraph" w:styleId="1285" w:customStyle="1">
    <w:name w:val="4"/>
    <w:basedOn w:val="991"/>
    <w:next w:val="1018"/>
    <w:qFormat/>
    <w:pPr>
      <w:ind w:left="409" w:firstLine="3737"/>
      <w:spacing w:before="0" w:after="0" w:line="420" w:lineRule="exact"/>
    </w:pPr>
    <w:rPr>
      <w:rFonts w:ascii="Times New Roman" w:hAnsi="Times New Roman" w:cs="Times New Roman"/>
    </w:rPr>
  </w:style>
  <w:style w:type="paragraph" w:styleId="1286" w:customStyle="1">
    <w:name w:val="Char Char Char Char Char Char1 Char Char Char1 Char Char Char Char Char Char"/>
    <w:basedOn w:val="991"/>
    <w:next w:val="1271"/>
    <w:qFormat/>
    <w:pPr>
      <w:ind w:left="0" w:firstLine="2560"/>
      <w:spacing w:before="0" w:after="0" w:line="240" w:lineRule="auto"/>
    </w:pPr>
    <w:rPr>
      <w:rFonts w:ascii="Times New Roman" w:hAnsi="Times New Roman" w:cs="Times New Roman"/>
    </w:rPr>
  </w:style>
  <w:style w:type="paragraph" w:styleId="1287" w:customStyle="1">
    <w:name w:val="Char Char Char Char Char Char1 Char Char Char Char Char Char1 Char Char Char"/>
    <w:basedOn w:val="991"/>
    <w:next w:val="1288"/>
    <w:qFormat/>
    <w:pPr>
      <w:ind w:left="0" w:firstLine="2560"/>
      <w:spacing w:before="0" w:after="0" w:line="240" w:lineRule="auto"/>
    </w:pPr>
    <w:rPr>
      <w:rFonts w:ascii="Times New Roman" w:hAnsi="Times New Roman" w:cs="Times New Roman"/>
    </w:rPr>
  </w:style>
  <w:style w:type="paragraph" w:styleId="1288" w:customStyle="1">
    <w:name w:val="正文符号1"/>
    <w:basedOn w:val="991"/>
    <w:next w:val="1289"/>
    <w:qFormat/>
    <w:pPr>
      <w:ind w:left="987" w:firstLine="5724"/>
      <w:spacing w:before="0" w:after="0" w:line="240" w:lineRule="auto"/>
    </w:pPr>
    <w:rPr>
      <w:rFonts w:ascii="Times New Roman" w:hAnsi="Times New Roman" w:cs="Times New Roman"/>
    </w:rPr>
  </w:style>
  <w:style w:type="paragraph" w:styleId="1289" w:customStyle="1">
    <w:name w:val="索引 31"/>
    <w:basedOn w:val="991"/>
    <w:next w:val="990"/>
    <w:qFormat/>
    <w:pPr>
      <w:ind w:left="400" w:firstLine="2560"/>
      <w:jc w:val="center"/>
      <w:spacing w:before="0" w:after="0" w:line="360" w:lineRule="auto"/>
    </w:pPr>
    <w:rPr>
      <w:rFonts w:ascii="Times New Roman" w:hAnsi="Times New Roman" w:cs="Times New Roman"/>
    </w:rPr>
  </w:style>
  <w:style w:type="paragraph" w:styleId="1290" w:customStyle="1">
    <w:name w:val="目录4"/>
    <w:basedOn w:val="991"/>
    <w:next w:val="990"/>
    <w:qFormat/>
    <w:pPr>
      <w:ind w:left="629" w:firstLine="5237"/>
      <w:spacing w:before="0" w:after="0" w:line="317" w:lineRule="atLeast"/>
    </w:pPr>
    <w:rPr>
      <w:rFonts w:ascii="Times New Roman" w:hAnsi="Times New Roman" w:cs="Times New Roman"/>
    </w:rPr>
  </w:style>
  <w:style w:type="paragraph" w:styleId="1291" w:customStyle="1">
    <w:name w:val="p15"/>
    <w:basedOn w:val="990"/>
    <w:qFormat/>
    <w:pPr>
      <w:ind w:left="0"/>
    </w:pPr>
    <w:rPr>
      <w:rFonts w:ascii="宋体" w:hAnsi="宋体"/>
      <w:sz w:val="28"/>
      <w:szCs w:val="28"/>
    </w:rPr>
  </w:style>
  <w:style w:type="paragraph" w:styleId="1292" w:customStyle="1">
    <w:name w:val="四号 居中"/>
    <w:basedOn w:val="991"/>
    <w:next w:val="1286"/>
    <w:qFormat/>
    <w:pPr>
      <w:ind w:left="0" w:firstLine="6144"/>
      <w:jc w:val="center"/>
      <w:spacing w:before="0" w:after="0" w:line="360" w:lineRule="auto"/>
    </w:pPr>
    <w:rPr>
      <w:rFonts w:ascii="Times New Roman" w:hAnsi="Times New Roman" w:cs="Times New Roman"/>
    </w:rPr>
  </w:style>
  <w:style w:type="paragraph" w:styleId="1293" w:customStyle="1">
    <w:name w:val="p0"/>
    <w:next w:val="990"/>
    <w:qFormat/>
    <w:pPr>
      <w:ind w:firstLine="2048"/>
      <w:spacing w:line="360" w:lineRule="auto"/>
    </w:pPr>
    <w:rPr>
      <w:rFonts w:ascii="Calibri" w:hAnsi="Calibri" w:cs="宋体"/>
    </w:rPr>
  </w:style>
  <w:style w:type="paragraph" w:styleId="1294" w:customStyle="1">
    <w:name w:val="列表编号 21"/>
    <w:basedOn w:val="991"/>
    <w:next w:val="1295"/>
    <w:qFormat/>
    <w:pPr>
      <w:ind w:left="0" w:firstLine="2560"/>
      <w:spacing w:before="0" w:after="0" w:line="360" w:lineRule="auto"/>
    </w:pPr>
    <w:rPr>
      <w:rFonts w:ascii="Times New Roman" w:hAnsi="Times New Roman" w:cs="Times New Roman"/>
    </w:rPr>
  </w:style>
  <w:style w:type="paragraph" w:styleId="1295" w:customStyle="1">
    <w:name w:val="正文文本 21"/>
    <w:basedOn w:val="991"/>
    <w:next w:val="1176"/>
    <w:qFormat/>
    <w:pPr>
      <w:ind w:left="0" w:firstLine="2560"/>
      <w:jc w:val="center"/>
      <w:spacing w:before="0" w:after="120" w:line="480" w:lineRule="auto"/>
    </w:pPr>
    <w:rPr>
      <w:rFonts w:ascii="Times New Roman" w:hAnsi="Times New Roman" w:cs="Times New Roman"/>
    </w:rPr>
  </w:style>
  <w:style w:type="paragraph" w:styleId="1296" w:customStyle="1">
    <w:name w:val="a2"/>
    <w:basedOn w:val="991"/>
    <w:next w:val="1031"/>
    <w:qFormat/>
    <w:pPr>
      <w:ind w:left="0" w:firstLine="1024"/>
      <w:spacing w:before="280" w:after="280" w:line="240" w:lineRule="auto"/>
    </w:pPr>
    <w:rPr>
      <w:rFonts w:ascii="Times New Roman" w:hAnsi="Times New Roman" w:cs="Times New Roman"/>
    </w:rPr>
  </w:style>
  <w:style w:type="paragraph" w:styleId="1297" w:customStyle="1">
    <w:name w:val="font8"/>
    <w:basedOn w:val="991"/>
    <w:next w:val="1221"/>
    <w:qFormat/>
    <w:pPr>
      <w:ind w:left="0" w:firstLine="2048"/>
      <w:spacing w:before="280" w:after="280" w:line="240" w:lineRule="auto"/>
    </w:pPr>
    <w:rPr>
      <w:rFonts w:ascii="Times New Roman" w:hAnsi="Times New Roman" w:cs="Times New Roman"/>
    </w:rPr>
  </w:style>
  <w:style w:type="paragraph" w:styleId="1298" w:customStyle="1">
    <w:name w:val="Char Char Char Char Char Char1 Char Char Char Char Char Char1 Char Char Char Char Char Char Char"/>
    <w:basedOn w:val="991"/>
    <w:next w:val="1299"/>
    <w:qFormat/>
    <w:pPr>
      <w:ind w:left="0" w:firstLine="2560"/>
      <w:spacing w:before="0" w:after="0" w:line="240" w:lineRule="auto"/>
    </w:pPr>
    <w:rPr>
      <w:rFonts w:ascii="Times New Roman" w:hAnsi="Times New Roman" w:cs="Times New Roman"/>
    </w:rPr>
  </w:style>
  <w:style w:type="paragraph" w:styleId="1299" w:customStyle="1">
    <w:name w:val="xl87"/>
    <w:basedOn w:val="991"/>
    <w:next w:val="1255"/>
    <w:qFormat/>
    <w:pPr>
      <w:ind w:left="0" w:firstLine="5120"/>
      <w:spacing w:before="280" w:after="280" w:line="240" w:lineRule="auto"/>
    </w:pPr>
    <w:rPr>
      <w:rFonts w:ascii="Times New Roman" w:hAnsi="Times New Roman" w:cs="Times New Roman"/>
    </w:rPr>
  </w:style>
  <w:style w:type="paragraph" w:styleId="1300" w:customStyle="1">
    <w:name w:val="444"/>
    <w:basedOn w:val="991"/>
    <w:next w:val="1012"/>
    <w:qFormat/>
    <w:pPr>
      <w:ind w:left="0" w:firstLine="4608"/>
      <w:jc w:val="center"/>
      <w:spacing w:before="0" w:after="0" w:line="312" w:lineRule="atLeast"/>
    </w:pPr>
    <w:rPr>
      <w:rFonts w:ascii="Times New Roman" w:hAnsi="Times New Roman" w:cs="Times New Roman"/>
    </w:rPr>
  </w:style>
  <w:style w:type="paragraph" w:styleId="1301" w:customStyle="1">
    <w:name w:val="表格文字图表文字"/>
    <w:basedOn w:val="991"/>
    <w:next w:val="1302"/>
    <w:qFormat/>
    <w:pPr>
      <w:ind w:left="0" w:firstLine="3584"/>
      <w:jc w:val="center"/>
      <w:spacing w:before="0" w:after="0" w:line="240" w:lineRule="auto"/>
    </w:pPr>
    <w:rPr>
      <w:rFonts w:ascii="Times New Roman" w:hAnsi="Times New Roman" w:cs="Times New Roman"/>
    </w:rPr>
  </w:style>
  <w:style w:type="paragraph" w:styleId="1302" w:customStyle="1">
    <w:name w:val="样式 目录 3 + 左侧:  2 字符1"/>
    <w:next w:val="1303"/>
    <w:qFormat/>
    <w:pPr>
      <w:ind w:left="960" w:firstLine="5120"/>
      <w:spacing w:line="360" w:lineRule="auto"/>
      <w:widowControl w:val="off"/>
    </w:pPr>
    <w:rPr>
      <w:rFonts w:ascii="Calibri" w:hAnsi="Calibri" w:cs="宋体"/>
    </w:rPr>
  </w:style>
  <w:style w:type="paragraph" w:styleId="1303" w:customStyle="1">
    <w:name w:val="文档正文"/>
    <w:basedOn w:val="991"/>
    <w:next w:val="1304"/>
    <w:qFormat/>
    <w:pPr>
      <w:ind w:left="567" w:firstLine="3639"/>
      <w:spacing w:before="0" w:after="0" w:line="480" w:lineRule="atLeast"/>
    </w:pPr>
    <w:rPr>
      <w:rFonts w:ascii="Times New Roman" w:hAnsi="Times New Roman" w:cs="Times New Roman"/>
    </w:rPr>
  </w:style>
  <w:style w:type="paragraph" w:styleId="1304" w:customStyle="1">
    <w:name w:val="列表框2"/>
    <w:next w:val="1305"/>
    <w:qFormat/>
    <w:pPr>
      <w:ind w:firstLine="2048"/>
      <w:spacing w:line="460" w:lineRule="exact"/>
    </w:pPr>
    <w:rPr>
      <w:rFonts w:ascii="Calibri" w:hAnsi="Calibri" w:cs="宋体"/>
    </w:rPr>
  </w:style>
  <w:style w:type="paragraph" w:styleId="1305" w:customStyle="1">
    <w:name w:val="font10"/>
    <w:basedOn w:val="991"/>
    <w:next w:val="1024"/>
    <w:qFormat/>
    <w:pPr>
      <w:ind w:left="0" w:firstLine="3584"/>
      <w:spacing w:before="280" w:after="280" w:line="240" w:lineRule="auto"/>
    </w:pPr>
    <w:rPr>
      <w:rFonts w:ascii="Times New Roman" w:hAnsi="Times New Roman" w:cs="Times New Roman"/>
    </w:rPr>
  </w:style>
  <w:style w:type="paragraph" w:styleId="1306" w:customStyle="1">
    <w:name w:val="纯文本1"/>
    <w:basedOn w:val="991"/>
    <w:next w:val="1036"/>
    <w:qFormat/>
    <w:pPr>
      <w:ind w:left="0" w:firstLine="3584"/>
      <w:spacing w:before="0" w:after="0" w:line="240" w:lineRule="auto"/>
    </w:pPr>
    <w:rPr>
      <w:rFonts w:ascii="Times New Roman" w:hAnsi="Times New Roman" w:cs="Times New Roman"/>
    </w:rPr>
  </w:style>
  <w:style w:type="paragraph" w:styleId="1307" w:customStyle="1">
    <w:name w:val="索引 91"/>
    <w:basedOn w:val="991"/>
    <w:next w:val="990"/>
    <w:qFormat/>
    <w:pPr>
      <w:ind w:left="1600" w:firstLine="2560"/>
      <w:jc w:val="center"/>
      <w:spacing w:before="0" w:after="0" w:line="360" w:lineRule="auto"/>
    </w:pPr>
    <w:rPr>
      <w:rFonts w:ascii="Times New Roman" w:hAnsi="Times New Roman" w:cs="Times New Roman"/>
    </w:rPr>
  </w:style>
  <w:style w:type="paragraph" w:styleId="1308" w:customStyle="1">
    <w:name w:val="xl79"/>
    <w:basedOn w:val="991"/>
    <w:next w:val="1284"/>
    <w:qFormat/>
    <w:pPr>
      <w:ind w:left="0" w:firstLine="3584"/>
      <w:jc w:val="center"/>
      <w:spacing w:before="280" w:after="280" w:line="240" w:lineRule="auto"/>
    </w:pPr>
    <w:rPr>
      <w:rFonts w:ascii="Times New Roman" w:hAnsi="Times New Roman" w:cs="Times New Roman"/>
    </w:rPr>
  </w:style>
  <w:style w:type="paragraph" w:styleId="1309" w:customStyle="1">
    <w:name w:val="表格文字（4号居中）"/>
    <w:next w:val="1310"/>
    <w:qFormat/>
    <w:pPr>
      <w:ind w:firstLine="2560"/>
      <w:jc w:val="center"/>
    </w:pPr>
    <w:rPr>
      <w:rFonts w:ascii="Calibri" w:hAnsi="Calibri" w:cs="宋体"/>
    </w:rPr>
  </w:style>
  <w:style w:type="paragraph" w:styleId="1310" w:customStyle="1">
    <w:name w:val="!方块加粗"/>
    <w:basedOn w:val="991"/>
    <w:next w:val="1277"/>
    <w:qFormat/>
    <w:pPr>
      <w:ind w:left="600" w:firstLine="5212"/>
      <w:spacing w:before="0" w:after="0" w:line="360" w:lineRule="auto"/>
    </w:pPr>
    <w:rPr>
      <w:rFonts w:ascii="Times New Roman" w:hAnsi="Times New Roman" w:cs="Times New Roman"/>
    </w:rPr>
  </w:style>
  <w:style w:type="paragraph" w:styleId="1311" w:customStyle="1">
    <w:name w:val="xl75"/>
    <w:basedOn w:val="991"/>
    <w:next w:val="1037"/>
    <w:qFormat/>
    <w:pPr>
      <w:ind w:left="0" w:firstLine="3584"/>
      <w:jc w:val="center"/>
      <w:spacing w:before="280" w:after="280" w:line="240" w:lineRule="auto"/>
    </w:pPr>
    <w:rPr>
      <w:rFonts w:ascii="Times New Roman" w:hAnsi="Times New Roman" w:cs="Times New Roman"/>
    </w:rPr>
  </w:style>
  <w:style w:type="paragraph" w:styleId="1312" w:customStyle="1">
    <w:name w:val="xl81"/>
    <w:basedOn w:val="991"/>
    <w:next w:val="1313"/>
    <w:qFormat/>
    <w:pPr>
      <w:ind w:left="0" w:firstLine="5120"/>
      <w:spacing w:before="280" w:after="280" w:line="240" w:lineRule="auto"/>
    </w:pPr>
    <w:rPr>
      <w:rFonts w:ascii="Times New Roman" w:hAnsi="Times New Roman" w:cs="Times New Roman"/>
    </w:rPr>
  </w:style>
  <w:style w:type="paragraph" w:styleId="1313" w:customStyle="1">
    <w:name w:val="xl25"/>
    <w:basedOn w:val="991"/>
    <w:next w:val="1314"/>
    <w:qFormat/>
    <w:pPr>
      <w:ind w:left="0" w:firstLine="14"/>
      <w:spacing w:before="280" w:after="280" w:line="240" w:lineRule="auto"/>
      <w:shd w:val="clear" w:color="000000" w:fill="ffffff"/>
    </w:pPr>
    <w:rPr>
      <w:rFonts w:ascii="Times New Roman" w:hAnsi="Times New Roman" w:cs="Times New Roman"/>
    </w:rPr>
  </w:style>
  <w:style w:type="paragraph" w:styleId="1314" w:customStyle="1">
    <w:name w:val="普通(网站)1"/>
    <w:basedOn w:val="991"/>
    <w:next w:val="1315"/>
    <w:qFormat/>
    <w:pPr>
      <w:ind w:left="200" w:firstLine="1224"/>
      <w:spacing w:before="280" w:after="280" w:line="240" w:lineRule="auto"/>
    </w:pPr>
    <w:rPr>
      <w:rFonts w:ascii="Times New Roman" w:hAnsi="Times New Roman" w:cs="Times New Roman"/>
    </w:rPr>
  </w:style>
  <w:style w:type="paragraph" w:styleId="1315" w:customStyle="1">
    <w:name w:val="xl27"/>
    <w:basedOn w:val="991"/>
    <w:next w:val="1301"/>
    <w:qFormat/>
    <w:pPr>
      <w:ind w:left="0" w:firstLine="20"/>
      <w:spacing w:before="280" w:after="280" w:line="240" w:lineRule="auto"/>
      <w:shd w:val="clear" w:color="000000" w:fill="ffffff"/>
    </w:pPr>
    <w:rPr>
      <w:rFonts w:ascii="Times New Roman" w:hAnsi="Times New Roman" w:cs="Times New Roman"/>
    </w:rPr>
  </w:style>
  <w:style w:type="paragraph" w:styleId="1316" w:customStyle="1">
    <w:name w:val="H 4"/>
    <w:basedOn w:val="995"/>
    <w:next w:val="1317"/>
    <w:qFormat/>
    <w:pPr>
      <w:ind w:left="426" w:firstLine="24"/>
      <w:spacing w:before="0" w:after="0" w:line="360" w:lineRule="auto"/>
      <w:outlineLvl w:val="3"/>
    </w:pPr>
  </w:style>
  <w:style w:type="paragraph" w:styleId="1317" w:customStyle="1">
    <w:name w:val="xl82"/>
    <w:basedOn w:val="991"/>
    <w:next w:val="1312"/>
    <w:qFormat/>
    <w:pPr>
      <w:ind w:left="0" w:firstLine="5120"/>
      <w:spacing w:before="280" w:after="280" w:line="240" w:lineRule="auto"/>
    </w:pPr>
    <w:rPr>
      <w:rFonts w:ascii="Times New Roman" w:hAnsi="Times New Roman" w:cs="Times New Roman"/>
    </w:rPr>
  </w:style>
  <w:style w:type="paragraph" w:styleId="1318" w:customStyle="1">
    <w:name w:val="Char Char Char Char Char Char Char Char"/>
    <w:next w:val="1319"/>
    <w:qFormat/>
    <w:pPr>
      <w:ind w:firstLine="14"/>
      <w:jc w:val="both"/>
      <w:shd w:val="clear" w:color="000000" w:fill="000080"/>
      <w:widowControl w:val="off"/>
    </w:pPr>
    <w:rPr>
      <w:rFonts w:ascii="Calibri" w:hAnsi="Calibri" w:cs="宋体"/>
    </w:rPr>
  </w:style>
  <w:style w:type="paragraph" w:styleId="1319" w:customStyle="1">
    <w:name w:val="Char Char Char Char Char Char1 Char Char Char1 Char Char Char Char Char Char Char Char Char Char Char Char Char Char Char"/>
    <w:basedOn w:val="991"/>
    <w:next w:val="1320"/>
    <w:qFormat/>
    <w:pPr>
      <w:ind w:left="0" w:firstLine="2560"/>
      <w:spacing w:before="0" w:after="0" w:line="240" w:lineRule="auto"/>
    </w:pPr>
    <w:rPr>
      <w:rFonts w:ascii="Times New Roman" w:hAnsi="Times New Roman" w:cs="Times New Roman"/>
    </w:rPr>
  </w:style>
  <w:style w:type="paragraph" w:styleId="1320" w:customStyle="1">
    <w:name w:val="样式1"/>
    <w:basedOn w:val="991"/>
    <w:next w:val="1321"/>
    <w:qFormat/>
    <w:pPr>
      <w:ind w:left="0" w:firstLine="1536"/>
      <w:spacing w:before="120" w:after="120" w:line="300" w:lineRule="auto"/>
    </w:pPr>
    <w:rPr>
      <w:rFonts w:ascii="Times New Roman" w:hAnsi="Times New Roman" w:cs="Times New Roman"/>
    </w:rPr>
  </w:style>
  <w:style w:type="paragraph" w:styleId="1321" w:customStyle="1">
    <w:name w:val="索引 41"/>
    <w:basedOn w:val="991"/>
    <w:next w:val="990"/>
    <w:qFormat/>
    <w:pPr>
      <w:ind w:left="600" w:firstLine="2560"/>
      <w:jc w:val="center"/>
      <w:spacing w:before="0" w:after="0" w:line="360" w:lineRule="auto"/>
    </w:pPr>
    <w:rPr>
      <w:rFonts w:ascii="Times New Roman" w:hAnsi="Times New Roman" w:cs="Times New Roman"/>
    </w:rPr>
  </w:style>
  <w:style w:type="paragraph" w:styleId="1322" w:customStyle="1">
    <w:name w:val="自定义二"/>
    <w:basedOn w:val="991"/>
    <w:next w:val="990"/>
    <w:qFormat/>
    <w:pPr>
      <w:ind w:left="0" w:firstLine="14"/>
      <w:spacing w:before="0" w:after="0" w:line="360" w:lineRule="auto"/>
      <w:outlineLvl w:val="1"/>
    </w:pPr>
    <w:rPr>
      <w:rFonts w:ascii="Times New Roman" w:hAnsi="Times New Roman" w:cs="Times New Roman"/>
    </w:rPr>
  </w:style>
  <w:style w:type="paragraph" w:styleId="1323" w:customStyle="1">
    <w:name w:val="Bullet"/>
    <w:next w:val="1261"/>
    <w:qFormat/>
    <w:pPr>
      <w:ind w:left="567" w:right="2835" w:firstLine="3584"/>
      <w:spacing w:after="60"/>
    </w:pPr>
    <w:rPr>
      <w:rFonts w:ascii="Calibri" w:hAnsi="Calibri" w:cs="宋体"/>
    </w:rPr>
  </w:style>
  <w:style w:type="paragraph" w:styleId="1324" w:customStyle="1">
    <w:name w:val="Char Char Char Char Char Char1"/>
    <w:basedOn w:val="991"/>
    <w:next w:val="1325"/>
    <w:qFormat/>
    <w:pPr>
      <w:ind w:left="0" w:firstLine="2560"/>
      <w:spacing w:before="0" w:after="0" w:line="240" w:lineRule="auto"/>
    </w:pPr>
    <w:rPr>
      <w:rFonts w:ascii="Times New Roman" w:hAnsi="Times New Roman" w:cs="Times New Roman"/>
    </w:rPr>
  </w:style>
  <w:style w:type="paragraph" w:styleId="1325" w:customStyle="1">
    <w:name w:val="正文缩进2"/>
    <w:basedOn w:val="991"/>
    <w:next w:val="1326"/>
    <w:qFormat/>
    <w:pPr>
      <w:ind w:left="420" w:firstLine="1188"/>
      <w:spacing w:before="0" w:after="0" w:line="240" w:lineRule="auto"/>
    </w:pPr>
    <w:rPr>
      <w:rFonts w:ascii="Times New Roman" w:hAnsi="Times New Roman" w:cs="Times New Roman"/>
    </w:rPr>
  </w:style>
  <w:style w:type="paragraph" w:styleId="1326" w:customStyle="1">
    <w:name w:val="列出段落2"/>
    <w:basedOn w:val="991"/>
    <w:next w:val="1327"/>
    <w:qFormat/>
    <w:pPr>
      <w:ind w:left="420" w:firstLine="3748"/>
      <w:spacing w:before="0" w:after="0" w:line="240" w:lineRule="auto"/>
    </w:pPr>
    <w:rPr>
      <w:rFonts w:ascii="Times New Roman" w:hAnsi="Times New Roman" w:cs="Times New Roman"/>
    </w:rPr>
  </w:style>
  <w:style w:type="paragraph" w:styleId="1327" w:customStyle="1">
    <w:name w:val="正文文本缩进 31"/>
    <w:basedOn w:val="991"/>
    <w:next w:val="1328"/>
    <w:qFormat/>
    <w:pPr>
      <w:ind w:left="1200" w:firstLine="1248"/>
      <w:spacing w:before="120" w:after="0" w:line="22" w:lineRule="atLeast"/>
    </w:pPr>
    <w:rPr>
      <w:rFonts w:ascii="Times New Roman" w:hAnsi="Times New Roman" w:cs="Times New Roman"/>
    </w:rPr>
  </w:style>
  <w:style w:type="paragraph" w:styleId="1328" w:customStyle="1">
    <w:name w:val="样式 正文首行缩进 + 首行缩进:  2 字符5"/>
    <w:next w:val="1329"/>
    <w:qFormat/>
    <w:pPr>
      <w:ind w:left="200" w:firstLine="3784"/>
      <w:spacing w:line="300" w:lineRule="auto"/>
    </w:pPr>
    <w:rPr>
      <w:rFonts w:ascii="Calibri" w:hAnsi="Calibri" w:cs="宋体"/>
    </w:rPr>
  </w:style>
  <w:style w:type="paragraph" w:styleId="1329" w:customStyle="1">
    <w:name w:val="Char2"/>
    <w:basedOn w:val="991"/>
    <w:next w:val="1323"/>
    <w:qFormat/>
    <w:pPr>
      <w:ind w:left="0" w:firstLine="3584"/>
      <w:spacing w:before="0" w:after="160" w:line="240" w:lineRule="exact"/>
    </w:pPr>
    <w:rPr>
      <w:rFonts w:ascii="Times New Roman" w:hAnsi="Times New Roman" w:cs="Times New Roman"/>
    </w:rPr>
  </w:style>
  <w:style w:type="paragraph" w:styleId="1330" w:customStyle="1">
    <w:name w:val="WPSOffice手动目录 1"/>
    <w:qFormat/>
    <w:rPr>
      <w:rFonts w:ascii="宋体" w:hAnsi="宋体" w:cs="宋体"/>
    </w:rPr>
  </w:style>
  <w:style w:type="paragraph" w:styleId="1331" w:customStyle="1">
    <w:name w:val="纯文本4"/>
    <w:basedOn w:val="990"/>
    <w:qFormat/>
    <w:pPr>
      <w:ind w:left="0"/>
      <w:widowControl w:val="off"/>
    </w:pPr>
    <w:rPr>
      <w:rFonts w:ascii="宋体" w:hAnsi="Courier New" w:eastAsia="楷体_GB2312" w:cs="Times New Roman"/>
      <w:sz w:val="26"/>
    </w:rPr>
  </w:style>
  <w:style w:type="paragraph" w:styleId="1332" w:customStyle="1">
    <w:name w:val="Char Char Char Char Char Char Char Char Char Char Char Char Char Char Char Char"/>
    <w:basedOn w:val="991"/>
    <w:next w:val="1333"/>
    <w:qFormat/>
    <w:pPr>
      <w:ind w:left="682" w:firstLine="1224"/>
      <w:spacing w:before="0" w:after="0" w:line="360" w:lineRule="auto"/>
    </w:pPr>
    <w:rPr>
      <w:rFonts w:ascii="Times New Roman" w:hAnsi="Times New Roman" w:cs="Times New Roman"/>
    </w:rPr>
  </w:style>
  <w:style w:type="paragraph" w:styleId="1333" w:customStyle="1">
    <w:name w:val="列表编号 51"/>
    <w:basedOn w:val="991"/>
    <w:next w:val="1334"/>
    <w:qFormat/>
    <w:pPr>
      <w:ind w:left="900" w:firstLine="2652"/>
      <w:spacing w:before="0" w:after="0" w:line="360" w:lineRule="auto"/>
    </w:pPr>
    <w:rPr>
      <w:rFonts w:ascii="Times New Roman" w:hAnsi="Times New Roman" w:cs="Times New Roman"/>
    </w:rPr>
  </w:style>
  <w:style w:type="paragraph" w:styleId="1334" w:customStyle="1">
    <w:name w:val="样式 标题 1 + 黑体 (符号) 宋体 三号 段前: 7.8 磅 段后: 7.8 磅 行距: 1.5 倍行距"/>
    <w:basedOn w:val="992"/>
    <w:next w:val="1335"/>
    <w:qFormat/>
    <w:pPr>
      <w:ind w:left="432" w:firstLine="18"/>
      <w:spacing w:before="40" w:after="40" w:line="360" w:lineRule="auto"/>
      <w:outlineLvl w:val="0"/>
    </w:pPr>
  </w:style>
  <w:style w:type="paragraph" w:styleId="1335" w:customStyle="1">
    <w:name w:val="表格用"/>
    <w:basedOn w:val="991"/>
    <w:next w:val="1292"/>
    <w:qFormat/>
    <w:pPr>
      <w:ind w:left="0" w:firstLine="1024"/>
      <w:spacing w:before="0" w:after="0" w:line="360" w:lineRule="auto"/>
    </w:pPr>
    <w:rPr>
      <w:rFonts w:ascii="Times New Roman" w:hAnsi="Times New Roman" w:cs="Times New Roman"/>
    </w:rPr>
  </w:style>
  <w:style w:type="paragraph" w:styleId="1336" w:customStyle="1">
    <w:name w:val="xl71"/>
    <w:basedOn w:val="991"/>
    <w:next w:val="1337"/>
    <w:qFormat/>
    <w:pPr>
      <w:ind w:left="0" w:firstLine="1536"/>
      <w:spacing w:before="280" w:after="280" w:line="240" w:lineRule="auto"/>
    </w:pPr>
    <w:rPr>
      <w:rFonts w:ascii="Times New Roman" w:hAnsi="Times New Roman" w:cs="Times New Roman"/>
    </w:rPr>
  </w:style>
  <w:style w:type="paragraph" w:styleId="1337" w:customStyle="1">
    <w:name w:val="正文文本 31"/>
    <w:basedOn w:val="991"/>
    <w:next w:val="1338"/>
    <w:qFormat/>
    <w:pPr>
      <w:ind w:left="0" w:firstLine="3584"/>
      <w:jc w:val="center"/>
      <w:spacing w:before="0" w:after="120" w:line="360" w:lineRule="auto"/>
    </w:pPr>
    <w:rPr>
      <w:rFonts w:ascii="Times New Roman" w:hAnsi="Times New Roman" w:cs="Times New Roman"/>
    </w:rPr>
  </w:style>
  <w:style w:type="paragraph" w:styleId="1338" w:customStyle="1">
    <w:name w:val="列出段落111"/>
    <w:basedOn w:val="991"/>
    <w:next w:val="1274"/>
    <w:qFormat/>
    <w:pPr>
      <w:ind w:left="420" w:firstLine="3748"/>
      <w:spacing w:before="0" w:after="0" w:line="240" w:lineRule="auto"/>
    </w:pPr>
    <w:rPr>
      <w:rFonts w:ascii="Times New Roman" w:hAnsi="Times New Roman" w:cs="Times New Roman"/>
    </w:rPr>
  </w:style>
  <w:style w:type="paragraph" w:styleId="1339" w:customStyle="1">
    <w:name w:val="修订1"/>
    <w:qFormat/>
    <w:rPr>
      <w:rFonts w:ascii="Calibri" w:hAnsi="Calibri" w:cs="宋体"/>
    </w:rPr>
  </w:style>
  <w:style w:type="paragraph" w:styleId="1340" w:customStyle="1">
    <w:name w:val="正文文本缩进 21"/>
    <w:basedOn w:val="991"/>
    <w:next w:val="1280"/>
    <w:qFormat/>
    <w:pPr>
      <w:ind w:left="480" w:firstLine="4832"/>
      <w:spacing w:before="0" w:after="0" w:line="240" w:lineRule="auto"/>
    </w:pPr>
    <w:rPr>
      <w:rFonts w:ascii="Times New Roman" w:hAnsi="Times New Roman" w:cs="Times New Roman"/>
    </w:rPr>
  </w:style>
  <w:style w:type="paragraph" w:styleId="1341" w:customStyle="1">
    <w:name w:val="Char Char4 Char Char"/>
    <w:basedOn w:val="991"/>
    <w:next w:val="1290"/>
    <w:qFormat/>
    <w:pPr>
      <w:ind w:left="0" w:firstLine="2560"/>
      <w:spacing w:before="0" w:after="0" w:line="240" w:lineRule="auto"/>
    </w:pPr>
    <w:rPr>
      <w:rFonts w:ascii="Times New Roman" w:hAnsi="Times New Roman" w:cs="Times New Roman"/>
    </w:rPr>
  </w:style>
  <w:style w:type="paragraph" w:styleId="1342" w:customStyle="1">
    <w:name w:val="样式"/>
    <w:next w:val="990"/>
    <w:qFormat/>
    <w:pPr>
      <w:ind w:firstLine="3584"/>
      <w:widowControl w:val="off"/>
    </w:pPr>
    <w:rPr>
      <w:rFonts w:ascii="Calibri" w:hAnsi="Calibri" w:cs="宋体"/>
    </w:rPr>
  </w:style>
  <w:style w:type="paragraph" w:styleId="1343" w:customStyle="1">
    <w:name w:val="TOC 标题1"/>
    <w:basedOn w:val="992"/>
    <w:next w:val="990"/>
    <w:qFormat/>
    <w:pPr>
      <w:ind w:left="0" w:firstLine="6144"/>
      <w:spacing w:before="480" w:after="0" w:line="276" w:lineRule="auto"/>
    </w:pPr>
    <w:rPr>
      <w:b/>
      <w:sz w:val="30"/>
    </w:rPr>
  </w:style>
  <w:style w:type="paragraph" w:styleId="1344" w:customStyle="1">
    <w:name w:val="纯文本3"/>
    <w:basedOn w:val="990"/>
    <w:qFormat/>
    <w:rPr>
      <w:rFonts w:ascii="宋体" w:hAnsi="Courier New" w:cs="Times New Roman"/>
    </w:rPr>
  </w:style>
  <w:style w:type="paragraph" w:styleId="1345" w:customStyle="1">
    <w:name w:val="afont"/>
    <w:basedOn w:val="991"/>
    <w:next w:val="1016"/>
    <w:qFormat/>
    <w:pPr>
      <w:ind w:left="0" w:firstLine="2048"/>
      <w:spacing w:before="100" w:after="100" w:line="285" w:lineRule="atLeast"/>
    </w:pPr>
    <w:rPr>
      <w:rFonts w:ascii="Times New Roman" w:hAnsi="Times New Roman" w:cs="Times New Roman"/>
    </w:rPr>
  </w:style>
  <w:style w:type="paragraph" w:styleId="1346" w:customStyle="1">
    <w:name w:val="xl85"/>
    <w:basedOn w:val="991"/>
    <w:next w:val="1347"/>
    <w:qFormat/>
    <w:pPr>
      <w:ind w:left="0" w:firstLine="2048"/>
      <w:jc w:val="center"/>
      <w:spacing w:before="280" w:after="280" w:line="240" w:lineRule="auto"/>
    </w:pPr>
    <w:rPr>
      <w:rFonts w:ascii="Times New Roman" w:hAnsi="Times New Roman" w:cs="Times New Roman"/>
    </w:rPr>
  </w:style>
  <w:style w:type="paragraph" w:styleId="1347" w:customStyle="1">
    <w:name w:val="文章总标题"/>
    <w:basedOn w:val="991"/>
    <w:next w:val="1348"/>
    <w:qFormat/>
    <w:pPr>
      <w:ind w:left="0" w:firstLine="7168"/>
      <w:jc w:val="center"/>
      <w:spacing w:before="566" w:after="544" w:line="566" w:lineRule="atLeast"/>
    </w:pPr>
    <w:rPr>
      <w:rFonts w:ascii="Times New Roman" w:hAnsi="Times New Roman" w:cs="Times New Roman"/>
    </w:rPr>
  </w:style>
  <w:style w:type="paragraph" w:styleId="1348" w:customStyle="1">
    <w:name w:val="样式 首行缩进:  2 字符"/>
    <w:basedOn w:val="991"/>
    <w:next w:val="1311"/>
    <w:qFormat/>
    <w:pPr>
      <w:ind w:left="200" w:firstLine="1224"/>
      <w:spacing w:before="0" w:after="0" w:line="400" w:lineRule="exact"/>
    </w:pPr>
    <w:rPr>
      <w:rFonts w:ascii="Times New Roman" w:hAnsi="Times New Roman" w:cs="Times New Roman"/>
    </w:rPr>
  </w:style>
  <w:style w:type="paragraph" w:styleId="1349" w:customStyle="1">
    <w:name w:val="二级条标题"/>
    <w:basedOn w:val="991"/>
    <w:next w:val="990"/>
    <w:qFormat/>
    <w:pPr>
      <w:ind w:left="0" w:firstLine="8"/>
      <w:spacing w:before="0" w:after="0" w:line="240" w:lineRule="auto"/>
      <w:outlineLvl w:val="3"/>
    </w:pPr>
    <w:rPr>
      <w:rFonts w:ascii="Times New Roman" w:hAnsi="Times New Roman" w:cs="Times New Roman"/>
    </w:rPr>
  </w:style>
  <w:style w:type="paragraph" w:styleId="1350" w:customStyle="1">
    <w:name w:val="Plain Text*"/>
    <w:basedOn w:val="990"/>
    <w:qFormat/>
    <w:pPr>
      <w:ind w:left="0"/>
      <w:jc w:val="left"/>
    </w:pPr>
    <w:rPr>
      <w:rFonts w:ascii="宋体" w:hAnsi="宋体" w:eastAsia="楷体_GB2312" w:cs="Courier New"/>
      <w:sz w:val="26"/>
      <w:lang w:val="zh-CN"/>
    </w:rPr>
  </w:style>
  <w:style w:type="paragraph" w:styleId="1351" w:customStyle="1">
    <w:name w:val="样式 加粗 居中2"/>
    <w:basedOn w:val="991"/>
    <w:next w:val="1203"/>
    <w:qFormat/>
    <w:pPr>
      <w:ind w:left="0" w:firstLine="2560"/>
      <w:jc w:val="center"/>
      <w:spacing w:before="0" w:after="0" w:line="360" w:lineRule="auto"/>
    </w:pPr>
    <w:rPr>
      <w:rFonts w:ascii="Times New Roman" w:hAnsi="Times New Roman" w:cs="Times New Roman"/>
    </w:rPr>
  </w:style>
  <w:style w:type="paragraph" w:styleId="1352" w:customStyle="1">
    <w:name w:val="标准文本"/>
    <w:basedOn w:val="991"/>
    <w:next w:val="1306"/>
    <w:qFormat/>
    <w:pPr>
      <w:ind w:left="480" w:firstLine="2784"/>
      <w:spacing w:before="0" w:after="0" w:line="360" w:lineRule="auto"/>
    </w:pPr>
    <w:rPr>
      <w:rFonts w:ascii="Times New Roman" w:hAnsi="Times New Roman" w:cs="Times New Roman"/>
    </w:rPr>
  </w:style>
  <w:style w:type="paragraph" w:styleId="1353" w:customStyle="1">
    <w:name w:val="font5"/>
    <w:basedOn w:val="991"/>
    <w:next w:val="1354"/>
    <w:qFormat/>
    <w:pPr>
      <w:ind w:left="0" w:firstLine="5120"/>
      <w:spacing w:before="280" w:after="280" w:line="240" w:lineRule="auto"/>
    </w:pPr>
    <w:rPr>
      <w:rFonts w:ascii="Times New Roman" w:hAnsi="Times New Roman" w:cs="Times New Roman"/>
    </w:rPr>
  </w:style>
  <w:style w:type="paragraph" w:styleId="1354" w:customStyle="1">
    <w:name w:val="索引标题1"/>
    <w:basedOn w:val="991"/>
    <w:next w:val="1233"/>
    <w:qFormat/>
    <w:pPr>
      <w:ind w:left="0" w:firstLine="4608"/>
      <w:jc w:val="center"/>
      <w:spacing w:before="0" w:after="0" w:line="360" w:lineRule="auto"/>
    </w:pPr>
    <w:rPr>
      <w:rFonts w:ascii="Times New Roman" w:hAnsi="Times New Roman" w:cs="Times New Roman"/>
    </w:rPr>
  </w:style>
  <w:style w:type="paragraph" w:styleId="1355" w:customStyle="1">
    <w:name w:val="Char Char Char Char Char Char1 Char Char Char1 Char Char Char Char Char Char Char Char Char Char Char Char Char Char Char Char"/>
    <w:basedOn w:val="991"/>
    <w:next w:val="1356"/>
    <w:qFormat/>
    <w:pPr>
      <w:ind w:left="0" w:firstLine="2560"/>
      <w:spacing w:before="0" w:after="0" w:line="240" w:lineRule="auto"/>
    </w:pPr>
    <w:rPr>
      <w:rFonts w:ascii="Times New Roman" w:hAnsi="Times New Roman" w:cs="Times New Roman"/>
    </w:rPr>
  </w:style>
  <w:style w:type="paragraph" w:styleId="1356" w:customStyle="1">
    <w:name w:val="1正文"/>
    <w:basedOn w:val="991"/>
    <w:next w:val="1357"/>
    <w:qFormat/>
    <w:pPr>
      <w:ind w:left="480" w:firstLine="2784"/>
      <w:spacing w:before="0" w:after="0" w:line="300" w:lineRule="auto"/>
    </w:pPr>
    <w:rPr>
      <w:rFonts w:ascii="Times New Roman" w:hAnsi="Times New Roman" w:cs="Times New Roman"/>
    </w:rPr>
  </w:style>
  <w:style w:type="paragraph" w:styleId="1357" w:customStyle="1">
    <w:name w:val="目录2"/>
    <w:basedOn w:val="991"/>
    <w:next w:val="990"/>
    <w:qFormat/>
    <w:pPr>
      <w:ind w:left="209" w:firstLine="5329"/>
      <w:spacing w:before="0" w:after="0" w:line="317" w:lineRule="atLeast"/>
    </w:pPr>
    <w:rPr>
      <w:rFonts w:ascii="Times New Roman" w:hAnsi="Times New Roman" w:cs="Times New Roman"/>
    </w:rPr>
  </w:style>
  <w:style w:type="paragraph" w:styleId="1358" w:customStyle="1">
    <w:name w:val="图表目录1"/>
    <w:basedOn w:val="991"/>
    <w:next w:val="990"/>
    <w:qFormat/>
    <w:pPr>
      <w:ind w:left="200" w:firstLine="2616"/>
      <w:jc w:val="center"/>
      <w:spacing w:before="0" w:after="0" w:line="360" w:lineRule="auto"/>
    </w:pPr>
    <w:rPr>
      <w:rFonts w:ascii="Times New Roman" w:hAnsi="Times New Roman" w:cs="Times New Roman"/>
    </w:rPr>
  </w:style>
  <w:style w:type="paragraph" w:styleId="1359" w:customStyle="1">
    <w:name w:val="xl63"/>
    <w:basedOn w:val="991"/>
    <w:next w:val="1309"/>
    <w:qFormat/>
    <w:pPr>
      <w:ind w:left="0" w:firstLine="5120"/>
      <w:spacing w:before="280" w:after="280" w:line="240" w:lineRule="auto"/>
    </w:pPr>
    <w:rPr>
      <w:rFonts w:ascii="Times New Roman" w:hAnsi="Times New Roman" w:cs="Times New Roman"/>
    </w:rPr>
  </w:style>
  <w:style w:type="paragraph" w:styleId="1360">
    <w:name w:val="List Paragraph"/>
    <w:basedOn w:val="990"/>
    <w:next w:val="1267"/>
    <w:qFormat/>
    <w:pPr>
      <w:ind w:left="420" w:firstLine="3748"/>
    </w:pPr>
    <w:rPr>
      <w:rFonts w:ascii="Times New Roman" w:hAnsi="Times New Roman" w:cs="Times New Roman"/>
    </w:rPr>
  </w:style>
  <w:style w:type="paragraph" w:styleId="1361" w:customStyle="1">
    <w:name w:val="xl73"/>
    <w:basedOn w:val="991"/>
    <w:next w:val="1362"/>
    <w:qFormat/>
    <w:pPr>
      <w:ind w:left="0" w:firstLine="3584"/>
      <w:spacing w:before="280" w:after="280" w:line="240" w:lineRule="auto"/>
    </w:pPr>
    <w:rPr>
      <w:rFonts w:ascii="Times New Roman" w:hAnsi="Times New Roman" w:cs="Times New Roman"/>
    </w:rPr>
  </w:style>
  <w:style w:type="paragraph" w:styleId="1362" w:customStyle="1">
    <w:name w:val="xl80"/>
    <w:basedOn w:val="991"/>
    <w:next w:val="1363"/>
    <w:qFormat/>
    <w:pPr>
      <w:ind w:left="0" w:firstLine="3584"/>
      <w:jc w:val="center"/>
      <w:spacing w:before="280" w:after="280" w:line="240" w:lineRule="auto"/>
    </w:pPr>
    <w:rPr>
      <w:rFonts w:ascii="Times New Roman" w:hAnsi="Times New Roman" w:cs="Times New Roman"/>
    </w:rPr>
  </w:style>
  <w:style w:type="paragraph" w:styleId="1363" w:customStyle="1">
    <w:name w:val="样式2"/>
    <w:basedOn w:val="996"/>
    <w:next w:val="1364"/>
    <w:qFormat/>
    <w:pPr>
      <w:ind w:left="1134" w:firstLine="18"/>
      <w:spacing w:before="0" w:after="0" w:line="360" w:lineRule="auto"/>
      <w:outlineLvl w:val="4"/>
    </w:pPr>
  </w:style>
  <w:style w:type="paragraph" w:styleId="1364" w:customStyle="1">
    <w:name w:val="日期1"/>
    <w:basedOn w:val="991"/>
    <w:next w:val="990"/>
    <w:qFormat/>
    <w:pPr>
      <w:ind w:left="100" w:firstLine="6144"/>
      <w:spacing w:before="0" w:after="0" w:line="240" w:lineRule="auto"/>
    </w:pPr>
    <w:rPr>
      <w:rFonts w:ascii="Times New Roman" w:hAnsi="Times New Roman" w:cs="Times New Roman"/>
    </w:rPr>
  </w:style>
  <w:style w:type="paragraph" w:styleId="1365" w:customStyle="1">
    <w:name w:val="图1"/>
    <w:basedOn w:val="991"/>
    <w:next w:val="990"/>
    <w:qFormat/>
    <w:pPr>
      <w:ind w:left="1105" w:firstLine="2580"/>
      <w:jc w:val="center"/>
      <w:spacing w:before="0" w:after="0" w:line="360" w:lineRule="auto"/>
    </w:pPr>
    <w:rPr>
      <w:rFonts w:ascii="Times New Roman" w:hAnsi="Times New Roman" w:cs="Times New Roman"/>
    </w:rPr>
  </w:style>
  <w:style w:type="paragraph" w:styleId="1366" w:customStyle="1">
    <w:name w:val="Char Char Char Char Char Char1 Char Char Char1 Char Char Char Char Char Char Char Char Char Char Char Char"/>
    <w:basedOn w:val="991"/>
    <w:next w:val="1346"/>
    <w:qFormat/>
    <w:pPr>
      <w:ind w:left="0" w:firstLine="2560"/>
      <w:spacing w:before="0" w:after="0" w:line="240" w:lineRule="auto"/>
    </w:pPr>
    <w:rPr>
      <w:rFonts w:ascii="Times New Roman" w:hAnsi="Times New Roman" w:cs="Times New Roman"/>
    </w:rPr>
  </w:style>
  <w:style w:type="paragraph" w:styleId="1367" w:customStyle="1">
    <w:name w:val="Char Char Char Char Char Char Char"/>
    <w:basedOn w:val="991"/>
    <w:next w:val="1252"/>
    <w:qFormat/>
    <w:pPr>
      <w:ind w:left="200" w:firstLine="4808"/>
      <w:spacing w:before="0" w:after="0" w:line="360" w:lineRule="auto"/>
    </w:pPr>
    <w:rPr>
      <w:rFonts w:ascii="Times New Roman" w:hAnsi="Times New Roman" w:cs="Times New Roman"/>
    </w:rPr>
  </w:style>
  <w:style w:type="paragraph" w:styleId="1368" w:customStyle="1">
    <w:name w:val="Char Char Char Char Char Char Char Char Char Char Char Char Char Char Char"/>
    <w:basedOn w:val="991"/>
    <w:next w:val="1343"/>
    <w:qFormat/>
    <w:pPr>
      <w:ind w:left="0" w:firstLine="3584"/>
      <w:jc w:val="center"/>
      <w:spacing w:before="0" w:after="0" w:line="400" w:lineRule="exact"/>
    </w:pPr>
    <w:rPr>
      <w:rFonts w:ascii="Times New Roman" w:hAnsi="Times New Roman" w:cs="Times New Roman"/>
    </w:rPr>
  </w:style>
  <w:style w:type="paragraph" w:styleId="1369">
    <w:name w:val="Intense Quote"/>
    <w:next w:val="990"/>
    <w:qFormat/>
    <w:pPr>
      <w:ind w:left="3766" w:right="950"/>
      <w:jc w:val="center"/>
      <w:spacing w:before="360" w:after="360"/>
    </w:pPr>
    <w:rPr>
      <w:rFonts w:ascii="Calibri" w:hAnsi="Calibri" w:cs="宋体"/>
      <w:i/>
    </w:rPr>
  </w:style>
  <w:style w:type="paragraph" w:styleId="1370" w:customStyle="1">
    <w:name w:val="索引 51"/>
    <w:basedOn w:val="991"/>
    <w:next w:val="990"/>
    <w:qFormat/>
    <w:pPr>
      <w:ind w:left="800" w:firstLine="2560"/>
      <w:jc w:val="center"/>
      <w:spacing w:before="0" w:after="0" w:line="360" w:lineRule="auto"/>
    </w:pPr>
    <w:rPr>
      <w:rFonts w:ascii="Times New Roman" w:hAnsi="Times New Roman" w:cs="Times New Roman"/>
    </w:rPr>
  </w:style>
  <w:style w:type="paragraph" w:styleId="1371" w:customStyle="1">
    <w:name w:val="图表"/>
    <w:basedOn w:val="991"/>
    <w:next w:val="1372"/>
    <w:qFormat/>
    <w:pPr>
      <w:ind w:left="0" w:firstLine="2048"/>
      <w:jc w:val="center"/>
      <w:spacing w:before="0" w:after="0" w:line="240" w:lineRule="auto"/>
    </w:pPr>
    <w:rPr>
      <w:rFonts w:ascii="Times New Roman" w:hAnsi="Times New Roman" w:cs="Times New Roman"/>
    </w:rPr>
  </w:style>
  <w:style w:type="paragraph" w:styleId="1372" w:customStyle="1">
    <w:name w:val="reader-word-layer"/>
    <w:basedOn w:val="991"/>
    <w:next w:val="1373"/>
    <w:qFormat/>
    <w:pPr>
      <w:ind w:left="0" w:firstLine="1024"/>
      <w:spacing w:before="280" w:after="280" w:line="240" w:lineRule="auto"/>
    </w:pPr>
    <w:rPr>
      <w:rFonts w:ascii="Times New Roman" w:hAnsi="Times New Roman" w:cs="Times New Roman"/>
    </w:rPr>
  </w:style>
  <w:style w:type="paragraph" w:styleId="1373" w:customStyle="1">
    <w:name w:val="样式 加粗 居中1"/>
    <w:next w:val="1212"/>
    <w:qFormat/>
    <w:pPr>
      <w:ind w:firstLine="2560"/>
      <w:jc w:val="center"/>
    </w:pPr>
    <w:rPr>
      <w:rFonts w:ascii="Calibri" w:hAnsi="Calibri" w:cs="宋体"/>
    </w:rPr>
  </w:style>
  <w:style w:type="paragraph" w:styleId="1374" w:customStyle="1">
    <w:name w:val="修订2"/>
    <w:qFormat/>
    <w:rPr>
      <w:rFonts w:ascii="Calibri" w:hAnsi="Calibri" w:cs="宋体"/>
    </w:rPr>
  </w:style>
  <w:style w:type="paragraph" w:styleId="1375" w:customStyle="1">
    <w:name w:val="Body"/>
    <w:next w:val="1307"/>
    <w:qFormat/>
    <w:pPr>
      <w:ind w:left="567" w:right="2835" w:firstLine="3584"/>
      <w:spacing w:after="60"/>
    </w:pPr>
    <w:rPr>
      <w:rFonts w:ascii="Calibri" w:hAnsi="Calibri" w:cs="宋体"/>
    </w:rPr>
  </w:style>
  <w:style w:type="paragraph" w:styleId="1376" w:customStyle="1">
    <w:name w:val="font6"/>
    <w:basedOn w:val="991"/>
    <w:next w:val="1377"/>
    <w:qFormat/>
    <w:pPr>
      <w:ind w:left="0" w:firstLine="5120"/>
      <w:spacing w:before="280" w:after="280" w:line="240" w:lineRule="auto"/>
    </w:pPr>
    <w:rPr>
      <w:rFonts w:ascii="Times New Roman" w:hAnsi="Times New Roman" w:cs="Times New Roman"/>
    </w:rPr>
  </w:style>
  <w:style w:type="paragraph" w:styleId="1377" w:customStyle="1">
    <w:name w:val="正文首行缩进 21"/>
    <w:basedOn w:val="1018"/>
    <w:next w:val="1375"/>
    <w:qFormat/>
    <w:pPr>
      <w:ind w:left="200" w:firstLine="3784"/>
      <w:jc w:val="center"/>
      <w:spacing w:after="120" w:line="360" w:lineRule="auto"/>
    </w:pPr>
    <w:rPr>
      <w:rFonts w:ascii="Calibri" w:hAnsi="Calibri"/>
    </w:rPr>
  </w:style>
  <w:style w:type="paragraph" w:styleId="1378" w:customStyle="1">
    <w:name w:val="Char Char"/>
    <w:next w:val="1371"/>
    <w:qFormat/>
    <w:pPr>
      <w:ind w:firstLine="14"/>
      <w:spacing w:line="360" w:lineRule="auto"/>
      <w:shd w:val="clear" w:color="000000" w:fill="000080"/>
    </w:pPr>
    <w:rPr>
      <w:rFonts w:ascii="Calibri" w:hAnsi="Calibri" w:cs="宋体"/>
    </w:rPr>
  </w:style>
  <w:style w:type="paragraph" w:styleId="1379" w:customStyle="1">
    <w:name w:val="正文_0_0"/>
    <w:next w:val="1211"/>
    <w:qFormat/>
    <w:pPr>
      <w:ind w:firstLine="3584"/>
      <w:jc w:val="both"/>
      <w:widowControl w:val="off"/>
    </w:pPr>
    <w:rPr>
      <w:rFonts w:ascii="Calibri" w:hAnsi="Calibri" w:cs="宋体"/>
    </w:rPr>
  </w:style>
  <w:style w:type="paragraph" w:styleId="1380" w:customStyle="1">
    <w:name w:val="font7"/>
    <w:basedOn w:val="991"/>
    <w:next w:val="1381"/>
    <w:qFormat/>
    <w:pPr>
      <w:ind w:left="0" w:firstLine="3584"/>
      <w:spacing w:before="280" w:after="280" w:line="240" w:lineRule="auto"/>
    </w:pPr>
    <w:rPr>
      <w:rFonts w:ascii="Times New Roman" w:hAnsi="Times New Roman" w:cs="Times New Roman"/>
    </w:rPr>
  </w:style>
  <w:style w:type="paragraph" w:styleId="1381" w:customStyle="1">
    <w:name w:val="Char Char Char Char Char Char1 Char Char Char Char Char Char1 Char Char Char1"/>
    <w:basedOn w:val="991"/>
    <w:next w:val="1382"/>
    <w:qFormat/>
    <w:pPr>
      <w:ind w:left="0" w:firstLine="2560"/>
      <w:spacing w:before="0" w:after="0" w:line="240" w:lineRule="auto"/>
    </w:pPr>
    <w:rPr>
      <w:rFonts w:ascii="Times New Roman" w:hAnsi="Times New Roman" w:cs="Times New Roman"/>
    </w:rPr>
  </w:style>
  <w:style w:type="paragraph" w:styleId="1382" w:customStyle="1">
    <w:name w:val="xl64"/>
    <w:basedOn w:val="991"/>
    <w:next w:val="1349"/>
    <w:qFormat/>
    <w:pPr>
      <w:ind w:left="0" w:firstLine="3584"/>
      <w:spacing w:before="280" w:after="280" w:line="240" w:lineRule="auto"/>
    </w:pPr>
    <w:rPr>
      <w:rFonts w:ascii="Times New Roman" w:hAnsi="Times New Roman" w:cs="Times New Roman"/>
    </w:rPr>
  </w:style>
  <w:style w:type="paragraph" w:styleId="1383" w:customStyle="1">
    <w:name w:val="style16"/>
    <w:basedOn w:val="991"/>
    <w:next w:val="1376"/>
    <w:qFormat/>
    <w:pPr>
      <w:ind w:left="0" w:firstLine="2048"/>
      <w:spacing w:before="280" w:after="280" w:line="240" w:lineRule="auto"/>
    </w:pPr>
    <w:rPr>
      <w:rFonts w:ascii="Times New Roman" w:hAnsi="Times New Roman" w:cs="Times New Roman"/>
    </w:rPr>
  </w:style>
  <w:style w:type="paragraph" w:styleId="1384" w:customStyle="1">
    <w:name w:val="索引 11"/>
    <w:basedOn w:val="991"/>
    <w:next w:val="990"/>
    <w:qFormat/>
    <w:pPr>
      <w:ind w:left="0" w:firstLine="3584"/>
      <w:spacing w:before="0" w:after="0" w:line="240" w:lineRule="auto"/>
    </w:pPr>
    <w:rPr>
      <w:rFonts w:ascii="Times New Roman" w:hAnsi="Times New Roman" w:cs="Times New Roman"/>
    </w:rPr>
  </w:style>
  <w:style w:type="paragraph" w:styleId="1385" w:customStyle="1">
    <w:name w:val="H 3"/>
    <w:basedOn w:val="994"/>
    <w:next w:val="1386"/>
    <w:qFormat/>
    <w:pPr>
      <w:ind w:left="1429" w:firstLine="18"/>
      <w:spacing w:before="0" w:after="0" w:line="360" w:lineRule="auto"/>
      <w:outlineLvl w:val="2"/>
    </w:pPr>
  </w:style>
  <w:style w:type="paragraph" w:styleId="1386" w:customStyle="1">
    <w:name w:val="xl83"/>
    <w:basedOn w:val="991"/>
    <w:next w:val="1367"/>
    <w:qFormat/>
    <w:pPr>
      <w:ind w:left="0" w:firstLine="5120"/>
      <w:spacing w:before="280" w:after="280" w:line="240" w:lineRule="auto"/>
    </w:pPr>
    <w:rPr>
      <w:rFonts w:ascii="Times New Roman" w:hAnsi="Times New Roman" w:cs="Times New Roman"/>
    </w:rPr>
  </w:style>
  <w:style w:type="paragraph" w:styleId="1387" w:customStyle="1">
    <w:name w:val="表格文字（居中）"/>
    <w:basedOn w:val="991"/>
    <w:next w:val="1383"/>
    <w:qFormat/>
    <w:pPr>
      <w:ind w:left="0" w:firstLine="2560"/>
      <w:jc w:val="center"/>
      <w:spacing w:before="0" w:after="0" w:line="360" w:lineRule="auto"/>
    </w:pPr>
    <w:rPr>
      <w:rFonts w:ascii="Times New Roman" w:hAnsi="Times New Roman" w:cs="Times New Roman"/>
    </w:rPr>
  </w:style>
  <w:style w:type="paragraph" w:styleId="1388" w:customStyle="1">
    <w:name w:val="正文首行缩进两字符"/>
    <w:basedOn w:val="991"/>
    <w:next w:val="1370"/>
    <w:qFormat/>
    <w:pPr>
      <w:ind w:left="200" w:firstLine="3784"/>
      <w:spacing w:before="0" w:after="0" w:line="360" w:lineRule="auto"/>
    </w:pPr>
    <w:rPr>
      <w:rFonts w:ascii="Times New Roman" w:hAnsi="Times New Roman" w:cs="Times New Roman"/>
    </w:rPr>
  </w:style>
  <w:style w:type="paragraph" w:styleId="1389" w:customStyle="1">
    <w:name w:val="1"/>
    <w:basedOn w:val="991"/>
    <w:next w:val="1025"/>
    <w:qFormat/>
    <w:pPr>
      <w:ind w:left="0" w:firstLine="2048"/>
      <w:spacing w:before="0" w:after="0" w:line="240" w:lineRule="auto"/>
    </w:pPr>
    <w:rPr>
      <w:rFonts w:ascii="Times New Roman" w:hAnsi="Times New Roman" w:cs="Times New Roman"/>
    </w:rPr>
  </w:style>
  <w:style w:type="paragraph" w:styleId="1390" w:customStyle="1">
    <w:name w:val="_Style 398"/>
    <w:basedOn w:val="991"/>
    <w:next w:val="99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1" w:customStyle="1">
    <w:name w:val="Table Paragraph"/>
    <w:basedOn w:val="990"/>
    <w:uiPriority w:val="1"/>
    <w:qFormat/>
    <w:rPr>
      <w:rFonts w:ascii="宋体" w:hAnsi="宋体"/>
      <w:lang w:val="zh-CN" w:bidi="zh-CN"/>
    </w:rPr>
  </w:style>
  <w:style w:type="paragraph" w:styleId="1392" w:customStyle="1">
    <w:name w:val="_Style 400"/>
    <w:qFormat/>
    <w:rPr>
      <w:rFonts w:ascii="Calibri" w:hAnsi="Calibri" w:cs="宋体"/>
    </w:rPr>
  </w:style>
  <w:style w:type="paragraph" w:styleId="1393" w:customStyle="1">
    <w:name w:val="Style1"/>
    <w:basedOn w:val="990"/>
    <w:qFormat/>
    <w:pPr>
      <w:ind w:left="0"/>
      <w:tabs>
        <w:tab w:val="left" w:pos="-720" w:leader="none"/>
      </w:tabs>
    </w:pPr>
    <w:rPr>
      <w:rFonts w:ascii="Times New Roman" w:hAnsi="Times New Roman" w:cs="Times New Roman"/>
      <w:spacing w:val="-3"/>
      <w:sz w:val="24"/>
      <w:szCs w:val="24"/>
      <w:lang w:val="en-AU" w:eastAsia="en-US"/>
    </w:rPr>
  </w:style>
  <w:style w:type="paragraph" w:styleId="1394" w:customStyle="1">
    <w:name w:val="msolistparagraph"/>
    <w:basedOn w:val="991"/>
    <w:next w:val="1259"/>
    <w:qFormat/>
    <w:pPr>
      <w:ind w:left="420" w:firstLine="3748"/>
      <w:spacing w:before="0" w:after="0" w:line="240" w:lineRule="auto"/>
    </w:pPr>
    <w:rPr>
      <w:rFonts w:ascii="Times New Roman" w:hAnsi="Times New Roman" w:cs="Times New Roman"/>
    </w:rPr>
  </w:style>
  <w:style w:type="paragraph" w:styleId="1395" w:customStyle="1">
    <w:name w:val="Char1 Char Char Char"/>
    <w:basedOn w:val="991"/>
    <w:next w:val="1396"/>
    <w:qFormat/>
    <w:pPr>
      <w:ind w:left="0" w:firstLine="2560"/>
      <w:spacing w:before="0" w:after="0" w:line="240" w:lineRule="auto"/>
    </w:pPr>
    <w:rPr>
      <w:rFonts w:ascii="Times New Roman" w:hAnsi="Times New Roman" w:cs="Times New Roman"/>
    </w:rPr>
  </w:style>
  <w:style w:type="paragraph" w:styleId="1396" w:customStyle="1">
    <w:name w:val="xl24"/>
    <w:basedOn w:val="991"/>
    <w:next w:val="1341"/>
    <w:qFormat/>
    <w:pPr>
      <w:ind w:left="0" w:firstLine="20"/>
      <w:jc w:val="center"/>
      <w:spacing w:before="280" w:after="280" w:line="240" w:lineRule="auto"/>
      <w:shd w:val="clear" w:color="000000" w:fill="ffffff"/>
    </w:pPr>
    <w:rPr>
      <w:rFonts w:ascii="Times New Roman" w:hAnsi="Times New Roman" w:cs="Times New Roman"/>
    </w:rPr>
  </w:style>
  <w:style w:type="paragraph" w:styleId="1397" w:customStyle="1">
    <w:name w:val="表格文字"/>
    <w:next w:val="1355"/>
    <w:qFormat/>
    <w:pPr>
      <w:ind w:firstLine="3584"/>
    </w:pPr>
    <w:rPr>
      <w:rFonts w:ascii="Calibri" w:hAnsi="Calibri" w:cs="宋体"/>
    </w:rPr>
  </w:style>
  <w:style w:type="paragraph" w:styleId="1398" w:customStyle="1">
    <w:name w:val="xl72"/>
    <w:basedOn w:val="991"/>
    <w:next w:val="1254"/>
    <w:qFormat/>
    <w:pPr>
      <w:ind w:left="0" w:firstLine="3584"/>
      <w:spacing w:before="280" w:after="280" w:line="240" w:lineRule="auto"/>
    </w:pPr>
    <w:rPr>
      <w:rFonts w:ascii="Times New Roman" w:hAnsi="Times New Roman" w:cs="Times New Roman"/>
    </w:rPr>
  </w:style>
  <w:style w:type="paragraph" w:styleId="1399" w:customStyle="1">
    <w:name w:val="插图"/>
    <w:next w:val="990"/>
    <w:qFormat/>
    <w:pPr>
      <w:ind w:firstLine="4608"/>
      <w:jc w:val="center"/>
    </w:pPr>
    <w:rPr>
      <w:rFonts w:ascii="Calibri" w:hAnsi="Calibri" w:cs="宋体"/>
    </w:rPr>
  </w:style>
  <w:style w:type="paragraph" w:styleId="1400" w:customStyle="1">
    <w:name w:val="列出段落3"/>
    <w:basedOn w:val="991"/>
    <w:next w:val="1294"/>
    <w:qFormat/>
    <w:pPr>
      <w:ind w:left="420" w:firstLine="3748"/>
      <w:spacing w:before="0" w:after="0" w:line="240" w:lineRule="auto"/>
    </w:pPr>
    <w:rPr>
      <w:rFonts w:ascii="Times New Roman" w:hAnsi="Times New Roman" w:cs="Times New Roman"/>
    </w:rPr>
  </w:style>
  <w:style w:type="paragraph" w:styleId="1401" w:customStyle="1">
    <w:name w:val="目录标题"/>
    <w:basedOn w:val="991"/>
    <w:next w:val="990"/>
    <w:qFormat/>
    <w:pPr>
      <w:ind w:left="419" w:firstLine="7331"/>
      <w:jc w:val="center"/>
      <w:spacing w:before="566" w:after="544" w:line="566" w:lineRule="atLeast"/>
    </w:pPr>
    <w:rPr>
      <w:rFonts w:ascii="Times New Roman" w:hAnsi="Times New Roman" w:cs="Times New Roman"/>
    </w:rPr>
  </w:style>
  <w:style w:type="paragraph" w:styleId="1402" w:customStyle="1">
    <w:name w:val="默认段落字体 Para Char Char Char Char Char Char Char Char Char1 Char Char Char Char"/>
    <w:basedOn w:val="991"/>
    <w:next w:val="1297"/>
    <w:qFormat/>
    <w:pPr>
      <w:ind w:left="0" w:firstLine="2560"/>
      <w:spacing w:before="0" w:after="0" w:line="240" w:lineRule="auto"/>
    </w:pPr>
    <w:rPr>
      <w:rFonts w:ascii="Times New Roman" w:hAnsi="Times New Roman" w:cs="Times New Roman"/>
    </w:rPr>
  </w:style>
  <w:style w:type="paragraph" w:styleId="1403" w:customStyle="1">
    <w:name w:val="WPSOffice手动目录 2"/>
    <w:qFormat/>
    <w:pPr>
      <w:ind w:left="200"/>
    </w:pPr>
    <w:rPr>
      <w:rFonts w:ascii="宋体" w:hAnsi="宋体" w:cs="宋体"/>
    </w:rPr>
  </w:style>
  <w:style w:type="paragraph" w:styleId="1404" w:customStyle="1">
    <w:name w:val="表内文字"/>
    <w:basedOn w:val="991"/>
    <w:next w:val="1033"/>
    <w:qFormat/>
    <w:pPr>
      <w:ind w:left="0" w:firstLine="7680"/>
      <w:jc w:val="center"/>
      <w:spacing w:before="50" w:after="50" w:line="240" w:lineRule="auto"/>
    </w:pPr>
    <w:rPr>
      <w:rFonts w:ascii="Times New Roman" w:hAnsi="Times New Roman" w:cs="Times New Roman"/>
    </w:rPr>
  </w:style>
  <w:style w:type="paragraph" w:styleId="1405" w:customStyle="1">
    <w:name w:val="xl66"/>
    <w:basedOn w:val="991"/>
    <w:next w:val="1387"/>
    <w:qFormat/>
    <w:pPr>
      <w:ind w:left="0" w:firstLine="3584"/>
      <w:spacing w:before="280" w:after="280" w:line="240" w:lineRule="auto"/>
    </w:pPr>
    <w:rPr>
      <w:rFonts w:ascii="Times New Roman" w:hAnsi="Times New Roman" w:cs="Times New Roman"/>
    </w:rPr>
  </w:style>
  <w:style w:type="paragraph" w:styleId="1406" w:customStyle="1">
    <w:name w:val="*正文"/>
    <w:basedOn w:val="990"/>
    <w:qFormat/>
    <w:pPr>
      <w:ind w:left="0" w:firstLine="200"/>
      <w:spacing w:line="360" w:lineRule="auto"/>
    </w:pPr>
    <w:rPr>
      <w:rFonts w:ascii="仿宋_GB2312" w:hAnsi="Times New Roman" w:eastAsia="仿宋_GB2312" w:cs="Times New Roman"/>
      <w:sz w:val="24"/>
      <w:szCs w:val="28"/>
    </w:rPr>
  </w:style>
  <w:style w:type="paragraph" w:styleId="1407" w:customStyle="1">
    <w:name w:val="0"/>
    <w:basedOn w:val="991"/>
    <w:next w:val="1300"/>
    <w:qFormat/>
    <w:pPr>
      <w:ind w:left="0" w:firstLine="2815"/>
      <w:spacing w:before="0" w:after="0" w:line="360" w:lineRule="auto"/>
    </w:pPr>
    <w:rPr>
      <w:rFonts w:ascii="Times New Roman" w:hAnsi="Times New Roman" w:cs="Times New Roman"/>
    </w:rPr>
  </w:style>
  <w:style w:type="table" w:styleId="1408" w:customStyle="1">
    <w:name w:val="网格型1"/>
    <w:basedOn w:val="1001"/>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09" w:customStyle="1">
    <w:name w:val="font61"/>
    <w:qFormat/>
    <w:rPr>
      <w:rFonts w:hint="default" w:ascii="Times New Roman" w:hAnsi="Times New Roman" w:cs="Times New Roman"/>
      <w:b/>
      <w:bCs/>
      <w:color w:val="000000"/>
      <w:sz w:val="24"/>
      <w:szCs w:val="24"/>
      <w:u w:val="none"/>
    </w:rPr>
  </w:style>
  <w:style w:type="character" w:styleId="1410" w:customStyle="1">
    <w:name w:val="正文首行缩进 2 字符"/>
    <w:basedOn w:val="1000"/>
    <w:link w:val="1051"/>
    <w:qFormat/>
    <w:rPr>
      <w:rFonts w:ascii="Times New Roman" w:hAnsi="Times New Roman" w:cs="Times New Roman"/>
    </w:rPr>
  </w:style>
  <w:style w:type="paragraph" w:styleId="1411" w:customStyle="1">
    <w:name w:val="修订3"/>
    <w:hidden/>
    <w:uiPriority w:val="99"/>
    <w:semiHidden/>
    <w:qFormat/>
    <w:rPr>
      <w:rFonts w:ascii="Calibri" w:hAnsi="Calibri" w:cs="宋体"/>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 Id="rId20" Type="http://schemas.openxmlformats.org/officeDocument/2006/relationships/image" Target="media/image4.png"/><Relationship Id="rId21" Type="http://schemas.openxmlformats.org/officeDocument/2006/relationships/image" Target="media/image5.wmf"/><Relationship Id="rId22" Type="http://schemas.openxmlformats.org/officeDocument/2006/relationships/image" Target="media/image6.wmf"/><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1BF07544-0313-4E43-A985-3729DCE4E55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罗工</cp:lastModifiedBy>
  <cp:revision>8</cp:revision>
  <dcterms:created xsi:type="dcterms:W3CDTF">2026-04-08T03:03:00Z</dcterms:created>
  <dcterms:modified xsi:type="dcterms:W3CDTF">2026-04-08T07:24:19Z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92CA8ED2CBC1490383888424C1D44D03_13</vt:lpwstr>
  </property>
  <property fmtid="{D5CDD505-2E9C-101B-9397-08002B2CF9AE}" pid="4" name="commondata">
    <vt:lpwstr>eyJoZGlkIjoiMmU4NDdkODk2MjZlOTI5YjA5ZDk0Y2IwMDEyMjA1NGUifQ==</vt:lpwstr>
  </property>
  <property fmtid="{D5CDD505-2E9C-101B-9397-08002B2CF9AE}" pid="5" name="KSOTemplateDocerSaveRecord">
    <vt:lpwstr>eyJoZGlkIjoiZjA4YjlkOGM3MzNlYzdhMzNhODBhYWQyNzEzMjQ2NTEiLCJ1c2VySWQiOiIxNTA1OTEzMDE5In0=</vt:lpwstr>
  </property>
</Properties>
</file>