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7"/>
        <w:keepLines w:val="0"/>
        <w:keepNext w:val="0"/>
        <w:pageBreakBefore w:val="0"/>
        <w:rPr>
          <w:rFonts w:hint="eastAsia" w:ascii="楷体" w:hAnsi="楷体" w:eastAsia="楷体"/>
          <w:b/>
          <w:sz w:val="72"/>
          <w:szCs w:val="72"/>
        </w:rPr>
        <w:outlineLvl w:val="9"/>
      </w:pPr>
      <w:r>
        <w:rPr>
          <w:rFonts w:hint="eastAsia" w:ascii="楷体" w:hAnsi="楷体" w:eastAsia="楷体"/>
          <w:b/>
          <w:sz w:val="72"/>
          <w:szCs w:val="72"/>
        </w:rPr>
      </w:r>
      <w:r/>
    </w:p>
    <w:p>
      <w:pPr>
        <w:pStyle w:val="897"/>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r>
      <w:r/>
    </w:p>
    <w:p>
      <w:pPr>
        <w:pStyle w:val="897"/>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t xml:space="preserve">公 开 招 标 文 件</w:t>
      </w:r>
      <w:r>
        <w:rPr>
          <w:rFonts w:hint="eastAsia" w:ascii="黑体" w:hAnsi="黑体" w:eastAsia="黑体"/>
          <w:b/>
          <w:sz w:val="72"/>
          <w:szCs w:val="72"/>
        </w:rPr>
      </w:r>
      <w:r/>
    </w:p>
    <w:p>
      <w:pPr>
        <w:pStyle w:val="897"/>
        <w:jc w:val="left"/>
        <w:keepLines w:val="0"/>
        <w:keepNext w:val="0"/>
        <w:pageBreakBefore w:val="0"/>
        <w:tabs>
          <w:tab w:val="center" w:pos="4621" w:leader="none"/>
        </w:tabs>
        <w:rPr>
          <w:rFonts w:hint="eastAsia" w:ascii="黑体" w:hAnsi="黑体" w:eastAsia="黑体"/>
          <w:b/>
          <w:sz w:val="72"/>
        </w:rPr>
        <w:outlineLvl w:val="9"/>
      </w:pPr>
      <w:r>
        <w:rPr>
          <w:rFonts w:hint="eastAsia" w:ascii="黑体" w:hAnsi="黑体" w:eastAsia="黑体"/>
          <w:b/>
          <w:sz w:val="72"/>
        </w:rPr>
      </w:r>
      <w:r/>
    </w:p>
    <w:p>
      <w:pPr>
        <w:pStyle w:val="897"/>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7"/>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7"/>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7"/>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7"/>
        <w:ind w:firstLine="708"/>
        <w:keepLines w:val="0"/>
        <w:keepNext w:val="0"/>
        <w:pageBreakBefore w:val="0"/>
        <w:spacing w:line="760" w:lineRule="exact"/>
        <w:rPr>
          <w:rFonts w:hint="eastAsia" w:ascii="黑体" w:hAnsi="黑体" w:eastAsia="黑体"/>
          <w:b/>
          <w:sz w:val="36"/>
          <w:szCs w:val="36"/>
        </w:rPr>
        <w:outlineLvl w:val="9"/>
      </w:pPr>
      <w:r>
        <w:rPr>
          <w:rFonts w:hint="eastAsia" w:ascii="黑体" w:hAnsi="黑体" w:eastAsia="黑体"/>
          <w:b/>
          <w:sz w:val="36"/>
          <w:szCs w:val="36"/>
        </w:rPr>
        <w:t xml:space="preserve">项目名称: 淮安市2026年道路绿化养护管理</w:t>
      </w:r>
      <w:r>
        <w:rPr>
          <w:rFonts w:hint="eastAsia" w:ascii="黑体" w:hAnsi="黑体" w:eastAsia="黑体"/>
          <w:b/>
          <w:sz w:val="36"/>
          <w:szCs w:val="36"/>
        </w:rPr>
      </w:r>
      <w:r/>
    </w:p>
    <w:p>
      <w:pPr>
        <w:pStyle w:val="897"/>
        <w:keepLines w:val="0"/>
        <w:keepNext w:val="0"/>
        <w:pageBreakBefore w:val="0"/>
        <w:spacing w:line="760" w:lineRule="exact"/>
        <w:rPr>
          <w:rFonts w:hint="eastAsia" w:ascii="黑体" w:hAnsi="黑体" w:eastAsia="黑体"/>
          <w:b/>
          <w:sz w:val="36"/>
          <w:szCs w:val="36"/>
        </w:rPr>
        <w:outlineLvl w:val="9"/>
      </w:pPr>
      <w:r>
        <w:rPr>
          <w:rFonts w:hint="eastAsia" w:ascii="黑体" w:hAnsi="黑体" w:eastAsia="黑体"/>
          <w:b/>
          <w:sz w:val="36"/>
          <w:szCs w:val="36"/>
        </w:rPr>
      </w:r>
      <w:r/>
    </w:p>
    <w:p>
      <w:pPr>
        <w:pStyle w:val="897"/>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897"/>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897"/>
        <w:ind w:firstLine="708"/>
        <w:keepLines w:val="0"/>
        <w:keepNext w:val="0"/>
        <w:pageBreakBefore w:val="0"/>
        <w:spacing w:line="760" w:lineRule="exact"/>
        <w:rPr>
          <w:rFonts w:ascii="黑体" w:hAnsi="黑体" w:eastAsia="黑体"/>
          <w:b/>
          <w:sz w:val="36"/>
          <w:lang w:val="en-US" w:eastAsia="zh-CN"/>
        </w:rPr>
        <w:outlineLvl w:val="9"/>
      </w:pPr>
      <w:r>
        <w:rPr>
          <w:rFonts w:hint="eastAsia" w:ascii="黑体" w:hAnsi="黑体" w:eastAsia="黑体"/>
          <w:b/>
          <w:sz w:val="36"/>
        </w:rPr>
        <w:t xml:space="preserve">项目编号: JSZC-320800-JZCG-G2026-00</w:t>
      </w:r>
      <w:r>
        <w:rPr>
          <w:rFonts w:hint="eastAsia" w:ascii="黑体" w:hAnsi="黑体" w:eastAsia="黑体"/>
          <w:b/>
          <w:sz w:val="36"/>
          <w:lang w:val="en-US" w:eastAsia="zh-CN"/>
        </w:rPr>
        <w:t xml:space="preserve">2</w:t>
      </w:r>
      <w:r>
        <w:rPr>
          <w:rFonts w:hint="eastAsia" w:ascii="黑体" w:hAnsi="黑体" w:eastAsia="黑体"/>
          <w:b/>
          <w:sz w:val="36"/>
          <w:lang w:val="en-US" w:eastAsia="zh-CN"/>
        </w:rPr>
        <w:t xml:space="preserve">2</w:t>
      </w:r>
      <w:r>
        <w:rPr>
          <w:rFonts w:ascii="黑体" w:hAnsi="黑体" w:eastAsia="黑体"/>
          <w:b/>
          <w:sz w:val="36"/>
          <w:lang w:val="en-US" w:eastAsia="zh-CN"/>
        </w:rPr>
      </w:r>
      <w:r/>
    </w:p>
    <w:p>
      <w:pPr>
        <w:pStyle w:val="897"/>
        <w:ind w:left="-359" w:firstLine="360"/>
        <w:keepLines w:val="0"/>
        <w:keepNext w:val="0"/>
        <w:pageBreakBefore w:val="0"/>
        <w:rPr>
          <w:rFonts w:ascii="黑体" w:hAnsi="黑体" w:eastAsia="黑体"/>
          <w:b/>
          <w:sz w:val="32"/>
        </w:rPr>
        <w:outlineLvl w:val="9"/>
      </w:pPr>
      <w:r>
        <w:rPr>
          <w:rFonts w:ascii="黑体" w:hAnsi="黑体" w:eastAsia="黑体"/>
          <w:b/>
          <w:sz w:val="32"/>
        </w:rPr>
      </w:r>
      <w:r/>
    </w:p>
    <w:p>
      <w:pPr>
        <w:pStyle w:val="897"/>
        <w:keepLines w:val="0"/>
        <w:keepNext w:val="0"/>
        <w:pageBreakBefore w:val="0"/>
        <w:rPr>
          <w:rFonts w:ascii="黑体" w:hAnsi="黑体" w:eastAsia="黑体"/>
          <w:b/>
          <w:sz w:val="32"/>
        </w:rPr>
        <w:outlineLvl w:val="9"/>
      </w:pPr>
      <w:r>
        <w:rPr>
          <w:rFonts w:ascii="黑体" w:hAnsi="黑体" w:eastAsia="黑体"/>
          <w:b/>
          <w:sz w:val="32"/>
        </w:rPr>
      </w:r>
      <w:r/>
    </w:p>
    <w:p>
      <w:pPr>
        <w:pStyle w:val="897"/>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7"/>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7"/>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7"/>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7"/>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7"/>
        <w:jc w:val="center"/>
        <w:keepLines w:val="0"/>
        <w:keepNext w:val="0"/>
        <w:pageBreakBefore w:val="0"/>
        <w:spacing w:line="600" w:lineRule="exact"/>
        <w:rPr>
          <w:rFonts w:hint="eastAsia" w:ascii="黑体" w:hAnsi="黑体" w:eastAsia="黑体"/>
          <w:b/>
          <w:sz w:val="36"/>
          <w:szCs w:val="36"/>
          <w:u w:val="single"/>
        </w:rPr>
        <w:outlineLvl w:val="9"/>
      </w:pPr>
      <w:r>
        <w:rPr>
          <w:rFonts w:hint="eastAsia" w:ascii="黑体" w:hAnsi="黑体" w:eastAsia="黑体"/>
          <w:b/>
          <w:sz w:val="36"/>
          <w:szCs w:val="36"/>
        </w:rPr>
        <w:t xml:space="preserve">淮安市政府采购中心</w:t>
      </w:r>
      <w:r>
        <w:rPr>
          <w:rFonts w:hint="eastAsia" w:ascii="黑体" w:hAnsi="黑体" w:eastAsia="黑体"/>
          <w:b/>
          <w:sz w:val="36"/>
          <w:szCs w:val="36"/>
          <w:u w:val="single"/>
        </w:rPr>
      </w:r>
      <w:r/>
    </w:p>
    <w:p>
      <w:pPr>
        <w:pStyle w:val="897"/>
        <w:jc w:val="center"/>
        <w:keepLines w:val="0"/>
        <w:keepNext w:val="0"/>
        <w:pageBreakBefore w:val="0"/>
        <w:spacing w:line="600" w:lineRule="exact"/>
        <w:tabs>
          <w:tab w:val="center" w:pos="5215" w:leader="none"/>
        </w:tabs>
        <w:rPr>
          <w:rFonts w:hint="eastAsia" w:ascii="宋体" w:hAnsi="宋体"/>
          <w:sz w:val="24"/>
        </w:rPr>
        <w:outlineLvl w:val="9"/>
      </w:pPr>
      <w:r>
        <w:rPr>
          <w:rFonts w:hint="eastAsia" w:ascii="黑体" w:hAnsi="黑体" w:eastAsia="黑体"/>
          <w:b/>
          <w:sz w:val="36"/>
          <w:szCs w:val="36"/>
          <w:lang w:eastAsia="zh-CN"/>
        </w:rPr>
        <w:t xml:space="preserve">二〇二</w:t>
      </w:r>
      <w:r>
        <w:rPr>
          <w:rFonts w:hint="eastAsia" w:ascii="黑体" w:hAnsi="黑体" w:eastAsia="黑体"/>
          <w:b/>
          <w:sz w:val="36"/>
          <w:szCs w:val="36"/>
          <w:lang w:eastAsia="zh-CN"/>
        </w:rPr>
        <w:t xml:space="preserve">六</w:t>
      </w:r>
      <w:r>
        <w:rPr>
          <w:rFonts w:hint="eastAsia" w:ascii="黑体" w:hAnsi="黑体" w:eastAsia="黑体"/>
          <w:b/>
          <w:sz w:val="36"/>
          <w:szCs w:val="36"/>
        </w:rPr>
        <w:t xml:space="preserve">年</w:t>
      </w:r>
      <w:r>
        <w:rPr>
          <w:rFonts w:hint="eastAsia" w:ascii="黑体" w:hAnsi="黑体" w:eastAsia="黑体"/>
          <w:b/>
          <w:sz w:val="36"/>
          <w:szCs w:val="36"/>
          <w:lang w:eastAsia="zh-CN"/>
        </w:rPr>
        <w:t xml:space="preserve">四</w:t>
      </w:r>
      <w:r>
        <w:rPr>
          <w:rFonts w:hint="eastAsia" w:ascii="黑体" w:hAnsi="黑体" w:eastAsia="黑体"/>
          <w:b/>
          <w:sz w:val="36"/>
          <w:szCs w:val="36"/>
          <w:lang w:eastAsia="zh-CN"/>
        </w:rPr>
        <w:t xml:space="preserve">月</w:t>
      </w:r>
      <w:r>
        <w:rPr>
          <w:rFonts w:hint="eastAsia" w:ascii="黑体" w:hAnsi="黑体" w:eastAsia="黑体"/>
          <w:b/>
          <w:sz w:val="36"/>
          <w:szCs w:val="36"/>
          <w:lang w:eastAsia="zh-CN"/>
        </w:rPr>
        <w:t xml:space="preserve">八</w:t>
      </w:r>
      <w:r>
        <w:rPr>
          <w:rFonts w:hint="eastAsia" w:ascii="黑体" w:hAnsi="黑体" w:eastAsia="黑体"/>
          <w:b/>
          <w:sz w:val="36"/>
          <w:szCs w:val="36"/>
        </w:rPr>
        <w:t xml:space="preserve">日</w:t>
      </w:r>
      <w:r>
        <w:rPr>
          <w:rFonts w:hint="eastAsia" w:ascii="宋体" w:hAnsi="宋体"/>
          <w:sz w:val="24"/>
        </w:rPr>
      </w:r>
      <w:r/>
    </w:p>
    <w:p>
      <w:pPr>
        <w:pStyle w:val="897"/>
        <w:ind w:firstLine="2512"/>
        <w:keepLines w:val="0"/>
        <w:keepNext w:val="0"/>
        <w:pageBreakBefore w:val="0"/>
        <w:spacing w:line="520" w:lineRule="exact"/>
        <w:widowControl w:val="off"/>
        <w:rPr>
          <w:rFonts w:hint="eastAsia" w:ascii="仿宋" w:hAnsi="仿宋" w:eastAsia="仿宋"/>
          <w:b/>
          <w:sz w:val="36"/>
          <w:szCs w:val="36"/>
        </w:rPr>
        <w:sectPr>
          <w:headerReference w:type="default" r:id="rId9"/>
          <w:footerReference w:type="even" r:id="rId10"/>
          <w:footnotePr/>
          <w:endnotePr/>
          <w:type w:val="nextPage"/>
          <w:pgSz w:w="11906" w:h="16838" w:orient="portrait"/>
          <w:pgMar w:top="1560" w:right="1418" w:bottom="1440" w:left="1797" w:header="851" w:footer="992" w:gutter="0"/>
          <w:cols w:num="1" w:sep="0" w:space="1701" w:equalWidth="1"/>
          <w:docGrid w:linePitch="360"/>
        </w:sectPr>
        <w:outlineLvl w:val="9"/>
      </w:pPr>
      <w:r>
        <w:rPr>
          <w:rFonts w:hint="eastAsia" w:ascii="仿宋" w:hAnsi="仿宋" w:eastAsia="仿宋"/>
          <w:b/>
          <w:sz w:val="36"/>
          <w:szCs w:val="36"/>
        </w:rPr>
      </w:r>
      <w:r/>
    </w:p>
    <w:p>
      <w:pPr>
        <w:pStyle w:val="897"/>
        <w:ind w:firstLine="2512"/>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t xml:space="preserve">第一章  投标邀请</w:t>
      </w:r>
      <w:r>
        <w:rPr>
          <w:rFonts w:hint="eastAsia" w:ascii="仿宋" w:hAnsi="仿宋" w:eastAsia="仿宋"/>
          <w:b/>
          <w:sz w:val="36"/>
          <w:szCs w:val="36"/>
        </w:rPr>
      </w:r>
      <w:r/>
    </w:p>
    <w:p>
      <w:pPr>
        <w:pStyle w:val="897"/>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rPr>
        <w:t xml:space="preserve">受淮安市园林绿化管理中心的委托，淮安市政府采购中心就淮安市2026年道路绿化养护管理政府采购项目进行公开招标采购，现邀请</w:t>
      </w:r>
      <w:r>
        <w:rPr>
          <w:rFonts w:hint="eastAsia" w:ascii="仿宋" w:hAnsi="仿宋" w:eastAsia="仿宋"/>
          <w:sz w:val="28"/>
          <w:szCs w:val="28"/>
        </w:rPr>
        <w:t xml:space="preserve">符合条件的投标人参加投标</w:t>
      </w:r>
      <w:r>
        <w:rPr>
          <w:rFonts w:hint="eastAsia" w:ascii="仿宋" w:hAnsi="仿宋" w:eastAsia="仿宋"/>
          <w:sz w:val="28"/>
        </w:rPr>
        <w:t xml:space="preserve">。</w:t>
      </w:r>
      <w:r>
        <w:rPr>
          <w:rFonts w:hint="eastAsia" w:ascii="仿宋" w:hAnsi="仿宋" w:eastAsia="仿宋"/>
          <w:sz w:val="28"/>
          <w:szCs w:val="28"/>
        </w:rPr>
      </w:r>
      <w:r/>
    </w:p>
    <w:p>
      <w:pPr>
        <w:pStyle w:val="897"/>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-21589</wp:posOffset>
                </wp:positionH>
                <wp:positionV relativeFrom="paragraph">
                  <wp:posOffset>120650</wp:posOffset>
                </wp:positionV>
                <wp:extent cx="5761355" cy="181864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5761355" cy="1818640"/>
                        </a:xfrm>
                        <a:prstGeom prst="rect">
                          <a:avLst/>
                        </a:prstGeom>
                        <a:solidFill>
                          <a:srgbClr val="FFFFFF"/>
                        </a:solidFill>
                        <a:ln>
                          <a:solidFill>
                            <a:srgbClr val="000000"/>
                          </a:solidFill>
                        </a:ln>
                      </wps:spPr>
                      <wps:txbx>
                        <w:txbxContent>
                          <w:p>
                            <w:pPr>
                              <w:pStyle w:val="897"/>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淮安市2026年道路绿化养护管理</w:t>
                            </w:r>
                            <w:r>
                              <w:rPr>
                                <w:rFonts w:hint="eastAsia" w:ascii="仿宋" w:hAnsi="仿宋" w:eastAsia="仿宋"/>
                                <w:sz w:val="28"/>
                                <w:szCs w:val="28"/>
                              </w:rPr>
                              <w:t xml:space="preserve">招标项目的潜在投标人应在淮安市政府采购网（http://czj.huaian.gov.cn/col/13924_326175/index.html）自行免费下载招标文件，并于2026年4月15日9点30分（北京时间）前提交投标文件。</w:t>
                            </w:r>
                            <w:r>
                              <w:rPr>
                                <w:rFonts w:ascii="仿宋" w:hAnsi="仿宋" w:eastAsia="仿宋"/>
                                <w:sz w:val="28"/>
                                <w:szCs w:val="28"/>
                              </w:rPr>
                            </w:r>
                            <w:r/>
                          </w:p>
                          <w:p>
                            <w:pPr>
                              <w:pStyle w:val="897"/>
                            </w:pPr>
                            <w:r/>
                            <w:r/>
                          </w:p>
                        </w:txbxContent>
                      </wps:txbx>
                      <wps:bodyPr wrap="square" upright="1"/>
                    </wps:wsp>
                  </a:graphicData>
                </a:graphic>
              </wp:anchor>
            </w:drawing>
          </mc:Choice>
          <mc:Fallback>
            <w:pict>
              <v:shape id="shape 1" o:spid="_x0000_s1" o:spt="1" type="#_x0000_t1" style="position:absolute;z-index:524288;o:allowoverlap:true;o:allowincell:true;mso-position-horizontal-relative:text;margin-left:-1.7pt;mso-position-horizontal:absolute;mso-position-vertical-relative:text;margin-top:9.5pt;mso-position-vertical:absolute;width:453.6pt;height:143.2pt;mso-wrap-distance-left:9.0pt;mso-wrap-distance-top:0.0pt;mso-wrap-distance-right:9.0pt;mso-wrap-distance-bottom:0.0pt;visibility:visible;" fillcolor="#FFFFFF" strokecolor="#000000">
                <v:textbox inset="0,0,0,0">
                  <w:txbxContent>
                    <w:p>
                      <w:pPr>
                        <w:pStyle w:val="897"/>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淮安市2026年道路绿化养护管理</w:t>
                      </w:r>
                      <w:r>
                        <w:rPr>
                          <w:rFonts w:hint="eastAsia" w:ascii="仿宋" w:hAnsi="仿宋" w:eastAsia="仿宋"/>
                          <w:sz w:val="28"/>
                          <w:szCs w:val="28"/>
                        </w:rPr>
                        <w:t xml:space="preserve">招标项目的潜在投标人应在淮安市政府采购网（http://czj.huaian.gov.cn/col/13924_326175/index.html）自行免费下载招标文件，并于2026年4月15日9点30分（北京时间）前提交投标文件。</w:t>
                      </w:r>
                      <w:r>
                        <w:rPr>
                          <w:rFonts w:ascii="仿宋" w:hAnsi="仿宋" w:eastAsia="仿宋"/>
                          <w:sz w:val="28"/>
                          <w:szCs w:val="28"/>
                        </w:rPr>
                      </w:r>
                      <w:r/>
                    </w:p>
                    <w:p>
                      <w:pPr>
                        <w:pStyle w:val="897"/>
                      </w:pPr>
                      <w:r/>
                      <w:r/>
                    </w:p>
                  </w:txbxContent>
                </v:textbox>
              </v:shape>
            </w:pict>
          </mc:Fallback>
        </mc:AlternateContent>
      </w:r>
      <w:r>
        <w:rPr>
          <w:rFonts w:hint="eastAsia" w:ascii="仿宋" w:hAnsi="仿宋" w:eastAsia="仿宋"/>
          <w:sz w:val="28"/>
          <w:szCs w:val="28"/>
        </w:rPr>
      </w:r>
      <w:r/>
    </w:p>
    <w:p>
      <w:pPr>
        <w:pStyle w:val="897"/>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97"/>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97"/>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97"/>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97"/>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r>
      <w:r/>
    </w:p>
    <w:p>
      <w:pPr>
        <w:pStyle w:val="897"/>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一、项目基本情况</w:t>
      </w:r>
      <w:r>
        <w:rPr>
          <w:rFonts w:ascii="仿宋" w:hAnsi="仿宋" w:eastAsia="仿宋"/>
          <w:sz w:val="28"/>
          <w:szCs w:val="28"/>
        </w:rPr>
      </w:r>
      <w:r/>
    </w:p>
    <w:p>
      <w:pPr>
        <w:pStyle w:val="897"/>
        <w:ind w:firstLine="565"/>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rPr>
        <w:t xml:space="preserve">（一）项目编号:JSZC-320800-JZCG-G2026-00</w:t>
      </w:r>
      <w:r>
        <w:rPr>
          <w:rFonts w:hint="eastAsia" w:ascii="仿宋" w:hAnsi="仿宋" w:eastAsia="仿宋"/>
          <w:sz w:val="28"/>
          <w:szCs w:val="28"/>
          <w:lang w:val="en-US" w:eastAsia="zh-CN"/>
        </w:rPr>
        <w:t xml:space="preserve">22</w:t>
      </w:r>
      <w:r>
        <w:rPr>
          <w:rFonts w:ascii="仿宋" w:hAnsi="仿宋" w:eastAsia="仿宋"/>
          <w:sz w:val="28"/>
          <w:szCs w:val="28"/>
          <w:lang w:val="en-US" w:eastAsia="zh-CN"/>
        </w:rPr>
      </w:r>
      <w:r/>
    </w:p>
    <w:p>
      <w:pPr>
        <w:pStyle w:val="897"/>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（二）项目名称:</w:t>
      </w:r>
      <w:r>
        <w:rPr>
          <w:rFonts w:hint="eastAsia" w:ascii="仿宋" w:hAnsi="仿宋" w:eastAsia="仿宋"/>
          <w:bCs/>
          <w:sz w:val="28"/>
        </w:rPr>
        <w:t xml:space="preserve">淮安市2026年道路绿化养护管理</w:t>
      </w:r>
      <w:r>
        <w:rPr>
          <w:rFonts w:ascii="仿宋" w:hAnsi="仿宋" w:eastAsia="仿宋"/>
          <w:sz w:val="28"/>
          <w:szCs w:val="28"/>
        </w:rPr>
      </w:r>
      <w:r/>
    </w:p>
    <w:p>
      <w:pPr>
        <w:pStyle w:val="897"/>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（三）预算金额:2115.0185万元。其中第一标段预算金额693.1342万元、第二标段预算金额699.5278万元、第三标段预算金额722.3565万元。</w:t>
      </w:r>
      <w:r>
        <w:rPr>
          <w:rFonts w:ascii="仿宋" w:hAnsi="仿宋" w:eastAsia="仿宋"/>
          <w:sz w:val="28"/>
          <w:szCs w:val="28"/>
        </w:rPr>
      </w:r>
      <w:r/>
    </w:p>
    <w:p>
      <w:pPr>
        <w:pStyle w:val="897"/>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（四）最高限价:2115.0185万元。其中第一标段最高限价693.1342万元、第二标段最高限价699.5278万元、第三标段最高限价722.3565万元。</w:t>
      </w:r>
      <w:r>
        <w:rPr>
          <w:rFonts w:hint="eastAsia" w:ascii="仿宋" w:hAnsi="仿宋" w:eastAsia="仿宋"/>
          <w:sz w:val="28"/>
          <w:szCs w:val="28"/>
        </w:rPr>
      </w:r>
      <w:r/>
    </w:p>
    <w:p>
      <w:pPr>
        <w:pStyle w:val="897"/>
        <w:ind w:firstLine="56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b/>
          <w:bCs/>
          <w:sz w:val="28"/>
          <w:szCs w:val="28"/>
        </w:rPr>
        <w:t xml:space="preserve">本次项目单价设置最高限价</w:t>
      </w:r>
      <w:r>
        <w:rPr>
          <w:rFonts w:hint="eastAsia" w:ascii="仿宋" w:hAnsi="仿宋" w:eastAsia="仿宋"/>
          <w:sz w:val="28"/>
          <w:szCs w:val="28"/>
        </w:rPr>
        <w:t xml:space="preserve">，其中一类绿地最高限价为7元/平方米/年；二类绿地最高限价为6元/平方米/年；三类绿地最高限价为3.5元/平方米/年；行道树设置最高限价：Φ＜20㎝，60元/株/年；Φ＞20㎝,90元/株/年；</w:t>
      </w:r>
      <w:r>
        <w:rPr>
          <w:rFonts w:hint="eastAsia" w:ascii="仿宋" w:hAnsi="仿宋" w:eastAsia="仿宋"/>
          <w:b/>
          <w:bCs/>
          <w:sz w:val="28"/>
          <w:szCs w:val="28"/>
        </w:rPr>
        <w:t xml:space="preserve">（注：上述单价为一年度（12个月）最高限价，本项目期限为12个月）</w:t>
      </w:r>
      <w:r>
        <w:rPr>
          <w:rFonts w:hint="eastAsia" w:ascii="仿宋" w:hAnsi="仿宋" w:eastAsia="仿宋"/>
          <w:sz w:val="28"/>
          <w:szCs w:val="28"/>
        </w:rPr>
        <w:t xml:space="preserve">德园五次草花布置及养护最高限价：600元/平方米，面积220平方米，该项总价单独报价，最高限价132000元；北京路（健康路—宁连路）作为市花大道，包含机非隔离带内月季花、人行道绿地内月季花及花境共25200㎡，因养护特殊性，该项计算总价单独报价，最高限价为397000元；枚皋路（淮海路－西安路），机非隔离带内月季花和树状月季、人行道绿地内月季花及月季球，面积5500㎡，因养护特殊性，该项算总价单独报价，最高限价为86000元。</w:t>
      </w:r>
      <w:r>
        <w:rPr>
          <w:rFonts w:hint="eastAsia" w:ascii="仿宋" w:hAnsi="仿宋" w:eastAsia="仿宋"/>
          <w:sz w:val="28"/>
          <w:szCs w:val="28"/>
        </w:rPr>
      </w:r>
      <w:r/>
    </w:p>
    <w:p>
      <w:pPr>
        <w:pStyle w:val="897"/>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（五）采购需求:淮安市2026年道路绿化养护管理，详见招标文件第五章。</w:t>
      </w:r>
      <w:r>
        <w:rPr>
          <w:rFonts w:ascii="仿宋" w:hAnsi="仿宋" w:eastAsia="仿宋"/>
          <w:sz w:val="28"/>
          <w:szCs w:val="28"/>
        </w:rPr>
      </w:r>
      <w:r/>
    </w:p>
    <w:p>
      <w:pPr>
        <w:pStyle w:val="897"/>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（六）合同履行期限:合同签订后一年（服务期满后，采购人将对中标人在运行期间的服务情况开展严格考核，待双方达成一致意见后，可续签次年合同，且续签次数最多为2次。）  </w:t>
      </w:r>
      <w:r>
        <w:rPr>
          <w:rFonts w:hint="eastAsia" w:ascii="仿宋" w:hAnsi="仿宋" w:eastAsia="仿宋"/>
          <w:sz w:val="28"/>
          <w:szCs w:val="28"/>
        </w:rPr>
      </w:r>
      <w:r/>
    </w:p>
    <w:p>
      <w:pPr>
        <w:pStyle w:val="897"/>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（七）本项目（</w:t>
      </w:r>
      <w:r>
        <w:rPr>
          <w:rFonts w:ascii="Wingdings 2" w:hAnsi="Wingdings 2" w:eastAsia="Wingdings 2" w:cs="Wingdings 2"/>
          <w:sz w:val="28"/>
          <w:szCs w:val="28"/>
        </w:rPr>
        <w:t xml:space="preserve">£</w:t>
      </w:r>
      <w:r>
        <w:rPr>
          <w:rFonts w:hint="eastAsia" w:ascii="仿宋" w:hAnsi="仿宋" w:eastAsia="仿宋"/>
          <w:sz w:val="28"/>
          <w:szCs w:val="28"/>
        </w:rPr>
        <w:t xml:space="preserve">是</w:t>
      </w:r>
      <w:r>
        <w:rPr>
          <w:rFonts w:hint="eastAsia" w:ascii="仿宋" w:hAnsi="仿宋" w:eastAsia="仿宋"/>
          <w:sz w:val="28"/>
          <w:szCs w:val="28"/>
          <w:lang w:eastAsia="zh-CN"/>
        </w:rPr>
        <w:t xml:space="preserve">☑</w:t>
      </w:r>
      <w:r>
        <w:rPr>
          <w:rFonts w:hint="eastAsia" w:ascii="仿宋" w:hAnsi="仿宋" w:eastAsia="仿宋"/>
          <w:sz w:val="28"/>
          <w:szCs w:val="28"/>
        </w:rPr>
        <w:t xml:space="preserve">否）接受联合体投标。</w:t>
      </w:r>
      <w:r>
        <w:rPr>
          <w:rFonts w:hint="eastAsia" w:ascii="仿宋" w:hAnsi="仿宋" w:eastAsia="仿宋"/>
          <w:sz w:val="28"/>
          <w:szCs w:val="28"/>
        </w:rPr>
      </w:r>
      <w:r/>
    </w:p>
    <w:p>
      <w:pPr>
        <w:pStyle w:val="897"/>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（八）本项目采购标的对应的中小企业划分标准所属行业为</w:t>
      </w:r>
      <w:r>
        <w:rPr>
          <w:rFonts w:hint="eastAsia" w:ascii="仿宋" w:hAnsi="仿宋" w:eastAsia="仿宋"/>
          <w:sz w:val="28"/>
          <w:szCs w:val="28"/>
          <w:u w:val="single"/>
        </w:rPr>
        <w:t xml:space="preserve">其他未列明行业</w:t>
      </w:r>
      <w:r>
        <w:rPr>
          <w:rFonts w:hint="eastAsia" w:ascii="仿宋" w:hAnsi="仿宋" w:eastAsia="仿宋"/>
          <w:sz w:val="28"/>
          <w:szCs w:val="28"/>
        </w:rPr>
        <w:t xml:space="preserve">。</w:t>
      </w:r>
      <w:r>
        <w:rPr>
          <w:rFonts w:ascii="仿宋" w:hAnsi="仿宋" w:eastAsia="仿宋"/>
          <w:sz w:val="28"/>
          <w:szCs w:val="28"/>
        </w:rPr>
      </w:r>
      <w:r/>
    </w:p>
    <w:p>
      <w:pPr>
        <w:pStyle w:val="897"/>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二、申请人的资格要求:</w:t>
      </w:r>
      <w:r>
        <w:rPr>
          <w:rFonts w:ascii="仿宋" w:hAnsi="仿宋" w:eastAsia="仿宋"/>
          <w:sz w:val="28"/>
          <w:szCs w:val="28"/>
        </w:rPr>
      </w:r>
      <w:r/>
    </w:p>
    <w:p>
      <w:pPr>
        <w:pStyle w:val="897"/>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（一）符合《中华人民共和国政府采购法》第二十二条规定；</w:t>
      </w:r>
      <w:r>
        <w:rPr>
          <w:rFonts w:hint="eastAsia" w:ascii="仿宋" w:hAnsi="仿宋" w:eastAsia="仿宋"/>
          <w:sz w:val="28"/>
          <w:szCs w:val="28"/>
        </w:rPr>
      </w:r>
      <w:r/>
    </w:p>
    <w:p>
      <w:pPr>
        <w:pStyle w:val="897"/>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（二）落实政府采购政策需满足的资格要求:</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3</w:t>
      </w:r>
      <w:r>
        <w:rPr>
          <w:rFonts w:hint="eastAsia" w:ascii="仿宋" w:hAnsi="仿宋" w:eastAsia="仿宋"/>
          <w:sz w:val="28"/>
          <w:szCs w:val="28"/>
          <w:u w:val="single"/>
        </w:rPr>
        <w:t xml:space="preserve"> </w:t>
      </w:r>
      <w:r>
        <w:rPr>
          <w:rFonts w:hint="eastAsia" w:ascii="仿宋" w:hAnsi="仿宋" w:eastAsia="仿宋"/>
          <w:sz w:val="28"/>
          <w:szCs w:val="28"/>
          <w:lang w:val="zh-CN"/>
        </w:rPr>
        <w:t xml:space="preserve">种方式落实政府采购促进中小企业发展的要求：</w:t>
      </w:r>
      <w:r>
        <w:rPr>
          <w:rFonts w:hint="eastAsia" w:ascii="仿宋" w:hAnsi="仿宋" w:eastAsia="仿宋"/>
          <w:sz w:val="28"/>
          <w:szCs w:val="28"/>
          <w:lang w:val="zh-CN"/>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897"/>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（1）本项目要求投标人以联合体形式参加，中小企业合同金额应当达到的比例为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897"/>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（2）本项目要求投标人进行合同分包，中小企业合同金额应当达到的比例为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897"/>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对小微企业报价给予扣除，用扣除后的价格参加评审，具体详见第二章“投标人须知”第3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.1项</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897"/>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lang w:val="zh-CN"/>
        </w:rPr>
      </w:r>
      <w:r/>
    </w:p>
    <w:p>
      <w:pPr>
        <w:pStyle w:val="897"/>
        <w:ind w:firstLine="562"/>
        <w:keepLines w:val="0"/>
        <w:keepNext w:val="0"/>
        <w:pageBreakBefore w:val="0"/>
        <w:spacing w:line="520" w:lineRule="exact"/>
        <w:rPr>
          <w:rFonts w:hint="eastAsia" w:ascii="仿宋" w:hAnsi="仿宋" w:eastAsia="仿宋"/>
          <w:b/>
          <w:bCs/>
          <w:color w:val="000000"/>
          <w:sz w:val="28"/>
          <w:szCs w:val="28"/>
          <w:lang w:val="en-US" w:eastAsia="zh-CN"/>
        </w:rPr>
        <w:outlineLvl w:val="9"/>
      </w:pPr>
      <w:r>
        <w:rPr>
          <w:rFonts w:hint="eastAsia" w:ascii="仿宋" w:hAnsi="仿宋" w:eastAsia="仿宋"/>
          <w:b/>
          <w:bCs/>
          <w:sz w:val="28"/>
          <w:szCs w:val="28"/>
        </w:rPr>
        <w:t xml:space="preserve">（三）本项目的特定资格要求:投标人拟选派的项目负责人和技术负责人必须具有园林绿化（或者风景园林专业）中级及以上职称证书，若职称证书的专业是建设工程的,须提供专业为园林绿化相关专业的毕业证书（提供相关证书），相关人员须为投标单位的员工，同时提供能够证明其为本公司员工的材料。</w:t>
      </w:r>
      <w:r>
        <w:rPr>
          <w:rFonts w:hint="eastAsia" w:ascii="仿宋" w:hAnsi="仿宋" w:eastAsia="仿宋"/>
          <w:b/>
          <w:bCs/>
          <w:color w:val="000000"/>
          <w:sz w:val="28"/>
          <w:szCs w:val="28"/>
          <w:lang w:val="en-US" w:eastAsia="zh-CN"/>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cs="宋体"/>
          <w:color w:val="000000"/>
          <w:sz w:val="28"/>
          <w:szCs w:val="28"/>
        </w:rPr>
        <w:t xml:space="preserve">（四）拒绝下述条件的</w:t>
      </w:r>
      <w:r>
        <w:rPr>
          <w:rFonts w:hint="eastAsia" w:ascii="仿宋" w:hAnsi="仿宋" w:eastAsia="仿宋" w:cs="宋体"/>
          <w:color w:val="000000"/>
          <w:sz w:val="28"/>
          <w:szCs w:val="28"/>
          <w:lang w:eastAsia="zh-CN"/>
        </w:rPr>
        <w:t xml:space="preserve">投标人</w:t>
      </w:r>
      <w:r>
        <w:rPr>
          <w:rFonts w:hint="eastAsia" w:ascii="仿宋" w:hAnsi="仿宋" w:eastAsia="仿宋" w:cs="宋体"/>
          <w:color w:val="000000"/>
          <w:sz w:val="28"/>
          <w:szCs w:val="28"/>
        </w:rPr>
        <w:t xml:space="preserve">参加本次采购活动:</w:t>
      </w:r>
      <w:r>
        <w:rPr>
          <w:rFonts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单位负责人为同一人或者存在直接控股、管理关系的不同</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rPr>
          <w:rFonts w:hint="eastAsia" w:ascii="仿宋" w:hAnsi="仿宋" w:eastAsia="仿宋"/>
          <w:color w:val="000000"/>
          <w:sz w:val="28"/>
          <w:szCs w:val="28"/>
        </w:rPr>
      </w:r>
      <w:r/>
    </w:p>
    <w:p>
      <w:pPr>
        <w:pStyle w:val="897"/>
        <w:ind w:firstLine="560"/>
        <w:keepLines w:val="0"/>
        <w:keepNext w:val="0"/>
        <w:pageBreakBefore w:val="0"/>
        <w:spacing w:line="520" w:lineRule="exact"/>
        <w:rPr>
          <w:rFonts w:ascii="仿宋" w:hAnsi="仿宋" w:eastAsia="仿宋"/>
          <w:b/>
          <w:i/>
          <w:color w:val="000000"/>
          <w:sz w:val="28"/>
          <w:szCs w:val="28"/>
        </w:rPr>
        <w:outlineLvl w:val="9"/>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rPr>
          <w:rFonts w:ascii="仿宋" w:hAnsi="仿宋" w:eastAsia="仿宋"/>
          <w:b/>
          <w:i/>
          <w:color w:val="000000"/>
          <w:sz w:val="28"/>
          <w:szCs w:val="28"/>
        </w:rPr>
      </w:r>
      <w:r/>
    </w:p>
    <w:p>
      <w:pPr>
        <w:pStyle w:val="897"/>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3、投标人被“信用中国”网站、“中国政府采购网”列入失信被执行人、重大税收违法案件当事人名单、政府采购严重违法失信行为记录名单。</w:t>
      </w:r>
      <w:r>
        <w:rPr>
          <w:rFonts w:ascii="仿宋" w:hAnsi="仿宋" w:eastAsia="仿宋"/>
          <w:color w:val="000000"/>
          <w:sz w:val="28"/>
          <w:szCs w:val="28"/>
        </w:rPr>
      </w:r>
      <w:r/>
    </w:p>
    <w:p>
      <w:pPr>
        <w:pStyle w:val="897"/>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三、获取招标文件</w:t>
      </w:r>
      <w:r>
        <w:rPr>
          <w:rFonts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（一）时间:自招标公告发布之日起五个工作日。</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（二）方式：在“淮安市政府采购网”自行免费下载招标文件。</w:t>
      </w:r>
      <w:r>
        <w:rPr>
          <w:rFonts w:hint="eastAsia" w:ascii="仿宋" w:hAnsi="仿宋" w:eastAsia="仿宋"/>
          <w:sz w:val="28"/>
          <w:szCs w:val="28"/>
        </w:rPr>
      </w:r>
      <w:r/>
    </w:p>
    <w:p>
      <w:pPr>
        <w:pStyle w:val="897"/>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四、提交投标文件截止时间、开标时间和地点</w:t>
      </w:r>
      <w:r>
        <w:rPr>
          <w:rFonts w:ascii="仿宋" w:hAnsi="仿宋" w:eastAsia="仿宋"/>
          <w:sz w:val="28"/>
          <w:szCs w:val="28"/>
        </w:rPr>
      </w:r>
      <w:r/>
    </w:p>
    <w:p>
      <w:pPr>
        <w:pStyle w:val="897"/>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（一）投标文件提交截止时间及开标时间:202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年4月15日上午</w:t>
      </w:r>
      <w:r>
        <w:rPr>
          <w:rFonts w:ascii="仿宋" w:hAnsi="仿宋" w:eastAsia="仿宋"/>
          <w:sz w:val="28"/>
          <w:szCs w:val="28"/>
        </w:rPr>
        <w:t xml:space="preserve">9:30</w:t>
      </w:r>
      <w:r/>
    </w:p>
    <w:p>
      <w:pPr>
        <w:pStyle w:val="897"/>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（二）投标文件上传地址：“苏采云”政府采购交易系统网上开标大厅。</w:t>
      </w:r>
      <w:r>
        <w:rPr>
          <w:rFonts w:ascii="仿宋" w:hAnsi="仿宋" w:eastAsia="仿宋"/>
          <w:sz w:val="28"/>
          <w:szCs w:val="28"/>
        </w:rPr>
      </w:r>
      <w:r/>
    </w:p>
    <w:p>
      <w:pPr>
        <w:pStyle w:val="897"/>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五、公告期限</w:t>
      </w:r>
      <w:r>
        <w:rPr>
          <w:rFonts w:ascii="仿宋" w:hAnsi="仿宋" w:eastAsia="仿宋"/>
          <w:sz w:val="28"/>
          <w:szCs w:val="28"/>
        </w:rPr>
      </w:r>
      <w:r/>
    </w:p>
    <w:p>
      <w:pPr>
        <w:pStyle w:val="897"/>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自本公告发布之日起五个工作日。</w:t>
      </w:r>
      <w:r>
        <w:rPr>
          <w:rFonts w:ascii="仿宋" w:hAnsi="仿宋" w:eastAsia="仿宋"/>
          <w:sz w:val="28"/>
          <w:szCs w:val="28"/>
        </w:rPr>
      </w:r>
      <w:r/>
    </w:p>
    <w:p>
      <w:pPr>
        <w:pStyle w:val="897"/>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六、其他补充事宜</w:t>
      </w:r>
      <w:r>
        <w:rPr>
          <w:rFonts w:ascii="仿宋" w:hAnsi="仿宋" w:eastAsia="仿宋"/>
          <w:sz w:val="28"/>
          <w:szCs w:val="28"/>
        </w:rPr>
      </w:r>
      <w:r/>
    </w:p>
    <w:p>
      <w:pPr>
        <w:pStyle w:val="897"/>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rPr>
          <w:rFonts w:ascii="仿宋" w:hAnsi="仿宋" w:eastAsia="仿宋"/>
          <w:sz w:val="28"/>
          <w:szCs w:val="28"/>
        </w:rPr>
      </w:r>
      <w:r/>
    </w:p>
    <w:p>
      <w:pPr>
        <w:pStyle w:val="897"/>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七、对本次采购提出询问，请按以下方式联系。</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1、采购人联系方式</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名称:淮安市园林绿化管理中心</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地址:淮安市清江浦区淮海南路89号</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rPr>
        <w:t xml:space="preserve">联系方式:彭庆荣</w:t>
      </w:r>
      <w:r>
        <w:rPr>
          <w:rFonts w:hint="eastAsia" w:ascii="仿宋" w:hAnsi="仿宋" w:eastAsia="仿宋"/>
          <w:sz w:val="28"/>
          <w:szCs w:val="28"/>
          <w:lang w:val="en-US" w:eastAsia="zh-CN"/>
        </w:rPr>
        <w:t xml:space="preserve">     0517-83902189</w:t>
      </w:r>
      <w:r>
        <w:rPr>
          <w:rFonts w:ascii="仿宋" w:hAnsi="仿宋" w:eastAsia="仿宋"/>
          <w:sz w:val="28"/>
          <w:szCs w:val="28"/>
          <w:lang w:val="en-US" w:eastAsia="zh-CN"/>
        </w:rPr>
      </w:r>
      <w:r/>
    </w:p>
    <w:p>
      <w:pPr>
        <w:pStyle w:val="897"/>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2、采购代理机构信息</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名称:淮安市政府采购中心</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地址:淮安市清江浦区深圳路16号</w:t>
      </w:r>
      <w:r>
        <w:rPr>
          <w:rFonts w:ascii="仿宋" w:hAnsi="仿宋" w:eastAsia="仿宋"/>
          <w:sz w:val="28"/>
          <w:szCs w:val="28"/>
        </w:rPr>
      </w:r>
      <w:r/>
    </w:p>
    <w:p>
      <w:pPr>
        <w:pStyle w:val="897"/>
        <w:ind w:firstLine="565"/>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rPr>
        <w:t xml:space="preserve">联系方式:</w:t>
      </w:r>
      <w:r>
        <w:rPr>
          <w:rFonts w:hint="eastAsia" w:ascii="仿宋" w:hAnsi="仿宋" w:eastAsia="仿宋"/>
          <w:sz w:val="28"/>
          <w:szCs w:val="28"/>
          <w:lang w:eastAsia="zh-CN"/>
        </w:rPr>
        <w:t xml:space="preserve">刘乃源</w:t>
      </w:r>
      <w:r>
        <w:rPr>
          <w:rFonts w:hint="eastAsia" w:ascii="仿宋" w:hAnsi="仿宋" w:eastAsia="仿宋"/>
          <w:sz w:val="28"/>
          <w:szCs w:val="28"/>
          <w:lang w:val="en-US" w:eastAsia="zh-CN"/>
        </w:rPr>
        <w:t xml:space="preserve">     0517-80996036</w:t>
      </w:r>
      <w:r>
        <w:rPr>
          <w:rFonts w:ascii="仿宋" w:hAnsi="仿宋" w:eastAsia="仿宋"/>
          <w:sz w:val="28"/>
          <w:szCs w:val="28"/>
          <w:lang w:val="en-US" w:eastAsia="zh-CN"/>
        </w:rPr>
      </w:r>
      <w:r/>
    </w:p>
    <w:p>
      <w:pPr>
        <w:pStyle w:val="897"/>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八、其他</w:t>
      </w:r>
      <w:r>
        <w:rPr>
          <w:rFonts w:ascii="仿宋" w:hAnsi="仿宋" w:eastAsia="仿宋"/>
          <w:sz w:val="28"/>
          <w:szCs w:val="28"/>
        </w:rPr>
      </w:r>
      <w:r/>
    </w:p>
    <w:p>
      <w:pPr>
        <w:pStyle w:val="897"/>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rPr>
      </w:r>
      <w:r/>
    </w:p>
    <w:p>
      <w:pPr>
        <w:pStyle w:val="897"/>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rPr>
      </w:r>
      <w:r/>
    </w:p>
    <w:p>
      <w:pPr>
        <w:pStyle w:val="897"/>
        <w:ind w:firstLine="565"/>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 有关本次招标的事项若存在变动或修改，敬请及时关注淮安市政府采购中心在“淮安市政府采购网”发布的更正公告。</w:t>
      </w:r>
      <w:r>
        <w:rPr>
          <w:rFonts w:hint="eastAsia" w:ascii="仿宋" w:hAnsi="仿宋" w:eastAsia="仿宋"/>
          <w:sz w:val="28"/>
          <w:szCs w:val="28"/>
        </w:rPr>
      </w:r>
      <w:r/>
    </w:p>
    <w:p>
      <w:pPr>
        <w:pStyle w:val="897"/>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3</w:t>
      </w:r>
      <w:r>
        <w:rPr>
          <w:rFonts w:hint="eastAsia" w:ascii="仿宋" w:hAnsi="仿宋" w:eastAsia="仿宋"/>
          <w:sz w:val="28"/>
          <w:szCs w:val="28"/>
        </w:rPr>
        <w:t xml:space="preserve">. 本次招标不收取投标保证金。</w:t>
      </w:r>
      <w:r>
        <w:rPr>
          <w:rFonts w:ascii="仿宋" w:hAnsi="仿宋" w:eastAsia="仿宋"/>
          <w:sz w:val="28"/>
          <w:szCs w:val="28"/>
        </w:rPr>
      </w:r>
      <w:r/>
    </w:p>
    <w:p>
      <w:pPr>
        <w:pStyle w:val="897"/>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第二章  投标人须知</w:t>
      </w:r>
      <w:r>
        <w:rPr>
          <w:rFonts w:hint="eastAsia" w:ascii="仿宋" w:hAnsi="仿宋" w:eastAsia="仿宋"/>
          <w:b/>
          <w:sz w:val="36"/>
          <w:szCs w:val="36"/>
        </w:rPr>
      </w:r>
      <w:r/>
    </w:p>
    <w:p>
      <w:pPr>
        <w:pStyle w:val="897"/>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一、总则</w:t>
      </w:r>
      <w:r>
        <w:rPr>
          <w:rFonts w:hint="eastAsia" w:ascii="仿宋" w:hAnsi="仿宋" w:eastAsia="仿宋"/>
          <w:b/>
          <w:sz w:val="32"/>
          <w:szCs w:val="32"/>
        </w:rPr>
      </w:r>
      <w:r/>
    </w:p>
    <w:p>
      <w:pPr>
        <w:pStyle w:val="89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1.适用范围</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本招标文件仅适用于本次投标邀请中所述项目的采购。</w:t>
      </w:r>
      <w:r>
        <w:rPr>
          <w:rFonts w:hint="eastAsia" w:ascii="仿宋" w:hAnsi="仿宋" w:eastAsia="仿宋"/>
          <w:sz w:val="28"/>
          <w:szCs w:val="28"/>
        </w:rPr>
      </w:r>
      <w:r/>
    </w:p>
    <w:p>
      <w:pPr>
        <w:pStyle w:val="89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2.合格的投标人</w:t>
      </w:r>
      <w:r>
        <w:rPr>
          <w:rFonts w:hint="eastAsia" w:ascii="仿宋" w:hAnsi="仿宋" w:eastAsia="仿宋"/>
          <w:sz w:val="28"/>
          <w:szCs w:val="28"/>
        </w:rPr>
      </w:r>
      <w:r/>
    </w:p>
    <w:p>
      <w:pPr>
        <w:pStyle w:val="897"/>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 满足第一章投标邀请中投标人资格要求的规定。 </w:t>
      </w:r>
      <w:r>
        <w:rPr>
          <w:rFonts w:hint="eastAsia" w:ascii="仿宋" w:hAnsi="仿宋" w:eastAsia="仿宋"/>
          <w:sz w:val="28"/>
          <w:szCs w:val="28"/>
        </w:rPr>
      </w:r>
      <w:r/>
    </w:p>
    <w:p>
      <w:pPr>
        <w:pStyle w:val="897"/>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2.2 满足招标文件中实质性条款的规定。</w:t>
      </w:r>
      <w:r>
        <w:rPr>
          <w:rFonts w:hint="eastAsia" w:ascii="仿宋" w:hAnsi="仿宋" w:eastAsia="仿宋"/>
          <w:sz w:val="28"/>
          <w:szCs w:val="28"/>
        </w:rPr>
      </w:r>
      <w:r/>
    </w:p>
    <w:p>
      <w:pPr>
        <w:pStyle w:val="89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3.适用法律</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3.1 《中华人民共和国政府采购法</w:t>
      </w:r>
      <w:r>
        <w:rPr>
          <w:rFonts w:hint="eastAsia" w:ascii="仿宋" w:hAnsi="仿宋" w:eastAsia="仿宋"/>
          <w:sz w:val="28"/>
          <w:szCs w:val="28"/>
          <w:lang w:eastAsia="zh-CN"/>
        </w:rPr>
        <w:t xml:space="preserve">》《</w:t>
      </w:r>
      <w:r>
        <w:rPr>
          <w:rFonts w:hint="eastAsia" w:ascii="仿宋" w:hAnsi="仿宋" w:eastAsia="仿宋"/>
          <w:sz w:val="28"/>
          <w:szCs w:val="28"/>
        </w:rPr>
        <w:t xml:space="preserve">中华人民共和国政府采购法实施条例</w:t>
      </w:r>
      <w:r>
        <w:rPr>
          <w:rFonts w:hint="eastAsia" w:ascii="仿宋" w:hAnsi="仿宋" w:eastAsia="仿宋"/>
          <w:sz w:val="28"/>
          <w:szCs w:val="28"/>
          <w:lang w:eastAsia="zh-CN"/>
        </w:rPr>
        <w:t xml:space="preserve">》《</w:t>
      </w:r>
      <w:r>
        <w:rPr>
          <w:rFonts w:hint="eastAsia" w:ascii="仿宋" w:hAnsi="仿宋" w:eastAsia="仿宋"/>
          <w:sz w:val="28"/>
          <w:szCs w:val="28"/>
        </w:rPr>
        <w:t xml:space="preserve">政府采购货物和服务招标投标管理办法》等有关法律、规章和规定等。</w:t>
      </w:r>
      <w:r>
        <w:rPr>
          <w:rFonts w:hint="eastAsia"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lang w:val="en-US" w:eastAsia="zh-CN"/>
        </w:rPr>
        <w:t xml:space="preserve">3.2 在本项目政府采购活动过程中，如果所执行的标准有更新的，按照最新标准执行。</w:t>
      </w:r>
      <w:r>
        <w:rPr>
          <w:rFonts w:ascii="仿宋" w:hAnsi="仿宋" w:eastAsia="仿宋"/>
          <w:sz w:val="28"/>
          <w:szCs w:val="28"/>
          <w:lang w:val="en-US" w:eastAsia="zh-CN"/>
        </w:rPr>
      </w:r>
      <w:r/>
    </w:p>
    <w:p>
      <w:pPr>
        <w:pStyle w:val="89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4.投标费用</w:t>
      </w:r>
      <w:r>
        <w:rPr>
          <w:rFonts w:hint="eastAsia" w:ascii="仿宋" w:hAnsi="仿宋" w:eastAsia="仿宋"/>
          <w:sz w:val="28"/>
          <w:szCs w:val="28"/>
        </w:rPr>
      </w:r>
      <w:r/>
    </w:p>
    <w:p>
      <w:pPr>
        <w:pStyle w:val="897"/>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投标人应自行承担所有与参加投标有关的费用。不论投标的结果如何，淮安市政府采购中心（以下简称采购中心）在任何情况下均无义务和责任承担这些费用。</w:t>
      </w:r>
      <w:r>
        <w:rPr>
          <w:rFonts w:hint="eastAsia" w:ascii="仿宋" w:hAnsi="仿宋" w:eastAsia="仿宋"/>
          <w:sz w:val="28"/>
          <w:szCs w:val="28"/>
        </w:rPr>
      </w:r>
      <w:r/>
    </w:p>
    <w:p>
      <w:pPr>
        <w:pStyle w:val="897"/>
        <w:ind w:firstLine="555"/>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rPr>
        <w:t xml:space="preserve">4.2</w:t>
      </w:r>
      <w:r>
        <w:rPr>
          <w:rFonts w:hint="eastAsia" w:ascii="仿宋" w:hAnsi="仿宋" w:eastAsia="仿宋"/>
          <w:b/>
          <w:bCs/>
          <w:sz w:val="28"/>
          <w:szCs w:val="28"/>
          <w:lang w:val="en-US" w:eastAsia="zh-CN"/>
        </w:rPr>
        <w:t xml:space="preserve"> </w:t>
      </w:r>
      <w:r>
        <w:rPr>
          <w:rFonts w:hint="eastAsia" w:ascii="仿宋" w:hAnsi="仿宋" w:eastAsia="仿宋"/>
          <w:b/>
          <w:bCs/>
          <w:sz w:val="28"/>
          <w:szCs w:val="28"/>
        </w:rPr>
        <w:t xml:space="preserve">本次采购项目不得以任何形式向投标人收取标书工本费及专家评审费。</w:t>
      </w:r>
      <w:r>
        <w:rPr>
          <w:rFonts w:hint="eastAsia" w:ascii="仿宋" w:hAnsi="仿宋" w:eastAsia="仿宋"/>
          <w:b/>
          <w:bCs/>
          <w:sz w:val="28"/>
          <w:szCs w:val="28"/>
        </w:rPr>
      </w:r>
      <w:r/>
    </w:p>
    <w:p>
      <w:pPr>
        <w:pStyle w:val="897"/>
        <w:spacing w:line="520" w:lineRule="exact"/>
        <w:rPr>
          <w:rFonts w:hint="eastAsia" w:ascii="仿宋" w:hAnsi="仿宋" w:eastAsia="仿宋"/>
          <w:sz w:val="28"/>
          <w:szCs w:val="28"/>
        </w:rPr>
      </w:pPr>
      <w:r>
        <w:rPr>
          <w:rFonts w:hint="eastAsia" w:ascii="仿宋" w:hAnsi="仿宋" w:eastAsia="仿宋"/>
          <w:sz w:val="28"/>
          <w:szCs w:val="28"/>
        </w:rPr>
        <w:t xml:space="preserve">5、</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文件的约束力</w:t>
      </w:r>
      <w:r>
        <w:rPr>
          <w:rFonts w:hint="eastAsia" w:ascii="仿宋" w:hAnsi="仿宋" w:eastAsia="仿宋"/>
          <w:sz w:val="28"/>
          <w:szCs w:val="28"/>
        </w:rPr>
      </w:r>
      <w:r/>
    </w:p>
    <w:p>
      <w:pPr>
        <w:pStyle w:val="897"/>
        <w:ind w:firstLine="560"/>
        <w:spacing w:line="520" w:lineRule="exact"/>
        <w:rPr>
          <w:rFonts w:hint="eastAsia" w:ascii="仿宋" w:hAnsi="仿宋" w:eastAsia="仿宋"/>
          <w:sz w:val="28"/>
          <w:szCs w:val="28"/>
        </w:rPr>
      </w:pPr>
      <w:r>
        <w:rPr>
          <w:rFonts w:hint="eastAsia" w:ascii="仿宋" w:hAnsi="仿宋" w:eastAsia="仿宋"/>
          <w:sz w:val="28"/>
          <w:szCs w:val="28"/>
        </w:rPr>
        <w:t xml:space="preserve">5.1</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一旦参加本项目采购活动，即被认为接受了本</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文件的规定和约束。</w:t>
      </w:r>
      <w:r>
        <w:rPr>
          <w:rFonts w:hint="eastAsia" w:ascii="仿宋" w:hAnsi="仿宋" w:eastAsia="仿宋"/>
          <w:sz w:val="28"/>
          <w:szCs w:val="28"/>
        </w:rPr>
      </w:r>
      <w:r/>
    </w:p>
    <w:p>
      <w:pPr>
        <w:pStyle w:val="897"/>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二、招标文件</w:t>
      </w:r>
      <w:r>
        <w:rPr>
          <w:rFonts w:hint="eastAsia" w:ascii="仿宋" w:hAnsi="仿宋" w:eastAsia="仿宋"/>
          <w:b/>
          <w:sz w:val="32"/>
          <w:szCs w:val="32"/>
        </w:rPr>
      </w:r>
      <w:r/>
    </w:p>
    <w:p>
      <w:pPr>
        <w:pStyle w:val="89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.招标文件由以下部分组成:</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投标邀请</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投标人须知</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评标方法与评标标准</w:t>
      </w:r>
      <w:r>
        <w:rPr>
          <w:rFonts w:hint="eastAsia" w:ascii="仿宋" w:hAnsi="仿宋" w:eastAsia="仿宋"/>
          <w:sz w:val="28"/>
          <w:szCs w:val="28"/>
          <w:lang w:val="en-US" w:eastAsia="zh-CN"/>
        </w:rPr>
        <w:t xml:space="preserve"> </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4 </w:t>
      </w:r>
      <w:r>
        <w:rPr>
          <w:rFonts w:hint="eastAsia" w:ascii="仿宋" w:hAnsi="仿宋" w:eastAsia="仿宋"/>
          <w:sz w:val="28"/>
          <w:szCs w:val="28"/>
        </w:rPr>
        <w:t xml:space="preserve">合同格式及条款</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项目采购需求</w:t>
      </w:r>
      <w:r>
        <w:rPr>
          <w:rFonts w:hint="eastAsia" w:ascii="仿宋" w:hAnsi="仿宋" w:eastAsia="仿宋"/>
          <w:sz w:val="28"/>
          <w:szCs w:val="28"/>
          <w:lang w:val="en-US" w:eastAsia="zh-CN"/>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w:t>
      </w:r>
      <w:r>
        <w:rPr>
          <w:rFonts w:hint="eastAsia" w:ascii="仿宋" w:hAnsi="仿宋" w:eastAsia="仿宋"/>
          <w:sz w:val="28"/>
          <w:szCs w:val="28"/>
        </w:rPr>
      </w:r>
      <w:r/>
    </w:p>
    <w:p>
      <w:pPr>
        <w:pStyle w:val="897"/>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lang w:val="en-US" w:eastAsia="zh-CN"/>
        </w:rPr>
        <w:t xml:space="preserve">7</w:t>
      </w:r>
      <w:r>
        <w:rPr>
          <w:rFonts w:hint="eastAsia" w:ascii="仿宋" w:hAnsi="仿宋" w:eastAsia="仿宋"/>
          <w:sz w:val="28"/>
          <w:szCs w:val="28"/>
        </w:rPr>
        <w:t xml:space="preserve">.招标文件的</w:t>
      </w:r>
      <w:r>
        <w:rPr>
          <w:rFonts w:hint="eastAsia" w:ascii="仿宋" w:hAnsi="仿宋" w:eastAsia="仿宋"/>
          <w:sz w:val="28"/>
          <w:szCs w:val="28"/>
          <w:lang w:eastAsia="zh-CN"/>
        </w:rPr>
        <w:t xml:space="preserve">更正或补充</w:t>
      </w:r>
      <w:r>
        <w:rPr>
          <w:rFonts w:hint="eastAsia" w:ascii="仿宋" w:hAnsi="仿宋" w:eastAsia="仿宋"/>
          <w:sz w:val="28"/>
          <w:szCs w:val="28"/>
          <w:lang w:eastAsia="zh-CN"/>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7.1 在投标截止时间前，采购中心可以对招标文件进行修改。</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7.2 采购中心有权按照法定的要求推迟投标截止日期和开标日期。</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7.3 招标文件的修改将在江苏政府采购网</w:t>
      </w:r>
      <w:r>
        <w:rPr>
          <w:rFonts w:hint="eastAsia" w:ascii="仿宋" w:hAnsi="仿宋" w:eastAsia="仿宋"/>
          <w:sz w:val="28"/>
          <w:szCs w:val="28"/>
          <w:lang w:eastAsia="zh-CN"/>
        </w:rPr>
        <w:t xml:space="preserve">、淮安市政府采购网</w:t>
      </w:r>
      <w:r>
        <w:rPr>
          <w:rFonts w:hint="eastAsia" w:ascii="仿宋" w:hAnsi="仿宋" w:eastAsia="仿宋"/>
          <w:sz w:val="28"/>
          <w:szCs w:val="28"/>
        </w:rPr>
        <w:t xml:space="preserve">公布，补充文件将作为招标文件的组成部分，并对投标人具有约束力。</w:t>
      </w:r>
      <w:r>
        <w:rPr>
          <w:rFonts w:hint="eastAsia" w:ascii="仿宋" w:hAnsi="仿宋" w:eastAsia="仿宋"/>
          <w:sz w:val="28"/>
          <w:szCs w:val="28"/>
        </w:rPr>
      </w:r>
      <w:r/>
    </w:p>
    <w:p>
      <w:pPr>
        <w:pStyle w:val="897"/>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三、投标文件的编制</w:t>
      </w:r>
      <w:r>
        <w:rPr>
          <w:rFonts w:hint="eastAsia" w:ascii="仿宋" w:hAnsi="仿宋" w:eastAsia="仿宋"/>
          <w:b/>
          <w:sz w:val="32"/>
          <w:szCs w:val="32"/>
        </w:rPr>
      </w:r>
      <w:r/>
    </w:p>
    <w:p>
      <w:pPr>
        <w:pStyle w:val="897"/>
        <w:keepLines w:val="0"/>
        <w:keepNext w:val="0"/>
        <w:pageBreakBefore w:val="0"/>
        <w:spacing w:line="520" w:lineRule="exact"/>
        <w:rPr>
          <w:rFonts w:ascii="仿宋" w:hAnsi="仿宋" w:eastAsia="仿宋"/>
          <w:sz w:val="28"/>
          <w:szCs w:val="28"/>
        </w:rPr>
        <w:outlineLvl w:val="9"/>
      </w:pPr>
      <w:r/>
      <w:bookmarkStart w:id="0" w:name="_Toc20823286"/>
      <w:r/>
      <w:bookmarkStart w:id="1" w:name="_Toc462564073"/>
      <w:r/>
      <w:bookmarkStart w:id="2" w:name="_Toc513029214"/>
      <w:r/>
      <w:bookmarkStart w:id="3" w:name="_Toc16938530"/>
      <w:r>
        <w:rPr>
          <w:rFonts w:hint="eastAsia" w:ascii="仿宋" w:hAnsi="仿宋" w:eastAsia="仿宋"/>
          <w:sz w:val="28"/>
          <w:szCs w:val="28"/>
        </w:rPr>
        <w:t xml:space="preserve">8.投标文件的语言及度量衡单位</w:t>
      </w:r>
      <w:bookmarkEnd w:id="0"/>
      <w:r/>
      <w:bookmarkEnd w:id="1"/>
      <w:r/>
      <w:bookmarkEnd w:id="2"/>
      <w:r/>
      <w:bookmarkEnd w:id="3"/>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8.1 投标人提交的投标文件以及投标人与采购中心就有关投标的所有来往通知、函件和文件均应使用简体中文。</w:t>
      </w:r>
      <w:r>
        <w:rPr>
          <w:rFonts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8.2 除技术性能另有规定外，投标文件所使用的度量衡单位，均须采用国家法定计量单位。</w:t>
      </w:r>
      <w:r>
        <w:rPr>
          <w:rFonts w:hint="eastAsia" w:ascii="仿宋" w:hAnsi="仿宋" w:eastAsia="仿宋"/>
          <w:sz w:val="28"/>
          <w:szCs w:val="28"/>
        </w:rPr>
      </w:r>
      <w:r/>
    </w:p>
    <w:p>
      <w:pPr>
        <w:pStyle w:val="897"/>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9.投标文件构成</w:t>
      </w:r>
      <w:r>
        <w:rPr>
          <w:rFonts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的投标材料，未按招标文件要求在指定模块上传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的投标材料的，</w:t>
      </w:r>
      <w:r>
        <w:rPr>
          <w:rFonts w:hint="eastAsia" w:ascii="仿宋" w:hAnsi="仿宋" w:eastAsia="仿宋"/>
          <w:sz w:val="28"/>
          <w:szCs w:val="28"/>
        </w:rPr>
        <w:t xml:space="preserve">视同未提交该投标材料处理。</w:t>
      </w:r>
      <w:r>
        <w:rPr>
          <w:rFonts w:hint="eastAsia"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9.2 如标书制作工具中格式和内容与</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“淮安市政府采购网”发布的招标文件不一致，请以</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“淮安市政府采购网”发布的招标文件为准。</w:t>
      </w:r>
      <w:r>
        <w:rPr>
          <w:rFonts w:ascii="仿宋" w:hAnsi="仿宋" w:eastAsia="仿宋"/>
          <w:sz w:val="28"/>
          <w:szCs w:val="28"/>
        </w:rPr>
      </w:r>
      <w:r/>
    </w:p>
    <w:p>
      <w:pPr>
        <w:pStyle w:val="897"/>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10.证明投标人及投标标的符合招标文件规定的文件</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10.1 投标人应按照招标文件要求提交证明文件，证明其及投标标的符合招标文件规定。</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10.2招标文件对证明文件无明确形式要求的，证明文件可以以文字资料、图纸和数据等形式提交。</w:t>
      </w:r>
      <w:r>
        <w:rPr>
          <w:rFonts w:ascii="仿宋" w:hAnsi="仿宋" w:eastAsia="仿宋"/>
          <w:sz w:val="28"/>
          <w:szCs w:val="28"/>
        </w:rPr>
      </w:r>
      <w:r/>
    </w:p>
    <w:p>
      <w:pPr>
        <w:pStyle w:val="897"/>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11.投标分项报价表</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11.1 投标人应按照招标文件规定格式填报投标分项报价表。</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投标货币。投标文件中的单价和总价无特殊规定的采用人民币报价，以元为单位标注。招标文件中另有规定的按规定执行。</w:t>
      </w:r>
      <w:r>
        <w:rPr>
          <w:rFonts w:ascii="仿宋" w:hAnsi="仿宋" w:eastAsia="仿宋"/>
          <w:sz w:val="28"/>
          <w:szCs w:val="28"/>
        </w:rPr>
      </w:r>
      <w:r/>
    </w:p>
    <w:p>
      <w:pPr>
        <w:pStyle w:val="897"/>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12.技术要求响应及偏离表、商务要求响应及偏离表（如有）</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12.1 投标人需对招标文件中的技术要求与商务要求逐项作出响应或偏离，并说明原因。</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12.2 投标人可在投标文件中提供认为需要的其他技术文件或说明。</w:t>
      </w:r>
      <w:r>
        <w:rPr>
          <w:rFonts w:ascii="仿宋" w:hAnsi="仿宋" w:eastAsia="仿宋"/>
          <w:sz w:val="28"/>
          <w:szCs w:val="28"/>
        </w:rPr>
      </w:r>
      <w:r/>
    </w:p>
    <w:p>
      <w:pPr>
        <w:pStyle w:val="897"/>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13.服务承诺、培训计划、人员安排及其他（如有）</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13.1 投标人需根据招标文件要求提供有关售后服务的管理制度，售后服务机构的分布情况，售后服务人员的数量、素质、技术水平及售后服务的反应能力等。</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13.2 投标人需根据招标文件要求提供培训计划。</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投标人需根据招标文件要求提供所投标的的主要组成部分、功能设计、实现思路及关键技术等。</w:t>
      </w:r>
      <w:r>
        <w:rPr>
          <w:rFonts w:ascii="仿宋" w:hAnsi="仿宋" w:eastAsia="仿宋"/>
          <w:sz w:val="28"/>
          <w:szCs w:val="28"/>
        </w:rPr>
      </w:r>
      <w:r/>
    </w:p>
    <w:p>
      <w:pPr>
        <w:pStyle w:val="897"/>
        <w:keepLines w:val="0"/>
        <w:keepNext w:val="0"/>
        <w:pageBreakBefore w:val="0"/>
        <w:spacing w:line="520" w:lineRule="exact"/>
        <w:rPr>
          <w:rFonts w:ascii="仿宋" w:hAnsi="仿宋" w:eastAsia="仿宋"/>
          <w:sz w:val="28"/>
          <w:szCs w:val="28"/>
        </w:rPr>
        <w:outlineLvl w:val="9"/>
      </w:pPr>
      <w:r/>
      <w:bookmarkStart w:id="4" w:name="_Toc14577359"/>
      <w:r/>
      <w:bookmarkStart w:id="5" w:name="_Toc49090510"/>
      <w:r>
        <w:rPr>
          <w:rFonts w:hint="eastAsia" w:ascii="仿宋" w:hAnsi="仿宋" w:eastAsia="仿宋"/>
          <w:sz w:val="28"/>
          <w:szCs w:val="28"/>
        </w:rPr>
        <w:t xml:space="preserve">14.投标函和开标一览表</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14.1 投标人应按照招标文件中提供的格式完整、正确填写投标函、开标一览表。</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color w:val="ff0000"/>
          <w:sz w:val="28"/>
          <w:szCs w:val="28"/>
        </w:rPr>
        <w:outlineLvl w:val="9"/>
      </w:pPr>
      <w:r>
        <w:rPr>
          <w:rFonts w:hint="eastAsia" w:ascii="仿宋" w:hAnsi="仿宋" w:eastAsia="仿宋"/>
          <w:sz w:val="28"/>
          <w:szCs w:val="28"/>
        </w:rPr>
        <w:t xml:space="preserve">14.2 对于采用货币报价的项目，开标一览表中的投标总报价应与投标分项报价表中的投标总报价一致，如不一致，不作为无效投标处理，但评标时按开标一览表中价格为准。</w:t>
      </w:r>
      <w:r>
        <w:rPr>
          <w:rFonts w:ascii="仿宋" w:hAnsi="仿宋" w:eastAsia="仿宋"/>
          <w:color w:val="ff0000"/>
          <w:sz w:val="28"/>
          <w:szCs w:val="28"/>
        </w:rPr>
      </w:r>
      <w:r/>
    </w:p>
    <w:p>
      <w:pPr>
        <w:pStyle w:val="897"/>
        <w:keepLines w:val="0"/>
        <w:keepNext w:val="0"/>
        <w:pageBreakBefore w:val="0"/>
        <w:spacing w:line="520" w:lineRule="exact"/>
        <w:rPr>
          <w:rFonts w:ascii="仿宋" w:hAnsi="仿宋" w:eastAsia="仿宋"/>
          <w:sz w:val="28"/>
          <w:szCs w:val="28"/>
        </w:rPr>
        <w:outlineLvl w:val="9"/>
      </w:pPr>
      <w:r/>
      <w:bookmarkEnd w:id="4"/>
      <w:r/>
      <w:bookmarkEnd w:id="5"/>
      <w:r/>
      <w:bookmarkStart w:id="6" w:name="_Toc49090511"/>
      <w:r/>
      <w:bookmarkStart w:id="7" w:name="_Toc14577360"/>
      <w:r>
        <w:rPr>
          <w:rFonts w:hint="eastAsia" w:ascii="仿宋" w:hAnsi="仿宋" w:eastAsia="仿宋"/>
          <w:sz w:val="28"/>
          <w:szCs w:val="28"/>
        </w:rPr>
        <w:t xml:space="preserve">15.投标有效期</w:t>
      </w:r>
      <w:bookmarkEnd w:id="6"/>
      <w:r/>
      <w:bookmarkEnd w:id="7"/>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15.1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投标有效期为采购中心规定的开标之日后</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0）天。投标有效期比规定短的将被视为未实质性响应招标文件而予以拒绝。</w:t>
      </w:r>
      <w:r>
        <w:rPr>
          <w:rFonts w:ascii="仿宋" w:hAnsi="仿宋" w:eastAsia="仿宋"/>
          <w:sz w:val="28"/>
          <w:szCs w:val="28"/>
        </w:rPr>
      </w:r>
      <w:r/>
    </w:p>
    <w:p>
      <w:pPr>
        <w:pStyle w:val="897"/>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16.投标有效期的延长</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ascii="仿宋" w:hAnsi="仿宋" w:eastAsia="仿宋"/>
          <w:sz w:val="28"/>
          <w:szCs w:val="28"/>
        </w:rPr>
      </w:r>
      <w:r/>
    </w:p>
    <w:p>
      <w:pPr>
        <w:pStyle w:val="897"/>
        <w:keepLines w:val="0"/>
        <w:keepNext w:val="0"/>
        <w:pageBreakBefore w:val="0"/>
        <w:spacing w:line="520" w:lineRule="exact"/>
        <w:rPr>
          <w:rFonts w:hint="eastAsia" w:ascii="仿宋" w:hAnsi="仿宋" w:eastAsia="仿宋"/>
          <w:bCs/>
          <w:sz w:val="28"/>
          <w:szCs w:val="28"/>
          <w:lang w:eastAsia="zh-CN"/>
        </w:rPr>
        <w:outlineLvl w:val="9"/>
      </w:pPr>
      <w:r>
        <w:rPr>
          <w:rFonts w:hint="eastAsia" w:ascii="仿宋" w:hAnsi="仿宋" w:eastAsia="仿宋"/>
          <w:bCs/>
          <w:sz w:val="28"/>
          <w:szCs w:val="28"/>
        </w:rPr>
        <w:t xml:space="preserve">17.方案部分</w:t>
      </w:r>
      <w:r>
        <w:rPr>
          <w:rFonts w:hint="eastAsia" w:ascii="仿宋" w:hAnsi="仿宋" w:eastAsia="仿宋"/>
          <w:bCs/>
          <w:sz w:val="28"/>
          <w:szCs w:val="28"/>
          <w:lang w:eastAsia="zh-CN"/>
        </w:rPr>
      </w:r>
      <w:r/>
    </w:p>
    <w:p>
      <w:pPr>
        <w:pStyle w:val="897"/>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17.1</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本项目评标标准中的方案部分采用</w:t>
      </w:r>
      <w:r>
        <w:rPr>
          <w:rFonts w:hint="eastAsia" w:ascii="仿宋" w:hAnsi="仿宋" w:eastAsia="仿宋"/>
          <w:bCs/>
          <w:sz w:val="28"/>
          <w:szCs w:val="28"/>
          <w:lang w:eastAsia="zh-CN"/>
        </w:rPr>
        <w:t xml:space="preserve">明标</w:t>
      </w:r>
      <w:r>
        <w:rPr>
          <w:rFonts w:hint="eastAsia" w:ascii="仿宋" w:hAnsi="仿宋" w:eastAsia="仿宋"/>
          <w:bCs/>
          <w:sz w:val="28"/>
          <w:szCs w:val="28"/>
        </w:rPr>
        <w:t xml:space="preserve">方式进行评审。</w:t>
      </w:r>
      <w:r>
        <w:rPr>
          <w:rFonts w:hint="eastAsia" w:ascii="仿宋" w:hAnsi="仿宋" w:eastAsia="仿宋"/>
          <w:bCs/>
          <w:sz w:val="28"/>
          <w:szCs w:val="28"/>
        </w:rPr>
      </w:r>
      <w:r/>
    </w:p>
    <w:p>
      <w:pPr>
        <w:pStyle w:val="897"/>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四、投标文件上传</w:t>
      </w:r>
      <w:r>
        <w:rPr>
          <w:rFonts w:hint="eastAsia" w:ascii="仿宋" w:hAnsi="仿宋" w:eastAsia="仿宋"/>
          <w:b/>
          <w:sz w:val="32"/>
          <w:szCs w:val="32"/>
        </w:rPr>
      </w:r>
      <w:r/>
    </w:p>
    <w:p>
      <w:pPr>
        <w:pStyle w:val="89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18.投标文件的上传</w:t>
      </w:r>
      <w:r>
        <w:rPr>
          <w:rFonts w:hint="eastAsia"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18.1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rPr>
          <w:rFonts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cs="宋体"/>
          <w:bCs/>
          <w:sz w:val="28"/>
          <w:szCs w:val="28"/>
          <w:lang w:val="zh-CN"/>
        </w:rPr>
        <w:outlineLvl w:val="9"/>
      </w:pPr>
      <w:r>
        <w:rPr>
          <w:rFonts w:hint="eastAsia" w:ascii="仿宋" w:hAnsi="仿宋" w:eastAsia="仿宋"/>
          <w:sz w:val="28"/>
          <w:szCs w:val="28"/>
        </w:rPr>
        <w:t xml:space="preserve">18.2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rPr>
          <w:rFonts w:hint="eastAsia" w:ascii="仿宋" w:hAnsi="仿宋" w:eastAsia="仿宋" w:cs="宋体"/>
          <w:bCs/>
          <w:sz w:val="28"/>
          <w:szCs w:val="28"/>
          <w:lang w:val="zh-CN"/>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投标人上传电子投标文件的时间不得迟于投标邀请中规定的截止时间。</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采购中心可以按第7条规定，通过修改招标文件有权酌情延长投标文件接收截止时间。在此情况下，投标人的所有权利和义务以及投标人受制约的截止日期均应以延长后新的截止日期为准。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sz w:val="28"/>
          <w:szCs w:val="28"/>
        </w:rPr>
      </w:r>
      <w:r/>
    </w:p>
    <w:p>
      <w:pPr>
        <w:pStyle w:val="89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19.投标文件被拒绝接收的情形</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在招标文件规定的提交投标文件截止时间后上传的电子投标文件。</w:t>
      </w:r>
      <w:r>
        <w:rPr>
          <w:rFonts w:hint="eastAsia" w:ascii="仿宋" w:hAnsi="仿宋" w:eastAsia="仿宋"/>
          <w:sz w:val="28"/>
          <w:szCs w:val="28"/>
        </w:rPr>
      </w:r>
      <w:r/>
    </w:p>
    <w:p>
      <w:pPr>
        <w:pStyle w:val="897"/>
        <w:keepLines w:val="0"/>
        <w:keepNext w:val="0"/>
        <w:pageBreakBefore w:val="0"/>
        <w:spacing w:line="520" w:lineRule="exact"/>
        <w:rPr>
          <w:rFonts w:hint="eastAsia" w:ascii="仿宋" w:hAnsi="仿宋" w:eastAsia="仿宋"/>
          <w:b/>
          <w:sz w:val="28"/>
          <w:szCs w:val="28"/>
        </w:rPr>
        <w:outlineLvl w:val="9"/>
      </w:pPr>
      <w:r>
        <w:rPr>
          <w:rFonts w:hint="eastAsia" w:ascii="仿宋" w:hAnsi="仿宋" w:eastAsia="仿宋"/>
          <w:sz w:val="28"/>
          <w:szCs w:val="28"/>
        </w:rPr>
        <w:t xml:space="preserve">20.投标文件的修改和撤回</w:t>
      </w:r>
      <w:r>
        <w:rPr>
          <w:rFonts w:hint="eastAsia" w:ascii="仿宋" w:hAnsi="仿宋" w:eastAsia="仿宋"/>
          <w:b/>
          <w:sz w:val="28"/>
          <w:szCs w:val="28"/>
        </w:rPr>
      </w:r>
      <w:r/>
    </w:p>
    <w:p>
      <w:pPr>
        <w:pStyle w:val="897"/>
        <w:ind w:firstLine="560"/>
        <w:keepLines w:val="0"/>
        <w:keepNext w:val="0"/>
        <w:pageBreakBefore w:val="0"/>
        <w:spacing w:line="520" w:lineRule="exact"/>
        <w:rPr>
          <w:rFonts w:hint="eastAsia" w:ascii="仿宋" w:hAnsi="仿宋" w:eastAsia="仿宋"/>
          <w:color w:val="ff0000"/>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投标人在上传电子投标文件后可以对其修改或撤回，但这种修改和撤回，必须在规定的开标时间之前，具体操作方法见《操作手册》。</w:t>
      </w:r>
      <w:r>
        <w:rPr>
          <w:rFonts w:hint="eastAsia" w:ascii="仿宋" w:hAnsi="仿宋" w:eastAsia="仿宋"/>
          <w:color w:val="ff0000"/>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投标人不得在开标时间以后修改电子投标文件。</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投标人不得在提交电子投标文件截止时间起至投标有效期满前撤回电子投标文件。</w:t>
      </w:r>
      <w:r>
        <w:rPr>
          <w:rFonts w:hint="eastAsia" w:ascii="仿宋" w:hAnsi="仿宋" w:eastAsia="仿宋"/>
          <w:sz w:val="28"/>
          <w:szCs w:val="28"/>
        </w:rPr>
      </w:r>
      <w:r/>
    </w:p>
    <w:p>
      <w:pPr>
        <w:pStyle w:val="897"/>
        <w:numPr>
          <w:ilvl w:val="0"/>
          <w:numId w:val="4"/>
        </w:numPr>
        <w:keepLines w:val="0"/>
        <w:keepNext w:val="0"/>
        <w:pageBreakBefore w:val="0"/>
        <w:spacing w:line="520" w:lineRule="exact"/>
        <w:rPr>
          <w:rFonts w:hint="eastAsia" w:ascii="仿宋" w:hAnsi="仿宋" w:eastAsia="仿宋"/>
          <w:b/>
          <w:sz w:val="32"/>
          <w:szCs w:val="32"/>
        </w:rPr>
        <w:outlineLvl w:val="9"/>
      </w:pPr>
      <w:r/>
      <w:bookmarkStart w:id="8" w:name="_Toc162083530"/>
      <w:r>
        <w:rPr>
          <w:rFonts w:hint="eastAsia" w:ascii="仿宋" w:hAnsi="仿宋" w:eastAsia="仿宋"/>
          <w:b/>
          <w:sz w:val="32"/>
          <w:szCs w:val="32"/>
        </w:rPr>
        <w:t xml:space="preserve">开标及评标</w:t>
      </w:r>
      <w:r>
        <w:rPr>
          <w:rFonts w:hint="eastAsia" w:ascii="仿宋" w:hAnsi="仿宋" w:eastAsia="仿宋"/>
          <w:b/>
          <w:sz w:val="32"/>
          <w:szCs w:val="32"/>
        </w:rPr>
      </w:r>
      <w:r/>
    </w:p>
    <w:p>
      <w:pPr>
        <w:pStyle w:val="897"/>
        <w:keepLines w:val="0"/>
        <w:keepNext w:val="0"/>
        <w:pageBreakBefore w:val="0"/>
        <w:spacing w:line="520" w:lineRule="exact"/>
        <w:rPr>
          <w:rFonts w:hint="eastAsia" w:ascii="仿宋" w:hAnsi="仿宋" w:eastAsia="仿宋"/>
          <w:sz w:val="28"/>
          <w:szCs w:val="28"/>
        </w:rPr>
        <w:outlineLvl w:val="9"/>
      </w:pPr>
      <w:r/>
      <w:bookmarkEnd w:id="8"/>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.开标</w:t>
      </w:r>
      <w:r>
        <w:rPr>
          <w:rFonts w:hint="eastAsia"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.1 采购中心将在招标公告中规定的时间和地点组织开标。投标人应当按照《操作手册》规定，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开标仪式由采购中心组织。苏采云系统将自动对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投标人在开标过程中</w:t>
      </w:r>
      <w:r>
        <w:rPr>
          <w:rFonts w:hint="eastAsia" w:ascii="仿宋" w:hAnsi="仿宋" w:eastAsia="仿宋"/>
          <w:sz w:val="28"/>
          <w:szCs w:val="28"/>
          <w:lang w:eastAsia="zh-CN"/>
        </w:rPr>
        <w:t xml:space="preserve">涉及</w:t>
      </w:r>
      <w:r>
        <w:rPr>
          <w:rFonts w:hint="eastAsia" w:ascii="仿宋" w:hAnsi="仿宋" w:eastAsia="仿宋"/>
          <w:sz w:val="28"/>
          <w:szCs w:val="28"/>
        </w:rPr>
        <w:t xml:space="preserve">的投标文件解密、开标结果确认等工作，应按照《操作手册》规定执行。</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投标人如果对开标过程和开标记录有疑义，应当根据《操作手册》规定提出，如苏采云系统中《开标记录表》宣布后5分钟内未提出的，视同认可开标结果。</w:t>
      </w:r>
      <w:r>
        <w:rPr>
          <w:rFonts w:ascii="仿宋" w:hAnsi="仿宋" w:eastAsia="仿宋"/>
          <w:sz w:val="28"/>
          <w:szCs w:val="28"/>
        </w:rPr>
      </w:r>
      <w:r/>
    </w:p>
    <w:p>
      <w:pPr>
        <w:pStyle w:val="897"/>
        <w:keepLines w:val="0"/>
        <w:keepNext w:val="0"/>
        <w:pageBreakBefore w:val="0"/>
        <w:spacing w:line="520" w:lineRule="exact"/>
        <w:rPr>
          <w:rFonts w:ascii="仿宋" w:hAnsi="仿宋" w:eastAsia="仿宋"/>
          <w:sz w:val="28"/>
          <w:szCs w:val="28"/>
        </w:rPr>
        <w:outlineLvl w:val="9"/>
      </w:pPr>
      <w:r/>
      <w:bookmarkStart w:id="9" w:name="_Toc20823303"/>
      <w:r/>
      <w:bookmarkStart w:id="10" w:name="_Toc16938547"/>
      <w:r/>
      <w:bookmarkStart w:id="11" w:name="_Toc513029231"/>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.评标委员会</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开标后，采购中心将立即组织评标委员会（以下简称评委会）进行评标。</w:t>
      </w:r>
      <w:r>
        <w:rPr>
          <w:rFonts w:ascii="仿宋" w:hAnsi="仿宋" w:eastAsia="仿宋"/>
          <w:sz w:val="28"/>
          <w:szCs w:val="28"/>
        </w:rPr>
      </w:r>
      <w:r/>
    </w:p>
    <w:p>
      <w:pPr>
        <w:pStyle w:val="897"/>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.2 评委会由采购人代表和有关技术、经济等方面的专家组成，且人员构成符合政府采购有关规定。</w:t>
      </w:r>
      <w:r>
        <w:rPr>
          <w:rFonts w:ascii="仿宋" w:hAnsi="仿宋" w:eastAsia="仿宋"/>
          <w:sz w:val="28"/>
          <w:szCs w:val="28"/>
        </w:rPr>
      </w:r>
      <w:r/>
    </w:p>
    <w:p>
      <w:pPr>
        <w:pStyle w:val="897"/>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评委会独立工作，负责评审所有投标文件并确定中标</w:t>
      </w:r>
      <w:r>
        <w:rPr>
          <w:rFonts w:hint="eastAsia" w:ascii="仿宋" w:hAnsi="仿宋" w:eastAsia="仿宋"/>
          <w:sz w:val="28"/>
          <w:szCs w:val="28"/>
          <w:lang w:eastAsia="zh-CN"/>
        </w:rPr>
        <w:t xml:space="preserve">候</w:t>
      </w:r>
      <w:r>
        <w:rPr>
          <w:rFonts w:hint="eastAsia" w:ascii="仿宋" w:hAnsi="仿宋" w:eastAsia="仿宋"/>
          <w:sz w:val="28"/>
          <w:szCs w:val="28"/>
        </w:rPr>
        <w:t xml:space="preserve">选人。</w:t>
      </w:r>
      <w:r>
        <w:rPr>
          <w:rFonts w:ascii="仿宋" w:hAnsi="仿宋" w:eastAsia="仿宋"/>
          <w:sz w:val="28"/>
          <w:szCs w:val="28"/>
        </w:rPr>
      </w:r>
      <w:r/>
    </w:p>
    <w:p>
      <w:pPr>
        <w:pStyle w:val="897"/>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．评标过程的保密与公正</w:t>
      </w:r>
      <w:bookmarkEnd w:id="9"/>
      <w:r/>
      <w:bookmarkEnd w:id="10"/>
      <w:r/>
      <w:bookmarkEnd w:id="11"/>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凡是与审查、澄清、评价和比较投标的有关资料以及</w:t>
      </w:r>
      <w:r>
        <w:rPr>
          <w:rFonts w:hint="eastAsia" w:ascii="仿宋" w:hAnsi="仿宋" w:eastAsia="仿宋"/>
          <w:sz w:val="28"/>
          <w:szCs w:val="28"/>
          <w:lang w:eastAsia="zh-CN"/>
        </w:rPr>
        <w:t xml:space="preserve">投标</w:t>
      </w:r>
      <w:r>
        <w:rPr>
          <w:rFonts w:hint="eastAsia" w:ascii="仿宋" w:hAnsi="仿宋" w:eastAsia="仿宋"/>
          <w:sz w:val="28"/>
          <w:szCs w:val="28"/>
        </w:rPr>
        <w:t xml:space="preserve">建议等，采购人、评委、采购中心均不得向投标人或与评标无关的其他人员透露。</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在评标过程中，投标人不得以任何行为影响评标过程，否则其投标文件将被作为无效投标文件。</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采购中心和评标委员会不向未中标的投标人解释未中标原因，也不公布评标过程中的相关细节。</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rPr>
          <w:rFonts w:ascii="仿宋" w:hAnsi="仿宋" w:eastAsia="仿宋"/>
          <w:sz w:val="28"/>
          <w:szCs w:val="28"/>
        </w:rPr>
      </w:r>
      <w:r/>
    </w:p>
    <w:p>
      <w:pPr>
        <w:pStyle w:val="897"/>
        <w:keepLines w:val="0"/>
        <w:keepNext w:val="0"/>
        <w:pageBreakBefore w:val="0"/>
        <w:spacing w:line="520" w:lineRule="exact"/>
        <w:rPr>
          <w:rFonts w:ascii="仿宋" w:hAnsi="仿宋" w:eastAsia="仿宋"/>
          <w:sz w:val="28"/>
          <w:szCs w:val="28"/>
        </w:rPr>
        <w:outlineLvl w:val="9"/>
      </w:pPr>
      <w:r/>
      <w:bookmarkStart w:id="12" w:name="_Toc513029232"/>
      <w:r/>
      <w:bookmarkStart w:id="13" w:name="_Toc16938548"/>
      <w:r/>
      <w:bookmarkStart w:id="14" w:name="_Toc20823304"/>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．投标文件的澄清</w:t>
      </w:r>
      <w:bookmarkEnd w:id="12"/>
      <w:r/>
      <w:bookmarkEnd w:id="13"/>
      <w:r/>
      <w:bookmarkEnd w:id="14"/>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bookmarkStart w:id="15" w:name="_Toc20823305"/>
      <w:r/>
      <w:bookmarkStart w:id="16" w:name="_Toc16938549"/>
      <w:r/>
      <w:bookmarkStart w:id="17" w:name="_Toc513029233"/>
      <w:r>
        <w:rPr>
          <w:rFonts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评标期间，评委会对投标文件中含义不明确、同类问题表述不一致或者有明显文字和计算错误的内容，有权要求投标人作出必要的澄清、说明或者补正。</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投标人的澄清、说明或者补正不得超出投标文件的范围或者改变投标文件的实质性内容。</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评</w:t>
      </w:r>
      <w:r>
        <w:rPr>
          <w:rFonts w:ascii="仿宋" w:hAnsi="仿宋" w:eastAsia="仿宋"/>
          <w:sz w:val="28"/>
          <w:szCs w:val="28"/>
        </w:rPr>
        <w:t xml:space="preserve">委会并非对每个投标人都做澄清要求</w:t>
      </w:r>
      <w:r>
        <w:rPr>
          <w:rFonts w:hint="eastAsia" w:ascii="仿宋" w:hAnsi="仿宋" w:eastAsia="仿宋"/>
          <w:sz w:val="28"/>
          <w:szCs w:val="28"/>
        </w:rPr>
        <w:t xml:space="preserve">。</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需要</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进行澄清、说明和补正的，评委会将通过苏采云系统向</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.3 接到评委会澄清、说明和补正要求的投标人如未按规定</w:t>
      </w:r>
      <w:r>
        <w:rPr>
          <w:rFonts w:hint="eastAsia" w:ascii="仿宋" w:hAnsi="仿宋" w:eastAsia="仿宋"/>
          <w:sz w:val="28"/>
          <w:szCs w:val="28"/>
          <w:lang w:eastAsia="zh-CN"/>
        </w:rPr>
        <w:t xml:space="preserve">作出</w:t>
      </w:r>
      <w:r>
        <w:rPr>
          <w:rFonts w:hint="eastAsia" w:ascii="仿宋" w:hAnsi="仿宋" w:eastAsia="仿宋"/>
          <w:sz w:val="28"/>
          <w:szCs w:val="28"/>
        </w:rPr>
        <w:t xml:space="preserve">澄清、说明和补正，其风险由投标人自行承担。</w:t>
      </w:r>
      <w:r>
        <w:rPr>
          <w:rFonts w:ascii="仿宋" w:hAnsi="仿宋" w:eastAsia="仿宋"/>
          <w:sz w:val="28"/>
          <w:szCs w:val="28"/>
        </w:rPr>
      </w:r>
      <w:r/>
    </w:p>
    <w:p>
      <w:pPr>
        <w:pStyle w:val="897"/>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.对投标文件的初审</w:t>
      </w:r>
      <w:bookmarkEnd w:id="15"/>
      <w:r/>
      <w:bookmarkEnd w:id="16"/>
      <w:r/>
      <w:bookmarkEnd w:id="17"/>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投标文件初审分为资格审查和符合性审查。</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.1.1 资格审查：依据法律法规和招标文件的规定，由采购人对投标文件中的资格证明文件进行审查。资格审查的结论，采购人向评委会进行反馈。</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采购人在进行资格性审查的同时，将在“信用中国”网站（www.creditchina.gov.cn）查询投标人的信用记录，以确定投标人是否具备投标资格,查询结果留存并归档。</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接受联合体的项目，两个以上的自然人、法人或者其他组织组成一个联合体，以一个</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的身份共同参加政府采购活动的,联合体成员中任何一方存在不良信用记录的，视同联合体存在不良应用记录。</w:t>
      </w:r>
      <w:r>
        <w:rPr>
          <w:rFonts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.1.2 符合性审查：依据招标文件的规定，由评委会从投标文件的有效性、完整性和对招标文件的响应程度进行审查，以确定是否对招标文件的实质性要求作出响应。</w:t>
      </w:r>
      <w:r>
        <w:rPr>
          <w:rFonts w:hint="eastAsia"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.1.3 未通过资格审查或符合性审查的投标人，采购中心将在苏采云系统中告知未通过资格审查或符合性审查的原因，评审结束后，采购中心将不再告知未通过资格审查或符合性审查的原因。</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如果投标文件实质上没有响应招标文件的要求，评委会将予以拒绝，投标人不得通过修改或撤销</w:t>
      </w:r>
      <w:r>
        <w:rPr>
          <w:rFonts w:hint="eastAsia" w:ascii="仿宋" w:hAnsi="仿宋" w:eastAsia="仿宋"/>
          <w:sz w:val="28"/>
          <w:szCs w:val="28"/>
          <w:lang w:eastAsia="zh-CN"/>
        </w:rPr>
        <w:t xml:space="preserve">不符</w:t>
      </w:r>
      <w:r>
        <w:rPr>
          <w:rFonts w:hint="eastAsia" w:ascii="仿宋" w:hAnsi="仿宋" w:eastAsia="仿宋"/>
          <w:sz w:val="28"/>
          <w:szCs w:val="28"/>
        </w:rPr>
        <w:t xml:space="preserve">合要求的偏离或保留而使其投标成为实质性响应的投标。</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评委会将对确定为实质性响应的投标进行进一步审核，看其是否有计算上或累加上的算术错误，修正错误的原则如下：</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（1）投标文件中开标一览表内容与投标文件中相应内容不一致的，以开标一览表为准。</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（2）大写金额和小写金额不一致的，以大写金额为准。</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（3）单价金额小数点或者百分比有明显错位的，以开标一览表的总价为准，并修改单价。</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（4）总价金额与按单价汇总金额不一致的，以单价金额计算结果为准。</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同时出现两种以上错误的，按照前款规定的顺序修正。</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bookmarkStart w:id="18" w:name="_Toc16938550"/>
      <w:r/>
      <w:bookmarkStart w:id="19" w:name="_Toc513029234"/>
      <w:r/>
      <w:bookmarkStart w:id="20" w:name="_Toc20823306"/>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非单一产品采购项目，招标文件中</w:t>
      </w:r>
      <w:r>
        <w:rPr>
          <w:rFonts w:hint="eastAsia" w:ascii="仿宋" w:hAnsi="仿宋" w:eastAsia="仿宋"/>
          <w:sz w:val="28"/>
          <w:szCs w:val="28"/>
        </w:rPr>
        <w:t xml:space="preserve">将载明其中的</w:t>
      </w:r>
      <w:r>
        <w:rPr>
          <w:rFonts w:hint="eastAsia" w:ascii="仿宋" w:hAnsi="仿宋" w:eastAsia="仿宋"/>
          <w:sz w:val="28"/>
          <w:szCs w:val="28"/>
          <w:highlight w:val="none"/>
        </w:rPr>
        <w:t xml:space="preserve">核心产品</w:t>
      </w:r>
      <w:r>
        <w:rPr>
          <w:rFonts w:ascii="仿宋" w:hAnsi="仿宋" w:eastAsia="仿宋"/>
          <w:sz w:val="28"/>
          <w:szCs w:val="28"/>
        </w:rPr>
        <w:t xml:space="preserve">。多家投标人提供的核心产品品牌相同的，按前两款规定处理。</w:t>
      </w:r>
      <w:r>
        <w:rPr>
          <w:rFonts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并安排专人与采购中心及评标委员会联系。</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25.8 异常低价投标审查</w:t>
      </w:r>
      <w:r>
        <w:rPr>
          <w:rFonts w:hint="eastAsia" w:ascii="仿宋" w:hAnsi="仿宋" w:eastAsia="仿宋"/>
          <w:sz w:val="28"/>
          <w:szCs w:val="28"/>
          <w:lang w:val="en-US" w:eastAsia="zh-CN"/>
        </w:rPr>
      </w:r>
      <w:r/>
    </w:p>
    <w:p>
      <w:pPr>
        <w:pStyle w:val="897"/>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25.8.1 评标过程中出现下列情形之一的，评标委员会应当启动异常低价投标审查程序：</w:t>
      </w:r>
      <w:r>
        <w:rPr>
          <w:rFonts w:hint="eastAsia" w:ascii="仿宋" w:hAnsi="仿宋" w:eastAsia="仿宋"/>
          <w:sz w:val="28"/>
          <w:szCs w:val="28"/>
          <w:lang w:val="en-US" w:eastAsia="zh-CN"/>
        </w:rPr>
      </w:r>
      <w:r/>
    </w:p>
    <w:p>
      <w:pPr>
        <w:pStyle w:val="897"/>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sz w:val="28"/>
          <w:szCs w:val="28"/>
          <w:lang w:val="en-US" w:eastAsia="zh-CN"/>
        </w:rPr>
      </w:r>
      <w:r/>
    </w:p>
    <w:p>
      <w:pPr>
        <w:pStyle w:val="897"/>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（2）投标（响应）报价低于通过符合性审查的次低报价供应商投标（响应）报价50%的，即投标（响应）报价&lt;通过符合性审查的次低报价供应商投标（响应）报价×50%； </w:t>
      </w:r>
      <w:r>
        <w:rPr>
          <w:rFonts w:hint="eastAsia" w:ascii="仿宋" w:hAnsi="仿宋" w:eastAsia="仿宋"/>
          <w:sz w:val="28"/>
          <w:szCs w:val="28"/>
          <w:lang w:val="en-US" w:eastAsia="zh-CN"/>
        </w:rPr>
      </w:r>
      <w:r/>
    </w:p>
    <w:p>
      <w:pPr>
        <w:pStyle w:val="897"/>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（3）投标（响应）报价低于采购项目最高限价45%的，即投标（响应）报价&lt;采购项目最高限价×45%； </w:t>
      </w:r>
      <w:r>
        <w:rPr>
          <w:rFonts w:hint="eastAsia" w:ascii="仿宋" w:hAnsi="仿宋" w:eastAsia="仿宋"/>
          <w:sz w:val="28"/>
          <w:szCs w:val="28"/>
          <w:lang w:val="en-US" w:eastAsia="zh-CN"/>
        </w:rPr>
      </w:r>
      <w:r/>
    </w:p>
    <w:p>
      <w:pPr>
        <w:pStyle w:val="897"/>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（4）评审委员会基于专业判断，认为供应商报价过低，有可能影响产品质量或者不能诚信履约的其他情形。 </w:t>
      </w:r>
      <w:r>
        <w:rPr>
          <w:rFonts w:hint="eastAsia" w:ascii="仿宋" w:hAnsi="仿宋" w:eastAsia="仿宋"/>
          <w:sz w:val="28"/>
          <w:szCs w:val="28"/>
          <w:lang w:val="en-US" w:eastAsia="zh-CN"/>
        </w:rPr>
      </w:r>
      <w:r/>
    </w:p>
    <w:p>
      <w:pPr>
        <w:pStyle w:val="897"/>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仿宋" w:hAnsi="仿宋" w:eastAsia="仿宋"/>
          <w:sz w:val="28"/>
          <w:szCs w:val="28"/>
          <w:lang w:val="en-US" w:eastAsia="zh-CN"/>
        </w:rPr>
      </w:r>
      <w:r/>
    </w:p>
    <w:p>
      <w:pPr>
        <w:pStyle w:val="897"/>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sz w:val="28"/>
          <w:szCs w:val="28"/>
          <w:lang w:val="en-US" w:eastAsia="zh-CN"/>
        </w:rPr>
      </w:r>
      <w:r/>
    </w:p>
    <w:p>
      <w:pPr>
        <w:pStyle w:val="897"/>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仿宋" w:hAnsi="仿宋" w:eastAsia="仿宋"/>
          <w:sz w:val="28"/>
          <w:szCs w:val="28"/>
          <w:lang w:val="en-US" w:eastAsia="zh-CN"/>
        </w:rPr>
      </w:r>
      <w:r/>
    </w:p>
    <w:p>
      <w:pPr>
        <w:pStyle w:val="897"/>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bookmarkEnd w:id="18"/>
      <w:r/>
      <w:bookmarkEnd w:id="19"/>
      <w:r/>
      <w:bookmarkEnd w:id="20"/>
      <w:r>
        <w:rPr>
          <w:rFonts w:hint="eastAsia" w:ascii="仿宋" w:hAnsi="仿宋" w:eastAsia="仿宋"/>
          <w:sz w:val="28"/>
          <w:szCs w:val="28"/>
          <w:lang w:val="en-US" w:eastAsia="zh-CN"/>
        </w:rPr>
        <w:t xml:space="preserve">6</w:t>
      </w:r>
      <w:r>
        <w:rPr>
          <w:rFonts w:hint="eastAsia" w:ascii="仿宋" w:hAnsi="仿宋" w:eastAsia="仿宋"/>
          <w:sz w:val="28"/>
          <w:szCs w:val="28"/>
        </w:rPr>
        <w:t xml:space="preserve">.无效投标条款和废标条款</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highlight w:val="none"/>
        </w:rPr>
        <w:outlineLvl w:val="9"/>
      </w:pPr>
      <w:r/>
      <w:bookmarkStart w:id="21" w:name="_Toc20823307"/>
      <w:r/>
      <w:bookmarkStart w:id="22" w:name="_Toc16938551"/>
      <w:r/>
      <w:bookmarkStart w:id="23" w:name="_Toc513029235"/>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.1无效投标条款</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 投标人在苏采云系统规定的时间内未成功解密电子投标文件的。</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2</w:t>
      </w:r>
      <w:r>
        <w:rPr>
          <w:rFonts w:hint="eastAsia" w:ascii="仿宋" w:hAnsi="仿宋" w:eastAsia="仿宋"/>
          <w:sz w:val="28"/>
          <w:szCs w:val="28"/>
        </w:rPr>
        <w:t xml:space="preserve"> 投标人未按照招标文件要求上传电子投标文件的。</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同一投标人提交两个</w:t>
      </w:r>
      <w:r>
        <w:rPr>
          <w:rFonts w:ascii="仿宋" w:hAnsi="仿宋" w:eastAsia="仿宋"/>
          <w:sz w:val="28"/>
          <w:szCs w:val="28"/>
        </w:rPr>
        <w:t xml:space="preserve">（</w:t>
      </w:r>
      <w:r>
        <w:rPr>
          <w:rFonts w:hint="eastAsia" w:ascii="仿宋" w:hAnsi="仿宋" w:eastAsia="仿宋"/>
          <w:sz w:val="28"/>
          <w:szCs w:val="28"/>
        </w:rPr>
        <w:t xml:space="preserve">含</w:t>
      </w:r>
      <w:r>
        <w:rPr>
          <w:rFonts w:ascii="仿宋" w:hAnsi="仿宋" w:eastAsia="仿宋"/>
          <w:sz w:val="28"/>
          <w:szCs w:val="28"/>
        </w:rPr>
        <w:t xml:space="preserve">两个）</w:t>
      </w:r>
      <w:r>
        <w:rPr>
          <w:rFonts w:hint="eastAsia" w:ascii="仿宋" w:hAnsi="仿宋" w:eastAsia="仿宋"/>
          <w:sz w:val="28"/>
          <w:szCs w:val="28"/>
        </w:rPr>
        <w:t xml:space="preserve">以上不同的</w:t>
      </w:r>
      <w:r>
        <w:rPr>
          <w:rFonts w:ascii="仿宋" w:hAnsi="仿宋" w:eastAsia="仿宋"/>
          <w:sz w:val="28"/>
          <w:szCs w:val="28"/>
        </w:rPr>
        <w:t xml:space="preserve">投标报价的。</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投标人不具备招标文件中规定资格要求的。</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投标人的报价超过了采购预算或最高限价的。</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未通过符合性审查的。</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不符合招标文件中规定的实质性要求和条件的（实质性要求和条件是指本招标文件中用带星号（“★”）的商务和技术要求）。</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8</w:t>
      </w:r>
      <w:r>
        <w:rPr>
          <w:rFonts w:hint="eastAsia" w:ascii="仿宋" w:hAnsi="仿宋" w:eastAsia="仿宋"/>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9</w:t>
      </w:r>
      <w:r>
        <w:rPr>
          <w:rFonts w:hint="eastAsia" w:ascii="仿宋" w:hAnsi="仿宋" w:eastAsia="仿宋"/>
          <w:sz w:val="28"/>
          <w:szCs w:val="28"/>
        </w:rPr>
        <w:t xml:space="preserve"> 投标文件含有采购人不能接受的附加条件的。</w:t>
      </w:r>
      <w:r>
        <w:rPr>
          <w:rFonts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10</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评标委员会按照本招标文件规定对投标人进行异常低价投标审查后，认为投标人不能证明其报价合理性的。</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按照第 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.4的要求本项目中具有“强制采购”产品，但未提供经国家确定的认证机构出具的、处于有效期之内该节能产品认证证书图片的；</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2</w:t>
      </w:r>
      <w:r>
        <w:rPr>
          <w:rFonts w:hint="eastAsia" w:ascii="仿宋" w:hAnsi="仿宋" w:eastAsia="仿宋"/>
          <w:sz w:val="28"/>
          <w:szCs w:val="28"/>
        </w:rPr>
        <w:t xml:space="preserve"> 投标文件未按照招标文件要求加盖CA电子公章的。</w:t>
      </w:r>
      <w:r>
        <w:rPr>
          <w:rFonts w:hint="eastAsia" w:ascii="仿宋" w:hAnsi="仿宋" w:eastAsia="仿宋"/>
          <w:sz w:val="28"/>
          <w:szCs w:val="28"/>
        </w:rPr>
      </w:r>
      <w:r/>
    </w:p>
    <w:p>
      <w:pPr>
        <w:pStyle w:val="897"/>
        <w:ind w:firstLine="560"/>
        <w:spacing w:line="520" w:lineRule="exact"/>
        <w:rPr>
          <w:rFonts w:hint="eastAsia" w:ascii="仿宋" w:hAnsi="仿宋" w:eastAsia="仿宋"/>
          <w:b w:val="0"/>
          <w:bCs w:val="0"/>
          <w:sz w:val="28"/>
          <w:szCs w:val="28"/>
          <w:lang w:eastAsia="zh-CN"/>
        </w:rPr>
      </w:pPr>
      <w:r>
        <w:rPr>
          <w:rFonts w:hint="eastAsia" w:ascii="仿宋" w:hAnsi="仿宋" w:eastAsia="仿宋"/>
          <w:sz w:val="28"/>
          <w:szCs w:val="28"/>
          <w:lang w:val="en-US" w:eastAsia="zh-CN"/>
        </w:rPr>
        <w:t xml:space="preserve">26.1.13 供应商未完全满足采购文件第五章“</w:t>
      </w:r>
      <w:r>
        <w:rPr>
          <w:rFonts w:hint="eastAsia" w:ascii="仿宋" w:hAnsi="仿宋" w:eastAsia="仿宋"/>
          <w:b/>
          <w:bCs/>
          <w:sz w:val="28"/>
          <w:szCs w:val="28"/>
          <w:lang w:val="en-US" w:eastAsia="zh-CN"/>
        </w:rPr>
        <w:t xml:space="preserve">★二、基本要求（适用各个标段）</w:t>
      </w:r>
      <w:r>
        <w:rPr>
          <w:rFonts w:hint="eastAsia" w:ascii="仿宋" w:hAnsi="仿宋" w:eastAsia="仿宋"/>
          <w:sz w:val="28"/>
          <w:szCs w:val="28"/>
          <w:lang w:val="en-US" w:eastAsia="zh-CN"/>
        </w:rPr>
        <w:t xml:space="preserve">”“</w:t>
      </w:r>
      <w:r>
        <w:rPr>
          <w:rFonts w:hint="eastAsia" w:ascii="仿宋" w:hAnsi="仿宋" w:eastAsia="仿宋"/>
          <w:b/>
          <w:bCs/>
          <w:sz w:val="28"/>
          <w:szCs w:val="28"/>
          <w:lang w:val="en-US" w:eastAsia="zh-CN"/>
        </w:rPr>
        <w:t xml:space="preserve">★第一标段</w:t>
      </w:r>
      <w:r>
        <w:rPr>
          <w:rFonts w:hint="eastAsia" w:ascii="仿宋" w:hAnsi="仿宋" w:eastAsia="仿宋"/>
          <w:sz w:val="28"/>
          <w:szCs w:val="28"/>
          <w:lang w:val="en-US" w:eastAsia="zh-CN"/>
        </w:rPr>
        <w:t xml:space="preserve">”“</w:t>
      </w:r>
      <w:r>
        <w:rPr>
          <w:rFonts w:hint="eastAsia" w:ascii="仿宋" w:hAnsi="仿宋" w:eastAsia="仿宋"/>
          <w:b/>
          <w:bCs/>
          <w:sz w:val="28"/>
          <w:szCs w:val="28"/>
          <w:lang w:val="en-US" w:eastAsia="zh-CN"/>
        </w:rPr>
        <w:t xml:space="preserve">★第二标段</w:t>
      </w:r>
      <w:r>
        <w:rPr>
          <w:rFonts w:hint="eastAsia" w:ascii="仿宋" w:hAnsi="仿宋" w:eastAsia="仿宋"/>
          <w:sz w:val="28"/>
          <w:szCs w:val="28"/>
          <w:lang w:val="en-US" w:eastAsia="zh-CN"/>
        </w:rPr>
        <w:t xml:space="preserve">”“</w:t>
      </w:r>
      <w:r>
        <w:rPr>
          <w:rFonts w:hint="eastAsia" w:ascii="仿宋" w:hAnsi="仿宋" w:eastAsia="仿宋"/>
          <w:b/>
          <w:bCs/>
          <w:sz w:val="28"/>
          <w:szCs w:val="28"/>
          <w:lang w:val="en-US" w:eastAsia="zh-CN"/>
        </w:rPr>
        <w:t xml:space="preserve">★第三标段</w:t>
      </w:r>
      <w:r>
        <w:rPr>
          <w:rFonts w:hint="eastAsia" w:ascii="仿宋" w:hAnsi="仿宋" w:eastAsia="仿宋"/>
          <w:sz w:val="28"/>
          <w:szCs w:val="28"/>
          <w:lang w:val="en-US" w:eastAsia="zh-CN"/>
        </w:rPr>
        <w:t xml:space="preserve">”的。</w:t>
      </w:r>
      <w:r>
        <w:rPr>
          <w:rFonts w:hint="eastAsia" w:ascii="仿宋" w:hAnsi="仿宋" w:eastAsia="仿宋"/>
          <w:b w:val="0"/>
          <w:bCs w:val="0"/>
          <w:sz w:val="28"/>
          <w:szCs w:val="28"/>
          <w:lang w:eastAsia="zh-CN"/>
        </w:rPr>
      </w:r>
      <w:r/>
    </w:p>
    <w:p>
      <w:pPr>
        <w:pStyle w:val="897"/>
        <w:ind w:firstLine="560"/>
        <w:spacing w:line="520" w:lineRule="exact"/>
        <w:rPr>
          <w:rFonts w:ascii="仿宋" w:hAnsi="仿宋" w:eastAsia="仿宋"/>
          <w:b w:val="0"/>
          <w:bCs w:val="0"/>
          <w:sz w:val="28"/>
          <w:szCs w:val="28"/>
          <w:lang w:val="en-US" w:eastAsia="zh-CN"/>
        </w:rPr>
      </w:pPr>
      <w:r>
        <w:rPr>
          <w:rFonts w:hint="eastAsia" w:ascii="仿宋" w:hAnsi="仿宋" w:eastAsia="仿宋"/>
          <w:b w:val="0"/>
          <w:bCs w:val="0"/>
          <w:sz w:val="28"/>
          <w:szCs w:val="28"/>
          <w:lang w:val="en-US" w:eastAsia="zh-CN"/>
        </w:rPr>
        <w:t xml:space="preserve">26.1.14</w:t>
      </w:r>
      <w:r>
        <w:rPr>
          <w:rFonts w:hint="eastAsia" w:ascii="仿宋" w:hAnsi="仿宋" w:eastAsia="仿宋"/>
          <w:sz w:val="28"/>
          <w:szCs w:val="28"/>
          <w:lang w:val="en-US" w:eastAsia="zh-CN"/>
        </w:rPr>
        <w:t xml:space="preserve">供应商未按照采购文件第五章“</w:t>
      </w:r>
      <w:r>
        <w:rPr>
          <w:rFonts w:ascii="仿宋" w:hAnsi="仿宋" w:eastAsia="仿宋" w:cs="宋体"/>
          <w:b/>
          <w:bCs/>
          <w:color w:val="000000"/>
          <w:sz w:val="28"/>
          <w:szCs w:val="28"/>
          <w:lang w:val="zh-CN"/>
        </w:rPr>
        <w:t xml:space="preserve">★</w:t>
      </w:r>
      <w:r>
        <w:rPr>
          <w:rFonts w:hint="eastAsia" w:ascii="仿宋" w:hAnsi="仿宋" w:eastAsia="仿宋" w:cs="宋体"/>
          <w:b/>
          <w:bCs/>
          <w:color w:val="000000"/>
          <w:sz w:val="28"/>
          <w:szCs w:val="28"/>
          <w:lang w:val="zh-CN"/>
        </w:rPr>
        <w:t xml:space="preserve">二、</w:t>
      </w:r>
      <w:r>
        <w:rPr>
          <w:rFonts w:hint="eastAsia" w:ascii="仿宋" w:hAnsi="仿宋" w:eastAsia="仿宋"/>
          <w:b/>
          <w:bCs/>
          <w:sz w:val="28"/>
          <w:szCs w:val="28"/>
        </w:rPr>
        <w:t xml:space="preserve">基本要求（适用各个标段）</w:t>
      </w:r>
      <w:r>
        <w:rPr>
          <w:rFonts w:hint="eastAsia" w:ascii="仿宋" w:hAnsi="仿宋" w:eastAsia="仿宋"/>
          <w:sz w:val="28"/>
          <w:szCs w:val="28"/>
          <w:lang w:val="en-US" w:eastAsia="zh-CN"/>
        </w:rPr>
        <w:t xml:space="preserve">”要求提供承诺、证明、报价合理性分析</w:t>
      </w:r>
      <w:r>
        <w:rPr>
          <w:rFonts w:hint="eastAsia" w:ascii="仿宋" w:hAnsi="仿宋" w:eastAsia="仿宋"/>
          <w:b w:val="0"/>
          <w:bCs w:val="0"/>
          <w:sz w:val="28"/>
          <w:szCs w:val="28"/>
          <w:lang w:val="en-US" w:eastAsia="zh-CN"/>
        </w:rPr>
        <w:t xml:space="preserve">等</w:t>
      </w:r>
      <w:r>
        <w:rPr>
          <w:rFonts w:hint="eastAsia" w:ascii="仿宋" w:hAnsi="仿宋" w:eastAsia="仿宋"/>
          <w:b w:val="0"/>
          <w:bCs w:val="0"/>
          <w:sz w:val="28"/>
          <w:szCs w:val="28"/>
        </w:rPr>
        <w:t xml:space="preserve">书面材料</w:t>
      </w:r>
      <w:r>
        <w:rPr>
          <w:rFonts w:hint="eastAsia" w:ascii="仿宋" w:hAnsi="仿宋" w:eastAsia="仿宋"/>
          <w:b w:val="0"/>
          <w:bCs w:val="0"/>
          <w:sz w:val="28"/>
          <w:szCs w:val="28"/>
          <w:lang w:eastAsia="zh-CN"/>
        </w:rPr>
        <w:t xml:space="preserve">的。</w:t>
      </w:r>
      <w:r>
        <w:rPr>
          <w:rFonts w:ascii="仿宋" w:hAnsi="仿宋" w:eastAsia="仿宋"/>
          <w:b w:val="0"/>
          <w:bCs w:val="0"/>
          <w:sz w:val="28"/>
          <w:szCs w:val="28"/>
          <w:lang w:val="en-US" w:eastAsia="zh-CN"/>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5 </w:t>
      </w:r>
      <w:r>
        <w:rPr>
          <w:rFonts w:hint="eastAsia" w:ascii="仿宋" w:hAnsi="仿宋" w:eastAsia="仿宋"/>
          <w:sz w:val="28"/>
          <w:szCs w:val="28"/>
        </w:rPr>
        <w:t xml:space="preserve">其他</w:t>
      </w:r>
      <w:r>
        <w:rPr>
          <w:rFonts w:hint="eastAsia" w:ascii="仿宋" w:hAnsi="仿宋" w:eastAsia="仿宋"/>
          <w:sz w:val="28"/>
          <w:szCs w:val="28"/>
          <w:lang w:eastAsia="zh-CN"/>
        </w:rPr>
        <w:t xml:space="preserve">法律法规</w:t>
      </w:r>
      <w:r>
        <w:rPr>
          <w:rFonts w:hint="eastAsia" w:ascii="仿宋" w:hAnsi="仿宋" w:eastAsia="仿宋"/>
          <w:sz w:val="28"/>
          <w:szCs w:val="28"/>
        </w:rPr>
        <w:t xml:space="preserve">及本招标文件规定的</w:t>
      </w:r>
      <w:r>
        <w:rPr>
          <w:rFonts w:hint="eastAsia" w:ascii="仿宋" w:hAnsi="仿宋" w:eastAsia="仿宋"/>
          <w:sz w:val="28"/>
          <w:szCs w:val="28"/>
          <w:lang w:eastAsia="zh-CN"/>
        </w:rPr>
        <w:t xml:space="preserve">属于</w:t>
      </w:r>
      <w:r>
        <w:rPr>
          <w:rFonts w:hint="eastAsia" w:ascii="仿宋" w:hAnsi="仿宋" w:eastAsia="仿宋"/>
          <w:sz w:val="28"/>
          <w:szCs w:val="28"/>
        </w:rPr>
        <w:t xml:space="preserve">无效投标的情形。</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废标条款</w:t>
      </w:r>
      <w:r>
        <w:rPr>
          <w:rFonts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符合专业条件的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或者对招标文件作实质响应的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w:t>
      </w:r>
      <w:r>
        <w:rPr>
          <w:rFonts w:hint="eastAsia"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出现影响采购公正的违法、违规行为的。</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因重大变故，采购任务取消的。</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评标委员会认定招标文件存在歧义、重大缺陷导致评审工作无法进行。</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.2.5 因苏采云</w:t>
      </w:r>
      <w:r>
        <w:rPr>
          <w:rFonts w:hint="eastAsia" w:ascii="仿宋" w:hAnsi="仿宋" w:eastAsia="仿宋"/>
          <w:sz w:val="28"/>
          <w:szCs w:val="28"/>
          <w:lang w:eastAsia="zh-CN"/>
        </w:rPr>
        <w:t xml:space="preserve">系统故障</w:t>
      </w:r>
      <w:r>
        <w:rPr>
          <w:rFonts w:ascii="仿宋" w:hAnsi="仿宋" w:eastAsia="仿宋"/>
          <w:sz w:val="28"/>
          <w:szCs w:val="28"/>
        </w:rPr>
        <w:t xml:space="preserve">原因造成开标不成功</w:t>
      </w:r>
      <w:r>
        <w:rPr>
          <w:rFonts w:hint="eastAsia" w:ascii="仿宋" w:hAnsi="仿宋" w:eastAsia="仿宋"/>
          <w:sz w:val="28"/>
          <w:szCs w:val="28"/>
        </w:rPr>
        <w:t xml:space="preserve">的</w:t>
      </w:r>
      <w:r>
        <w:rPr>
          <w:rFonts w:ascii="仿宋" w:hAnsi="仿宋" w:eastAsia="仿宋"/>
          <w:sz w:val="28"/>
          <w:szCs w:val="28"/>
        </w:rPr>
        <w:t xml:space="preserve">。</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 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不足三家的处理：</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如出现投标截止时间结束后参加投标的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或者在评标期间对招标文件做出实质响应的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不足三家情况，按政府采购相关规定执行。</w:t>
      </w:r>
      <w:r>
        <w:rPr>
          <w:rFonts w:ascii="仿宋" w:hAnsi="仿宋" w:eastAsia="仿宋"/>
          <w:sz w:val="28"/>
          <w:szCs w:val="28"/>
        </w:rPr>
      </w:r>
      <w:r/>
    </w:p>
    <w:p>
      <w:pPr>
        <w:pStyle w:val="897"/>
        <w:numPr>
          <w:ilvl w:val="0"/>
          <w:numId w:val="4"/>
        </w:numPr>
        <w:ind w:firstLine="482"/>
        <w:keepLines w:val="0"/>
        <w:keepNext w:val="0"/>
        <w:pageBreakBefore w:val="0"/>
        <w:spacing w:line="520" w:lineRule="exact"/>
        <w:rPr>
          <w:rFonts w:ascii="仿宋" w:hAnsi="仿宋" w:eastAsia="仿宋"/>
          <w:b/>
          <w:sz w:val="32"/>
          <w:szCs w:val="32"/>
        </w:rPr>
        <w:outlineLvl w:val="9"/>
      </w:pPr>
      <w:r/>
      <w:bookmarkEnd w:id="21"/>
      <w:r/>
      <w:bookmarkEnd w:id="22"/>
      <w:r/>
      <w:bookmarkEnd w:id="23"/>
      <w:r/>
      <w:bookmarkStart w:id="24" w:name="_Toc120614219"/>
      <w:r>
        <w:rPr>
          <w:rFonts w:hint="eastAsia" w:ascii="仿宋" w:hAnsi="仿宋" w:eastAsia="仿宋"/>
          <w:b/>
          <w:sz w:val="32"/>
          <w:szCs w:val="32"/>
        </w:rPr>
        <w:t xml:space="preserve">定标</w:t>
      </w:r>
      <w:bookmarkEnd w:id="24"/>
      <w:r>
        <w:rPr>
          <w:rFonts w:ascii="仿宋" w:hAnsi="仿宋" w:eastAsia="仿宋"/>
          <w:b/>
          <w:sz w:val="32"/>
          <w:szCs w:val="32"/>
        </w:rPr>
      </w:r>
      <w:r/>
    </w:p>
    <w:p>
      <w:pPr>
        <w:pStyle w:val="897"/>
        <w:keepLines w:val="0"/>
        <w:keepNext w:val="0"/>
        <w:pageBreakBefore w:val="0"/>
        <w:spacing w:line="520" w:lineRule="exact"/>
        <w:rPr>
          <w:rFonts w:ascii="仿宋" w:hAnsi="仿宋" w:eastAsia="仿宋"/>
          <w:sz w:val="28"/>
          <w:szCs w:val="28"/>
        </w:rPr>
        <w:outlineLvl w:val="9"/>
      </w:pPr>
      <w:r/>
      <w:bookmarkStart w:id="25" w:name="_Toc513029238"/>
      <w:r/>
      <w:bookmarkStart w:id="26" w:name="_Toc20823310"/>
      <w:r/>
      <w:bookmarkStart w:id="27" w:name="_Toc16938554"/>
      <w:r>
        <w:rPr>
          <w:rFonts w:hint="eastAsia" w:ascii="仿宋" w:hAnsi="仿宋" w:eastAsia="仿宋"/>
          <w:sz w:val="28"/>
          <w:szCs w:val="28"/>
        </w:rPr>
        <w:t xml:space="preserve">2</w:t>
      </w:r>
      <w:bookmarkEnd w:id="25"/>
      <w:r>
        <w:rPr>
          <w:rFonts w:hint="eastAsia" w:ascii="仿宋" w:hAnsi="仿宋" w:eastAsia="仿宋"/>
          <w:sz w:val="28"/>
          <w:szCs w:val="28"/>
          <w:lang w:val="en-US" w:eastAsia="zh-CN"/>
        </w:rPr>
        <w:t xml:space="preserve">7</w:t>
      </w:r>
      <w:r>
        <w:rPr>
          <w:rFonts w:hint="eastAsia" w:ascii="仿宋" w:hAnsi="仿宋" w:eastAsia="仿宋"/>
          <w:sz w:val="28"/>
          <w:szCs w:val="28"/>
        </w:rPr>
        <w:t xml:space="preserve">.确定</w:t>
      </w:r>
      <w:bookmarkEnd w:id="26"/>
      <w:r/>
      <w:bookmarkEnd w:id="27"/>
      <w:r>
        <w:rPr>
          <w:rFonts w:hint="eastAsia" w:ascii="仿宋" w:hAnsi="仿宋" w:eastAsia="仿宋"/>
          <w:sz w:val="28"/>
          <w:szCs w:val="28"/>
        </w:rPr>
        <w:t xml:space="preserve">中标单位</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中标候选人的选取原则和数量见招标文件第三章规定。 </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 采购人应根据评委会推荐的中标候选人确定中标人。</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.3 采购中心将在</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“淮安市政府采购网”发布中标公告，公告期限为1个工作日。</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若有充分证据证明，中标人出现下列情况之一的，一经查实，将被取消中标资格：</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提供虚假材料谋取中标的。</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向采购人、采购中心行贿或者提供其他不正当利益的。</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属于本文件规定的无效条件，但在评标过程中又未被评委会发现的。</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与采购人或者其他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恶意串通的。</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采取不正当手段诋毁、排挤其他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bookmarkStart w:id="28" w:name="_Toc200451960"/>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w:t>
      </w:r>
      <w:r>
        <w:rPr>
          <w:rFonts w:ascii="仿宋" w:hAnsi="仿宋" w:eastAsia="仿宋"/>
          <w:sz w:val="28"/>
          <w:szCs w:val="28"/>
        </w:rPr>
        <w:t xml:space="preserve">有下列情形之一的，</w:t>
      </w:r>
      <w:r>
        <w:rPr>
          <w:rFonts w:hint="eastAsia" w:ascii="仿宋" w:hAnsi="仿宋" w:eastAsia="仿宋"/>
          <w:sz w:val="28"/>
          <w:szCs w:val="28"/>
        </w:rPr>
        <w:t xml:space="preserve">视为投标人</w:t>
      </w:r>
      <w:r>
        <w:rPr>
          <w:rFonts w:ascii="仿宋" w:hAnsi="仿宋" w:eastAsia="仿宋"/>
          <w:sz w:val="28"/>
          <w:szCs w:val="28"/>
        </w:rPr>
        <w:t xml:space="preserve">串通</w:t>
      </w:r>
      <w:r>
        <w:rPr>
          <w:rFonts w:hint="eastAsia" w:ascii="仿宋" w:hAnsi="仿宋" w:eastAsia="仿宋"/>
          <w:sz w:val="28"/>
          <w:szCs w:val="28"/>
        </w:rPr>
        <w:t xml:space="preserve">投标，投标无效：</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.5.1不同投标人的投标文件由同一单位或者个人编制；</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.5.2不同投标人委托同一单位或者个人办理投标事宜；</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.5.3 不同投标人的投标文件载明的项目管理成员或者联系人员为同一人；</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.5.4不同投标人的投标文件异常一致或者投标报价呈规律性差异；</w:t>
      </w:r>
      <w:r>
        <w:rPr>
          <w:rFonts w:ascii="仿宋" w:hAnsi="仿宋" w:eastAsia="仿宋"/>
          <w:sz w:val="28"/>
          <w:szCs w:val="28"/>
        </w:rPr>
      </w:r>
      <w:r/>
    </w:p>
    <w:p>
      <w:pPr>
        <w:pStyle w:val="897"/>
        <w:keepLines w:val="0"/>
        <w:keepNext w:val="0"/>
        <w:pageBreakBefore w:val="0"/>
        <w:spacing w:line="520" w:lineRule="exact"/>
        <w:rPr>
          <w:rFonts w:ascii="仿宋" w:hAnsi="仿宋" w:eastAsia="仿宋" w:cs="Times New Roman"/>
          <w:sz w:val="28"/>
          <w:szCs w:val="28"/>
        </w:rPr>
        <w:outlineLvl w:val="9"/>
      </w:pPr>
      <w:r/>
      <w:bookmarkEnd w:id="28"/>
      <w:r>
        <w:rPr>
          <w:rFonts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．质疑处理</w:t>
      </w:r>
      <w:r>
        <w:rPr>
          <w:rFonts w:ascii="仿宋" w:hAnsi="仿宋" w:eastAsia="仿宋" w:cs="Times New Roman"/>
          <w:sz w:val="28"/>
          <w:szCs w:val="28"/>
        </w:rPr>
      </w:r>
      <w:r/>
    </w:p>
    <w:p>
      <w:pPr>
        <w:pStyle w:val="897"/>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.1</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.5条的要求提供质疑的均不予受理。</w:t>
      </w:r>
      <w:r>
        <w:rPr>
          <w:rFonts w:ascii="仿宋" w:hAnsi="仿宋" w:eastAsia="仿宋" w:cs="Times New Roman"/>
          <w:sz w:val="28"/>
          <w:szCs w:val="28"/>
        </w:rPr>
      </w:r>
      <w:r/>
    </w:p>
    <w:p>
      <w:pPr>
        <w:pStyle w:val="897"/>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上述应知其权益受到损害之日是指:</w:t>
      </w:r>
      <w:r>
        <w:rPr>
          <w:rFonts w:ascii="仿宋" w:hAnsi="仿宋" w:eastAsia="仿宋" w:cs="Times New Roman"/>
          <w:sz w:val="28"/>
          <w:szCs w:val="28"/>
        </w:rPr>
      </w:r>
      <w:r/>
    </w:p>
    <w:p>
      <w:pPr>
        <w:pStyle w:val="897"/>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（1）对招标文件提出质疑的，为采购文件公告期限届满之日起计算；</w:t>
      </w:r>
      <w:r>
        <w:rPr>
          <w:rFonts w:ascii="仿宋" w:hAnsi="仿宋" w:eastAsia="仿宋" w:cs="Times New Roman"/>
          <w:sz w:val="28"/>
          <w:szCs w:val="28"/>
        </w:rPr>
      </w:r>
      <w:r/>
    </w:p>
    <w:p>
      <w:pPr>
        <w:pStyle w:val="897"/>
        <w:ind w:firstLine="560"/>
        <w:jc w:val="both"/>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（2）对采购过程提出质疑的，为各采购程序环节结束之日起计算；</w:t>
      </w:r>
      <w:r>
        <w:rPr>
          <w:rFonts w:ascii="仿宋" w:hAnsi="仿宋" w:eastAsia="仿宋" w:cs="Times New Roman"/>
          <w:sz w:val="28"/>
          <w:szCs w:val="28"/>
        </w:rPr>
      </w:r>
      <w:r/>
    </w:p>
    <w:p>
      <w:pPr>
        <w:pStyle w:val="897"/>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（3）对中标结果提出质疑的，为中标结果公告期限届满之日起计算。</w:t>
      </w:r>
      <w:r>
        <w:rPr>
          <w:rFonts w:ascii="仿宋" w:hAnsi="仿宋" w:eastAsia="仿宋" w:cs="Times New Roman"/>
          <w:sz w:val="28"/>
          <w:szCs w:val="28"/>
        </w:rPr>
      </w:r>
      <w:r/>
    </w:p>
    <w:p>
      <w:pPr>
        <w:pStyle w:val="897"/>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.3</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质疑投标人是指直接参加本次投标活动的投标人，未参加投标活动的投标人或在投标活动中自身权益未受到损害的投标人所提出的质疑不予受理。</w:t>
      </w:r>
      <w:r>
        <w:rPr>
          <w:rFonts w:ascii="仿宋" w:hAnsi="仿宋" w:eastAsia="仿宋" w:cs="Times New Roman"/>
          <w:sz w:val="28"/>
          <w:szCs w:val="28"/>
        </w:rPr>
      </w:r>
      <w:r/>
    </w:p>
    <w:p>
      <w:pPr>
        <w:pStyle w:val="897"/>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.4</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质疑投标人在法定质疑期内应当一次性针对同一采购环节提出质疑</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若质疑</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针对同一环节提出两次及两次以上质疑，仅受理第一次提出的质疑。</w:t>
      </w:r>
      <w:r>
        <w:rPr>
          <w:rFonts w:ascii="仿宋" w:hAnsi="仿宋" w:eastAsia="仿宋" w:cs="Times New Roman"/>
          <w:sz w:val="28"/>
          <w:szCs w:val="28"/>
        </w:rPr>
      </w:r>
      <w:r/>
    </w:p>
    <w:p>
      <w:pPr>
        <w:pStyle w:val="897"/>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质疑函应当包括以下主要内容，附上相关证明材料。否则，采购中心不予受理。</w:t>
      </w:r>
      <w:r>
        <w:rPr>
          <w:rFonts w:ascii="仿宋" w:hAnsi="仿宋" w:eastAsia="仿宋" w:cs="Times New Roman"/>
          <w:sz w:val="28"/>
          <w:szCs w:val="28"/>
        </w:rPr>
      </w:r>
      <w:r/>
    </w:p>
    <w:p>
      <w:pPr>
        <w:pStyle w:val="897"/>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（1）质疑投标人的名称、地址、邮编、联系人及联系电话；</w:t>
      </w:r>
      <w:r>
        <w:rPr>
          <w:rFonts w:ascii="仿宋" w:hAnsi="仿宋" w:eastAsia="仿宋" w:cs="Times New Roman"/>
          <w:sz w:val="28"/>
          <w:szCs w:val="28"/>
        </w:rPr>
      </w:r>
      <w:r/>
    </w:p>
    <w:p>
      <w:pPr>
        <w:pStyle w:val="897"/>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（2）质疑项目的名称、编号；</w:t>
      </w:r>
      <w:r>
        <w:rPr>
          <w:rFonts w:ascii="仿宋" w:hAnsi="仿宋" w:eastAsia="仿宋" w:cs="Times New Roman"/>
          <w:sz w:val="28"/>
          <w:szCs w:val="28"/>
        </w:rPr>
      </w:r>
      <w:r/>
    </w:p>
    <w:p>
      <w:pPr>
        <w:pStyle w:val="897"/>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（3）具体、明确的质疑事项和与质疑事实相关的请求；</w:t>
      </w:r>
      <w:r>
        <w:rPr>
          <w:rFonts w:ascii="仿宋" w:hAnsi="仿宋" w:eastAsia="仿宋" w:cs="Times New Roman"/>
          <w:sz w:val="28"/>
          <w:szCs w:val="28"/>
        </w:rPr>
      </w:r>
      <w:r/>
    </w:p>
    <w:p>
      <w:pPr>
        <w:pStyle w:val="897"/>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（4）事实依据；</w:t>
      </w:r>
      <w:r>
        <w:rPr>
          <w:rFonts w:ascii="仿宋" w:hAnsi="仿宋" w:eastAsia="仿宋" w:cs="Times New Roman"/>
          <w:sz w:val="28"/>
          <w:szCs w:val="28"/>
        </w:rPr>
      </w:r>
      <w:r/>
    </w:p>
    <w:p>
      <w:pPr>
        <w:pStyle w:val="897"/>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（5）必要的法律依据；</w:t>
      </w:r>
      <w:r>
        <w:rPr>
          <w:rFonts w:ascii="仿宋" w:hAnsi="仿宋" w:eastAsia="仿宋" w:cs="Times New Roman"/>
          <w:sz w:val="28"/>
          <w:szCs w:val="28"/>
        </w:rPr>
      </w:r>
      <w:r/>
    </w:p>
    <w:p>
      <w:pPr>
        <w:pStyle w:val="897"/>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（6）提起质疑的日期；</w:t>
      </w:r>
      <w:r>
        <w:rPr>
          <w:rFonts w:ascii="仿宋" w:hAnsi="仿宋" w:eastAsia="仿宋" w:cs="Times New Roman"/>
          <w:sz w:val="28"/>
          <w:szCs w:val="28"/>
        </w:rPr>
      </w:r>
      <w:r/>
    </w:p>
    <w:p>
      <w:pPr>
        <w:pStyle w:val="897"/>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cs="Times New Roman"/>
          <w:sz w:val="28"/>
          <w:szCs w:val="28"/>
        </w:rPr>
      </w:r>
      <w:r/>
    </w:p>
    <w:p>
      <w:pPr>
        <w:pStyle w:val="897"/>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.6</w:t>
      </w:r>
      <w:r>
        <w:rPr>
          <w:rFonts w:hint="eastAsia" w:ascii="仿宋" w:hAnsi="仿宋" w:eastAsia="仿宋" w:cs="Times New Roman"/>
          <w:sz w:val="28"/>
          <w:szCs w:val="28"/>
          <w:lang w:val="en-US" w:eastAsia="zh-CN"/>
        </w:rPr>
        <w:t xml:space="preserve"> 投标人</w:t>
      </w:r>
      <w:r>
        <w:rPr>
          <w:rFonts w:hint="eastAsia" w:ascii="仿宋" w:hAnsi="仿宋" w:eastAsia="仿宋" w:cs="Times New Roman"/>
          <w:sz w:val="28"/>
          <w:szCs w:val="28"/>
        </w:rPr>
        <w:t xml:space="preserve">（含潜在</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）对采购方式、采购需求、</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资格条件、评审方法与评审标准、合同文本的询问、质疑请向采购人提出，由采购人负责答复。</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对其他事项的询问、质疑请向采购中心提出，由采购中心负责答复。</w:t>
      </w:r>
      <w:r>
        <w:rPr>
          <w:rFonts w:ascii="仿宋" w:hAnsi="仿宋" w:eastAsia="仿宋" w:cs="Times New Roman"/>
          <w:sz w:val="28"/>
          <w:szCs w:val="28"/>
        </w:rPr>
      </w:r>
      <w:r/>
    </w:p>
    <w:p>
      <w:pPr>
        <w:pStyle w:val="897"/>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.7</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收到质疑函后，将对质疑的形式和内容进行审查，如质疑函内容、格式不符合规定，采购中心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将告知质疑人进行补正。质疑人应当在法定质疑期限内进行补正并重新提交质疑函，拒不补正或者超过法定期限后未重新提交质疑函的，为无效质疑，采购中心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有权不予受理。</w:t>
      </w:r>
      <w:r>
        <w:rPr>
          <w:rFonts w:hint="eastAsia" w:ascii="仿宋" w:hAnsi="仿宋" w:eastAsia="仿宋" w:cs="Times New Roman"/>
          <w:sz w:val="28"/>
          <w:szCs w:val="28"/>
        </w:rPr>
      </w:r>
      <w:r/>
    </w:p>
    <w:p>
      <w:pPr>
        <w:pStyle w:val="897"/>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对于内容、格式符合规定的质疑函，采购中心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将在七个工作日内以电子文件的形式作出答复，但质疑答复的内容不涉及商业秘密。如果质疑投标人还需要纸质形式回复函的，需主动与采购中心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联系索取，或者在质疑函中明确提出该要求。</w:t>
      </w:r>
      <w:r>
        <w:rPr>
          <w:rFonts w:ascii="仿宋" w:hAnsi="仿宋" w:eastAsia="仿宋" w:cs="Times New Roman"/>
          <w:sz w:val="28"/>
          <w:szCs w:val="28"/>
        </w:rPr>
      </w:r>
      <w:r/>
    </w:p>
    <w:p>
      <w:pPr>
        <w:pStyle w:val="897"/>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.8</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r>
        <w:rPr>
          <w:rFonts w:ascii="仿宋" w:hAnsi="仿宋" w:eastAsia="仿宋" w:cs="Times New Roman"/>
          <w:sz w:val="28"/>
          <w:szCs w:val="28"/>
        </w:rPr>
      </w:r>
      <w:r/>
    </w:p>
    <w:p>
      <w:pPr>
        <w:pStyle w:val="897"/>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.中标通知书</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中标通知书将是合同的一个组成部分。对采购人和中标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均具有法律效力。中标通知书发出后，采购人改变中标结果的，或者中标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放弃中标项目的，应当依法承担法律责任。</w:t>
      </w:r>
      <w:r>
        <w:rPr>
          <w:rFonts w:ascii="仿宋" w:hAnsi="仿宋" w:eastAsia="仿宋"/>
          <w:sz w:val="28"/>
          <w:szCs w:val="28"/>
        </w:rPr>
      </w:r>
      <w:r/>
    </w:p>
    <w:p>
      <w:pPr>
        <w:pStyle w:val="897"/>
        <w:numPr>
          <w:ilvl w:val="0"/>
          <w:numId w:val="4"/>
        </w:numPr>
        <w:ind w:firstLine="482"/>
        <w:keepLines w:val="0"/>
        <w:keepNext w:val="0"/>
        <w:pageBreakBefore w:val="0"/>
        <w:spacing w:line="520" w:lineRule="exact"/>
        <w:rPr>
          <w:rFonts w:ascii="仿宋" w:hAnsi="仿宋" w:eastAsia="仿宋"/>
          <w:b/>
          <w:sz w:val="32"/>
          <w:szCs w:val="32"/>
        </w:rPr>
        <w:outlineLvl w:val="9"/>
      </w:pPr>
      <w:r/>
      <w:bookmarkStart w:id="29" w:name="_Toc120614220"/>
      <w:r/>
      <w:bookmarkStart w:id="30" w:name="_Toc16938552"/>
      <w:r/>
      <w:bookmarkStart w:id="31" w:name="_Toc513029236"/>
      <w:r/>
      <w:bookmarkStart w:id="32" w:name="_Toc20823308"/>
      <w:r>
        <w:rPr>
          <w:rFonts w:hint="eastAsia" w:ascii="仿宋" w:hAnsi="仿宋" w:eastAsia="仿宋"/>
          <w:b/>
          <w:sz w:val="32"/>
          <w:szCs w:val="32"/>
        </w:rPr>
        <w:t xml:space="preserve">授予合同</w:t>
      </w:r>
      <w:bookmarkEnd w:id="29"/>
      <w:r>
        <w:rPr>
          <w:rFonts w:ascii="仿宋" w:hAnsi="仿宋" w:eastAsia="仿宋"/>
          <w:b/>
          <w:sz w:val="32"/>
          <w:szCs w:val="32"/>
        </w:rPr>
      </w:r>
      <w:r/>
    </w:p>
    <w:p>
      <w:pPr>
        <w:pStyle w:val="897"/>
        <w:keepLines w:val="0"/>
        <w:keepNext w:val="0"/>
        <w:pageBreakBefore w:val="0"/>
        <w:spacing w:line="520" w:lineRule="exact"/>
        <w:rPr>
          <w:rFonts w:ascii="仿宋" w:hAnsi="仿宋" w:eastAsia="仿宋"/>
          <w:sz w:val="28"/>
          <w:szCs w:val="28"/>
        </w:rPr>
        <w:outlineLvl w:val="9"/>
      </w:pPr>
      <w:r/>
      <w:bookmarkEnd w:id="30"/>
      <w:r/>
      <w:bookmarkEnd w:id="31"/>
      <w:r/>
      <w:bookmarkEnd w:id="32"/>
      <w:r/>
      <w:bookmarkStart w:id="33" w:name="_Toc16938553"/>
      <w:r/>
      <w:bookmarkStart w:id="34" w:name="_Toc20823309"/>
      <w:r/>
      <w:bookmarkStart w:id="35" w:name="_Toc513029237"/>
      <w:r>
        <w:rPr>
          <w:rFonts w:hint="eastAsia" w:ascii="仿宋" w:hAnsi="仿宋" w:eastAsia="仿宋"/>
          <w:sz w:val="28"/>
          <w:szCs w:val="28"/>
          <w:lang w:val="en-US" w:eastAsia="zh-CN"/>
        </w:rPr>
        <w:t xml:space="preserve">30</w:t>
      </w:r>
      <w:r>
        <w:rPr>
          <w:rFonts w:hint="eastAsia" w:ascii="仿宋" w:hAnsi="仿宋" w:eastAsia="仿宋"/>
          <w:sz w:val="28"/>
          <w:szCs w:val="28"/>
        </w:rPr>
        <w:t xml:space="preserve">. 签订合同</w:t>
      </w:r>
      <w:r>
        <w:rPr>
          <w:rFonts w:hint="eastAsia" w:ascii="仿宋" w:hAnsi="仿宋" w:eastAsia="仿宋"/>
          <w:sz w:val="28"/>
          <w:szCs w:val="28"/>
        </w:rPr>
        <w:tab/>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中标人应当在中标通知书发出之日起三十日内，按照招标文件确定的事项与采购人签订政府采购合同。</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招标文件、中标人的投标文件及招标过程中有关澄清、承诺文件均应作为合同附件。</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ascii="仿宋" w:hAnsi="仿宋" w:eastAsia="仿宋"/>
          <w:sz w:val="28"/>
          <w:szCs w:val="28"/>
        </w:rPr>
      </w:r>
      <w:r/>
    </w:p>
    <w:p>
      <w:pPr>
        <w:pStyle w:val="897"/>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.货物（包含与货物相关的服务）的追加</w:t>
      </w:r>
      <w:r>
        <w:rPr>
          <w:rFonts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sz w:val="28"/>
          <w:szCs w:val="28"/>
        </w:rPr>
      </w:r>
      <w:r/>
    </w:p>
    <w:p>
      <w:pPr>
        <w:pStyle w:val="918"/>
        <w:ind w:left="0" w:firstLine="0"/>
        <w:spacing w:line="520" w:lineRule="exact"/>
        <w:rPr>
          <w:rFonts w:hint="eastAsia" w:ascii="仿宋" w:hAnsi="仿宋" w:eastAsia="仿宋"/>
          <w:b/>
          <w:bCs/>
          <w:sz w:val="28"/>
          <w:szCs w:val="28"/>
          <w:highlight w:val="none"/>
          <w:lang w:eastAsia="zh-CN"/>
        </w:rPr>
      </w:pPr>
      <w:r>
        <w:rPr>
          <w:rFonts w:hint="eastAsia" w:ascii="仿宋" w:hAnsi="仿宋" w:eastAsia="仿宋" w:cs="Times New Roman"/>
          <w:b/>
          <w:bCs/>
          <w:sz w:val="28"/>
          <w:szCs w:val="28"/>
          <w:lang w:val="en-US" w:eastAsia="zh-CN"/>
        </w:rPr>
        <w:t xml:space="preserve">32.</w:t>
      </w:r>
      <w:r>
        <w:rPr>
          <w:rFonts w:hint="eastAsia" w:ascii="仿宋" w:hAnsi="仿宋" w:eastAsia="仿宋"/>
          <w:b/>
          <w:bCs/>
          <w:sz w:val="28"/>
          <w:szCs w:val="28"/>
          <w:highlight w:val="none"/>
        </w:rPr>
        <w:t xml:space="preserve">履约保证金</w:t>
      </w:r>
      <w:r>
        <w:rPr>
          <w:rFonts w:hint="eastAsia" w:ascii="仿宋" w:hAnsi="仿宋" w:eastAsia="仿宋"/>
          <w:b/>
          <w:bCs/>
          <w:sz w:val="28"/>
          <w:szCs w:val="28"/>
          <w:highlight w:val="none"/>
          <w:lang w:eastAsia="zh-CN"/>
        </w:rPr>
      </w:r>
      <w:r/>
    </w:p>
    <w:p>
      <w:pPr>
        <w:pStyle w:val="918"/>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32.1乙方交纳人民币</w:t>
      </w:r>
      <w:r>
        <w:rPr>
          <w:rFonts w:hint="eastAsia" w:ascii="仿宋" w:hAnsi="仿宋" w:eastAsia="仿宋" w:cs="Times New Roman"/>
          <w:b/>
          <w:bCs/>
          <w:sz w:val="28"/>
          <w:szCs w:val="28"/>
          <w:u w:val="single"/>
          <w:lang w:val="en-US" w:eastAsia="zh-CN" w:bidi="ar-SA"/>
        </w:rPr>
        <w:t xml:space="preserve"> 合同金额5%_</w:t>
      </w:r>
      <w:r>
        <w:rPr>
          <w:rFonts w:hint="eastAsia" w:ascii="仿宋" w:hAnsi="仿宋" w:eastAsia="仿宋" w:cs="Times New Roman"/>
          <w:sz w:val="28"/>
          <w:szCs w:val="28"/>
          <w:lang w:val="en-US" w:eastAsia="zh-CN" w:bidi="ar-SA"/>
        </w:rPr>
        <w:t xml:space="preserve">作为本合同的履约保证金。</w:t>
      </w:r>
      <w:r>
        <w:rPr>
          <w:rFonts w:hint="eastAsia" w:ascii="仿宋" w:hAnsi="仿宋" w:eastAsia="仿宋" w:cs="Times New Roman"/>
          <w:sz w:val="28"/>
          <w:szCs w:val="28"/>
          <w:lang w:val="en-US" w:eastAsia="zh-CN" w:bidi="ar-SA"/>
        </w:rPr>
      </w:r>
      <w:r/>
    </w:p>
    <w:p>
      <w:pPr>
        <w:pStyle w:val="897"/>
        <w:numPr>
          <w:ilvl w:val="0"/>
          <w:numId w:val="0"/>
        </w:numPr>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32.2乙方提供的履约保证金可以是人民币形式（银行本票、汇票、支票、电汇），或银行保函、担保公司的保证担保或保险公司的保证保险等多种形式。</w:t>
      </w:r>
      <w:r>
        <w:rPr>
          <w:rFonts w:hint="eastAsia" w:ascii="仿宋" w:hAnsi="仿宋" w:eastAsia="仿宋" w:cs="Times New Roman"/>
          <w:sz w:val="28"/>
          <w:szCs w:val="28"/>
          <w:lang w:val="en-US" w:eastAsia="zh-CN" w:bidi="ar-SA"/>
        </w:rPr>
      </w:r>
      <w:r/>
    </w:p>
    <w:p>
      <w:pPr>
        <w:pStyle w:val="897"/>
        <w:numPr>
          <w:ilvl w:val="0"/>
          <w:numId w:val="0"/>
        </w:numPr>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32.3乙方选取银行保函、担保公司的保证担保或保险公司的保证保险等形式的向采购人缴纳的，如保函（担保、保险等）的约定期到期但乙方履约仍未结束的，乙方须进行续保。</w:t>
      </w:r>
      <w:r>
        <w:rPr>
          <w:rFonts w:hint="eastAsia" w:ascii="仿宋" w:hAnsi="仿宋" w:eastAsia="仿宋" w:cs="Times New Roman"/>
          <w:sz w:val="28"/>
          <w:szCs w:val="28"/>
          <w:lang w:val="en-US" w:eastAsia="zh-CN" w:bidi="ar-SA"/>
        </w:rPr>
      </w:r>
      <w:r/>
    </w:p>
    <w:p>
      <w:pPr>
        <w:pStyle w:val="897"/>
        <w:numPr>
          <w:ilvl w:val="0"/>
          <w:numId w:val="0"/>
        </w:numPr>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仿宋" w:hAnsi="仿宋" w:eastAsia="仿宋" w:cs="Times New Roman"/>
          <w:sz w:val="28"/>
          <w:szCs w:val="28"/>
          <w:lang w:val="en-US" w:eastAsia="zh-CN" w:bidi="ar-SA"/>
        </w:rPr>
      </w:r>
      <w:r/>
    </w:p>
    <w:p>
      <w:pPr>
        <w:pStyle w:val="897"/>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32.5如乙方未能履行合同规定的义务，甲方有权从履约保证金中取得补偿。</w:t>
      </w:r>
      <w:r>
        <w:rPr>
          <w:rFonts w:hint="eastAsia" w:ascii="仿宋" w:hAnsi="仿宋" w:eastAsia="仿宋" w:cs="Times New Roman"/>
          <w:sz w:val="28"/>
          <w:szCs w:val="28"/>
          <w:lang w:val="en-US" w:eastAsia="zh-CN" w:bidi="ar-SA"/>
        </w:rPr>
      </w:r>
      <w:r/>
    </w:p>
    <w:p>
      <w:pPr>
        <w:pStyle w:val="897"/>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32.6履约保证金在合同约定期间内不予退还或者应完全有效，约定期间届满之日起 5个工作日内，甲方应将履约保证金退还乙方；逾期退还的，按中国人民银行同期贷款基准利率上浮20%后的利率支付超期资金占用费，但因乙方自身原因导致无法及时退还的除外。</w:t>
      </w:r>
      <w:r>
        <w:rPr>
          <w:rFonts w:hint="eastAsia" w:ascii="仿宋" w:hAnsi="仿宋" w:eastAsia="仿宋" w:cs="Times New Roman"/>
          <w:sz w:val="28"/>
          <w:szCs w:val="28"/>
          <w:lang w:val="en-US" w:eastAsia="zh-CN" w:bidi="ar-SA"/>
        </w:rPr>
      </w:r>
      <w:r/>
    </w:p>
    <w:p>
      <w:pPr>
        <w:pStyle w:val="897"/>
        <w:ind w:firstLine="560"/>
        <w:spacing w:line="520" w:lineRule="exact"/>
        <w:rPr>
          <w:rFonts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    32.7履约保证金在合同约定期间内不予退还或者应完全有效，履约保证金在项目验收合格后无息退还给乙方。</w:t>
      </w:r>
      <w:r>
        <w:rPr>
          <w:rFonts w:ascii="仿宋" w:hAnsi="仿宋" w:eastAsia="仿宋" w:cs="Times New Roman"/>
          <w:sz w:val="28"/>
          <w:szCs w:val="28"/>
          <w:lang w:val="en-US" w:eastAsia="zh-CN" w:bidi="ar-SA"/>
        </w:rPr>
      </w:r>
      <w:r/>
    </w:p>
    <w:p>
      <w:pPr>
        <w:pStyle w:val="897"/>
        <w:keepLines w:val="0"/>
        <w:keepNext w:val="0"/>
        <w:pageBreakBefore w:val="0"/>
        <w:spacing w:line="520" w:lineRule="exact"/>
        <w:rPr>
          <w:rFonts w:hint="eastAsia" w:ascii="仿宋" w:hAnsi="仿宋" w:eastAsia="仿宋"/>
          <w:b/>
          <w:bCs/>
          <w:sz w:val="32"/>
          <w:szCs w:val="28"/>
        </w:rPr>
        <w:outlineLvl w:val="9"/>
      </w:pPr>
      <w:r/>
      <w:bookmarkEnd w:id="33"/>
      <w:r/>
      <w:bookmarkEnd w:id="34"/>
      <w:r/>
      <w:bookmarkEnd w:id="35"/>
      <w:r>
        <w:rPr>
          <w:rFonts w:hint="eastAsia" w:ascii="仿宋" w:hAnsi="仿宋" w:eastAsia="仿宋"/>
          <w:b/>
          <w:bCs/>
          <w:sz w:val="32"/>
          <w:szCs w:val="28"/>
        </w:rPr>
        <w:t xml:space="preserve">八、政府采购政策功能落实</w:t>
      </w:r>
      <w:r>
        <w:rPr>
          <w:rFonts w:hint="eastAsia" w:ascii="仿宋" w:hAnsi="仿宋" w:eastAsia="仿宋"/>
          <w:b/>
          <w:bCs/>
          <w:sz w:val="32"/>
          <w:szCs w:val="28"/>
        </w:rPr>
      </w:r>
      <w:r/>
    </w:p>
    <w:p>
      <w:pPr>
        <w:pStyle w:val="89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小微型企业价格扣除</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 </w:t>
      </w:r>
      <w:r>
        <w:rPr>
          <w:rFonts w:hint="eastAsia" w:ascii="仿宋" w:hAnsi="仿宋" w:eastAsia="仿宋"/>
          <w:sz w:val="28"/>
          <w:szCs w:val="28"/>
          <w:lang w:val="zh-CN"/>
        </w:rPr>
        <w:t xml:space="preserve">对于未专门面向中小企业或者未预留份额专门面向中小企业采购的采购项目，投标人提供的货物或者服务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（1）在货物采购项目中，货物由中小企业制造，即货物由中小企业生产且使用该中小企业商号或者注册商标；</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（2）在服务采购项目中，服务由中小企业承接，即提供服务的人员为中小企业依照</w:t>
      </w:r>
      <w:r>
        <w:rPr>
          <w:rFonts w:hint="eastAsia" w:ascii="仿宋" w:hAnsi="仿宋" w:eastAsia="仿宋"/>
          <w:sz w:val="28"/>
          <w:szCs w:val="28"/>
          <w:highlight w:val="none"/>
        </w:rPr>
        <w:t xml:space="preserve">《中华人民共和国劳动合同法》</w:t>
      </w:r>
      <w:r>
        <w:rPr>
          <w:rFonts w:hint="eastAsia" w:ascii="仿宋" w:hAnsi="仿宋" w:eastAsia="仿宋"/>
          <w:sz w:val="28"/>
          <w:szCs w:val="28"/>
        </w:rPr>
        <w:t xml:space="preserve">订立劳动合同的从业人员。</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在货物采购项目中，</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提供的货物既有中小企业制造货物，也有大型企业制造货物的，不享受本办法规定的中小企业扶持政策。</w:t>
      </w:r>
      <w:r>
        <w:rPr>
          <w:rFonts w:hint="eastAsia"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联合体及分包</w:t>
      </w:r>
      <w:r>
        <w:rPr>
          <w:rFonts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以联合体形式参加政府采购活动，联合体各方均为中小企业的，联合体视同中小企业。其中，联合体各方均为小微企业的，联合体视同小微企业。</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.2.2享受扶持政策获得政府采购合同的，小微企业不得将合同分包给大中型企业，中型企业不得将合同分包给大型企业。</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.3小微型企业</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（1）投标人须按照招标文件的要求提供相应的《企业声明函》，详见招标文件第六章示范格式。</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（2）企业标准请参照《政府采购促进中小企业发展管理办法》（财库</w:t>
      </w:r>
      <w:r>
        <w:rPr>
          <w:rFonts w:hint="eastAsia" w:ascii="仿宋" w:hAnsi="仿宋" w:eastAsia="仿宋"/>
          <w:sz w:val="28"/>
          <w:szCs w:val="28"/>
          <w:lang w:eastAsia="zh-CN"/>
        </w:rPr>
        <w:t xml:space="preserve">〔2020〕46号</w:t>
      </w:r>
      <w:r>
        <w:rPr>
          <w:rFonts w:hint="eastAsia" w:ascii="仿宋" w:hAnsi="仿宋" w:eastAsia="仿宋"/>
          <w:sz w:val="28"/>
          <w:szCs w:val="28"/>
        </w:rPr>
        <w:t xml:space="preserve">）文件规定自行填写。</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.4残疾人福利单位</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（1）残疾人福利单位需按照招标文件的要求提供《残疾人福利性单位声明函》，详见招标文件第六章示范格式。</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（2）残疾人福利单位标准请参照《关于促进残疾人就业政府采购政策的通知》（财库〔2017〕141号）。</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.5监狱和戒毒企业</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（2）监狱企业标准请参照《关于政府采购支持监狱企业发展有关问题的通知》（财库</w:t>
      </w:r>
      <w:r>
        <w:rPr>
          <w:rFonts w:hint="eastAsia" w:ascii="仿宋" w:hAnsi="仿宋" w:eastAsia="仿宋"/>
          <w:sz w:val="28"/>
          <w:szCs w:val="28"/>
          <w:lang w:eastAsia="zh-CN"/>
        </w:rPr>
        <w:t xml:space="preserve">〔2014〕68号</w:t>
      </w:r>
      <w:r>
        <w:rPr>
          <w:rFonts w:hint="eastAsia" w:ascii="仿宋" w:hAnsi="仿宋" w:eastAsia="仿宋"/>
          <w:sz w:val="28"/>
          <w:szCs w:val="28"/>
        </w:rPr>
        <w:t xml:space="preserve">）。</w:t>
      </w:r>
      <w:r>
        <w:rPr>
          <w:rFonts w:hint="eastAsia" w:ascii="仿宋" w:hAnsi="仿宋" w:eastAsia="仿宋"/>
          <w:sz w:val="28"/>
          <w:szCs w:val="28"/>
        </w:rPr>
      </w:r>
      <w:r/>
    </w:p>
    <w:p>
      <w:pPr>
        <w:pStyle w:val="89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 节能、环保政策</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节能产品（本项目不涉及）</w:t>
      </w:r>
      <w:r>
        <w:rPr>
          <w:rFonts w:hint="eastAsia" w:ascii="仿宋" w:hAnsi="仿宋" w:eastAsia="仿宋"/>
          <w:sz w:val="28"/>
          <w:szCs w:val="28"/>
          <w:highlight w:val="none"/>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环保产品（本项目不涉及）</w:t>
      </w:r>
      <w:r>
        <w:rPr>
          <w:rFonts w:hint="eastAsia"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被列入“环境标志产品品目清单”的，实行优先采购。</w:t>
      </w:r>
      <w:r>
        <w:rPr>
          <w:rFonts w:ascii="仿宋" w:hAnsi="仿宋" w:eastAsia="仿宋"/>
          <w:sz w:val="28"/>
          <w:szCs w:val="28"/>
          <w:highlight w:val="none"/>
        </w:rPr>
      </w:r>
      <w:r/>
    </w:p>
    <w:p>
      <w:pPr>
        <w:pStyle w:val="897"/>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w:t>
      </w:r>
      <w:r>
        <w:rPr>
          <w:rFonts w:hint="eastAsia" w:ascii="仿宋" w:hAnsi="仿宋" w:eastAsia="仿宋"/>
          <w:sz w:val="28"/>
          <w:lang w:val="en-US" w:eastAsia="zh-CN"/>
        </w:rPr>
        <w:t xml:space="preserve">节能</w:t>
      </w:r>
      <w:r>
        <w:rPr>
          <w:rFonts w:hint="eastAsia" w:ascii="仿宋" w:hAnsi="仿宋" w:eastAsia="仿宋"/>
          <w:sz w:val="28"/>
        </w:rPr>
        <w:t xml:space="preserve">标志产品认证证书电子件，未提供的作无效投标处理；实行“优先采购”的，在评分标准的“政策导向”处参与加分（详见第三章评标标准）。</w:t>
      </w:r>
      <w:r>
        <w:rPr>
          <w:rFonts w:hint="eastAsia" w:ascii="仿宋" w:hAnsi="仿宋" w:eastAsia="仿宋"/>
          <w:sz w:val="28"/>
        </w:rPr>
      </w:r>
      <w:r/>
    </w:p>
    <w:p>
      <w:pPr>
        <w:pStyle w:val="897"/>
        <w:ind w:firstLine="56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rPr>
          <w:rFonts w:hint="eastAsia" w:ascii="仿宋" w:hAnsi="仿宋" w:eastAsia="仿宋"/>
          <w:bCs/>
          <w:color w:val="000000"/>
          <w:sz w:val="28"/>
          <w:szCs w:val="28"/>
        </w:rPr>
      </w:r>
      <w:r/>
    </w:p>
    <w:p>
      <w:pPr>
        <w:pStyle w:val="897"/>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5</w:t>
      </w:r>
      <w:r>
        <w:rPr>
          <w:rFonts w:hint="eastAsia" w:ascii="仿宋" w:hAnsi="仿宋" w:eastAsia="仿宋"/>
          <w:bCs/>
          <w:color w:val="000000"/>
          <w:sz w:val="28"/>
          <w:szCs w:val="28"/>
        </w:rPr>
        <w:t xml:space="preserve">．政府绿色采购</w:t>
      </w:r>
      <w:r>
        <w:rPr>
          <w:rFonts w:hint="eastAsia" w:ascii="仿宋" w:hAnsi="仿宋" w:eastAsia="仿宋"/>
          <w:bCs/>
          <w:color w:val="000000"/>
          <w:sz w:val="28"/>
          <w:szCs w:val="28"/>
        </w:rPr>
      </w:r>
      <w:r/>
    </w:p>
    <w:p>
      <w:pPr>
        <w:pStyle w:val="897"/>
        <w:ind w:firstLine="28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rPr>
      </w:r>
      <w:r/>
    </w:p>
    <w:p>
      <w:pPr>
        <w:pStyle w:val="934"/>
        <w:ind w:left="0" w:firstLine="560"/>
        <w:keepLines w:val="0"/>
        <w:keepNext w:val="0"/>
        <w:pageBreakBefore w:val="0"/>
        <w:spacing w:after="0"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本项目中涉及商品的</w:t>
      </w:r>
      <w:r>
        <w:rPr>
          <w:rFonts w:ascii="仿宋" w:hAnsi="仿宋" w:eastAsia="仿宋"/>
          <w:color w:val="000000"/>
          <w:sz w:val="28"/>
          <w:szCs w:val="28"/>
        </w:rPr>
        <w:t xml:space="preserve">包装应按照“财办库〔2020〕123号《关于印发《商品包装政府采购需求标准（试行）</w:t>
      </w:r>
      <w:r>
        <w:rPr>
          <w:rFonts w:hint="eastAsia" w:ascii="仿宋" w:hAnsi="仿宋" w:eastAsia="仿宋"/>
          <w:color w:val="000000"/>
          <w:sz w:val="28"/>
          <w:szCs w:val="28"/>
          <w:lang w:eastAsia="zh-CN"/>
        </w:rPr>
        <w:t xml:space="preserve">》《</w:t>
      </w:r>
      <w:r>
        <w:rPr>
          <w:rFonts w:ascii="仿宋" w:hAnsi="仿宋" w:eastAsia="仿宋"/>
          <w:color w:val="000000"/>
          <w:sz w:val="28"/>
          <w:szCs w:val="28"/>
        </w:rPr>
        <w:t xml:space="preserve">快递包装政府采购需求标准（试行）》的通知》”执行</w:t>
      </w:r>
      <w:r>
        <w:rPr>
          <w:rFonts w:hint="eastAsia" w:ascii="仿宋" w:hAnsi="仿宋" w:eastAsia="仿宋"/>
          <w:color w:val="000000"/>
          <w:sz w:val="28"/>
          <w:szCs w:val="28"/>
        </w:rPr>
        <w:t xml:space="preserve">,在供货、安装过程中能</w:t>
      </w:r>
      <w:r>
        <w:rPr>
          <w:rFonts w:hint="eastAsia" w:ascii="仿宋" w:hAnsi="仿宋" w:eastAsia="仿宋"/>
          <w:color w:val="000000"/>
          <w:sz w:val="28"/>
          <w:szCs w:val="28"/>
          <w:lang w:eastAsia="zh-CN"/>
        </w:rPr>
        <w:t xml:space="preserve">够</w:t>
      </w:r>
      <w:r>
        <w:rPr>
          <w:rFonts w:hint="eastAsia" w:ascii="仿宋" w:hAnsi="仿宋" w:eastAsia="仿宋"/>
          <w:color w:val="000000"/>
          <w:sz w:val="28"/>
          <w:szCs w:val="28"/>
        </w:rPr>
        <w:t xml:space="preserve">做到低碳物流、环保节约、提高资源利用率；涉及设备运维参考《绿色数据中心政府采购需求标准（试行）》（财库</w:t>
      </w:r>
      <w:r>
        <w:rPr>
          <w:rFonts w:hint="eastAsia" w:ascii="仿宋" w:hAnsi="仿宋" w:eastAsia="仿宋"/>
          <w:color w:val="000000"/>
          <w:sz w:val="28"/>
          <w:szCs w:val="28"/>
          <w:lang w:eastAsia="zh-CN"/>
        </w:rPr>
        <w:t xml:space="preserve">〔2023〕7号</w:t>
      </w:r>
      <w:r>
        <w:rPr>
          <w:rFonts w:hint="eastAsia" w:ascii="仿宋" w:hAnsi="仿宋" w:eastAsia="仿宋"/>
          <w:color w:val="000000"/>
          <w:sz w:val="28"/>
          <w:szCs w:val="28"/>
        </w:rPr>
        <w:t xml:space="preserve">文）执行。</w:t>
      </w:r>
      <w:r>
        <w:rPr>
          <w:rFonts w:hint="eastAsia" w:ascii="仿宋" w:hAnsi="仿宋" w:eastAsia="仿宋"/>
          <w:color w:val="000000"/>
          <w:sz w:val="28"/>
          <w:szCs w:val="28"/>
        </w:rPr>
      </w:r>
      <w:r/>
    </w:p>
    <w:p>
      <w:pPr>
        <w:pStyle w:val="934"/>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olor w:val="000000"/>
          <w:sz w:val="28"/>
          <w:szCs w:val="28"/>
        </w:rPr>
      </w:r>
      <w:r/>
    </w:p>
    <w:p>
      <w:pPr>
        <w:pStyle w:val="897"/>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w:t>
      </w:r>
      <w:r>
        <w:rPr>
          <w:rFonts w:hint="eastAsia" w:ascii="仿宋" w:hAnsi="仿宋" w:eastAsia="仿宋" w:cs="Times New Roman"/>
          <w:bCs/>
          <w:color w:val="000000"/>
          <w:sz w:val="28"/>
          <w:szCs w:val="28"/>
          <w:lang w:val="en-US" w:eastAsia="zh-CN"/>
        </w:rPr>
        <w:t xml:space="preserve">6</w:t>
      </w:r>
      <w:r>
        <w:rPr>
          <w:rFonts w:hint="eastAsia" w:ascii="仿宋" w:hAnsi="仿宋" w:eastAsia="仿宋" w:cs="Times New Roman"/>
          <w:bCs/>
          <w:color w:val="000000"/>
          <w:sz w:val="28"/>
          <w:szCs w:val="28"/>
        </w:rPr>
        <w:t xml:space="preserve">. 履约资金扶持政策</w:t>
      </w:r>
      <w:r>
        <w:rPr>
          <w:rFonts w:hint="eastAsia" w:ascii="仿宋" w:hAnsi="仿宋" w:eastAsia="仿宋" w:cs="Times New Roman"/>
          <w:bCs/>
          <w:color w:val="000000"/>
          <w:sz w:val="28"/>
          <w:szCs w:val="28"/>
        </w:rPr>
      </w:r>
      <w:r/>
    </w:p>
    <w:p>
      <w:pPr>
        <w:pStyle w:val="934"/>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olor w:val="000000"/>
          <w:sz w:val="28"/>
          <w:szCs w:val="28"/>
        </w:rPr>
      </w:r>
      <w:r/>
    </w:p>
    <w:p>
      <w:pPr>
        <w:pStyle w:val="934"/>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有融资贷款需求的中标人，与采购人在苏采云【合同在线签订】模块中进行合同在线签订时，【账户信息完善】的“是否融资”一栏中需选择“是”，同时完善收款账号信息和合同补充协议（融资账号）。</w:t>
      </w:r>
      <w:r>
        <w:rPr>
          <w:rFonts w:hint="eastAsia" w:ascii="仿宋" w:hAnsi="仿宋" w:eastAsia="仿宋"/>
          <w:color w:val="000000"/>
          <w:sz w:val="28"/>
          <w:szCs w:val="28"/>
        </w:rPr>
      </w:r>
      <w:r/>
    </w:p>
    <w:p>
      <w:pPr>
        <w:pStyle w:val="934"/>
        <w:ind w:left="0" w:firstLine="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olor w:val="000000"/>
          <w:sz w:val="28"/>
          <w:szCs w:val="28"/>
          <w:lang w:val="en-US" w:eastAsia="zh-CN"/>
        </w:rPr>
        <w:t xml:space="preserve">37.</w:t>
      </w:r>
      <w:r>
        <w:rPr>
          <w:rFonts w:hint="eastAsia" w:ascii="仿宋" w:hAnsi="仿宋" w:eastAsia="仿宋"/>
          <w:color w:val="000000"/>
          <w:sz w:val="28"/>
          <w:szCs w:val="28"/>
        </w:rPr>
        <w:t xml:space="preserve">采购本国产品的支持政策</w:t>
      </w:r>
      <w:r>
        <w:rPr>
          <w:rFonts w:hint="eastAsia" w:ascii="仿宋" w:hAnsi="仿宋" w:eastAsia="仿宋"/>
          <w:color w:val="000000"/>
          <w:sz w:val="28"/>
          <w:szCs w:val="28"/>
          <w:lang w:eastAsia="zh-CN"/>
        </w:rPr>
        <w:t xml:space="preserve">（本项目不涉及）</w:t>
      </w:r>
      <w:r>
        <w:rPr>
          <w:rFonts w:hint="eastAsia" w:ascii="仿宋" w:hAnsi="仿宋" w:eastAsia="仿宋"/>
          <w:color w:val="000000"/>
          <w:sz w:val="28"/>
          <w:szCs w:val="28"/>
          <w:lang w:val="en-US" w:eastAsia="zh-CN"/>
        </w:rPr>
      </w:r>
      <w:r/>
    </w:p>
    <w:p>
      <w:pPr>
        <w:pStyle w:val="934"/>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7.1 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olor w:val="000000"/>
          <w:sz w:val="28"/>
          <w:szCs w:val="28"/>
        </w:rPr>
      </w:r>
      <w:r/>
    </w:p>
    <w:p>
      <w:pPr>
        <w:pStyle w:val="934"/>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7.2 当采购项目或者采购包中含有多种产品，</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为该采购项目或者采购包提供的符合本国产品标准的产品成本之和占该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提供的全部产品成本之和的比例达到80%以上时</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需在“第六章 投标文件格式”的“</w:t>
      </w:r>
      <w:r>
        <w:rPr>
          <w:rFonts w:hint="eastAsia" w:ascii="仿宋" w:hAnsi="仿宋" w:eastAsia="仿宋"/>
          <w:color w:val="000000"/>
          <w:sz w:val="28"/>
          <w:szCs w:val="28"/>
          <w:highlight w:val="none"/>
          <w:lang w:eastAsia="zh-CN"/>
        </w:rPr>
        <w:t xml:space="preserve">三、投标报价明细表</w:t>
      </w:r>
      <w:r>
        <w:rPr>
          <w:rFonts w:hint="eastAsia" w:ascii="仿宋" w:hAnsi="仿宋" w:eastAsia="仿宋"/>
          <w:color w:val="000000"/>
          <w:sz w:val="28"/>
          <w:szCs w:val="28"/>
          <w:highlight w:val="none"/>
        </w:rPr>
        <w:t xml:space="preserve">”中填写比例数值）</w:t>
      </w:r>
      <w:r>
        <w:rPr>
          <w:rFonts w:hint="eastAsia" w:ascii="仿宋" w:hAnsi="仿宋" w:eastAsia="仿宋"/>
          <w:color w:val="000000"/>
          <w:sz w:val="28"/>
          <w:szCs w:val="28"/>
        </w:rPr>
        <w:t xml:space="preserve">，依法对该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提供的全部产品给予价格评审优惠，即对该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提供的全部产品的总报价给予20%的价格扣除，用扣除后的价格参与评审。</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未填写比例数值，或比例数值未达到80%的，将不享受本国产品价格评审优惠。</w:t>
      </w:r>
      <w:r>
        <w:rPr>
          <w:rFonts w:hint="eastAsia" w:ascii="仿宋" w:hAnsi="仿宋" w:eastAsia="仿宋"/>
          <w:color w:val="000000"/>
          <w:sz w:val="28"/>
          <w:szCs w:val="28"/>
        </w:rPr>
      </w:r>
      <w:r/>
    </w:p>
    <w:p>
      <w:pPr>
        <w:pStyle w:val="934"/>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7.3 </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需按照招标文件的要求提供《关于符合本国产品标准的声明函》（以下简称《声明函》</w:t>
      </w:r>
      <w:r>
        <w:rPr>
          <w:rFonts w:hint="eastAsia" w:ascii="仿宋" w:hAnsi="仿宋" w:eastAsia="仿宋"/>
          <w:color w:val="000000"/>
          <w:sz w:val="28"/>
          <w:szCs w:val="28"/>
          <w:lang w:eastAsia="zh-CN"/>
        </w:rPr>
        <w:t xml:space="preserve">，详见第六章“示范格式六”</w:t>
      </w:r>
      <w:r>
        <w:rPr>
          <w:rFonts w:hint="eastAsia" w:ascii="仿宋" w:hAnsi="仿宋" w:eastAsia="仿宋"/>
          <w:color w:val="000000"/>
          <w:sz w:val="28"/>
          <w:szCs w:val="28"/>
        </w:rPr>
        <w:t xml:space="preserve">），如不提供将不享受本国产品价格评审优惠。</w:t>
      </w:r>
      <w:r>
        <w:rPr>
          <w:rFonts w:hint="eastAsia" w:ascii="仿宋" w:hAnsi="仿宋" w:eastAsia="仿宋"/>
          <w:color w:val="000000"/>
          <w:sz w:val="28"/>
          <w:szCs w:val="28"/>
        </w:rPr>
      </w:r>
      <w:r/>
    </w:p>
    <w:p>
      <w:pPr>
        <w:pStyle w:val="934"/>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7.4 </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需在《声明函》中逐一、准确填写产品名称、厂名、生产厂址三项信息</w:t>
      </w:r>
      <w:r>
        <w:rPr>
          <w:rFonts w:hint="eastAsia" w:ascii="仿宋" w:hAnsi="仿宋" w:eastAsia="仿宋"/>
          <w:color w:val="000000"/>
          <w:sz w:val="28"/>
          <w:szCs w:val="28"/>
        </w:rPr>
        <w:t xml:space="preserve">，三项信息中任意一项未填写的视为该项产品不符合本国产品标准，不享受本国产品价格评审优惠。</w:t>
      </w:r>
      <w:r>
        <w:rPr>
          <w:rFonts w:hint="eastAsia" w:ascii="仿宋" w:hAnsi="仿宋" w:eastAsia="仿宋"/>
          <w:color w:val="000000"/>
          <w:sz w:val="28"/>
          <w:szCs w:val="28"/>
        </w:rPr>
      </w:r>
      <w:r/>
    </w:p>
    <w:p>
      <w:pPr>
        <w:pStyle w:val="934"/>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7.5 评标过程中，如发现</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在《声明函》内容含义不明确、同类事项与投标（响应）文件表述不一致或者有明显文字错误等情况的，评标委员会应当以书面形式要求</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提供的相关产品视为不符合本国产品标准。</w:t>
      </w:r>
      <w:r>
        <w:rPr>
          <w:rFonts w:hint="eastAsia" w:ascii="仿宋" w:hAnsi="仿宋" w:eastAsia="仿宋"/>
          <w:color w:val="000000"/>
          <w:sz w:val="28"/>
          <w:szCs w:val="28"/>
        </w:rPr>
      </w:r>
      <w:r/>
    </w:p>
    <w:p>
      <w:pPr>
        <w:pStyle w:val="934"/>
        <w:ind w:left="0" w:firstLine="56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s="Times New Roman"/>
          <w:color w:val="000000"/>
          <w:sz w:val="28"/>
          <w:szCs w:val="28"/>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000000"/>
          <w:sz w:val="28"/>
          <w:szCs w:val="28"/>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olor w:val="000000"/>
          <w:sz w:val="28"/>
          <w:szCs w:val="28"/>
          <w:lang w:val="en-US" w:eastAsia="zh-CN"/>
        </w:rPr>
      </w:r>
      <w:r/>
    </w:p>
    <w:p>
      <w:pPr>
        <w:pStyle w:val="897"/>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第三章  评标方法与评标标准</w:t>
      </w:r>
      <w:r>
        <w:rPr>
          <w:rFonts w:hint="eastAsia" w:ascii="仿宋" w:hAnsi="仿宋" w:eastAsia="仿宋"/>
          <w:b/>
          <w:sz w:val="36"/>
          <w:szCs w:val="36"/>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一、评委会根据招标文件中规定的评标标准对投标人进行综合评审，最终按综合评审得分由高到低的顺序推荐出3名中标候选人。</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为中标候选人的评标方法。</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rPr>
        <w:t xml:space="preserve"> 由评标委员会</w:t>
      </w:r>
      <w:r>
        <w:rPr>
          <w:rFonts w:hint="eastAsia" w:ascii="仿宋" w:hAnsi="仿宋" w:eastAsia="仿宋"/>
          <w:sz w:val="28"/>
          <w:szCs w:val="28"/>
        </w:rPr>
        <w:t xml:space="preserve">通过随机抽取的方式</w:t>
      </w:r>
      <w:r>
        <w:rPr>
          <w:rFonts w:ascii="仿宋" w:hAnsi="仿宋" w:eastAsia="仿宋"/>
          <w:sz w:val="28"/>
          <w:szCs w:val="28"/>
        </w:rPr>
        <w:t xml:space="preserve">确定</w:t>
      </w:r>
      <w:r>
        <w:rPr>
          <w:rFonts w:hint="eastAsia" w:ascii="仿宋" w:hAnsi="仿宋" w:eastAsia="仿宋"/>
          <w:sz w:val="28"/>
          <w:szCs w:val="28"/>
        </w:rPr>
        <w:t xml:space="preserve">中标候选人。</w:t>
      </w:r>
      <w:r>
        <w:rPr>
          <w:rFonts w:hint="eastAsia" w:ascii="仿宋" w:hAnsi="仿宋" w:eastAsia="仿宋"/>
          <w:sz w:val="28"/>
          <w:szCs w:val="28"/>
        </w:rPr>
      </w:r>
      <w:r/>
    </w:p>
    <w:p>
      <w:pPr>
        <w:pStyle w:val="897"/>
        <w:ind w:firstLine="560"/>
        <w:spacing w:line="520" w:lineRule="exact"/>
        <w:rPr>
          <w:rFonts w:hint="eastAsia" w:ascii="仿宋" w:hAnsi="仿宋" w:eastAsia="仿宋"/>
          <w:sz w:val="28"/>
          <w:szCs w:val="28"/>
        </w:rPr>
      </w:pPr>
      <w:r>
        <w:rPr>
          <w:rFonts w:ascii="仿宋" w:hAnsi="仿宋" w:eastAsia="仿宋" w:cs="仿宋"/>
          <w:color w:val="000000"/>
          <w:sz w:val="28"/>
          <w:szCs w:val="28"/>
          <w:shd w:val="clear" w:color="auto" w:fill="ffffff"/>
        </w:rPr>
        <w:t xml:space="preserve">投标人可投其中</w:t>
      </w:r>
      <w:r>
        <w:rPr>
          <w:rFonts w:hint="eastAsia" w:ascii="仿宋" w:hAnsi="仿宋" w:eastAsia="仿宋" w:cs="仿宋"/>
          <w:color w:val="000000"/>
          <w:sz w:val="28"/>
          <w:szCs w:val="28"/>
          <w:shd w:val="clear" w:color="auto" w:fill="ffffff"/>
        </w:rPr>
        <w:t xml:space="preserve">1个标段，也可以投多个标段，但只能中1个标段。若中标多于1个标段的，按标段的自然顺序进行排列，前1个标段有效，其余标段由顺序中标候选人获得中标资格。在合同签订之前，若因某标段因质疑、投诉等事项导致中标结果改变的，不影响其余标段的中标结果。</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lang w:eastAsia="zh-CN"/>
        </w:rPr>
        <w:outlineLvl w:val="9"/>
      </w:pPr>
      <w:r>
        <w:rPr>
          <w:rFonts w:hint="eastAsia" w:ascii="仿宋" w:hAnsi="仿宋" w:eastAsia="仿宋"/>
          <w:sz w:val="28"/>
          <w:lang w:eastAsia="zh-CN"/>
        </w:rPr>
        <w:t xml:space="preserve">四</w:t>
      </w:r>
      <w:r>
        <w:rPr>
          <w:rFonts w:hint="eastAsia" w:ascii="仿宋" w:hAnsi="仿宋" w:eastAsia="仿宋"/>
          <w:sz w:val="28"/>
        </w:rPr>
        <w:t xml:space="preserve">、具体标准:</w:t>
      </w:r>
      <w:r>
        <w:rPr>
          <w:rFonts w:hint="eastAsia" w:ascii="仿宋" w:hAnsi="仿宋" w:eastAsia="仿宋"/>
          <w:sz w:val="28"/>
          <w:lang w:eastAsia="zh-CN"/>
        </w:rPr>
        <w:t xml:space="preserve">（适用于各个标段）</w:t>
      </w:r>
      <w:r>
        <w:rPr>
          <w:rFonts w:hint="eastAsia" w:ascii="仿宋" w:hAnsi="仿宋" w:eastAsia="仿宋"/>
          <w:sz w:val="28"/>
          <w:lang w:eastAsia="zh-CN"/>
        </w:rPr>
      </w:r>
      <w:r/>
    </w:p>
    <w:p>
      <w:pPr>
        <w:pStyle w:val="897"/>
        <w:ind w:firstLine="498"/>
        <w:keepLines w:val="0"/>
        <w:keepNext w:val="0"/>
        <w:pageBreakBefore w:val="0"/>
        <w:spacing w:line="520" w:lineRule="exact"/>
        <w:rPr>
          <w:rFonts w:hint="eastAsia" w:ascii="仿宋" w:hAnsi="仿宋" w:eastAsia="仿宋"/>
          <w:b/>
          <w:bCs/>
          <w:sz w:val="28"/>
        </w:rPr>
        <w:outlineLvl w:val="9"/>
      </w:pPr>
      <w:r>
        <w:rPr>
          <w:rFonts w:hint="eastAsia" w:ascii="仿宋" w:hAnsi="仿宋" w:eastAsia="仿宋"/>
          <w:b/>
          <w:bCs/>
          <w:sz w:val="28"/>
        </w:rPr>
        <w:t xml:space="preserve">1、价格:</w:t>
      </w:r>
      <w:r>
        <w:rPr>
          <w:rFonts w:hint="eastAsia" w:ascii="仿宋" w:hAnsi="仿宋" w:eastAsia="仿宋"/>
          <w:b/>
          <w:bCs/>
          <w:sz w:val="28"/>
          <w:lang w:val="en-US" w:eastAsia="zh-CN"/>
        </w:rPr>
        <w:t xml:space="preserve">10</w:t>
      </w:r>
      <w:r>
        <w:rPr>
          <w:rFonts w:hint="eastAsia" w:ascii="仿宋" w:hAnsi="仿宋" w:eastAsia="仿宋"/>
          <w:b/>
          <w:bCs/>
          <w:sz w:val="28"/>
        </w:rPr>
        <w:t xml:space="preserve">分</w:t>
      </w:r>
      <w:r>
        <w:rPr>
          <w:rFonts w:hint="eastAsia" w:ascii="仿宋" w:hAnsi="仿宋" w:eastAsia="仿宋"/>
          <w:b/>
          <w:bCs/>
          <w:sz w:val="28"/>
        </w:rPr>
      </w:r>
      <w:r/>
    </w:p>
    <w:p>
      <w:pPr>
        <w:pStyle w:val="930"/>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采用低价优先法计算，即满足招标文件要求且投标价格最低的投标报价为评标基准价，其价格分为满分。其他投标人的价格分统一按照下列公式计算（小数点保留两位）:</w:t>
      </w:r>
      <w:r>
        <w:rPr>
          <w:rFonts w:hint="eastAsia" w:ascii="仿宋" w:hAnsi="仿宋" w:eastAsia="仿宋"/>
        </w:rPr>
      </w:r>
      <w:r/>
    </w:p>
    <w:p>
      <w:pPr>
        <w:pStyle w:val="930"/>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投标报价得分＝（评标基准价/投标报价）×</w:t>
      </w:r>
      <w:r>
        <w:rPr>
          <w:rFonts w:hint="eastAsia" w:ascii="仿宋" w:hAnsi="仿宋" w:eastAsia="仿宋"/>
          <w:lang w:val="en-US" w:eastAsia="zh-CN"/>
        </w:rPr>
        <w:t xml:space="preserve">10</w:t>
      </w:r>
      <w:r>
        <w:rPr>
          <w:rFonts w:hint="eastAsia" w:ascii="仿宋" w:hAnsi="仿宋" w:eastAsia="仿宋"/>
        </w:rPr>
        <w:t xml:space="preserve">分</w:t>
      </w:r>
      <w:r>
        <w:rPr>
          <w:rFonts w:hint="eastAsia" w:ascii="仿宋" w:hAnsi="仿宋" w:eastAsia="仿宋"/>
        </w:rPr>
      </w:r>
      <w:r/>
    </w:p>
    <w:p>
      <w:pPr>
        <w:pStyle w:val="897"/>
        <w:ind w:firstLine="560"/>
        <w:spacing w:line="520" w:lineRule="exact"/>
        <w:rPr>
          <w:rFonts w:ascii="仿宋" w:hAnsi="仿宋" w:eastAsia="仿宋"/>
          <w:b/>
          <w:bCs/>
          <w:sz w:val="28"/>
          <w:szCs w:val="28"/>
        </w:rPr>
      </w:pPr>
      <w:r>
        <w:rPr>
          <w:rFonts w:hint="eastAsia" w:ascii="仿宋" w:hAnsi="仿宋" w:eastAsia="仿宋"/>
          <w:b/>
          <w:bCs/>
          <w:sz w:val="28"/>
          <w:szCs w:val="28"/>
        </w:rPr>
        <w:t xml:space="preserve">2、方案部分：40分</w:t>
      </w:r>
      <w:r>
        <w:rPr>
          <w:rFonts w:ascii="仿宋" w:hAnsi="仿宋" w:eastAsia="仿宋"/>
          <w:b/>
          <w:bCs/>
          <w:sz w:val="28"/>
          <w:szCs w:val="28"/>
        </w:rPr>
      </w:r>
      <w:r/>
    </w:p>
    <w:p>
      <w:pPr>
        <w:pStyle w:val="897"/>
        <w:ind w:firstLine="560"/>
        <w:spacing w:line="520" w:lineRule="exact"/>
        <w:rPr>
          <w:rFonts w:ascii="仿宋" w:hAnsi="仿宋" w:eastAsia="仿宋"/>
          <w:sz w:val="28"/>
          <w:szCs w:val="28"/>
        </w:rPr>
      </w:pPr>
      <w:r>
        <w:rPr>
          <w:rFonts w:hint="eastAsia" w:ascii="仿宋" w:hAnsi="仿宋" w:eastAsia="仿宋"/>
          <w:sz w:val="28"/>
          <w:szCs w:val="28"/>
        </w:rPr>
        <w:t xml:space="preserve"> 评委会根据投标人提供的方案进行评分，不提供分项方案或者经三分之二评委认定分项方案存在重大偏离的，分项方案不得分。</w:t>
      </w:r>
      <w:r>
        <w:rPr>
          <w:rFonts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（1）绿化养护管理技术方案：34分</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1）绿地养护措施（10分）</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树木、草坪、花卉、绿篱及地被等养护措施和养护台账制度的建立应具体详细、符合实际、切实可行的得10分；方案内容较具体详细、较为符合实际、措施相对可行的得7分；方案内容一般、基本符合实际、措施相对简单的得4分；方案内容不够具体详细、措施简单、表述不够准确，明晰的得1分。</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2）设施维修措施（8分）</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针对项目内各类设施的保护、维修措施具体详尽、符合实际、切实可行，制定全面且细致的维修计划与措施，确保设施始终处于良好运行状态的得8分；维修计划与措施较为全面，能覆盖大部分设施，保障设施基本正常运行的得5分；维修计划与措施一般，仅能对部分设施进行简单维护，存在一定设施运行隐患的得3分；维修计划不够具体详细、措施简单、设施运行可能存在较多问题的得1分。</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3）所投项目现状进行分析（8分）</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针对性提出今后养护工作的重难点同时提出详尽、符合实际、切实可行的方案措施的得8分；方案内容较具体详细、较为符合实际、措施相对可行的得5分；方案内容一般、基本符合实际、措施相对简单的得3分；方案内容不够具体详细、措施简单、可行性较差的得1分。</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4）养护人员配置与管理方案（8分）</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根据所投项目规模和养护需求，合理配置养护人员，制定详细的管理方案。针对性提出提出详尽、符合实际、切实可行的方案措施的得8分；方案内容较具体详细、较为符合实际、措施相对可行的得5分；方案内容一般、基本符合实际、措施相对简单的得3分；方案内容不够具体详细、措施简单、可行性较差的得1分。</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（2）安全文明管养措施：6分</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投标人提供的安全文明管养措施方案，措施方案包括灾害性天气和突发事件（如交通事故）应急预案、恶劣天气应急预案、抢险救灾措施等内容。</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方案内容具体详细、符合实际、措施切实可行的得6分。方案内容较具体详细、基本符合实际、措施相对简单的得4分；方案内容不够具体详细、措施简单、表述不够准确，明晰的得2分；方案内容无具体详细内容、措施表述不具体、不够实际、可行性较差的得1分。</w:t>
      </w:r>
      <w:r>
        <w:rPr>
          <w:rFonts w:hint="eastAsia" w:ascii="仿宋" w:hAnsi="仿宋" w:eastAsia="仿宋"/>
          <w:sz w:val="28"/>
          <w:szCs w:val="28"/>
        </w:rPr>
      </w:r>
      <w:r/>
    </w:p>
    <w:p>
      <w:pPr>
        <w:pStyle w:val="897"/>
        <w:ind w:firstLine="562"/>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rPr>
        <w:t xml:space="preserve">3、商务部分：50分</w:t>
      </w:r>
      <w:r>
        <w:rPr>
          <w:rFonts w:hint="eastAsia" w:ascii="仿宋" w:hAnsi="仿宋" w:eastAsia="仿宋"/>
          <w:b/>
          <w:bCs/>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lang w:eastAsia="zh-CN"/>
        </w:rPr>
        <w:t xml:space="preserve">）</w:t>
      </w:r>
      <w:r>
        <w:rPr>
          <w:rFonts w:hint="eastAsia" w:ascii="仿宋" w:hAnsi="仿宋" w:eastAsia="仿宋"/>
          <w:sz w:val="28"/>
          <w:szCs w:val="28"/>
        </w:rPr>
        <w:t xml:space="preserve">全年技术工人及管理人员配备情况（项目负责人和技术负责人除外）：20分</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①配备绿化高级工及以上3人得2分，人数在4人及以上的得4分。</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②配备绿化中级工及以上3人得2分，人数在4人及以上的得4分。</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③配备园林绿化中级职称及以上职称3人的得2分，4人及以上的得4分。</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④配备园林绿化初级职称及以上职称3人的得2分，4人及以上的得4分。</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⑤配备高空作业操作证人员得2分。</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rPr>
        <w:t xml:space="preserve">⑥配备专职安全员并持有有效的安全员证书得2分</w:t>
      </w:r>
      <w:r>
        <w:rPr>
          <w:rFonts w:hint="eastAsia" w:ascii="仿宋" w:hAnsi="仿宋" w:eastAsia="仿宋"/>
          <w:sz w:val="28"/>
          <w:szCs w:val="28"/>
          <w:lang w:eastAsia="zh-CN"/>
        </w:rPr>
        <w:t xml:space="preserve">。</w:t>
      </w:r>
      <w:r>
        <w:rPr>
          <w:rFonts w:hint="eastAsia" w:ascii="仿宋" w:hAnsi="仿宋" w:eastAsia="仿宋"/>
          <w:sz w:val="28"/>
          <w:szCs w:val="28"/>
          <w:lang w:eastAsia="zh-CN"/>
        </w:rPr>
      </w:r>
      <w:r/>
    </w:p>
    <w:p>
      <w:pPr>
        <w:pStyle w:val="897"/>
        <w:ind w:firstLine="562"/>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rPr>
        <w:t xml:space="preserve">注：投标人参加投标时上述所有参与打分人员不重复计分，需提供相关技术工人的姓名、身份证号码、证书及投标人为其缴纳的自2025年9月以来任意一个月社会保险证明（扫描件加盖投标人电子签章），未提供或提供不全的均不得分。</w:t>
      </w:r>
      <w:r>
        <w:rPr>
          <w:rFonts w:hint="eastAsia" w:ascii="仿宋" w:hAnsi="仿宋" w:eastAsia="仿宋"/>
          <w:b/>
          <w:bCs/>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lang w:eastAsia="zh-CN"/>
        </w:rPr>
        <w:t xml:space="preserve">）</w:t>
      </w:r>
      <w:r>
        <w:rPr>
          <w:rFonts w:hint="eastAsia" w:ascii="仿宋" w:hAnsi="仿宋" w:eastAsia="仿宋"/>
          <w:sz w:val="28"/>
          <w:szCs w:val="28"/>
        </w:rPr>
        <w:t xml:space="preserve">投标人针对本次项目配置设备情况：26分</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①配备1台及以上运输装载汽车的得2分；</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②配备1台及以上高空作业车的得2分；</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③配备12台及以上草坪机的得4分；</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④配备12台及以上割灌机的得4分；</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⑤配备12台及以上绿篱机的得2分；</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⑥配备7台及以上油锯的得2分；</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⑦配备7台及以上水泵的得2分；</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⑧配备2台及以上荷载量4吨-10吨的洒水车的得4分；</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⑨配备4台及以上打药机的得2分；</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⑩配置1台及以上载重30kg以上植保无人机的得2分。</w:t>
      </w:r>
      <w:r>
        <w:rPr>
          <w:rFonts w:hint="eastAsia" w:ascii="仿宋" w:hAnsi="仿宋" w:eastAsia="仿宋"/>
          <w:sz w:val="28"/>
          <w:szCs w:val="28"/>
        </w:rPr>
      </w:r>
      <w:r/>
    </w:p>
    <w:p>
      <w:pPr>
        <w:pStyle w:val="897"/>
        <w:ind w:firstLine="562"/>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b/>
          <w:bCs/>
          <w:sz w:val="28"/>
          <w:szCs w:val="28"/>
        </w:rPr>
        <w:t xml:space="preserve">注：</w:t>
      </w:r>
      <w:r>
        <w:rPr>
          <w:rFonts w:hint="eastAsia" w:ascii="仿宋" w:hAnsi="仿宋" w:eastAsia="仿宋"/>
          <w:sz w:val="28"/>
          <w:szCs w:val="28"/>
        </w:rPr>
        <w:t xml:space="preserve">1）上述车辆及设备需提供投标人车辆及机具的购买发票、行驶证、有效期内的车辆保单。如上述车辆及设备为投标人租赁，需提供租赁合同（租赁期不得晚于项目结束前）及行驶证、有效期内的车辆保单。扫描件加盖投标人电子签章，未提供或提供不全的均不得分。</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上述车辆需具有淮安市区禁区通行证（提供扫描件加盖投标人电子签章），没有的需提供中标后签订合同前办理完毕所有车辆的淮安市区禁区通行证书面承诺函（格式自拟加盖投标人电子签章），否则不得分。</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投标人自2023年以来（以合同签订时间为准）承接过城市道路（或游园、滨河风光带公共园林绿化养护）类似业绩的（包含正在执行的养护合同），每提供一个得1分，本项最多得4分，没有不得分。（提供养护合同及对应合同的任意一张发票复印件并加盖公司公章，同时提供发票在“国家税务总局全国增值税发票查验平台”网站查询发票内容的截图；缺一样不得分，未提供或提供不全的不予认可）</w:t>
      </w:r>
      <w:r>
        <w:rPr>
          <w:rFonts w:hint="eastAsia" w:ascii="仿宋" w:hAnsi="仿宋" w:eastAsia="仿宋"/>
          <w:sz w:val="28"/>
          <w:szCs w:val="28"/>
        </w:rPr>
      </w:r>
      <w:r/>
    </w:p>
    <w:p>
      <w:pPr>
        <w:pStyle w:val="897"/>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第四章  合同格式及条款</w:t>
      </w:r>
      <w:r>
        <w:rPr>
          <w:rFonts w:hint="eastAsia" w:ascii="仿宋" w:hAnsi="仿宋" w:eastAsia="仿宋"/>
          <w:b/>
          <w:sz w:val="36"/>
          <w:szCs w:val="36"/>
        </w:rPr>
      </w:r>
      <w:r/>
    </w:p>
    <w:p>
      <w:pPr>
        <w:pStyle w:val="897"/>
        <w:ind w:firstLine="560"/>
        <w:spacing w:line="520" w:lineRule="exact"/>
        <w:tabs>
          <w:tab w:val="left" w:pos="180" w:leader="none"/>
        </w:tabs>
        <w:rPr>
          <w:rFonts w:ascii="仿宋" w:hAnsi="仿宋" w:eastAsia="仿宋"/>
          <w:sz w:val="32"/>
        </w:rPr>
      </w:pPr>
      <w:r>
        <w:rPr>
          <w:rFonts w:hint="eastAsia" w:ascii="仿宋" w:hAnsi="仿宋" w:eastAsia="仿宋"/>
          <w:bCs/>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ascii="仿宋" w:hAnsi="仿宋" w:eastAsia="仿宋"/>
          <w:sz w:val="32"/>
        </w:rPr>
      </w:r>
      <w:r/>
    </w:p>
    <w:p>
      <w:pPr>
        <w:pStyle w:val="918"/>
        <w:ind w:firstLine="3066"/>
        <w:spacing w:line="520" w:lineRule="exact"/>
        <w:rPr>
          <w:rFonts w:ascii="仿宋" w:hAnsi="仿宋" w:eastAsia="仿宋"/>
          <w:sz w:val="28"/>
          <w:szCs w:val="28"/>
        </w:rPr>
      </w:pPr>
      <w:r>
        <w:rPr>
          <w:rFonts w:hint="eastAsia" w:ascii="仿宋" w:hAnsi="仿宋" w:eastAsia="仿宋"/>
          <w:sz w:val="28"/>
          <w:szCs w:val="28"/>
        </w:rPr>
        <w:t xml:space="preserve">一、合同格式</w:t>
      </w:r>
      <w:r>
        <w:rPr>
          <w:rFonts w:ascii="仿宋" w:hAnsi="仿宋" w:eastAsia="仿宋"/>
          <w:sz w:val="28"/>
          <w:szCs w:val="28"/>
        </w:rPr>
      </w:r>
      <w:r/>
    </w:p>
    <w:p>
      <w:pPr>
        <w:pStyle w:val="897"/>
        <w:ind w:firstLine="523"/>
        <w:spacing w:line="520" w:lineRule="exact"/>
        <w:rPr>
          <w:rFonts w:ascii="仿宋" w:hAnsi="仿宋" w:eastAsia="仿宋"/>
          <w:sz w:val="28"/>
        </w:rPr>
      </w:pPr>
      <w:r>
        <w:rPr>
          <w:rFonts w:hint="eastAsia" w:ascii="仿宋" w:hAnsi="仿宋" w:eastAsia="仿宋"/>
          <w:sz w:val="28"/>
        </w:rPr>
        <w:t xml:space="preserve">根据《中华人民共和国民法典》及其他有关法律、行政法规、遵循平等、自愿、公平的原则，在双方承诺招标文件全部内容（含招标补充文件）和被认定的投标文件（及补充说明）全部内容的基础上，协商一致，订立本合同。</w:t>
      </w:r>
      <w:r>
        <w:rPr>
          <w:rFonts w:ascii="仿宋" w:hAnsi="仿宋" w:eastAsia="仿宋"/>
          <w:sz w:val="28"/>
        </w:rPr>
      </w:r>
      <w:r/>
    </w:p>
    <w:p>
      <w:pPr>
        <w:pStyle w:val="897"/>
        <w:ind w:firstLine="523"/>
        <w:spacing w:line="520" w:lineRule="exact"/>
        <w:rPr>
          <w:rFonts w:ascii="仿宋" w:hAnsi="仿宋" w:eastAsia="仿宋"/>
          <w:sz w:val="28"/>
        </w:rPr>
      </w:pPr>
      <w:r>
        <w:rPr>
          <w:rFonts w:hint="eastAsia" w:ascii="仿宋" w:hAnsi="仿宋" w:eastAsia="仿宋"/>
          <w:sz w:val="28"/>
        </w:rPr>
        <w:t xml:space="preserve">一、项目概况</w:t>
      </w:r>
      <w:r>
        <w:rPr>
          <w:rFonts w:ascii="仿宋" w:hAnsi="仿宋" w:eastAsia="仿宋"/>
          <w:sz w:val="28"/>
        </w:rPr>
      </w:r>
      <w:r/>
    </w:p>
    <w:p>
      <w:pPr>
        <w:pStyle w:val="897"/>
        <w:ind w:firstLine="523"/>
        <w:spacing w:line="520" w:lineRule="exact"/>
        <w:rPr>
          <w:rFonts w:ascii="仿宋" w:hAnsi="仿宋" w:eastAsia="仿宋"/>
          <w:sz w:val="28"/>
        </w:rPr>
      </w:pPr>
      <w:r>
        <w:rPr>
          <w:rFonts w:hint="eastAsia" w:ascii="仿宋" w:hAnsi="仿宋" w:eastAsia="仿宋"/>
          <w:sz w:val="28"/>
        </w:rPr>
        <w:t xml:space="preserve">项目名称：</w:t>
      </w:r>
      <w:r>
        <w:rPr>
          <w:rFonts w:ascii="仿宋" w:hAnsi="仿宋" w:eastAsia="仿宋"/>
          <w:sz w:val="28"/>
          <w:u w:val="single"/>
        </w:rPr>
        <w:t xml:space="preserve">                   </w:t>
      </w:r>
      <w:r>
        <w:rPr>
          <w:rFonts w:hint="eastAsia" w:ascii="仿宋" w:hAnsi="仿宋" w:eastAsia="仿宋"/>
          <w:sz w:val="28"/>
        </w:rPr>
        <w:t xml:space="preserve">养护</w:t>
      </w:r>
      <w:r>
        <w:rPr>
          <w:rFonts w:ascii="仿宋" w:hAnsi="仿宋" w:eastAsia="仿宋"/>
          <w:sz w:val="28"/>
        </w:rPr>
      </w:r>
      <w:r/>
    </w:p>
    <w:p>
      <w:pPr>
        <w:pStyle w:val="897"/>
        <w:ind w:firstLine="523"/>
        <w:spacing w:line="520" w:lineRule="exact"/>
        <w:rPr>
          <w:rFonts w:ascii="仿宋" w:hAnsi="仿宋" w:eastAsia="仿宋"/>
          <w:sz w:val="28"/>
          <w:u w:val="single"/>
        </w:rPr>
      </w:pPr>
      <w:r>
        <w:rPr>
          <w:rFonts w:hint="eastAsia" w:ascii="仿宋" w:hAnsi="仿宋" w:eastAsia="仿宋"/>
          <w:sz w:val="28"/>
        </w:rPr>
        <w:t xml:space="preserve">养护内容：</w:t>
      </w:r>
      <w:r>
        <w:rPr>
          <w:rFonts w:hint="eastAsia" w:ascii="仿宋" w:hAnsi="仿宋" w:eastAsia="仿宋"/>
          <w:sz w:val="28"/>
          <w:u w:val="single"/>
        </w:rPr>
        <w:t xml:space="preserve">乔木、花灌木、地被草坪及花坛花卉等养护，秋季草坪加播黑麦草工作，附属设施维护，协助卫生保洁，绿地保护等</w:t>
      </w:r>
      <w:r>
        <w:rPr>
          <w:rFonts w:ascii="仿宋" w:hAnsi="仿宋" w:eastAsia="仿宋"/>
          <w:sz w:val="28"/>
          <w:u w:val="single"/>
        </w:rPr>
      </w:r>
      <w:r/>
    </w:p>
    <w:p>
      <w:pPr>
        <w:pStyle w:val="897"/>
        <w:ind w:firstLine="523"/>
        <w:spacing w:line="520" w:lineRule="exact"/>
        <w:rPr>
          <w:rFonts w:ascii="仿宋" w:hAnsi="仿宋" w:eastAsia="仿宋"/>
          <w:bCs/>
          <w:sz w:val="28"/>
          <w:u w:val="single"/>
        </w:rPr>
      </w:pPr>
      <w:r>
        <w:rPr>
          <w:rFonts w:hint="eastAsia" w:ascii="仿宋" w:hAnsi="仿宋" w:eastAsia="仿宋"/>
          <w:bCs/>
          <w:sz w:val="28"/>
        </w:rPr>
        <w:t xml:space="preserve">养护质量等级：</w:t>
      </w:r>
      <w:r>
        <w:rPr>
          <w:rFonts w:hint="eastAsia" w:ascii="仿宋" w:hAnsi="仿宋" w:eastAsia="仿宋"/>
          <w:bCs/>
          <w:sz w:val="28"/>
          <w:u w:val="single"/>
        </w:rPr>
        <w:t xml:space="preserve">            </w:t>
      </w:r>
      <w:r>
        <w:rPr>
          <w:rFonts w:ascii="仿宋" w:hAnsi="仿宋" w:eastAsia="仿宋"/>
          <w:bCs/>
          <w:sz w:val="28"/>
          <w:u w:val="single"/>
        </w:rPr>
      </w:r>
      <w:r/>
    </w:p>
    <w:p>
      <w:pPr>
        <w:pStyle w:val="897"/>
        <w:ind w:firstLine="560"/>
        <w:spacing w:line="520" w:lineRule="exact"/>
        <w:rPr>
          <w:rFonts w:ascii="仿宋" w:hAnsi="仿宋" w:eastAsia="仿宋" w:cs="仿宋"/>
          <w:sz w:val="28"/>
          <w:szCs w:val="28"/>
          <w:lang w:bidi="ar"/>
        </w:rPr>
      </w:pPr>
      <w:r>
        <w:rPr>
          <w:rFonts w:hint="eastAsia" w:ascii="仿宋" w:hAnsi="仿宋" w:eastAsia="仿宋"/>
          <w:bCs/>
          <w:sz w:val="28"/>
          <w:szCs w:val="28"/>
        </w:rPr>
        <w:t xml:space="preserve">中标人对涉及</w:t>
      </w:r>
      <w:r>
        <w:rPr>
          <w:rFonts w:hint="eastAsia" w:ascii="仿宋" w:hAnsi="仿宋" w:eastAsia="仿宋" w:cs="仿宋"/>
          <w:sz w:val="28"/>
          <w:szCs w:val="28"/>
          <w:lang w:bidi="ar"/>
        </w:rPr>
        <w:t xml:space="preserve">商品的</w:t>
      </w:r>
      <w:r>
        <w:rPr>
          <w:rFonts w:ascii="仿宋" w:hAnsi="仿宋" w:eastAsia="仿宋" w:cs="仿宋"/>
          <w:sz w:val="28"/>
          <w:szCs w:val="28"/>
          <w:lang w:bidi="ar"/>
        </w:rPr>
        <w:t xml:space="preserve">包装应按照“财办库〔2020〕123号《关于印发《商品包装政府采购需求标准（试行）》、《快递包装政府采购需求标准（试行）》的通知》”执行</w:t>
      </w:r>
      <w:r>
        <w:rPr>
          <w:rFonts w:hint="eastAsia" w:ascii="仿宋" w:hAnsi="仿宋" w:eastAsia="仿宋" w:cs="仿宋"/>
          <w:sz w:val="28"/>
          <w:szCs w:val="28"/>
          <w:lang w:bidi="ar"/>
        </w:rPr>
        <w:t xml:space="preserve">；涉及设备运维参考《绿色数据中心政府采购需求标准（试行）》（财库【2023】7号文）执行。中标人应提供绿化利用率，倡导城市绿化低碳环保理念、因地制宜促进资源的可持续性发展。</w:t>
      </w:r>
      <w:r>
        <w:rPr>
          <w:rFonts w:ascii="仿宋" w:hAnsi="仿宋" w:eastAsia="仿宋" w:cs="仿宋"/>
          <w:sz w:val="28"/>
          <w:szCs w:val="28"/>
          <w:lang w:bidi="ar"/>
        </w:rPr>
      </w:r>
      <w:r/>
    </w:p>
    <w:p>
      <w:pPr>
        <w:pStyle w:val="897"/>
        <w:ind w:firstLine="523"/>
        <w:spacing w:line="520" w:lineRule="exact"/>
        <w:rPr>
          <w:rFonts w:ascii="仿宋" w:hAnsi="仿宋" w:eastAsia="仿宋"/>
          <w:sz w:val="28"/>
        </w:rPr>
      </w:pPr>
      <w:r>
        <w:rPr>
          <w:rFonts w:hint="eastAsia" w:ascii="仿宋" w:hAnsi="仿宋" w:eastAsia="仿宋"/>
          <w:sz w:val="28"/>
        </w:rPr>
        <w:t xml:space="preserve">二、养护范围：</w:t>
      </w:r>
      <w:r>
        <w:rPr>
          <w:rFonts w:ascii="仿宋" w:hAnsi="仿宋" w:eastAsia="仿宋"/>
          <w:sz w:val="28"/>
          <w:u w:val="single"/>
        </w:rPr>
        <w:t xml:space="preserve">                                        </w:t>
      </w:r>
      <w:r>
        <w:rPr>
          <w:rFonts w:ascii="仿宋" w:hAnsi="仿宋" w:eastAsia="仿宋"/>
          <w:sz w:val="28"/>
        </w:rPr>
      </w:r>
      <w:r/>
    </w:p>
    <w:p>
      <w:pPr>
        <w:pStyle w:val="897"/>
        <w:ind w:firstLine="523"/>
        <w:spacing w:line="520" w:lineRule="exact"/>
        <w:rPr>
          <w:rFonts w:ascii="仿宋" w:hAnsi="仿宋" w:eastAsia="仿宋"/>
          <w:sz w:val="28"/>
        </w:rPr>
      </w:pPr>
      <w:r>
        <w:rPr>
          <w:rFonts w:hint="eastAsia" w:ascii="仿宋" w:hAnsi="仿宋" w:eastAsia="仿宋"/>
          <w:sz w:val="28"/>
        </w:rPr>
        <w:t xml:space="preserve">三、养护期限</w:t>
      </w:r>
      <w:r>
        <w:rPr>
          <w:rFonts w:ascii="仿宋" w:hAnsi="仿宋" w:eastAsia="仿宋"/>
          <w:sz w:val="28"/>
        </w:rPr>
      </w:r>
      <w:r/>
    </w:p>
    <w:p>
      <w:pPr>
        <w:pStyle w:val="897"/>
        <w:ind w:firstLine="523"/>
        <w:spacing w:line="520" w:lineRule="exact"/>
        <w:rPr>
          <w:rFonts w:ascii="仿宋" w:hAnsi="仿宋" w:eastAsia="仿宋"/>
          <w:sz w:val="28"/>
        </w:rPr>
      </w:pPr>
      <w:r>
        <w:rPr>
          <w:rFonts w:hint="eastAsia" w:ascii="仿宋" w:hAnsi="仿宋" w:eastAsia="仿宋"/>
          <w:color w:val="000000"/>
          <w:sz w:val="28"/>
          <w:szCs w:val="28"/>
        </w:rPr>
        <w:t xml:space="preserve">合同签订后一年，即</w:t>
      </w:r>
      <w:r>
        <w:rPr>
          <w:rFonts w:hint="eastAsia" w:ascii="仿宋" w:hAnsi="仿宋" w:eastAsia="仿宋"/>
          <w:color w:val="000000"/>
          <w:sz w:val="28"/>
          <w:szCs w:val="28"/>
          <w:u w:val="single"/>
        </w:rPr>
        <w:t xml:space="preserve">2026</w:t>
      </w:r>
      <w:r>
        <w:rPr>
          <w:rFonts w:hint="eastAsia" w:ascii="仿宋" w:hAnsi="仿宋" w:eastAsia="仿宋"/>
          <w:color w:val="000000"/>
          <w:sz w:val="28"/>
        </w:rPr>
        <w:t xml:space="preserve">年</w:t>
      </w:r>
      <w:r>
        <w:rPr>
          <w:rFonts w:ascii="仿宋" w:hAnsi="仿宋" w:eastAsia="仿宋"/>
          <w:color w:val="000000"/>
          <w:sz w:val="28"/>
          <w:u w:val="single"/>
        </w:rPr>
        <w:t xml:space="preserve"> </w:t>
      </w:r>
      <w:r>
        <w:rPr>
          <w:rFonts w:hint="eastAsia" w:ascii="仿宋" w:hAnsi="仿宋" w:eastAsia="仿宋"/>
          <w:color w:val="000000"/>
          <w:sz w:val="28"/>
          <w:u w:val="single"/>
        </w:rPr>
        <w:t xml:space="preserve"> </w:t>
      </w:r>
      <w:r>
        <w:rPr>
          <w:rFonts w:ascii="仿宋" w:hAnsi="仿宋" w:eastAsia="仿宋"/>
          <w:color w:val="000000"/>
          <w:sz w:val="28"/>
          <w:u w:val="single"/>
        </w:rPr>
        <w:t xml:space="preserve"> </w:t>
      </w:r>
      <w:r>
        <w:rPr>
          <w:rFonts w:hint="eastAsia" w:ascii="仿宋" w:hAnsi="仿宋" w:eastAsia="仿宋"/>
          <w:color w:val="000000"/>
          <w:sz w:val="28"/>
        </w:rPr>
        <w:t xml:space="preserve">月</w:t>
      </w:r>
      <w:r>
        <w:rPr>
          <w:rFonts w:ascii="仿宋" w:hAnsi="仿宋" w:eastAsia="仿宋"/>
          <w:color w:val="000000"/>
          <w:sz w:val="28"/>
          <w:u w:val="single"/>
        </w:rPr>
        <w:t xml:space="preserve"> </w:t>
      </w:r>
      <w:r>
        <w:rPr>
          <w:rFonts w:hint="eastAsia" w:ascii="仿宋" w:hAnsi="仿宋" w:eastAsia="仿宋"/>
          <w:color w:val="000000"/>
          <w:sz w:val="28"/>
          <w:szCs w:val="28"/>
          <w:u w:val="single"/>
        </w:rPr>
        <w:t xml:space="preserve">  </w:t>
      </w:r>
      <w:r>
        <w:rPr>
          <w:rFonts w:ascii="仿宋" w:hAnsi="仿宋" w:eastAsia="仿宋"/>
          <w:color w:val="000000"/>
          <w:sz w:val="28"/>
          <w:u w:val="single"/>
        </w:rPr>
        <w:t xml:space="preserve"> </w:t>
      </w:r>
      <w:r>
        <w:rPr>
          <w:rFonts w:hint="eastAsia" w:ascii="仿宋" w:hAnsi="仿宋" w:eastAsia="仿宋"/>
          <w:color w:val="000000"/>
          <w:sz w:val="28"/>
        </w:rPr>
        <w:t xml:space="preserve">日起至</w:t>
      </w:r>
      <w:r>
        <w:rPr>
          <w:rFonts w:hint="eastAsia" w:ascii="仿宋" w:hAnsi="仿宋" w:eastAsia="仿宋"/>
          <w:color w:val="000000"/>
          <w:sz w:val="28"/>
          <w:szCs w:val="28"/>
          <w:u w:val="single"/>
        </w:rPr>
        <w:t xml:space="preserve">2027</w:t>
      </w:r>
      <w:r>
        <w:rPr>
          <w:rFonts w:hint="eastAsia" w:ascii="仿宋" w:hAnsi="仿宋" w:eastAsia="仿宋"/>
          <w:color w:val="000000"/>
          <w:sz w:val="28"/>
        </w:rPr>
        <w:t xml:space="preserve">年</w:t>
      </w:r>
      <w:r>
        <w:rPr>
          <w:rFonts w:hint="eastAsia" w:ascii="仿宋" w:hAnsi="仿宋" w:eastAsia="仿宋"/>
          <w:color w:val="000000"/>
          <w:sz w:val="28"/>
          <w:szCs w:val="28"/>
          <w:u w:val="single"/>
        </w:rPr>
        <w:t xml:space="preserve">  </w:t>
      </w:r>
      <w:r>
        <w:rPr>
          <w:rFonts w:ascii="仿宋" w:hAnsi="仿宋" w:eastAsia="仿宋"/>
          <w:color w:val="000000"/>
          <w:sz w:val="28"/>
          <w:u w:val="single"/>
        </w:rPr>
        <w:t xml:space="preserve"> </w:t>
      </w:r>
      <w:r>
        <w:rPr>
          <w:rFonts w:hint="eastAsia" w:ascii="仿宋" w:hAnsi="仿宋" w:eastAsia="仿宋"/>
          <w:color w:val="000000"/>
          <w:sz w:val="28"/>
        </w:rPr>
        <w:t xml:space="preserve">月</w:t>
      </w:r>
      <w:r>
        <w:rPr>
          <w:rFonts w:hint="eastAsia" w:ascii="仿宋" w:hAnsi="仿宋" w:eastAsia="仿宋"/>
          <w:color w:val="000000"/>
          <w:sz w:val="28"/>
          <w:u w:val="single"/>
        </w:rPr>
        <w:t xml:space="preserve"> </w:t>
      </w:r>
      <w:r>
        <w:rPr>
          <w:rFonts w:ascii="仿宋" w:hAnsi="仿宋" w:eastAsia="仿宋"/>
          <w:color w:val="000000"/>
          <w:sz w:val="28"/>
          <w:u w:val="single"/>
        </w:rPr>
        <w:t xml:space="preserve"> </w:t>
      </w:r>
      <w:r>
        <w:rPr>
          <w:rFonts w:hint="eastAsia" w:ascii="仿宋" w:hAnsi="仿宋" w:eastAsia="仿宋"/>
          <w:color w:val="000000"/>
          <w:sz w:val="28"/>
        </w:rPr>
        <w:t xml:space="preserve">日，</w:t>
      </w:r>
      <w:r>
        <w:rPr>
          <w:rFonts w:hint="eastAsia" w:ascii="仿宋" w:hAnsi="仿宋" w:eastAsia="仿宋"/>
          <w:sz w:val="28"/>
          <w:szCs w:val="28"/>
        </w:rPr>
        <w:t xml:space="preserve">（服务期满后，</w:t>
      </w:r>
      <w:r>
        <w:rPr>
          <w:rFonts w:hint="eastAsia" w:ascii="仿宋" w:hAnsi="仿宋" w:eastAsia="仿宋"/>
          <w:sz w:val="28"/>
          <w:szCs w:val="28"/>
          <w:lang w:eastAsia="zh-CN"/>
        </w:rPr>
        <w:t xml:space="preserve">采购人将对中标人在运行期间的服务情况</w:t>
      </w:r>
      <w:r>
        <w:rPr>
          <w:rFonts w:hint="eastAsia" w:ascii="仿宋" w:hAnsi="仿宋" w:eastAsia="仿宋"/>
          <w:sz w:val="28"/>
          <w:szCs w:val="28"/>
          <w:lang w:val="en-US" w:eastAsia="zh-CN"/>
        </w:rPr>
        <w:t xml:space="preserve">开展严格考核，待双方达成一致意见后，可续签次年合同，且续签次数最多为2次。） </w:t>
      </w:r>
      <w:r>
        <w:rPr>
          <w:rFonts w:ascii="仿宋" w:hAnsi="仿宋" w:eastAsia="仿宋"/>
          <w:sz w:val="28"/>
        </w:rPr>
      </w:r>
      <w:r/>
    </w:p>
    <w:p>
      <w:pPr>
        <w:pStyle w:val="897"/>
        <w:ind w:firstLine="523"/>
        <w:spacing w:line="520" w:lineRule="exact"/>
        <w:rPr>
          <w:rFonts w:ascii="仿宋" w:hAnsi="仿宋" w:eastAsia="仿宋"/>
          <w:sz w:val="28"/>
        </w:rPr>
      </w:pPr>
      <w:r>
        <w:rPr>
          <w:rFonts w:hint="eastAsia" w:ascii="仿宋" w:hAnsi="仿宋" w:eastAsia="仿宋"/>
          <w:sz w:val="28"/>
        </w:rPr>
        <w:t xml:space="preserve">四、养护方式</w:t>
      </w:r>
      <w:r>
        <w:rPr>
          <w:rFonts w:ascii="仿宋" w:hAnsi="仿宋" w:eastAsia="仿宋"/>
          <w:sz w:val="28"/>
        </w:rPr>
      </w:r>
      <w:r/>
    </w:p>
    <w:p>
      <w:pPr>
        <w:pStyle w:val="897"/>
        <w:ind w:firstLine="523"/>
        <w:spacing w:line="520" w:lineRule="exact"/>
        <w:rPr>
          <w:rFonts w:ascii="仿宋" w:hAnsi="仿宋" w:eastAsia="仿宋"/>
          <w:sz w:val="28"/>
        </w:rPr>
      </w:pPr>
      <w:r>
        <w:rPr>
          <w:rFonts w:hint="eastAsia" w:ascii="仿宋" w:hAnsi="仿宋" w:eastAsia="仿宋"/>
          <w:sz w:val="28"/>
        </w:rPr>
        <w:t xml:space="preserve">本项目由乙方以包工、包料、包质量、包安全、包文明施工的方式实施总承包，乙方应对养护期内全部淮安市道路绿化养护管理负责。中标以后不得分包、转包。如一经发现上述行为，甲方单方有权立即终止综合养护工程承包合同，由此产生一切法律责任和经济损失均由乙方承担。</w:t>
      </w:r>
      <w:r>
        <w:rPr>
          <w:rFonts w:ascii="仿宋" w:hAnsi="仿宋" w:eastAsia="仿宋"/>
          <w:sz w:val="28"/>
        </w:rPr>
      </w:r>
      <w:r/>
    </w:p>
    <w:p>
      <w:pPr>
        <w:pStyle w:val="897"/>
        <w:ind w:firstLine="523"/>
        <w:spacing w:line="520" w:lineRule="exact"/>
        <w:rPr>
          <w:rFonts w:ascii="仿宋" w:hAnsi="仿宋" w:eastAsia="仿宋"/>
          <w:sz w:val="28"/>
        </w:rPr>
      </w:pPr>
      <w:r>
        <w:rPr>
          <w:rFonts w:hint="eastAsia" w:ascii="仿宋" w:hAnsi="仿宋" w:eastAsia="仿宋"/>
          <w:sz w:val="28"/>
        </w:rPr>
        <w:t xml:space="preserve">五、养护质量标准</w:t>
      </w:r>
      <w:r>
        <w:rPr>
          <w:rFonts w:ascii="仿宋" w:hAnsi="仿宋" w:eastAsia="仿宋"/>
          <w:sz w:val="28"/>
        </w:rPr>
      </w:r>
      <w:r/>
    </w:p>
    <w:p>
      <w:pPr>
        <w:pStyle w:val="897"/>
        <w:ind w:firstLine="523"/>
        <w:spacing w:line="520" w:lineRule="exact"/>
        <w:rPr>
          <w:rFonts w:ascii="仿宋" w:hAnsi="仿宋" w:eastAsia="仿宋"/>
          <w:sz w:val="28"/>
          <w:highlight w:val="yellow"/>
          <w:u w:val="single"/>
        </w:rPr>
      </w:pPr>
      <w:r>
        <w:rPr>
          <w:rFonts w:hint="eastAsia" w:ascii="仿宋" w:hAnsi="仿宋" w:eastAsia="仿宋"/>
          <w:sz w:val="28"/>
        </w:rPr>
        <w:t xml:space="preserve">本项目养护质量标准：</w:t>
      </w:r>
      <w:r>
        <w:rPr>
          <w:rFonts w:hint="eastAsia" w:ascii="仿宋" w:hAnsi="仿宋" w:eastAsia="仿宋"/>
          <w:color w:val="000000"/>
          <w:sz w:val="28"/>
        </w:rPr>
        <w:t xml:space="preserve">关于《印发淮安市园林绿化管理中心公园绿化养护管理考核办法的通知》（淮园发〔2025〕5号）《关于进一步规范绿化养护及审批等制度的通知》、</w:t>
      </w:r>
      <w:r>
        <w:rPr>
          <w:rFonts w:hint="eastAsia" w:ascii="仿宋" w:hAnsi="仿宋" w:eastAsia="仿宋"/>
          <w:sz w:val="28"/>
        </w:rPr>
        <w:t xml:space="preserve">《关于下发市管绿地精细化养护管理考核办法的通知》</w:t>
      </w:r>
      <w:r>
        <w:rPr>
          <w:rFonts w:hint="eastAsia" w:ascii="仿宋" w:hAnsi="仿宋" w:eastAsia="仿宋"/>
          <w:color w:val="000000"/>
          <w:sz w:val="28"/>
          <w:szCs w:val="28"/>
        </w:rPr>
        <w:t xml:space="preserve">及本招标、响应文件中的补充养护质量要求，淮安市园林绿化管理中心出台的其它养护质量要求及每月养护清单计划。</w:t>
      </w:r>
      <w:r>
        <w:rPr>
          <w:rFonts w:ascii="仿宋" w:hAnsi="仿宋" w:eastAsia="仿宋"/>
          <w:sz w:val="28"/>
          <w:highlight w:val="yellow"/>
          <w:u w:val="single"/>
        </w:rPr>
      </w:r>
      <w:r/>
    </w:p>
    <w:p>
      <w:pPr>
        <w:pStyle w:val="897"/>
        <w:ind w:firstLine="523"/>
        <w:spacing w:line="520" w:lineRule="exact"/>
        <w:rPr>
          <w:rFonts w:ascii="仿宋" w:hAnsi="仿宋" w:eastAsia="仿宋"/>
          <w:sz w:val="28"/>
        </w:rPr>
      </w:pPr>
      <w:r>
        <w:rPr>
          <w:rFonts w:hint="eastAsia" w:ascii="仿宋" w:hAnsi="仿宋" w:eastAsia="仿宋"/>
          <w:sz w:val="28"/>
        </w:rPr>
        <w:t xml:space="preserve">六、退出机制（若中标的投标单位在承包养护期间，违反下列规定将被解除承包合同，且不予退还履约保证金）：</w:t>
      </w:r>
      <w:r>
        <w:rPr>
          <w:rFonts w:ascii="仿宋" w:hAnsi="仿宋" w:eastAsia="仿宋"/>
          <w:sz w:val="28"/>
        </w:rPr>
      </w:r>
      <w:r/>
    </w:p>
    <w:p>
      <w:pPr>
        <w:pStyle w:val="897"/>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1、养护期内累计2次不合格的，取消养护资格，终止养护合同；</w:t>
      </w:r>
      <w:r>
        <w:rPr>
          <w:rFonts w:ascii="仿宋" w:hAnsi="仿宋" w:eastAsia="仿宋"/>
          <w:color w:val="000000"/>
          <w:sz w:val="28"/>
          <w:szCs w:val="28"/>
        </w:rPr>
      </w:r>
      <w:r/>
    </w:p>
    <w:p>
      <w:pPr>
        <w:pStyle w:val="897"/>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2、在养护期内，因工作执行未达要求而造成重大社会负面影响，或累计两次被通报批评，或在下达整改通知书后累计两次整改未达标准的，取消养护资格，终止养护合同；</w:t>
      </w:r>
      <w:r>
        <w:rPr>
          <w:rFonts w:ascii="仿宋" w:hAnsi="仿宋" w:eastAsia="仿宋"/>
          <w:color w:val="000000"/>
          <w:sz w:val="28"/>
          <w:szCs w:val="28"/>
        </w:rPr>
      </w:r>
      <w:r/>
    </w:p>
    <w:p>
      <w:pPr>
        <w:pStyle w:val="897"/>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3、未履行投标文件中承诺配备的机械设备或经甲方不定期抽查发现投标文件中承诺配备的人员不在岗超过3次的，取消养护资格，终止养护合同；</w:t>
      </w:r>
      <w:r>
        <w:rPr>
          <w:rFonts w:ascii="仿宋" w:hAnsi="仿宋" w:eastAsia="仿宋"/>
          <w:color w:val="000000"/>
          <w:sz w:val="28"/>
          <w:szCs w:val="28"/>
        </w:rPr>
      </w:r>
      <w:r/>
    </w:p>
    <w:p>
      <w:pPr>
        <w:pStyle w:val="897"/>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4、乙方未履行投标文件中承诺在中标后十五个日历天内在淮安设立能够满足仓储、养护车辆停放等要求的固定场所的，取消养护资格，终止养护合同。</w:t>
      </w:r>
      <w:r>
        <w:rPr>
          <w:rFonts w:ascii="仿宋" w:hAnsi="仿宋" w:eastAsia="仿宋"/>
          <w:color w:val="000000"/>
          <w:sz w:val="28"/>
          <w:szCs w:val="28"/>
        </w:rPr>
      </w:r>
      <w:r/>
    </w:p>
    <w:p>
      <w:pPr>
        <w:pStyle w:val="897"/>
        <w:ind w:firstLine="560"/>
        <w:spacing w:line="520" w:lineRule="exact"/>
        <w:rPr>
          <w:rFonts w:ascii="仿宋" w:hAnsi="仿宋" w:eastAsia="仿宋"/>
          <w:sz w:val="28"/>
          <w:szCs w:val="28"/>
        </w:rPr>
      </w:pPr>
      <w:r>
        <w:rPr>
          <w:rFonts w:hint="eastAsia" w:ascii="仿宋" w:hAnsi="仿宋" w:eastAsia="仿宋"/>
          <w:sz w:val="28"/>
          <w:szCs w:val="28"/>
        </w:rPr>
        <w:t xml:space="preserve">5、投标人中标后不服从招标人的管理或不按照招标人要求使用淮安园林信息化系统的，取消养护资格，终止养护合同</w:t>
      </w:r>
      <w:r>
        <w:rPr>
          <w:rFonts w:hint="eastAsia" w:ascii="仿宋" w:hAnsi="仿宋" w:eastAsia="仿宋"/>
          <w:color w:val="000000"/>
          <w:sz w:val="28"/>
          <w:szCs w:val="28"/>
        </w:rPr>
        <w:t xml:space="preserve">；</w:t>
      </w:r>
      <w:r>
        <w:rPr>
          <w:rFonts w:ascii="仿宋" w:hAnsi="仿宋" w:eastAsia="仿宋"/>
          <w:sz w:val="28"/>
          <w:szCs w:val="28"/>
        </w:rPr>
      </w:r>
      <w:r/>
    </w:p>
    <w:p>
      <w:pPr>
        <w:pStyle w:val="897"/>
        <w:ind w:firstLine="560"/>
        <w:spacing w:line="520" w:lineRule="exact"/>
        <w:rPr>
          <w:rFonts w:ascii="仿宋" w:hAnsi="仿宋" w:eastAsia="仿宋"/>
          <w:sz w:val="28"/>
          <w:szCs w:val="28"/>
        </w:rPr>
      </w:pPr>
      <w:r>
        <w:rPr>
          <w:rFonts w:hint="eastAsia" w:ascii="仿宋" w:hAnsi="仿宋" w:eastAsia="仿宋"/>
          <w:sz w:val="28"/>
          <w:szCs w:val="28"/>
        </w:rPr>
        <w:t xml:space="preserve">6、在合同履行到期或因其他情况终止合同的，中标人在撤场前必须按照采购人要求做好交接工作，擅自离场的，采购人停拨养护经费。</w:t>
      </w:r>
      <w:r>
        <w:rPr>
          <w:rFonts w:ascii="仿宋" w:hAnsi="仿宋" w:eastAsia="仿宋"/>
          <w:sz w:val="28"/>
          <w:szCs w:val="28"/>
        </w:rPr>
      </w:r>
      <w:r/>
    </w:p>
    <w:p>
      <w:pPr>
        <w:pStyle w:val="897"/>
        <w:ind w:firstLine="523"/>
        <w:spacing w:line="520" w:lineRule="exact"/>
        <w:rPr>
          <w:rFonts w:ascii="仿宋" w:hAnsi="仿宋" w:eastAsia="仿宋"/>
          <w:sz w:val="28"/>
        </w:rPr>
      </w:pPr>
      <w:r>
        <w:rPr>
          <w:rFonts w:hint="eastAsia" w:ascii="仿宋" w:hAnsi="仿宋" w:eastAsia="仿宋"/>
          <w:sz w:val="28"/>
        </w:rPr>
        <w:t xml:space="preserve">七、合同价款</w:t>
      </w:r>
      <w:r>
        <w:rPr>
          <w:rFonts w:ascii="仿宋" w:hAnsi="仿宋" w:eastAsia="仿宋"/>
          <w:sz w:val="28"/>
        </w:rPr>
      </w:r>
      <w:r/>
    </w:p>
    <w:p>
      <w:pPr>
        <w:pStyle w:val="897"/>
        <w:ind w:firstLine="523"/>
        <w:spacing w:line="520" w:lineRule="exact"/>
        <w:rPr>
          <w:rFonts w:ascii="仿宋" w:hAnsi="仿宋" w:eastAsia="仿宋"/>
          <w:sz w:val="28"/>
        </w:rPr>
      </w:pPr>
      <w:r>
        <w:rPr>
          <w:rFonts w:hint="eastAsia" w:ascii="仿宋" w:hAnsi="仿宋" w:eastAsia="仿宋"/>
          <w:sz w:val="28"/>
        </w:rPr>
        <w:t xml:space="preserve">金</w:t>
      </w:r>
      <w:r>
        <w:rPr>
          <w:rFonts w:ascii="仿宋" w:hAnsi="仿宋" w:eastAsia="仿宋"/>
          <w:sz w:val="28"/>
        </w:rPr>
        <w:t xml:space="preserve">  </w:t>
      </w:r>
      <w:r>
        <w:rPr>
          <w:rFonts w:hint="eastAsia" w:ascii="仿宋" w:hAnsi="仿宋" w:eastAsia="仿宋"/>
          <w:sz w:val="28"/>
        </w:rPr>
        <w:t xml:space="preserve">额：</w:t>
      </w:r>
      <w:r>
        <w:rPr>
          <w:rFonts w:hint="eastAsia" w:ascii="仿宋" w:hAnsi="仿宋" w:eastAsia="仿宋"/>
          <w:sz w:val="28"/>
          <w:u w:val="single"/>
        </w:rPr>
        <w:t xml:space="preserve">（大写）</w:t>
      </w:r>
      <w:r>
        <w:rPr>
          <w:rFonts w:ascii="仿宋" w:hAnsi="仿宋" w:eastAsia="仿宋"/>
          <w:sz w:val="28"/>
          <w:u w:val="single"/>
        </w:rPr>
        <w:t xml:space="preserve">                  </w:t>
      </w:r>
      <w:r>
        <w:rPr>
          <w:rFonts w:hint="eastAsia" w:ascii="仿宋" w:hAnsi="仿宋" w:eastAsia="仿宋"/>
          <w:sz w:val="28"/>
        </w:rPr>
        <w:t xml:space="preserve">（人民币）</w:t>
      </w:r>
      <w:r>
        <w:rPr>
          <w:rFonts w:ascii="仿宋" w:hAnsi="仿宋" w:eastAsia="仿宋"/>
          <w:sz w:val="28"/>
        </w:rPr>
      </w:r>
      <w:r/>
    </w:p>
    <w:p>
      <w:pPr>
        <w:pStyle w:val="897"/>
        <w:ind w:firstLine="523"/>
        <w:spacing w:line="520" w:lineRule="exact"/>
        <w:rPr>
          <w:rFonts w:ascii="仿宋" w:hAnsi="仿宋" w:eastAsia="仿宋"/>
          <w:sz w:val="28"/>
        </w:rPr>
      </w:pPr>
      <w:r>
        <w:rPr>
          <w:rFonts w:ascii="仿宋" w:hAnsi="仿宋" w:eastAsia="仿宋"/>
          <w:sz w:val="28"/>
        </w:rPr>
        <w:t xml:space="preserve">       </w:t>
      </w:r>
      <w:r>
        <w:rPr>
          <w:rFonts w:ascii="仿宋" w:hAnsi="仿宋" w:eastAsia="仿宋"/>
          <w:sz w:val="28"/>
          <w:u w:val="single"/>
        </w:rPr>
        <w:t xml:space="preserve"> </w:t>
      </w:r>
      <w:r>
        <w:rPr>
          <w:rFonts w:hint="eastAsia" w:ascii="仿宋" w:hAnsi="仿宋" w:eastAsia="仿宋"/>
          <w:sz w:val="28"/>
          <w:u w:val="single"/>
        </w:rPr>
        <w:t xml:space="preserve">￥</w:t>
      </w:r>
      <w:r>
        <w:rPr>
          <w:rFonts w:ascii="仿宋" w:hAnsi="仿宋" w:eastAsia="仿宋"/>
          <w:sz w:val="28"/>
          <w:u w:val="single"/>
        </w:rPr>
        <w:t xml:space="preserve">                       </w:t>
      </w:r>
      <w:r>
        <w:rPr>
          <w:rFonts w:hint="eastAsia" w:ascii="仿宋" w:hAnsi="仿宋" w:eastAsia="仿宋"/>
          <w:sz w:val="28"/>
        </w:rPr>
        <w:t xml:space="preserve">元</w:t>
      </w:r>
      <w:r>
        <w:rPr>
          <w:rFonts w:ascii="仿宋" w:hAnsi="仿宋" w:eastAsia="仿宋"/>
          <w:sz w:val="28"/>
        </w:rPr>
      </w:r>
      <w:r/>
    </w:p>
    <w:p>
      <w:pPr>
        <w:pStyle w:val="897"/>
        <w:ind w:firstLine="523"/>
        <w:spacing w:line="520" w:lineRule="exact"/>
        <w:rPr>
          <w:rFonts w:hint="eastAsia" w:ascii="仿宋" w:hAnsi="仿宋" w:eastAsia="仿宋"/>
          <w:sz w:val="28"/>
        </w:rPr>
      </w:pPr>
      <w:r>
        <w:rPr>
          <w:rFonts w:hint="eastAsia" w:ascii="仿宋" w:hAnsi="仿宋" w:eastAsia="仿宋"/>
          <w:sz w:val="28"/>
        </w:rPr>
        <w:t xml:space="preserve">付款方式：每季度末付合同价的相应款项（依据考核结果奖惩兑现后支付）。</w:t>
      </w:r>
      <w:r>
        <w:rPr>
          <w:rFonts w:hint="eastAsia" w:ascii="仿宋" w:hAnsi="仿宋" w:eastAsia="仿宋"/>
          <w:sz w:val="28"/>
        </w:rPr>
      </w:r>
      <w:r/>
    </w:p>
    <w:p>
      <w:pPr>
        <w:pStyle w:val="897"/>
        <w:ind w:firstLine="523"/>
        <w:spacing w:line="520" w:lineRule="exact"/>
        <w:rPr>
          <w:rFonts w:ascii="仿宋" w:hAnsi="仿宋" w:eastAsia="仿宋"/>
          <w:color w:val="000000"/>
          <w:sz w:val="28"/>
        </w:rPr>
      </w:pPr>
      <w:r>
        <w:rPr>
          <w:rFonts w:hint="eastAsia" w:ascii="仿宋" w:hAnsi="仿宋" w:eastAsia="仿宋"/>
          <w:color w:val="000000"/>
          <w:sz w:val="28"/>
        </w:rPr>
        <w:t xml:space="preserve">八、履约保证金</w:t>
      </w:r>
      <w:r>
        <w:rPr>
          <w:rFonts w:ascii="仿宋" w:hAnsi="仿宋" w:eastAsia="仿宋"/>
          <w:color w:val="000000"/>
          <w:sz w:val="28"/>
        </w:rPr>
      </w:r>
      <w:r/>
    </w:p>
    <w:p>
      <w:pPr>
        <w:pStyle w:val="897"/>
        <w:ind w:firstLine="523"/>
        <w:spacing w:line="520" w:lineRule="exact"/>
        <w:rPr>
          <w:rFonts w:ascii="仿宋" w:hAnsi="仿宋" w:eastAsia="仿宋"/>
          <w:color w:val="000000"/>
          <w:sz w:val="28"/>
        </w:rPr>
      </w:pPr>
      <w:r>
        <w:rPr>
          <w:rFonts w:hint="eastAsia" w:ascii="仿宋" w:hAnsi="仿宋" w:eastAsia="仿宋"/>
          <w:color w:val="000000"/>
          <w:sz w:val="28"/>
        </w:rPr>
        <w:t xml:space="preserve">1、乙方交纳人民币</w:t>
      </w:r>
      <w:r>
        <w:rPr>
          <w:rFonts w:hint="eastAsia" w:ascii="仿宋" w:hAnsi="仿宋" w:eastAsia="仿宋"/>
          <w:b/>
          <w:bCs/>
          <w:sz w:val="28"/>
          <w:szCs w:val="28"/>
          <w:u w:val="single"/>
        </w:rPr>
        <w:t xml:space="preserve">合同金额的5%</w:t>
      </w:r>
      <w:r>
        <w:rPr>
          <w:rFonts w:hint="eastAsia" w:ascii="仿宋" w:hAnsi="仿宋" w:eastAsia="仿宋"/>
          <w:color w:val="000000"/>
          <w:sz w:val="28"/>
        </w:rPr>
        <w:t xml:space="preserve">作为本合同的履约保证金。</w:t>
      </w:r>
      <w:r>
        <w:rPr>
          <w:rFonts w:ascii="仿宋" w:hAnsi="仿宋" w:eastAsia="仿宋"/>
          <w:color w:val="000000"/>
          <w:sz w:val="28"/>
        </w:rPr>
      </w:r>
      <w:r/>
    </w:p>
    <w:p>
      <w:pPr>
        <w:pStyle w:val="897"/>
        <w:ind w:firstLine="523"/>
        <w:spacing w:line="520" w:lineRule="exact"/>
        <w:rPr>
          <w:rFonts w:ascii="仿宋" w:hAnsi="仿宋" w:eastAsia="仿宋"/>
          <w:color w:val="000000"/>
          <w:sz w:val="28"/>
        </w:rPr>
      </w:pPr>
      <w:r>
        <w:rPr>
          <w:rFonts w:hint="eastAsia" w:ascii="仿宋" w:hAnsi="仿宋" w:eastAsia="仿宋"/>
          <w:color w:val="000000"/>
          <w:sz w:val="28"/>
        </w:rPr>
        <w:t xml:space="preserve">2、乙方提供的履约保证金可以是人民币形式（银行本票、汇票、支票、电汇），或银行保函、担保公司的保证担保或保险公司的保证保险等多种形式。</w:t>
      </w:r>
      <w:r>
        <w:rPr>
          <w:rFonts w:ascii="仿宋" w:hAnsi="仿宋" w:eastAsia="仿宋"/>
          <w:color w:val="000000"/>
          <w:sz w:val="28"/>
        </w:rPr>
      </w:r>
      <w:r/>
    </w:p>
    <w:p>
      <w:pPr>
        <w:pStyle w:val="897"/>
        <w:ind w:firstLine="523"/>
        <w:spacing w:line="520" w:lineRule="exact"/>
        <w:rPr>
          <w:rFonts w:ascii="仿宋" w:hAnsi="仿宋" w:eastAsia="仿宋"/>
          <w:color w:val="000000"/>
          <w:sz w:val="28"/>
        </w:rPr>
      </w:pPr>
      <w:r>
        <w:rPr>
          <w:rFonts w:hint="eastAsia" w:ascii="仿宋" w:hAnsi="仿宋" w:eastAsia="仿宋"/>
          <w:color w:val="000000"/>
          <w:sz w:val="28"/>
        </w:rPr>
        <w:t xml:space="preserve">3、乙方选取银行保函、担保公司的保证担保或保险公司的保证保险等形式的向采购人缴纳的，如保函（担保、保险等）的约定期到期但乙方履约仍未结束的，乙方须进行续保。</w:t>
      </w:r>
      <w:r>
        <w:rPr>
          <w:rFonts w:ascii="仿宋" w:hAnsi="仿宋" w:eastAsia="仿宋"/>
          <w:color w:val="000000"/>
          <w:sz w:val="28"/>
        </w:rPr>
      </w:r>
      <w:r/>
    </w:p>
    <w:p>
      <w:pPr>
        <w:pStyle w:val="897"/>
        <w:ind w:firstLine="523"/>
        <w:spacing w:line="520" w:lineRule="exact"/>
        <w:rPr>
          <w:rFonts w:ascii="仿宋" w:hAnsi="仿宋" w:eastAsia="仿宋"/>
          <w:color w:val="000000"/>
          <w:sz w:val="28"/>
        </w:rPr>
      </w:pPr>
      <w:r>
        <w:rPr>
          <w:rFonts w:hint="eastAsia" w:ascii="仿宋" w:hAnsi="仿宋" w:eastAsia="仿宋"/>
          <w:color w:val="000000"/>
          <w:sz w:val="28"/>
        </w:rPr>
        <w:t xml:space="preserve">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ascii="仿宋" w:hAnsi="仿宋" w:eastAsia="仿宋"/>
          <w:color w:val="000000"/>
          <w:sz w:val="28"/>
        </w:rPr>
      </w:r>
      <w:r/>
    </w:p>
    <w:p>
      <w:pPr>
        <w:pStyle w:val="897"/>
        <w:ind w:firstLine="523"/>
        <w:spacing w:line="520" w:lineRule="exact"/>
        <w:rPr>
          <w:rFonts w:ascii="仿宋" w:hAnsi="仿宋" w:eastAsia="仿宋"/>
          <w:color w:val="000000"/>
          <w:sz w:val="28"/>
        </w:rPr>
      </w:pPr>
      <w:r>
        <w:rPr>
          <w:rFonts w:hint="eastAsia" w:ascii="仿宋" w:hAnsi="仿宋" w:eastAsia="仿宋"/>
          <w:color w:val="000000"/>
          <w:sz w:val="28"/>
        </w:rPr>
        <w:t xml:space="preserve">5、如乙方未能履行合同规定的义务，甲方有权从履约保证金中取得补偿。</w:t>
      </w:r>
      <w:r>
        <w:rPr>
          <w:rFonts w:ascii="仿宋" w:hAnsi="仿宋" w:eastAsia="仿宋"/>
          <w:color w:val="000000"/>
          <w:sz w:val="28"/>
        </w:rPr>
      </w:r>
      <w:r/>
    </w:p>
    <w:p>
      <w:pPr>
        <w:pStyle w:val="897"/>
        <w:ind w:firstLine="523"/>
        <w:spacing w:line="520" w:lineRule="exact"/>
        <w:rPr>
          <w:rFonts w:ascii="仿宋" w:hAnsi="仿宋" w:eastAsia="仿宋"/>
          <w:color w:val="000000"/>
          <w:sz w:val="28"/>
        </w:rPr>
      </w:pPr>
      <w:r>
        <w:rPr>
          <w:rFonts w:hint="eastAsia" w:ascii="仿宋" w:hAnsi="仿宋" w:eastAsia="仿宋"/>
          <w:color w:val="000000"/>
          <w:sz w:val="28"/>
        </w:rPr>
        <w:t xml:space="preserve">6、履约保证金在合同约定期间内不予退还或者应完全有效，约定期间届满之日起5个工作日内，甲方应将履约保证金退还乙方；逾期退还的，按中国人民银行同期贷款基利率上浮20%后的利率支付超期资金占用费，但因乙方自身原因导致无法及时退还的除外。</w:t>
      </w:r>
      <w:r>
        <w:rPr>
          <w:rFonts w:ascii="仿宋" w:hAnsi="仿宋" w:eastAsia="仿宋"/>
          <w:color w:val="000000"/>
          <w:sz w:val="28"/>
        </w:rPr>
      </w:r>
      <w:r/>
    </w:p>
    <w:p>
      <w:pPr>
        <w:pStyle w:val="897"/>
        <w:ind w:firstLine="523"/>
        <w:spacing w:line="520" w:lineRule="exact"/>
        <w:rPr>
          <w:rFonts w:ascii="仿宋" w:hAnsi="仿宋" w:eastAsia="仿宋"/>
          <w:color w:val="000000"/>
          <w:sz w:val="28"/>
        </w:rPr>
      </w:pPr>
      <w:r>
        <w:rPr>
          <w:rFonts w:hint="eastAsia" w:ascii="仿宋" w:hAnsi="仿宋" w:eastAsia="仿宋"/>
          <w:color w:val="000000"/>
          <w:sz w:val="28"/>
        </w:rPr>
        <w:t xml:space="preserve">7、履约保证金在合同约定期间内不予退还或者应完全有效，履约保证金在项目验收合格后无息退还给乙方。</w:t>
      </w:r>
      <w:r>
        <w:rPr>
          <w:rFonts w:ascii="仿宋" w:hAnsi="仿宋" w:eastAsia="仿宋"/>
          <w:color w:val="000000"/>
          <w:sz w:val="28"/>
        </w:rPr>
      </w:r>
      <w:r/>
    </w:p>
    <w:p>
      <w:pPr>
        <w:pStyle w:val="897"/>
        <w:ind w:firstLine="560"/>
        <w:spacing w:line="520" w:lineRule="exact"/>
        <w:rPr>
          <w:rFonts w:ascii="仿宋" w:hAnsi="仿宋" w:eastAsia="仿宋"/>
          <w:sz w:val="28"/>
          <w:szCs w:val="28"/>
        </w:rPr>
      </w:pPr>
      <w:r>
        <w:rPr>
          <w:rFonts w:hint="eastAsia" w:ascii="仿宋" w:hAnsi="仿宋" w:eastAsia="仿宋"/>
          <w:sz w:val="28"/>
          <w:szCs w:val="28"/>
        </w:rPr>
        <w:t xml:space="preserve">九、合同纠纷处理</w:t>
      </w:r>
      <w:r>
        <w:rPr>
          <w:rFonts w:ascii="仿宋" w:hAnsi="仿宋" w:eastAsia="仿宋"/>
          <w:sz w:val="28"/>
          <w:szCs w:val="28"/>
        </w:rPr>
      </w:r>
      <w:r/>
    </w:p>
    <w:p>
      <w:pPr>
        <w:pStyle w:val="897"/>
        <w:ind w:firstLine="560"/>
        <w:spacing w:line="520" w:lineRule="exact"/>
        <w:rPr>
          <w:rFonts w:ascii="仿宋" w:hAnsi="仿宋" w:eastAsia="仿宋"/>
          <w:sz w:val="28"/>
          <w:szCs w:val="28"/>
        </w:rPr>
      </w:pPr>
      <w:r>
        <w:rPr>
          <w:rFonts w:hint="eastAsia" w:ascii="仿宋" w:hAnsi="仿宋" w:eastAsia="仿宋"/>
          <w:sz w:val="28"/>
          <w:szCs w:val="28"/>
        </w:rPr>
        <w:t xml:space="preserve">本合同执行过程中发生纠纷，由甲乙双方协商解决，若协商不成，作如下</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处理：</w:t>
      </w:r>
      <w:r>
        <w:rPr>
          <w:rFonts w:ascii="仿宋" w:hAnsi="仿宋" w:eastAsia="仿宋"/>
          <w:sz w:val="28"/>
          <w:szCs w:val="28"/>
        </w:rPr>
      </w:r>
      <w:r/>
    </w:p>
    <w:p>
      <w:pPr>
        <w:pStyle w:val="897"/>
        <w:ind w:firstLine="56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、申请仲裁。选定仲裁机构为淮安仲裁委员会。</w:t>
      </w:r>
      <w:r>
        <w:rPr>
          <w:rFonts w:ascii="仿宋" w:hAnsi="仿宋" w:eastAsia="仿宋"/>
          <w:sz w:val="28"/>
          <w:szCs w:val="28"/>
        </w:rPr>
      </w:r>
      <w:r/>
    </w:p>
    <w:p>
      <w:pPr>
        <w:pStyle w:val="897"/>
        <w:ind w:firstLine="560"/>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、提起诉讼。约定由采购人所在地法院管辖。</w:t>
      </w:r>
      <w:r>
        <w:rPr>
          <w:rFonts w:ascii="仿宋" w:hAnsi="仿宋" w:eastAsia="仿宋"/>
          <w:sz w:val="28"/>
          <w:szCs w:val="28"/>
        </w:rPr>
      </w:r>
      <w:r/>
    </w:p>
    <w:p>
      <w:pPr>
        <w:pStyle w:val="897"/>
        <w:ind w:firstLine="523"/>
        <w:spacing w:line="520" w:lineRule="exact"/>
        <w:rPr>
          <w:rFonts w:ascii="仿宋" w:hAnsi="仿宋" w:eastAsia="仿宋"/>
          <w:sz w:val="28"/>
        </w:rPr>
      </w:pPr>
      <w:r>
        <w:rPr>
          <w:rFonts w:hint="eastAsia" w:ascii="仿宋" w:hAnsi="仿宋" w:eastAsia="仿宋"/>
          <w:sz w:val="28"/>
        </w:rPr>
        <w:t xml:space="preserve">十、组成合同的文件</w:t>
      </w:r>
      <w:r>
        <w:rPr>
          <w:rFonts w:ascii="仿宋" w:hAnsi="仿宋" w:eastAsia="仿宋"/>
          <w:sz w:val="28"/>
        </w:rPr>
      </w:r>
      <w:r/>
    </w:p>
    <w:p>
      <w:pPr>
        <w:pStyle w:val="897"/>
        <w:ind w:firstLine="548"/>
        <w:spacing w:line="520" w:lineRule="exact"/>
        <w:rPr>
          <w:rFonts w:hint="eastAsia" w:ascii="仿宋" w:hAnsi="仿宋" w:eastAsia="仿宋"/>
          <w:sz w:val="28"/>
        </w:rPr>
      </w:pPr>
      <w:r>
        <w:rPr>
          <w:rFonts w:hint="eastAsia" w:ascii="仿宋" w:hAnsi="仿宋" w:eastAsia="仿宋"/>
          <w:sz w:val="28"/>
        </w:rPr>
        <w:t xml:space="preserve">合同协议书，投标文件，招标文件，养护清单，中标通知书，关于《关于下发市管绿地精细化养护管理考核办法的通知》、《关于进一步规范绿化养护及审批等制度的通知》、《关于下发市管绿地精细化养护管理考核办法的通知》。</w:t>
      </w:r>
      <w:r>
        <w:rPr>
          <w:rFonts w:hint="eastAsia" w:ascii="仿宋" w:hAnsi="仿宋" w:eastAsia="仿宋"/>
          <w:sz w:val="28"/>
        </w:rPr>
      </w:r>
      <w:r/>
    </w:p>
    <w:p>
      <w:pPr>
        <w:pStyle w:val="897"/>
        <w:ind w:firstLine="548"/>
        <w:spacing w:line="520" w:lineRule="exact"/>
        <w:rPr>
          <w:rFonts w:ascii="仿宋" w:hAnsi="仿宋" w:eastAsia="仿宋"/>
          <w:sz w:val="28"/>
          <w:szCs w:val="28"/>
        </w:rPr>
      </w:pPr>
      <w:r>
        <w:rPr>
          <w:rFonts w:hint="eastAsia" w:ascii="仿宋" w:hAnsi="仿宋" w:eastAsia="仿宋"/>
          <w:sz w:val="28"/>
          <w:szCs w:val="28"/>
        </w:rPr>
        <w:t xml:space="preserve">十一、合同生效及其它</w:t>
      </w:r>
      <w:r>
        <w:rPr>
          <w:rFonts w:ascii="仿宋" w:hAnsi="仿宋" w:eastAsia="仿宋"/>
          <w:sz w:val="28"/>
          <w:szCs w:val="28"/>
        </w:rPr>
      </w:r>
      <w:r/>
    </w:p>
    <w:p>
      <w:pPr>
        <w:pStyle w:val="897"/>
        <w:ind w:firstLine="560"/>
        <w:spacing w:line="520" w:lineRule="exact"/>
        <w:rPr>
          <w:rFonts w:ascii="仿宋" w:hAnsi="仿宋" w:eastAsia="仿宋"/>
          <w:sz w:val="28"/>
          <w:szCs w:val="28"/>
        </w:rPr>
      </w:pPr>
      <w:r>
        <w:rPr>
          <w:rFonts w:hint="eastAsia" w:ascii="仿宋" w:hAnsi="仿宋" w:eastAsia="仿宋"/>
          <w:sz w:val="28"/>
          <w:szCs w:val="28"/>
        </w:rPr>
        <w:t xml:space="preserve">本合同经甲、乙双方加盖电子签章后生效。如有变动，必须经甲方、乙方协商一致，方可更改。</w:t>
      </w:r>
      <w:r>
        <w:rPr>
          <w:rFonts w:ascii="仿宋" w:hAnsi="仿宋" w:eastAsia="仿宋"/>
          <w:sz w:val="28"/>
          <w:szCs w:val="28"/>
        </w:rPr>
      </w:r>
      <w:r/>
    </w:p>
    <w:p>
      <w:pPr>
        <w:pStyle w:val="987"/>
        <w:spacing w:line="520" w:lineRule="exact"/>
        <w:rPr>
          <w:rFonts w:ascii="仿宋" w:hAnsi="仿宋" w:eastAsia="仿宋"/>
          <w:sz w:val="28"/>
          <w:szCs w:val="24"/>
        </w:rPr>
      </w:pPr>
      <w:r>
        <w:rPr>
          <w:rFonts w:hint="eastAsia" w:ascii="仿宋" w:hAnsi="仿宋" w:eastAsia="仿宋"/>
          <w:sz w:val="28"/>
          <w:szCs w:val="28"/>
        </w:rPr>
        <w:t xml:space="preserve">甲</w:t>
      </w:r>
      <w:r>
        <w:rPr>
          <w:rFonts w:hint="eastAsia" w:ascii="仿宋" w:hAnsi="仿宋" w:eastAsia="仿宋"/>
          <w:sz w:val="28"/>
          <w:szCs w:val="24"/>
        </w:rPr>
        <w:t xml:space="preserve">    方：                          </w:t>
      </w:r>
      <w:r>
        <w:rPr>
          <w:rFonts w:hint="eastAsia" w:ascii="仿宋" w:hAnsi="仿宋" w:eastAsia="仿宋"/>
          <w:sz w:val="28"/>
          <w:szCs w:val="28"/>
        </w:rPr>
        <w:t xml:space="preserve">乙</w:t>
      </w:r>
      <w:r>
        <w:rPr>
          <w:rFonts w:hint="eastAsia" w:ascii="仿宋" w:hAnsi="仿宋" w:eastAsia="仿宋"/>
          <w:sz w:val="28"/>
          <w:szCs w:val="24"/>
        </w:rPr>
        <w:t xml:space="preserve">    方：</w:t>
      </w:r>
      <w:r>
        <w:rPr>
          <w:rFonts w:ascii="仿宋" w:hAnsi="仿宋" w:eastAsia="仿宋"/>
          <w:sz w:val="28"/>
          <w:szCs w:val="24"/>
        </w:rPr>
      </w:r>
      <w:r/>
    </w:p>
    <w:p>
      <w:pPr>
        <w:pStyle w:val="987"/>
        <w:spacing w:line="520" w:lineRule="exact"/>
        <w:rPr>
          <w:rFonts w:ascii="仿宋" w:hAnsi="仿宋" w:eastAsia="仿宋"/>
          <w:sz w:val="28"/>
          <w:szCs w:val="24"/>
        </w:rPr>
      </w:pPr>
      <w:r>
        <w:rPr>
          <w:rFonts w:hint="eastAsia" w:ascii="仿宋" w:hAnsi="仿宋" w:eastAsia="仿宋"/>
          <w:sz w:val="28"/>
          <w:szCs w:val="24"/>
        </w:rPr>
        <w:t xml:space="preserve">单位盖章：（电子签章）              单位盖章：（电子签章）</w:t>
      </w:r>
      <w:r>
        <w:rPr>
          <w:rFonts w:ascii="仿宋" w:hAnsi="仿宋" w:eastAsia="仿宋"/>
          <w:sz w:val="28"/>
          <w:szCs w:val="24"/>
        </w:rPr>
      </w:r>
      <w:r/>
    </w:p>
    <w:p>
      <w:pPr>
        <w:pStyle w:val="987"/>
        <w:spacing w:line="520" w:lineRule="exact"/>
        <w:rPr>
          <w:rFonts w:ascii="仿宋" w:hAnsi="仿宋" w:eastAsia="仿宋"/>
          <w:sz w:val="28"/>
          <w:szCs w:val="24"/>
        </w:rPr>
      </w:pPr>
      <w:r>
        <w:rPr>
          <w:rFonts w:hint="eastAsia" w:ascii="仿宋" w:hAnsi="仿宋" w:eastAsia="仿宋"/>
          <w:sz w:val="28"/>
          <w:szCs w:val="24"/>
        </w:rPr>
        <w:t xml:space="preserve">代表签字：                          代表签字：</w:t>
      </w:r>
      <w:r>
        <w:rPr>
          <w:rFonts w:ascii="仿宋" w:hAnsi="仿宋" w:eastAsia="仿宋"/>
          <w:sz w:val="28"/>
          <w:szCs w:val="24"/>
        </w:rPr>
      </w:r>
      <w:r/>
    </w:p>
    <w:p>
      <w:pPr>
        <w:pStyle w:val="987"/>
        <w:spacing w:line="520" w:lineRule="exact"/>
        <w:rPr>
          <w:rFonts w:ascii="仿宋" w:hAnsi="仿宋" w:eastAsia="仿宋"/>
          <w:sz w:val="28"/>
          <w:szCs w:val="24"/>
        </w:rPr>
      </w:pPr>
      <w:r>
        <w:rPr>
          <w:rFonts w:hint="eastAsia" w:ascii="仿宋" w:hAnsi="仿宋" w:eastAsia="仿宋"/>
          <w:sz w:val="28"/>
          <w:szCs w:val="24"/>
        </w:rPr>
        <w:t xml:space="preserve">签定日期：                          签订日期：</w:t>
      </w:r>
      <w:r>
        <w:rPr>
          <w:rFonts w:ascii="仿宋" w:hAnsi="仿宋" w:eastAsia="仿宋"/>
          <w:sz w:val="28"/>
          <w:szCs w:val="24"/>
        </w:rPr>
      </w:r>
      <w:r/>
    </w:p>
    <w:p>
      <w:pPr>
        <w:pStyle w:val="897"/>
        <w:ind w:firstLine="2492"/>
        <w:spacing w:line="640" w:lineRule="exact"/>
        <w:tabs>
          <w:tab w:val="left" w:pos="180" w:leader="none"/>
        </w:tabs>
        <w:rPr>
          <w:rFonts w:ascii="宋体" w:hAnsi="宋体"/>
          <w:sz w:val="28"/>
          <w:szCs w:val="28"/>
        </w:rPr>
      </w:pPr>
      <w:r>
        <w:rPr>
          <w:rFonts w:ascii="宋体" w:hAnsi="宋体"/>
          <w:sz w:val="28"/>
          <w:szCs w:val="28"/>
        </w:rPr>
      </w:r>
      <w:r/>
    </w:p>
    <w:p>
      <w:pPr>
        <w:pStyle w:val="897"/>
        <w:ind w:firstLine="3113"/>
        <w:spacing w:line="520" w:lineRule="exact"/>
        <w:tabs>
          <w:tab w:val="left" w:pos="180" w:leader="none"/>
        </w:tabs>
        <w:rPr>
          <w:rFonts w:ascii="仿宋" w:hAnsi="仿宋" w:eastAsia="仿宋"/>
          <w:sz w:val="28"/>
          <w:szCs w:val="28"/>
        </w:rPr>
      </w:pPr>
      <w:r>
        <w:rPr>
          <w:rFonts w:hint="eastAsia" w:ascii="仿宋" w:hAnsi="仿宋" w:eastAsia="仿宋"/>
          <w:sz w:val="28"/>
          <w:szCs w:val="28"/>
        </w:rPr>
        <w:t xml:space="preserve">二、合同条款</w:t>
      </w:r>
      <w:r>
        <w:rPr>
          <w:rFonts w:ascii="仿宋" w:hAnsi="仿宋" w:eastAsia="仿宋"/>
          <w:sz w:val="28"/>
          <w:szCs w:val="28"/>
        </w:rPr>
      </w:r>
      <w:r/>
    </w:p>
    <w:p>
      <w:pPr>
        <w:pStyle w:val="897"/>
        <w:spacing w:line="520" w:lineRule="exact"/>
        <w:rPr>
          <w:rFonts w:ascii="仿宋" w:hAnsi="仿宋" w:eastAsia="仿宋"/>
          <w:sz w:val="28"/>
        </w:rPr>
      </w:pPr>
      <w:r>
        <w:rPr>
          <w:rFonts w:hint="eastAsia" w:ascii="仿宋" w:hAnsi="仿宋" w:eastAsia="仿宋"/>
          <w:sz w:val="28"/>
        </w:rPr>
        <w:t xml:space="preserve">1.定义</w:t>
      </w:r>
      <w:r>
        <w:rPr>
          <w:rFonts w:ascii="仿宋" w:hAnsi="仿宋" w:eastAsia="仿宋"/>
          <w:sz w:val="28"/>
        </w:rPr>
      </w:r>
      <w:r/>
    </w:p>
    <w:p>
      <w:pPr>
        <w:pStyle w:val="897"/>
        <w:ind w:firstLine="660"/>
        <w:spacing w:line="520" w:lineRule="exact"/>
        <w:rPr>
          <w:rFonts w:ascii="仿宋" w:hAnsi="仿宋" w:eastAsia="仿宋"/>
          <w:sz w:val="28"/>
        </w:rPr>
      </w:pPr>
      <w:r>
        <w:rPr>
          <w:rFonts w:hint="eastAsia" w:ascii="仿宋" w:hAnsi="仿宋" w:eastAsia="仿宋"/>
          <w:sz w:val="28"/>
        </w:rPr>
        <w:t xml:space="preserve">本合同中下列术语应解释为：</w:t>
      </w:r>
      <w:r>
        <w:rPr>
          <w:rFonts w:ascii="仿宋" w:hAnsi="仿宋" w:eastAsia="仿宋"/>
          <w:sz w:val="28"/>
        </w:rPr>
      </w:r>
      <w:r/>
    </w:p>
    <w:p>
      <w:pPr>
        <w:pStyle w:val="897"/>
        <w:ind w:firstLine="420"/>
        <w:spacing w:line="520" w:lineRule="exact"/>
        <w:rPr>
          <w:rFonts w:ascii="仿宋" w:hAnsi="仿宋" w:eastAsia="仿宋"/>
          <w:sz w:val="28"/>
        </w:rPr>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rPr>
          <w:rFonts w:ascii="仿宋" w:hAnsi="仿宋" w:eastAsia="仿宋"/>
          <w:sz w:val="28"/>
        </w:rPr>
      </w:r>
      <w:r/>
    </w:p>
    <w:p>
      <w:pPr>
        <w:pStyle w:val="897"/>
        <w:ind w:firstLine="420"/>
        <w:spacing w:line="520" w:lineRule="exact"/>
        <w:rPr>
          <w:rFonts w:ascii="仿宋" w:hAnsi="仿宋" w:eastAsia="仿宋"/>
          <w:sz w:val="28"/>
        </w:rPr>
      </w:pPr>
      <w:r>
        <w:rPr>
          <w:rFonts w:hint="eastAsia" w:ascii="仿宋" w:hAnsi="仿宋" w:eastAsia="仿宋"/>
          <w:sz w:val="28"/>
        </w:rPr>
        <w:t xml:space="preserve">（2）“合同价”系指根据合同规定，乙方在完全履行合同义务后甲方应支付给乙方的价格。</w:t>
      </w:r>
      <w:r>
        <w:rPr>
          <w:rFonts w:ascii="仿宋" w:hAnsi="仿宋" w:eastAsia="仿宋"/>
          <w:sz w:val="28"/>
        </w:rPr>
      </w:r>
      <w:r/>
    </w:p>
    <w:p>
      <w:pPr>
        <w:pStyle w:val="897"/>
        <w:ind w:firstLine="420"/>
        <w:spacing w:line="520" w:lineRule="exact"/>
        <w:rPr>
          <w:rFonts w:ascii="仿宋" w:hAnsi="仿宋" w:eastAsia="仿宋"/>
          <w:sz w:val="28"/>
        </w:rPr>
      </w:pPr>
      <w:r>
        <w:rPr>
          <w:rFonts w:hint="eastAsia" w:ascii="仿宋" w:hAnsi="仿宋" w:eastAsia="仿宋"/>
          <w:sz w:val="28"/>
        </w:rPr>
        <w:t xml:space="preserve">（3）“货物（含软件及相关服务）”系指乙方按合同要求，须向甲方提供的一切设备、机械、仪表、备件、工具、技术及手册等有关材料。</w:t>
      </w:r>
      <w:r>
        <w:rPr>
          <w:rFonts w:ascii="仿宋" w:hAnsi="仿宋" w:eastAsia="仿宋"/>
          <w:sz w:val="28"/>
        </w:rPr>
      </w:r>
      <w:r/>
    </w:p>
    <w:p>
      <w:pPr>
        <w:pStyle w:val="897"/>
        <w:ind w:firstLine="420"/>
        <w:spacing w:line="520" w:lineRule="exact"/>
        <w:rPr>
          <w:rFonts w:ascii="仿宋" w:hAnsi="仿宋" w:eastAsia="仿宋"/>
          <w:sz w:val="28"/>
        </w:rPr>
      </w:pPr>
      <w:r>
        <w:rPr>
          <w:rFonts w:hint="eastAsia" w:ascii="仿宋" w:hAnsi="仿宋" w:eastAsia="仿宋"/>
          <w:sz w:val="28"/>
        </w:rPr>
        <w:t xml:space="preserve">（4）“服务”系指根据合同规定乙方承担与供货有关的所有辅助服务，如运输、保险以及其它的服务，如安装、调试、提供技术援助、培训和其他类似的义务。</w:t>
      </w:r>
      <w:r>
        <w:rPr>
          <w:rFonts w:ascii="仿宋" w:hAnsi="仿宋" w:eastAsia="仿宋"/>
          <w:sz w:val="28"/>
        </w:rPr>
      </w:r>
      <w:r/>
    </w:p>
    <w:p>
      <w:pPr>
        <w:pStyle w:val="897"/>
        <w:ind w:firstLine="420"/>
        <w:spacing w:line="520" w:lineRule="exact"/>
        <w:rPr>
          <w:rFonts w:ascii="仿宋" w:hAnsi="仿宋" w:eastAsia="仿宋"/>
          <w:sz w:val="28"/>
        </w:rPr>
      </w:pPr>
      <w:r>
        <w:rPr>
          <w:rFonts w:hint="eastAsia" w:ascii="仿宋" w:hAnsi="仿宋" w:eastAsia="仿宋"/>
          <w:sz w:val="28"/>
        </w:rPr>
        <w:t xml:space="preserve">（5）“甲方”系指购买货物（含软件及相关服务）的单位。</w:t>
      </w:r>
      <w:r>
        <w:rPr>
          <w:rFonts w:ascii="仿宋" w:hAnsi="仿宋" w:eastAsia="仿宋"/>
          <w:sz w:val="28"/>
        </w:rPr>
      </w:r>
      <w:r/>
    </w:p>
    <w:p>
      <w:pPr>
        <w:pStyle w:val="897"/>
        <w:ind w:firstLine="420"/>
        <w:spacing w:line="520" w:lineRule="exact"/>
        <w:rPr>
          <w:rFonts w:ascii="仿宋" w:hAnsi="仿宋" w:eastAsia="仿宋"/>
          <w:sz w:val="28"/>
        </w:rPr>
      </w:pPr>
      <w:r>
        <w:rPr>
          <w:rFonts w:hint="eastAsia" w:ascii="仿宋" w:hAnsi="仿宋" w:eastAsia="仿宋"/>
          <w:sz w:val="28"/>
        </w:rPr>
        <w:t xml:space="preserve">（6）“乙方”系指根据合同规定提供货物（含软件及相关服务）和服务的投标人。</w:t>
      </w:r>
      <w:r>
        <w:rPr>
          <w:rFonts w:ascii="仿宋" w:hAnsi="仿宋" w:eastAsia="仿宋"/>
          <w:sz w:val="28"/>
        </w:rPr>
      </w:r>
      <w:r/>
    </w:p>
    <w:p>
      <w:pPr>
        <w:pStyle w:val="897"/>
        <w:spacing w:line="520" w:lineRule="exact"/>
        <w:rPr>
          <w:rFonts w:ascii="仿宋" w:hAnsi="仿宋" w:eastAsia="仿宋"/>
          <w:bCs/>
          <w:sz w:val="28"/>
        </w:rPr>
      </w:pPr>
      <w:r>
        <w:rPr>
          <w:rFonts w:hint="eastAsia" w:ascii="仿宋" w:hAnsi="仿宋" w:eastAsia="仿宋"/>
          <w:bCs/>
          <w:sz w:val="28"/>
        </w:rPr>
        <w:t xml:space="preserve">2.技术规范</w:t>
      </w:r>
      <w:r>
        <w:rPr>
          <w:rFonts w:ascii="仿宋" w:hAnsi="仿宋" w:eastAsia="仿宋"/>
          <w:bCs/>
          <w:sz w:val="28"/>
        </w:rPr>
      </w:r>
      <w:r/>
    </w:p>
    <w:p>
      <w:pPr>
        <w:pStyle w:val="897"/>
        <w:ind w:firstLine="660"/>
        <w:spacing w:line="520" w:lineRule="exact"/>
        <w:rPr>
          <w:rFonts w:ascii="仿宋" w:hAnsi="仿宋" w:eastAsia="仿宋"/>
          <w:sz w:val="28"/>
          <w:szCs w:val="28"/>
        </w:rPr>
      </w:pPr>
      <w:r>
        <w:rPr>
          <w:rFonts w:hint="eastAsia" w:ascii="仿宋" w:hAnsi="仿宋" w:eastAsia="仿宋"/>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rPr>
          <w:rFonts w:ascii="仿宋" w:hAnsi="仿宋" w:eastAsia="仿宋"/>
          <w:sz w:val="28"/>
          <w:szCs w:val="28"/>
        </w:rPr>
      </w:r>
      <w:r/>
    </w:p>
    <w:p>
      <w:pPr>
        <w:pStyle w:val="897"/>
        <w:spacing w:line="520" w:lineRule="exact"/>
        <w:rPr>
          <w:rFonts w:ascii="仿宋" w:hAnsi="仿宋" w:eastAsia="仿宋"/>
          <w:sz w:val="28"/>
        </w:rPr>
      </w:pPr>
      <w:r>
        <w:rPr>
          <w:rFonts w:hint="eastAsia" w:ascii="仿宋" w:hAnsi="仿宋" w:eastAsia="仿宋"/>
          <w:sz w:val="28"/>
        </w:rPr>
        <w:t xml:space="preserve">3.专利权</w:t>
      </w:r>
      <w:r>
        <w:rPr>
          <w:rFonts w:ascii="仿宋" w:hAnsi="仿宋" w:eastAsia="仿宋"/>
          <w:sz w:val="28"/>
        </w:rPr>
      </w:r>
      <w:r/>
    </w:p>
    <w:p>
      <w:pPr>
        <w:pStyle w:val="897"/>
        <w:ind w:firstLine="660"/>
        <w:spacing w:line="520" w:lineRule="exact"/>
        <w:rPr>
          <w:rFonts w:ascii="仿宋" w:hAnsi="仿宋" w:eastAsia="仿宋"/>
          <w:sz w:val="28"/>
        </w:rPr>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rPr>
          <w:rFonts w:ascii="仿宋" w:hAnsi="仿宋" w:eastAsia="仿宋"/>
          <w:sz w:val="28"/>
        </w:rPr>
      </w:r>
      <w:r/>
    </w:p>
    <w:p>
      <w:pPr>
        <w:pStyle w:val="897"/>
        <w:spacing w:line="520" w:lineRule="exact"/>
        <w:rPr>
          <w:rFonts w:ascii="仿宋" w:hAnsi="仿宋" w:eastAsia="仿宋"/>
          <w:sz w:val="28"/>
        </w:rPr>
      </w:pPr>
      <w:r>
        <w:rPr>
          <w:rFonts w:hint="eastAsia" w:ascii="仿宋" w:hAnsi="仿宋" w:eastAsia="仿宋"/>
          <w:sz w:val="28"/>
        </w:rPr>
        <w:t xml:space="preserve">4.包装要求</w:t>
      </w:r>
      <w:r>
        <w:rPr>
          <w:rFonts w:ascii="仿宋" w:hAnsi="仿宋" w:eastAsia="仿宋"/>
          <w:sz w:val="28"/>
        </w:rPr>
      </w:r>
      <w:r/>
    </w:p>
    <w:p>
      <w:pPr>
        <w:pStyle w:val="897"/>
        <w:ind w:firstLine="560"/>
        <w:spacing w:line="520" w:lineRule="exact"/>
        <w:rPr>
          <w:rFonts w:ascii="仿宋" w:hAnsi="仿宋" w:eastAsia="仿宋"/>
          <w:sz w:val="28"/>
        </w:rPr>
      </w:pPr>
      <w:r>
        <w:rPr>
          <w:rFonts w:hint="eastAsia" w:ascii="仿宋" w:hAnsi="仿宋" w:eastAsia="仿宋"/>
          <w:sz w:val="28"/>
          <w:szCs w:val="28"/>
        </w:rPr>
        <w:t xml:space="preserve">4.1本项目中涉及商品的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,在供货、安装过程中能到做到低碳物流、环保节约、提高资源利用率；涉及设备运维参考《绿色数据中心政府采购需求标准（试行）》（财库【2023】7号文）执行。</w:t>
      </w:r>
      <w:r>
        <w:rPr>
          <w:rFonts w:ascii="仿宋" w:hAnsi="仿宋" w:eastAsia="仿宋"/>
          <w:sz w:val="28"/>
        </w:rPr>
      </w:r>
      <w:r/>
    </w:p>
    <w:p>
      <w:pPr>
        <w:pStyle w:val="897"/>
        <w:ind w:firstLine="660"/>
        <w:spacing w:line="520" w:lineRule="exact"/>
        <w:rPr>
          <w:rFonts w:ascii="仿宋" w:hAnsi="仿宋" w:eastAsia="仿宋"/>
          <w:sz w:val="28"/>
        </w:rPr>
      </w:pPr>
      <w:r>
        <w:rPr>
          <w:rFonts w:hint="eastAsia" w:ascii="仿宋" w:hAnsi="仿宋" w:eastAsia="仿宋"/>
          <w:sz w:val="28"/>
        </w:rPr>
        <w:t xml:space="preserve">4.2除合同另有规定外，乙方提供的全部货物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安全无损运抵制现场。由于包装不善所引起的货物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rPr>
          <w:rFonts w:ascii="仿宋" w:hAnsi="仿宋" w:eastAsia="仿宋"/>
          <w:sz w:val="28"/>
        </w:rPr>
      </w:r>
      <w:r/>
    </w:p>
    <w:p>
      <w:pPr>
        <w:pStyle w:val="897"/>
        <w:ind w:firstLine="660"/>
        <w:spacing w:line="520" w:lineRule="exact"/>
        <w:rPr>
          <w:rFonts w:ascii="仿宋" w:hAnsi="仿宋" w:eastAsia="仿宋"/>
          <w:sz w:val="28"/>
        </w:rPr>
      </w:pPr>
      <w:r>
        <w:rPr>
          <w:rFonts w:hint="eastAsia" w:ascii="仿宋" w:hAnsi="仿宋" w:eastAsia="仿宋"/>
          <w:sz w:val="28"/>
        </w:rPr>
        <w:t xml:space="preserve">4.3每件包装箱内应附一份详细装箱单和质量合格证。</w:t>
      </w:r>
      <w:r>
        <w:rPr>
          <w:rFonts w:ascii="仿宋" w:hAnsi="仿宋" w:eastAsia="仿宋"/>
          <w:sz w:val="28"/>
        </w:rPr>
      </w:r>
      <w:r/>
    </w:p>
    <w:p>
      <w:pPr>
        <w:pStyle w:val="897"/>
        <w:spacing w:line="520" w:lineRule="exact"/>
        <w:rPr>
          <w:rFonts w:ascii="仿宋" w:hAnsi="仿宋" w:eastAsia="仿宋"/>
          <w:sz w:val="28"/>
        </w:rPr>
      </w:pPr>
      <w:r>
        <w:rPr>
          <w:rFonts w:hint="eastAsia" w:ascii="仿宋" w:hAnsi="仿宋" w:eastAsia="仿宋"/>
          <w:sz w:val="28"/>
        </w:rPr>
        <w:t xml:space="preserve">5.装运标志</w:t>
      </w:r>
      <w:r>
        <w:rPr>
          <w:rFonts w:ascii="仿宋" w:hAnsi="仿宋" w:eastAsia="仿宋"/>
          <w:sz w:val="28"/>
        </w:rPr>
      </w:r>
      <w:r/>
    </w:p>
    <w:p>
      <w:pPr>
        <w:pStyle w:val="897"/>
        <w:ind w:firstLine="660"/>
        <w:spacing w:line="520" w:lineRule="exact"/>
        <w:rPr>
          <w:rFonts w:ascii="仿宋" w:hAnsi="仿宋" w:eastAsia="仿宋"/>
          <w:sz w:val="28"/>
          <w:szCs w:val="28"/>
        </w:rPr>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rPr>
          <w:rFonts w:ascii="仿宋" w:hAnsi="仿宋" w:eastAsia="仿宋"/>
          <w:sz w:val="28"/>
          <w:szCs w:val="28"/>
        </w:rPr>
        <w:t xml:space="preserve"> </w:t>
      </w:r>
      <w:r>
        <w:rPr>
          <w:rFonts w:ascii="仿宋" w:hAnsi="仿宋" w:eastAsia="仿宋"/>
          <w:sz w:val="28"/>
          <w:szCs w:val="28"/>
        </w:rPr>
      </w:r>
      <w:r/>
    </w:p>
    <w:p>
      <w:pPr>
        <w:pStyle w:val="897"/>
        <w:ind w:firstLine="420"/>
        <w:spacing w:line="520" w:lineRule="exact"/>
        <w:rPr>
          <w:rFonts w:ascii="仿宋" w:hAnsi="仿宋" w:eastAsia="仿宋"/>
          <w:sz w:val="28"/>
          <w:szCs w:val="28"/>
        </w:rPr>
      </w:pPr>
      <w:r>
        <w:rPr>
          <w:rFonts w:hint="eastAsia" w:ascii="仿宋" w:hAnsi="仿宋" w:eastAsia="仿宋"/>
          <w:sz w:val="28"/>
          <w:szCs w:val="28"/>
        </w:rPr>
        <w:t xml:space="preserve">（1）收货人</w:t>
      </w:r>
      <w:r>
        <w:rPr>
          <w:rFonts w:ascii="仿宋" w:hAnsi="仿宋" w:eastAsia="仿宋"/>
          <w:sz w:val="28"/>
          <w:szCs w:val="28"/>
        </w:rPr>
        <w:t xml:space="preserve"> </w:t>
      </w:r>
      <w:r>
        <w:rPr>
          <w:rFonts w:ascii="仿宋" w:hAnsi="仿宋" w:eastAsia="仿宋"/>
          <w:sz w:val="28"/>
          <w:szCs w:val="28"/>
        </w:rPr>
      </w:r>
      <w:r/>
    </w:p>
    <w:p>
      <w:pPr>
        <w:pStyle w:val="897"/>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rPr>
          <w:rFonts w:ascii="仿宋" w:hAnsi="仿宋" w:eastAsia="仿宋"/>
          <w:sz w:val="28"/>
          <w:szCs w:val="28"/>
        </w:rPr>
      </w:r>
      <w:r/>
    </w:p>
    <w:p>
      <w:pPr>
        <w:pStyle w:val="897"/>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rPr>
          <w:rFonts w:ascii="仿宋" w:hAnsi="仿宋" w:eastAsia="仿宋"/>
          <w:sz w:val="28"/>
          <w:szCs w:val="28"/>
        </w:rPr>
      </w:r>
      <w:r/>
    </w:p>
    <w:p>
      <w:pPr>
        <w:pStyle w:val="897"/>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rPr>
          <w:rFonts w:ascii="仿宋" w:hAnsi="仿宋" w:eastAsia="仿宋"/>
          <w:sz w:val="28"/>
          <w:szCs w:val="28"/>
        </w:rPr>
      </w:r>
      <w:r/>
    </w:p>
    <w:p>
      <w:pPr>
        <w:pStyle w:val="897"/>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rPr>
          <w:rFonts w:ascii="仿宋" w:hAnsi="仿宋" w:eastAsia="仿宋"/>
          <w:sz w:val="28"/>
          <w:szCs w:val="28"/>
        </w:rPr>
      </w:r>
      <w:r/>
    </w:p>
    <w:p>
      <w:pPr>
        <w:pStyle w:val="897"/>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rPr>
          <w:rFonts w:ascii="仿宋" w:hAnsi="仿宋" w:eastAsia="仿宋"/>
          <w:sz w:val="28"/>
          <w:szCs w:val="28"/>
        </w:rPr>
      </w:r>
      <w:r/>
    </w:p>
    <w:p>
      <w:pPr>
        <w:pStyle w:val="897"/>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rPr>
          <w:rFonts w:ascii="仿宋" w:hAnsi="仿宋" w:eastAsia="仿宋"/>
          <w:sz w:val="28"/>
          <w:szCs w:val="28"/>
        </w:rPr>
      </w:r>
      <w:r/>
    </w:p>
    <w:p>
      <w:pPr>
        <w:pStyle w:val="897"/>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rPr>
          <w:rFonts w:ascii="仿宋" w:hAnsi="仿宋" w:eastAsia="仿宋"/>
          <w:sz w:val="28"/>
          <w:szCs w:val="28"/>
        </w:rPr>
        <w:t xml:space="preserve"> </w:t>
      </w:r>
      <w:r>
        <w:rPr>
          <w:rFonts w:ascii="仿宋" w:hAnsi="仿宋" w:eastAsia="仿宋"/>
          <w:sz w:val="28"/>
          <w:szCs w:val="28"/>
        </w:rPr>
      </w:r>
      <w:r/>
    </w:p>
    <w:p>
      <w:pPr>
        <w:pStyle w:val="897"/>
        <w:ind w:firstLine="660"/>
        <w:spacing w:line="520" w:lineRule="exact"/>
        <w:rPr>
          <w:rFonts w:ascii="仿宋" w:hAnsi="仿宋" w:eastAsia="仿宋"/>
          <w:sz w:val="28"/>
          <w:szCs w:val="28"/>
        </w:rPr>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w:t>
      </w:r>
      <w:r>
        <w:rPr>
          <w:rFonts w:ascii="仿宋" w:hAnsi="仿宋" w:eastAsia="仿宋"/>
          <w:sz w:val="28"/>
          <w:szCs w:val="28"/>
        </w:rPr>
        <w:t xml:space="preserve">“</w:t>
      </w:r>
      <w:r>
        <w:rPr>
          <w:rFonts w:hint="eastAsia" w:ascii="仿宋" w:hAnsi="仿宋" w:eastAsia="仿宋"/>
          <w:sz w:val="28"/>
          <w:szCs w:val="28"/>
        </w:rPr>
        <w:t xml:space="preserve">勿倒置</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rPr>
          <w:rFonts w:ascii="仿宋" w:hAnsi="仿宋" w:eastAsia="仿宋"/>
          <w:sz w:val="28"/>
          <w:szCs w:val="28"/>
        </w:rPr>
      </w:r>
      <w:r/>
    </w:p>
    <w:p>
      <w:pPr>
        <w:pStyle w:val="897"/>
        <w:ind w:firstLine="660"/>
        <w:spacing w:line="520" w:lineRule="exact"/>
        <w:rPr>
          <w:rFonts w:ascii="仿宋" w:hAnsi="仿宋" w:eastAsia="仿宋"/>
          <w:sz w:val="28"/>
          <w:szCs w:val="28"/>
        </w:rPr>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rPr>
          <w:rFonts w:ascii="仿宋" w:hAnsi="仿宋" w:eastAsia="仿宋"/>
          <w:sz w:val="28"/>
          <w:szCs w:val="28"/>
        </w:rPr>
      </w:r>
      <w:r/>
    </w:p>
    <w:p>
      <w:pPr>
        <w:pStyle w:val="897"/>
        <w:spacing w:line="520" w:lineRule="exact"/>
        <w:rPr>
          <w:rFonts w:ascii="仿宋" w:hAnsi="仿宋" w:eastAsia="仿宋"/>
          <w:sz w:val="28"/>
        </w:rPr>
      </w:pPr>
      <w:r>
        <w:rPr>
          <w:rFonts w:hint="eastAsia" w:ascii="仿宋" w:hAnsi="仿宋" w:eastAsia="仿宋"/>
          <w:sz w:val="28"/>
        </w:rPr>
        <w:t xml:space="preserve">6.付款方式</w:t>
      </w:r>
      <w:r>
        <w:rPr>
          <w:rFonts w:ascii="仿宋" w:hAnsi="仿宋" w:eastAsia="仿宋"/>
          <w:sz w:val="28"/>
        </w:rPr>
      </w:r>
      <w:r/>
    </w:p>
    <w:p>
      <w:pPr>
        <w:pStyle w:val="897"/>
        <w:ind w:firstLine="660"/>
        <w:spacing w:line="520" w:lineRule="exact"/>
        <w:rPr>
          <w:rFonts w:ascii="仿宋" w:hAnsi="仿宋" w:eastAsia="仿宋"/>
          <w:sz w:val="28"/>
        </w:rPr>
      </w:pPr>
      <w:r>
        <w:rPr>
          <w:rFonts w:hint="eastAsia" w:ascii="仿宋" w:hAnsi="仿宋" w:eastAsia="仿宋"/>
          <w:sz w:val="28"/>
        </w:rPr>
        <w:t xml:space="preserve">6.1本合同以人民币付款。</w:t>
      </w:r>
      <w:r>
        <w:rPr>
          <w:rFonts w:ascii="仿宋" w:hAnsi="仿宋" w:eastAsia="仿宋"/>
          <w:sz w:val="28"/>
        </w:rPr>
      </w:r>
      <w:r/>
    </w:p>
    <w:p>
      <w:pPr>
        <w:pStyle w:val="897"/>
        <w:ind w:firstLine="660"/>
        <w:spacing w:line="520" w:lineRule="exact"/>
        <w:rPr>
          <w:rFonts w:ascii="仿宋" w:hAnsi="仿宋" w:eastAsia="仿宋"/>
          <w:sz w:val="28"/>
        </w:rPr>
      </w:pPr>
      <w:r>
        <w:rPr>
          <w:rFonts w:hint="eastAsia" w:ascii="仿宋" w:hAnsi="仿宋" w:eastAsia="仿宋"/>
          <w:sz w:val="28"/>
        </w:rPr>
        <w:t xml:space="preserve">6.2乙方应按照与甲方签订的合同规定交货。交货后乙方向甲方提供下列单据，甲方按合同规定审核后付款：</w:t>
      </w:r>
      <w:r>
        <w:rPr>
          <w:rFonts w:ascii="仿宋" w:hAnsi="仿宋" w:eastAsia="仿宋"/>
          <w:sz w:val="28"/>
        </w:rPr>
      </w:r>
      <w:r/>
    </w:p>
    <w:p>
      <w:pPr>
        <w:pStyle w:val="897"/>
        <w:ind w:firstLine="660"/>
        <w:spacing w:line="520" w:lineRule="exact"/>
        <w:rPr>
          <w:rFonts w:ascii="仿宋" w:hAnsi="仿宋" w:eastAsia="仿宋"/>
          <w:sz w:val="28"/>
        </w:rPr>
      </w:pPr>
      <w:r>
        <w:rPr>
          <w:rFonts w:hint="eastAsia" w:ascii="仿宋" w:hAnsi="仿宋" w:eastAsia="仿宋"/>
          <w:sz w:val="28"/>
        </w:rPr>
        <w:t xml:space="preserve">（1）发票；</w:t>
      </w:r>
      <w:r>
        <w:rPr>
          <w:rFonts w:ascii="仿宋" w:hAnsi="仿宋" w:eastAsia="仿宋"/>
          <w:sz w:val="28"/>
        </w:rPr>
      </w:r>
      <w:r/>
    </w:p>
    <w:p>
      <w:pPr>
        <w:pStyle w:val="897"/>
        <w:ind w:firstLine="660"/>
        <w:spacing w:line="520" w:lineRule="exact"/>
        <w:rPr>
          <w:rFonts w:ascii="仿宋" w:hAnsi="仿宋" w:eastAsia="仿宋"/>
          <w:sz w:val="28"/>
        </w:rPr>
      </w:pPr>
      <w:r>
        <w:rPr>
          <w:rFonts w:hint="eastAsia" w:ascii="仿宋" w:hAnsi="仿宋" w:eastAsia="仿宋"/>
          <w:sz w:val="28"/>
        </w:rPr>
        <w:t xml:space="preserve">（2）制造厂家出具的质量检验证书等；</w:t>
      </w:r>
      <w:r>
        <w:rPr>
          <w:rFonts w:ascii="仿宋" w:hAnsi="仿宋" w:eastAsia="仿宋"/>
          <w:sz w:val="28"/>
        </w:rPr>
      </w:r>
      <w:r/>
    </w:p>
    <w:p>
      <w:pPr>
        <w:pStyle w:val="897"/>
        <w:ind w:firstLine="660"/>
        <w:spacing w:line="520" w:lineRule="exact"/>
        <w:rPr>
          <w:rFonts w:ascii="仿宋" w:hAnsi="仿宋" w:eastAsia="仿宋"/>
          <w:sz w:val="28"/>
        </w:rPr>
      </w:pPr>
      <w:r>
        <w:rPr>
          <w:rFonts w:hint="eastAsia" w:ascii="仿宋" w:hAnsi="仿宋" w:eastAsia="仿宋"/>
          <w:sz w:val="28"/>
        </w:rPr>
        <w:t xml:space="preserve">（3）装箱单；</w:t>
      </w:r>
      <w:r>
        <w:rPr>
          <w:rFonts w:ascii="仿宋" w:hAnsi="仿宋" w:eastAsia="仿宋"/>
          <w:sz w:val="28"/>
        </w:rPr>
      </w:r>
      <w:r/>
    </w:p>
    <w:p>
      <w:pPr>
        <w:pStyle w:val="897"/>
        <w:ind w:firstLine="660"/>
        <w:spacing w:line="520" w:lineRule="exact"/>
        <w:rPr>
          <w:rFonts w:ascii="仿宋" w:hAnsi="仿宋" w:eastAsia="仿宋"/>
          <w:sz w:val="28"/>
        </w:rPr>
      </w:pPr>
      <w:r>
        <w:rPr>
          <w:rFonts w:hint="eastAsia" w:ascii="仿宋" w:hAnsi="仿宋" w:eastAsia="仿宋"/>
          <w:sz w:val="28"/>
        </w:rPr>
        <w:t xml:space="preserve">（4）验收合格证；</w:t>
      </w:r>
      <w:r>
        <w:rPr>
          <w:rFonts w:ascii="仿宋" w:hAnsi="仿宋" w:eastAsia="仿宋"/>
          <w:sz w:val="28"/>
        </w:rPr>
      </w:r>
      <w:r/>
    </w:p>
    <w:p>
      <w:pPr>
        <w:pStyle w:val="897"/>
        <w:ind w:firstLine="660"/>
        <w:spacing w:line="520" w:lineRule="exact"/>
        <w:rPr>
          <w:rFonts w:ascii="仿宋" w:hAnsi="仿宋" w:eastAsia="仿宋"/>
          <w:sz w:val="28"/>
        </w:rPr>
      </w:pPr>
      <w:r>
        <w:rPr>
          <w:rFonts w:hint="eastAsia" w:ascii="仿宋" w:hAnsi="仿宋" w:eastAsia="仿宋"/>
          <w:sz w:val="28"/>
        </w:rPr>
        <w:t xml:space="preserve">（5）使用方加盖公章证明货物交付使用合格的验收表。</w:t>
      </w:r>
      <w:r>
        <w:rPr>
          <w:rFonts w:ascii="仿宋" w:hAnsi="仿宋" w:eastAsia="仿宋"/>
          <w:sz w:val="28"/>
        </w:rPr>
      </w:r>
      <w:r/>
    </w:p>
    <w:p>
      <w:pPr>
        <w:pStyle w:val="897"/>
        <w:ind w:firstLine="660"/>
        <w:spacing w:line="520" w:lineRule="exact"/>
        <w:rPr>
          <w:rFonts w:ascii="仿宋" w:hAnsi="仿宋" w:eastAsia="仿宋"/>
          <w:sz w:val="28"/>
        </w:rPr>
      </w:pPr>
      <w:r>
        <w:rPr>
          <w:rFonts w:hint="eastAsia" w:ascii="仿宋" w:hAnsi="仿宋" w:eastAsia="仿宋"/>
          <w:sz w:val="28"/>
        </w:rPr>
        <w:t xml:space="preserve">6.3甲方将按招标文件中规定的付款方式安排付款。</w:t>
      </w:r>
      <w:r>
        <w:rPr>
          <w:rFonts w:ascii="仿宋" w:hAnsi="仿宋" w:eastAsia="仿宋"/>
          <w:sz w:val="28"/>
        </w:rPr>
      </w:r>
      <w:r/>
    </w:p>
    <w:p>
      <w:pPr>
        <w:pStyle w:val="897"/>
        <w:spacing w:line="520" w:lineRule="exact"/>
        <w:rPr>
          <w:rFonts w:ascii="仿宋" w:hAnsi="仿宋" w:eastAsia="仿宋"/>
          <w:sz w:val="28"/>
        </w:rPr>
      </w:pPr>
      <w:r>
        <w:rPr>
          <w:rFonts w:hint="eastAsia" w:ascii="仿宋" w:hAnsi="仿宋" w:eastAsia="仿宋"/>
          <w:sz w:val="28"/>
        </w:rPr>
        <w:t xml:space="preserve">7.伴随服务</w:t>
      </w:r>
      <w:r>
        <w:rPr>
          <w:rFonts w:ascii="仿宋" w:hAnsi="仿宋" w:eastAsia="仿宋"/>
          <w:sz w:val="28"/>
        </w:rPr>
      </w:r>
      <w:r/>
    </w:p>
    <w:p>
      <w:pPr>
        <w:pStyle w:val="897"/>
        <w:ind w:firstLine="660"/>
        <w:spacing w:line="520" w:lineRule="exact"/>
        <w:rPr>
          <w:rFonts w:ascii="仿宋" w:hAnsi="仿宋" w:eastAsia="仿宋"/>
          <w:sz w:val="28"/>
        </w:rPr>
      </w:pPr>
      <w:r>
        <w:rPr>
          <w:rFonts w:hint="eastAsia" w:ascii="仿宋" w:hAnsi="仿宋" w:eastAsia="仿宋"/>
          <w:sz w:val="28"/>
        </w:rPr>
        <w:t xml:space="preserve">7.1乙方应按照国家有关规定和合同中所附的服务承诺提供服务。</w:t>
      </w:r>
      <w:r>
        <w:rPr>
          <w:rFonts w:ascii="仿宋" w:hAnsi="仿宋" w:eastAsia="仿宋"/>
          <w:sz w:val="28"/>
        </w:rPr>
      </w:r>
      <w:r/>
    </w:p>
    <w:p>
      <w:pPr>
        <w:pStyle w:val="897"/>
        <w:ind w:firstLine="660"/>
        <w:spacing w:line="520" w:lineRule="exact"/>
        <w:rPr>
          <w:rFonts w:ascii="仿宋" w:hAnsi="仿宋" w:eastAsia="仿宋"/>
          <w:sz w:val="28"/>
        </w:rPr>
      </w:pPr>
      <w:r>
        <w:rPr>
          <w:rFonts w:hint="eastAsia" w:ascii="仿宋" w:hAnsi="仿宋" w:eastAsia="仿宋"/>
          <w:sz w:val="28"/>
        </w:rPr>
        <w:t xml:space="preserve">7.2除第7.1条规定外，乙方还应提供下列服务：</w:t>
      </w:r>
      <w:r>
        <w:rPr>
          <w:rFonts w:ascii="仿宋" w:hAnsi="仿宋" w:eastAsia="仿宋"/>
          <w:sz w:val="28"/>
        </w:rPr>
      </w:r>
      <w:r/>
    </w:p>
    <w:p>
      <w:pPr>
        <w:pStyle w:val="897"/>
        <w:ind w:firstLine="560"/>
        <w:spacing w:line="520" w:lineRule="exact"/>
        <w:rPr>
          <w:rFonts w:ascii="仿宋" w:hAnsi="仿宋" w:eastAsia="仿宋"/>
          <w:sz w:val="28"/>
        </w:rPr>
      </w:pPr>
      <w:r>
        <w:rPr>
          <w:rFonts w:hint="eastAsia" w:ascii="仿宋" w:hAnsi="仿宋" w:eastAsia="仿宋"/>
          <w:sz w:val="28"/>
        </w:rPr>
        <w:t xml:space="preserve">（1）货物的现场安装和启动监督；</w:t>
      </w:r>
      <w:r>
        <w:rPr>
          <w:rFonts w:ascii="仿宋" w:hAnsi="仿宋" w:eastAsia="仿宋"/>
          <w:sz w:val="28"/>
        </w:rPr>
      </w:r>
      <w:r/>
    </w:p>
    <w:p>
      <w:pPr>
        <w:pStyle w:val="897"/>
        <w:ind w:firstLine="560"/>
        <w:spacing w:line="520" w:lineRule="exact"/>
        <w:rPr>
          <w:rFonts w:ascii="仿宋" w:hAnsi="仿宋" w:eastAsia="仿宋"/>
          <w:sz w:val="28"/>
        </w:rPr>
      </w:pPr>
      <w:r>
        <w:rPr>
          <w:rFonts w:hint="eastAsia" w:ascii="仿宋" w:hAnsi="仿宋" w:eastAsia="仿宋"/>
          <w:sz w:val="28"/>
        </w:rPr>
        <w:t xml:space="preserve">（2）提供货物组装和维修所需的工具；</w:t>
      </w:r>
      <w:r>
        <w:rPr>
          <w:rFonts w:ascii="仿宋" w:hAnsi="仿宋" w:eastAsia="仿宋"/>
          <w:sz w:val="28"/>
        </w:rPr>
      </w:r>
      <w:r/>
    </w:p>
    <w:p>
      <w:pPr>
        <w:pStyle w:val="897"/>
        <w:ind w:firstLine="560"/>
        <w:spacing w:line="520" w:lineRule="exact"/>
        <w:rPr>
          <w:rFonts w:ascii="仿宋" w:hAnsi="仿宋" w:eastAsia="仿宋"/>
          <w:sz w:val="28"/>
        </w:rPr>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rPr>
          <w:rFonts w:ascii="仿宋" w:hAnsi="仿宋" w:eastAsia="仿宋"/>
          <w:sz w:val="28"/>
        </w:rPr>
      </w:r>
      <w:r/>
    </w:p>
    <w:p>
      <w:pPr>
        <w:pStyle w:val="897"/>
        <w:ind w:firstLine="560"/>
        <w:spacing w:line="520" w:lineRule="exact"/>
        <w:rPr>
          <w:rFonts w:ascii="仿宋" w:hAnsi="仿宋" w:eastAsia="仿宋"/>
          <w:sz w:val="28"/>
        </w:rPr>
      </w:pPr>
      <w:r>
        <w:rPr>
          <w:rFonts w:hint="eastAsia" w:ascii="仿宋" w:hAnsi="仿宋" w:eastAsia="仿宋"/>
          <w:sz w:val="28"/>
        </w:rPr>
        <w:t xml:space="preserve">（4）在项目交货现场就货物的安装、启动、运行、维护对甲方人员进行培训。</w:t>
      </w:r>
      <w:r>
        <w:rPr>
          <w:rFonts w:ascii="仿宋" w:hAnsi="仿宋" w:eastAsia="仿宋"/>
          <w:sz w:val="28"/>
        </w:rPr>
      </w:r>
      <w:r/>
    </w:p>
    <w:p>
      <w:pPr>
        <w:pStyle w:val="897"/>
        <w:ind w:firstLine="660"/>
        <w:spacing w:line="520" w:lineRule="exact"/>
        <w:rPr>
          <w:rFonts w:ascii="仿宋" w:hAnsi="仿宋" w:eastAsia="仿宋"/>
          <w:sz w:val="28"/>
        </w:rPr>
      </w:pPr>
      <w:r>
        <w:rPr>
          <w:rFonts w:hint="eastAsia" w:ascii="仿宋" w:hAnsi="仿宋" w:eastAsia="仿宋"/>
          <w:sz w:val="28"/>
        </w:rPr>
        <w:t xml:space="preserve">7.3伴随服务的费用应含在合同价中，不单独进行支付。</w:t>
      </w:r>
      <w:r>
        <w:rPr>
          <w:rFonts w:ascii="仿宋" w:hAnsi="仿宋" w:eastAsia="仿宋"/>
          <w:sz w:val="28"/>
        </w:rPr>
      </w:r>
      <w:r/>
    </w:p>
    <w:p>
      <w:pPr>
        <w:pStyle w:val="897"/>
        <w:spacing w:line="520" w:lineRule="exact"/>
        <w:rPr>
          <w:rFonts w:ascii="仿宋" w:hAnsi="仿宋" w:eastAsia="仿宋"/>
          <w:sz w:val="28"/>
        </w:rPr>
      </w:pPr>
      <w:r>
        <w:rPr>
          <w:rFonts w:hint="eastAsia" w:ascii="仿宋" w:hAnsi="仿宋" w:eastAsia="仿宋"/>
          <w:sz w:val="28"/>
        </w:rPr>
        <w:t xml:space="preserve">8.质量保证</w:t>
      </w:r>
      <w:r>
        <w:rPr>
          <w:rFonts w:ascii="仿宋" w:hAnsi="仿宋" w:eastAsia="仿宋"/>
          <w:sz w:val="28"/>
        </w:rPr>
      </w:r>
      <w:r/>
    </w:p>
    <w:p>
      <w:pPr>
        <w:pStyle w:val="897"/>
        <w:ind w:firstLine="658"/>
        <w:spacing w:line="52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r>
        <w:rPr>
          <w:rFonts w:ascii="仿宋" w:hAnsi="仿宋" w:eastAsia="仿宋"/>
          <w:sz w:val="28"/>
          <w:szCs w:val="28"/>
        </w:rPr>
      </w:r>
      <w:r/>
    </w:p>
    <w:p>
      <w:pPr>
        <w:pStyle w:val="897"/>
        <w:ind w:firstLine="658"/>
        <w:spacing w:line="52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r>
        <w:rPr>
          <w:rFonts w:ascii="仿宋" w:hAnsi="仿宋" w:eastAsia="仿宋"/>
          <w:sz w:val="28"/>
          <w:szCs w:val="28"/>
        </w:rPr>
      </w:r>
      <w:r/>
    </w:p>
    <w:p>
      <w:pPr>
        <w:pStyle w:val="897"/>
        <w:ind w:firstLine="658"/>
        <w:spacing w:line="52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rPr>
          <w:rFonts w:ascii="仿宋" w:hAnsi="仿宋" w:eastAsia="仿宋"/>
          <w:sz w:val="28"/>
          <w:szCs w:val="28"/>
        </w:rPr>
        <w:t xml:space="preserve"> </w:t>
      </w:r>
      <w:r>
        <w:rPr>
          <w:rFonts w:ascii="仿宋" w:hAnsi="仿宋" w:eastAsia="仿宋"/>
          <w:sz w:val="28"/>
          <w:szCs w:val="28"/>
        </w:rPr>
      </w:r>
      <w:r/>
    </w:p>
    <w:p>
      <w:pPr>
        <w:pStyle w:val="897"/>
        <w:ind w:firstLine="658"/>
        <w:spacing w:line="52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rPr>
          <w:rFonts w:ascii="仿宋" w:hAnsi="仿宋" w:eastAsia="仿宋"/>
          <w:sz w:val="28"/>
          <w:szCs w:val="28"/>
        </w:rPr>
      </w:r>
      <w:r/>
    </w:p>
    <w:p>
      <w:pPr>
        <w:pStyle w:val="897"/>
        <w:ind w:firstLine="658"/>
        <w:spacing w:line="52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rPr>
          <w:rFonts w:ascii="仿宋" w:hAnsi="仿宋" w:eastAsia="仿宋"/>
          <w:sz w:val="28"/>
          <w:szCs w:val="28"/>
        </w:rPr>
      </w:r>
      <w:r/>
    </w:p>
    <w:p>
      <w:pPr>
        <w:pStyle w:val="897"/>
        <w:spacing w:line="520" w:lineRule="exact"/>
        <w:rPr>
          <w:rFonts w:ascii="仿宋" w:hAnsi="仿宋" w:eastAsia="仿宋"/>
          <w:sz w:val="28"/>
        </w:rPr>
      </w:pPr>
      <w:r>
        <w:rPr>
          <w:rFonts w:hint="eastAsia" w:ascii="仿宋" w:hAnsi="仿宋" w:eastAsia="仿宋"/>
          <w:sz w:val="28"/>
        </w:rPr>
        <w:t xml:space="preserve">9.检验及安装</w:t>
      </w:r>
      <w:r>
        <w:rPr>
          <w:rFonts w:ascii="仿宋" w:hAnsi="仿宋" w:eastAsia="仿宋"/>
          <w:sz w:val="28"/>
        </w:rPr>
      </w:r>
      <w:r/>
    </w:p>
    <w:p>
      <w:pPr>
        <w:pStyle w:val="897"/>
        <w:ind w:firstLine="660"/>
        <w:spacing w:line="520" w:lineRule="exact"/>
        <w:rPr>
          <w:rFonts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rPr>
          <w:rFonts w:ascii="仿宋" w:hAnsi="仿宋" w:eastAsia="仿宋"/>
          <w:sz w:val="28"/>
          <w:szCs w:val="28"/>
        </w:rPr>
      </w:r>
      <w:r/>
    </w:p>
    <w:p>
      <w:pPr>
        <w:pStyle w:val="897"/>
        <w:ind w:firstLine="660"/>
        <w:spacing w:line="520" w:lineRule="exact"/>
        <w:rPr>
          <w:rFonts w:ascii="仿宋" w:hAnsi="仿宋" w:eastAsia="仿宋"/>
          <w:b/>
          <w:sz w:val="28"/>
        </w:rPr>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r>
        <w:rPr>
          <w:rFonts w:ascii="仿宋" w:hAnsi="仿宋" w:eastAsia="仿宋"/>
          <w:b/>
          <w:sz w:val="28"/>
        </w:rPr>
      </w:r>
      <w:r/>
    </w:p>
    <w:p>
      <w:pPr>
        <w:pStyle w:val="897"/>
        <w:ind w:firstLine="660"/>
        <w:spacing w:line="520" w:lineRule="exact"/>
        <w:rPr>
          <w:rFonts w:ascii="仿宋" w:hAnsi="仿宋" w:eastAsia="仿宋"/>
          <w:b/>
          <w:sz w:val="28"/>
        </w:rPr>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r>
        <w:rPr>
          <w:rFonts w:ascii="仿宋" w:hAnsi="仿宋" w:eastAsia="仿宋"/>
          <w:b/>
          <w:sz w:val="28"/>
        </w:rPr>
      </w:r>
      <w:r/>
    </w:p>
    <w:p>
      <w:pPr>
        <w:pStyle w:val="897"/>
        <w:ind w:firstLine="660"/>
        <w:spacing w:line="520" w:lineRule="exact"/>
        <w:rPr>
          <w:rFonts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rPr>
          <w:rFonts w:ascii="仿宋" w:hAnsi="仿宋" w:eastAsia="仿宋"/>
          <w:sz w:val="28"/>
          <w:szCs w:val="28"/>
        </w:rPr>
      </w:r>
      <w:r/>
    </w:p>
    <w:p>
      <w:pPr>
        <w:pStyle w:val="897"/>
        <w:ind w:firstLine="660"/>
        <w:spacing w:line="520" w:lineRule="exact"/>
        <w:rPr>
          <w:rFonts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rPr>
          <w:rFonts w:ascii="仿宋" w:hAnsi="仿宋" w:eastAsia="仿宋"/>
          <w:sz w:val="28"/>
          <w:szCs w:val="28"/>
        </w:rPr>
        <w:t xml:space="preserve"> </w:t>
      </w:r>
      <w:r>
        <w:rPr>
          <w:rFonts w:ascii="仿宋" w:hAnsi="仿宋" w:eastAsia="仿宋"/>
          <w:sz w:val="28"/>
          <w:szCs w:val="28"/>
        </w:rPr>
      </w:r>
      <w:r/>
    </w:p>
    <w:p>
      <w:pPr>
        <w:pStyle w:val="897"/>
        <w:ind w:firstLine="660"/>
        <w:spacing w:line="520" w:lineRule="exact"/>
        <w:rPr>
          <w:rFonts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货物（含软件及相关服务）的安装按招标文件要求进行。</w:t>
      </w:r>
      <w:r>
        <w:rPr>
          <w:rFonts w:ascii="仿宋" w:hAnsi="仿宋" w:eastAsia="仿宋"/>
          <w:sz w:val="28"/>
          <w:szCs w:val="28"/>
        </w:rPr>
      </w:r>
      <w:r/>
    </w:p>
    <w:p>
      <w:pPr>
        <w:pStyle w:val="897"/>
        <w:spacing w:line="520" w:lineRule="exact"/>
        <w:rPr>
          <w:rFonts w:ascii="仿宋" w:hAnsi="仿宋" w:eastAsia="仿宋"/>
          <w:sz w:val="28"/>
        </w:rPr>
      </w:pPr>
      <w:r>
        <w:rPr>
          <w:rFonts w:hint="eastAsia" w:ascii="仿宋" w:hAnsi="仿宋" w:eastAsia="仿宋"/>
          <w:sz w:val="28"/>
        </w:rPr>
        <w:t xml:space="preserve">10.索赔</w:t>
      </w:r>
      <w:r>
        <w:rPr>
          <w:rFonts w:ascii="仿宋" w:hAnsi="仿宋" w:eastAsia="仿宋"/>
          <w:sz w:val="28"/>
        </w:rPr>
      </w:r>
      <w:r/>
    </w:p>
    <w:p>
      <w:pPr>
        <w:pStyle w:val="897"/>
        <w:ind w:firstLine="658"/>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rPr>
          <w:rFonts w:ascii="仿宋" w:hAnsi="仿宋" w:eastAsia="仿宋"/>
          <w:sz w:val="28"/>
          <w:szCs w:val="28"/>
        </w:rPr>
      </w:r>
      <w:r/>
    </w:p>
    <w:p>
      <w:pPr>
        <w:pStyle w:val="897"/>
        <w:ind w:firstLine="658"/>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rPr>
          <w:rFonts w:ascii="仿宋" w:hAnsi="仿宋" w:eastAsia="仿宋"/>
          <w:sz w:val="28"/>
          <w:szCs w:val="28"/>
        </w:rPr>
      </w:r>
      <w:r/>
    </w:p>
    <w:p>
      <w:pPr>
        <w:pStyle w:val="897"/>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ascii="仿宋" w:hAnsi="仿宋" w:eastAsia="仿宋"/>
          <w:sz w:val="28"/>
          <w:szCs w:val="28"/>
        </w:rPr>
      </w:r>
      <w:r/>
    </w:p>
    <w:p>
      <w:pPr>
        <w:pStyle w:val="897"/>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rPr>
          <w:rFonts w:ascii="仿宋" w:hAnsi="仿宋" w:eastAsia="仿宋"/>
          <w:sz w:val="28"/>
          <w:szCs w:val="28"/>
        </w:rPr>
      </w:r>
      <w:r/>
    </w:p>
    <w:p>
      <w:pPr>
        <w:pStyle w:val="897"/>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r>
        <w:rPr>
          <w:rFonts w:ascii="仿宋" w:hAnsi="仿宋" w:eastAsia="仿宋"/>
          <w:sz w:val="28"/>
          <w:szCs w:val="28"/>
        </w:rPr>
      </w:r>
      <w:r/>
    </w:p>
    <w:p>
      <w:pPr>
        <w:pStyle w:val="897"/>
        <w:ind w:firstLine="56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0天内，乙方未能答复，上述索赔应视为已被乙方接受。若乙方未能在甲方提出索赔通知后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条规定的任何一种方法解决索赔事宜，甲方将从已付款或从乙方开具的履约保证金中扣回索赔金额。如果这些金额不足以补偿索赔金额，甲方有权向乙方提出不足部分的补偿。</w:t>
      </w:r>
      <w:r>
        <w:rPr>
          <w:rFonts w:ascii="仿宋" w:hAnsi="仿宋" w:eastAsia="仿宋"/>
          <w:sz w:val="28"/>
          <w:szCs w:val="28"/>
        </w:rPr>
      </w:r>
      <w:r/>
    </w:p>
    <w:p>
      <w:pPr>
        <w:pStyle w:val="897"/>
        <w:spacing w:line="520" w:lineRule="exact"/>
        <w:rPr>
          <w:rFonts w:ascii="仿宋" w:hAnsi="仿宋" w:eastAsia="仿宋"/>
          <w:sz w:val="28"/>
        </w:rPr>
      </w:pPr>
      <w:r>
        <w:rPr>
          <w:rFonts w:hint="eastAsia" w:ascii="仿宋" w:hAnsi="仿宋" w:eastAsia="仿宋"/>
          <w:sz w:val="28"/>
        </w:rPr>
        <w:t xml:space="preserve">11.拖延交货</w:t>
      </w:r>
      <w:r>
        <w:rPr>
          <w:rFonts w:ascii="仿宋" w:hAnsi="仿宋" w:eastAsia="仿宋"/>
          <w:sz w:val="28"/>
        </w:rPr>
      </w:r>
      <w:r/>
    </w:p>
    <w:p>
      <w:pPr>
        <w:pStyle w:val="897"/>
        <w:ind w:firstLine="567"/>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乙方应按照合同专用条款中规定的交货期交货和提供服务。</w:t>
      </w:r>
      <w:r>
        <w:rPr>
          <w:rFonts w:ascii="仿宋" w:hAnsi="仿宋" w:eastAsia="仿宋"/>
          <w:sz w:val="28"/>
          <w:szCs w:val="28"/>
        </w:rPr>
        <w:t xml:space="preserve"> </w:t>
      </w:r>
      <w:r>
        <w:rPr>
          <w:rFonts w:ascii="仿宋" w:hAnsi="仿宋" w:eastAsia="仿宋"/>
          <w:sz w:val="28"/>
          <w:szCs w:val="28"/>
        </w:rPr>
      </w:r>
      <w:r/>
    </w:p>
    <w:p>
      <w:pPr>
        <w:pStyle w:val="897"/>
        <w:ind w:firstLine="567"/>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如果乙方毫无理由地拖延交货，将受到以下制裁：没收履约保证金，加收违约损失赔偿</w:t>
      </w:r>
      <w:r>
        <w:rPr>
          <w:rFonts w:hint="eastAsia" w:ascii="仿宋" w:hAnsi="仿宋" w:eastAsia="仿宋"/>
          <w:sz w:val="28"/>
          <w:szCs w:val="28"/>
          <w:u w:val="single"/>
        </w:rPr>
        <w:t xml:space="preserve">和／或</w:t>
      </w:r>
      <w:r>
        <w:rPr>
          <w:rFonts w:hint="eastAsia" w:ascii="仿宋" w:hAnsi="仿宋" w:eastAsia="仿宋"/>
          <w:sz w:val="28"/>
          <w:szCs w:val="28"/>
        </w:rPr>
        <w:t xml:space="preserve">终止合同。</w:t>
      </w:r>
      <w:r>
        <w:rPr>
          <w:rFonts w:ascii="仿宋" w:hAnsi="仿宋" w:eastAsia="仿宋"/>
          <w:sz w:val="28"/>
          <w:szCs w:val="28"/>
        </w:rPr>
        <w:t xml:space="preserve"> </w:t>
      </w:r>
      <w:r>
        <w:rPr>
          <w:rFonts w:ascii="仿宋" w:hAnsi="仿宋" w:eastAsia="仿宋"/>
          <w:sz w:val="28"/>
          <w:szCs w:val="28"/>
        </w:rPr>
      </w:r>
      <w:r/>
    </w:p>
    <w:p>
      <w:pPr>
        <w:pStyle w:val="897"/>
        <w:ind w:firstLine="567"/>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r>
        <w:rPr>
          <w:rFonts w:ascii="仿宋" w:hAnsi="仿宋" w:eastAsia="仿宋"/>
          <w:sz w:val="28"/>
          <w:szCs w:val="28"/>
        </w:rPr>
      </w:r>
      <w:r/>
    </w:p>
    <w:p>
      <w:pPr>
        <w:pStyle w:val="897"/>
        <w:spacing w:line="520" w:lineRule="exact"/>
        <w:rPr>
          <w:rFonts w:ascii="仿宋" w:hAnsi="仿宋" w:eastAsia="仿宋"/>
          <w:sz w:val="28"/>
          <w:szCs w:val="28"/>
        </w:rPr>
      </w:pPr>
      <w:r>
        <w:rPr>
          <w:rFonts w:hint="eastAsia" w:ascii="仿宋" w:hAnsi="仿宋" w:eastAsia="仿宋"/>
          <w:sz w:val="28"/>
        </w:rPr>
        <w:t xml:space="preserve">12.误期赔偿</w:t>
      </w:r>
      <w:r>
        <w:rPr>
          <w:rFonts w:ascii="仿宋" w:hAnsi="仿宋" w:eastAsia="仿宋"/>
          <w:sz w:val="28"/>
          <w:szCs w:val="28"/>
        </w:rPr>
      </w:r>
      <w:r/>
    </w:p>
    <w:p>
      <w:pPr>
        <w:pStyle w:val="897"/>
        <w:ind w:firstLine="567"/>
        <w:spacing w:line="520" w:lineRule="exact"/>
        <w:rPr>
          <w:rFonts w:ascii="仿宋" w:hAnsi="仿宋" w:eastAsia="仿宋"/>
          <w:sz w:val="28"/>
          <w:szCs w:val="28"/>
        </w:rPr>
      </w:pPr>
      <w:r>
        <w:rPr>
          <w:rFonts w:hint="eastAsia" w:ascii="仿宋" w:hAnsi="仿宋" w:eastAsia="仿宋"/>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见证方可考虑终止合同。</w:t>
      </w:r>
      <w:r>
        <w:rPr>
          <w:rFonts w:ascii="仿宋" w:hAnsi="仿宋" w:eastAsia="仿宋"/>
          <w:sz w:val="28"/>
          <w:szCs w:val="28"/>
        </w:rPr>
      </w:r>
      <w:r/>
    </w:p>
    <w:p>
      <w:pPr>
        <w:pStyle w:val="897"/>
        <w:spacing w:line="520" w:lineRule="exact"/>
        <w:rPr>
          <w:rFonts w:ascii="仿宋" w:hAnsi="仿宋" w:eastAsia="仿宋"/>
          <w:sz w:val="28"/>
          <w:szCs w:val="28"/>
        </w:rPr>
      </w:pPr>
      <w:r>
        <w:rPr>
          <w:rFonts w:hint="eastAsia" w:ascii="仿宋" w:hAnsi="仿宋" w:eastAsia="仿宋"/>
          <w:sz w:val="28"/>
        </w:rPr>
        <w:t xml:space="preserve">13.不可抗力</w:t>
      </w:r>
      <w:r>
        <w:rPr>
          <w:rFonts w:ascii="仿宋" w:hAnsi="仿宋" w:eastAsia="仿宋"/>
          <w:sz w:val="28"/>
          <w:szCs w:val="28"/>
        </w:rPr>
      </w:r>
      <w:r/>
    </w:p>
    <w:p>
      <w:pPr>
        <w:pStyle w:val="897"/>
        <w:ind w:firstLine="567"/>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rPr>
          <w:rFonts w:ascii="仿宋" w:hAnsi="仿宋" w:eastAsia="仿宋"/>
          <w:sz w:val="28"/>
          <w:szCs w:val="28"/>
        </w:rPr>
      </w:r>
      <w:r/>
    </w:p>
    <w:p>
      <w:pPr>
        <w:pStyle w:val="897"/>
        <w:ind w:firstLine="567"/>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rPr>
          <w:rFonts w:ascii="仿宋" w:hAnsi="仿宋" w:eastAsia="仿宋"/>
          <w:sz w:val="28"/>
          <w:szCs w:val="28"/>
        </w:rPr>
      </w:r>
      <w:r/>
    </w:p>
    <w:p>
      <w:pPr>
        <w:pStyle w:val="897"/>
        <w:spacing w:line="520" w:lineRule="exact"/>
        <w:rPr>
          <w:rFonts w:ascii="仿宋" w:hAnsi="仿宋" w:eastAsia="仿宋"/>
          <w:sz w:val="28"/>
        </w:rPr>
      </w:pPr>
      <w:r>
        <w:rPr>
          <w:rFonts w:hint="eastAsia" w:ascii="仿宋" w:hAnsi="仿宋" w:eastAsia="仿宋"/>
          <w:sz w:val="28"/>
        </w:rPr>
        <w:t xml:space="preserve">14.税费</w:t>
      </w:r>
      <w:r>
        <w:rPr>
          <w:rFonts w:ascii="仿宋" w:hAnsi="仿宋" w:eastAsia="仿宋"/>
          <w:sz w:val="28"/>
        </w:rPr>
      </w:r>
      <w:r/>
    </w:p>
    <w:p>
      <w:pPr>
        <w:pStyle w:val="897"/>
        <w:ind w:firstLine="567"/>
        <w:spacing w:line="520" w:lineRule="exact"/>
        <w:rPr>
          <w:rFonts w:ascii="仿宋" w:hAnsi="仿宋" w:eastAsia="仿宋"/>
          <w:sz w:val="28"/>
        </w:rPr>
      </w:pPr>
      <w:r>
        <w:rPr>
          <w:rFonts w:hint="eastAsia" w:ascii="仿宋" w:hAnsi="仿宋" w:eastAsia="仿宋"/>
          <w:sz w:val="28"/>
        </w:rPr>
        <w:t xml:space="preserve">14.1中国政府根据现行税法规定对甲方征收的与本合同有关的一切税费，均由甲方负担。</w:t>
      </w:r>
      <w:r>
        <w:rPr>
          <w:rFonts w:ascii="仿宋" w:hAnsi="仿宋" w:eastAsia="仿宋"/>
          <w:sz w:val="28"/>
        </w:rPr>
      </w:r>
      <w:r/>
    </w:p>
    <w:p>
      <w:pPr>
        <w:pStyle w:val="897"/>
        <w:ind w:firstLine="567"/>
        <w:spacing w:line="520" w:lineRule="exact"/>
        <w:rPr>
          <w:rFonts w:ascii="仿宋" w:hAnsi="仿宋" w:eastAsia="仿宋"/>
          <w:sz w:val="28"/>
        </w:rPr>
      </w:pPr>
      <w:r>
        <w:rPr>
          <w:rFonts w:hint="eastAsia" w:ascii="仿宋" w:hAnsi="仿宋" w:eastAsia="仿宋"/>
          <w:sz w:val="28"/>
        </w:rPr>
        <w:t xml:space="preserve">14.2中国政府根据现行税法规定对乙方征收的与本合同有关的一切税费均由乙方负担。</w:t>
      </w:r>
      <w:r>
        <w:rPr>
          <w:rFonts w:ascii="仿宋" w:hAnsi="仿宋" w:eastAsia="仿宋"/>
          <w:sz w:val="28"/>
        </w:rPr>
      </w:r>
      <w:r/>
    </w:p>
    <w:p>
      <w:pPr>
        <w:pStyle w:val="897"/>
        <w:spacing w:line="520" w:lineRule="exact"/>
        <w:rPr>
          <w:rFonts w:ascii="仿宋" w:hAnsi="仿宋" w:eastAsia="仿宋"/>
          <w:sz w:val="28"/>
          <w:szCs w:val="28"/>
        </w:rPr>
      </w:pPr>
      <w:r>
        <w:rPr>
          <w:rFonts w:hint="eastAsia" w:ascii="仿宋" w:hAnsi="仿宋" w:eastAsia="仿宋"/>
          <w:sz w:val="28"/>
          <w:szCs w:val="28"/>
        </w:rPr>
        <w:t xml:space="preserve">15.仲裁</w:t>
      </w:r>
      <w:r>
        <w:rPr>
          <w:rFonts w:ascii="仿宋" w:hAnsi="仿宋" w:eastAsia="仿宋"/>
          <w:sz w:val="28"/>
          <w:szCs w:val="28"/>
        </w:rPr>
      </w:r>
      <w:r/>
    </w:p>
    <w:p>
      <w:pPr>
        <w:pStyle w:val="897"/>
        <w:ind w:firstLine="57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买卖双方应通过友好协商，解决在执行本合同中所发生的或与本合同有关的一切争端，如果协商仍得不到解决，任何一方均可按</w:t>
      </w:r>
      <w:r>
        <w:rPr>
          <w:rFonts w:ascii="仿宋" w:hAnsi="仿宋" w:eastAsia="仿宋"/>
          <w:sz w:val="28"/>
          <w:szCs w:val="28"/>
        </w:rPr>
        <w:t xml:space="preserve">“</w:t>
      </w:r>
      <w:r>
        <w:rPr>
          <w:rFonts w:hint="eastAsia" w:ascii="仿宋" w:hAnsi="仿宋" w:eastAsia="仿宋"/>
          <w:sz w:val="28"/>
          <w:szCs w:val="28"/>
        </w:rPr>
        <w:t xml:space="preserve">中华人民共和国民法典</w:t>
      </w:r>
      <w:r>
        <w:rPr>
          <w:rFonts w:ascii="仿宋" w:hAnsi="仿宋" w:eastAsia="仿宋"/>
          <w:sz w:val="28"/>
          <w:szCs w:val="28"/>
        </w:rPr>
        <w:t xml:space="preserve">”</w:t>
      </w:r>
      <w:r>
        <w:rPr>
          <w:rFonts w:hint="eastAsia" w:ascii="仿宋" w:hAnsi="仿宋" w:eastAsia="仿宋"/>
          <w:sz w:val="28"/>
          <w:szCs w:val="28"/>
        </w:rPr>
        <w:t xml:space="preserve">规定提交调解和仲裁。</w:t>
      </w:r>
      <w:r>
        <w:rPr>
          <w:rFonts w:ascii="仿宋" w:hAnsi="仿宋" w:eastAsia="仿宋"/>
          <w:sz w:val="28"/>
          <w:szCs w:val="28"/>
        </w:rPr>
        <w:t xml:space="preserve"> </w:t>
      </w:r>
      <w:r>
        <w:rPr>
          <w:rFonts w:ascii="仿宋" w:hAnsi="仿宋" w:eastAsia="仿宋"/>
          <w:sz w:val="28"/>
          <w:szCs w:val="28"/>
        </w:rPr>
      </w:r>
      <w:r/>
    </w:p>
    <w:p>
      <w:pPr>
        <w:pStyle w:val="897"/>
        <w:ind w:firstLine="57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rPr>
          <w:rFonts w:ascii="仿宋" w:hAnsi="仿宋" w:eastAsia="仿宋"/>
          <w:sz w:val="28"/>
          <w:szCs w:val="28"/>
        </w:rPr>
        <w:t xml:space="preserve"> </w:t>
      </w:r>
      <w:r>
        <w:rPr>
          <w:rFonts w:ascii="仿宋" w:hAnsi="仿宋" w:eastAsia="仿宋"/>
          <w:sz w:val="28"/>
          <w:szCs w:val="28"/>
        </w:rPr>
      </w:r>
      <w:r/>
    </w:p>
    <w:p>
      <w:pPr>
        <w:pStyle w:val="897"/>
        <w:ind w:firstLine="57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rPr>
          <w:rFonts w:ascii="仿宋" w:hAnsi="仿宋" w:eastAsia="仿宋"/>
          <w:sz w:val="28"/>
          <w:szCs w:val="28"/>
        </w:rPr>
      </w:r>
      <w:r/>
    </w:p>
    <w:p>
      <w:pPr>
        <w:pStyle w:val="897"/>
        <w:ind w:firstLine="57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在仲裁期间，除正在进行仲裁的部分外，合同其它部分继续执行。</w:t>
      </w:r>
      <w:r>
        <w:rPr>
          <w:rFonts w:hint="eastAsia" w:ascii="仿宋" w:hAnsi="仿宋" w:eastAsia="仿宋"/>
          <w:b/>
          <w:sz w:val="28"/>
          <w:szCs w:val="28"/>
        </w:rPr>
        <w:t xml:space="preserve"> </w:t>
      </w:r>
      <w:r>
        <w:rPr>
          <w:rFonts w:ascii="仿宋" w:hAnsi="仿宋" w:eastAsia="仿宋"/>
          <w:sz w:val="28"/>
          <w:szCs w:val="28"/>
        </w:rPr>
      </w:r>
      <w:r/>
    </w:p>
    <w:p>
      <w:pPr>
        <w:pStyle w:val="897"/>
        <w:spacing w:line="520" w:lineRule="exact"/>
        <w:rPr>
          <w:rFonts w:ascii="仿宋" w:hAnsi="仿宋" w:eastAsia="仿宋"/>
          <w:sz w:val="28"/>
          <w:szCs w:val="28"/>
        </w:rPr>
      </w:pPr>
      <w:r>
        <w:rPr>
          <w:rFonts w:hint="eastAsia" w:ascii="仿宋" w:hAnsi="仿宋" w:eastAsia="仿宋"/>
          <w:sz w:val="28"/>
          <w:szCs w:val="28"/>
        </w:rPr>
        <w:t xml:space="preserve">16.违约终止合同</w:t>
      </w:r>
      <w:r>
        <w:rPr>
          <w:rFonts w:ascii="仿宋" w:hAnsi="仿宋" w:eastAsia="仿宋"/>
          <w:sz w:val="28"/>
          <w:szCs w:val="28"/>
        </w:rPr>
      </w:r>
      <w:r/>
    </w:p>
    <w:p>
      <w:pPr>
        <w:pStyle w:val="962"/>
        <w:ind w:firstLine="560"/>
        <w:spacing w:line="520" w:lineRule="exact"/>
        <w:rPr>
          <w:rFonts w:hAnsi="仿宋"/>
          <w:sz w:val="28"/>
          <w:szCs w:val="28"/>
        </w:rPr>
      </w:pPr>
      <w:r>
        <w:rPr>
          <w:rFonts w:hint="eastAsia" w:hAnsi="仿宋"/>
          <w:sz w:val="28"/>
          <w:szCs w:val="28"/>
        </w:rPr>
        <w:t xml:space="preserve">16</w:t>
      </w:r>
      <w:r>
        <w:rPr>
          <w:rFonts w:hAnsi="仿宋"/>
          <w:sz w:val="28"/>
          <w:szCs w:val="28"/>
        </w:rPr>
        <w:t xml:space="preserve">.</w:t>
      </w:r>
      <w:r>
        <w:rPr>
          <w:rFonts w:hint="eastAsia" w:hAnsi="仿宋"/>
          <w:sz w:val="28"/>
          <w:szCs w:val="28"/>
        </w:rPr>
        <w:t xml:space="preserve">1</w:t>
      </w:r>
      <w:r>
        <w:rPr>
          <w:rFonts w:hAnsi="仿宋"/>
          <w:sz w:val="28"/>
          <w:szCs w:val="28"/>
        </w:rPr>
        <w:t xml:space="preserve"> </w:t>
      </w:r>
      <w:r>
        <w:rPr>
          <w:rFonts w:hint="eastAsia" w:hAnsi="仿宋"/>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rPr>
        <w:t xml:space="preserve"> </w:t>
      </w:r>
      <w:r>
        <w:rPr>
          <w:rFonts w:hAnsi="仿宋"/>
          <w:sz w:val="28"/>
          <w:szCs w:val="28"/>
        </w:rPr>
      </w:r>
      <w:r/>
    </w:p>
    <w:p>
      <w:pPr>
        <w:pStyle w:val="962"/>
        <w:ind w:firstLine="560"/>
        <w:spacing w:line="520" w:lineRule="exact"/>
        <w:rPr>
          <w:rFonts w:hAnsi="仿宋"/>
          <w:sz w:val="28"/>
          <w:szCs w:val="28"/>
        </w:rPr>
      </w:pPr>
      <w:r>
        <w:rPr>
          <w:rFonts w:hint="eastAsia" w:hAnsi="仿宋"/>
          <w:sz w:val="28"/>
          <w:szCs w:val="28"/>
        </w:rPr>
        <w:t xml:space="preserve">（1）如果乙方未能在合同规定的期限或甲方同意延期的限期内提供全部或部分货物（含软件及相关服务）；</w:t>
      </w:r>
      <w:r>
        <w:rPr>
          <w:rFonts w:hAnsi="仿宋"/>
          <w:sz w:val="28"/>
          <w:szCs w:val="28"/>
        </w:rPr>
        <w:t xml:space="preserve"> </w:t>
      </w:r>
      <w:r>
        <w:rPr>
          <w:rFonts w:hAnsi="仿宋"/>
          <w:sz w:val="28"/>
          <w:szCs w:val="28"/>
        </w:rPr>
      </w:r>
      <w:r/>
    </w:p>
    <w:p>
      <w:pPr>
        <w:pStyle w:val="962"/>
        <w:ind w:firstLine="560"/>
        <w:spacing w:line="520" w:lineRule="exact"/>
        <w:rPr>
          <w:rFonts w:hAnsi="仿宋"/>
          <w:sz w:val="28"/>
          <w:szCs w:val="28"/>
        </w:rPr>
      </w:pPr>
      <w:r>
        <w:rPr>
          <w:rFonts w:hint="eastAsia" w:hAnsi="仿宋"/>
          <w:sz w:val="28"/>
          <w:szCs w:val="28"/>
        </w:rPr>
        <w:t xml:space="preserve">（</w:t>
      </w:r>
      <w:r>
        <w:rPr>
          <w:rFonts w:hAnsi="仿宋"/>
          <w:sz w:val="28"/>
          <w:szCs w:val="28"/>
        </w:rPr>
        <w:t xml:space="preserve">2</w:t>
      </w:r>
      <w:r>
        <w:rPr>
          <w:rFonts w:hint="eastAsia" w:hAnsi="仿宋"/>
          <w:sz w:val="28"/>
          <w:szCs w:val="28"/>
        </w:rPr>
        <w:t xml:space="preserve">）如果乙方未能履行合同规定的其它义务。</w:t>
      </w:r>
      <w:r>
        <w:rPr>
          <w:rFonts w:hAnsi="仿宋"/>
          <w:sz w:val="28"/>
          <w:szCs w:val="28"/>
        </w:rPr>
        <w:t xml:space="preserve"> </w:t>
      </w:r>
      <w:r>
        <w:rPr>
          <w:rFonts w:hAnsi="仿宋"/>
          <w:sz w:val="28"/>
          <w:szCs w:val="28"/>
        </w:rPr>
      </w:r>
      <w:r/>
    </w:p>
    <w:p>
      <w:pPr>
        <w:pStyle w:val="962"/>
        <w:ind w:firstLine="560"/>
        <w:spacing w:line="520" w:lineRule="exact"/>
        <w:rPr>
          <w:rFonts w:hAnsi="仿宋"/>
          <w:sz w:val="28"/>
          <w:szCs w:val="28"/>
        </w:rPr>
      </w:pPr>
      <w:r>
        <w:rPr>
          <w:rFonts w:hint="eastAsia" w:hAnsi="仿宋"/>
          <w:sz w:val="28"/>
          <w:szCs w:val="28"/>
        </w:rPr>
        <w:t xml:space="preserve">16</w:t>
      </w:r>
      <w:r>
        <w:rPr>
          <w:rFonts w:hAnsi="仿宋"/>
          <w:sz w:val="28"/>
          <w:szCs w:val="28"/>
        </w:rPr>
        <w:t xml:space="preserve">.2 </w:t>
      </w:r>
      <w:r>
        <w:rPr>
          <w:rFonts w:hint="eastAsia" w:hAnsi="仿宋"/>
          <w:sz w:val="28"/>
          <w:szCs w:val="28"/>
        </w:rPr>
        <w:t xml:space="preserve">在甲方根据第17</w:t>
      </w:r>
      <w:r>
        <w:rPr>
          <w:rFonts w:hAnsi="仿宋"/>
          <w:sz w:val="28"/>
          <w:szCs w:val="28"/>
        </w:rPr>
        <w:t xml:space="preserve">.</w:t>
      </w:r>
      <w:r>
        <w:rPr>
          <w:rFonts w:hint="eastAsia" w:hAnsi="仿宋"/>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hAnsi="仿宋"/>
          <w:sz w:val="28"/>
          <w:szCs w:val="28"/>
        </w:rPr>
      </w:r>
      <w:r/>
    </w:p>
    <w:p>
      <w:pPr>
        <w:pStyle w:val="918"/>
        <w:spacing w:line="520" w:lineRule="exact"/>
        <w:rPr>
          <w:rFonts w:ascii="仿宋" w:hAnsi="仿宋" w:eastAsia="仿宋"/>
          <w:sz w:val="28"/>
        </w:rPr>
      </w:pPr>
      <w:r>
        <w:rPr>
          <w:rFonts w:hint="eastAsia" w:ascii="仿宋" w:hAnsi="仿宋" w:eastAsia="仿宋"/>
          <w:sz w:val="28"/>
        </w:rPr>
        <w:t xml:space="preserve">17.破产终止合同</w:t>
      </w:r>
      <w:r>
        <w:rPr>
          <w:rFonts w:ascii="仿宋" w:hAnsi="仿宋" w:eastAsia="仿宋"/>
          <w:sz w:val="28"/>
        </w:rPr>
      </w:r>
      <w:r/>
    </w:p>
    <w:p>
      <w:pPr>
        <w:pStyle w:val="918"/>
        <w:spacing w:line="520" w:lineRule="exact"/>
        <w:rPr>
          <w:rFonts w:ascii="仿宋" w:hAnsi="仿宋" w:eastAsia="仿宋"/>
          <w:sz w:val="28"/>
          <w:szCs w:val="24"/>
        </w:rPr>
      </w:pPr>
      <w:r>
        <w:rPr>
          <w:rFonts w:hint="eastAsia" w:ascii="仿宋" w:hAnsi="仿宋" w:eastAsia="仿宋"/>
          <w:sz w:val="28"/>
        </w:rPr>
        <w:t xml:space="preserve">   </w:t>
      </w:r>
      <w:r>
        <w:rPr>
          <w:rFonts w:hint="eastAsia" w:ascii="仿宋" w:hAnsi="仿宋" w:eastAsia="仿宋"/>
          <w:sz w:val="28"/>
          <w:szCs w:val="24"/>
        </w:rPr>
        <w:t xml:space="preserve"> 17.1如果乙方破产或无清偿能力，甲方可在任何时候以书面形式通知乙方终止合同而不给乙方补偿。该终止合同将不损害或影响甲方和使用方已经采取或将要采取的任何行动或补救措施的权力。</w:t>
      </w:r>
      <w:r>
        <w:rPr>
          <w:rFonts w:ascii="仿宋" w:hAnsi="仿宋" w:eastAsia="仿宋"/>
          <w:sz w:val="28"/>
          <w:szCs w:val="24"/>
        </w:rPr>
      </w:r>
      <w:r/>
    </w:p>
    <w:p>
      <w:pPr>
        <w:pStyle w:val="918"/>
        <w:spacing w:line="520" w:lineRule="exact"/>
        <w:rPr>
          <w:rFonts w:ascii="仿宋" w:hAnsi="仿宋" w:eastAsia="仿宋"/>
          <w:sz w:val="28"/>
        </w:rPr>
      </w:pPr>
      <w:r>
        <w:rPr>
          <w:rFonts w:hint="eastAsia" w:ascii="仿宋" w:hAnsi="仿宋" w:eastAsia="仿宋"/>
          <w:sz w:val="28"/>
        </w:rPr>
        <w:t xml:space="preserve">18.转让</w:t>
      </w:r>
      <w:r>
        <w:rPr>
          <w:rFonts w:ascii="仿宋" w:hAnsi="仿宋" w:eastAsia="仿宋"/>
          <w:sz w:val="28"/>
        </w:rPr>
      </w:r>
      <w:r/>
    </w:p>
    <w:p>
      <w:pPr>
        <w:pStyle w:val="918"/>
        <w:spacing w:line="520" w:lineRule="exact"/>
        <w:rPr>
          <w:rFonts w:ascii="仿宋" w:hAnsi="仿宋" w:eastAsia="仿宋"/>
          <w:sz w:val="28"/>
        </w:rPr>
      </w:pPr>
      <w:r>
        <w:rPr>
          <w:rFonts w:hint="eastAsia" w:ascii="仿宋" w:hAnsi="仿宋" w:eastAsia="仿宋"/>
          <w:sz w:val="28"/>
        </w:rPr>
        <w:t xml:space="preserve">    </w:t>
      </w:r>
      <w:r>
        <w:rPr>
          <w:rFonts w:hint="eastAsia" w:ascii="仿宋" w:hAnsi="仿宋" w:eastAsia="仿宋"/>
          <w:sz w:val="28"/>
          <w:szCs w:val="24"/>
        </w:rPr>
        <w:t xml:space="preserve">18.1 除甲方事先书面同意外，乙方不得部分转让或全部转让其应履行的合同义务。</w:t>
      </w:r>
      <w:r>
        <w:rPr>
          <w:rFonts w:ascii="仿宋" w:hAnsi="仿宋" w:eastAsia="仿宋"/>
          <w:sz w:val="28"/>
        </w:rPr>
      </w:r>
      <w:r/>
    </w:p>
    <w:p>
      <w:pPr>
        <w:pStyle w:val="918"/>
        <w:spacing w:line="520" w:lineRule="exact"/>
        <w:rPr>
          <w:rFonts w:ascii="仿宋" w:hAnsi="仿宋" w:eastAsia="仿宋"/>
          <w:sz w:val="28"/>
        </w:rPr>
      </w:pPr>
      <w:r>
        <w:rPr>
          <w:rFonts w:hint="eastAsia" w:ascii="仿宋" w:hAnsi="仿宋" w:eastAsia="仿宋"/>
          <w:sz w:val="28"/>
        </w:rPr>
        <w:t xml:space="preserve">19.合同生效及其它</w:t>
      </w:r>
      <w:r>
        <w:rPr>
          <w:rFonts w:ascii="仿宋" w:hAnsi="仿宋" w:eastAsia="仿宋"/>
          <w:sz w:val="28"/>
        </w:rPr>
      </w:r>
      <w:r/>
    </w:p>
    <w:p>
      <w:pPr>
        <w:pStyle w:val="897"/>
        <w:spacing w:line="520" w:lineRule="exact"/>
        <w:rPr>
          <w:rFonts w:ascii="仿宋" w:hAnsi="仿宋" w:eastAsia="仿宋"/>
          <w:b/>
          <w:color w:val="000000"/>
          <w:sz w:val="28"/>
          <w:szCs w:val="28"/>
        </w:rPr>
      </w:pPr>
      <w:r>
        <w:rPr>
          <w:rFonts w:hint="eastAsia" w:ascii="仿宋" w:hAnsi="仿宋" w:eastAsia="仿宋"/>
        </w:rPr>
        <w:t xml:space="preserve">   </w:t>
      </w:r>
      <w:r>
        <w:rPr>
          <w:rFonts w:hint="eastAsia" w:ascii="仿宋" w:hAnsi="仿宋" w:eastAsia="仿宋"/>
          <w:sz w:val="28"/>
          <w:szCs w:val="28"/>
        </w:rPr>
        <w:t xml:space="preserve">  19.1淮安市政府采购中心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rPr>
          <w:rFonts w:ascii="仿宋" w:hAnsi="仿宋" w:eastAsia="仿宋"/>
          <w:b/>
          <w:color w:val="000000"/>
          <w:sz w:val="28"/>
          <w:szCs w:val="28"/>
        </w:rPr>
      </w:r>
      <w:r/>
    </w:p>
    <w:p>
      <w:pPr>
        <w:pStyle w:val="918"/>
        <w:ind w:firstLine="560"/>
        <w:spacing w:line="520" w:lineRule="exact"/>
        <w:rPr>
          <w:rFonts w:ascii="仿宋" w:hAnsi="仿宋" w:eastAsia="仿宋"/>
          <w:sz w:val="28"/>
          <w:szCs w:val="24"/>
        </w:rPr>
      </w:pPr>
      <w:r>
        <w:rPr>
          <w:rFonts w:hint="eastAsia" w:ascii="仿宋" w:hAnsi="仿宋" w:eastAsia="仿宋"/>
          <w:sz w:val="28"/>
          <w:szCs w:val="24"/>
        </w:rPr>
        <w:t xml:space="preserve">19.2</w:t>
      </w:r>
      <w:r>
        <w:rPr>
          <w:rFonts w:hint="eastAsia" w:ascii="仿宋" w:hAnsi="仿宋" w:eastAsia="仿宋"/>
          <w:sz w:val="28"/>
          <w:szCs w:val="28"/>
        </w:rPr>
        <w:t xml:space="preserve">本合同经甲、乙双方加盖电子签章后生效。</w:t>
      </w:r>
      <w:r>
        <w:rPr>
          <w:rFonts w:hint="eastAsia" w:ascii="仿宋" w:hAnsi="仿宋" w:eastAsia="仿宋"/>
          <w:sz w:val="28"/>
          <w:szCs w:val="24"/>
        </w:rPr>
        <w:t xml:space="preserve">    </w:t>
      </w:r>
      <w:r>
        <w:rPr>
          <w:rFonts w:ascii="仿宋" w:hAnsi="仿宋" w:eastAsia="仿宋"/>
          <w:sz w:val="28"/>
          <w:szCs w:val="24"/>
        </w:rPr>
      </w:r>
      <w:r/>
    </w:p>
    <w:p>
      <w:pPr>
        <w:pStyle w:val="918"/>
        <w:spacing w:line="520" w:lineRule="exact"/>
        <w:rPr>
          <w:rFonts w:ascii="仿宋" w:hAnsi="仿宋" w:eastAsia="仿宋"/>
          <w:sz w:val="28"/>
          <w:szCs w:val="24"/>
        </w:rPr>
      </w:pPr>
      <w:r>
        <w:rPr>
          <w:rFonts w:hint="eastAsia" w:ascii="仿宋" w:hAnsi="仿宋" w:eastAsia="仿宋"/>
          <w:sz w:val="28"/>
          <w:szCs w:val="24"/>
        </w:rPr>
        <w:t xml:space="preserve">    19.3合同货物交付使用后所发生的合同纠纷，甲方与乙方进行处理。</w:t>
      </w:r>
      <w:r>
        <w:rPr>
          <w:rFonts w:ascii="仿宋" w:hAnsi="仿宋" w:eastAsia="仿宋"/>
          <w:sz w:val="28"/>
          <w:szCs w:val="24"/>
        </w:rPr>
      </w:r>
      <w:r/>
    </w:p>
    <w:p>
      <w:pPr>
        <w:pStyle w:val="918"/>
        <w:spacing w:line="520" w:lineRule="exact"/>
        <w:rPr>
          <w:rFonts w:ascii="仿宋" w:hAnsi="仿宋" w:eastAsia="仿宋"/>
          <w:sz w:val="28"/>
          <w:szCs w:val="24"/>
        </w:rPr>
      </w:pPr>
      <w:r>
        <w:rPr>
          <w:rFonts w:hint="eastAsia" w:ascii="仿宋" w:hAnsi="仿宋" w:eastAsia="仿宋"/>
          <w:sz w:val="28"/>
          <w:szCs w:val="24"/>
        </w:rPr>
        <w:t xml:space="preserve">    19.4如需修改或补充合同内容，应经乙方、甲方协商，签署书面修改或补充协议。该协议将作为本合同不可分割的一部分。</w:t>
      </w:r>
      <w:r>
        <w:rPr>
          <w:rFonts w:ascii="仿宋" w:hAnsi="仿宋" w:eastAsia="仿宋"/>
          <w:sz w:val="28"/>
          <w:szCs w:val="24"/>
        </w:rPr>
      </w:r>
      <w:r/>
    </w:p>
    <w:p>
      <w:pPr>
        <w:pStyle w:val="897"/>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19.5本合同应按照中华人民共和国现行法律进行解释。</w:t>
      </w:r>
      <w:r>
        <w:rPr>
          <w:rFonts w:hint="eastAsia" w:ascii="仿宋" w:hAnsi="仿宋" w:eastAsia="仿宋"/>
          <w:sz w:val="28"/>
        </w:rPr>
      </w:r>
      <w:r/>
    </w:p>
    <w:p>
      <w:pPr>
        <w:pStyle w:val="918"/>
        <w:jc w:val="center"/>
        <w:keepLines w:val="0"/>
        <w:keepNext w:val="0"/>
        <w:pageBreakBefore w:val="0"/>
        <w:spacing w:line="520" w:lineRule="exact"/>
        <w:widowControl w:val="off"/>
        <w:rPr>
          <w:rFonts w:hint="eastAsia" w:ascii="仿宋" w:hAnsi="仿宋" w:eastAsia="仿宋"/>
          <w:b/>
          <w:bCs/>
          <w:sz w:val="36"/>
          <w:szCs w:val="36"/>
          <w:lang w:val="zh-CN"/>
        </w:rPr>
        <w:outlineLvl w:val="9"/>
      </w:pPr>
      <w:r>
        <w:rPr>
          <w:rFonts w:hint="eastAsia" w:ascii="仿宋" w:hAnsi="仿宋" w:eastAsia="仿宋"/>
          <w:b/>
          <w:bCs/>
          <w:sz w:val="36"/>
          <w:szCs w:val="36"/>
        </w:rPr>
        <w:br w:type="page" w:clear="all"/>
      </w:r>
      <w:r>
        <w:rPr>
          <w:rFonts w:hint="eastAsia" w:ascii="仿宋" w:hAnsi="仿宋" w:eastAsia="仿宋"/>
          <w:b/>
          <w:bCs/>
          <w:sz w:val="36"/>
          <w:szCs w:val="36"/>
        </w:rPr>
        <w:t xml:space="preserve">第五章  项目采购需求</w:t>
      </w:r>
      <w:r>
        <w:rPr>
          <w:rFonts w:hint="eastAsia" w:ascii="仿宋" w:hAnsi="仿宋" w:eastAsia="仿宋"/>
          <w:b/>
          <w:bCs/>
          <w:sz w:val="36"/>
          <w:szCs w:val="36"/>
          <w:lang w:val="zh-CN"/>
        </w:rPr>
      </w:r>
      <w:r/>
    </w:p>
    <w:p>
      <w:pPr>
        <w:pStyle w:val="918"/>
        <w:ind w:firstLine="560"/>
        <w:spacing w:line="520" w:lineRule="exact"/>
        <w:rPr>
          <w:rFonts w:ascii="仿宋" w:hAnsi="仿宋" w:eastAsia="仿宋"/>
          <w:b/>
          <w:bCs w:val="0"/>
          <w:sz w:val="28"/>
          <w:szCs w:val="28"/>
        </w:rPr>
      </w:pPr>
      <w:r>
        <w:rPr>
          <w:rFonts w:hint="eastAsia" w:ascii="仿宋" w:hAnsi="仿宋" w:eastAsia="仿宋"/>
          <w:b/>
          <w:bCs w:val="0"/>
          <w:sz w:val="28"/>
          <w:szCs w:val="28"/>
        </w:rPr>
        <w:t xml:space="preserve">一、项目概况</w:t>
      </w:r>
      <w:r>
        <w:rPr>
          <w:rFonts w:ascii="仿宋" w:hAnsi="仿宋" w:eastAsia="仿宋"/>
          <w:b/>
          <w:bCs w:val="0"/>
          <w:sz w:val="28"/>
          <w:szCs w:val="28"/>
        </w:rPr>
      </w:r>
      <w:r/>
    </w:p>
    <w:p>
      <w:pPr>
        <w:pStyle w:val="897"/>
        <w:ind w:firstLine="560"/>
        <w:spacing w:line="520" w:lineRule="exact"/>
        <w:rPr>
          <w:rFonts w:ascii="仿宋" w:hAnsi="仿宋" w:eastAsia="仿宋"/>
          <w:sz w:val="28"/>
          <w:szCs w:val="28"/>
        </w:rPr>
      </w:pPr>
      <w:r>
        <w:rPr>
          <w:rFonts w:hint="eastAsia" w:ascii="仿宋" w:hAnsi="仿宋" w:eastAsia="仿宋"/>
          <w:sz w:val="28"/>
          <w:szCs w:val="28"/>
        </w:rPr>
        <w:t xml:space="preserve">主城区范围内道路绿地养护管理。本</w:t>
      </w:r>
      <w:r>
        <w:rPr>
          <w:rFonts w:hint="eastAsia" w:ascii="仿宋" w:hAnsi="仿宋" w:eastAsia="仿宋"/>
          <w:sz w:val="28"/>
          <w:szCs w:val="28"/>
          <w:highlight w:val="none"/>
        </w:rPr>
        <w:t xml:space="preserve">项目养护质量标准：</w:t>
      </w:r>
      <w:r>
        <w:rPr>
          <w:rFonts w:hint="eastAsia" w:ascii="仿宋" w:hAnsi="仿宋" w:eastAsia="仿宋"/>
          <w:sz w:val="28"/>
          <w:highlight w:val="none"/>
        </w:rPr>
        <w:t xml:space="preserve">《关于下发市管绿地精细化养护管理考核办法的通知》</w:t>
      </w:r>
      <w:r>
        <w:rPr>
          <w:rFonts w:hint="eastAsia" w:ascii="仿宋" w:hAnsi="仿宋" w:eastAsia="仿宋"/>
          <w:sz w:val="28"/>
          <w:highlight w:val="none"/>
          <w:lang w:eastAsia="zh-CN"/>
        </w:rPr>
        <w:t xml:space="preserve">、</w:t>
      </w:r>
      <w:r>
        <w:rPr>
          <w:rFonts w:hint="eastAsia" w:ascii="仿宋" w:hAnsi="仿宋" w:eastAsia="仿宋"/>
          <w:color w:val="000000"/>
          <w:sz w:val="28"/>
          <w:highlight w:val="none"/>
        </w:rPr>
        <w:t xml:space="preserve">《关于进一步规范绿化养护及审批等制度的通知》</w:t>
      </w:r>
      <w:r>
        <w:rPr>
          <w:rFonts w:hint="eastAsia" w:ascii="仿宋" w:hAnsi="仿宋" w:eastAsia="仿宋"/>
          <w:color w:val="000000"/>
          <w:sz w:val="28"/>
          <w:szCs w:val="28"/>
          <w:highlight w:val="none"/>
        </w:rPr>
        <w:t xml:space="preserve">及本招标、响应文件中</w:t>
      </w:r>
      <w:r>
        <w:rPr>
          <w:rFonts w:hint="eastAsia" w:ascii="仿宋" w:hAnsi="仿宋" w:eastAsia="仿宋"/>
          <w:color w:val="000000"/>
          <w:sz w:val="28"/>
          <w:szCs w:val="28"/>
        </w:rPr>
        <w:t xml:space="preserve">的补充养护质量要求，淮安市园林绿化管理中心出台的其它养护质量要求及每月养护清单计划。</w:t>
      </w:r>
      <w:r>
        <w:rPr>
          <w:rFonts w:hint="eastAsia" w:ascii="仿宋" w:hAnsi="仿宋" w:eastAsia="仿宋"/>
          <w:sz w:val="28"/>
          <w:szCs w:val="28"/>
        </w:rPr>
        <w:t xml:space="preserve">。</w:t>
      </w:r>
      <w:r>
        <w:rPr>
          <w:rFonts w:ascii="仿宋" w:hAnsi="仿宋" w:eastAsia="仿宋"/>
          <w:sz w:val="28"/>
          <w:szCs w:val="28"/>
        </w:rPr>
      </w:r>
      <w:r/>
    </w:p>
    <w:p>
      <w:pPr>
        <w:pStyle w:val="897"/>
        <w:ind w:firstLine="560"/>
        <w:spacing w:line="520" w:lineRule="exact"/>
        <w:rPr>
          <w:rFonts w:ascii="仿宋" w:hAnsi="仿宋" w:eastAsia="仿宋"/>
          <w:b/>
          <w:bCs/>
          <w:sz w:val="28"/>
          <w:szCs w:val="28"/>
        </w:rPr>
      </w:pPr>
      <w:r>
        <w:rPr>
          <w:rFonts w:ascii="仿宋" w:hAnsi="仿宋" w:eastAsia="仿宋" w:cs="宋体"/>
          <w:b/>
          <w:bCs/>
          <w:color w:val="000000"/>
          <w:sz w:val="28"/>
          <w:szCs w:val="28"/>
          <w:lang w:val="zh-CN"/>
        </w:rPr>
        <w:t xml:space="preserve">★</w:t>
      </w:r>
      <w:r>
        <w:rPr>
          <w:rFonts w:hint="eastAsia" w:ascii="仿宋" w:hAnsi="仿宋" w:eastAsia="仿宋" w:cs="宋体"/>
          <w:b/>
          <w:bCs/>
          <w:color w:val="000000"/>
          <w:sz w:val="28"/>
          <w:szCs w:val="28"/>
          <w:lang w:val="zh-CN"/>
        </w:rPr>
        <w:t xml:space="preserve">二、</w:t>
      </w:r>
      <w:r>
        <w:rPr>
          <w:rFonts w:hint="eastAsia" w:ascii="仿宋" w:hAnsi="仿宋" w:eastAsia="仿宋"/>
          <w:b/>
          <w:bCs/>
          <w:sz w:val="28"/>
          <w:szCs w:val="28"/>
        </w:rPr>
        <w:t xml:space="preserve">基本要求（适用各个标段）</w:t>
      </w:r>
      <w:r>
        <w:rPr>
          <w:rFonts w:ascii="仿宋" w:hAnsi="仿宋" w:eastAsia="仿宋"/>
          <w:b/>
          <w:bCs/>
          <w:sz w:val="28"/>
          <w:szCs w:val="28"/>
        </w:rPr>
      </w:r>
      <w:r/>
    </w:p>
    <w:p>
      <w:pPr>
        <w:pStyle w:val="897"/>
        <w:ind w:firstLine="560"/>
        <w:spacing w:line="520" w:lineRule="exact"/>
        <w:rPr>
          <w:rFonts w:hint="eastAsia" w:ascii="仿宋" w:hAnsi="仿宋" w:eastAsia="仿宋"/>
          <w:sz w:val="28"/>
          <w:szCs w:val="28"/>
          <w:lang w:eastAsia="zh-CN"/>
        </w:rPr>
      </w:pPr>
      <w:r>
        <w:rPr>
          <w:rFonts w:hint="eastAsia" w:ascii="仿宋" w:hAnsi="仿宋" w:eastAsia="仿宋"/>
          <w:sz w:val="28"/>
          <w:szCs w:val="28"/>
        </w:rPr>
        <w:t xml:space="preserve">1、投标人参加投标时，必须提供其承诺为本次养护项目配备项目负责人、技术负责人和技术工人，养护期内能够长驻淮安的</w:t>
      </w:r>
      <w:r>
        <w:rPr>
          <w:rFonts w:hint="eastAsia" w:ascii="仿宋" w:hAnsi="仿宋" w:eastAsia="仿宋"/>
          <w:b/>
          <w:bCs/>
          <w:sz w:val="28"/>
          <w:szCs w:val="28"/>
        </w:rPr>
        <w:t xml:space="preserve">书面承诺函</w:t>
      </w:r>
      <w:r>
        <w:rPr>
          <w:rFonts w:hint="eastAsia" w:ascii="仿宋" w:hAnsi="仿宋" w:eastAsia="仿宋"/>
          <w:sz w:val="28"/>
          <w:szCs w:val="28"/>
        </w:rPr>
        <w:t xml:space="preserve">。</w:t>
      </w:r>
      <w:r>
        <w:rPr>
          <w:rFonts w:hint="eastAsia" w:ascii="仿宋" w:hAnsi="仿宋" w:eastAsia="仿宋"/>
          <w:b/>
          <w:bCs/>
          <w:sz w:val="28"/>
          <w:szCs w:val="28"/>
          <w:lang w:eastAsia="zh-CN"/>
        </w:rPr>
        <w:t xml:space="preserve">（未提供的作无效投标处理）</w:t>
      </w:r>
      <w:r>
        <w:rPr>
          <w:rFonts w:hint="eastAsia" w:ascii="仿宋" w:hAnsi="仿宋" w:eastAsia="仿宋"/>
          <w:sz w:val="28"/>
          <w:szCs w:val="28"/>
          <w:lang w:eastAsia="zh-CN"/>
        </w:rPr>
      </w:r>
      <w:r/>
    </w:p>
    <w:p>
      <w:pPr>
        <w:pStyle w:val="897"/>
        <w:ind w:firstLine="560"/>
        <w:spacing w:line="520" w:lineRule="exact"/>
        <w:rPr>
          <w:rFonts w:ascii="仿宋" w:hAnsi="仿宋" w:eastAsia="仿宋"/>
          <w:sz w:val="28"/>
          <w:szCs w:val="28"/>
        </w:rPr>
      </w:pPr>
      <w:r>
        <w:rPr>
          <w:rFonts w:hint="eastAsia" w:ascii="仿宋" w:hAnsi="仿宋" w:eastAsia="仿宋"/>
          <w:sz w:val="28"/>
          <w:szCs w:val="28"/>
        </w:rPr>
        <w:t xml:space="preserve">2、为了保证绿地养护的长期性、时效性，投标人在养护期内须为本项目配备能够满足绿地养护机械设备仓储、养护车辆停放所需的固定场地。投标人参加投标时必须提供下列任一项证明材料，</w:t>
      </w:r>
      <w:r>
        <w:rPr>
          <w:rFonts w:hint="eastAsia" w:ascii="仿宋" w:hAnsi="仿宋" w:eastAsia="仿宋"/>
          <w:b/>
          <w:bCs/>
          <w:sz w:val="28"/>
          <w:szCs w:val="28"/>
        </w:rPr>
        <w:t xml:space="preserve">不提供的作无效投标处理</w:t>
      </w:r>
      <w:r>
        <w:rPr>
          <w:rFonts w:hint="eastAsia" w:ascii="仿宋" w:hAnsi="仿宋" w:eastAsia="仿宋"/>
          <w:sz w:val="28"/>
          <w:szCs w:val="28"/>
        </w:rPr>
        <w:t xml:space="preserve">：</w:t>
      </w:r>
      <w:r>
        <w:rPr>
          <w:rFonts w:ascii="仿宋" w:hAnsi="仿宋" w:eastAsia="仿宋"/>
          <w:sz w:val="28"/>
          <w:szCs w:val="28"/>
        </w:rPr>
      </w:r>
      <w:r/>
    </w:p>
    <w:p>
      <w:pPr>
        <w:pStyle w:val="897"/>
        <w:ind w:firstLine="560"/>
        <w:spacing w:line="520" w:lineRule="exact"/>
        <w:rPr>
          <w:rFonts w:ascii="仿宋" w:hAnsi="仿宋" w:eastAsia="仿宋"/>
          <w:sz w:val="28"/>
          <w:szCs w:val="28"/>
        </w:rPr>
      </w:pPr>
      <w:r>
        <w:rPr>
          <w:rFonts w:hint="eastAsia" w:ascii="仿宋" w:hAnsi="仿宋" w:eastAsia="仿宋"/>
          <w:sz w:val="28"/>
          <w:szCs w:val="28"/>
        </w:rPr>
        <w:t xml:space="preserve">（1）在淮安当地具有能够满足绿地养护机械设备仓储、养护车辆停放所需固定场地（自有或者租赁均可以）的相关证明材料；</w:t>
      </w:r>
      <w:r>
        <w:rPr>
          <w:rFonts w:ascii="仿宋" w:hAnsi="仿宋" w:eastAsia="仿宋"/>
          <w:sz w:val="28"/>
          <w:szCs w:val="28"/>
        </w:rPr>
      </w:r>
      <w:r/>
    </w:p>
    <w:p>
      <w:pPr>
        <w:pStyle w:val="897"/>
        <w:ind w:firstLine="560"/>
        <w:spacing w:line="520" w:lineRule="exact"/>
        <w:rPr>
          <w:rFonts w:ascii="仿宋" w:hAnsi="仿宋" w:eastAsia="仿宋"/>
          <w:sz w:val="28"/>
          <w:szCs w:val="28"/>
        </w:rPr>
      </w:pPr>
      <w:r>
        <w:rPr>
          <w:rFonts w:hint="eastAsia" w:ascii="仿宋" w:hAnsi="仿宋" w:eastAsia="仿宋"/>
          <w:sz w:val="28"/>
          <w:szCs w:val="28"/>
        </w:rPr>
        <w:t xml:space="preserve">（2）承诺在中标后十五个日历天内在淮安市设立能够满足绿地养护机械设备仓储、养护车辆停放所需固定场地的书面承诺函。</w:t>
      </w:r>
      <w:r>
        <w:rPr>
          <w:rFonts w:ascii="仿宋" w:hAnsi="仿宋" w:eastAsia="仿宋"/>
          <w:sz w:val="28"/>
          <w:szCs w:val="28"/>
        </w:rPr>
      </w:r>
      <w:r/>
    </w:p>
    <w:p>
      <w:pPr>
        <w:pStyle w:val="918"/>
        <w:ind w:firstLine="560"/>
        <w:spacing w:line="520" w:lineRule="exact"/>
        <w:rPr>
          <w:rFonts w:ascii="仿宋" w:hAnsi="仿宋" w:eastAsia="仿宋"/>
          <w:b/>
          <w:bCs/>
          <w:sz w:val="28"/>
          <w:szCs w:val="28"/>
        </w:rPr>
      </w:pPr>
      <w:r>
        <w:rPr>
          <w:rFonts w:hint="eastAsia" w:ascii="仿宋" w:hAnsi="仿宋" w:eastAsia="仿宋"/>
          <w:sz w:val="28"/>
          <w:szCs w:val="28"/>
        </w:rPr>
        <w:t xml:space="preserve">3、</w:t>
      </w:r>
      <w:r>
        <w:rPr>
          <w:rFonts w:hint="eastAsia" w:ascii="仿宋" w:hAnsi="仿宋" w:eastAsia="仿宋"/>
          <w:color w:val="000000"/>
          <w:sz w:val="28"/>
          <w:szCs w:val="28"/>
        </w:rPr>
        <w:t xml:space="preserve">投标人须</w:t>
      </w:r>
      <w:r>
        <w:rPr>
          <w:rFonts w:hint="eastAsia" w:ascii="仿宋" w:hAnsi="仿宋" w:eastAsia="仿宋"/>
          <w:sz w:val="28"/>
          <w:szCs w:val="24"/>
        </w:rPr>
        <w:t xml:space="preserve">从人员工资、机械费用、肥料费用、农药费用、黑麦草加播费用、浇水费用、税收、合理利润等方面进行报价合理性分析。</w:t>
      </w:r>
      <w:r>
        <w:rPr>
          <w:rFonts w:hint="eastAsia" w:ascii="仿宋" w:hAnsi="仿宋" w:eastAsia="仿宋"/>
          <w:b/>
          <w:bCs/>
          <w:sz w:val="28"/>
          <w:szCs w:val="24"/>
        </w:rPr>
        <w:t xml:space="preserve">（</w:t>
      </w:r>
      <w:r>
        <w:rPr>
          <w:rFonts w:hint="eastAsia" w:ascii="仿宋" w:hAnsi="仿宋" w:eastAsia="仿宋"/>
          <w:b/>
          <w:bCs/>
          <w:sz w:val="28"/>
          <w:szCs w:val="24"/>
          <w:lang w:eastAsia="zh-CN"/>
        </w:rPr>
        <w:t xml:space="preserve">报价合理性分析</w:t>
      </w:r>
      <w:r>
        <w:rPr>
          <w:rFonts w:hint="eastAsia" w:ascii="仿宋" w:hAnsi="仿宋" w:eastAsia="仿宋"/>
          <w:b/>
          <w:bCs/>
          <w:sz w:val="28"/>
          <w:szCs w:val="24"/>
        </w:rPr>
        <w:t xml:space="preserve">格式自拟加盖投标人电子签章</w:t>
      </w:r>
      <w:r>
        <w:rPr>
          <w:rFonts w:hint="eastAsia" w:ascii="仿宋" w:hAnsi="仿宋" w:eastAsia="仿宋"/>
          <w:b/>
          <w:bCs/>
          <w:sz w:val="28"/>
          <w:szCs w:val="24"/>
          <w:lang w:eastAsia="zh-CN"/>
        </w:rPr>
        <w:t xml:space="preserve">，未提供的作无效投标处理</w:t>
      </w:r>
      <w:r>
        <w:rPr>
          <w:rFonts w:hint="eastAsia" w:ascii="仿宋" w:hAnsi="仿宋" w:eastAsia="仿宋"/>
          <w:b/>
          <w:bCs/>
          <w:sz w:val="28"/>
          <w:szCs w:val="24"/>
        </w:rPr>
        <w:t xml:space="preserve">）</w:t>
      </w:r>
      <w:r>
        <w:rPr>
          <w:rFonts w:ascii="仿宋" w:hAnsi="仿宋" w:eastAsia="仿宋"/>
          <w:b/>
          <w:bCs/>
          <w:sz w:val="28"/>
          <w:szCs w:val="28"/>
        </w:rPr>
      </w:r>
      <w:r/>
    </w:p>
    <w:p>
      <w:pPr>
        <w:pStyle w:val="897"/>
        <w:ind w:firstLine="560"/>
        <w:spacing w:line="520" w:lineRule="exact"/>
        <w:rPr>
          <w:rFonts w:ascii="仿宋" w:hAnsi="仿宋" w:eastAsia="仿宋"/>
          <w:sz w:val="28"/>
          <w:szCs w:val="28"/>
        </w:rPr>
      </w:pPr>
      <w:r>
        <w:rPr>
          <w:rFonts w:hint="eastAsia" w:ascii="仿宋" w:hAnsi="仿宋" w:eastAsia="仿宋"/>
          <w:bCs/>
          <w:sz w:val="28"/>
          <w:szCs w:val="28"/>
        </w:rPr>
        <w:t xml:space="preserve">4</w:t>
      </w:r>
      <w:r>
        <w:rPr>
          <w:rFonts w:hint="eastAsia" w:ascii="仿宋" w:hAnsi="仿宋" w:eastAsia="仿宋"/>
          <w:bCs/>
          <w:color w:val="000000"/>
          <w:sz w:val="28"/>
          <w:szCs w:val="28"/>
        </w:rPr>
        <w:t xml:space="preserve">、</w:t>
      </w:r>
      <w:r>
        <w:rPr>
          <w:rFonts w:hint="eastAsia" w:ascii="仿宋" w:hAnsi="仿宋" w:eastAsia="仿宋"/>
          <w:color w:val="000000"/>
          <w:sz w:val="28"/>
          <w:szCs w:val="28"/>
        </w:rPr>
        <w:t xml:space="preserve">投标人参加投标时，必须提供承诺</w:t>
      </w:r>
      <w:r>
        <w:rPr>
          <w:rFonts w:hint="eastAsia" w:ascii="仿宋" w:hAnsi="仿宋" w:eastAsia="仿宋"/>
          <w:color w:val="000000"/>
          <w:sz w:val="28"/>
          <w:szCs w:val="28"/>
          <w:lang w:val="en-US" w:eastAsia="zh-CN"/>
        </w:rPr>
        <w:t xml:space="preserve">书，</w:t>
      </w:r>
      <w:r>
        <w:rPr>
          <w:rFonts w:hint="eastAsia" w:ascii="仿宋" w:hAnsi="仿宋" w:eastAsia="仿宋"/>
          <w:b/>
          <w:bCs/>
          <w:sz w:val="28"/>
          <w:szCs w:val="24"/>
          <w:lang w:eastAsia="zh-CN"/>
        </w:rPr>
        <w:t xml:space="preserve">未提供的作无效投标处理</w:t>
      </w:r>
      <w:r>
        <w:rPr>
          <w:rFonts w:hint="eastAsia" w:ascii="仿宋" w:hAnsi="仿宋" w:eastAsia="仿宋"/>
          <w:color w:val="000000"/>
          <w:sz w:val="28"/>
          <w:szCs w:val="28"/>
          <w:lang w:val="en-US" w:eastAsia="zh-CN"/>
        </w:rPr>
        <w:t xml:space="preserve">：承诺</w:t>
      </w:r>
      <w:r>
        <w:rPr>
          <w:rFonts w:hint="eastAsia" w:ascii="仿宋" w:hAnsi="仿宋" w:eastAsia="仿宋"/>
          <w:color w:val="000000"/>
          <w:sz w:val="28"/>
          <w:szCs w:val="28"/>
        </w:rPr>
        <w:t xml:space="preserve">中标后服从采购人的统一安排，严格按照投标文件中的人员配备进行养护。人员证书送至采购人处统一管理，养护期结束后统一归还。同时中标后提供的养护车辆配备与投标文件中上传的一致，若提供的人员及养护车辆配备不一致，采购人有权取消养护资格，终止养护合同，由此造成的一切损失由中标人承担。</w:t>
      </w:r>
      <w:r>
        <w:rPr>
          <w:rFonts w:ascii="仿宋" w:hAnsi="仿宋" w:eastAsia="仿宋"/>
          <w:sz w:val="28"/>
          <w:szCs w:val="28"/>
        </w:rPr>
      </w:r>
      <w:r/>
    </w:p>
    <w:p>
      <w:pPr>
        <w:pStyle w:val="897"/>
        <w:ind w:firstLine="560"/>
        <w:spacing w:line="520" w:lineRule="exact"/>
        <w:rPr>
          <w:rFonts w:ascii="仿宋" w:hAnsi="仿宋" w:eastAsia="仿宋"/>
          <w:b/>
          <w:bCs/>
          <w:sz w:val="28"/>
          <w:szCs w:val="28"/>
        </w:rPr>
      </w:pPr>
      <w:r>
        <w:rPr>
          <w:rFonts w:hint="eastAsia" w:ascii="仿宋" w:hAnsi="仿宋" w:eastAsia="仿宋"/>
          <w:b/>
          <w:bCs/>
          <w:sz w:val="28"/>
          <w:szCs w:val="28"/>
        </w:rPr>
        <w:t xml:space="preserve">注：上述1-4条，投标人需逐项提供书面材料，格式自拟加盖投标人电子签章，未提供或提供不全的作无效投标处理。</w:t>
      </w:r>
      <w:r>
        <w:rPr>
          <w:rFonts w:ascii="仿宋" w:hAnsi="仿宋" w:eastAsia="仿宋"/>
          <w:b/>
          <w:bCs/>
          <w:sz w:val="28"/>
          <w:szCs w:val="28"/>
        </w:rPr>
      </w:r>
      <w:r/>
    </w:p>
    <w:p>
      <w:pPr>
        <w:pStyle w:val="897"/>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5、本次招标必须保证养护人员安全、稳定，不得发生群体性事件或重特大安全事故，一切责任均由中标方负责。</w:t>
      </w:r>
      <w:r>
        <w:rPr>
          <w:rFonts w:ascii="仿宋" w:hAnsi="仿宋" w:eastAsia="仿宋"/>
          <w:color w:val="000000"/>
          <w:sz w:val="28"/>
          <w:szCs w:val="28"/>
        </w:rPr>
      </w:r>
      <w:r/>
    </w:p>
    <w:p>
      <w:pPr>
        <w:pStyle w:val="897"/>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6、中标单位在养护期间必须及时处置数字城管、12345、园林中心等部门检查考核问题整改。</w:t>
      </w:r>
      <w:r>
        <w:rPr>
          <w:rFonts w:ascii="仿宋" w:hAnsi="仿宋" w:eastAsia="仿宋"/>
          <w:color w:val="000000"/>
          <w:sz w:val="28"/>
          <w:szCs w:val="28"/>
        </w:rPr>
      </w:r>
      <w:r/>
    </w:p>
    <w:p>
      <w:pPr>
        <w:pStyle w:val="897"/>
        <w:ind w:firstLine="560"/>
        <w:spacing w:line="520" w:lineRule="exact"/>
        <w:rPr>
          <w:rFonts w:ascii="仿宋" w:hAnsi="仿宋" w:eastAsia="仿宋"/>
          <w:sz w:val="28"/>
          <w:szCs w:val="28"/>
        </w:rPr>
      </w:pPr>
      <w:r>
        <w:rPr>
          <w:rFonts w:hint="eastAsia" w:ascii="仿宋" w:hAnsi="仿宋" w:eastAsia="仿宋"/>
          <w:sz w:val="28"/>
          <w:szCs w:val="28"/>
        </w:rPr>
        <w:t xml:space="preserve">7、投标人中标后服从招标人的管理并按照招标人要求使用淮安园林信息化系统。按时通过淮安园林信息化系统上报相关计划总结；及时对招标人安排的专项任务的完成情况进行反馈；在规定时间内完成巡查交办问题并及时通过系统进行反馈</w:t>
      </w:r>
      <w:r>
        <w:rPr>
          <w:rFonts w:hint="eastAsia" w:ascii="仿宋" w:hAnsi="仿宋"/>
          <w:sz w:val="28"/>
          <w:szCs w:val="28"/>
        </w:rPr>
        <w:t xml:space="preserve">。</w:t>
      </w:r>
      <w:r>
        <w:rPr>
          <w:rFonts w:ascii="仿宋" w:hAnsi="仿宋" w:eastAsia="仿宋"/>
          <w:sz w:val="28"/>
          <w:szCs w:val="28"/>
        </w:rPr>
      </w:r>
      <w:r/>
    </w:p>
    <w:p>
      <w:pPr>
        <w:pStyle w:val="988"/>
        <w:ind w:firstLine="560"/>
        <w:spacing w:line="520" w:lineRule="exact"/>
        <w:rPr>
          <w:rFonts w:ascii="仿宋" w:hAnsi="仿宋" w:eastAsia="仿宋"/>
          <w:sz w:val="28"/>
          <w:szCs w:val="28"/>
        </w:rPr>
      </w:pPr>
      <w:r>
        <w:rPr>
          <w:rFonts w:hint="eastAsia" w:ascii="仿宋" w:hAnsi="仿宋" w:eastAsia="仿宋"/>
          <w:color w:val="000000"/>
          <w:sz w:val="28"/>
          <w:szCs w:val="28"/>
        </w:rPr>
        <w:t xml:space="preserve">8、投标人中标后，不得擅自更换投标文件中承诺的人员，如确需更换必须事前征得采购人同意，同时更换的人员不得低于原有水平。若未经采购人同意擅自更换的，采购人有权解除合同，同时扣除全部履约保证金并向相关单位报不良行为。</w:t>
      </w:r>
      <w:r>
        <w:rPr>
          <w:rFonts w:ascii="仿宋" w:hAnsi="仿宋" w:eastAsia="仿宋"/>
          <w:sz w:val="28"/>
          <w:szCs w:val="28"/>
        </w:rPr>
      </w:r>
      <w:r/>
    </w:p>
    <w:p>
      <w:pPr>
        <w:pStyle w:val="897"/>
        <w:ind w:firstLine="560"/>
        <w:spacing w:line="520" w:lineRule="exact"/>
        <w:rPr>
          <w:rFonts w:ascii="仿宋" w:hAnsi="仿宋" w:eastAsia="仿宋"/>
          <w:sz w:val="28"/>
          <w:szCs w:val="28"/>
        </w:rPr>
      </w:pPr>
      <w:r>
        <w:rPr>
          <w:rFonts w:hint="eastAsia" w:ascii="仿宋" w:hAnsi="仿宋" w:eastAsia="仿宋"/>
          <w:sz w:val="28"/>
          <w:szCs w:val="28"/>
        </w:rPr>
        <w:t xml:space="preserve">9、实际养护过程中，中标人所提供的车辆或设备无法满足日常养护需求的，由中标人自行添加车辆及设备，直到满足日常养护需求。</w:t>
      </w:r>
      <w:r>
        <w:rPr>
          <w:rFonts w:ascii="仿宋" w:hAnsi="仿宋" w:eastAsia="仿宋"/>
          <w:sz w:val="28"/>
          <w:szCs w:val="28"/>
        </w:rPr>
      </w:r>
      <w:r/>
    </w:p>
    <w:p>
      <w:pPr>
        <w:pStyle w:val="897"/>
        <w:numPr>
          <w:ilvl w:val="0"/>
          <w:numId w:val="5"/>
        </w:numPr>
        <w:ind w:firstLine="560"/>
        <w:spacing w:line="520" w:lineRule="exact"/>
        <w:rPr>
          <w:rFonts w:ascii="仿宋" w:hAnsi="仿宋" w:eastAsia="仿宋"/>
          <w:b/>
          <w:bCs/>
          <w:sz w:val="28"/>
          <w:szCs w:val="28"/>
        </w:rPr>
      </w:pPr>
      <w:r>
        <w:rPr>
          <w:rFonts w:hint="eastAsia" w:ascii="仿宋" w:hAnsi="仿宋" w:eastAsia="仿宋"/>
          <w:b/>
          <w:bCs/>
          <w:sz w:val="28"/>
          <w:szCs w:val="28"/>
        </w:rPr>
        <w:t xml:space="preserve">主要服务内容（适用各个标段）</w:t>
      </w:r>
      <w:r>
        <w:rPr>
          <w:rFonts w:ascii="仿宋" w:hAnsi="仿宋" w:eastAsia="仿宋"/>
          <w:b/>
          <w:bCs/>
          <w:sz w:val="28"/>
          <w:szCs w:val="28"/>
        </w:rPr>
      </w:r>
      <w:r/>
    </w:p>
    <w:p>
      <w:pPr>
        <w:pStyle w:val="897"/>
        <w:ind w:firstLine="560"/>
        <w:spacing w:line="520" w:lineRule="exact"/>
        <w:rPr>
          <w:rFonts w:ascii="仿宋" w:hAnsi="仿宋" w:eastAsia="仿宋"/>
          <w:sz w:val="28"/>
          <w:szCs w:val="28"/>
        </w:rPr>
      </w:pPr>
      <w:r>
        <w:rPr>
          <w:rFonts w:hint="eastAsia" w:ascii="仿宋" w:hAnsi="仿宋" w:eastAsia="仿宋"/>
          <w:sz w:val="28"/>
          <w:szCs w:val="28"/>
        </w:rPr>
        <w:t xml:space="preserve">行道树、乔木、花灌木、地被草坪、花坛花卉绿化养护管理，草坪加播黑麦草，园路、小品、构筑物等园林设施维护，绿地保护管理等。</w:t>
      </w:r>
      <w:r>
        <w:rPr>
          <w:rFonts w:ascii="仿宋" w:hAnsi="仿宋" w:eastAsia="仿宋"/>
          <w:sz w:val="28"/>
          <w:szCs w:val="28"/>
        </w:rPr>
      </w:r>
      <w:r/>
    </w:p>
    <w:p>
      <w:pPr>
        <w:pStyle w:val="897"/>
        <w:ind w:firstLine="560"/>
        <w:spacing w:line="520" w:lineRule="exact"/>
        <w:rPr>
          <w:rFonts w:ascii="仿宋" w:hAnsi="仿宋" w:eastAsia="仿宋"/>
          <w:sz w:val="28"/>
          <w:szCs w:val="28"/>
        </w:rPr>
      </w:pPr>
      <w:r>
        <w:rPr>
          <w:rFonts w:hint="eastAsia" w:ascii="仿宋" w:hAnsi="仿宋" w:eastAsia="仿宋"/>
          <w:sz w:val="28"/>
          <w:szCs w:val="28"/>
        </w:rPr>
        <w:t xml:space="preserve">第一标段中标人完成：1、在养护期内完成对宁连路绿地加播自衍花卉工作，面积约10000㎡； 2、在养护期内完成10000㎡的草坪更新工作。3、在养护期养护范围内对部分长势较差的</w:t>
      </w:r>
      <w:bookmarkStart w:id="36" w:name="OLE_LINK1"/>
      <w:r/>
      <w:bookmarkStart w:id="37" w:name="OLE_LINK2"/>
      <w:r>
        <w:rPr>
          <w:rFonts w:hint="eastAsia" w:ascii="仿宋" w:hAnsi="仿宋" w:eastAsia="仿宋"/>
          <w:sz w:val="28"/>
          <w:szCs w:val="28"/>
        </w:rPr>
        <w:t xml:space="preserve">残次苗木</w:t>
      </w:r>
      <w:bookmarkEnd w:id="36"/>
      <w:r/>
      <w:bookmarkEnd w:id="37"/>
      <w:r>
        <w:rPr>
          <w:rFonts w:hint="eastAsia" w:ascii="仿宋" w:hAnsi="仿宋" w:eastAsia="仿宋"/>
          <w:sz w:val="28"/>
          <w:szCs w:val="28"/>
        </w:rPr>
        <w:t xml:space="preserve">进行清理，</w:t>
      </w:r>
      <w:bookmarkStart w:id="38" w:name="OLE_LINK3"/>
      <w:r>
        <w:rPr>
          <w:rFonts w:hint="eastAsia" w:ascii="仿宋" w:hAnsi="仿宋" w:eastAsia="仿宋"/>
          <w:sz w:val="28"/>
          <w:szCs w:val="28"/>
        </w:rPr>
        <w:t xml:space="preserve">总计200株</w:t>
      </w:r>
      <w:bookmarkEnd w:id="38"/>
      <w:r>
        <w:rPr>
          <w:rFonts w:hint="eastAsia" w:ascii="仿宋" w:hAnsi="仿宋" w:eastAsia="仿宋"/>
          <w:sz w:val="28"/>
          <w:szCs w:val="28"/>
        </w:rPr>
        <w:t xml:space="preserve">。</w:t>
      </w:r>
      <w:r>
        <w:rPr>
          <w:rFonts w:ascii="仿宋" w:hAnsi="仿宋" w:eastAsia="仿宋"/>
          <w:sz w:val="28"/>
          <w:szCs w:val="28"/>
        </w:rPr>
      </w:r>
      <w:r/>
    </w:p>
    <w:p>
      <w:pPr>
        <w:pStyle w:val="897"/>
        <w:ind w:firstLine="560"/>
        <w:spacing w:line="520" w:lineRule="exact"/>
        <w:rPr>
          <w:rFonts w:ascii="仿宋" w:hAnsi="仿宋" w:eastAsia="仿宋"/>
          <w:sz w:val="28"/>
          <w:szCs w:val="28"/>
        </w:rPr>
      </w:pPr>
      <w:r>
        <w:rPr>
          <w:rFonts w:hint="eastAsia" w:ascii="仿宋" w:hAnsi="仿宋" w:eastAsia="仿宋"/>
          <w:sz w:val="28"/>
          <w:szCs w:val="28"/>
        </w:rPr>
        <w:t xml:space="preserve">第二标段中标人需完成：1、在养护期内完成 10000㎡的草坪更新工作；2、中标单位养护期内需对古黄河风光带内的监控及监控室进行维护，安排人员白天8小时在监控室值守(晚间若有需要，值守人员需随时到岗)，并承担监控室所产生的相应电费。3、在养护期养护范围内对部分长势较差的残次苗木进行清理，总计200株。</w:t>
      </w:r>
      <w:r>
        <w:rPr>
          <w:rFonts w:ascii="仿宋" w:hAnsi="仿宋" w:eastAsia="仿宋"/>
          <w:sz w:val="28"/>
          <w:szCs w:val="28"/>
        </w:rPr>
      </w:r>
      <w:r/>
    </w:p>
    <w:p>
      <w:pPr>
        <w:pStyle w:val="897"/>
        <w:ind w:firstLine="560"/>
        <w:spacing w:line="520" w:lineRule="exact"/>
        <w:rPr>
          <w:rFonts w:ascii="仿宋" w:hAnsi="仿宋" w:eastAsia="仿宋"/>
          <w:sz w:val="28"/>
          <w:szCs w:val="28"/>
        </w:rPr>
      </w:pPr>
      <w:r>
        <w:rPr>
          <w:rFonts w:hint="eastAsia" w:ascii="仿宋" w:hAnsi="仿宋" w:eastAsia="仿宋"/>
          <w:sz w:val="28"/>
          <w:szCs w:val="28"/>
        </w:rPr>
        <w:t xml:space="preserve">第三标段中标人需完成：1、在养护期内完成对宁连路绿地加播自衍花卉工作，面积约10000㎡；2、在养护期内完成10000㎡的草坪更新工作；3、在养护期内完成5000株月季补植更新工作。4、在养护期养护范围内对部分长势较差的</w:t>
      </w:r>
      <w:bookmarkStart w:id="39" w:name="OLE_LINK11"/>
      <w:r/>
      <w:bookmarkStart w:id="40" w:name="OLE_LINK10"/>
      <w:r>
        <w:rPr>
          <w:rFonts w:hint="eastAsia" w:ascii="仿宋" w:hAnsi="仿宋" w:eastAsia="仿宋"/>
          <w:sz w:val="28"/>
          <w:szCs w:val="28"/>
        </w:rPr>
        <w:t xml:space="preserve">残次</w:t>
      </w:r>
      <w:bookmarkEnd w:id="39"/>
      <w:r/>
      <w:bookmarkEnd w:id="40"/>
      <w:r>
        <w:rPr>
          <w:rFonts w:hint="eastAsia" w:ascii="仿宋" w:hAnsi="仿宋" w:eastAsia="仿宋"/>
          <w:sz w:val="28"/>
          <w:szCs w:val="28"/>
        </w:rPr>
        <w:t xml:space="preserve">苗木进行清理，总计200株。</w:t>
      </w:r>
      <w:r>
        <w:rPr>
          <w:rFonts w:ascii="仿宋" w:hAnsi="仿宋" w:eastAsia="仿宋"/>
          <w:sz w:val="28"/>
          <w:szCs w:val="28"/>
        </w:rPr>
      </w:r>
      <w:r/>
    </w:p>
    <w:p>
      <w:pPr>
        <w:pStyle w:val="897"/>
        <w:ind w:firstLine="560"/>
        <w:spacing w:line="520" w:lineRule="exact"/>
        <w:rPr>
          <w:rFonts w:ascii="仿宋" w:hAnsi="仿宋" w:eastAsia="仿宋"/>
          <w:sz w:val="28"/>
          <w:szCs w:val="28"/>
        </w:rPr>
      </w:pPr>
      <w:r>
        <w:rPr>
          <w:rFonts w:hint="eastAsia" w:ascii="仿宋" w:hAnsi="仿宋" w:eastAsia="仿宋"/>
          <w:sz w:val="28"/>
          <w:szCs w:val="28"/>
        </w:rPr>
        <w:t xml:space="preserve">上述播种自衍花卉、草坪更新、残次苗木清理等工作费用不单独报价，含在每个标段的投标报价中。②播种自衍花卉及草坪更新工作，中标单位需提供播种自衍花卉及草坪更新的方案给甲方，经甲方同意后，方可实施。③自衍花卉可用金鸡菊、硫华菊、大滨菊等品种；草坪选用马尼拉草坪卷。</w:t>
      </w:r>
      <w:r>
        <w:rPr>
          <w:rFonts w:ascii="仿宋" w:hAnsi="仿宋" w:eastAsia="仿宋"/>
          <w:sz w:val="28"/>
          <w:szCs w:val="28"/>
        </w:rPr>
      </w:r>
      <w:r/>
    </w:p>
    <w:p>
      <w:pPr>
        <w:pStyle w:val="897"/>
        <w:numPr>
          <w:ilvl w:val="0"/>
          <w:numId w:val="5"/>
        </w:numPr>
        <w:ind w:firstLine="560"/>
        <w:spacing w:line="520" w:lineRule="exact"/>
        <w:rPr>
          <w:rFonts w:ascii="仿宋" w:hAnsi="仿宋" w:eastAsia="仿宋"/>
          <w:b/>
          <w:bCs/>
          <w:sz w:val="28"/>
          <w:szCs w:val="28"/>
        </w:rPr>
      </w:pPr>
      <w:r>
        <w:rPr>
          <w:rFonts w:hint="eastAsia" w:ascii="仿宋" w:hAnsi="仿宋" w:eastAsia="仿宋"/>
          <w:b/>
          <w:bCs/>
          <w:sz w:val="28"/>
          <w:szCs w:val="28"/>
        </w:rPr>
        <w:t xml:space="preserve">退出机制（适用各个标段，若中标的投标单位在承包养护期间，违反下列规定将被解除承包合同，且不予退还履约保证金）</w:t>
      </w:r>
      <w:r>
        <w:rPr>
          <w:rFonts w:ascii="仿宋" w:hAnsi="仿宋" w:eastAsia="仿宋"/>
          <w:b/>
          <w:bCs/>
          <w:sz w:val="28"/>
          <w:szCs w:val="28"/>
        </w:rPr>
      </w:r>
      <w:r/>
    </w:p>
    <w:p>
      <w:pPr>
        <w:pStyle w:val="897"/>
        <w:numPr>
          <w:ilvl w:val="0"/>
          <w:numId w:val="6"/>
        </w:num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养护月考核成绩一年内累计2次不合格的，取消养护资格，终止养护合同；</w:t>
      </w:r>
      <w:r>
        <w:rPr>
          <w:rFonts w:ascii="仿宋" w:hAnsi="仿宋" w:eastAsia="仿宋"/>
          <w:color w:val="000000"/>
          <w:sz w:val="28"/>
          <w:szCs w:val="28"/>
        </w:rPr>
      </w:r>
      <w:r/>
    </w:p>
    <w:p>
      <w:pPr>
        <w:pStyle w:val="897"/>
        <w:numPr>
          <w:ilvl w:val="0"/>
          <w:numId w:val="6"/>
        </w:num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在养护期内，因工作执行未达要求而造成重大社会负面影响，或累计两次被通报批评，或在下达整改通知书后累计两次整改未达标准的，取消养护资格，终止养护合同；</w:t>
      </w:r>
      <w:r>
        <w:rPr>
          <w:rFonts w:ascii="仿宋" w:hAnsi="仿宋" w:eastAsia="仿宋"/>
          <w:color w:val="000000"/>
          <w:sz w:val="28"/>
          <w:szCs w:val="28"/>
        </w:rPr>
      </w:r>
      <w:r/>
    </w:p>
    <w:p>
      <w:pPr>
        <w:pStyle w:val="897"/>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3、未履行投标文件中承诺配备的机械设备或经招标人不定期抽查发现投标文件中承诺配备的人员不在岗超过3次的，取消养护资格，终止养护合同；</w:t>
      </w:r>
      <w:r>
        <w:rPr>
          <w:rFonts w:ascii="仿宋" w:hAnsi="仿宋" w:eastAsia="仿宋"/>
          <w:color w:val="000000"/>
          <w:sz w:val="28"/>
          <w:szCs w:val="28"/>
        </w:rPr>
      </w:r>
      <w:r/>
    </w:p>
    <w:p>
      <w:pPr>
        <w:pStyle w:val="897"/>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4、</w:t>
      </w:r>
      <w:r>
        <w:rPr>
          <w:rFonts w:hint="eastAsia" w:ascii="仿宋" w:hAnsi="仿宋" w:eastAsia="仿宋"/>
          <w:sz w:val="28"/>
          <w:szCs w:val="28"/>
        </w:rPr>
        <w:t xml:space="preserve">投标人中标后</w:t>
      </w:r>
      <w:r>
        <w:rPr>
          <w:rFonts w:hint="eastAsia" w:ascii="仿宋" w:hAnsi="仿宋" w:eastAsia="仿宋"/>
          <w:color w:val="000000"/>
          <w:sz w:val="28"/>
          <w:szCs w:val="28"/>
        </w:rPr>
        <w:t xml:space="preserve">未履行投标文件中承诺在合同签订后十五个日历天内在淮安设立能够满足绿地养护机械设备仓储、养护车辆停放等要求的固定场所的，取消养护资格，终止养护合同。</w:t>
      </w:r>
      <w:r>
        <w:rPr>
          <w:rFonts w:ascii="仿宋" w:hAnsi="仿宋" w:eastAsia="仿宋"/>
          <w:color w:val="000000"/>
          <w:sz w:val="28"/>
          <w:szCs w:val="28"/>
        </w:rPr>
      </w:r>
      <w:r/>
    </w:p>
    <w:p>
      <w:pPr>
        <w:pStyle w:val="897"/>
        <w:ind w:firstLine="560"/>
        <w:spacing w:line="520" w:lineRule="exact"/>
        <w:rPr>
          <w:rFonts w:ascii="仿宋" w:hAnsi="仿宋" w:eastAsia="仿宋"/>
          <w:sz w:val="28"/>
          <w:szCs w:val="28"/>
        </w:rPr>
      </w:pPr>
      <w:r>
        <w:rPr>
          <w:rFonts w:hint="eastAsia" w:ascii="仿宋" w:hAnsi="仿宋" w:eastAsia="仿宋"/>
          <w:color w:val="000000"/>
          <w:sz w:val="28"/>
          <w:szCs w:val="28"/>
        </w:rPr>
        <w:t xml:space="preserve">5、</w:t>
      </w:r>
      <w:r>
        <w:rPr>
          <w:rFonts w:hint="eastAsia" w:ascii="仿宋" w:hAnsi="仿宋" w:eastAsia="仿宋"/>
          <w:sz w:val="28"/>
          <w:szCs w:val="28"/>
        </w:rPr>
        <w:t xml:space="preserve">投标人中标后不服从招标人的管理或不按照招标人要求使用淮安园林信息化系统的，取消养护资格，终止养护合同</w:t>
      </w:r>
      <w:r>
        <w:rPr>
          <w:rFonts w:hint="eastAsia" w:ascii="仿宋" w:hAnsi="仿宋" w:eastAsia="仿宋"/>
          <w:color w:val="000000"/>
          <w:sz w:val="28"/>
          <w:szCs w:val="28"/>
        </w:rPr>
        <w:t xml:space="preserve">；</w:t>
      </w:r>
      <w:r>
        <w:rPr>
          <w:rFonts w:ascii="仿宋" w:hAnsi="仿宋" w:eastAsia="仿宋"/>
          <w:sz w:val="28"/>
          <w:szCs w:val="28"/>
        </w:rPr>
      </w:r>
      <w:r/>
    </w:p>
    <w:p>
      <w:pPr>
        <w:pStyle w:val="897"/>
        <w:ind w:firstLine="560"/>
        <w:spacing w:line="520" w:lineRule="exact"/>
        <w:rPr>
          <w:rFonts w:ascii="仿宋" w:hAnsi="仿宋" w:eastAsia="仿宋"/>
          <w:sz w:val="28"/>
          <w:szCs w:val="28"/>
        </w:rPr>
      </w:pPr>
      <w:r>
        <w:rPr>
          <w:rFonts w:hint="eastAsia" w:ascii="仿宋" w:hAnsi="仿宋" w:eastAsia="仿宋"/>
          <w:sz w:val="28"/>
          <w:szCs w:val="28"/>
        </w:rPr>
        <w:t xml:space="preserve">6、在合同履行到期或因其他情况终止合同的，中标人在撤场前必须按照采购人要求做好交接工作，擅自离场的，采购人停拨养护经费。</w:t>
      </w:r>
      <w:r>
        <w:rPr>
          <w:rFonts w:ascii="仿宋" w:hAnsi="仿宋" w:eastAsia="仿宋"/>
          <w:sz w:val="28"/>
          <w:szCs w:val="28"/>
        </w:rPr>
      </w:r>
      <w:r/>
    </w:p>
    <w:p>
      <w:pPr>
        <w:pStyle w:val="897"/>
        <w:numPr>
          <w:ilvl w:val="0"/>
          <w:numId w:val="5"/>
        </w:numPr>
        <w:ind w:firstLine="560"/>
        <w:spacing w:line="520" w:lineRule="exact"/>
        <w:rPr>
          <w:rFonts w:ascii="仿宋" w:hAnsi="仿宋" w:eastAsia="仿宋"/>
          <w:b/>
          <w:bCs/>
          <w:sz w:val="28"/>
          <w:szCs w:val="28"/>
        </w:rPr>
      </w:pPr>
      <w:r>
        <w:rPr>
          <w:rFonts w:hint="eastAsia" w:ascii="仿宋" w:hAnsi="仿宋" w:eastAsia="仿宋"/>
          <w:b/>
          <w:bCs/>
          <w:sz w:val="28"/>
          <w:szCs w:val="28"/>
        </w:rPr>
        <w:t xml:space="preserve">设施量清单</w:t>
      </w:r>
      <w:r>
        <w:rPr>
          <w:rFonts w:ascii="仿宋" w:hAnsi="仿宋" w:eastAsia="仿宋"/>
          <w:b/>
          <w:bCs/>
          <w:sz w:val="28"/>
          <w:szCs w:val="28"/>
        </w:rPr>
      </w:r>
      <w:r/>
    </w:p>
    <w:p>
      <w:pPr>
        <w:pStyle w:val="962"/>
        <w:rPr>
          <w:b/>
          <w:bCs/>
          <w:sz w:val="28"/>
          <w:szCs w:val="28"/>
        </w:rPr>
      </w:pPr>
      <w:r>
        <w:rPr>
          <w:rFonts w:hint="eastAsia"/>
          <w:b/>
          <w:bCs/>
          <w:sz w:val="28"/>
          <w:szCs w:val="28"/>
        </w:rPr>
        <w:t xml:space="preserve">★第一标段：</w:t>
      </w:r>
      <w:r>
        <w:rPr>
          <w:b/>
          <w:bCs/>
          <w:sz w:val="28"/>
          <w:szCs w:val="28"/>
        </w:rPr>
      </w:r>
      <w:r/>
    </w:p>
    <w:tbl>
      <w:tblPr>
        <w:tblW w:w="8756" w:type="dxa"/>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562"/>
        <w:gridCol w:w="3321"/>
        <w:gridCol w:w="1095"/>
        <w:gridCol w:w="1080"/>
        <w:gridCol w:w="945"/>
        <w:gridCol w:w="753"/>
      </w:tblGrid>
      <w:tr>
        <w:trPr>
          <w:trHeight w:val="301"/>
        </w:trPr>
        <w:tc>
          <w:tcPr>
            <w:tcW w:w="1562" w:type="dxa"/>
            <w:vAlign w:val="center"/>
            <w:textDirection w:val="lrTb"/>
            <w:noWrap w:val="false"/>
          </w:tcPr>
          <w:p>
            <w:pPr>
              <w:pStyle w:val="897"/>
              <w:jc w:val="center"/>
              <w:widowControl/>
              <w:rPr>
                <w:rFonts w:ascii="仿宋" w:hAnsi="仿宋" w:eastAsia="仿宋" w:cs="仿宋"/>
                <w:b/>
                <w:bCs/>
                <w:color w:val="000000"/>
                <w:sz w:val="24"/>
              </w:rPr>
            </w:pPr>
            <w:r>
              <w:rPr>
                <w:rFonts w:hint="eastAsia" w:ascii="仿宋" w:hAnsi="仿宋" w:eastAsia="仿宋" w:cs="仿宋"/>
                <w:b/>
                <w:bCs/>
                <w:color w:val="000000"/>
                <w:sz w:val="24"/>
                <w:lang w:bidi="ar"/>
              </w:rPr>
              <w:t xml:space="preserve">所在道路</w:t>
            </w:r>
            <w:r>
              <w:rPr>
                <w:rFonts w:ascii="仿宋" w:hAnsi="仿宋" w:eastAsia="仿宋" w:cs="仿宋"/>
                <w:b/>
                <w:bCs/>
                <w:color w:val="000000"/>
                <w:sz w:val="24"/>
              </w:rPr>
            </w:r>
            <w:r/>
          </w:p>
        </w:tc>
        <w:tc>
          <w:tcPr>
            <w:tcW w:w="3321" w:type="dxa"/>
            <w:vAlign w:val="center"/>
            <w:textDirection w:val="lrTb"/>
            <w:noWrap w:val="false"/>
          </w:tcPr>
          <w:p>
            <w:pPr>
              <w:pStyle w:val="897"/>
              <w:jc w:val="center"/>
              <w:widowControl/>
              <w:rPr>
                <w:rFonts w:ascii="仿宋" w:hAnsi="仿宋" w:eastAsia="仿宋" w:cs="仿宋"/>
                <w:b/>
                <w:bCs/>
                <w:color w:val="000000"/>
                <w:sz w:val="24"/>
              </w:rPr>
            </w:pPr>
            <w:r>
              <w:rPr>
                <w:rFonts w:hint="eastAsia" w:ascii="仿宋" w:hAnsi="仿宋" w:eastAsia="仿宋" w:cs="仿宋"/>
                <w:b/>
                <w:bCs/>
                <w:color w:val="000000"/>
                <w:sz w:val="24"/>
                <w:lang w:bidi="ar"/>
              </w:rPr>
              <w:t xml:space="preserve">绿地名称</w:t>
            </w:r>
            <w:r>
              <w:rPr>
                <w:rFonts w:ascii="仿宋" w:hAnsi="仿宋" w:eastAsia="仿宋" w:cs="仿宋"/>
                <w:b/>
                <w:bCs/>
                <w:color w:val="000000"/>
                <w:sz w:val="24"/>
              </w:rPr>
            </w:r>
            <w:r/>
          </w:p>
        </w:tc>
        <w:tc>
          <w:tcPr>
            <w:tcW w:w="1095" w:type="dxa"/>
            <w:vAlign w:val="center"/>
            <w:textDirection w:val="lrTb"/>
            <w:noWrap w:val="false"/>
          </w:tcPr>
          <w:p>
            <w:pPr>
              <w:pStyle w:val="897"/>
              <w:jc w:val="center"/>
              <w:widowControl/>
              <w:rPr>
                <w:rFonts w:ascii="仿宋" w:hAnsi="仿宋" w:eastAsia="仿宋" w:cs="仿宋"/>
                <w:b/>
                <w:bCs/>
                <w:color w:val="000000"/>
                <w:sz w:val="24"/>
              </w:rPr>
            </w:pPr>
            <w:r>
              <w:rPr>
                <w:rFonts w:hint="eastAsia" w:ascii="仿宋" w:hAnsi="仿宋" w:eastAsia="仿宋" w:cs="仿宋"/>
                <w:b/>
                <w:bCs/>
                <w:color w:val="000000"/>
                <w:sz w:val="24"/>
                <w:lang w:bidi="ar"/>
              </w:rPr>
              <w:t xml:space="preserve">面积（㎡）</w:t>
            </w:r>
            <w:r>
              <w:rPr>
                <w:rFonts w:ascii="仿宋" w:hAnsi="仿宋" w:eastAsia="仿宋" w:cs="仿宋"/>
                <w:b/>
                <w:bCs/>
                <w:color w:val="000000"/>
                <w:sz w:val="24"/>
              </w:rPr>
            </w:r>
            <w:r/>
          </w:p>
        </w:tc>
        <w:tc>
          <w:tcPr>
            <w:tcW w:w="1080" w:type="dxa"/>
            <w:vAlign w:val="center"/>
            <w:textDirection w:val="lrTb"/>
            <w:noWrap w:val="false"/>
          </w:tcPr>
          <w:p>
            <w:pPr>
              <w:pStyle w:val="897"/>
              <w:jc w:val="center"/>
              <w:widowControl/>
              <w:rPr>
                <w:rFonts w:ascii="仿宋" w:hAnsi="仿宋" w:eastAsia="仿宋" w:cs="仿宋"/>
                <w:b/>
                <w:bCs/>
                <w:color w:val="000000"/>
                <w:sz w:val="24"/>
                <w:lang w:bidi="ar"/>
              </w:rPr>
            </w:pPr>
            <w:r>
              <w:rPr>
                <w:rFonts w:hint="eastAsia" w:ascii="仿宋" w:hAnsi="仿宋" w:eastAsia="仿宋" w:cs="仿宋"/>
                <w:b/>
                <w:bCs/>
                <w:color w:val="000000"/>
                <w:sz w:val="24"/>
                <w:lang w:bidi="ar"/>
              </w:rPr>
              <w:t xml:space="preserve">规格</w:t>
            </w:r>
            <w:r>
              <w:rPr>
                <w:rFonts w:ascii="仿宋" w:hAnsi="仿宋" w:eastAsia="仿宋" w:cs="仿宋"/>
                <w:b/>
                <w:bCs/>
                <w:color w:val="000000"/>
                <w:sz w:val="24"/>
                <w:lang w:bidi="ar"/>
              </w:rPr>
            </w:r>
            <w:r/>
          </w:p>
          <w:p>
            <w:pPr>
              <w:pStyle w:val="897"/>
              <w:jc w:val="center"/>
              <w:widowControl/>
              <w:rPr>
                <w:rFonts w:ascii="仿宋" w:hAnsi="仿宋" w:eastAsia="仿宋" w:cs="仿宋"/>
                <w:b/>
                <w:bCs/>
                <w:color w:val="000000"/>
                <w:sz w:val="24"/>
              </w:rPr>
            </w:pPr>
            <w:r>
              <w:rPr>
                <w:rFonts w:hint="eastAsia" w:ascii="仿宋" w:hAnsi="仿宋" w:eastAsia="仿宋" w:cs="仿宋"/>
                <w:b/>
                <w:bCs/>
                <w:color w:val="000000"/>
                <w:sz w:val="24"/>
                <w:lang w:bidi="ar"/>
              </w:rPr>
              <w:t xml:space="preserve">（cm）</w:t>
            </w:r>
            <w:r>
              <w:rPr>
                <w:rFonts w:ascii="仿宋" w:hAnsi="仿宋" w:eastAsia="仿宋" w:cs="仿宋"/>
                <w:b/>
                <w:bCs/>
                <w:color w:val="000000"/>
                <w:sz w:val="24"/>
              </w:rPr>
            </w:r>
            <w:r/>
          </w:p>
        </w:tc>
        <w:tc>
          <w:tcPr>
            <w:tcW w:w="945" w:type="dxa"/>
            <w:vAlign w:val="center"/>
            <w:textDirection w:val="lrTb"/>
            <w:noWrap w:val="false"/>
          </w:tcPr>
          <w:p>
            <w:pPr>
              <w:pStyle w:val="897"/>
              <w:jc w:val="center"/>
              <w:widowControl/>
              <w:rPr>
                <w:rFonts w:ascii="仿宋" w:hAnsi="仿宋" w:eastAsia="仿宋" w:cs="仿宋"/>
                <w:b/>
                <w:bCs/>
                <w:color w:val="000000"/>
                <w:sz w:val="24"/>
              </w:rPr>
            </w:pPr>
            <w:r>
              <w:rPr>
                <w:rFonts w:hint="eastAsia" w:ascii="仿宋" w:hAnsi="仿宋" w:eastAsia="仿宋" w:cs="仿宋"/>
                <w:b/>
                <w:bCs/>
                <w:color w:val="000000"/>
                <w:sz w:val="24"/>
                <w:lang w:bidi="ar"/>
              </w:rPr>
              <w:t xml:space="preserve">数量（株）</w:t>
            </w:r>
            <w:r>
              <w:rPr>
                <w:rFonts w:ascii="仿宋" w:hAnsi="仿宋" w:eastAsia="仿宋" w:cs="仿宋"/>
                <w:b/>
                <w:bCs/>
                <w:color w:val="000000"/>
                <w:sz w:val="24"/>
              </w:rPr>
            </w:r>
            <w:r/>
          </w:p>
        </w:tc>
        <w:tc>
          <w:tcPr>
            <w:tcW w:w="753" w:type="dxa"/>
            <w:vAlign w:val="center"/>
            <w:textDirection w:val="lrTb"/>
            <w:noWrap w:val="false"/>
          </w:tcPr>
          <w:p>
            <w:pPr>
              <w:pStyle w:val="897"/>
              <w:jc w:val="center"/>
              <w:widowControl/>
              <w:rPr>
                <w:rFonts w:ascii="仿宋" w:hAnsi="仿宋" w:eastAsia="仿宋" w:cs="仿宋"/>
                <w:b/>
                <w:bCs/>
                <w:color w:val="000000"/>
                <w:sz w:val="24"/>
              </w:rPr>
            </w:pPr>
            <w:r>
              <w:rPr>
                <w:rFonts w:hint="eastAsia" w:ascii="仿宋" w:hAnsi="仿宋" w:eastAsia="仿宋" w:cs="仿宋"/>
                <w:b/>
                <w:bCs/>
                <w:color w:val="000000"/>
                <w:sz w:val="24"/>
                <w:lang w:bidi="ar"/>
              </w:rPr>
              <w:t xml:space="preserve">养护等级</w:t>
            </w:r>
            <w:r>
              <w:rPr>
                <w:rFonts w:ascii="仿宋" w:hAnsi="仿宋" w:eastAsia="仿宋" w:cs="仿宋"/>
                <w:b/>
                <w:bCs/>
                <w:color w:val="000000"/>
                <w:sz w:val="24"/>
              </w:rPr>
            </w:r>
            <w:r/>
          </w:p>
        </w:tc>
      </w:tr>
      <w:tr>
        <w:trPr>
          <w:trHeight w:val="739"/>
        </w:trPr>
        <w:tc>
          <w:tcPr>
            <w:tcW w:w="1562"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淮海东西路（翔宇大道-动物园）</w:t>
            </w: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人行道及分车带绿化及岔堆游园3600㎡，革命村游园6000平方米，加州城游园890㎡，水渡广场（西南）绿地2400㎡</w:t>
            </w:r>
            <w:r>
              <w:rPr>
                <w:rFonts w:ascii="仿宋" w:hAnsi="仿宋" w:eastAsia="仿宋" w:cs="仿宋"/>
                <w:color w:val="000000"/>
                <w:sz w:val="24"/>
              </w:rPr>
            </w:r>
            <w:r/>
          </w:p>
        </w:tc>
        <w:tc>
          <w:tcPr>
            <w:tcW w:w="109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64607</w:t>
            </w:r>
            <w:r>
              <w:rPr>
                <w:rFonts w:ascii="仿宋" w:hAnsi="仿宋" w:eastAsia="仿宋" w:cs="仿宋"/>
                <w:color w:val="000000"/>
                <w:sz w:val="24"/>
              </w:rPr>
            </w:r>
            <w:r/>
          </w:p>
        </w:tc>
        <w:tc>
          <w:tcPr>
            <w:tcW w:w="1080"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447"/>
        </w:trPr>
        <w:tc>
          <w:tcPr>
            <w:tcW w:w="1562"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淮海西路（动物园段）</w:t>
            </w: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行道树香樟</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56</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365"/>
        </w:trPr>
        <w:tc>
          <w:tcPr>
            <w:tcW w:w="1562" w:type="dxa"/>
            <w:vAlign w:val="center"/>
            <w:vMerge w:val="restart"/>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淮海东西路（翔宇大道-地质路）行道树</w:t>
            </w: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行道树法桐</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781</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309"/>
        </w:trPr>
        <w:tc>
          <w:tcPr>
            <w:tcW w:w="1562" w:type="dxa"/>
            <w:vAlign w:val="center"/>
            <w:vMerge w:val="continue"/>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行道树柳树</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113</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447"/>
        </w:trPr>
        <w:tc>
          <w:tcPr>
            <w:tcW w:w="1562"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健康路（翔宇大道—淮海西路）</w:t>
            </w: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健康东西路分车带绿地、人行道绿地及畅园825㎡、通衢广场1000㎡</w:t>
            </w:r>
            <w:r>
              <w:rPr>
                <w:rFonts w:ascii="仿宋" w:hAnsi="仿宋" w:eastAsia="仿宋" w:cs="仿宋"/>
                <w:color w:val="000000"/>
                <w:sz w:val="24"/>
              </w:rPr>
            </w:r>
            <w:r/>
          </w:p>
        </w:tc>
        <w:tc>
          <w:tcPr>
            <w:tcW w:w="109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27925</w:t>
            </w:r>
            <w:r>
              <w:rPr>
                <w:rFonts w:ascii="仿宋" w:hAnsi="仿宋" w:eastAsia="仿宋" w:cs="仿宋"/>
                <w:color w:val="000000"/>
                <w:sz w:val="24"/>
              </w:rPr>
            </w:r>
            <w:r/>
          </w:p>
        </w:tc>
        <w:tc>
          <w:tcPr>
            <w:tcW w:w="1080"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272"/>
        </w:trPr>
        <w:tc>
          <w:tcPr>
            <w:tcW w:w="1562" w:type="dxa"/>
            <w:vAlign w:val="center"/>
            <w:vMerge w:val="restart"/>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健康东西路行道树</w:t>
            </w: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行道树国槐</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442</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272"/>
        </w:trPr>
        <w:tc>
          <w:tcPr>
            <w:tcW w:w="1562" w:type="dxa"/>
            <w:vAlign w:val="center"/>
            <w:vMerge w:val="continue"/>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行道树三角枫</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155</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272"/>
        </w:trPr>
        <w:tc>
          <w:tcPr>
            <w:tcW w:w="1562" w:type="dxa"/>
            <w:vAlign w:val="center"/>
            <w:vMerge w:val="continue"/>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行道树女贞</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250</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468"/>
        </w:trPr>
        <w:tc>
          <w:tcPr>
            <w:tcW w:w="1562" w:type="dxa"/>
            <w:vAlign w:val="center"/>
            <w:vMerge w:val="restart"/>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清河路（军营路-里运河）</w:t>
            </w: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分车带及人行道绿化（含齿轮厂游园绿地）</w:t>
            </w:r>
            <w:r>
              <w:rPr>
                <w:rFonts w:ascii="仿宋" w:hAnsi="仿宋" w:eastAsia="仿宋" w:cs="仿宋"/>
                <w:color w:val="000000"/>
                <w:sz w:val="24"/>
              </w:rPr>
            </w:r>
            <w:r/>
          </w:p>
        </w:tc>
        <w:tc>
          <w:tcPr>
            <w:tcW w:w="109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13000</w:t>
            </w:r>
            <w:r>
              <w:rPr>
                <w:rFonts w:ascii="仿宋" w:hAnsi="仿宋" w:eastAsia="仿宋" w:cs="仿宋"/>
                <w:color w:val="000000"/>
                <w:sz w:val="24"/>
              </w:rPr>
            </w:r>
            <w:r/>
          </w:p>
        </w:tc>
        <w:tc>
          <w:tcPr>
            <w:tcW w:w="1080"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346"/>
        </w:trPr>
        <w:tc>
          <w:tcPr>
            <w:tcW w:w="1562" w:type="dxa"/>
            <w:vAlign w:val="center"/>
            <w:vMerge w:val="continue"/>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行道树国槐</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宋体" w:hAnsi="宋体" w:cs="宋体"/>
                <w:color w:val="000000"/>
                <w:sz w:val="24"/>
              </w:rPr>
            </w:pPr>
            <w:r>
              <w:rPr>
                <w:rFonts w:hint="eastAsia" w:ascii="宋体" w:hAnsi="宋体" w:cs="宋体"/>
                <w:color w:val="000000"/>
                <w:sz w:val="24"/>
                <w:lang w:bidi="ar"/>
              </w:rPr>
              <w:t xml:space="preserve">Φ＞</w:t>
            </w:r>
            <w:r>
              <w:rPr>
                <w:color w:val="000000"/>
                <w:sz w:val="24"/>
                <w:lang w:bidi="ar"/>
              </w:rPr>
              <w:t xml:space="preserve">20</w:t>
            </w:r>
            <w:r>
              <w:rPr>
                <w:rFonts w:ascii="宋体" w:hAnsi="宋体" w:cs="宋体"/>
                <w:color w:val="000000"/>
                <w:sz w:val="24"/>
              </w:rPr>
            </w:r>
            <w:r/>
          </w:p>
        </w:tc>
        <w:tc>
          <w:tcPr>
            <w:tcW w:w="94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147</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346"/>
        </w:trPr>
        <w:tc>
          <w:tcPr>
            <w:tcW w:w="1562" w:type="dxa"/>
            <w:vAlign w:val="center"/>
            <w:vMerge w:val="continue"/>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行道树香樟</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宋体" w:hAnsi="宋体" w:cs="宋体"/>
                <w:color w:val="000000"/>
                <w:sz w:val="24"/>
              </w:rPr>
            </w:pPr>
            <w:r>
              <w:rPr>
                <w:rFonts w:hint="eastAsia" w:ascii="宋体" w:hAnsi="宋体" w:cs="宋体"/>
                <w:color w:val="000000"/>
                <w:sz w:val="24"/>
                <w:lang w:bidi="ar"/>
              </w:rPr>
              <w:t xml:space="preserve">Φ＞</w:t>
            </w:r>
            <w:r>
              <w:rPr>
                <w:color w:val="000000"/>
                <w:sz w:val="24"/>
                <w:lang w:bidi="ar"/>
              </w:rPr>
              <w:t xml:space="preserve">20</w:t>
            </w:r>
            <w:r>
              <w:rPr>
                <w:rFonts w:ascii="宋体" w:hAnsi="宋体" w:cs="宋体"/>
                <w:color w:val="000000"/>
                <w:sz w:val="24"/>
              </w:rPr>
            </w:r>
            <w:r/>
          </w:p>
        </w:tc>
        <w:tc>
          <w:tcPr>
            <w:tcW w:w="94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137</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346"/>
        </w:trPr>
        <w:tc>
          <w:tcPr>
            <w:tcW w:w="1562" w:type="dxa"/>
            <w:vAlign w:val="center"/>
            <w:vMerge w:val="continue"/>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行道树重阳木</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宋体" w:hAnsi="宋体" w:cs="宋体"/>
                <w:color w:val="000000"/>
                <w:sz w:val="24"/>
              </w:rPr>
            </w:pPr>
            <w:r>
              <w:rPr>
                <w:rFonts w:hint="eastAsia" w:ascii="宋体" w:hAnsi="宋体" w:cs="宋体"/>
                <w:color w:val="000000"/>
                <w:sz w:val="24"/>
                <w:lang w:bidi="ar"/>
              </w:rPr>
              <w:t xml:space="preserve">Φ＞</w:t>
            </w:r>
            <w:r>
              <w:rPr>
                <w:color w:val="000000"/>
                <w:sz w:val="24"/>
                <w:lang w:bidi="ar"/>
              </w:rPr>
              <w:t xml:space="preserve">20</w:t>
            </w:r>
            <w:r>
              <w:rPr>
                <w:rFonts w:ascii="宋体" w:hAnsi="宋体" w:cs="宋体"/>
                <w:color w:val="000000"/>
                <w:sz w:val="24"/>
              </w:rPr>
            </w:r>
            <w:r/>
          </w:p>
        </w:tc>
        <w:tc>
          <w:tcPr>
            <w:tcW w:w="94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90</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346"/>
        </w:trPr>
        <w:tc>
          <w:tcPr>
            <w:tcW w:w="1562" w:type="dxa"/>
            <w:vAlign w:val="center"/>
            <w:vMerge w:val="continue"/>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行道树高杆女贞</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宋体" w:hAnsi="宋体" w:cs="宋体"/>
                <w:color w:val="000000"/>
                <w:sz w:val="24"/>
              </w:rPr>
            </w:pPr>
            <w:r>
              <w:rPr>
                <w:rFonts w:hint="eastAsia" w:ascii="宋体" w:hAnsi="宋体" w:cs="宋体"/>
                <w:color w:val="000000"/>
                <w:sz w:val="24"/>
                <w:lang w:bidi="ar"/>
              </w:rPr>
              <w:t xml:space="preserve">Φ＞</w:t>
            </w:r>
            <w:r>
              <w:rPr>
                <w:color w:val="000000"/>
                <w:sz w:val="24"/>
                <w:lang w:bidi="ar"/>
              </w:rPr>
              <w:t xml:space="preserve">20</w:t>
            </w:r>
            <w:r>
              <w:rPr>
                <w:rFonts w:ascii="宋体" w:hAnsi="宋体" w:cs="宋体"/>
                <w:color w:val="000000"/>
                <w:sz w:val="24"/>
              </w:rPr>
            </w:r>
            <w:r/>
          </w:p>
        </w:tc>
        <w:tc>
          <w:tcPr>
            <w:tcW w:w="94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45</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346"/>
        </w:trPr>
        <w:tc>
          <w:tcPr>
            <w:tcW w:w="1562" w:type="dxa"/>
            <w:vAlign w:val="center"/>
            <w:vMerge w:val="continue"/>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行道树合欢</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宋体" w:hAnsi="宋体" w:cs="宋体"/>
                <w:color w:val="000000"/>
                <w:sz w:val="24"/>
              </w:rPr>
            </w:pPr>
            <w:r>
              <w:rPr>
                <w:rFonts w:hint="eastAsia" w:ascii="宋体" w:hAnsi="宋体" w:cs="宋体"/>
                <w:color w:val="000000"/>
                <w:sz w:val="24"/>
                <w:lang w:bidi="ar"/>
              </w:rPr>
              <w:t xml:space="preserve">Φ＞</w:t>
            </w:r>
            <w:r>
              <w:rPr>
                <w:color w:val="000000"/>
                <w:sz w:val="24"/>
                <w:lang w:bidi="ar"/>
              </w:rPr>
              <w:t xml:space="preserve">20</w:t>
            </w:r>
            <w:r>
              <w:rPr>
                <w:rFonts w:ascii="宋体" w:hAnsi="宋体" w:cs="宋体"/>
                <w:color w:val="000000"/>
                <w:sz w:val="24"/>
              </w:rPr>
            </w:r>
            <w:r/>
          </w:p>
        </w:tc>
        <w:tc>
          <w:tcPr>
            <w:tcW w:w="94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5</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346"/>
        </w:trPr>
        <w:tc>
          <w:tcPr>
            <w:tcW w:w="1562" w:type="dxa"/>
            <w:vAlign w:val="center"/>
            <w:vMerge w:val="restart"/>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清浦路（里运河-解放西路）</w:t>
            </w: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人行道绿化</w:t>
            </w:r>
            <w:r>
              <w:rPr>
                <w:rFonts w:ascii="仿宋" w:hAnsi="仿宋" w:eastAsia="仿宋" w:cs="仿宋"/>
                <w:color w:val="000000"/>
                <w:sz w:val="24"/>
              </w:rPr>
            </w:r>
            <w:r/>
          </w:p>
        </w:tc>
        <w:tc>
          <w:tcPr>
            <w:tcW w:w="109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3500</w:t>
            </w:r>
            <w:r>
              <w:rPr>
                <w:rFonts w:ascii="仿宋" w:hAnsi="仿宋" w:eastAsia="仿宋" w:cs="仿宋"/>
                <w:color w:val="000000"/>
                <w:sz w:val="24"/>
              </w:rPr>
            </w:r>
            <w:r/>
          </w:p>
        </w:tc>
        <w:tc>
          <w:tcPr>
            <w:tcW w:w="1080"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307"/>
        </w:trPr>
        <w:tc>
          <w:tcPr>
            <w:tcW w:w="1562" w:type="dxa"/>
            <w:vAlign w:val="center"/>
            <w:vMerge w:val="continue"/>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行道树国槐</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129</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601"/>
        </w:trPr>
        <w:tc>
          <w:tcPr>
            <w:tcW w:w="1562"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漕运东西路（承德路—西安路）</w:t>
            </w: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分车带及人行道绿化带、大运河广场绿地20720㎡、漕运路游园4200㎡</w:t>
            </w:r>
            <w:r>
              <w:rPr>
                <w:rFonts w:ascii="仿宋" w:hAnsi="仿宋" w:eastAsia="仿宋" w:cs="仿宋"/>
                <w:color w:val="000000"/>
                <w:sz w:val="24"/>
              </w:rPr>
            </w:r>
            <w:r/>
          </w:p>
        </w:tc>
        <w:tc>
          <w:tcPr>
            <w:tcW w:w="109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45047</w:t>
            </w:r>
            <w:r>
              <w:rPr>
                <w:rFonts w:ascii="仿宋" w:hAnsi="仿宋" w:eastAsia="仿宋" w:cs="仿宋"/>
                <w:color w:val="000000"/>
                <w:sz w:val="24"/>
              </w:rPr>
            </w:r>
            <w:r/>
          </w:p>
        </w:tc>
        <w:tc>
          <w:tcPr>
            <w:tcW w:w="1080"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832"/>
        </w:trPr>
        <w:tc>
          <w:tcPr>
            <w:tcW w:w="1562"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漕运东西路（承德路—西安路）行道树</w:t>
            </w: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lang w:bidi="ar"/>
              </w:rPr>
            </w:pPr>
            <w:r>
              <w:rPr>
                <w:rFonts w:hint="eastAsia" w:ascii="仿宋" w:hAnsi="仿宋" w:eastAsia="仿宋" w:cs="仿宋"/>
                <w:color w:val="000000"/>
                <w:sz w:val="24"/>
                <w:lang w:bidi="ar"/>
              </w:rPr>
              <w:t xml:space="preserve">行道树法桐（包含人民路以西路南侧河边大法桐）</w:t>
            </w:r>
            <w:r>
              <w:rPr>
                <w:rFonts w:ascii="仿宋" w:hAnsi="仿宋" w:eastAsia="仿宋" w:cs="仿宋"/>
                <w:color w:val="000000"/>
                <w:sz w:val="24"/>
                <w:lang w:bidi="ar"/>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791</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699"/>
        </w:trPr>
        <w:tc>
          <w:tcPr>
            <w:tcW w:w="1562"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里运河风光带北岸（清河嘉园—西安路）</w:t>
            </w: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里运河风光带北岸（清河嘉园—西安路）</w:t>
            </w:r>
            <w:r>
              <w:rPr>
                <w:rFonts w:ascii="仿宋" w:hAnsi="仿宋" w:eastAsia="仿宋" w:cs="仿宋"/>
                <w:color w:val="000000"/>
                <w:sz w:val="24"/>
              </w:rPr>
            </w:r>
            <w:r/>
          </w:p>
        </w:tc>
        <w:tc>
          <w:tcPr>
            <w:tcW w:w="109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40000</w:t>
            </w:r>
            <w:r>
              <w:rPr>
                <w:rFonts w:ascii="仿宋" w:hAnsi="仿宋" w:eastAsia="仿宋" w:cs="仿宋"/>
                <w:color w:val="000000"/>
                <w:sz w:val="24"/>
              </w:rPr>
            </w:r>
            <w:r/>
          </w:p>
        </w:tc>
        <w:tc>
          <w:tcPr>
            <w:tcW w:w="1080"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281"/>
        </w:trPr>
        <w:tc>
          <w:tcPr>
            <w:tcW w:w="1562" w:type="dxa"/>
            <w:vAlign w:val="center"/>
            <w:vMerge w:val="restart"/>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大治西路（西安路-淮海路）</w:t>
            </w: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分车带及人行道绿化</w:t>
            </w:r>
            <w:r>
              <w:rPr>
                <w:rFonts w:ascii="仿宋" w:hAnsi="仿宋" w:eastAsia="仿宋" w:cs="仿宋"/>
                <w:color w:val="000000"/>
                <w:sz w:val="24"/>
              </w:rPr>
            </w:r>
            <w:r/>
          </w:p>
        </w:tc>
        <w:tc>
          <w:tcPr>
            <w:tcW w:w="109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1100</w:t>
            </w:r>
            <w:r>
              <w:rPr>
                <w:rFonts w:ascii="仿宋" w:hAnsi="仿宋" w:eastAsia="仿宋" w:cs="仿宋"/>
                <w:color w:val="000000"/>
                <w:sz w:val="24"/>
              </w:rPr>
            </w:r>
            <w:r/>
          </w:p>
        </w:tc>
        <w:tc>
          <w:tcPr>
            <w:tcW w:w="1080"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281"/>
        </w:trPr>
        <w:tc>
          <w:tcPr>
            <w:tcW w:w="1562" w:type="dxa"/>
            <w:vAlign w:val="center"/>
            <w:vMerge w:val="continue"/>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行道树法桐</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379</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281"/>
        </w:trPr>
        <w:tc>
          <w:tcPr>
            <w:tcW w:w="1562" w:type="dxa"/>
            <w:vAlign w:val="center"/>
            <w:vMerge w:val="continue"/>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合欢</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10</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281"/>
        </w:trPr>
        <w:tc>
          <w:tcPr>
            <w:tcW w:w="1562" w:type="dxa"/>
            <w:vAlign w:val="center"/>
            <w:vMerge w:val="continue"/>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国槐</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281"/>
        </w:trPr>
        <w:tc>
          <w:tcPr>
            <w:tcW w:w="1562" w:type="dxa"/>
            <w:vAlign w:val="center"/>
            <w:vMerge w:val="restart"/>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德园</w:t>
            </w: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绿地</w:t>
            </w:r>
            <w:r>
              <w:rPr>
                <w:rFonts w:ascii="仿宋" w:hAnsi="仿宋" w:eastAsia="仿宋" w:cs="仿宋"/>
                <w:color w:val="000000"/>
                <w:sz w:val="24"/>
              </w:rPr>
            </w:r>
            <w:r/>
          </w:p>
        </w:tc>
        <w:tc>
          <w:tcPr>
            <w:tcW w:w="109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79196</w:t>
            </w:r>
            <w:r>
              <w:rPr>
                <w:rFonts w:ascii="仿宋" w:hAnsi="仿宋" w:eastAsia="仿宋" w:cs="仿宋"/>
                <w:color w:val="000000"/>
                <w:sz w:val="24"/>
              </w:rPr>
            </w:r>
            <w:r/>
          </w:p>
        </w:tc>
        <w:tc>
          <w:tcPr>
            <w:tcW w:w="1080"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281"/>
        </w:trPr>
        <w:tc>
          <w:tcPr>
            <w:tcW w:w="1562" w:type="dxa"/>
            <w:vAlign w:val="center"/>
            <w:vMerge w:val="continue"/>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水面</w:t>
            </w:r>
            <w:r>
              <w:rPr>
                <w:rFonts w:ascii="仿宋" w:hAnsi="仿宋" w:eastAsia="仿宋" w:cs="仿宋"/>
                <w:color w:val="000000"/>
                <w:sz w:val="24"/>
              </w:rPr>
            </w:r>
            <w:r/>
          </w:p>
        </w:tc>
        <w:tc>
          <w:tcPr>
            <w:tcW w:w="109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35968</w:t>
            </w:r>
            <w:r>
              <w:rPr>
                <w:rFonts w:ascii="仿宋" w:hAnsi="仿宋" w:eastAsia="仿宋" w:cs="仿宋"/>
                <w:color w:val="000000"/>
                <w:sz w:val="24"/>
              </w:rPr>
            </w:r>
            <w:r/>
          </w:p>
        </w:tc>
        <w:tc>
          <w:tcPr>
            <w:tcW w:w="1080"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三类</w:t>
            </w:r>
            <w:r>
              <w:rPr>
                <w:rFonts w:ascii="仿宋" w:hAnsi="仿宋" w:eastAsia="仿宋" w:cs="仿宋"/>
                <w:color w:val="000000"/>
                <w:sz w:val="24"/>
              </w:rPr>
            </w:r>
            <w:r/>
          </w:p>
        </w:tc>
      </w:tr>
      <w:tr>
        <w:trPr>
          <w:trHeight w:val="312"/>
        </w:trPr>
        <w:tc>
          <w:tcPr>
            <w:tcW w:w="1562" w:type="dxa"/>
            <w:vAlign w:val="center"/>
            <w:vMerge w:val="continue"/>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vMerge w:val="restart"/>
            <w:textDirection w:val="lrTb"/>
            <w:noWrap w:val="false"/>
          </w:tcPr>
          <w:p>
            <w:pPr>
              <w:pStyle w:val="897"/>
              <w:jc w:val="center"/>
              <w:widowControl/>
              <w:rPr>
                <w:rFonts w:ascii="仿宋" w:hAnsi="仿宋" w:eastAsia="仿宋" w:cs="仿宋"/>
                <w:color w:val="000000"/>
                <w:sz w:val="24"/>
                <w:lang w:bidi="ar"/>
              </w:rPr>
            </w:pPr>
            <w:r>
              <w:rPr>
                <w:rFonts w:hint="eastAsia" w:ascii="仿宋" w:hAnsi="仿宋" w:eastAsia="仿宋" w:cs="仿宋"/>
                <w:color w:val="000000"/>
                <w:sz w:val="24"/>
                <w:lang w:bidi="ar"/>
              </w:rPr>
              <w:t xml:space="preserve">草花（五次布置）</w:t>
            </w:r>
            <w:r>
              <w:rPr>
                <w:rFonts w:ascii="仿宋" w:hAnsi="仿宋" w:eastAsia="仿宋" w:cs="仿宋"/>
                <w:color w:val="000000"/>
                <w:sz w:val="24"/>
                <w:lang w:bidi="ar"/>
              </w:rPr>
            </w:r>
            <w:r/>
          </w:p>
          <w:p>
            <w:pPr>
              <w:pStyle w:val="897"/>
              <w:jc w:val="center"/>
              <w:widowControl/>
              <w:rPr>
                <w:rFonts w:ascii="仿宋" w:hAnsi="仿宋" w:eastAsia="仿宋" w:cs="仿宋"/>
                <w:color w:val="000000"/>
                <w:sz w:val="24"/>
              </w:rPr>
            </w:pPr>
            <w:r>
              <w:rPr>
                <w:rFonts w:hint="eastAsia" w:ascii="仿宋" w:hAnsi="仿宋" w:eastAsia="仿宋" w:cs="仿宋"/>
                <w:b/>
                <w:bCs/>
                <w:color w:val="000000"/>
                <w:sz w:val="24"/>
                <w:lang w:bidi="ar"/>
              </w:rPr>
              <w:t xml:space="preserve">注：本项为德园220平方米五次草花布置及养护，需单独报价，草花五次布置及养护最高限价为：600元/㎡，总价限价为132000元。。布置要求及草花种类以采购人出具的设计图纸为准，布置时间以采购人通知为准。</w:t>
            </w:r>
            <w:r>
              <w:rPr>
                <w:rFonts w:ascii="仿宋" w:hAnsi="仿宋" w:eastAsia="仿宋" w:cs="仿宋"/>
                <w:color w:val="000000"/>
                <w:sz w:val="24"/>
              </w:rPr>
            </w:r>
            <w:r/>
          </w:p>
        </w:tc>
        <w:tc>
          <w:tcPr>
            <w:tcW w:w="1095" w:type="dxa"/>
            <w:vAlign w:val="center"/>
            <w:vMerge w:val="restart"/>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220</w:t>
            </w:r>
            <w:r>
              <w:rPr>
                <w:rFonts w:ascii="仿宋" w:hAnsi="仿宋" w:eastAsia="仿宋" w:cs="仿宋"/>
                <w:color w:val="000000"/>
                <w:sz w:val="24"/>
              </w:rPr>
            </w:r>
            <w:r/>
          </w:p>
        </w:tc>
        <w:tc>
          <w:tcPr>
            <w:tcW w:w="1080" w:type="dxa"/>
            <w:vAlign w:val="center"/>
            <w:vMerge w:val="restart"/>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vMerge w:val="restart"/>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vMerge w:val="restart"/>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hint="eastAsia" w:ascii="仿宋" w:hAnsi="仿宋" w:eastAsia="仿宋" w:cs="仿宋"/>
                <w:b/>
                <w:bCs/>
                <w:color w:val="000000"/>
                <w:sz w:val="24"/>
                <w:lang w:bidi="ar"/>
              </w:rPr>
              <w:t xml:space="preserve">需要单独报价</w:t>
            </w:r>
            <w:r>
              <w:rPr>
                <w:rFonts w:ascii="仿宋" w:hAnsi="仿宋" w:eastAsia="仿宋" w:cs="仿宋"/>
                <w:color w:val="000000"/>
                <w:sz w:val="24"/>
              </w:rPr>
            </w:r>
            <w:r/>
          </w:p>
        </w:tc>
      </w:tr>
      <w:tr>
        <w:trPr>
          <w:trHeight w:val="433"/>
        </w:trPr>
        <w:tc>
          <w:tcPr>
            <w:tcW w:w="1562"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淮海南北路树箱石楠</w:t>
            </w: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石楠</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121</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244"/>
        </w:trPr>
        <w:tc>
          <w:tcPr>
            <w:tcW w:w="1562" w:type="dxa"/>
            <w:vAlign w:val="center"/>
            <w:vMerge w:val="restart"/>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淮海南北路行道树</w:t>
            </w: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法桐</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403</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244"/>
        </w:trPr>
        <w:tc>
          <w:tcPr>
            <w:tcW w:w="1562" w:type="dxa"/>
            <w:vAlign w:val="center"/>
            <w:vMerge w:val="continue"/>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女贞</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302</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244"/>
        </w:trPr>
        <w:tc>
          <w:tcPr>
            <w:tcW w:w="1562" w:type="dxa"/>
            <w:vAlign w:val="center"/>
            <w:vMerge w:val="continue"/>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榉树</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243</w:t>
            </w:r>
            <w:r>
              <w:rPr>
                <w:rFonts w:ascii="仿宋" w:hAnsi="仿宋" w:eastAsia="仿宋" w:cs="仿宋"/>
                <w:color w:val="000000"/>
                <w:sz w:val="24"/>
              </w:rPr>
            </w:r>
            <w:r/>
          </w:p>
        </w:tc>
        <w:tc>
          <w:tcPr>
            <w:tcW w:w="753" w:type="dxa"/>
            <w:vAlign w:val="center"/>
            <w:textDirection w:val="lrTb"/>
            <w:noWrap w:val="false"/>
          </w:tcPr>
          <w:p>
            <w:pPr>
              <w:pStyle w:val="897"/>
              <w:rPr>
                <w:rFonts w:ascii="宋体" w:hAnsi="宋体" w:cs="宋体"/>
                <w:color w:val="000000"/>
                <w:sz w:val="22"/>
                <w:szCs w:val="22"/>
              </w:rPr>
            </w:pPr>
            <w:r>
              <w:rPr>
                <w:rFonts w:ascii="宋体" w:hAnsi="宋体" w:cs="宋体"/>
                <w:color w:val="000000"/>
                <w:sz w:val="22"/>
                <w:szCs w:val="22"/>
              </w:rPr>
            </w:r>
            <w:r/>
          </w:p>
        </w:tc>
      </w:tr>
      <w:tr>
        <w:trPr>
          <w:trHeight w:val="678"/>
        </w:trPr>
        <w:tc>
          <w:tcPr>
            <w:tcW w:w="1562"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淮海南北路</w:t>
            </w: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淮海南路城南接线（延安路-红旗河）人行道及分车带绿地（含汽车南站门前绿地）17660㎡； 淮海南北路中分带绿化及黄河桥上绿化1200㎡；风影园31000㎡；淮萃广场3000㎡（含原审批中心周边绿地）；淮海北路两侧人行道绿化4200㎡；交通三处游园2800㎡；天山华庭绿地600㎡，乐园广场1500㎡，随想园2520㎡、迎宾馆绿地19100㎡</w:t>
            </w:r>
            <w:r>
              <w:rPr>
                <w:rFonts w:ascii="仿宋" w:hAnsi="仿宋" w:eastAsia="仿宋" w:cs="仿宋"/>
                <w:color w:val="000000"/>
                <w:sz w:val="24"/>
              </w:rPr>
            </w:r>
            <w:r/>
          </w:p>
        </w:tc>
        <w:tc>
          <w:tcPr>
            <w:tcW w:w="109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83580</w:t>
            </w:r>
            <w:r>
              <w:rPr>
                <w:rFonts w:ascii="仿宋" w:hAnsi="仿宋" w:eastAsia="仿宋" w:cs="仿宋"/>
                <w:color w:val="000000"/>
                <w:sz w:val="24"/>
              </w:rPr>
            </w:r>
            <w:r/>
          </w:p>
        </w:tc>
        <w:tc>
          <w:tcPr>
            <w:tcW w:w="1080"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636"/>
        </w:trPr>
        <w:tc>
          <w:tcPr>
            <w:tcW w:w="1562"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淮海南路（柯山路至南门立交）</w:t>
            </w: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淮海南路城南接线段及宁连路辅道外侧王圩新村南侧绿化11000㎡</w:t>
            </w:r>
            <w:r>
              <w:rPr>
                <w:rFonts w:ascii="仿宋" w:hAnsi="仿宋" w:eastAsia="仿宋" w:cs="仿宋"/>
                <w:color w:val="000000"/>
                <w:sz w:val="24"/>
              </w:rPr>
            </w:r>
            <w:r/>
          </w:p>
        </w:tc>
        <w:tc>
          <w:tcPr>
            <w:tcW w:w="109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72030</w:t>
            </w:r>
            <w:r>
              <w:rPr>
                <w:rFonts w:ascii="仿宋" w:hAnsi="仿宋" w:eastAsia="仿宋" w:cs="仿宋"/>
                <w:color w:val="000000"/>
                <w:sz w:val="24"/>
              </w:rPr>
            </w:r>
            <w:r/>
          </w:p>
        </w:tc>
        <w:tc>
          <w:tcPr>
            <w:tcW w:w="1080"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455"/>
        </w:trPr>
        <w:tc>
          <w:tcPr>
            <w:tcW w:w="1562"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淮海南路立交互通绿地</w:t>
            </w: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淮海南路立交互通（包含原南门立交新增绿地）</w:t>
            </w:r>
            <w:r>
              <w:rPr>
                <w:rFonts w:ascii="仿宋" w:hAnsi="仿宋" w:eastAsia="仿宋" w:cs="仿宋"/>
                <w:color w:val="000000"/>
                <w:sz w:val="24"/>
              </w:rPr>
            </w:r>
            <w:r/>
          </w:p>
        </w:tc>
        <w:tc>
          <w:tcPr>
            <w:tcW w:w="109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139859</w:t>
            </w:r>
            <w:r>
              <w:rPr>
                <w:rFonts w:ascii="仿宋" w:hAnsi="仿宋" w:eastAsia="仿宋" w:cs="仿宋"/>
                <w:color w:val="000000"/>
                <w:sz w:val="24"/>
              </w:rPr>
            </w:r>
            <w:r/>
          </w:p>
        </w:tc>
        <w:tc>
          <w:tcPr>
            <w:tcW w:w="1080"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272"/>
        </w:trPr>
        <w:tc>
          <w:tcPr>
            <w:tcW w:w="1562"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环城东路</w:t>
            </w: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楚秀园外围水面</w:t>
            </w:r>
            <w:r>
              <w:rPr>
                <w:rFonts w:ascii="仿宋" w:hAnsi="仿宋" w:eastAsia="仿宋" w:cs="仿宋"/>
                <w:color w:val="000000"/>
                <w:sz w:val="24"/>
              </w:rPr>
            </w:r>
            <w:r/>
          </w:p>
        </w:tc>
        <w:tc>
          <w:tcPr>
            <w:tcW w:w="109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49260</w:t>
            </w:r>
            <w:r>
              <w:rPr>
                <w:rFonts w:ascii="仿宋" w:hAnsi="仿宋" w:eastAsia="仿宋" w:cs="仿宋"/>
                <w:color w:val="000000"/>
                <w:sz w:val="24"/>
              </w:rPr>
            </w:r>
            <w:r/>
          </w:p>
        </w:tc>
        <w:tc>
          <w:tcPr>
            <w:tcW w:w="1080"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三类</w:t>
            </w:r>
            <w:r>
              <w:rPr>
                <w:rFonts w:ascii="仿宋" w:hAnsi="仿宋" w:eastAsia="仿宋" w:cs="仿宋"/>
                <w:color w:val="000000"/>
                <w:sz w:val="24"/>
              </w:rPr>
            </w:r>
            <w:r/>
          </w:p>
        </w:tc>
      </w:tr>
      <w:tr>
        <w:trPr>
          <w:trHeight w:val="440"/>
        </w:trPr>
        <w:tc>
          <w:tcPr>
            <w:tcW w:w="1562" w:type="dxa"/>
            <w:vAlign w:val="center"/>
            <w:vMerge w:val="restart"/>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环城东路</w:t>
            </w: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分车带绿化及环城河河北岸绿化</w:t>
            </w:r>
            <w:r>
              <w:rPr>
                <w:rFonts w:ascii="仿宋" w:hAnsi="仿宋" w:eastAsia="仿宋" w:cs="仿宋"/>
                <w:color w:val="000000"/>
                <w:sz w:val="24"/>
              </w:rPr>
            </w:r>
            <w:r/>
          </w:p>
        </w:tc>
        <w:tc>
          <w:tcPr>
            <w:tcW w:w="109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4800</w:t>
            </w:r>
            <w:r>
              <w:rPr>
                <w:rFonts w:ascii="仿宋" w:hAnsi="仿宋" w:eastAsia="仿宋" w:cs="仿宋"/>
                <w:color w:val="000000"/>
                <w:sz w:val="24"/>
              </w:rPr>
            </w:r>
            <w:r/>
          </w:p>
        </w:tc>
        <w:tc>
          <w:tcPr>
            <w:tcW w:w="1080"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300"/>
        </w:trPr>
        <w:tc>
          <w:tcPr>
            <w:tcW w:w="1562" w:type="dxa"/>
            <w:vAlign w:val="center"/>
            <w:vMerge w:val="continue"/>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行道树朴树</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26</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165"/>
        </w:trPr>
        <w:tc>
          <w:tcPr>
            <w:tcW w:w="1562" w:type="dxa"/>
            <w:vAlign w:val="center"/>
            <w:vMerge w:val="restart"/>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人民南、北路（淮海西路-解放西路）</w:t>
            </w: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绿化带</w:t>
            </w:r>
            <w:r>
              <w:rPr>
                <w:rFonts w:ascii="仿宋" w:hAnsi="仿宋" w:eastAsia="仿宋" w:cs="仿宋"/>
                <w:color w:val="000000"/>
                <w:sz w:val="24"/>
              </w:rPr>
            </w:r>
            <w:r/>
          </w:p>
        </w:tc>
        <w:tc>
          <w:tcPr>
            <w:tcW w:w="109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1100</w:t>
            </w:r>
            <w:r>
              <w:rPr>
                <w:rFonts w:ascii="仿宋" w:hAnsi="仿宋" w:eastAsia="仿宋" w:cs="仿宋"/>
                <w:color w:val="000000"/>
                <w:sz w:val="24"/>
              </w:rPr>
            </w:r>
            <w:r/>
          </w:p>
        </w:tc>
        <w:tc>
          <w:tcPr>
            <w:tcW w:w="1080"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429"/>
        </w:trPr>
        <w:tc>
          <w:tcPr>
            <w:tcW w:w="1562" w:type="dxa"/>
            <w:vAlign w:val="center"/>
            <w:vMerge w:val="continue"/>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行道树法桐</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331</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281"/>
        </w:trPr>
        <w:tc>
          <w:tcPr>
            <w:tcW w:w="1562" w:type="dxa"/>
            <w:vAlign w:val="center"/>
            <w:vMerge w:val="restart"/>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新民东西路（石桥路-长青路）</w:t>
            </w: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人行道绿化</w:t>
            </w:r>
            <w:r>
              <w:rPr>
                <w:rFonts w:ascii="仿宋" w:hAnsi="仿宋" w:eastAsia="仿宋" w:cs="仿宋"/>
                <w:color w:val="000000"/>
                <w:sz w:val="24"/>
              </w:rPr>
            </w:r>
            <w:r/>
          </w:p>
        </w:tc>
        <w:tc>
          <w:tcPr>
            <w:tcW w:w="109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400</w:t>
            </w:r>
            <w:r>
              <w:rPr>
                <w:rFonts w:ascii="仿宋" w:hAnsi="仿宋" w:eastAsia="仿宋" w:cs="仿宋"/>
                <w:color w:val="000000"/>
                <w:sz w:val="24"/>
              </w:rPr>
            </w:r>
            <w:r/>
          </w:p>
        </w:tc>
        <w:tc>
          <w:tcPr>
            <w:tcW w:w="1080"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281"/>
        </w:trPr>
        <w:tc>
          <w:tcPr>
            <w:tcW w:w="1562" w:type="dxa"/>
            <w:vAlign w:val="center"/>
            <w:vMerge w:val="continue"/>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行道树法桐</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149</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281"/>
        </w:trPr>
        <w:tc>
          <w:tcPr>
            <w:tcW w:w="1562" w:type="dxa"/>
            <w:vAlign w:val="center"/>
            <w:vMerge w:val="continue"/>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行道树合欢</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30</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281"/>
        </w:trPr>
        <w:tc>
          <w:tcPr>
            <w:tcW w:w="1562" w:type="dxa"/>
            <w:vAlign w:val="center"/>
            <w:vMerge w:val="continue"/>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行道树高杆女贞</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20</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281"/>
        </w:trPr>
        <w:tc>
          <w:tcPr>
            <w:tcW w:w="1562" w:type="dxa"/>
            <w:vAlign w:val="center"/>
            <w:vMerge w:val="continue"/>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行道树广玉兰</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8</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281"/>
        </w:trPr>
        <w:tc>
          <w:tcPr>
            <w:tcW w:w="1562" w:type="dxa"/>
            <w:vAlign w:val="center"/>
            <w:vMerge w:val="continue"/>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行道树国槐</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5</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281"/>
        </w:trPr>
        <w:tc>
          <w:tcPr>
            <w:tcW w:w="1562" w:type="dxa"/>
            <w:vAlign w:val="center"/>
            <w:vMerge w:val="continue"/>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行道树栾树</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106</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356"/>
        </w:trPr>
        <w:tc>
          <w:tcPr>
            <w:tcW w:w="1562" w:type="dxa"/>
            <w:vAlign w:val="center"/>
            <w:vMerge w:val="restart"/>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天津路（延安路—翔宇大道）</w:t>
            </w: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分车带及人行道绿化</w:t>
            </w:r>
            <w:r>
              <w:rPr>
                <w:rFonts w:ascii="仿宋" w:hAnsi="仿宋" w:eastAsia="仿宋" w:cs="仿宋"/>
                <w:color w:val="000000"/>
                <w:sz w:val="24"/>
              </w:rPr>
            </w:r>
            <w:r/>
          </w:p>
        </w:tc>
        <w:tc>
          <w:tcPr>
            <w:tcW w:w="109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17000</w:t>
            </w:r>
            <w:r>
              <w:rPr>
                <w:rFonts w:ascii="仿宋" w:hAnsi="仿宋" w:eastAsia="仿宋" w:cs="仿宋"/>
                <w:color w:val="000000"/>
                <w:sz w:val="24"/>
              </w:rPr>
            </w:r>
            <w:r/>
          </w:p>
        </w:tc>
        <w:tc>
          <w:tcPr>
            <w:tcW w:w="1080"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356"/>
        </w:trPr>
        <w:tc>
          <w:tcPr>
            <w:tcW w:w="1562" w:type="dxa"/>
            <w:vAlign w:val="center"/>
            <w:vMerge w:val="continue"/>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行道树重阳木</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130</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356"/>
        </w:trPr>
        <w:tc>
          <w:tcPr>
            <w:tcW w:w="1562" w:type="dxa"/>
            <w:vAlign w:val="center"/>
            <w:vMerge w:val="continue"/>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行道树青桐</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9</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356"/>
        </w:trPr>
        <w:tc>
          <w:tcPr>
            <w:tcW w:w="1562"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清风园</w:t>
            </w: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延安路与港口路交叉口路北</w:t>
            </w:r>
            <w:r>
              <w:rPr>
                <w:rFonts w:ascii="仿宋" w:hAnsi="仿宋" w:eastAsia="仿宋" w:cs="仿宋"/>
                <w:color w:val="000000"/>
                <w:sz w:val="24"/>
              </w:rPr>
            </w:r>
            <w:r/>
          </w:p>
        </w:tc>
        <w:tc>
          <w:tcPr>
            <w:tcW w:w="109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1800</w:t>
            </w:r>
            <w:r>
              <w:rPr>
                <w:rFonts w:ascii="仿宋" w:hAnsi="仿宋" w:eastAsia="仿宋" w:cs="仿宋"/>
                <w:color w:val="000000"/>
                <w:sz w:val="24"/>
              </w:rPr>
            </w:r>
            <w:r/>
          </w:p>
        </w:tc>
        <w:tc>
          <w:tcPr>
            <w:tcW w:w="1080"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455"/>
        </w:trPr>
        <w:tc>
          <w:tcPr>
            <w:tcW w:w="1562" w:type="dxa"/>
            <w:vAlign w:val="center"/>
            <w:vMerge w:val="restart"/>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解放路（天津路-城西路）</w:t>
            </w: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解放东西路分车带（含化工路小游园1800㎡）</w:t>
            </w:r>
            <w:r>
              <w:rPr>
                <w:rFonts w:ascii="仿宋" w:hAnsi="仿宋" w:eastAsia="仿宋" w:cs="仿宋"/>
                <w:color w:val="000000"/>
                <w:sz w:val="24"/>
              </w:rPr>
            </w:r>
            <w:r/>
          </w:p>
        </w:tc>
        <w:tc>
          <w:tcPr>
            <w:tcW w:w="109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7100</w:t>
            </w:r>
            <w:r>
              <w:rPr>
                <w:rFonts w:ascii="仿宋" w:hAnsi="仿宋" w:eastAsia="仿宋" w:cs="仿宋"/>
                <w:color w:val="000000"/>
                <w:sz w:val="24"/>
              </w:rPr>
            </w:r>
            <w:r/>
          </w:p>
        </w:tc>
        <w:tc>
          <w:tcPr>
            <w:tcW w:w="1080"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281"/>
        </w:trPr>
        <w:tc>
          <w:tcPr>
            <w:tcW w:w="1562" w:type="dxa"/>
            <w:vAlign w:val="center"/>
            <w:vMerge w:val="continue"/>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淮三路游园</w:t>
            </w:r>
            <w:r>
              <w:rPr>
                <w:rFonts w:ascii="仿宋" w:hAnsi="仿宋" w:eastAsia="仿宋" w:cs="仿宋"/>
                <w:color w:val="000000"/>
                <w:sz w:val="24"/>
              </w:rPr>
            </w:r>
            <w:r/>
          </w:p>
        </w:tc>
        <w:tc>
          <w:tcPr>
            <w:tcW w:w="109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1340</w:t>
            </w:r>
            <w:r>
              <w:rPr>
                <w:rFonts w:ascii="仿宋" w:hAnsi="仿宋" w:eastAsia="仿宋" w:cs="仿宋"/>
                <w:color w:val="000000"/>
                <w:sz w:val="24"/>
              </w:rPr>
            </w:r>
            <w:r/>
          </w:p>
        </w:tc>
        <w:tc>
          <w:tcPr>
            <w:tcW w:w="1080"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281"/>
        </w:trPr>
        <w:tc>
          <w:tcPr>
            <w:tcW w:w="1562" w:type="dxa"/>
            <w:vAlign w:val="center"/>
            <w:vMerge w:val="restart"/>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解放东西路行道树</w:t>
            </w: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行道树楝树</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182</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281"/>
        </w:trPr>
        <w:tc>
          <w:tcPr>
            <w:tcW w:w="1562" w:type="dxa"/>
            <w:vAlign w:val="center"/>
            <w:vMerge w:val="continue"/>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行道树法桐</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523</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281"/>
        </w:trPr>
        <w:tc>
          <w:tcPr>
            <w:tcW w:w="1562" w:type="dxa"/>
            <w:vAlign w:val="center"/>
            <w:vMerge w:val="continue"/>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行道树重阳木</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7"/>
              <w:jc w:val="center"/>
              <w:widowControl/>
              <w:rPr>
                <w:color w:val="000000"/>
                <w:sz w:val="22"/>
                <w:szCs w:val="22"/>
              </w:rPr>
            </w:pPr>
            <w:r>
              <w:rPr>
                <w:color w:val="000000"/>
                <w:sz w:val="22"/>
                <w:szCs w:val="22"/>
                <w:lang w:bidi="ar"/>
              </w:rPr>
              <w:t xml:space="preserve">25</w:t>
            </w:r>
            <w:r>
              <w:rPr>
                <w:color w:val="000000"/>
                <w:sz w:val="22"/>
                <w:szCs w:val="22"/>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281"/>
        </w:trPr>
        <w:tc>
          <w:tcPr>
            <w:tcW w:w="1562" w:type="dxa"/>
            <w:vAlign w:val="center"/>
            <w:vMerge w:val="continue"/>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行道树女贞</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7"/>
              <w:jc w:val="center"/>
              <w:widowControl/>
              <w:rPr>
                <w:color w:val="000000"/>
                <w:sz w:val="22"/>
                <w:szCs w:val="22"/>
              </w:rPr>
            </w:pPr>
            <w:r>
              <w:rPr>
                <w:color w:val="000000"/>
                <w:sz w:val="22"/>
                <w:szCs w:val="22"/>
                <w:lang w:bidi="ar"/>
              </w:rPr>
              <w:t xml:space="preserve">2</w:t>
            </w:r>
            <w:r>
              <w:rPr>
                <w:color w:val="000000"/>
                <w:sz w:val="22"/>
                <w:szCs w:val="22"/>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281"/>
        </w:trPr>
        <w:tc>
          <w:tcPr>
            <w:tcW w:w="1562" w:type="dxa"/>
            <w:vAlign w:val="center"/>
            <w:vMerge w:val="continue"/>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行道树水杉</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7"/>
              <w:jc w:val="center"/>
              <w:widowControl/>
              <w:rPr>
                <w:color w:val="000000"/>
                <w:sz w:val="22"/>
                <w:szCs w:val="22"/>
              </w:rPr>
            </w:pPr>
            <w:r>
              <w:rPr>
                <w:color w:val="000000"/>
                <w:sz w:val="22"/>
                <w:szCs w:val="22"/>
                <w:lang w:bidi="ar"/>
              </w:rPr>
              <w:t xml:space="preserve">1</w:t>
            </w:r>
            <w:r>
              <w:rPr>
                <w:color w:val="000000"/>
                <w:sz w:val="22"/>
                <w:szCs w:val="22"/>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447"/>
        </w:trPr>
        <w:tc>
          <w:tcPr>
            <w:tcW w:w="1562"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城西路（河南西路-延安西路）</w:t>
            </w: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行道树法桐</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73</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337"/>
        </w:trPr>
        <w:tc>
          <w:tcPr>
            <w:tcW w:w="1562" w:type="dxa"/>
            <w:vAlign w:val="center"/>
            <w:vMerge w:val="restart"/>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化工路（城西路-公交停车场）</w:t>
            </w: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人行道绿化</w:t>
            </w:r>
            <w:r>
              <w:rPr>
                <w:rFonts w:ascii="仿宋" w:hAnsi="仿宋" w:eastAsia="仿宋" w:cs="仿宋"/>
                <w:color w:val="000000"/>
                <w:sz w:val="24"/>
              </w:rPr>
            </w:r>
            <w:r/>
          </w:p>
        </w:tc>
        <w:tc>
          <w:tcPr>
            <w:tcW w:w="109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18400</w:t>
            </w:r>
            <w:r>
              <w:rPr>
                <w:rFonts w:ascii="仿宋" w:hAnsi="仿宋" w:eastAsia="仿宋" w:cs="仿宋"/>
                <w:color w:val="000000"/>
                <w:sz w:val="24"/>
              </w:rPr>
            </w:r>
            <w:r/>
          </w:p>
        </w:tc>
        <w:tc>
          <w:tcPr>
            <w:tcW w:w="1080"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244"/>
        </w:trPr>
        <w:tc>
          <w:tcPr>
            <w:tcW w:w="1562" w:type="dxa"/>
            <w:vAlign w:val="center"/>
            <w:vMerge w:val="continue"/>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行道树法桐</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205</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746"/>
        </w:trPr>
        <w:tc>
          <w:tcPr>
            <w:tcW w:w="1562"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宁连路</w:t>
            </w: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宁连路两侧绿地一期绿化（扳闸桥-枚皋路北侧绿化）（淮海路向西至小互通两侧绿化）K179-K180（延伸段）</w:t>
            </w:r>
            <w:r>
              <w:rPr>
                <w:rFonts w:ascii="仿宋" w:hAnsi="仿宋" w:eastAsia="仿宋" w:cs="仿宋"/>
                <w:color w:val="000000"/>
                <w:sz w:val="24"/>
              </w:rPr>
            </w:r>
            <w:r/>
          </w:p>
        </w:tc>
        <w:tc>
          <w:tcPr>
            <w:tcW w:w="109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206211</w:t>
            </w:r>
            <w:r>
              <w:rPr>
                <w:rFonts w:ascii="仿宋" w:hAnsi="仿宋" w:eastAsia="仿宋" w:cs="仿宋"/>
                <w:color w:val="000000"/>
                <w:sz w:val="24"/>
              </w:rPr>
            </w:r>
            <w:r/>
          </w:p>
        </w:tc>
        <w:tc>
          <w:tcPr>
            <w:tcW w:w="1080"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二类</w:t>
            </w:r>
            <w:r>
              <w:rPr>
                <w:rFonts w:ascii="仿宋" w:hAnsi="仿宋" w:eastAsia="仿宋" w:cs="仿宋"/>
                <w:color w:val="000000"/>
                <w:sz w:val="24"/>
              </w:rPr>
            </w:r>
            <w:r/>
          </w:p>
        </w:tc>
      </w:tr>
      <w:tr>
        <w:trPr>
          <w:trHeight w:val="455"/>
        </w:trPr>
        <w:tc>
          <w:tcPr>
            <w:tcW w:w="1562"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宁连路</w:t>
            </w: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宁连路两侧绿地一期绿化（一标延伸段）k191-192.6</w:t>
            </w:r>
            <w:r>
              <w:rPr>
                <w:rFonts w:ascii="仿宋" w:hAnsi="仿宋" w:eastAsia="仿宋" w:cs="仿宋"/>
                <w:color w:val="000000"/>
                <w:sz w:val="24"/>
              </w:rPr>
            </w:r>
            <w:r/>
          </w:p>
        </w:tc>
        <w:tc>
          <w:tcPr>
            <w:tcW w:w="109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48089.7</w:t>
            </w:r>
            <w:r>
              <w:rPr>
                <w:rFonts w:ascii="仿宋" w:hAnsi="仿宋" w:eastAsia="仿宋" w:cs="仿宋"/>
                <w:color w:val="000000"/>
                <w:sz w:val="24"/>
              </w:rPr>
            </w:r>
            <w:r/>
          </w:p>
        </w:tc>
        <w:tc>
          <w:tcPr>
            <w:tcW w:w="1080"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二类</w:t>
            </w:r>
            <w:r>
              <w:rPr>
                <w:rFonts w:ascii="仿宋" w:hAnsi="仿宋" w:eastAsia="仿宋" w:cs="仿宋"/>
                <w:color w:val="000000"/>
                <w:sz w:val="24"/>
              </w:rPr>
            </w:r>
            <w:r/>
          </w:p>
        </w:tc>
      </w:tr>
      <w:tr>
        <w:trPr>
          <w:trHeight w:val="455"/>
        </w:trPr>
        <w:tc>
          <w:tcPr>
            <w:tcW w:w="1562" w:type="dxa"/>
            <w:vAlign w:val="center"/>
            <w:textDirection w:val="lrTb"/>
            <w:noWrap w:val="false"/>
          </w:tcPr>
          <w:p>
            <w:pPr>
              <w:pStyle w:val="897"/>
              <w:jc w:val="center"/>
              <w:widowControl/>
              <w:rPr>
                <w:rFonts w:ascii="仿宋" w:hAnsi="仿宋" w:eastAsia="仿宋" w:cs="仿宋"/>
                <w:sz w:val="24"/>
                <w:lang w:bidi="ar"/>
              </w:rPr>
            </w:pPr>
            <w:r/>
            <w:bookmarkStart w:id="41" w:name="_Hlk218607753"/>
            <w:r>
              <w:rPr>
                <w:rFonts w:hint="eastAsia" w:ascii="仿宋" w:hAnsi="仿宋" w:eastAsia="仿宋" w:cs="仿宋"/>
                <w:sz w:val="24"/>
                <w:lang w:bidi="ar"/>
              </w:rPr>
              <w:t xml:space="preserve">苗木调整</w:t>
            </w:r>
            <w:r>
              <w:rPr>
                <w:rFonts w:ascii="仿宋" w:hAnsi="仿宋" w:eastAsia="仿宋" w:cs="仿宋"/>
                <w:sz w:val="24"/>
                <w:lang w:bidi="ar"/>
              </w:rPr>
            </w:r>
            <w:r/>
          </w:p>
        </w:tc>
        <w:tc>
          <w:tcPr>
            <w:tcW w:w="3321" w:type="dxa"/>
            <w:vAlign w:val="center"/>
            <w:textDirection w:val="lrTb"/>
            <w:noWrap w:val="false"/>
          </w:tcPr>
          <w:p>
            <w:pPr>
              <w:pStyle w:val="897"/>
              <w:jc w:val="center"/>
              <w:widowControl/>
              <w:rPr>
                <w:rFonts w:ascii="仿宋" w:hAnsi="仿宋" w:eastAsia="仿宋" w:cs="仿宋"/>
                <w:sz w:val="24"/>
                <w:lang w:bidi="ar"/>
              </w:rPr>
            </w:pPr>
            <w:r>
              <w:rPr>
                <w:rFonts w:hint="eastAsia" w:ascii="仿宋" w:hAnsi="仿宋" w:eastAsia="仿宋" w:cs="仿宋"/>
                <w:sz w:val="24"/>
                <w:lang w:bidi="ar"/>
              </w:rPr>
              <w:t xml:space="preserve">对养护绿地内长势弱的残次苗进行清理（甲方指定</w:t>
            </w:r>
            <w:bookmarkStart w:id="42" w:name="OLE_LINK12"/>
            <w:r/>
            <w:bookmarkStart w:id="43" w:name="OLE_LINK13"/>
            <w:r>
              <w:rPr>
                <w:rFonts w:hint="eastAsia" w:ascii="仿宋" w:hAnsi="仿宋" w:eastAsia="仿宋" w:cs="仿宋"/>
                <w:sz w:val="24"/>
                <w:lang w:bidi="ar"/>
              </w:rPr>
              <w:t xml:space="preserve">乔灌木</w:t>
            </w:r>
            <w:bookmarkEnd w:id="42"/>
            <w:r/>
            <w:bookmarkEnd w:id="43"/>
            <w:r>
              <w:rPr>
                <w:rFonts w:hint="eastAsia" w:ascii="仿宋" w:hAnsi="仿宋" w:eastAsia="仿宋" w:cs="仿宋"/>
                <w:sz w:val="24"/>
                <w:lang w:bidi="ar"/>
              </w:rPr>
              <w:t xml:space="preserve">）</w:t>
            </w:r>
            <w:r>
              <w:rPr>
                <w:rFonts w:ascii="仿宋" w:hAnsi="仿宋" w:eastAsia="仿宋" w:cs="仿宋"/>
                <w:sz w:val="24"/>
                <w:lang w:bidi="ar"/>
              </w:rPr>
            </w:r>
            <w:r/>
          </w:p>
        </w:tc>
        <w:tc>
          <w:tcPr>
            <w:tcW w:w="1095" w:type="dxa"/>
            <w:vAlign w:val="center"/>
            <w:textDirection w:val="lrTb"/>
            <w:noWrap w:val="false"/>
          </w:tcPr>
          <w:p>
            <w:pPr>
              <w:pStyle w:val="897"/>
              <w:jc w:val="center"/>
              <w:widowControl/>
              <w:rPr>
                <w:rFonts w:ascii="仿宋" w:hAnsi="仿宋" w:eastAsia="仿宋" w:cs="仿宋"/>
                <w:sz w:val="24"/>
                <w:lang w:bidi="ar"/>
              </w:rPr>
            </w:pPr>
            <w:r>
              <w:rPr>
                <w:rFonts w:ascii="仿宋" w:hAnsi="仿宋" w:eastAsia="仿宋" w:cs="仿宋"/>
                <w:sz w:val="24"/>
                <w:lang w:bidi="ar"/>
              </w:rPr>
            </w:r>
            <w:r/>
          </w:p>
        </w:tc>
        <w:tc>
          <w:tcPr>
            <w:tcW w:w="1080" w:type="dxa"/>
            <w:vAlign w:val="center"/>
            <w:textDirection w:val="lrTb"/>
            <w:noWrap w:val="false"/>
          </w:tcPr>
          <w:p>
            <w:pPr>
              <w:pStyle w:val="897"/>
              <w:jc w:val="center"/>
              <w:rPr>
                <w:rFonts w:ascii="仿宋" w:hAnsi="仿宋" w:eastAsia="仿宋" w:cs="仿宋"/>
                <w:sz w:val="24"/>
              </w:rPr>
            </w:pPr>
            <w:r>
              <w:rPr>
                <w:rFonts w:ascii="仿宋" w:hAnsi="仿宋" w:eastAsia="仿宋" w:cs="仿宋"/>
                <w:sz w:val="24"/>
              </w:rPr>
            </w:r>
            <w:r/>
          </w:p>
        </w:tc>
        <w:tc>
          <w:tcPr>
            <w:tcW w:w="945" w:type="dxa"/>
            <w:vAlign w:val="center"/>
            <w:textDirection w:val="lrTb"/>
            <w:noWrap w:val="false"/>
          </w:tcPr>
          <w:p>
            <w:pPr>
              <w:pStyle w:val="897"/>
              <w:jc w:val="center"/>
              <w:rPr>
                <w:rFonts w:ascii="仿宋" w:hAnsi="仿宋" w:eastAsia="仿宋" w:cs="仿宋"/>
                <w:sz w:val="24"/>
              </w:rPr>
            </w:pPr>
            <w:r>
              <w:rPr>
                <w:rFonts w:hint="eastAsia" w:ascii="仿宋" w:hAnsi="仿宋" w:eastAsia="仿宋" w:cs="仿宋"/>
                <w:sz w:val="24"/>
              </w:rPr>
              <w:t xml:space="preserve">200</w:t>
            </w:r>
            <w:r>
              <w:rPr>
                <w:rFonts w:ascii="仿宋" w:hAnsi="仿宋" w:eastAsia="仿宋" w:cs="仿宋"/>
                <w:sz w:val="24"/>
              </w:rPr>
            </w:r>
            <w:r/>
          </w:p>
        </w:tc>
        <w:tc>
          <w:tcPr>
            <w:tcW w:w="753" w:type="dxa"/>
            <w:vAlign w:val="center"/>
            <w:textDirection w:val="lrTb"/>
            <w:noWrap w:val="false"/>
          </w:tcPr>
          <w:p>
            <w:pPr>
              <w:pStyle w:val="897"/>
              <w:jc w:val="center"/>
              <w:widowControl/>
              <w:rPr>
                <w:rFonts w:ascii="仿宋" w:hAnsi="仿宋" w:eastAsia="仿宋" w:cs="仿宋"/>
                <w:sz w:val="24"/>
                <w:lang w:bidi="ar"/>
              </w:rPr>
            </w:pPr>
            <w:r>
              <w:rPr>
                <w:rFonts w:ascii="仿宋" w:hAnsi="仿宋" w:eastAsia="仿宋" w:cs="仿宋"/>
                <w:sz w:val="24"/>
                <w:lang w:bidi="ar"/>
              </w:rPr>
            </w:r>
            <w:r/>
          </w:p>
        </w:tc>
      </w:tr>
    </w:tbl>
    <w:p>
      <w:pPr>
        <w:pStyle w:val="897"/>
      </w:pPr>
      <w:r/>
      <w:bookmarkEnd w:id="41"/>
      <w:r>
        <w:rPr>
          <w:rFonts w:hint="eastAsia" w:ascii="仿宋" w:hAnsi="仿宋" w:eastAsia="仿宋" w:cs="仿宋"/>
          <w:b/>
          <w:bCs/>
          <w:sz w:val="28"/>
          <w:szCs w:val="28"/>
        </w:rPr>
        <w:t xml:space="preserve">★第二标段：</w:t>
      </w:r>
      <w:r/>
    </w:p>
    <w:tbl>
      <w:tblPr>
        <w:tblW w:w="8756" w:type="dxa"/>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562"/>
        <w:gridCol w:w="3321"/>
        <w:gridCol w:w="1095"/>
        <w:gridCol w:w="1080"/>
        <w:gridCol w:w="945"/>
        <w:gridCol w:w="753"/>
      </w:tblGrid>
      <w:tr>
        <w:trPr>
          <w:trHeight w:val="383"/>
        </w:trPr>
        <w:tc>
          <w:tcPr>
            <w:tcW w:w="1562" w:type="dxa"/>
            <w:vAlign w:val="center"/>
            <w:textDirection w:val="lrTb"/>
            <w:noWrap w:val="false"/>
          </w:tcPr>
          <w:p>
            <w:pPr>
              <w:pStyle w:val="897"/>
              <w:jc w:val="center"/>
              <w:widowControl/>
              <w:rPr>
                <w:rFonts w:ascii="仿宋" w:hAnsi="仿宋" w:eastAsia="仿宋" w:cs="仿宋"/>
                <w:b/>
                <w:bCs/>
                <w:color w:val="000000"/>
                <w:sz w:val="24"/>
              </w:rPr>
            </w:pPr>
            <w:r>
              <w:rPr>
                <w:rFonts w:hint="eastAsia" w:ascii="仿宋" w:hAnsi="仿宋" w:eastAsia="仿宋" w:cs="仿宋"/>
                <w:b/>
                <w:bCs/>
                <w:color w:val="000000"/>
                <w:sz w:val="24"/>
                <w:lang w:bidi="ar"/>
              </w:rPr>
              <w:t xml:space="preserve">所在道路</w:t>
            </w:r>
            <w:r>
              <w:rPr>
                <w:rFonts w:ascii="仿宋" w:hAnsi="仿宋" w:eastAsia="仿宋" w:cs="仿宋"/>
                <w:b/>
                <w:bCs/>
                <w:color w:val="000000"/>
                <w:sz w:val="24"/>
              </w:rPr>
            </w:r>
            <w:r/>
          </w:p>
        </w:tc>
        <w:tc>
          <w:tcPr>
            <w:tcW w:w="3321" w:type="dxa"/>
            <w:vAlign w:val="center"/>
            <w:textDirection w:val="lrTb"/>
            <w:noWrap w:val="false"/>
          </w:tcPr>
          <w:p>
            <w:pPr>
              <w:pStyle w:val="897"/>
              <w:jc w:val="center"/>
              <w:widowControl/>
              <w:rPr>
                <w:rFonts w:ascii="仿宋" w:hAnsi="仿宋" w:eastAsia="仿宋" w:cs="仿宋"/>
                <w:b/>
                <w:bCs/>
                <w:color w:val="000000"/>
                <w:sz w:val="24"/>
              </w:rPr>
            </w:pPr>
            <w:r>
              <w:rPr>
                <w:rFonts w:hint="eastAsia" w:ascii="仿宋" w:hAnsi="仿宋" w:eastAsia="仿宋" w:cs="仿宋"/>
                <w:b/>
                <w:bCs/>
                <w:color w:val="000000"/>
                <w:sz w:val="24"/>
                <w:lang w:bidi="ar"/>
              </w:rPr>
              <w:t xml:space="preserve">绿地名称</w:t>
            </w:r>
            <w:r>
              <w:rPr>
                <w:rFonts w:ascii="仿宋" w:hAnsi="仿宋" w:eastAsia="仿宋" w:cs="仿宋"/>
                <w:b/>
                <w:bCs/>
                <w:color w:val="000000"/>
                <w:sz w:val="24"/>
              </w:rPr>
            </w:r>
            <w:r/>
          </w:p>
        </w:tc>
        <w:tc>
          <w:tcPr>
            <w:tcW w:w="1095" w:type="dxa"/>
            <w:vAlign w:val="center"/>
            <w:textDirection w:val="lrTb"/>
            <w:noWrap w:val="false"/>
          </w:tcPr>
          <w:p>
            <w:pPr>
              <w:pStyle w:val="897"/>
              <w:jc w:val="center"/>
              <w:widowControl/>
              <w:rPr>
                <w:rFonts w:ascii="仿宋" w:hAnsi="仿宋" w:eastAsia="仿宋" w:cs="仿宋"/>
                <w:b/>
                <w:bCs/>
                <w:color w:val="000000"/>
                <w:sz w:val="24"/>
              </w:rPr>
            </w:pPr>
            <w:r>
              <w:rPr>
                <w:rFonts w:hint="eastAsia" w:ascii="仿宋" w:hAnsi="仿宋" w:eastAsia="仿宋" w:cs="仿宋"/>
                <w:b/>
                <w:bCs/>
                <w:color w:val="000000"/>
                <w:sz w:val="24"/>
                <w:lang w:bidi="ar"/>
              </w:rPr>
              <w:t xml:space="preserve">面积（㎡）</w:t>
            </w:r>
            <w:r>
              <w:rPr>
                <w:rFonts w:ascii="仿宋" w:hAnsi="仿宋" w:eastAsia="仿宋" w:cs="仿宋"/>
                <w:b/>
                <w:bCs/>
                <w:color w:val="000000"/>
                <w:sz w:val="24"/>
              </w:rPr>
            </w:r>
            <w:r/>
          </w:p>
        </w:tc>
        <w:tc>
          <w:tcPr>
            <w:tcW w:w="1080" w:type="dxa"/>
            <w:vAlign w:val="center"/>
            <w:textDirection w:val="lrTb"/>
            <w:noWrap w:val="false"/>
          </w:tcPr>
          <w:p>
            <w:pPr>
              <w:pStyle w:val="897"/>
              <w:jc w:val="center"/>
              <w:widowControl/>
              <w:rPr>
                <w:rFonts w:ascii="仿宋" w:hAnsi="仿宋" w:eastAsia="仿宋" w:cs="仿宋"/>
                <w:b/>
                <w:bCs/>
                <w:color w:val="000000"/>
                <w:sz w:val="24"/>
                <w:lang w:bidi="ar"/>
              </w:rPr>
            </w:pPr>
            <w:r>
              <w:rPr>
                <w:rFonts w:hint="eastAsia" w:ascii="仿宋" w:hAnsi="仿宋" w:eastAsia="仿宋" w:cs="仿宋"/>
                <w:b/>
                <w:bCs/>
                <w:color w:val="000000"/>
                <w:sz w:val="24"/>
                <w:lang w:bidi="ar"/>
              </w:rPr>
              <w:t xml:space="preserve">规格</w:t>
            </w:r>
            <w:r>
              <w:rPr>
                <w:rFonts w:ascii="仿宋" w:hAnsi="仿宋" w:eastAsia="仿宋" w:cs="仿宋"/>
                <w:b/>
                <w:bCs/>
                <w:color w:val="000000"/>
                <w:sz w:val="24"/>
                <w:lang w:bidi="ar"/>
              </w:rPr>
            </w:r>
            <w:r/>
          </w:p>
          <w:p>
            <w:pPr>
              <w:pStyle w:val="897"/>
              <w:jc w:val="center"/>
              <w:widowControl/>
              <w:rPr>
                <w:rFonts w:ascii="仿宋" w:hAnsi="仿宋" w:eastAsia="仿宋" w:cs="仿宋"/>
                <w:b/>
                <w:bCs/>
                <w:color w:val="000000"/>
                <w:sz w:val="24"/>
              </w:rPr>
            </w:pPr>
            <w:r>
              <w:rPr>
                <w:rFonts w:hint="eastAsia" w:ascii="仿宋" w:hAnsi="仿宋" w:eastAsia="仿宋" w:cs="仿宋"/>
                <w:b/>
                <w:bCs/>
                <w:color w:val="000000"/>
                <w:sz w:val="24"/>
                <w:lang w:bidi="ar"/>
              </w:rPr>
              <w:t xml:space="preserve">（cm）</w:t>
            </w:r>
            <w:r>
              <w:rPr>
                <w:rFonts w:ascii="仿宋" w:hAnsi="仿宋" w:eastAsia="仿宋" w:cs="仿宋"/>
                <w:b/>
                <w:bCs/>
                <w:color w:val="000000"/>
                <w:sz w:val="24"/>
              </w:rPr>
            </w:r>
            <w:r/>
          </w:p>
        </w:tc>
        <w:tc>
          <w:tcPr>
            <w:tcW w:w="945" w:type="dxa"/>
            <w:vAlign w:val="center"/>
            <w:textDirection w:val="lrTb"/>
            <w:noWrap w:val="false"/>
          </w:tcPr>
          <w:p>
            <w:pPr>
              <w:pStyle w:val="897"/>
              <w:jc w:val="center"/>
              <w:widowControl/>
              <w:rPr>
                <w:rFonts w:ascii="仿宋" w:hAnsi="仿宋" w:eastAsia="仿宋" w:cs="仿宋"/>
                <w:b/>
                <w:bCs/>
                <w:color w:val="000000"/>
                <w:sz w:val="24"/>
              </w:rPr>
            </w:pPr>
            <w:r>
              <w:rPr>
                <w:rFonts w:hint="eastAsia" w:ascii="仿宋" w:hAnsi="仿宋" w:eastAsia="仿宋" w:cs="仿宋"/>
                <w:b/>
                <w:bCs/>
                <w:color w:val="000000"/>
                <w:sz w:val="24"/>
                <w:lang w:bidi="ar"/>
              </w:rPr>
              <w:t xml:space="preserve">数量（株）</w:t>
            </w:r>
            <w:r>
              <w:rPr>
                <w:rFonts w:ascii="仿宋" w:hAnsi="仿宋" w:eastAsia="仿宋" w:cs="仿宋"/>
                <w:b/>
                <w:bCs/>
                <w:color w:val="000000"/>
                <w:sz w:val="24"/>
              </w:rPr>
            </w:r>
            <w:r/>
          </w:p>
        </w:tc>
        <w:tc>
          <w:tcPr>
            <w:tcW w:w="753" w:type="dxa"/>
            <w:vAlign w:val="center"/>
            <w:textDirection w:val="lrTb"/>
            <w:noWrap w:val="false"/>
          </w:tcPr>
          <w:p>
            <w:pPr>
              <w:pStyle w:val="897"/>
              <w:jc w:val="center"/>
              <w:widowControl/>
              <w:rPr>
                <w:rFonts w:ascii="仿宋" w:hAnsi="仿宋" w:eastAsia="仿宋" w:cs="仿宋"/>
                <w:b/>
                <w:bCs/>
                <w:color w:val="000000"/>
                <w:sz w:val="24"/>
              </w:rPr>
            </w:pPr>
            <w:r>
              <w:rPr>
                <w:rFonts w:hint="eastAsia" w:ascii="仿宋" w:hAnsi="仿宋" w:eastAsia="仿宋" w:cs="仿宋"/>
                <w:b/>
                <w:bCs/>
                <w:color w:val="000000"/>
                <w:sz w:val="24"/>
                <w:lang w:bidi="ar"/>
              </w:rPr>
              <w:t xml:space="preserve">养护等级</w:t>
            </w:r>
            <w:r>
              <w:rPr>
                <w:rFonts w:ascii="仿宋" w:hAnsi="仿宋" w:eastAsia="仿宋" w:cs="仿宋"/>
                <w:b/>
                <w:bCs/>
                <w:color w:val="000000"/>
                <w:sz w:val="24"/>
              </w:rPr>
            </w:r>
            <w:r/>
          </w:p>
        </w:tc>
      </w:tr>
      <w:tr>
        <w:trPr>
          <w:trHeight w:val="891"/>
        </w:trPr>
        <w:tc>
          <w:tcPr>
            <w:tcW w:w="1562"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古黄河风光带（桃花岛东门—南昌路）</w:t>
            </w: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古黄河风光带绿地、沈阳桥头绿地、大同路（翔宇大道—圩北路）南侧绿化及一座连通翔宇大道东西两侧的网红桥</w:t>
            </w:r>
            <w:r>
              <w:rPr>
                <w:rFonts w:ascii="仿宋" w:hAnsi="仿宋" w:eastAsia="仿宋" w:cs="仿宋"/>
                <w:color w:val="000000"/>
                <w:sz w:val="24"/>
              </w:rPr>
            </w:r>
            <w:r/>
          </w:p>
        </w:tc>
        <w:tc>
          <w:tcPr>
            <w:tcW w:w="109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283949</w:t>
            </w:r>
            <w:r>
              <w:rPr>
                <w:rFonts w:ascii="仿宋" w:hAnsi="仿宋" w:eastAsia="仿宋" w:cs="仿宋"/>
                <w:color w:val="000000"/>
                <w:sz w:val="24"/>
              </w:rPr>
            </w:r>
            <w:r/>
          </w:p>
        </w:tc>
        <w:tc>
          <w:tcPr>
            <w:tcW w:w="1080"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327"/>
        </w:trPr>
        <w:tc>
          <w:tcPr>
            <w:tcW w:w="1562" w:type="dxa"/>
            <w:vAlign w:val="center"/>
            <w:vMerge w:val="restart"/>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大同路（南昌路—北京路）行道树</w:t>
            </w: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行道树香樟（合肥路—南昌路）</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top"/>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173</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327"/>
        </w:trPr>
        <w:tc>
          <w:tcPr>
            <w:tcW w:w="1562" w:type="dxa"/>
            <w:vAlign w:val="center"/>
            <w:vMerge w:val="continue"/>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行道树重阳木（南昌路—翔宇大道）</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286</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327"/>
        </w:trPr>
        <w:tc>
          <w:tcPr>
            <w:tcW w:w="1562" w:type="dxa"/>
            <w:vAlign w:val="center"/>
            <w:vMerge w:val="continue"/>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行道树无患子(翔宇大道—承德路）</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214</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327"/>
        </w:trPr>
        <w:tc>
          <w:tcPr>
            <w:tcW w:w="1562" w:type="dxa"/>
            <w:vAlign w:val="center"/>
            <w:vMerge w:val="continue"/>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行道树栾树（承德路-银川路）</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70</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327"/>
        </w:trPr>
        <w:tc>
          <w:tcPr>
            <w:tcW w:w="1562" w:type="dxa"/>
            <w:vAlign w:val="center"/>
            <w:vMerge w:val="continue"/>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行道树榉树（银川路—淮海北路）</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157</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327"/>
        </w:trPr>
        <w:tc>
          <w:tcPr>
            <w:tcW w:w="1562" w:type="dxa"/>
            <w:vAlign w:val="center"/>
            <w:vMerge w:val="continue"/>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行道树法桐（淮海北路—北京路）</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100</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310"/>
        </w:trPr>
        <w:tc>
          <w:tcPr>
            <w:tcW w:w="1562" w:type="dxa"/>
            <w:vAlign w:val="center"/>
            <w:vMerge w:val="restart"/>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大同路</w:t>
            </w: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人行道绿化带（南昌路—合肥路）</w:t>
            </w:r>
            <w:r>
              <w:rPr>
                <w:rFonts w:ascii="仿宋" w:hAnsi="仿宋" w:eastAsia="仿宋" w:cs="仿宋"/>
                <w:color w:val="000000"/>
                <w:sz w:val="24"/>
              </w:rPr>
            </w:r>
            <w:r/>
          </w:p>
        </w:tc>
        <w:tc>
          <w:tcPr>
            <w:tcW w:w="109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2661</w:t>
            </w:r>
            <w:r>
              <w:rPr>
                <w:rFonts w:ascii="仿宋" w:hAnsi="仿宋" w:eastAsia="仿宋" w:cs="仿宋"/>
                <w:color w:val="000000"/>
                <w:sz w:val="24"/>
              </w:rPr>
            </w:r>
            <w:r/>
          </w:p>
        </w:tc>
        <w:tc>
          <w:tcPr>
            <w:tcW w:w="1080"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310"/>
        </w:trPr>
        <w:tc>
          <w:tcPr>
            <w:tcW w:w="1562" w:type="dxa"/>
            <w:vAlign w:val="center"/>
            <w:vMerge w:val="continue"/>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大同路（承德路-银川路）北侧绿化带</w:t>
            </w:r>
            <w:r>
              <w:rPr>
                <w:rFonts w:ascii="仿宋" w:hAnsi="仿宋" w:eastAsia="仿宋" w:cs="仿宋"/>
                <w:color w:val="000000"/>
                <w:sz w:val="24"/>
              </w:rPr>
            </w:r>
            <w:r/>
          </w:p>
        </w:tc>
        <w:tc>
          <w:tcPr>
            <w:tcW w:w="109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19260</w:t>
            </w:r>
            <w:r>
              <w:rPr>
                <w:rFonts w:ascii="仿宋" w:hAnsi="仿宋" w:eastAsia="仿宋" w:cs="仿宋"/>
                <w:color w:val="000000"/>
                <w:sz w:val="24"/>
              </w:rPr>
            </w:r>
            <w:r/>
          </w:p>
        </w:tc>
        <w:tc>
          <w:tcPr>
            <w:tcW w:w="1080"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310"/>
        </w:trPr>
        <w:tc>
          <w:tcPr>
            <w:tcW w:w="1562" w:type="dxa"/>
            <w:vAlign w:val="center"/>
            <w:vMerge w:val="continue"/>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人行道绿化带（淮海路-银川路）</w:t>
            </w:r>
            <w:r>
              <w:rPr>
                <w:rFonts w:ascii="仿宋" w:hAnsi="仿宋" w:eastAsia="仿宋" w:cs="仿宋"/>
                <w:color w:val="000000"/>
                <w:sz w:val="24"/>
              </w:rPr>
            </w:r>
            <w:r/>
          </w:p>
        </w:tc>
        <w:tc>
          <w:tcPr>
            <w:tcW w:w="1095" w:type="dxa"/>
            <w:vAlign w:val="top"/>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2333</w:t>
            </w:r>
            <w:r>
              <w:rPr>
                <w:rFonts w:ascii="仿宋" w:hAnsi="仿宋" w:eastAsia="仿宋" w:cs="仿宋"/>
                <w:color w:val="000000"/>
                <w:sz w:val="24"/>
              </w:rPr>
            </w:r>
            <w:r/>
          </w:p>
        </w:tc>
        <w:tc>
          <w:tcPr>
            <w:tcW w:w="1080"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746"/>
        </w:trPr>
        <w:tc>
          <w:tcPr>
            <w:tcW w:w="1562" w:type="dxa"/>
            <w:vAlign w:val="center"/>
            <w:vMerge w:val="restart"/>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合肥路（大同路—水渡口大道）</w:t>
            </w: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合肥路东侧人行道绿化、中分带及西侧墙边绿化带，不含水渡口大道与合肥路交叉口交通岛绿化</w:t>
            </w:r>
            <w:r>
              <w:rPr>
                <w:rFonts w:ascii="仿宋" w:hAnsi="仿宋" w:eastAsia="仿宋" w:cs="仿宋"/>
                <w:color w:val="000000"/>
                <w:sz w:val="24"/>
              </w:rPr>
            </w:r>
            <w:r/>
          </w:p>
        </w:tc>
        <w:tc>
          <w:tcPr>
            <w:tcW w:w="109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9328</w:t>
            </w:r>
            <w:r>
              <w:rPr>
                <w:rFonts w:ascii="仿宋" w:hAnsi="仿宋" w:eastAsia="仿宋" w:cs="仿宋"/>
                <w:color w:val="000000"/>
                <w:sz w:val="24"/>
              </w:rPr>
            </w:r>
            <w:r/>
          </w:p>
        </w:tc>
        <w:tc>
          <w:tcPr>
            <w:tcW w:w="1080"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290"/>
        </w:trPr>
        <w:tc>
          <w:tcPr>
            <w:tcW w:w="1562" w:type="dxa"/>
            <w:vAlign w:val="center"/>
            <w:vMerge w:val="continue"/>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行道树香樟</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96</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290"/>
        </w:trPr>
        <w:tc>
          <w:tcPr>
            <w:tcW w:w="1562" w:type="dxa"/>
            <w:vAlign w:val="center"/>
            <w:vMerge w:val="continue"/>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行道树重阳木</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200</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447"/>
        </w:trPr>
        <w:tc>
          <w:tcPr>
            <w:tcW w:w="1562"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合肥路（水渡口大道—深圳路）</w:t>
            </w: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机非隔离带及人行道绿化带</w:t>
            </w:r>
            <w:r>
              <w:rPr>
                <w:rFonts w:ascii="仿宋" w:hAnsi="仿宋" w:eastAsia="仿宋" w:cs="仿宋"/>
                <w:color w:val="000000"/>
                <w:sz w:val="24"/>
              </w:rPr>
            </w:r>
            <w:r/>
          </w:p>
        </w:tc>
        <w:tc>
          <w:tcPr>
            <w:tcW w:w="1095" w:type="dxa"/>
            <w:vAlign w:val="top"/>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9212</w:t>
            </w:r>
            <w:r>
              <w:rPr>
                <w:rFonts w:ascii="仿宋" w:hAnsi="仿宋" w:eastAsia="仿宋" w:cs="仿宋"/>
                <w:color w:val="000000"/>
                <w:sz w:val="24"/>
              </w:rPr>
            </w:r>
            <w:r/>
          </w:p>
        </w:tc>
        <w:tc>
          <w:tcPr>
            <w:tcW w:w="1080"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309"/>
        </w:trPr>
        <w:tc>
          <w:tcPr>
            <w:tcW w:w="1562" w:type="dxa"/>
            <w:vAlign w:val="center"/>
            <w:vMerge w:val="restart"/>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合肥路行道树（水渡口大道—深圳路）</w:t>
            </w: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行道树香樟</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132</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309"/>
        </w:trPr>
        <w:tc>
          <w:tcPr>
            <w:tcW w:w="1562" w:type="dxa"/>
            <w:vAlign w:val="center"/>
            <w:vMerge w:val="continue"/>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行道树无患子</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191</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309"/>
        </w:trPr>
        <w:tc>
          <w:tcPr>
            <w:tcW w:w="1562" w:type="dxa"/>
            <w:vAlign w:val="center"/>
            <w:vMerge w:val="restart"/>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杭州路（水渡口大道-大同路）</w:t>
            </w: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行道树法桐</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131</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309"/>
        </w:trPr>
        <w:tc>
          <w:tcPr>
            <w:tcW w:w="1562" w:type="dxa"/>
            <w:vAlign w:val="center"/>
            <w:vMerge w:val="continue"/>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行道树国槐</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64</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447"/>
        </w:trPr>
        <w:tc>
          <w:tcPr>
            <w:tcW w:w="1562"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杭州路(水渡口大道-大同路)</w:t>
            </w: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杭州路分车带绿化</w:t>
            </w:r>
            <w:r>
              <w:rPr>
                <w:rFonts w:ascii="仿宋" w:hAnsi="仿宋" w:eastAsia="仿宋" w:cs="仿宋"/>
                <w:color w:val="000000"/>
                <w:sz w:val="24"/>
              </w:rPr>
            </w:r>
            <w:r/>
          </w:p>
        </w:tc>
        <w:tc>
          <w:tcPr>
            <w:tcW w:w="109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8612</w:t>
            </w:r>
            <w:r>
              <w:rPr>
                <w:rFonts w:ascii="仿宋" w:hAnsi="仿宋" w:eastAsia="仿宋" w:cs="仿宋"/>
                <w:color w:val="000000"/>
                <w:sz w:val="24"/>
              </w:rPr>
            </w:r>
            <w:r/>
          </w:p>
        </w:tc>
        <w:tc>
          <w:tcPr>
            <w:tcW w:w="1080"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447"/>
        </w:trPr>
        <w:tc>
          <w:tcPr>
            <w:tcW w:w="1562"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南昌路（黄河桥-珠海路）</w:t>
            </w: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南昌路分车带绿化</w:t>
            </w:r>
            <w:r>
              <w:rPr>
                <w:rFonts w:ascii="仿宋" w:hAnsi="仿宋" w:eastAsia="仿宋" w:cs="仿宋"/>
                <w:color w:val="000000"/>
                <w:sz w:val="24"/>
              </w:rPr>
            </w:r>
            <w:r/>
          </w:p>
        </w:tc>
        <w:tc>
          <w:tcPr>
            <w:tcW w:w="109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6939</w:t>
            </w:r>
            <w:r>
              <w:rPr>
                <w:rFonts w:ascii="仿宋" w:hAnsi="仿宋" w:eastAsia="仿宋" w:cs="仿宋"/>
                <w:color w:val="000000"/>
                <w:sz w:val="24"/>
              </w:rPr>
            </w:r>
            <w:r/>
          </w:p>
        </w:tc>
        <w:tc>
          <w:tcPr>
            <w:tcW w:w="1080"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337"/>
        </w:trPr>
        <w:tc>
          <w:tcPr>
            <w:tcW w:w="1562" w:type="dxa"/>
            <w:vAlign w:val="center"/>
            <w:vMerge w:val="restart"/>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南昌路（黄河桥-珠海路）</w:t>
            </w: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行道树榉树</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Φ＞20</w:t>
            </w:r>
            <w:r>
              <w:rPr>
                <w:rFonts w:ascii="仿宋_GB2312" w:hAnsi="宋体" w:eastAsia="仿宋_GB2312" w:cs="仿宋_GB2312"/>
                <w:color w:val="000000"/>
                <w:sz w:val="24"/>
              </w:rPr>
            </w:r>
            <w:r/>
          </w:p>
        </w:tc>
        <w:tc>
          <w:tcPr>
            <w:tcW w:w="94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169</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337"/>
        </w:trPr>
        <w:tc>
          <w:tcPr>
            <w:tcW w:w="1562" w:type="dxa"/>
            <w:vAlign w:val="center"/>
            <w:vMerge w:val="continue"/>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行道树无患子</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Φ</w:t>
            </w:r>
            <w:r>
              <w:rPr>
                <w:rFonts w:hint="eastAsia" w:ascii="仿宋" w:hAnsi="仿宋" w:eastAsia="仿宋" w:cs="仿宋"/>
                <w:color w:val="000000"/>
                <w:sz w:val="24"/>
                <w:lang w:bidi="ar"/>
              </w:rPr>
              <w:t xml:space="preserve">﹤</w:t>
            </w:r>
            <w:r>
              <w:rPr>
                <w:rFonts w:ascii="仿宋_GB2312" w:hAnsi="宋体" w:eastAsia="仿宋_GB2312" w:cs="仿宋_GB2312"/>
                <w:color w:val="000000"/>
                <w:sz w:val="24"/>
                <w:lang w:bidi="ar"/>
              </w:rPr>
              <w:t xml:space="preserve">20</w:t>
            </w:r>
            <w:r>
              <w:rPr>
                <w:rFonts w:ascii="仿宋_GB2312" w:hAnsi="宋体" w:eastAsia="仿宋_GB2312" w:cs="仿宋_GB2312"/>
                <w:color w:val="000000"/>
                <w:sz w:val="24"/>
              </w:rPr>
            </w:r>
            <w:r/>
          </w:p>
        </w:tc>
        <w:tc>
          <w:tcPr>
            <w:tcW w:w="94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165</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337"/>
        </w:trPr>
        <w:tc>
          <w:tcPr>
            <w:tcW w:w="1562" w:type="dxa"/>
            <w:vAlign w:val="center"/>
            <w:vMerge w:val="continue"/>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行道树重阳木</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Φ＞20</w:t>
            </w:r>
            <w:r>
              <w:rPr>
                <w:rFonts w:ascii="仿宋_GB2312" w:hAnsi="宋体" w:eastAsia="仿宋_GB2312" w:cs="仿宋_GB2312"/>
                <w:color w:val="000000"/>
                <w:sz w:val="24"/>
              </w:rPr>
            </w:r>
            <w:r/>
          </w:p>
        </w:tc>
        <w:tc>
          <w:tcPr>
            <w:tcW w:w="94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176</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447"/>
        </w:trPr>
        <w:tc>
          <w:tcPr>
            <w:tcW w:w="1562"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珠海路（翔宇大道—南昌路）</w:t>
            </w: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行道树榉树</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236</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447"/>
        </w:trPr>
        <w:tc>
          <w:tcPr>
            <w:tcW w:w="1562"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珠海路（翔宇大道—苏州河）</w:t>
            </w: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珠海路人行道绿化</w:t>
            </w:r>
            <w:r>
              <w:rPr>
                <w:rFonts w:ascii="仿宋" w:hAnsi="仿宋" w:eastAsia="仿宋" w:cs="仿宋"/>
                <w:color w:val="000000"/>
                <w:sz w:val="24"/>
              </w:rPr>
            </w:r>
            <w:r/>
          </w:p>
        </w:tc>
        <w:tc>
          <w:tcPr>
            <w:tcW w:w="109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2600</w:t>
            </w:r>
            <w:r>
              <w:rPr>
                <w:rFonts w:ascii="仿宋" w:hAnsi="仿宋" w:eastAsia="仿宋" w:cs="仿宋"/>
                <w:color w:val="000000"/>
                <w:sz w:val="24"/>
              </w:rPr>
            </w:r>
            <w:r/>
          </w:p>
        </w:tc>
        <w:tc>
          <w:tcPr>
            <w:tcW w:w="1080"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272"/>
        </w:trPr>
        <w:tc>
          <w:tcPr>
            <w:tcW w:w="1562" w:type="dxa"/>
            <w:vAlign w:val="center"/>
            <w:vMerge w:val="restart"/>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水渡口大道（水渡口-杭州路）</w:t>
            </w: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行道树榉树</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Φ＞20</w:t>
            </w:r>
            <w:r>
              <w:rPr>
                <w:rFonts w:ascii="仿宋_GB2312" w:hAnsi="宋体" w:eastAsia="仿宋_GB2312" w:cs="仿宋_GB2312"/>
                <w:color w:val="000000"/>
                <w:sz w:val="24"/>
              </w:rPr>
            </w:r>
            <w:r/>
          </w:p>
        </w:tc>
        <w:tc>
          <w:tcPr>
            <w:tcW w:w="94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12</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272"/>
        </w:trPr>
        <w:tc>
          <w:tcPr>
            <w:tcW w:w="1562" w:type="dxa"/>
            <w:vAlign w:val="center"/>
            <w:vMerge w:val="continue"/>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行道树雪松</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Φ</w:t>
            </w:r>
            <w:r>
              <w:rPr>
                <w:rFonts w:hint="eastAsia" w:ascii="仿宋" w:hAnsi="仿宋" w:eastAsia="仿宋" w:cs="仿宋"/>
                <w:color w:val="000000"/>
                <w:sz w:val="24"/>
                <w:lang w:bidi="ar"/>
              </w:rPr>
              <w:t xml:space="preserve">﹤</w:t>
            </w:r>
            <w:r>
              <w:rPr>
                <w:rFonts w:ascii="仿宋_GB2312" w:hAnsi="宋体" w:eastAsia="仿宋_GB2312" w:cs="仿宋_GB2312"/>
                <w:color w:val="000000"/>
                <w:sz w:val="24"/>
                <w:lang w:bidi="ar"/>
              </w:rPr>
              <w:t xml:space="preserve">20</w:t>
            </w:r>
            <w:r>
              <w:rPr>
                <w:rFonts w:ascii="仿宋_GB2312" w:hAnsi="宋体" w:eastAsia="仿宋_GB2312" w:cs="仿宋_GB2312"/>
                <w:color w:val="000000"/>
                <w:sz w:val="24"/>
              </w:rPr>
            </w:r>
            <w:r/>
          </w:p>
        </w:tc>
        <w:tc>
          <w:tcPr>
            <w:tcW w:w="94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109</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272"/>
        </w:trPr>
        <w:tc>
          <w:tcPr>
            <w:tcW w:w="1562" w:type="dxa"/>
            <w:vAlign w:val="center"/>
            <w:vMerge w:val="continue"/>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行道树法桐</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Φ＞20</w:t>
            </w:r>
            <w:r>
              <w:rPr>
                <w:rFonts w:ascii="仿宋_GB2312" w:hAnsi="宋体" w:eastAsia="仿宋_GB2312" w:cs="仿宋_GB2312"/>
                <w:color w:val="000000"/>
                <w:sz w:val="24"/>
              </w:rPr>
            </w:r>
            <w:r/>
          </w:p>
        </w:tc>
        <w:tc>
          <w:tcPr>
            <w:tcW w:w="94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78</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272"/>
        </w:trPr>
        <w:tc>
          <w:tcPr>
            <w:tcW w:w="1562" w:type="dxa"/>
            <w:vAlign w:val="center"/>
            <w:vMerge w:val="continue"/>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行道树香樟</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Φ</w:t>
            </w:r>
            <w:r>
              <w:rPr>
                <w:rFonts w:hint="eastAsia" w:ascii="仿宋" w:hAnsi="仿宋" w:eastAsia="仿宋" w:cs="仿宋"/>
                <w:color w:val="000000"/>
                <w:sz w:val="24"/>
                <w:lang w:bidi="ar"/>
              </w:rPr>
              <w:t xml:space="preserve">﹤</w:t>
            </w:r>
            <w:r>
              <w:rPr>
                <w:rFonts w:ascii="仿宋_GB2312" w:hAnsi="宋体" w:eastAsia="仿宋_GB2312" w:cs="仿宋_GB2312"/>
                <w:color w:val="000000"/>
                <w:sz w:val="24"/>
                <w:lang w:bidi="ar"/>
              </w:rPr>
              <w:t xml:space="preserve">20</w:t>
            </w:r>
            <w:r>
              <w:rPr>
                <w:rFonts w:ascii="仿宋_GB2312" w:hAnsi="宋体" w:eastAsia="仿宋_GB2312" w:cs="仿宋_GB2312"/>
                <w:color w:val="000000"/>
                <w:sz w:val="24"/>
              </w:rPr>
            </w:r>
            <w:r/>
          </w:p>
        </w:tc>
        <w:tc>
          <w:tcPr>
            <w:tcW w:w="94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181</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891"/>
        </w:trPr>
        <w:tc>
          <w:tcPr>
            <w:tcW w:w="1562"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水渡口大道(翔宇大道-杭州路段)</w:t>
            </w: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水渡口大道（翔宇大道—南昌路）两侧人行道绿化带及机非隔离带绿化；水渡口大道（南昌路—杭州路）两侧人行道绿化</w:t>
            </w:r>
            <w:r>
              <w:rPr>
                <w:rFonts w:ascii="仿宋" w:hAnsi="仿宋" w:eastAsia="仿宋" w:cs="仿宋"/>
                <w:color w:val="000000"/>
                <w:sz w:val="24"/>
              </w:rPr>
            </w:r>
            <w:r/>
          </w:p>
        </w:tc>
        <w:tc>
          <w:tcPr>
            <w:tcW w:w="109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8190</w:t>
            </w:r>
            <w:r>
              <w:rPr>
                <w:rFonts w:ascii="仿宋" w:hAnsi="仿宋" w:eastAsia="仿宋" w:cs="仿宋"/>
                <w:color w:val="000000"/>
                <w:sz w:val="24"/>
              </w:rPr>
            </w:r>
            <w:r/>
          </w:p>
        </w:tc>
        <w:tc>
          <w:tcPr>
            <w:tcW w:w="1080"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447"/>
        </w:trPr>
        <w:tc>
          <w:tcPr>
            <w:tcW w:w="1562"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环宇路(越河路-翔宇大道)</w:t>
            </w: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环宇路分车带绿化</w:t>
            </w:r>
            <w:r>
              <w:rPr>
                <w:rFonts w:ascii="仿宋" w:hAnsi="仿宋" w:eastAsia="仿宋" w:cs="仿宋"/>
                <w:color w:val="000000"/>
                <w:sz w:val="24"/>
              </w:rPr>
            </w:r>
            <w:r/>
          </w:p>
        </w:tc>
        <w:tc>
          <w:tcPr>
            <w:tcW w:w="109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1800</w:t>
            </w:r>
            <w:r>
              <w:rPr>
                <w:rFonts w:ascii="仿宋" w:hAnsi="仿宋" w:eastAsia="仿宋" w:cs="仿宋"/>
                <w:color w:val="000000"/>
                <w:sz w:val="24"/>
              </w:rPr>
            </w:r>
            <w:r/>
          </w:p>
        </w:tc>
        <w:tc>
          <w:tcPr>
            <w:tcW w:w="1080"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739"/>
        </w:trPr>
        <w:tc>
          <w:tcPr>
            <w:tcW w:w="1562"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环宇路（万达广场后侧，水渡口大道-翔宇大道）</w:t>
            </w: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环宇路分车带绿化</w:t>
            </w:r>
            <w:r>
              <w:rPr>
                <w:rFonts w:ascii="仿宋" w:hAnsi="仿宋" w:eastAsia="仿宋" w:cs="仿宋"/>
                <w:color w:val="000000"/>
                <w:sz w:val="24"/>
              </w:rPr>
            </w:r>
            <w:r/>
          </w:p>
        </w:tc>
        <w:tc>
          <w:tcPr>
            <w:tcW w:w="109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1500</w:t>
            </w:r>
            <w:r>
              <w:rPr>
                <w:rFonts w:ascii="仿宋" w:hAnsi="仿宋" w:eastAsia="仿宋" w:cs="仿宋"/>
                <w:color w:val="000000"/>
                <w:sz w:val="24"/>
              </w:rPr>
            </w:r>
            <w:r/>
          </w:p>
        </w:tc>
        <w:tc>
          <w:tcPr>
            <w:tcW w:w="1080"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739"/>
        </w:trPr>
        <w:tc>
          <w:tcPr>
            <w:tcW w:w="1562"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环宇路（万达广场后侧，水渡口大道-翔宇大道）</w:t>
            </w: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行道树香樟、银杏</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43</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593"/>
        </w:trPr>
        <w:tc>
          <w:tcPr>
            <w:tcW w:w="1562"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三门楼路（淮海东路—越秀路）</w:t>
            </w: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人行道绿化</w:t>
            </w:r>
            <w:r>
              <w:rPr>
                <w:rFonts w:ascii="仿宋" w:hAnsi="仿宋" w:eastAsia="仿宋" w:cs="仿宋"/>
                <w:color w:val="000000"/>
                <w:sz w:val="24"/>
              </w:rPr>
            </w:r>
            <w:r/>
          </w:p>
        </w:tc>
        <w:tc>
          <w:tcPr>
            <w:tcW w:w="109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2510</w:t>
            </w:r>
            <w:r>
              <w:rPr>
                <w:rFonts w:ascii="仿宋" w:hAnsi="仿宋" w:eastAsia="仿宋" w:cs="仿宋"/>
                <w:color w:val="000000"/>
                <w:sz w:val="24"/>
              </w:rPr>
            </w:r>
            <w:r/>
          </w:p>
        </w:tc>
        <w:tc>
          <w:tcPr>
            <w:tcW w:w="1080"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593"/>
        </w:trPr>
        <w:tc>
          <w:tcPr>
            <w:tcW w:w="1562"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三门楼路（淮海东路—越秀路）</w:t>
            </w: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行道树三角枫</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163</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312"/>
        </w:trPr>
        <w:tc>
          <w:tcPr>
            <w:tcW w:w="1562" w:type="dxa"/>
            <w:vAlign w:val="center"/>
            <w:vMerge w:val="restart"/>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越秀路（越秀桥-翔宇大道）</w:t>
            </w:r>
            <w:r>
              <w:rPr>
                <w:rFonts w:ascii="仿宋" w:hAnsi="仿宋" w:eastAsia="仿宋" w:cs="仿宋"/>
                <w:color w:val="000000"/>
                <w:sz w:val="24"/>
              </w:rPr>
            </w:r>
            <w:r/>
          </w:p>
        </w:tc>
        <w:tc>
          <w:tcPr>
            <w:tcW w:w="3321" w:type="dxa"/>
            <w:vAlign w:val="center"/>
            <w:vMerge w:val="restart"/>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越秀桥至翔宇大道两侧至河边绿化及机非隔离带绿化</w:t>
            </w:r>
            <w:r>
              <w:rPr>
                <w:rFonts w:ascii="仿宋" w:hAnsi="仿宋" w:eastAsia="仿宋" w:cs="仿宋"/>
                <w:color w:val="000000"/>
                <w:sz w:val="24"/>
              </w:rPr>
            </w:r>
            <w:r/>
          </w:p>
        </w:tc>
        <w:tc>
          <w:tcPr>
            <w:tcW w:w="1095" w:type="dxa"/>
            <w:vAlign w:val="center"/>
            <w:vMerge w:val="restart"/>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7221</w:t>
            </w:r>
            <w:r>
              <w:rPr>
                <w:rFonts w:ascii="仿宋" w:hAnsi="仿宋" w:eastAsia="仿宋" w:cs="仿宋"/>
                <w:color w:val="000000"/>
                <w:sz w:val="24"/>
              </w:rPr>
            </w:r>
            <w:r/>
          </w:p>
        </w:tc>
        <w:tc>
          <w:tcPr>
            <w:tcW w:w="1080" w:type="dxa"/>
            <w:vAlign w:val="center"/>
            <w:vMerge w:val="restart"/>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vMerge w:val="restart"/>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vMerge w:val="restart"/>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300"/>
        </w:trPr>
        <w:tc>
          <w:tcPr>
            <w:tcW w:w="1562" w:type="dxa"/>
            <w:vAlign w:val="center"/>
            <w:vMerge w:val="continue"/>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行道树香樟</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106</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300"/>
        </w:trPr>
        <w:tc>
          <w:tcPr>
            <w:tcW w:w="1562"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枚皋路</w:t>
            </w: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生态新城体育中心绿化</w:t>
            </w:r>
            <w:r>
              <w:rPr>
                <w:rFonts w:ascii="仿宋" w:hAnsi="仿宋" w:eastAsia="仿宋" w:cs="仿宋"/>
                <w:color w:val="000000"/>
                <w:sz w:val="24"/>
              </w:rPr>
            </w:r>
            <w:r/>
          </w:p>
        </w:tc>
        <w:tc>
          <w:tcPr>
            <w:tcW w:w="109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165000</w:t>
            </w:r>
            <w:r>
              <w:rPr>
                <w:rFonts w:ascii="仿宋" w:hAnsi="仿宋" w:eastAsia="仿宋" w:cs="仿宋"/>
                <w:color w:val="000000"/>
                <w:sz w:val="24"/>
              </w:rPr>
            </w:r>
            <w:r/>
          </w:p>
        </w:tc>
        <w:tc>
          <w:tcPr>
            <w:tcW w:w="1080"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486"/>
        </w:trPr>
        <w:tc>
          <w:tcPr>
            <w:tcW w:w="1562"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枚皋路（淮海路-西安路）</w:t>
            </w: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枚皋路（淮海路-西安路）分车带绿化，含食博城对面绿地</w:t>
            </w:r>
            <w:r>
              <w:rPr>
                <w:rFonts w:ascii="仿宋" w:hAnsi="仿宋" w:eastAsia="仿宋" w:cs="仿宋"/>
                <w:color w:val="000000"/>
                <w:sz w:val="24"/>
              </w:rPr>
            </w:r>
            <w:r/>
          </w:p>
        </w:tc>
        <w:tc>
          <w:tcPr>
            <w:tcW w:w="109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30419</w:t>
            </w:r>
            <w:r>
              <w:rPr>
                <w:rFonts w:ascii="仿宋" w:hAnsi="仿宋" w:eastAsia="仿宋" w:cs="仿宋"/>
                <w:color w:val="000000"/>
                <w:sz w:val="24"/>
              </w:rPr>
            </w:r>
            <w:r/>
          </w:p>
        </w:tc>
        <w:tc>
          <w:tcPr>
            <w:tcW w:w="1080"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1037"/>
        </w:trPr>
        <w:tc>
          <w:tcPr>
            <w:tcW w:w="1562"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枚皋路（淮海路-西安路）</w:t>
            </w: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机非隔离带内月季花和树状月季、人行道绿地内月季花及月季球，面积5500㎡。              </w:t>
            </w:r>
            <w:r>
              <w:rPr>
                <w:rFonts w:hint="eastAsia" w:ascii="仿宋" w:hAnsi="仿宋" w:eastAsia="仿宋" w:cs="仿宋"/>
                <w:b/>
                <w:bCs/>
                <w:color w:val="000000"/>
                <w:sz w:val="24"/>
                <w:lang w:bidi="ar"/>
              </w:rPr>
              <w:t xml:space="preserve">注：因养护特殊性，该项算总价单独报价，</w:t>
            </w:r>
            <w:bookmarkStart w:id="44" w:name="OLE_LINK6"/>
            <w:r>
              <w:rPr>
                <w:rFonts w:hint="eastAsia" w:ascii="仿宋" w:hAnsi="仿宋" w:eastAsia="仿宋" w:cs="仿宋"/>
                <w:b/>
                <w:bCs/>
                <w:color w:val="000000"/>
                <w:sz w:val="24"/>
                <w:lang w:bidi="ar"/>
              </w:rPr>
              <w:t xml:space="preserve">总价限价为86000元。</w:t>
            </w:r>
            <w:bookmarkEnd w:id="44"/>
            <w:r>
              <w:rPr>
                <w:rFonts w:ascii="仿宋" w:hAnsi="仿宋" w:eastAsia="仿宋" w:cs="仿宋"/>
                <w:color w:val="000000"/>
                <w:sz w:val="24"/>
              </w:rPr>
            </w:r>
            <w:r/>
          </w:p>
        </w:tc>
        <w:tc>
          <w:tcPr>
            <w:tcW w:w="109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5500</w:t>
            </w:r>
            <w:r>
              <w:rPr>
                <w:rFonts w:ascii="仿宋" w:hAnsi="仿宋" w:eastAsia="仿宋" w:cs="仿宋"/>
                <w:color w:val="000000"/>
                <w:sz w:val="24"/>
              </w:rPr>
            </w:r>
            <w:r/>
          </w:p>
        </w:tc>
        <w:tc>
          <w:tcPr>
            <w:tcW w:w="1080"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          </w:t>
            </w:r>
            <w:r>
              <w:rPr>
                <w:rFonts w:hint="eastAsia" w:ascii="仿宋" w:hAnsi="仿宋" w:eastAsia="仿宋" w:cs="仿宋"/>
                <w:b/>
                <w:bCs/>
                <w:color w:val="000000"/>
                <w:sz w:val="24"/>
                <w:lang w:bidi="ar"/>
              </w:rPr>
              <w:t xml:space="preserve">需要单独报价</w:t>
            </w:r>
            <w:r>
              <w:rPr>
                <w:rFonts w:ascii="仿宋" w:hAnsi="仿宋" w:eastAsia="仿宋" w:cs="仿宋"/>
                <w:color w:val="000000"/>
                <w:sz w:val="24"/>
              </w:rPr>
            </w:r>
            <w:r/>
          </w:p>
        </w:tc>
      </w:tr>
      <w:tr>
        <w:trPr>
          <w:trHeight w:val="447"/>
        </w:trPr>
        <w:tc>
          <w:tcPr>
            <w:tcW w:w="1562"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枚皋路（淮海南路-西安路）</w:t>
            </w: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行道树香樟</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top"/>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top"/>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704</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327"/>
        </w:trPr>
        <w:tc>
          <w:tcPr>
            <w:tcW w:w="1562" w:type="dxa"/>
            <w:vAlign w:val="center"/>
            <w:vMerge w:val="restart"/>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柯山路（淮海南路-北京南路）</w:t>
            </w: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分车带及人行道绿化</w:t>
            </w:r>
            <w:r>
              <w:rPr>
                <w:rFonts w:ascii="仿宋" w:hAnsi="仿宋" w:eastAsia="仿宋" w:cs="仿宋"/>
                <w:color w:val="000000"/>
                <w:sz w:val="24"/>
              </w:rPr>
            </w:r>
            <w:r/>
          </w:p>
        </w:tc>
        <w:tc>
          <w:tcPr>
            <w:tcW w:w="1095" w:type="dxa"/>
            <w:vAlign w:val="top"/>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16853</w:t>
            </w:r>
            <w:r>
              <w:rPr>
                <w:rFonts w:ascii="仿宋" w:hAnsi="仿宋" w:eastAsia="仿宋" w:cs="仿宋"/>
                <w:color w:val="000000"/>
                <w:sz w:val="24"/>
              </w:rPr>
            </w:r>
            <w:r/>
          </w:p>
        </w:tc>
        <w:tc>
          <w:tcPr>
            <w:tcW w:w="1080"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327"/>
        </w:trPr>
        <w:tc>
          <w:tcPr>
            <w:tcW w:w="1562" w:type="dxa"/>
            <w:vAlign w:val="center"/>
            <w:vMerge w:val="continue"/>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行道树香樟</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top"/>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top"/>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427</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447"/>
        </w:trPr>
        <w:tc>
          <w:tcPr>
            <w:tcW w:w="1562" w:type="dxa"/>
            <w:vAlign w:val="top"/>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柯山路（北京路-西安路）</w:t>
            </w:r>
            <w:r>
              <w:rPr>
                <w:rFonts w:ascii="仿宋" w:hAnsi="仿宋" w:eastAsia="仿宋" w:cs="仿宋"/>
                <w:color w:val="000000"/>
                <w:sz w:val="24"/>
              </w:rPr>
            </w:r>
            <w:r/>
          </w:p>
        </w:tc>
        <w:tc>
          <w:tcPr>
            <w:tcW w:w="3321" w:type="dxa"/>
            <w:vAlign w:val="top"/>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柯山路机非隔离带及两侧绿化</w:t>
            </w:r>
            <w:r>
              <w:rPr>
                <w:rFonts w:ascii="仿宋" w:hAnsi="仿宋" w:eastAsia="仿宋" w:cs="仿宋"/>
                <w:color w:val="000000"/>
                <w:sz w:val="24"/>
              </w:rPr>
            </w:r>
            <w:r/>
          </w:p>
        </w:tc>
        <w:tc>
          <w:tcPr>
            <w:tcW w:w="109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8638</w:t>
            </w:r>
            <w:r>
              <w:rPr>
                <w:rFonts w:ascii="仿宋" w:hAnsi="仿宋" w:eastAsia="仿宋" w:cs="仿宋"/>
                <w:color w:val="000000"/>
                <w:sz w:val="24"/>
              </w:rPr>
            </w:r>
            <w:r/>
          </w:p>
        </w:tc>
        <w:tc>
          <w:tcPr>
            <w:tcW w:w="1080"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447"/>
        </w:trPr>
        <w:tc>
          <w:tcPr>
            <w:tcW w:w="1562" w:type="dxa"/>
            <w:vAlign w:val="top"/>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柯山路（北京路-西安路）</w:t>
            </w: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行道树香樟</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458</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327"/>
        </w:trPr>
        <w:tc>
          <w:tcPr>
            <w:tcW w:w="1562" w:type="dxa"/>
            <w:vAlign w:val="center"/>
            <w:vMerge w:val="restart"/>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枚乘路（淮海南路-西安南路）</w:t>
            </w: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分车带及人行道绿化</w:t>
            </w:r>
            <w:r>
              <w:rPr>
                <w:rFonts w:ascii="仿宋" w:hAnsi="仿宋" w:eastAsia="仿宋" w:cs="仿宋"/>
                <w:color w:val="000000"/>
                <w:sz w:val="24"/>
              </w:rPr>
            </w:r>
            <w:r/>
          </w:p>
        </w:tc>
        <w:tc>
          <w:tcPr>
            <w:tcW w:w="1095" w:type="dxa"/>
            <w:vAlign w:val="top"/>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63015</w:t>
            </w:r>
            <w:r>
              <w:rPr>
                <w:rFonts w:ascii="仿宋" w:hAnsi="仿宋" w:eastAsia="仿宋" w:cs="仿宋"/>
                <w:color w:val="000000"/>
                <w:sz w:val="24"/>
              </w:rPr>
            </w:r>
            <w:r/>
          </w:p>
        </w:tc>
        <w:tc>
          <w:tcPr>
            <w:tcW w:w="1080"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327"/>
        </w:trPr>
        <w:tc>
          <w:tcPr>
            <w:tcW w:w="1562" w:type="dxa"/>
            <w:vAlign w:val="center"/>
            <w:vMerge w:val="continue"/>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行道树朴树</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top"/>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top"/>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628</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327"/>
        </w:trPr>
        <w:tc>
          <w:tcPr>
            <w:tcW w:w="1562" w:type="dxa"/>
            <w:vAlign w:val="center"/>
            <w:vMerge w:val="restart"/>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南苑路（淮海南路-北京南路）</w:t>
            </w: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分车带及人行道绿化</w:t>
            </w:r>
            <w:r>
              <w:rPr>
                <w:rFonts w:ascii="仿宋" w:hAnsi="仿宋" w:eastAsia="仿宋" w:cs="仿宋"/>
                <w:color w:val="000000"/>
                <w:sz w:val="24"/>
              </w:rPr>
            </w:r>
            <w:r/>
          </w:p>
        </w:tc>
        <w:tc>
          <w:tcPr>
            <w:tcW w:w="1095" w:type="dxa"/>
            <w:vAlign w:val="top"/>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19872</w:t>
            </w:r>
            <w:r>
              <w:rPr>
                <w:rFonts w:ascii="仿宋" w:hAnsi="仿宋" w:eastAsia="仿宋" w:cs="仿宋"/>
                <w:color w:val="000000"/>
                <w:sz w:val="24"/>
              </w:rPr>
            </w:r>
            <w:r/>
          </w:p>
        </w:tc>
        <w:tc>
          <w:tcPr>
            <w:tcW w:w="1080"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327"/>
        </w:trPr>
        <w:tc>
          <w:tcPr>
            <w:tcW w:w="1562" w:type="dxa"/>
            <w:vAlign w:val="center"/>
            <w:vMerge w:val="continue"/>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行道树法桐</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top"/>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top"/>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431</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327"/>
        </w:trPr>
        <w:tc>
          <w:tcPr>
            <w:tcW w:w="1562"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西安南路</w:t>
            </w: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诚医药业门口绿地</w:t>
            </w:r>
            <w:r>
              <w:rPr>
                <w:rFonts w:ascii="仿宋" w:hAnsi="仿宋" w:eastAsia="仿宋" w:cs="仿宋"/>
                <w:color w:val="000000"/>
                <w:sz w:val="24"/>
              </w:rPr>
            </w:r>
            <w:r/>
          </w:p>
        </w:tc>
        <w:tc>
          <w:tcPr>
            <w:tcW w:w="109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4100</w:t>
            </w:r>
            <w:r>
              <w:rPr>
                <w:rFonts w:ascii="仿宋" w:hAnsi="仿宋" w:eastAsia="仿宋" w:cs="仿宋"/>
                <w:color w:val="000000"/>
                <w:sz w:val="24"/>
              </w:rPr>
            </w:r>
            <w:r/>
          </w:p>
        </w:tc>
        <w:tc>
          <w:tcPr>
            <w:tcW w:w="1080"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447"/>
        </w:trPr>
        <w:tc>
          <w:tcPr>
            <w:tcW w:w="1562"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淮安南互通绿地（A段）</w:t>
            </w: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淮安南互通绿地（A段）</w:t>
            </w:r>
            <w:r>
              <w:rPr>
                <w:rFonts w:ascii="仿宋" w:hAnsi="仿宋" w:eastAsia="仿宋" w:cs="仿宋"/>
                <w:color w:val="000000"/>
                <w:sz w:val="24"/>
              </w:rPr>
            </w:r>
            <w:r/>
          </w:p>
        </w:tc>
        <w:tc>
          <w:tcPr>
            <w:tcW w:w="109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75000</w:t>
            </w:r>
            <w:r>
              <w:rPr>
                <w:rFonts w:ascii="仿宋" w:hAnsi="仿宋" w:eastAsia="仿宋" w:cs="仿宋"/>
                <w:color w:val="000000"/>
                <w:sz w:val="24"/>
              </w:rPr>
            </w:r>
            <w:r/>
          </w:p>
        </w:tc>
        <w:tc>
          <w:tcPr>
            <w:tcW w:w="1080"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二类</w:t>
            </w:r>
            <w:r>
              <w:rPr>
                <w:rFonts w:ascii="仿宋" w:hAnsi="仿宋" w:eastAsia="仿宋" w:cs="仿宋"/>
                <w:color w:val="000000"/>
                <w:sz w:val="24"/>
              </w:rPr>
            </w:r>
            <w:r/>
          </w:p>
        </w:tc>
      </w:tr>
      <w:tr>
        <w:trPr>
          <w:trHeight w:val="447"/>
        </w:trPr>
        <w:tc>
          <w:tcPr>
            <w:tcW w:w="1562" w:type="dxa"/>
            <w:vAlign w:val="center"/>
            <w:textDirection w:val="lrTb"/>
            <w:noWrap w:val="false"/>
          </w:tcPr>
          <w:p>
            <w:pPr>
              <w:pStyle w:val="897"/>
              <w:jc w:val="center"/>
              <w:widowControl/>
              <w:rPr>
                <w:rFonts w:ascii="仿宋" w:hAnsi="仿宋" w:eastAsia="仿宋" w:cs="仿宋"/>
                <w:color w:val="000000"/>
                <w:sz w:val="24"/>
                <w:lang w:bidi="ar"/>
              </w:rPr>
            </w:pPr>
            <w:r>
              <w:rPr>
                <w:rFonts w:hint="eastAsia" w:ascii="仿宋" w:hAnsi="仿宋" w:eastAsia="仿宋" w:cs="仿宋"/>
                <w:color w:val="000000"/>
                <w:sz w:val="24"/>
                <w:lang w:bidi="ar"/>
              </w:rPr>
              <w:t xml:space="preserve">淮安南互通绿地（B段）</w:t>
            </w:r>
            <w:r>
              <w:rPr>
                <w:rFonts w:ascii="仿宋" w:hAnsi="仿宋" w:eastAsia="仿宋" w:cs="仿宋"/>
                <w:color w:val="000000"/>
                <w:sz w:val="24"/>
                <w:lang w:bidi="ar"/>
              </w:rPr>
            </w:r>
            <w:r/>
          </w:p>
        </w:tc>
        <w:tc>
          <w:tcPr>
            <w:tcW w:w="3321" w:type="dxa"/>
            <w:vAlign w:val="center"/>
            <w:textDirection w:val="lrTb"/>
            <w:noWrap w:val="false"/>
          </w:tcPr>
          <w:p>
            <w:pPr>
              <w:pStyle w:val="897"/>
              <w:jc w:val="center"/>
              <w:widowControl/>
              <w:rPr>
                <w:rFonts w:ascii="仿宋" w:hAnsi="仿宋" w:eastAsia="仿宋" w:cs="仿宋"/>
                <w:color w:val="000000"/>
                <w:sz w:val="24"/>
                <w:lang w:bidi="ar"/>
              </w:rPr>
            </w:pPr>
            <w:r>
              <w:rPr>
                <w:rFonts w:hint="eastAsia" w:ascii="仿宋" w:hAnsi="仿宋" w:eastAsia="仿宋" w:cs="仿宋"/>
                <w:color w:val="000000"/>
                <w:sz w:val="24"/>
                <w:lang w:bidi="ar"/>
              </w:rPr>
              <w:t xml:space="preserve">淮安南互通绿地（B段）</w:t>
            </w:r>
            <w:r>
              <w:rPr>
                <w:rFonts w:ascii="仿宋" w:hAnsi="仿宋" w:eastAsia="仿宋" w:cs="仿宋"/>
                <w:color w:val="000000"/>
                <w:sz w:val="24"/>
                <w:lang w:bidi="ar"/>
              </w:rPr>
            </w:r>
            <w:r/>
          </w:p>
        </w:tc>
        <w:tc>
          <w:tcPr>
            <w:tcW w:w="1095" w:type="dxa"/>
            <w:vAlign w:val="center"/>
            <w:textDirection w:val="lrTb"/>
            <w:noWrap w:val="false"/>
          </w:tcPr>
          <w:p>
            <w:pPr>
              <w:pStyle w:val="897"/>
              <w:jc w:val="center"/>
              <w:widowControl/>
              <w:rPr>
                <w:rFonts w:ascii="仿宋" w:hAnsi="仿宋" w:eastAsia="仿宋" w:cs="仿宋"/>
                <w:color w:val="000000"/>
                <w:sz w:val="24"/>
                <w:lang w:bidi="ar"/>
              </w:rPr>
            </w:pPr>
            <w:r>
              <w:rPr>
                <w:rFonts w:hint="eastAsia" w:ascii="仿宋" w:hAnsi="仿宋" w:eastAsia="仿宋" w:cs="仿宋"/>
                <w:color w:val="000000"/>
                <w:sz w:val="24"/>
                <w:lang w:bidi="ar"/>
              </w:rPr>
              <w:t xml:space="preserve">84220</w:t>
            </w:r>
            <w:r>
              <w:rPr>
                <w:rFonts w:ascii="仿宋" w:hAnsi="仿宋" w:eastAsia="仿宋" w:cs="仿宋"/>
                <w:color w:val="000000"/>
                <w:sz w:val="24"/>
                <w:lang w:bidi="ar"/>
              </w:rPr>
            </w:r>
            <w:r/>
          </w:p>
        </w:tc>
        <w:tc>
          <w:tcPr>
            <w:tcW w:w="1080"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7"/>
              <w:jc w:val="center"/>
              <w:widowControl/>
              <w:rPr>
                <w:rFonts w:ascii="仿宋" w:hAnsi="仿宋" w:eastAsia="仿宋" w:cs="仿宋"/>
                <w:color w:val="000000"/>
                <w:sz w:val="24"/>
                <w:lang w:bidi="ar"/>
              </w:rPr>
            </w:pPr>
            <w:r>
              <w:rPr>
                <w:rFonts w:hint="eastAsia" w:ascii="仿宋" w:hAnsi="仿宋" w:eastAsia="仿宋" w:cs="仿宋"/>
                <w:color w:val="000000"/>
                <w:sz w:val="24"/>
                <w:lang w:bidi="ar"/>
              </w:rPr>
              <w:t xml:space="preserve">二类</w:t>
            </w:r>
            <w:r>
              <w:rPr>
                <w:rFonts w:ascii="仿宋" w:hAnsi="仿宋" w:eastAsia="仿宋" w:cs="仿宋"/>
                <w:color w:val="000000"/>
                <w:sz w:val="24"/>
                <w:lang w:bidi="ar"/>
              </w:rPr>
            </w:r>
            <w:r/>
          </w:p>
        </w:tc>
      </w:tr>
      <w:tr>
        <w:trPr>
          <w:trHeight w:val="327"/>
        </w:trPr>
        <w:tc>
          <w:tcPr>
            <w:tcW w:w="1562"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马头苗木暂存地</w:t>
            </w: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（旧县、张庄、陶闸）</w:t>
            </w:r>
            <w:r>
              <w:rPr>
                <w:rFonts w:ascii="仿宋" w:hAnsi="仿宋" w:eastAsia="仿宋" w:cs="仿宋"/>
                <w:color w:val="000000"/>
                <w:sz w:val="24"/>
              </w:rPr>
            </w:r>
            <w:r/>
          </w:p>
        </w:tc>
        <w:tc>
          <w:tcPr>
            <w:tcW w:w="109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202684</w:t>
            </w:r>
            <w:r>
              <w:rPr>
                <w:rFonts w:ascii="仿宋" w:hAnsi="仿宋" w:eastAsia="仿宋" w:cs="仿宋"/>
                <w:color w:val="000000"/>
                <w:sz w:val="24"/>
              </w:rPr>
            </w:r>
            <w:r/>
          </w:p>
        </w:tc>
        <w:tc>
          <w:tcPr>
            <w:tcW w:w="1080"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三类</w:t>
            </w:r>
            <w:r>
              <w:rPr>
                <w:rFonts w:ascii="仿宋" w:hAnsi="仿宋" w:eastAsia="仿宋" w:cs="仿宋"/>
                <w:color w:val="000000"/>
                <w:sz w:val="24"/>
              </w:rPr>
            </w:r>
            <w:r/>
          </w:p>
        </w:tc>
      </w:tr>
      <w:tr>
        <w:trPr>
          <w:trHeight w:val="327"/>
        </w:trPr>
        <w:tc>
          <w:tcPr>
            <w:tcW w:w="1562" w:type="dxa"/>
            <w:vAlign w:val="center"/>
            <w:textDirection w:val="lrTb"/>
            <w:noWrap w:val="false"/>
          </w:tcPr>
          <w:p>
            <w:pPr>
              <w:pStyle w:val="897"/>
              <w:jc w:val="center"/>
              <w:widowControl/>
              <w:rPr>
                <w:rFonts w:ascii="仿宋" w:hAnsi="仿宋" w:eastAsia="仿宋" w:cs="仿宋"/>
                <w:sz w:val="24"/>
                <w:lang w:bidi="ar"/>
              </w:rPr>
            </w:pPr>
            <w:r>
              <w:rPr>
                <w:rFonts w:hint="eastAsia" w:ascii="仿宋" w:hAnsi="仿宋" w:eastAsia="仿宋" w:cs="仿宋"/>
                <w:sz w:val="24"/>
                <w:lang w:bidi="ar"/>
              </w:rPr>
              <w:t xml:space="preserve">苗木调整</w:t>
            </w:r>
            <w:r>
              <w:rPr>
                <w:rFonts w:ascii="仿宋" w:hAnsi="仿宋" w:eastAsia="仿宋" w:cs="仿宋"/>
                <w:sz w:val="24"/>
                <w:lang w:bidi="ar"/>
              </w:rPr>
            </w:r>
            <w:r/>
          </w:p>
        </w:tc>
        <w:tc>
          <w:tcPr>
            <w:tcW w:w="3321" w:type="dxa"/>
            <w:vAlign w:val="center"/>
            <w:textDirection w:val="lrTb"/>
            <w:noWrap w:val="false"/>
          </w:tcPr>
          <w:p>
            <w:pPr>
              <w:pStyle w:val="897"/>
              <w:jc w:val="center"/>
              <w:widowControl/>
              <w:rPr>
                <w:rFonts w:ascii="仿宋" w:hAnsi="仿宋" w:eastAsia="仿宋" w:cs="仿宋"/>
                <w:sz w:val="24"/>
                <w:lang w:bidi="ar"/>
              </w:rPr>
            </w:pPr>
            <w:r>
              <w:rPr>
                <w:rFonts w:hint="eastAsia" w:ascii="仿宋" w:hAnsi="仿宋" w:eastAsia="仿宋" w:cs="仿宋"/>
                <w:sz w:val="24"/>
                <w:lang w:bidi="ar"/>
              </w:rPr>
              <w:t xml:space="preserve">对养护绿地内长势弱的残次苗进行清理（甲方指定乔灌木）</w:t>
            </w:r>
            <w:r>
              <w:rPr>
                <w:rFonts w:ascii="仿宋" w:hAnsi="仿宋" w:eastAsia="仿宋" w:cs="仿宋"/>
                <w:sz w:val="24"/>
                <w:lang w:bidi="ar"/>
              </w:rPr>
            </w:r>
            <w:r/>
          </w:p>
        </w:tc>
        <w:tc>
          <w:tcPr>
            <w:tcW w:w="1095" w:type="dxa"/>
            <w:vAlign w:val="center"/>
            <w:textDirection w:val="lrTb"/>
            <w:noWrap w:val="false"/>
          </w:tcPr>
          <w:p>
            <w:pPr>
              <w:pStyle w:val="897"/>
              <w:jc w:val="center"/>
              <w:widowControl/>
              <w:rPr>
                <w:rFonts w:ascii="仿宋" w:hAnsi="仿宋" w:eastAsia="仿宋" w:cs="仿宋"/>
                <w:sz w:val="24"/>
                <w:lang w:bidi="ar"/>
              </w:rPr>
            </w:pPr>
            <w:r>
              <w:rPr>
                <w:rFonts w:ascii="仿宋" w:hAnsi="仿宋" w:eastAsia="仿宋" w:cs="仿宋"/>
                <w:sz w:val="24"/>
                <w:lang w:bidi="ar"/>
              </w:rPr>
            </w:r>
            <w:r/>
          </w:p>
        </w:tc>
        <w:tc>
          <w:tcPr>
            <w:tcW w:w="1080" w:type="dxa"/>
            <w:vAlign w:val="center"/>
            <w:textDirection w:val="lrTb"/>
            <w:noWrap w:val="false"/>
          </w:tcPr>
          <w:p>
            <w:pPr>
              <w:pStyle w:val="897"/>
              <w:jc w:val="center"/>
              <w:rPr>
                <w:rFonts w:ascii="仿宋" w:hAnsi="仿宋" w:eastAsia="仿宋" w:cs="仿宋"/>
                <w:sz w:val="24"/>
              </w:rPr>
            </w:pPr>
            <w:r>
              <w:rPr>
                <w:rFonts w:ascii="仿宋" w:hAnsi="仿宋" w:eastAsia="仿宋" w:cs="仿宋"/>
                <w:sz w:val="24"/>
              </w:rPr>
            </w:r>
            <w:r/>
          </w:p>
        </w:tc>
        <w:tc>
          <w:tcPr>
            <w:tcW w:w="945" w:type="dxa"/>
            <w:vAlign w:val="center"/>
            <w:textDirection w:val="lrTb"/>
            <w:noWrap w:val="false"/>
          </w:tcPr>
          <w:p>
            <w:pPr>
              <w:pStyle w:val="897"/>
              <w:jc w:val="center"/>
              <w:rPr>
                <w:rFonts w:ascii="仿宋" w:hAnsi="仿宋" w:eastAsia="仿宋" w:cs="仿宋"/>
                <w:sz w:val="24"/>
              </w:rPr>
            </w:pPr>
            <w:r>
              <w:rPr>
                <w:rFonts w:hint="eastAsia" w:ascii="仿宋" w:hAnsi="仿宋" w:eastAsia="仿宋" w:cs="仿宋"/>
                <w:sz w:val="24"/>
              </w:rPr>
              <w:t xml:space="preserve">200</w:t>
            </w:r>
            <w:r>
              <w:rPr>
                <w:rFonts w:ascii="仿宋" w:hAnsi="仿宋" w:eastAsia="仿宋" w:cs="仿宋"/>
                <w:sz w:val="24"/>
              </w:rPr>
            </w:r>
            <w:r/>
          </w:p>
        </w:tc>
        <w:tc>
          <w:tcPr>
            <w:tcW w:w="753" w:type="dxa"/>
            <w:vAlign w:val="center"/>
            <w:textDirection w:val="lrTb"/>
            <w:noWrap w:val="false"/>
          </w:tcPr>
          <w:p>
            <w:pPr>
              <w:pStyle w:val="897"/>
              <w:jc w:val="center"/>
              <w:widowControl/>
              <w:rPr>
                <w:rFonts w:ascii="仿宋" w:hAnsi="仿宋" w:eastAsia="仿宋" w:cs="仿宋"/>
                <w:sz w:val="24"/>
                <w:lang w:bidi="ar"/>
              </w:rPr>
            </w:pPr>
            <w:r>
              <w:rPr>
                <w:rFonts w:ascii="仿宋" w:hAnsi="仿宋" w:eastAsia="仿宋" w:cs="仿宋"/>
                <w:sz w:val="24"/>
                <w:lang w:bidi="ar"/>
              </w:rPr>
            </w:r>
            <w:r/>
          </w:p>
        </w:tc>
      </w:tr>
    </w:tbl>
    <w:p>
      <w:pPr>
        <w:pStyle w:val="897"/>
        <w:rPr>
          <w:rFonts w:ascii="仿宋" w:hAnsi="仿宋" w:eastAsia="仿宋" w:cs="仿宋"/>
          <w:b/>
          <w:bCs/>
          <w:sz w:val="28"/>
          <w:szCs w:val="28"/>
        </w:rPr>
      </w:pPr>
      <w:r>
        <w:rPr>
          <w:rFonts w:hint="eastAsia" w:ascii="仿宋" w:hAnsi="仿宋" w:eastAsia="仿宋" w:cs="仿宋"/>
          <w:b/>
          <w:bCs/>
          <w:sz w:val="28"/>
          <w:szCs w:val="28"/>
        </w:rPr>
        <w:t xml:space="preserve">★第三标段：</w:t>
      </w:r>
      <w:r>
        <w:rPr>
          <w:rFonts w:ascii="仿宋" w:hAnsi="仿宋" w:eastAsia="仿宋" w:cs="仿宋"/>
          <w:b/>
          <w:bCs/>
          <w:sz w:val="28"/>
          <w:szCs w:val="28"/>
        </w:rPr>
      </w:r>
      <w:r/>
    </w:p>
    <w:tbl>
      <w:tblPr>
        <w:tblW w:w="8756" w:type="dxa"/>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562"/>
        <w:gridCol w:w="3321"/>
        <w:gridCol w:w="1095"/>
        <w:gridCol w:w="1080"/>
        <w:gridCol w:w="945"/>
        <w:gridCol w:w="753"/>
      </w:tblGrid>
      <w:tr>
        <w:trPr>
          <w:trHeight w:val="617"/>
        </w:trPr>
        <w:tc>
          <w:tcPr>
            <w:tcW w:w="1562" w:type="dxa"/>
            <w:vAlign w:val="center"/>
            <w:textDirection w:val="lrTb"/>
            <w:noWrap w:val="false"/>
          </w:tcPr>
          <w:p>
            <w:pPr>
              <w:pStyle w:val="897"/>
              <w:jc w:val="center"/>
              <w:widowControl/>
              <w:rPr>
                <w:rFonts w:ascii="仿宋" w:hAnsi="仿宋" w:eastAsia="仿宋" w:cs="仿宋"/>
                <w:b/>
                <w:bCs/>
                <w:color w:val="000000"/>
                <w:sz w:val="24"/>
              </w:rPr>
            </w:pPr>
            <w:r>
              <w:rPr>
                <w:rFonts w:hint="eastAsia" w:ascii="仿宋" w:hAnsi="仿宋" w:eastAsia="仿宋" w:cs="仿宋"/>
                <w:b/>
                <w:bCs/>
                <w:color w:val="000000"/>
                <w:sz w:val="24"/>
                <w:lang w:bidi="ar"/>
              </w:rPr>
              <w:t xml:space="preserve">所在道路</w:t>
            </w:r>
            <w:r>
              <w:rPr>
                <w:rFonts w:ascii="仿宋" w:hAnsi="仿宋" w:eastAsia="仿宋" w:cs="仿宋"/>
                <w:b/>
                <w:bCs/>
                <w:color w:val="000000"/>
                <w:sz w:val="24"/>
              </w:rPr>
            </w:r>
            <w:r/>
          </w:p>
        </w:tc>
        <w:tc>
          <w:tcPr>
            <w:tcW w:w="3321" w:type="dxa"/>
            <w:vAlign w:val="center"/>
            <w:textDirection w:val="lrTb"/>
            <w:noWrap w:val="false"/>
          </w:tcPr>
          <w:p>
            <w:pPr>
              <w:pStyle w:val="897"/>
              <w:jc w:val="center"/>
              <w:widowControl/>
              <w:rPr>
                <w:rFonts w:ascii="仿宋" w:hAnsi="仿宋" w:eastAsia="仿宋" w:cs="仿宋"/>
                <w:b/>
                <w:bCs/>
                <w:color w:val="000000"/>
                <w:sz w:val="24"/>
              </w:rPr>
            </w:pPr>
            <w:r>
              <w:rPr>
                <w:rFonts w:hint="eastAsia" w:ascii="仿宋" w:hAnsi="仿宋" w:eastAsia="仿宋" w:cs="仿宋"/>
                <w:b/>
                <w:bCs/>
                <w:color w:val="000000"/>
                <w:sz w:val="24"/>
                <w:lang w:bidi="ar"/>
              </w:rPr>
              <w:t xml:space="preserve">绿地名称</w:t>
            </w:r>
            <w:r>
              <w:rPr>
                <w:rFonts w:ascii="仿宋" w:hAnsi="仿宋" w:eastAsia="仿宋" w:cs="仿宋"/>
                <w:b/>
                <w:bCs/>
                <w:color w:val="000000"/>
                <w:sz w:val="24"/>
              </w:rPr>
            </w:r>
            <w:r/>
          </w:p>
        </w:tc>
        <w:tc>
          <w:tcPr>
            <w:tcW w:w="1095" w:type="dxa"/>
            <w:vAlign w:val="center"/>
            <w:textDirection w:val="lrTb"/>
            <w:noWrap w:val="false"/>
          </w:tcPr>
          <w:p>
            <w:pPr>
              <w:pStyle w:val="897"/>
              <w:jc w:val="center"/>
              <w:widowControl/>
              <w:rPr>
                <w:rFonts w:ascii="仿宋" w:hAnsi="仿宋" w:eastAsia="仿宋" w:cs="仿宋"/>
                <w:b/>
                <w:bCs/>
                <w:color w:val="000000"/>
                <w:sz w:val="24"/>
              </w:rPr>
            </w:pPr>
            <w:r>
              <w:rPr>
                <w:rFonts w:hint="eastAsia" w:ascii="仿宋" w:hAnsi="仿宋" w:eastAsia="仿宋" w:cs="仿宋"/>
                <w:b/>
                <w:bCs/>
                <w:color w:val="000000"/>
                <w:sz w:val="24"/>
                <w:lang w:bidi="ar"/>
              </w:rPr>
              <w:t xml:space="preserve">面积   （㎡）</w:t>
            </w:r>
            <w:r>
              <w:rPr>
                <w:rFonts w:ascii="仿宋" w:hAnsi="仿宋" w:eastAsia="仿宋" w:cs="仿宋"/>
                <w:b/>
                <w:bCs/>
                <w:color w:val="000000"/>
                <w:sz w:val="24"/>
              </w:rPr>
            </w:r>
            <w:r/>
          </w:p>
        </w:tc>
        <w:tc>
          <w:tcPr>
            <w:tcW w:w="1080" w:type="dxa"/>
            <w:vAlign w:val="center"/>
            <w:textDirection w:val="lrTb"/>
            <w:noWrap w:val="false"/>
          </w:tcPr>
          <w:p>
            <w:pPr>
              <w:pStyle w:val="897"/>
              <w:jc w:val="center"/>
              <w:widowControl/>
              <w:rPr>
                <w:rFonts w:ascii="仿宋" w:hAnsi="仿宋" w:eastAsia="仿宋" w:cs="仿宋"/>
                <w:b/>
                <w:bCs/>
                <w:color w:val="000000"/>
                <w:sz w:val="24"/>
                <w:lang w:bidi="ar"/>
              </w:rPr>
            </w:pPr>
            <w:r>
              <w:rPr>
                <w:rFonts w:hint="eastAsia" w:ascii="仿宋" w:hAnsi="仿宋" w:eastAsia="仿宋" w:cs="仿宋"/>
                <w:b/>
                <w:bCs/>
                <w:color w:val="000000"/>
                <w:sz w:val="24"/>
                <w:lang w:bidi="ar"/>
              </w:rPr>
              <w:t xml:space="preserve">规格</w:t>
            </w:r>
            <w:r>
              <w:rPr>
                <w:rFonts w:ascii="仿宋" w:hAnsi="仿宋" w:eastAsia="仿宋" w:cs="仿宋"/>
                <w:b/>
                <w:bCs/>
                <w:color w:val="000000"/>
                <w:sz w:val="24"/>
                <w:lang w:bidi="ar"/>
              </w:rPr>
            </w:r>
            <w:r/>
          </w:p>
          <w:p>
            <w:pPr>
              <w:pStyle w:val="897"/>
              <w:jc w:val="center"/>
              <w:widowControl/>
              <w:rPr>
                <w:rFonts w:ascii="仿宋" w:hAnsi="仿宋" w:eastAsia="仿宋" w:cs="仿宋"/>
                <w:b/>
                <w:bCs/>
                <w:color w:val="000000"/>
                <w:sz w:val="24"/>
              </w:rPr>
            </w:pPr>
            <w:r>
              <w:rPr>
                <w:rFonts w:hint="eastAsia" w:ascii="仿宋" w:hAnsi="仿宋" w:eastAsia="仿宋" w:cs="仿宋"/>
                <w:b/>
                <w:bCs/>
                <w:color w:val="000000"/>
                <w:sz w:val="24"/>
                <w:lang w:bidi="ar"/>
              </w:rPr>
              <w:t xml:space="preserve">（cm）</w:t>
            </w:r>
            <w:r>
              <w:rPr>
                <w:rFonts w:ascii="仿宋" w:hAnsi="仿宋" w:eastAsia="仿宋" w:cs="仿宋"/>
                <w:b/>
                <w:bCs/>
                <w:color w:val="000000"/>
                <w:sz w:val="24"/>
              </w:rPr>
            </w:r>
            <w:r/>
          </w:p>
        </w:tc>
        <w:tc>
          <w:tcPr>
            <w:tcW w:w="945" w:type="dxa"/>
            <w:vAlign w:val="center"/>
            <w:textDirection w:val="lrTb"/>
            <w:noWrap w:val="false"/>
          </w:tcPr>
          <w:p>
            <w:pPr>
              <w:pStyle w:val="897"/>
              <w:jc w:val="center"/>
              <w:widowControl/>
              <w:rPr>
                <w:rFonts w:ascii="仿宋" w:hAnsi="仿宋" w:eastAsia="仿宋" w:cs="仿宋"/>
                <w:b/>
                <w:bCs/>
                <w:color w:val="000000"/>
                <w:sz w:val="24"/>
              </w:rPr>
            </w:pPr>
            <w:r>
              <w:rPr>
                <w:rFonts w:hint="eastAsia" w:ascii="仿宋" w:hAnsi="仿宋" w:eastAsia="仿宋" w:cs="仿宋"/>
                <w:b/>
                <w:bCs/>
                <w:color w:val="000000"/>
                <w:sz w:val="24"/>
                <w:lang w:bidi="ar"/>
              </w:rPr>
              <w:t xml:space="preserve">数量    （株）</w:t>
            </w:r>
            <w:r>
              <w:rPr>
                <w:rFonts w:ascii="仿宋" w:hAnsi="仿宋" w:eastAsia="仿宋" w:cs="仿宋"/>
                <w:b/>
                <w:bCs/>
                <w:color w:val="000000"/>
                <w:sz w:val="24"/>
              </w:rPr>
            </w:r>
            <w:r/>
          </w:p>
        </w:tc>
        <w:tc>
          <w:tcPr>
            <w:tcW w:w="753" w:type="dxa"/>
            <w:vAlign w:val="center"/>
            <w:textDirection w:val="lrTb"/>
            <w:noWrap w:val="false"/>
          </w:tcPr>
          <w:p>
            <w:pPr>
              <w:pStyle w:val="897"/>
              <w:jc w:val="center"/>
              <w:widowControl/>
              <w:rPr>
                <w:rFonts w:ascii="仿宋" w:hAnsi="仿宋" w:eastAsia="仿宋" w:cs="仿宋"/>
                <w:b/>
                <w:bCs/>
                <w:color w:val="000000"/>
                <w:sz w:val="24"/>
              </w:rPr>
            </w:pPr>
            <w:r>
              <w:rPr>
                <w:rFonts w:hint="eastAsia" w:ascii="仿宋" w:hAnsi="仿宋" w:eastAsia="仿宋" w:cs="仿宋"/>
                <w:b/>
                <w:bCs/>
                <w:color w:val="000000"/>
                <w:sz w:val="24"/>
                <w:lang w:bidi="ar"/>
              </w:rPr>
              <w:t xml:space="preserve">养护等级</w:t>
            </w:r>
            <w:r>
              <w:rPr>
                <w:rFonts w:ascii="仿宋" w:hAnsi="仿宋" w:eastAsia="仿宋" w:cs="仿宋"/>
                <w:b/>
                <w:bCs/>
                <w:color w:val="000000"/>
                <w:sz w:val="24"/>
              </w:rPr>
            </w:r>
            <w:r/>
          </w:p>
        </w:tc>
      </w:tr>
      <w:tr>
        <w:trPr>
          <w:trHeight w:val="290"/>
        </w:trPr>
        <w:tc>
          <w:tcPr>
            <w:tcW w:w="1562" w:type="dxa"/>
            <w:vAlign w:val="center"/>
            <w:vMerge w:val="restart"/>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北京北路（古黄河大桥南—宁连路）行道树</w:t>
            </w: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行道树国槐</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80</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290"/>
        </w:trPr>
        <w:tc>
          <w:tcPr>
            <w:tcW w:w="1562" w:type="dxa"/>
            <w:vAlign w:val="center"/>
            <w:vMerge w:val="continue"/>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行道树女贞</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330</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290"/>
        </w:trPr>
        <w:tc>
          <w:tcPr>
            <w:tcW w:w="1562" w:type="dxa"/>
            <w:vAlign w:val="center"/>
            <w:vMerge w:val="continue"/>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行道树广玉兰</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115</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290"/>
        </w:trPr>
        <w:tc>
          <w:tcPr>
            <w:tcW w:w="1562" w:type="dxa"/>
            <w:vAlign w:val="center"/>
            <w:vMerge w:val="continue"/>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行道树法桐</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548</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290"/>
        </w:trPr>
        <w:tc>
          <w:tcPr>
            <w:tcW w:w="1562" w:type="dxa"/>
            <w:vAlign w:val="center"/>
            <w:vMerge w:val="continue"/>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行道树重阳木</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50</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290"/>
        </w:trPr>
        <w:tc>
          <w:tcPr>
            <w:tcW w:w="1562" w:type="dxa"/>
            <w:vAlign w:val="center"/>
            <w:vMerge w:val="continue"/>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行道树香樟</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131</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1047"/>
        </w:trPr>
        <w:tc>
          <w:tcPr>
            <w:tcW w:w="1562"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北京路（古黄河大桥南—宁连路）</w:t>
            </w: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中分带及两侧绿地及廉颂园9764㎡、华新桥游园18000㎡、西园曲韵游园5626㎡。</w:t>
            </w:r>
            <w:r>
              <w:rPr>
                <w:rFonts w:ascii="仿宋" w:hAnsi="仿宋" w:eastAsia="仿宋" w:cs="仿宋"/>
                <w:color w:val="000000"/>
                <w:sz w:val="24"/>
              </w:rPr>
            </w:r>
            <w:r/>
          </w:p>
        </w:tc>
        <w:tc>
          <w:tcPr>
            <w:tcW w:w="109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284786</w:t>
            </w:r>
            <w:r>
              <w:rPr>
                <w:rFonts w:ascii="仿宋" w:hAnsi="仿宋" w:eastAsia="仿宋" w:cs="仿宋"/>
                <w:color w:val="000000"/>
                <w:sz w:val="24"/>
              </w:rPr>
            </w:r>
            <w:r/>
          </w:p>
        </w:tc>
        <w:tc>
          <w:tcPr>
            <w:tcW w:w="1080"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1327"/>
        </w:trPr>
        <w:tc>
          <w:tcPr>
            <w:tcW w:w="1562"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北京路（健康路—宁连路）</w:t>
            </w: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机非隔离带内月季花、人行道绿地内月季花及花镜25200㎡。</w:t>
            </w:r>
            <w:r>
              <w:rPr>
                <w:rFonts w:hint="eastAsia" w:ascii="仿宋" w:hAnsi="仿宋" w:eastAsia="仿宋" w:cs="仿宋"/>
                <w:b/>
                <w:bCs/>
                <w:color w:val="000000"/>
                <w:sz w:val="24"/>
                <w:lang w:bidi="ar"/>
              </w:rPr>
              <w:t xml:space="preserve">注：因养护特殊性，该项算总价单独报价，总价限价为397000元。</w:t>
            </w:r>
            <w:r>
              <w:rPr>
                <w:rFonts w:hint="eastAsia" w:ascii="仿宋" w:hAnsi="仿宋" w:eastAsia="仿宋" w:cs="仿宋"/>
                <w:b/>
                <w:bCs/>
                <w:color w:val="000000"/>
                <w:sz w:val="24"/>
                <w:lang w:bidi="ar"/>
              </w:rPr>
              <w:br w:type="textWrapping" w:clear="all"/>
            </w:r>
            <w:r>
              <w:rPr>
                <w:rFonts w:hint="eastAsia" w:ascii="仿宋" w:hAnsi="仿宋" w:eastAsia="仿宋" w:cs="仿宋"/>
                <w:b/>
                <w:bCs/>
                <w:color w:val="000000"/>
                <w:sz w:val="24"/>
                <w:lang w:bidi="ar"/>
              </w:rPr>
              <w:t xml:space="preserve">中标人养护期内需完成5000株月季补植更新工作。</w:t>
            </w:r>
            <w:r>
              <w:rPr>
                <w:rFonts w:ascii="仿宋" w:hAnsi="仿宋" w:eastAsia="仿宋" w:cs="仿宋"/>
                <w:color w:val="000000"/>
                <w:sz w:val="24"/>
              </w:rPr>
            </w:r>
            <w:r/>
          </w:p>
        </w:tc>
        <w:tc>
          <w:tcPr>
            <w:tcW w:w="109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25200</w:t>
            </w:r>
            <w:r>
              <w:rPr>
                <w:rFonts w:ascii="仿宋" w:hAnsi="仿宋" w:eastAsia="仿宋" w:cs="仿宋"/>
                <w:color w:val="000000"/>
                <w:sz w:val="24"/>
              </w:rPr>
            </w:r>
            <w:r/>
          </w:p>
        </w:tc>
        <w:tc>
          <w:tcPr>
            <w:tcW w:w="1080"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        </w:t>
            </w:r>
            <w:r>
              <w:rPr>
                <w:rFonts w:hint="eastAsia" w:ascii="仿宋" w:hAnsi="仿宋" w:eastAsia="仿宋" w:cs="仿宋"/>
                <w:b/>
                <w:bCs/>
                <w:color w:val="000000"/>
                <w:sz w:val="24"/>
                <w:lang w:bidi="ar"/>
              </w:rPr>
              <w:t xml:space="preserve">需要单独报价</w:t>
            </w:r>
            <w:r>
              <w:rPr>
                <w:rFonts w:ascii="仿宋" w:hAnsi="仿宋" w:eastAsia="仿宋" w:cs="仿宋"/>
                <w:color w:val="000000"/>
                <w:sz w:val="24"/>
              </w:rPr>
            </w:r>
            <w:r/>
          </w:p>
        </w:tc>
      </w:tr>
      <w:tr>
        <w:trPr>
          <w:trHeight w:val="776"/>
        </w:trPr>
        <w:tc>
          <w:tcPr>
            <w:tcW w:w="1562"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翔宇大道（大同路—板闸）</w:t>
            </w: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电信大厦旁绿地(门前及东围墙外侧绿化)及健康新村东围墙外侧绿地1424㎡、机非隔离带、人行道绿地</w:t>
            </w:r>
            <w:r>
              <w:rPr>
                <w:rFonts w:ascii="仿宋" w:hAnsi="仿宋" w:eastAsia="仿宋" w:cs="仿宋"/>
                <w:color w:val="000000"/>
                <w:sz w:val="24"/>
              </w:rPr>
            </w:r>
            <w:r/>
          </w:p>
        </w:tc>
        <w:tc>
          <w:tcPr>
            <w:tcW w:w="109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99123</w:t>
            </w:r>
            <w:r>
              <w:rPr>
                <w:rFonts w:ascii="仿宋" w:hAnsi="仿宋" w:eastAsia="仿宋" w:cs="仿宋"/>
                <w:color w:val="000000"/>
                <w:sz w:val="24"/>
              </w:rPr>
            </w:r>
            <w:r/>
          </w:p>
        </w:tc>
        <w:tc>
          <w:tcPr>
            <w:tcW w:w="1080"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290"/>
        </w:trPr>
        <w:tc>
          <w:tcPr>
            <w:tcW w:w="1562" w:type="dxa"/>
            <w:vAlign w:val="center"/>
            <w:vMerge w:val="restart"/>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翔宇大道行道树</w:t>
            </w: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行道树香樟</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461</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290"/>
        </w:trPr>
        <w:tc>
          <w:tcPr>
            <w:tcW w:w="1562" w:type="dxa"/>
            <w:vAlign w:val="center"/>
            <w:vMerge w:val="continue"/>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行道树银杏</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565</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290"/>
        </w:trPr>
        <w:tc>
          <w:tcPr>
            <w:tcW w:w="1562" w:type="dxa"/>
            <w:vAlign w:val="center"/>
            <w:vMerge w:val="continue"/>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行道树国槐</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2</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384"/>
        </w:trPr>
        <w:tc>
          <w:tcPr>
            <w:tcW w:w="1562"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轮埠路</w:t>
            </w: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里运河风光带（清隆桥向东）行道树香樟</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184</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384"/>
        </w:trPr>
        <w:tc>
          <w:tcPr>
            <w:tcW w:w="1562" w:type="dxa"/>
            <w:vAlign w:val="center"/>
            <w:vMerge w:val="restart"/>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越河路</w:t>
            </w: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行道树（美食街-清隆桥）路北侧香樟</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300</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384"/>
        </w:trPr>
        <w:tc>
          <w:tcPr>
            <w:tcW w:w="1562" w:type="dxa"/>
            <w:vAlign w:val="center"/>
            <w:vMerge w:val="continue"/>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越河路人行道绿化（清隆桥-美食街对面）</w:t>
            </w:r>
            <w:r>
              <w:rPr>
                <w:rFonts w:ascii="仿宋" w:hAnsi="仿宋" w:eastAsia="仿宋" w:cs="仿宋"/>
                <w:color w:val="000000"/>
                <w:sz w:val="24"/>
              </w:rPr>
            </w:r>
            <w:r/>
          </w:p>
        </w:tc>
        <w:tc>
          <w:tcPr>
            <w:tcW w:w="109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4150</w:t>
            </w:r>
            <w:r>
              <w:rPr>
                <w:rFonts w:ascii="仿宋" w:hAnsi="仿宋" w:eastAsia="仿宋" w:cs="仿宋"/>
                <w:color w:val="000000"/>
                <w:sz w:val="24"/>
              </w:rPr>
            </w:r>
            <w:r/>
          </w:p>
        </w:tc>
        <w:tc>
          <w:tcPr>
            <w:tcW w:w="1080"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327"/>
        </w:trPr>
        <w:tc>
          <w:tcPr>
            <w:tcW w:w="1562" w:type="dxa"/>
            <w:vAlign w:val="center"/>
            <w:vMerge w:val="restart"/>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圩北路（健康路-大同路）</w:t>
            </w: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人行道绿化</w:t>
            </w:r>
            <w:r>
              <w:rPr>
                <w:rFonts w:ascii="仿宋" w:hAnsi="仿宋" w:eastAsia="仿宋" w:cs="仿宋"/>
                <w:color w:val="000000"/>
                <w:sz w:val="24"/>
              </w:rPr>
            </w:r>
            <w:r/>
          </w:p>
        </w:tc>
        <w:tc>
          <w:tcPr>
            <w:tcW w:w="109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2500</w:t>
            </w:r>
            <w:r>
              <w:rPr>
                <w:rFonts w:ascii="仿宋" w:hAnsi="仿宋" w:eastAsia="仿宋" w:cs="仿宋"/>
                <w:color w:val="000000"/>
                <w:sz w:val="24"/>
              </w:rPr>
            </w:r>
            <w:r/>
          </w:p>
        </w:tc>
        <w:tc>
          <w:tcPr>
            <w:tcW w:w="1080"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327"/>
        </w:trPr>
        <w:tc>
          <w:tcPr>
            <w:tcW w:w="1562" w:type="dxa"/>
            <w:vAlign w:val="center"/>
            <w:vMerge w:val="continue"/>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行道树法桐</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135</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327"/>
        </w:trPr>
        <w:tc>
          <w:tcPr>
            <w:tcW w:w="1562" w:type="dxa"/>
            <w:vAlign w:val="center"/>
            <w:vMerge w:val="continue"/>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行道树高杆女贞、无患子</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37</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365"/>
        </w:trPr>
        <w:tc>
          <w:tcPr>
            <w:tcW w:w="1562" w:type="dxa"/>
            <w:vAlign w:val="center"/>
            <w:vMerge w:val="restart"/>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承德南北路行道树（大同路—承德路桥）</w:t>
            </w: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行道树法桐</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459</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365"/>
        </w:trPr>
        <w:tc>
          <w:tcPr>
            <w:tcW w:w="1562" w:type="dxa"/>
            <w:vAlign w:val="center"/>
            <w:vMerge w:val="continue"/>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行道树女贞</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7</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365"/>
        </w:trPr>
        <w:tc>
          <w:tcPr>
            <w:tcW w:w="1562" w:type="dxa"/>
            <w:vAlign w:val="center"/>
            <w:vMerge w:val="continue"/>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行道树国槐</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317</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365"/>
        </w:trPr>
        <w:tc>
          <w:tcPr>
            <w:tcW w:w="1562" w:type="dxa"/>
            <w:vAlign w:val="center"/>
            <w:vMerge w:val="continue"/>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行道树法桐（延安路—承德路桥）</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14</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447"/>
        </w:trPr>
        <w:tc>
          <w:tcPr>
            <w:tcW w:w="1562"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承德路（东大街-新民路）</w:t>
            </w: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承德南路两侧零星绿地</w:t>
            </w:r>
            <w:r>
              <w:rPr>
                <w:rFonts w:ascii="仿宋" w:hAnsi="仿宋" w:eastAsia="仿宋" w:cs="仿宋"/>
                <w:color w:val="000000"/>
                <w:sz w:val="24"/>
              </w:rPr>
            </w:r>
            <w:r/>
          </w:p>
        </w:tc>
        <w:tc>
          <w:tcPr>
            <w:tcW w:w="109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9720</w:t>
            </w:r>
            <w:r>
              <w:rPr>
                <w:rFonts w:ascii="仿宋" w:hAnsi="仿宋" w:eastAsia="仿宋" w:cs="仿宋"/>
                <w:color w:val="000000"/>
                <w:sz w:val="24"/>
              </w:rPr>
            </w:r>
            <w:r/>
          </w:p>
        </w:tc>
        <w:tc>
          <w:tcPr>
            <w:tcW w:w="1080"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290"/>
        </w:trPr>
        <w:tc>
          <w:tcPr>
            <w:tcW w:w="1562" w:type="dxa"/>
            <w:vAlign w:val="center"/>
            <w:vMerge w:val="restart"/>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有轨电车沿线绿化（淮海路体育馆至水渡口）</w:t>
            </w: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分车带绿化</w:t>
            </w:r>
            <w:r>
              <w:rPr>
                <w:rFonts w:ascii="仿宋" w:hAnsi="仿宋" w:eastAsia="仿宋" w:cs="仿宋"/>
                <w:color w:val="000000"/>
                <w:sz w:val="24"/>
              </w:rPr>
            </w:r>
            <w:r/>
          </w:p>
        </w:tc>
        <w:tc>
          <w:tcPr>
            <w:tcW w:w="109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15246</w:t>
            </w:r>
            <w:r>
              <w:rPr>
                <w:rFonts w:ascii="仿宋" w:hAnsi="仿宋" w:eastAsia="仿宋" w:cs="仿宋"/>
                <w:color w:val="000000"/>
                <w:sz w:val="24"/>
              </w:rPr>
            </w:r>
            <w:r/>
          </w:p>
        </w:tc>
        <w:tc>
          <w:tcPr>
            <w:tcW w:w="1080"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290"/>
        </w:trPr>
        <w:tc>
          <w:tcPr>
            <w:tcW w:w="1562" w:type="dxa"/>
            <w:vAlign w:val="center"/>
            <w:vMerge w:val="continue"/>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行道树无患子</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256</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290"/>
        </w:trPr>
        <w:tc>
          <w:tcPr>
            <w:tcW w:w="1562" w:type="dxa"/>
            <w:vAlign w:val="center"/>
            <w:vMerge w:val="continue"/>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行道树法桐</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50</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739"/>
        </w:trPr>
        <w:tc>
          <w:tcPr>
            <w:tcW w:w="1562"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有轨电车沿线绿化（水渡口—板闸）翔宇大道沿线</w:t>
            </w: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有轨电车沿线中分带绿化（不含轨道间草坪）</w:t>
            </w:r>
            <w:r>
              <w:rPr>
                <w:rFonts w:ascii="仿宋" w:hAnsi="仿宋" w:eastAsia="仿宋" w:cs="仿宋"/>
                <w:color w:val="000000"/>
                <w:sz w:val="24"/>
              </w:rPr>
            </w:r>
            <w:r/>
          </w:p>
        </w:tc>
        <w:tc>
          <w:tcPr>
            <w:tcW w:w="109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43404</w:t>
            </w:r>
            <w:r>
              <w:rPr>
                <w:rFonts w:ascii="仿宋" w:hAnsi="仿宋" w:eastAsia="仿宋" w:cs="仿宋"/>
                <w:color w:val="000000"/>
                <w:sz w:val="24"/>
              </w:rPr>
            </w:r>
            <w:r/>
          </w:p>
        </w:tc>
        <w:tc>
          <w:tcPr>
            <w:tcW w:w="1080"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365"/>
        </w:trPr>
        <w:tc>
          <w:tcPr>
            <w:tcW w:w="1562" w:type="dxa"/>
            <w:vAlign w:val="center"/>
            <w:vMerge w:val="restart"/>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开元路（交通路-承德路）</w:t>
            </w: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行道树马褂木</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35</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365"/>
        </w:trPr>
        <w:tc>
          <w:tcPr>
            <w:tcW w:w="1562" w:type="dxa"/>
            <w:vAlign w:val="center"/>
            <w:vMerge w:val="continue"/>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行道树香樟</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9</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447"/>
        </w:trPr>
        <w:tc>
          <w:tcPr>
            <w:tcW w:w="1562"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开元路（交通路-承德路）</w:t>
            </w: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开元路分车带绿化</w:t>
            </w:r>
            <w:r>
              <w:rPr>
                <w:rFonts w:ascii="仿宋" w:hAnsi="仿宋" w:eastAsia="仿宋" w:cs="仿宋"/>
                <w:color w:val="000000"/>
                <w:sz w:val="24"/>
              </w:rPr>
            </w:r>
            <w:r/>
          </w:p>
        </w:tc>
        <w:tc>
          <w:tcPr>
            <w:tcW w:w="109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1226</w:t>
            </w:r>
            <w:r>
              <w:rPr>
                <w:rFonts w:ascii="仿宋" w:hAnsi="仿宋" w:eastAsia="仿宋" w:cs="仿宋"/>
                <w:color w:val="000000"/>
                <w:sz w:val="24"/>
              </w:rPr>
            </w:r>
            <w:r/>
          </w:p>
        </w:tc>
        <w:tc>
          <w:tcPr>
            <w:tcW w:w="1080"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455"/>
        </w:trPr>
        <w:tc>
          <w:tcPr>
            <w:tcW w:w="1562"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宁连路</w:t>
            </w: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宁连路二期绿地(铁路桥至承恩大道西150米)</w:t>
            </w:r>
            <w:r>
              <w:rPr>
                <w:rFonts w:ascii="仿宋" w:hAnsi="仿宋" w:eastAsia="仿宋" w:cs="仿宋"/>
                <w:color w:val="000000"/>
                <w:sz w:val="24"/>
              </w:rPr>
            </w:r>
            <w:r/>
          </w:p>
        </w:tc>
        <w:tc>
          <w:tcPr>
            <w:tcW w:w="1095" w:type="dxa"/>
            <w:vAlign w:val="center"/>
            <w:textDirection w:val="lrTb"/>
            <w:noWrap w:val="false"/>
          </w:tcPr>
          <w:p>
            <w:pPr>
              <w:pStyle w:val="897"/>
              <w:jc w:val="center"/>
              <w:widowControl/>
              <w:rPr>
                <w:rFonts w:ascii="宋体" w:hAnsi="宋体" w:cs="宋体"/>
                <w:color w:val="000000"/>
                <w:sz w:val="24"/>
              </w:rPr>
            </w:pPr>
            <w:r>
              <w:rPr>
                <w:rFonts w:hint="eastAsia" w:ascii="宋体" w:hAnsi="宋体" w:cs="宋体"/>
                <w:color w:val="000000"/>
                <w:sz w:val="24"/>
                <w:lang w:bidi="ar"/>
              </w:rPr>
              <w:t xml:space="preserve">115612.6</w:t>
            </w:r>
            <w:r>
              <w:rPr>
                <w:rFonts w:ascii="宋体" w:hAnsi="宋体" w:cs="宋体"/>
                <w:color w:val="000000"/>
                <w:sz w:val="24"/>
              </w:rPr>
            </w:r>
            <w:r/>
          </w:p>
        </w:tc>
        <w:tc>
          <w:tcPr>
            <w:tcW w:w="1080"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二类</w:t>
            </w:r>
            <w:r>
              <w:rPr>
                <w:rFonts w:ascii="仿宋" w:hAnsi="仿宋" w:eastAsia="仿宋" w:cs="仿宋"/>
                <w:color w:val="000000"/>
                <w:sz w:val="24"/>
              </w:rPr>
            </w:r>
            <w:r/>
          </w:p>
        </w:tc>
      </w:tr>
      <w:tr>
        <w:trPr>
          <w:trHeight w:val="447"/>
        </w:trPr>
        <w:tc>
          <w:tcPr>
            <w:tcW w:w="1562"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宁连路（承恩大道—铁路桥）</w:t>
            </w: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宁连路东侧绿化</w:t>
            </w:r>
            <w:r>
              <w:rPr>
                <w:rFonts w:ascii="仿宋" w:hAnsi="仿宋" w:eastAsia="仿宋" w:cs="仿宋"/>
                <w:color w:val="000000"/>
                <w:sz w:val="24"/>
              </w:rPr>
            </w:r>
            <w:r/>
          </w:p>
        </w:tc>
        <w:tc>
          <w:tcPr>
            <w:tcW w:w="109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19500</w:t>
            </w:r>
            <w:r>
              <w:rPr>
                <w:rFonts w:ascii="仿宋" w:hAnsi="仿宋" w:eastAsia="仿宋" w:cs="仿宋"/>
                <w:color w:val="000000"/>
                <w:sz w:val="24"/>
              </w:rPr>
            </w:r>
            <w:r/>
          </w:p>
        </w:tc>
        <w:tc>
          <w:tcPr>
            <w:tcW w:w="1080"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二类</w:t>
            </w:r>
            <w:r>
              <w:rPr>
                <w:rFonts w:ascii="仿宋" w:hAnsi="仿宋" w:eastAsia="仿宋" w:cs="仿宋"/>
                <w:color w:val="000000"/>
                <w:sz w:val="24"/>
              </w:rPr>
            </w:r>
            <w:r/>
          </w:p>
        </w:tc>
      </w:tr>
      <w:tr>
        <w:trPr>
          <w:trHeight w:val="384"/>
        </w:trPr>
        <w:tc>
          <w:tcPr>
            <w:tcW w:w="1562"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铁路防护林</w:t>
            </w: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南京路以东</w:t>
            </w:r>
            <w:r>
              <w:rPr>
                <w:rFonts w:ascii="仿宋" w:hAnsi="仿宋" w:eastAsia="仿宋" w:cs="仿宋"/>
                <w:color w:val="000000"/>
                <w:sz w:val="24"/>
              </w:rPr>
            </w:r>
            <w:r/>
          </w:p>
        </w:tc>
        <w:tc>
          <w:tcPr>
            <w:tcW w:w="109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30000</w:t>
            </w:r>
            <w:r>
              <w:rPr>
                <w:rFonts w:ascii="仿宋" w:hAnsi="仿宋" w:eastAsia="仿宋" w:cs="仿宋"/>
                <w:color w:val="000000"/>
                <w:sz w:val="24"/>
              </w:rPr>
            </w:r>
            <w:r/>
          </w:p>
        </w:tc>
        <w:tc>
          <w:tcPr>
            <w:tcW w:w="1080"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二类</w:t>
            </w:r>
            <w:r>
              <w:rPr>
                <w:rFonts w:ascii="仿宋" w:hAnsi="仿宋" w:eastAsia="仿宋" w:cs="仿宋"/>
                <w:color w:val="000000"/>
                <w:sz w:val="24"/>
              </w:rPr>
            </w:r>
            <w:r/>
          </w:p>
        </w:tc>
      </w:tr>
      <w:tr>
        <w:trPr>
          <w:trHeight w:val="384"/>
        </w:trPr>
        <w:tc>
          <w:tcPr>
            <w:tcW w:w="1562"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板闸立交</w:t>
            </w: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板闸立交互通绿地</w:t>
            </w:r>
            <w:r>
              <w:rPr>
                <w:rFonts w:ascii="仿宋" w:hAnsi="仿宋" w:eastAsia="仿宋" w:cs="仿宋"/>
                <w:color w:val="000000"/>
                <w:sz w:val="24"/>
              </w:rPr>
            </w:r>
            <w:r/>
          </w:p>
        </w:tc>
        <w:tc>
          <w:tcPr>
            <w:tcW w:w="109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9700</w:t>
            </w:r>
            <w:r>
              <w:rPr>
                <w:rFonts w:ascii="仿宋" w:hAnsi="仿宋" w:eastAsia="仿宋" w:cs="仿宋"/>
                <w:color w:val="000000"/>
                <w:sz w:val="24"/>
              </w:rPr>
            </w:r>
            <w:r/>
          </w:p>
        </w:tc>
        <w:tc>
          <w:tcPr>
            <w:tcW w:w="1080"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二类</w:t>
            </w:r>
            <w:r>
              <w:rPr>
                <w:rFonts w:ascii="仿宋" w:hAnsi="仿宋" w:eastAsia="仿宋" w:cs="仿宋"/>
                <w:color w:val="000000"/>
                <w:sz w:val="24"/>
              </w:rPr>
            </w:r>
            <w:r/>
          </w:p>
        </w:tc>
      </w:tr>
      <w:tr>
        <w:trPr>
          <w:trHeight w:val="455"/>
        </w:trPr>
        <w:tc>
          <w:tcPr>
            <w:tcW w:w="1562" w:type="dxa"/>
            <w:vAlign w:val="center"/>
            <w:vMerge w:val="restart"/>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淮金路</w:t>
            </w: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淮海南路示范段绿地（通甫路—永济河大桥北）</w:t>
            </w:r>
            <w:r>
              <w:rPr>
                <w:rFonts w:ascii="仿宋" w:hAnsi="仿宋" w:eastAsia="仿宋" w:cs="仿宋"/>
                <w:color w:val="000000"/>
                <w:sz w:val="24"/>
              </w:rPr>
            </w:r>
            <w:r/>
          </w:p>
        </w:tc>
        <w:tc>
          <w:tcPr>
            <w:tcW w:w="109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123822</w:t>
            </w:r>
            <w:r>
              <w:rPr>
                <w:rFonts w:ascii="仿宋" w:hAnsi="仿宋" w:eastAsia="仿宋" w:cs="仿宋"/>
                <w:color w:val="000000"/>
                <w:sz w:val="24"/>
              </w:rPr>
            </w:r>
            <w:r/>
          </w:p>
        </w:tc>
        <w:tc>
          <w:tcPr>
            <w:tcW w:w="1080"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337"/>
        </w:trPr>
        <w:tc>
          <w:tcPr>
            <w:tcW w:w="1562" w:type="dxa"/>
            <w:vAlign w:val="center"/>
            <w:vMerge w:val="continue"/>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行道树法桐</w:t>
            </w:r>
            <w:r>
              <w:rPr>
                <w:rFonts w:ascii="仿宋" w:hAnsi="仿宋" w:eastAsia="仿宋" w:cs="仿宋"/>
                <w:color w:val="000000"/>
                <w:sz w:val="24"/>
              </w:rPr>
            </w:r>
            <w:r/>
          </w:p>
        </w:tc>
        <w:tc>
          <w:tcPr>
            <w:tcW w:w="109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197</w:t>
            </w:r>
            <w:r>
              <w:rPr>
                <w:rFonts w:ascii="仿宋" w:hAnsi="仿宋" w:eastAsia="仿宋" w:cs="仿宋"/>
                <w:color w:val="000000"/>
                <w:sz w:val="24"/>
              </w:rPr>
            </w:r>
            <w:r/>
          </w:p>
        </w:tc>
        <w:tc>
          <w:tcPr>
            <w:tcW w:w="753"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r>
      <w:tr>
        <w:trPr>
          <w:trHeight w:val="524"/>
        </w:trPr>
        <w:tc>
          <w:tcPr>
            <w:tcW w:w="1562"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宁连路</w:t>
            </w:r>
            <w:r>
              <w:rPr>
                <w:rFonts w:ascii="仿宋" w:hAnsi="仿宋" w:eastAsia="仿宋" w:cs="仿宋"/>
                <w:color w:val="000000"/>
                <w:sz w:val="24"/>
              </w:rPr>
            </w:r>
            <w:r/>
          </w:p>
        </w:tc>
        <w:tc>
          <w:tcPr>
            <w:tcW w:w="3321"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宁连路两侧绿地一期绿化（枚皋路-淮海路两侧绿化）k180-183.6</w:t>
            </w:r>
            <w:r>
              <w:rPr>
                <w:rFonts w:ascii="仿宋" w:hAnsi="仿宋" w:eastAsia="仿宋" w:cs="仿宋"/>
                <w:color w:val="000000"/>
                <w:sz w:val="24"/>
              </w:rPr>
            </w:r>
            <w:r/>
          </w:p>
        </w:tc>
        <w:tc>
          <w:tcPr>
            <w:tcW w:w="1095"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212000</w:t>
            </w:r>
            <w:r>
              <w:rPr>
                <w:rFonts w:ascii="仿宋" w:hAnsi="仿宋" w:eastAsia="仿宋" w:cs="仿宋"/>
                <w:color w:val="000000"/>
                <w:sz w:val="24"/>
              </w:rPr>
            </w:r>
            <w:r/>
          </w:p>
        </w:tc>
        <w:tc>
          <w:tcPr>
            <w:tcW w:w="1080"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7"/>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7"/>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二类</w:t>
            </w:r>
            <w:r>
              <w:rPr>
                <w:rFonts w:ascii="仿宋" w:hAnsi="仿宋" w:eastAsia="仿宋" w:cs="仿宋"/>
                <w:color w:val="000000"/>
                <w:sz w:val="24"/>
              </w:rPr>
            </w:r>
            <w:r/>
          </w:p>
        </w:tc>
      </w:tr>
      <w:tr>
        <w:trPr>
          <w:trHeight w:val="524"/>
        </w:trPr>
        <w:tc>
          <w:tcPr>
            <w:tcW w:w="1562" w:type="dxa"/>
            <w:vAlign w:val="center"/>
            <w:textDirection w:val="lrTb"/>
            <w:noWrap w:val="false"/>
          </w:tcPr>
          <w:p>
            <w:pPr>
              <w:pStyle w:val="897"/>
              <w:jc w:val="center"/>
              <w:widowControl/>
              <w:rPr>
                <w:rFonts w:ascii="仿宋" w:hAnsi="仿宋" w:eastAsia="仿宋" w:cs="仿宋"/>
                <w:sz w:val="24"/>
                <w:lang w:bidi="ar"/>
              </w:rPr>
            </w:pPr>
            <w:r>
              <w:rPr>
                <w:rFonts w:hint="eastAsia" w:ascii="仿宋" w:hAnsi="仿宋" w:eastAsia="仿宋" w:cs="仿宋"/>
                <w:sz w:val="24"/>
                <w:lang w:bidi="ar"/>
              </w:rPr>
              <w:t xml:space="preserve">苗木调整</w:t>
            </w:r>
            <w:r>
              <w:rPr>
                <w:rFonts w:ascii="仿宋" w:hAnsi="仿宋" w:eastAsia="仿宋" w:cs="仿宋"/>
                <w:sz w:val="24"/>
                <w:lang w:bidi="ar"/>
              </w:rPr>
            </w:r>
            <w:r/>
          </w:p>
        </w:tc>
        <w:tc>
          <w:tcPr>
            <w:tcW w:w="3321" w:type="dxa"/>
            <w:vAlign w:val="center"/>
            <w:textDirection w:val="lrTb"/>
            <w:noWrap w:val="false"/>
          </w:tcPr>
          <w:p>
            <w:pPr>
              <w:pStyle w:val="897"/>
              <w:jc w:val="center"/>
              <w:widowControl/>
              <w:rPr>
                <w:rFonts w:ascii="仿宋" w:hAnsi="仿宋" w:eastAsia="仿宋" w:cs="仿宋"/>
                <w:sz w:val="24"/>
                <w:lang w:bidi="ar"/>
              </w:rPr>
            </w:pPr>
            <w:r>
              <w:rPr>
                <w:rFonts w:hint="eastAsia" w:ascii="仿宋" w:hAnsi="仿宋" w:eastAsia="仿宋" w:cs="仿宋"/>
                <w:sz w:val="24"/>
                <w:lang w:bidi="ar"/>
              </w:rPr>
              <w:t xml:space="preserve">对养护绿地内长势弱的残次苗进行清理（甲方指定乔灌木）</w:t>
            </w:r>
            <w:r>
              <w:rPr>
                <w:rFonts w:ascii="仿宋" w:hAnsi="仿宋" w:eastAsia="仿宋" w:cs="仿宋"/>
                <w:sz w:val="24"/>
                <w:lang w:bidi="ar"/>
              </w:rPr>
            </w:r>
            <w:r/>
          </w:p>
        </w:tc>
        <w:tc>
          <w:tcPr>
            <w:tcW w:w="1095" w:type="dxa"/>
            <w:vAlign w:val="center"/>
            <w:textDirection w:val="lrTb"/>
            <w:noWrap w:val="false"/>
          </w:tcPr>
          <w:p>
            <w:pPr>
              <w:pStyle w:val="897"/>
              <w:jc w:val="center"/>
              <w:widowControl/>
              <w:rPr>
                <w:rFonts w:ascii="仿宋" w:hAnsi="仿宋" w:eastAsia="仿宋" w:cs="仿宋"/>
                <w:sz w:val="24"/>
                <w:lang w:bidi="ar"/>
              </w:rPr>
            </w:pPr>
            <w:r>
              <w:rPr>
                <w:rFonts w:ascii="仿宋" w:hAnsi="仿宋" w:eastAsia="仿宋" w:cs="仿宋"/>
                <w:sz w:val="24"/>
                <w:lang w:bidi="ar"/>
              </w:rPr>
            </w:r>
            <w:r/>
          </w:p>
        </w:tc>
        <w:tc>
          <w:tcPr>
            <w:tcW w:w="1080" w:type="dxa"/>
            <w:vAlign w:val="center"/>
            <w:textDirection w:val="lrTb"/>
            <w:noWrap w:val="false"/>
          </w:tcPr>
          <w:p>
            <w:pPr>
              <w:pStyle w:val="897"/>
              <w:jc w:val="center"/>
              <w:rPr>
                <w:rFonts w:ascii="仿宋" w:hAnsi="仿宋" w:eastAsia="仿宋" w:cs="仿宋"/>
                <w:sz w:val="24"/>
              </w:rPr>
            </w:pPr>
            <w:r>
              <w:rPr>
                <w:rFonts w:ascii="仿宋" w:hAnsi="仿宋" w:eastAsia="仿宋" w:cs="仿宋"/>
                <w:sz w:val="24"/>
              </w:rPr>
            </w:r>
            <w:r/>
          </w:p>
        </w:tc>
        <w:tc>
          <w:tcPr>
            <w:tcW w:w="945" w:type="dxa"/>
            <w:vAlign w:val="center"/>
            <w:textDirection w:val="lrTb"/>
            <w:noWrap w:val="false"/>
          </w:tcPr>
          <w:p>
            <w:pPr>
              <w:pStyle w:val="897"/>
              <w:jc w:val="center"/>
              <w:rPr>
                <w:rFonts w:ascii="仿宋" w:hAnsi="仿宋" w:eastAsia="仿宋" w:cs="仿宋"/>
                <w:sz w:val="24"/>
              </w:rPr>
            </w:pPr>
            <w:r>
              <w:rPr>
                <w:rFonts w:hint="eastAsia" w:ascii="仿宋" w:hAnsi="仿宋" w:eastAsia="仿宋" w:cs="仿宋"/>
                <w:sz w:val="24"/>
              </w:rPr>
              <w:t xml:space="preserve">200</w:t>
            </w:r>
            <w:r>
              <w:rPr>
                <w:rFonts w:ascii="仿宋" w:hAnsi="仿宋" w:eastAsia="仿宋" w:cs="仿宋"/>
                <w:sz w:val="24"/>
              </w:rPr>
            </w:r>
            <w:r/>
          </w:p>
        </w:tc>
        <w:tc>
          <w:tcPr>
            <w:tcW w:w="753" w:type="dxa"/>
            <w:vAlign w:val="center"/>
            <w:textDirection w:val="lrTb"/>
            <w:noWrap w:val="false"/>
          </w:tcPr>
          <w:p>
            <w:pPr>
              <w:pStyle w:val="897"/>
              <w:jc w:val="center"/>
              <w:widowControl/>
              <w:rPr>
                <w:rFonts w:ascii="仿宋" w:hAnsi="仿宋" w:eastAsia="仿宋" w:cs="仿宋"/>
                <w:sz w:val="24"/>
                <w:lang w:bidi="ar"/>
              </w:rPr>
            </w:pPr>
            <w:r>
              <w:rPr>
                <w:rFonts w:ascii="仿宋" w:hAnsi="仿宋" w:eastAsia="仿宋" w:cs="仿宋"/>
                <w:sz w:val="24"/>
                <w:lang w:bidi="ar"/>
              </w:rPr>
            </w:r>
            <w:r/>
          </w:p>
        </w:tc>
      </w:tr>
    </w:tbl>
    <w:p>
      <w:pPr>
        <w:pStyle w:val="897"/>
        <w:ind w:firstLine="560"/>
        <w:spacing w:line="520" w:lineRule="exact"/>
        <w:rPr>
          <w:rFonts w:ascii="仿宋" w:hAnsi="仿宋" w:eastAsia="仿宋"/>
          <w:color w:val="000000"/>
          <w:sz w:val="28"/>
          <w:szCs w:val="28"/>
          <w:u w:val="single"/>
          <w:shd w:val="clear" w:color="ffffff" w:fill="d9d9d9"/>
        </w:rPr>
      </w:pPr>
      <w:r>
        <w:rPr>
          <w:rFonts w:hint="eastAsia" w:ascii="仿宋" w:hAnsi="仿宋" w:eastAsia="仿宋"/>
          <w:sz w:val="28"/>
          <w:szCs w:val="28"/>
        </w:rPr>
        <w:t xml:space="preserve">注：1、</w:t>
      </w:r>
      <w:r>
        <w:rPr>
          <w:rFonts w:hint="eastAsia" w:ascii="仿宋" w:hAnsi="仿宋" w:eastAsia="仿宋"/>
          <w:color w:val="000000"/>
          <w:sz w:val="28"/>
          <w:szCs w:val="28"/>
        </w:rPr>
        <w:t xml:space="preserve">养护绿地到期时立即</w:t>
      </w:r>
      <w:r>
        <w:rPr>
          <w:rFonts w:hint="eastAsia" w:ascii="仿宋" w:hAnsi="仿宋" w:eastAsia="仿宋"/>
          <w:sz w:val="28"/>
          <w:szCs w:val="28"/>
        </w:rPr>
        <w:t xml:space="preserve">现状移交，由新中标养护单位负责接手。除甲方指定养护绿地内长势弱的残次苗进行清理工作以外，移交时发现养护数量减少的，扣除原养护单位相应的费用，价格参考我市最新的苗木信息价。</w:t>
      </w:r>
      <w:r>
        <w:rPr>
          <w:rFonts w:ascii="仿宋" w:hAnsi="仿宋" w:eastAsia="仿宋"/>
          <w:color w:val="000000"/>
          <w:sz w:val="28"/>
          <w:szCs w:val="28"/>
          <w:u w:val="single"/>
          <w:shd w:val="clear" w:color="ffffff" w:fill="d9d9d9"/>
        </w:rPr>
      </w:r>
      <w:r/>
    </w:p>
    <w:p>
      <w:pPr>
        <w:pStyle w:val="897"/>
        <w:ind w:firstLine="560"/>
        <w:spacing w:line="520" w:lineRule="exact"/>
        <w:rPr>
          <w:rFonts w:ascii="仿宋" w:hAnsi="仿宋" w:eastAsia="仿宋"/>
          <w:sz w:val="28"/>
          <w:szCs w:val="28"/>
        </w:rPr>
      </w:pPr>
      <w:r>
        <w:rPr>
          <w:rFonts w:hint="eastAsia" w:ascii="仿宋" w:hAnsi="仿宋" w:eastAsia="仿宋"/>
          <w:color w:val="000000"/>
          <w:sz w:val="28"/>
          <w:szCs w:val="28"/>
        </w:rPr>
        <w:t xml:space="preserve">2、</w:t>
      </w:r>
      <w:r>
        <w:rPr>
          <w:rFonts w:hint="eastAsia" w:ascii="仿宋" w:hAnsi="仿宋" w:eastAsia="仿宋"/>
          <w:sz w:val="28"/>
          <w:szCs w:val="28"/>
        </w:rPr>
        <w:t xml:space="preserve">清单中的游园广场、沿河风光带等绿地养护内容均包含座椅板凳、铺装、栏杆、亭子、假山等所有园建设施。</w:t>
      </w:r>
      <w:r>
        <w:rPr>
          <w:rFonts w:ascii="仿宋" w:hAnsi="仿宋" w:eastAsia="仿宋"/>
          <w:sz w:val="28"/>
          <w:szCs w:val="28"/>
        </w:rPr>
      </w:r>
      <w:r/>
    </w:p>
    <w:p>
      <w:pPr>
        <w:pStyle w:val="897"/>
        <w:numPr>
          <w:ilvl w:val="0"/>
          <w:numId w:val="5"/>
        </w:numPr>
        <w:ind w:firstLine="560"/>
        <w:spacing w:line="520" w:lineRule="exact"/>
        <w:rPr>
          <w:rFonts w:ascii="仿宋" w:hAnsi="仿宋" w:eastAsia="仿宋"/>
          <w:b/>
          <w:bCs w:val="0"/>
          <w:sz w:val="28"/>
          <w:szCs w:val="28"/>
        </w:rPr>
      </w:pPr>
      <w:r>
        <w:rPr>
          <w:rFonts w:hint="eastAsia" w:ascii="仿宋" w:hAnsi="仿宋" w:eastAsia="仿宋"/>
          <w:b/>
          <w:bCs w:val="0"/>
          <w:sz w:val="28"/>
          <w:szCs w:val="28"/>
        </w:rPr>
        <w:t xml:space="preserve">商务部分</w:t>
      </w:r>
      <w:r>
        <w:rPr>
          <w:rFonts w:ascii="仿宋" w:hAnsi="仿宋" w:eastAsia="仿宋"/>
          <w:b/>
          <w:bCs w:val="0"/>
          <w:sz w:val="28"/>
          <w:szCs w:val="28"/>
        </w:rPr>
      </w:r>
      <w:r/>
    </w:p>
    <w:p>
      <w:pPr>
        <w:pStyle w:val="897"/>
        <w:ind w:firstLine="560"/>
        <w:spacing w:line="520" w:lineRule="exact"/>
        <w:rPr>
          <w:rFonts w:hint="eastAsia" w:eastAsia="宋体"/>
          <w:highlight w:val="none"/>
          <w:lang w:eastAsia="zh-CN"/>
        </w:rPr>
      </w:pPr>
      <w:r>
        <w:rPr>
          <w:rFonts w:hint="eastAsia" w:ascii="仿宋" w:hAnsi="仿宋" w:eastAsia="仿宋"/>
          <w:sz w:val="28"/>
          <w:szCs w:val="28"/>
          <w:highlight w:val="none"/>
        </w:rPr>
        <w:t xml:space="preserve">（一）服务时间：合同签订后一年（服务期满后，</w:t>
      </w:r>
      <w:r>
        <w:rPr>
          <w:rFonts w:hint="eastAsia" w:ascii="仿宋" w:hAnsi="仿宋" w:eastAsia="仿宋"/>
          <w:sz w:val="28"/>
          <w:szCs w:val="28"/>
          <w:highlight w:val="none"/>
          <w:lang w:eastAsia="zh-CN"/>
        </w:rPr>
        <w:t xml:space="preserve">采购人将对中标人在运行期间的服务情况</w:t>
      </w:r>
      <w:r>
        <w:rPr>
          <w:rFonts w:hint="eastAsia" w:ascii="仿宋" w:hAnsi="仿宋" w:eastAsia="仿宋"/>
          <w:sz w:val="28"/>
          <w:szCs w:val="28"/>
          <w:highlight w:val="none"/>
          <w:lang w:val="en-US" w:eastAsia="zh-CN"/>
        </w:rPr>
        <w:t xml:space="preserve">开展严格考核，待双方达成一致意见后，可续签次年合同，且续签次数最多为2次。） </w:t>
      </w:r>
      <w:r>
        <w:rPr>
          <w:rFonts w:hint="eastAsia" w:eastAsia="宋体"/>
          <w:highlight w:val="none"/>
          <w:lang w:eastAsia="zh-CN"/>
        </w:rPr>
      </w:r>
      <w:r/>
    </w:p>
    <w:p>
      <w:pPr>
        <w:pStyle w:val="897"/>
        <w:ind w:firstLine="560"/>
        <w:spacing w:line="520" w:lineRule="exact"/>
        <w:rPr>
          <w:rFonts w:ascii="仿宋" w:hAnsi="仿宋" w:eastAsia="仿宋"/>
          <w:sz w:val="28"/>
          <w:szCs w:val="28"/>
        </w:rPr>
      </w:pPr>
      <w:r>
        <w:rPr>
          <w:rFonts w:hint="eastAsia" w:ascii="仿宋" w:hAnsi="仿宋" w:eastAsia="仿宋"/>
          <w:sz w:val="28"/>
          <w:szCs w:val="28"/>
        </w:rPr>
        <w:t xml:space="preserve">（二）服务地点：由采购人指定。</w:t>
      </w:r>
      <w:r>
        <w:rPr>
          <w:rFonts w:ascii="仿宋" w:hAnsi="仿宋" w:eastAsia="仿宋"/>
          <w:sz w:val="28"/>
          <w:szCs w:val="28"/>
        </w:rPr>
      </w:r>
      <w:r/>
    </w:p>
    <w:p>
      <w:pPr>
        <w:pStyle w:val="897"/>
        <w:ind w:firstLine="560"/>
        <w:spacing w:line="520" w:lineRule="exact"/>
        <w:rPr>
          <w:rFonts w:ascii="仿宋" w:hAnsi="仿宋" w:eastAsia="仿宋"/>
          <w:sz w:val="28"/>
          <w:szCs w:val="28"/>
        </w:rPr>
      </w:pPr>
      <w:r>
        <w:rPr>
          <w:rFonts w:hint="eastAsia" w:ascii="仿宋" w:hAnsi="仿宋" w:eastAsia="仿宋"/>
          <w:sz w:val="28"/>
          <w:szCs w:val="28"/>
        </w:rPr>
        <w:t xml:space="preserve">（三）付款方式：</w:t>
      </w:r>
      <w:r>
        <w:rPr>
          <w:rFonts w:ascii="仿宋" w:hAnsi="仿宋" w:eastAsia="仿宋"/>
          <w:sz w:val="28"/>
          <w:szCs w:val="28"/>
        </w:rPr>
      </w:r>
      <w:r/>
    </w:p>
    <w:p>
      <w:pPr>
        <w:pStyle w:val="897"/>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（1）每季度末付合同价的相应款项，</w:t>
      </w:r>
      <w:r>
        <w:rPr>
          <w:rFonts w:hint="eastAsia" w:ascii="仿宋" w:hAnsi="仿宋" w:eastAsia="仿宋"/>
          <w:sz w:val="28"/>
          <w:szCs w:val="28"/>
        </w:rPr>
        <w:t xml:space="preserve">结算时以实际服务时间为准，不足一月的以天计算。</w:t>
      </w:r>
      <w:r>
        <w:rPr>
          <w:rFonts w:hint="eastAsia" w:ascii="仿宋" w:hAnsi="仿宋" w:eastAsia="仿宋"/>
          <w:color w:val="000000"/>
          <w:sz w:val="28"/>
          <w:szCs w:val="28"/>
        </w:rPr>
        <w:t xml:space="preserve">（依据考核结果奖惩兑现后支付）</w:t>
      </w:r>
      <w:r>
        <w:rPr>
          <w:rFonts w:hint="eastAsia" w:ascii="仿宋" w:hAnsi="仿宋" w:eastAsia="仿宋"/>
          <w:color w:val="000000"/>
          <w:sz w:val="28"/>
          <w:szCs w:val="28"/>
        </w:rPr>
      </w:r>
      <w:r/>
    </w:p>
    <w:p>
      <w:pPr>
        <w:pStyle w:val="897"/>
        <w:ind w:firstLine="560"/>
        <w:spacing w:line="520" w:lineRule="exact"/>
        <w:rPr>
          <w:rFonts w:ascii="仿宋" w:hAnsi="仿宋" w:eastAsia="仿宋"/>
          <w:color w:val="000000"/>
          <w:sz w:val="28"/>
          <w:szCs w:val="28"/>
          <w:highlight w:val="none"/>
        </w:rPr>
      </w:pPr>
      <w:r>
        <w:rPr>
          <w:rFonts w:hint="eastAsia" w:ascii="仿宋" w:hAnsi="仿宋" w:eastAsia="仿宋"/>
          <w:b w:val="0"/>
          <w:bCs w:val="0"/>
          <w:color w:val="000000"/>
          <w:sz w:val="28"/>
          <w:szCs w:val="28"/>
          <w:highlight w:val="none"/>
        </w:rPr>
        <w:t xml:space="preserve">（2）</w:t>
      </w:r>
      <w:r>
        <w:rPr>
          <w:rFonts w:hint="eastAsia" w:ascii="仿宋" w:hAnsi="仿宋" w:eastAsia="仿宋"/>
          <w:color w:val="000000"/>
          <w:spacing w:val="-20"/>
          <w:sz w:val="28"/>
          <w:szCs w:val="28"/>
          <w:highlight w:val="none"/>
        </w:rPr>
        <w:t xml:space="preserve">根据《</w:t>
      </w:r>
      <w:bookmarkStart w:id="45" w:name="OLE_LINK7"/>
      <w:r/>
      <w:bookmarkStart w:id="46" w:name="OLE_LINK8"/>
      <w:r/>
      <w:bookmarkStart w:id="47" w:name="OLE_LINK9"/>
      <w:r>
        <w:rPr>
          <w:rFonts w:hint="eastAsia" w:ascii="仿宋" w:hAnsi="仿宋" w:eastAsia="仿宋"/>
          <w:color w:val="000000"/>
          <w:spacing w:val="-20"/>
          <w:sz w:val="28"/>
          <w:szCs w:val="28"/>
          <w:highlight w:val="none"/>
        </w:rPr>
        <w:t xml:space="preserve">淮安市市管绿地精细化养护管理考核办法</w:t>
      </w:r>
      <w:bookmarkEnd w:id="45"/>
      <w:r/>
      <w:bookmarkEnd w:id="46"/>
      <w:r/>
      <w:bookmarkEnd w:id="47"/>
      <w:r>
        <w:rPr>
          <w:rFonts w:hint="eastAsia" w:ascii="仿宋" w:hAnsi="仿宋" w:eastAsia="仿宋"/>
          <w:color w:val="000000"/>
          <w:spacing w:val="-20"/>
          <w:sz w:val="28"/>
          <w:szCs w:val="28"/>
          <w:highlight w:val="none"/>
        </w:rPr>
        <w:t xml:space="preserve">》、《淮安市市管绿地精细化养护管理考核标准》进行日常考核管理，养护月考核成绩95分以上（含95分）为优秀，</w:t>
      </w:r>
      <w:r>
        <w:rPr>
          <w:rFonts w:hint="eastAsia" w:ascii="仿宋" w:hAnsi="仿宋" w:eastAsia="仿宋"/>
          <w:color w:val="000000"/>
          <w:spacing w:val="-20"/>
          <w:sz w:val="28"/>
          <w:szCs w:val="28"/>
          <w:highlight w:val="none"/>
          <w:lang w:val="en-US" w:eastAsia="zh-CN"/>
        </w:rPr>
        <w:t xml:space="preserve">养护费按照合同比例足额支付；</w:t>
      </w:r>
      <w:r>
        <w:rPr>
          <w:rFonts w:hint="eastAsia" w:ascii="仿宋" w:hAnsi="仿宋" w:eastAsia="仿宋"/>
          <w:color w:val="000000"/>
          <w:spacing w:val="-20"/>
          <w:sz w:val="28"/>
          <w:szCs w:val="28"/>
          <w:highlight w:val="none"/>
        </w:rPr>
        <w:t xml:space="preserve">养护月考核成绩90-95分（含90分）为良好，养 护 费按 照 考 核 成 绩 每 分 扣 1 0 0 0 元</w:t>
      </w:r>
      <w:r>
        <w:rPr>
          <w:rFonts w:hint="eastAsia" w:ascii="仿宋" w:hAnsi="仿宋" w:eastAsia="仿宋"/>
          <w:color w:val="000000"/>
          <w:spacing w:val="-20"/>
          <w:sz w:val="28"/>
          <w:szCs w:val="28"/>
          <w:highlight w:val="none"/>
          <w:lang w:eastAsia="zh-CN"/>
        </w:rPr>
        <w:t xml:space="preserve">；</w:t>
      </w:r>
      <w:r>
        <w:rPr>
          <w:rFonts w:hint="eastAsia" w:ascii="仿宋" w:hAnsi="仿宋" w:eastAsia="仿宋"/>
          <w:color w:val="000000"/>
          <w:spacing w:val="-20"/>
          <w:sz w:val="28"/>
          <w:szCs w:val="28"/>
          <w:highlight w:val="none"/>
        </w:rPr>
        <w:t xml:space="preserve">养护月考核成绩80-90分（含80分）为合格，养 护 费 则 按 照 考 核成 绩 每 分 扣 2 0 0 0 元 </w:t>
      </w:r>
      <w:r>
        <w:rPr>
          <w:rFonts w:hint="eastAsia" w:ascii="仿宋" w:hAnsi="仿宋" w:eastAsia="仿宋"/>
          <w:color w:val="000000"/>
          <w:spacing w:val="-20"/>
          <w:sz w:val="28"/>
          <w:szCs w:val="28"/>
          <w:highlight w:val="none"/>
          <w:lang w:eastAsia="zh-CN"/>
        </w:rPr>
        <w:t xml:space="preserve">；</w:t>
      </w:r>
      <w:r>
        <w:rPr>
          <w:rFonts w:hint="eastAsia" w:ascii="仿宋" w:hAnsi="仿宋" w:eastAsia="仿宋"/>
          <w:color w:val="000000"/>
          <w:spacing w:val="-20"/>
          <w:sz w:val="28"/>
          <w:szCs w:val="28"/>
          <w:highlight w:val="none"/>
        </w:rPr>
        <w:t xml:space="preserve">养护月考核成绩80分以下为不合格</w:t>
      </w:r>
      <w:r>
        <w:rPr>
          <w:rFonts w:hint="eastAsia" w:ascii="仿宋" w:hAnsi="仿宋" w:eastAsia="仿宋"/>
          <w:color w:val="000000"/>
          <w:spacing w:val="-20"/>
          <w:sz w:val="28"/>
          <w:szCs w:val="28"/>
          <w:highlight w:val="none"/>
          <w:lang w:eastAsia="zh-CN"/>
        </w:rPr>
        <w:t xml:space="preserve">，</w:t>
      </w:r>
      <w:r>
        <w:rPr>
          <w:rFonts w:hint="eastAsia" w:ascii="仿宋" w:hAnsi="仿宋" w:eastAsia="仿宋"/>
          <w:color w:val="000000"/>
          <w:spacing w:val="-20"/>
          <w:sz w:val="28"/>
          <w:szCs w:val="28"/>
          <w:highlight w:val="none"/>
        </w:rPr>
        <w:t xml:space="preserve">养 护 费 则 按 照 考 核 成 绩 每 分 扣 4 0 0 0元。</w:t>
      </w:r>
      <w:r>
        <w:rPr>
          <w:rFonts w:ascii="仿宋" w:hAnsi="仿宋" w:eastAsia="仿宋"/>
          <w:color w:val="000000"/>
          <w:sz w:val="28"/>
          <w:szCs w:val="28"/>
          <w:highlight w:val="none"/>
        </w:rPr>
      </w:r>
      <w:r/>
    </w:p>
    <w:p>
      <w:pPr>
        <w:pStyle w:val="897"/>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养护单位于服务期满前按照采购方要求完成养护缺陷更正，并配合采购方和新中标单位办理移交手续后支付。如原中标人对养护缺陷不予更正，招标人有权另请其他单位更正，所发生的费用则在最后一季度养护费中扣除。</w:t>
      </w:r>
      <w:r>
        <w:rPr>
          <w:rFonts w:hint="eastAsia" w:ascii="仿宋" w:hAnsi="仿宋" w:eastAsia="仿宋"/>
          <w:color w:val="000000"/>
          <w:sz w:val="28"/>
          <w:szCs w:val="28"/>
        </w:rPr>
      </w:r>
      <w:r/>
    </w:p>
    <w:p>
      <w:pPr>
        <w:pStyle w:val="897"/>
        <w:ind w:firstLine="562"/>
        <w:spacing w:line="520" w:lineRule="exact"/>
        <w:rPr>
          <w:rFonts w:ascii="仿宋" w:hAnsi="仿宋" w:eastAsia="仿宋"/>
          <w:b/>
          <w:bCs/>
          <w:color w:val="000000"/>
          <w:sz w:val="28"/>
          <w:szCs w:val="28"/>
          <w:lang w:val="en-US" w:eastAsia="zh-CN"/>
        </w:rPr>
      </w:pPr>
      <w:r>
        <w:rPr>
          <w:rFonts w:hint="eastAsia" w:ascii="仿宋" w:hAnsi="仿宋" w:eastAsia="仿宋"/>
          <w:b/>
          <w:bCs/>
          <w:color w:val="000000"/>
          <w:sz w:val="28"/>
          <w:szCs w:val="28"/>
          <w:lang w:val="en-US" w:eastAsia="zh-CN"/>
        </w:rPr>
        <w:t xml:space="preserve">七、履约验收基本要求</w:t>
      </w:r>
      <w:r>
        <w:rPr>
          <w:rFonts w:ascii="仿宋" w:hAnsi="仿宋" w:eastAsia="仿宋"/>
          <w:b/>
          <w:bCs/>
          <w:color w:val="000000"/>
          <w:sz w:val="28"/>
          <w:szCs w:val="28"/>
          <w:lang w:val="en-US" w:eastAsia="zh-CN"/>
        </w:rPr>
      </w:r>
      <w:r/>
    </w:p>
    <w:p>
      <w:pPr>
        <w:pStyle w:val="897"/>
        <w:ind w:firstLine="560"/>
        <w:spacing w:line="520" w:lineRule="exact"/>
        <w:rPr>
          <w:rFonts w:hint="eastAsia" w:eastAsia="宋体"/>
          <w:lang w:eastAsia="zh-CN"/>
        </w:rPr>
      </w:pPr>
      <w:r>
        <w:rPr>
          <w:rFonts w:hint="eastAsia" w:ascii="仿宋" w:hAnsi="仿宋" w:eastAsia="仿宋"/>
          <w:color w:val="000000"/>
          <w:sz w:val="28"/>
          <w:szCs w:val="28"/>
          <w:lang w:val="en-US" w:eastAsia="zh-CN"/>
        </w:rPr>
        <w:t xml:space="preserve">采购人依据《淮安市市管绿地精细化养护管理考核办法》《淮安市市管绿地精细化养护管理考核标准》以及合同中所约定的其他考核要求，对中标人的履约状况进行验收，并形成验收意见。若验收结果为合格，双方签署验收合格单；若验收结果为不合格，中标人须在规定期限内开展整改工作，整改完成后重新申请验收，直至验收合格为止。若经过多次整改仍未达到合格标准，采购人将按照合同的相关条款进行处理。 </w:t>
      </w:r>
      <w:r>
        <w:rPr>
          <w:rFonts w:hint="eastAsia" w:eastAsia="宋体"/>
          <w:lang w:eastAsia="zh-CN"/>
        </w:rPr>
      </w:r>
      <w:r/>
    </w:p>
    <w:p>
      <w:pPr>
        <w:pStyle w:val="897"/>
        <w:spacing w:line="520" w:lineRule="exact"/>
        <w:tabs>
          <w:tab w:val="left" w:pos="2467" w:leader="none"/>
        </w:tabs>
        <w:rPr>
          <w:rFonts w:ascii="仿宋" w:hAnsi="仿宋" w:eastAsia="仿宋"/>
          <w:bCs/>
          <w:sz w:val="28"/>
          <w:szCs w:val="28"/>
        </w:rPr>
      </w:pPr>
      <w:r>
        <w:rPr>
          <w:rFonts w:hint="eastAsia" w:ascii="黑体" w:hAnsi="黑体" w:eastAsia="黑体"/>
          <w:b/>
          <w:bCs/>
          <w:sz w:val="28"/>
          <w:szCs w:val="28"/>
        </w:rPr>
        <w:t xml:space="preserve">附：相关考核标准</w:t>
      </w:r>
      <w:r>
        <w:rPr>
          <w:rFonts w:ascii="仿宋" w:hAnsi="仿宋" w:eastAsia="仿宋"/>
          <w:bCs/>
          <w:sz w:val="28"/>
          <w:szCs w:val="28"/>
        </w:rPr>
      </w:r>
      <w:r/>
    </w:p>
    <w:p>
      <w:pPr>
        <w:pStyle w:val="897"/>
        <w:spacing w:line="520" w:lineRule="exact"/>
        <w:rPr>
          <w:rFonts w:ascii="仿宋" w:hAnsi="仿宋" w:eastAsia="仿宋"/>
          <w:bCs/>
          <w:sz w:val="28"/>
          <w:szCs w:val="28"/>
        </w:rPr>
      </w:pPr>
      <w:r>
        <w:rPr>
          <w:rFonts w:hint="eastAsia" w:ascii="仿宋" w:hAnsi="仿宋" w:eastAsia="仿宋"/>
          <w:bCs/>
          <w:sz w:val="28"/>
          <w:szCs w:val="28"/>
        </w:rPr>
        <w:t xml:space="preserve">（一）淮安市市区绿化养护管理考核标准</w:t>
      </w:r>
      <w:r>
        <w:rPr>
          <w:rFonts w:ascii="仿宋" w:hAnsi="仿宋" w:eastAsia="仿宋"/>
          <w:bCs/>
          <w:sz w:val="28"/>
          <w:szCs w:val="28"/>
        </w:rPr>
      </w:r>
      <w:r/>
    </w:p>
    <w:p>
      <w:pPr>
        <w:pStyle w:val="987"/>
        <w:ind w:firstLine="560"/>
        <w:spacing w:line="520" w:lineRule="exact"/>
        <w:rPr>
          <w:rFonts w:ascii="仿宋" w:hAnsi="仿宋" w:eastAsia="仿宋"/>
          <w:bCs/>
          <w:sz w:val="28"/>
          <w:szCs w:val="28"/>
          <w:highlight w:val="yellow"/>
        </w:rPr>
      </w:pPr>
      <w:r>
        <w:rPr>
          <w:rFonts w:hint="eastAsia" w:ascii="仿宋" w:hAnsi="仿宋" w:eastAsia="仿宋"/>
          <w:bCs/>
          <w:sz w:val="28"/>
          <w:szCs w:val="28"/>
        </w:rPr>
        <w:t xml:space="preserve">按照</w:t>
      </w:r>
      <w:r>
        <w:rPr>
          <w:rFonts w:hint="eastAsia" w:ascii="仿宋" w:hAnsi="仿宋" w:eastAsia="仿宋"/>
          <w:sz w:val="28"/>
        </w:rPr>
        <w:t xml:space="preserve">《关于下发市管绿地精细化养护管理考核办法的通知》</w:t>
      </w:r>
      <w:r>
        <w:rPr>
          <w:rFonts w:hint="eastAsia" w:ascii="仿宋" w:hAnsi="仿宋" w:eastAsia="仿宋"/>
          <w:color w:val="000000"/>
          <w:sz w:val="28"/>
        </w:rPr>
        <w:t xml:space="preserve">、《关于进一步规范绿化养护及审批等制度的通知》</w:t>
      </w:r>
      <w:r>
        <w:rPr>
          <w:rFonts w:hint="eastAsia" w:ascii="仿宋" w:hAnsi="仿宋" w:eastAsia="仿宋"/>
          <w:color w:val="000000"/>
          <w:sz w:val="28"/>
          <w:szCs w:val="28"/>
        </w:rPr>
        <w:t xml:space="preserve">及本招标、响应文件中的补充养护质量要求，淮安市园林绿化管理中心出台的其它养护质量要求及每月养护清单计划</w:t>
      </w:r>
      <w:r>
        <w:rPr>
          <w:rFonts w:hint="eastAsia" w:ascii="仿宋" w:hAnsi="仿宋" w:eastAsia="仿宋"/>
          <w:bCs/>
          <w:sz w:val="28"/>
          <w:szCs w:val="28"/>
        </w:rPr>
        <w:t xml:space="preserve">执行。</w:t>
      </w:r>
      <w:r>
        <w:rPr>
          <w:rFonts w:ascii="仿宋" w:hAnsi="仿宋" w:eastAsia="仿宋"/>
          <w:bCs/>
          <w:sz w:val="28"/>
          <w:szCs w:val="28"/>
          <w:highlight w:val="yellow"/>
        </w:rPr>
      </w:r>
      <w:r/>
    </w:p>
    <w:p>
      <w:pPr>
        <w:pStyle w:val="897"/>
        <w:spacing w:line="52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（二）淮安市市管绿地精细化养护管理考核标准</w:t>
      </w:r>
      <w:r>
        <w:rPr>
          <w:rFonts w:hint="eastAsia" w:ascii="仿宋" w:hAnsi="仿宋" w:eastAsia="仿宋" w:cs="Times New Roman"/>
          <w:color w:val="000000"/>
          <w:sz w:val="28"/>
          <w:szCs w:val="28"/>
          <w:lang w:val="en-US" w:eastAsia="zh-CN" w:bidi="ar-S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5"/>
        <w:gridCol w:w="4886"/>
        <w:gridCol w:w="4320"/>
      </w:tblGrid>
      <w:tr>
        <w:trPr>
          <w:trHeight w:val="452"/>
        </w:trPr>
        <w:tc>
          <w:tcPr>
            <w:tcW w:w="1135" w:type="dxa"/>
            <w:vAlign w:val="center"/>
            <w:textDirection w:val="lrTb"/>
            <w:noWrap w:val="false"/>
          </w:tcPr>
          <w:p>
            <w:pPr>
              <w:pStyle w:val="897"/>
              <w:jc w:val="center"/>
              <w:spacing w:line="340" w:lineRule="exact"/>
              <w:rPr>
                <w:rFonts w:ascii="仿宋" w:hAnsi="仿宋" w:eastAsia="仿宋"/>
                <w:sz w:val="24"/>
              </w:rPr>
            </w:pPr>
            <w:r>
              <w:rPr>
                <w:rFonts w:hint="eastAsia" w:ascii="仿宋" w:hAnsi="仿宋" w:eastAsia="仿宋"/>
                <w:sz w:val="24"/>
              </w:rPr>
              <w:t xml:space="preserve">项 目</w:t>
            </w:r>
            <w:r>
              <w:rPr>
                <w:rFonts w:ascii="仿宋" w:hAnsi="仿宋" w:eastAsia="仿宋"/>
                <w:sz w:val="24"/>
              </w:rPr>
            </w:r>
            <w:r/>
          </w:p>
        </w:tc>
        <w:tc>
          <w:tcPr>
            <w:tcW w:w="4886" w:type="dxa"/>
            <w:vAlign w:val="center"/>
            <w:textDirection w:val="lrTb"/>
            <w:noWrap w:val="false"/>
          </w:tcPr>
          <w:p>
            <w:pPr>
              <w:pStyle w:val="897"/>
              <w:jc w:val="center"/>
              <w:spacing w:line="340" w:lineRule="exact"/>
              <w:rPr>
                <w:rFonts w:ascii="仿宋" w:hAnsi="仿宋" w:eastAsia="仿宋"/>
                <w:sz w:val="24"/>
              </w:rPr>
            </w:pPr>
            <w:r>
              <w:rPr>
                <w:rFonts w:hint="eastAsia" w:ascii="仿宋" w:hAnsi="仿宋" w:eastAsia="仿宋"/>
                <w:sz w:val="24"/>
              </w:rPr>
              <w:t xml:space="preserve">质 量 要 求</w:t>
            </w:r>
            <w:r>
              <w:rPr>
                <w:rFonts w:ascii="仿宋" w:hAnsi="仿宋" w:eastAsia="仿宋"/>
                <w:sz w:val="24"/>
              </w:rPr>
            </w:r>
            <w:r/>
          </w:p>
        </w:tc>
        <w:tc>
          <w:tcPr>
            <w:tcW w:w="4320" w:type="dxa"/>
            <w:vAlign w:val="center"/>
            <w:textDirection w:val="lrTb"/>
            <w:noWrap w:val="false"/>
          </w:tcPr>
          <w:p>
            <w:pPr>
              <w:pStyle w:val="897"/>
              <w:jc w:val="center"/>
              <w:spacing w:line="340" w:lineRule="exact"/>
              <w:rPr>
                <w:rFonts w:ascii="仿宋" w:hAnsi="仿宋" w:eastAsia="仿宋"/>
                <w:sz w:val="24"/>
              </w:rPr>
            </w:pPr>
            <w:r>
              <w:rPr>
                <w:rFonts w:hint="eastAsia" w:ascii="仿宋" w:hAnsi="仿宋" w:eastAsia="仿宋"/>
                <w:sz w:val="24"/>
              </w:rPr>
              <w:t xml:space="preserve">考 核 标 准</w:t>
            </w:r>
            <w:r>
              <w:rPr>
                <w:rFonts w:ascii="仿宋" w:hAnsi="仿宋" w:eastAsia="仿宋"/>
                <w:sz w:val="24"/>
              </w:rPr>
            </w:r>
            <w:r/>
          </w:p>
        </w:tc>
      </w:tr>
      <w:tr>
        <w:trPr/>
        <w:tc>
          <w:tcPr>
            <w:tcW w:w="1135" w:type="dxa"/>
            <w:vAlign w:val="center"/>
            <w:textDirection w:val="lrTb"/>
            <w:noWrap w:val="false"/>
          </w:tcPr>
          <w:p>
            <w:pPr>
              <w:pStyle w:val="897"/>
              <w:jc w:val="center"/>
              <w:spacing w:line="340" w:lineRule="exact"/>
              <w:rPr>
                <w:rFonts w:ascii="仿宋" w:hAnsi="仿宋" w:eastAsia="仿宋"/>
                <w:sz w:val="24"/>
              </w:rPr>
            </w:pPr>
            <w:r>
              <w:rPr>
                <w:rFonts w:hint="eastAsia" w:ascii="仿宋" w:hAnsi="仿宋" w:eastAsia="仿宋"/>
                <w:sz w:val="24"/>
              </w:rPr>
              <w:t xml:space="preserve">队伍管理</w:t>
            </w:r>
            <w:r>
              <w:rPr>
                <w:rFonts w:ascii="仿宋" w:hAnsi="仿宋" w:eastAsia="仿宋"/>
                <w:sz w:val="24"/>
              </w:rPr>
            </w:r>
            <w:r/>
          </w:p>
        </w:tc>
        <w:tc>
          <w:tcPr>
            <w:tcW w:w="4886" w:type="dxa"/>
            <w:vAlign w:val="center"/>
            <w:textDirection w:val="lrTb"/>
            <w:noWrap w:val="false"/>
          </w:tcPr>
          <w:p>
            <w:pPr>
              <w:pStyle w:val="897"/>
              <w:spacing w:line="340" w:lineRule="exact"/>
              <w:rPr>
                <w:rFonts w:ascii="仿宋" w:hAnsi="仿宋" w:eastAsia="仿宋"/>
                <w:sz w:val="24"/>
              </w:rPr>
            </w:pPr>
            <w:r>
              <w:rPr>
                <w:rFonts w:hint="eastAsia" w:ascii="仿宋" w:hAnsi="仿宋" w:eastAsia="仿宋"/>
                <w:sz w:val="24"/>
              </w:rPr>
              <w:t xml:space="preserve">绿地内必须定人定岗，6000-8000</w:t>
            </w:r>
            <w:r>
              <w:rPr>
                <w:rFonts w:hint="eastAsia" w:ascii="仿宋" w:hAnsi="仿宋" w:eastAsia="仿宋" w:cs="宋体"/>
                <w:sz w:val="24"/>
              </w:rPr>
              <w:t xml:space="preserve">㎡/人；</w:t>
            </w:r>
            <w:r>
              <w:rPr>
                <w:rFonts w:hint="eastAsia" w:ascii="仿宋" w:hAnsi="仿宋" w:eastAsia="仿宋"/>
                <w:sz w:val="24"/>
              </w:rPr>
              <w:t xml:space="preserve">养护管理人员工作期间必须着园林统一工作服，绿化科将不定期组织人员在岗情况专项检查。</w:t>
            </w:r>
            <w:r>
              <w:rPr>
                <w:rFonts w:ascii="仿宋" w:hAnsi="仿宋" w:eastAsia="仿宋"/>
                <w:sz w:val="24"/>
              </w:rPr>
            </w:r>
            <w:r/>
          </w:p>
        </w:tc>
        <w:tc>
          <w:tcPr>
            <w:tcW w:w="4320" w:type="dxa"/>
            <w:vAlign w:val="center"/>
            <w:textDirection w:val="lrTb"/>
            <w:noWrap w:val="false"/>
          </w:tcPr>
          <w:p>
            <w:pPr>
              <w:pStyle w:val="897"/>
              <w:spacing w:line="340" w:lineRule="exact"/>
              <w:rPr>
                <w:rFonts w:ascii="仿宋" w:hAnsi="仿宋" w:eastAsia="仿宋"/>
                <w:sz w:val="24"/>
              </w:rPr>
            </w:pPr>
            <w:r>
              <w:rPr>
                <w:rFonts w:hint="eastAsia" w:ascii="仿宋" w:hAnsi="仿宋" w:eastAsia="仿宋"/>
                <w:sz w:val="24"/>
              </w:rPr>
              <w:t xml:space="preserve">工作时间内路段上无管理人员，每次扣2分；有未着工作服，每人每次扣1分；绿化科组织的人员在岗签到时，每少一人扣2分，项目经理及技术负责人不在岗每人每次扣5分。</w:t>
            </w:r>
            <w:r>
              <w:rPr>
                <w:rFonts w:ascii="仿宋" w:hAnsi="仿宋" w:eastAsia="仿宋"/>
                <w:sz w:val="24"/>
              </w:rPr>
            </w:r>
            <w:r/>
          </w:p>
        </w:tc>
      </w:tr>
      <w:tr>
        <w:trPr/>
        <w:tc>
          <w:tcPr>
            <w:tcW w:w="1135" w:type="dxa"/>
            <w:vAlign w:val="center"/>
            <w:textDirection w:val="lrTb"/>
            <w:noWrap w:val="false"/>
          </w:tcPr>
          <w:p>
            <w:pPr>
              <w:pStyle w:val="897"/>
              <w:jc w:val="center"/>
              <w:spacing w:line="340" w:lineRule="exact"/>
              <w:rPr>
                <w:rFonts w:ascii="仿宋" w:hAnsi="仿宋" w:eastAsia="仿宋"/>
                <w:sz w:val="24"/>
              </w:rPr>
            </w:pPr>
            <w:r>
              <w:rPr>
                <w:rFonts w:hint="eastAsia" w:ascii="仿宋" w:hAnsi="仿宋" w:eastAsia="仿宋"/>
                <w:sz w:val="24"/>
              </w:rPr>
              <w:t xml:space="preserve">游园广场秩序管理</w:t>
            </w:r>
            <w:r>
              <w:rPr>
                <w:rFonts w:ascii="仿宋" w:hAnsi="仿宋" w:eastAsia="仿宋"/>
                <w:sz w:val="24"/>
              </w:rPr>
            </w:r>
            <w:r/>
          </w:p>
        </w:tc>
        <w:tc>
          <w:tcPr>
            <w:tcW w:w="4886" w:type="dxa"/>
            <w:vAlign w:val="center"/>
            <w:textDirection w:val="lrTb"/>
            <w:noWrap w:val="false"/>
          </w:tcPr>
          <w:p>
            <w:pPr>
              <w:pStyle w:val="897"/>
              <w:spacing w:line="340" w:lineRule="exact"/>
              <w:rPr>
                <w:rFonts w:ascii="仿宋" w:hAnsi="仿宋" w:eastAsia="仿宋"/>
                <w:sz w:val="24"/>
              </w:rPr>
            </w:pPr>
            <w:r>
              <w:rPr>
                <w:rFonts w:hint="eastAsia" w:ascii="仿宋" w:hAnsi="仿宋" w:eastAsia="仿宋"/>
                <w:sz w:val="24"/>
              </w:rPr>
              <w:t xml:space="preserve">需符合文明城市创建的相关要求。确保游园广场内座椅板凳无随意躺卧的行为,无车辆乱停乱放现象(残疾人车、婴儿车除外)</w:t>
            </w:r>
            <w:r>
              <w:rPr>
                <w:rFonts w:ascii="仿宋" w:hAnsi="仿宋" w:eastAsia="仿宋"/>
                <w:sz w:val="24"/>
              </w:rPr>
            </w:r>
            <w:r/>
          </w:p>
        </w:tc>
        <w:tc>
          <w:tcPr>
            <w:tcW w:w="4320" w:type="dxa"/>
            <w:vAlign w:val="center"/>
            <w:textDirection w:val="lrTb"/>
            <w:noWrap w:val="false"/>
          </w:tcPr>
          <w:p>
            <w:pPr>
              <w:pStyle w:val="897"/>
              <w:spacing w:line="340" w:lineRule="exact"/>
              <w:rPr>
                <w:rFonts w:ascii="仿宋" w:hAnsi="仿宋" w:eastAsia="仿宋"/>
                <w:sz w:val="24"/>
              </w:rPr>
            </w:pPr>
            <w:r>
              <w:rPr>
                <w:rFonts w:hint="eastAsia" w:ascii="仿宋" w:hAnsi="仿宋" w:eastAsia="仿宋"/>
                <w:sz w:val="24"/>
              </w:rPr>
              <w:t xml:space="preserve">游园广场内无养护人员扣1分，有随意躺卧现象的扣1分，有车辆乱停乱放的扣1分</w:t>
            </w:r>
            <w:r>
              <w:rPr>
                <w:rFonts w:ascii="仿宋" w:hAnsi="仿宋" w:eastAsia="仿宋"/>
                <w:sz w:val="24"/>
              </w:rPr>
            </w:r>
            <w:r/>
          </w:p>
        </w:tc>
      </w:tr>
      <w:tr>
        <w:trPr/>
        <w:tc>
          <w:tcPr>
            <w:tcW w:w="1135" w:type="dxa"/>
            <w:vAlign w:val="center"/>
            <w:textDirection w:val="lrTb"/>
            <w:noWrap w:val="false"/>
          </w:tcPr>
          <w:p>
            <w:pPr>
              <w:pStyle w:val="897"/>
              <w:jc w:val="center"/>
              <w:spacing w:line="340" w:lineRule="exact"/>
              <w:rPr>
                <w:rFonts w:ascii="仿宋" w:hAnsi="仿宋" w:eastAsia="仿宋"/>
                <w:sz w:val="24"/>
              </w:rPr>
            </w:pPr>
            <w:r>
              <w:rPr>
                <w:rFonts w:hint="eastAsia" w:ascii="仿宋" w:hAnsi="仿宋" w:eastAsia="仿宋"/>
                <w:sz w:val="24"/>
              </w:rPr>
              <w:t xml:space="preserve">浇水、</w:t>
            </w:r>
            <w:r>
              <w:rPr>
                <w:rFonts w:ascii="仿宋" w:hAnsi="仿宋" w:eastAsia="仿宋"/>
                <w:sz w:val="24"/>
              </w:rPr>
            </w:r>
            <w:r/>
          </w:p>
          <w:p>
            <w:pPr>
              <w:pStyle w:val="897"/>
              <w:jc w:val="center"/>
              <w:spacing w:line="340" w:lineRule="exact"/>
              <w:rPr>
                <w:rFonts w:ascii="仿宋" w:hAnsi="仿宋" w:eastAsia="仿宋"/>
                <w:sz w:val="24"/>
              </w:rPr>
            </w:pPr>
            <w:r>
              <w:rPr>
                <w:rFonts w:hint="eastAsia" w:ascii="仿宋" w:hAnsi="仿宋" w:eastAsia="仿宋"/>
                <w:sz w:val="24"/>
              </w:rPr>
              <w:t xml:space="preserve">冲尘</w:t>
            </w:r>
            <w:r>
              <w:rPr>
                <w:rFonts w:ascii="仿宋" w:hAnsi="仿宋" w:eastAsia="仿宋"/>
                <w:sz w:val="24"/>
              </w:rPr>
            </w:r>
            <w:r/>
          </w:p>
        </w:tc>
        <w:tc>
          <w:tcPr>
            <w:tcW w:w="4886" w:type="dxa"/>
            <w:vAlign w:val="center"/>
            <w:textDirection w:val="lrTb"/>
            <w:noWrap w:val="false"/>
          </w:tcPr>
          <w:p>
            <w:pPr>
              <w:pStyle w:val="897"/>
              <w:spacing w:line="340" w:lineRule="exact"/>
              <w:rPr>
                <w:rFonts w:ascii="仿宋" w:hAnsi="仿宋" w:eastAsia="仿宋"/>
                <w:sz w:val="24"/>
              </w:rPr>
            </w:pPr>
            <w:r>
              <w:rPr>
                <w:rFonts w:hint="eastAsia" w:ascii="仿宋" w:hAnsi="仿宋" w:eastAsia="仿宋"/>
                <w:sz w:val="24"/>
              </w:rPr>
              <w:t xml:space="preserve">在4-11月期间每3天浇一次水，遇到雨水天气进行顺延；12月至次年3月每周至少浇水一次（冰冻季节除外）。主城区道路分车带平篱灌木等须确保植物表面无灰尘污浊</w:t>
            </w:r>
            <w:r>
              <w:rPr>
                <w:rFonts w:ascii="仿宋" w:hAnsi="仿宋" w:eastAsia="仿宋"/>
                <w:sz w:val="24"/>
              </w:rPr>
            </w:r>
            <w:r/>
          </w:p>
        </w:tc>
        <w:tc>
          <w:tcPr>
            <w:tcW w:w="4320" w:type="dxa"/>
            <w:vAlign w:val="center"/>
            <w:textDirection w:val="lrTb"/>
            <w:noWrap w:val="false"/>
          </w:tcPr>
          <w:p>
            <w:pPr>
              <w:pStyle w:val="897"/>
              <w:spacing w:line="340" w:lineRule="exact"/>
              <w:rPr>
                <w:rFonts w:ascii="仿宋" w:hAnsi="仿宋" w:eastAsia="仿宋"/>
                <w:sz w:val="24"/>
              </w:rPr>
            </w:pPr>
            <w:r>
              <w:rPr>
                <w:rFonts w:hint="eastAsia" w:ascii="仿宋" w:hAnsi="仿宋" w:eastAsia="仿宋"/>
                <w:sz w:val="24"/>
              </w:rPr>
              <w:t xml:space="preserve">未及时浇水扣5分，浇水不到位扣2分，浇水不规范，影响周边环境卫生的扣1分，主城区道路分车带平篱灌木表面污浊的扣2分</w:t>
            </w:r>
            <w:r>
              <w:rPr>
                <w:rFonts w:ascii="仿宋" w:hAnsi="仿宋" w:eastAsia="仿宋"/>
                <w:sz w:val="24"/>
              </w:rPr>
            </w:r>
            <w:r/>
          </w:p>
        </w:tc>
      </w:tr>
      <w:tr>
        <w:trPr/>
        <w:tc>
          <w:tcPr>
            <w:tcW w:w="1135" w:type="dxa"/>
            <w:vAlign w:val="center"/>
            <w:textDirection w:val="lrTb"/>
            <w:noWrap w:val="false"/>
          </w:tcPr>
          <w:p>
            <w:pPr>
              <w:pStyle w:val="897"/>
              <w:jc w:val="center"/>
              <w:spacing w:line="340" w:lineRule="exact"/>
              <w:rPr>
                <w:rFonts w:ascii="仿宋" w:hAnsi="仿宋" w:eastAsia="仿宋"/>
                <w:sz w:val="24"/>
              </w:rPr>
            </w:pPr>
            <w:r>
              <w:rPr>
                <w:rFonts w:hint="eastAsia" w:ascii="仿宋" w:hAnsi="仿宋" w:eastAsia="仿宋"/>
                <w:sz w:val="24"/>
              </w:rPr>
              <w:t xml:space="preserve">绿地内设施维护</w:t>
            </w:r>
            <w:r>
              <w:rPr>
                <w:rFonts w:ascii="仿宋" w:hAnsi="仿宋" w:eastAsia="仿宋"/>
                <w:sz w:val="24"/>
              </w:rPr>
            </w:r>
            <w:r/>
          </w:p>
        </w:tc>
        <w:tc>
          <w:tcPr>
            <w:tcW w:w="4886" w:type="dxa"/>
            <w:vAlign w:val="center"/>
            <w:textDirection w:val="lrTb"/>
            <w:noWrap w:val="false"/>
          </w:tcPr>
          <w:p>
            <w:pPr>
              <w:pStyle w:val="897"/>
              <w:spacing w:line="340" w:lineRule="exact"/>
              <w:rPr>
                <w:rFonts w:ascii="仿宋" w:hAnsi="仿宋" w:eastAsia="仿宋"/>
                <w:sz w:val="24"/>
              </w:rPr>
            </w:pPr>
            <w:r>
              <w:rPr>
                <w:rFonts w:hint="eastAsia" w:ascii="仿宋" w:hAnsi="仿宋" w:eastAsia="仿宋"/>
                <w:sz w:val="24"/>
              </w:rPr>
              <w:t xml:space="preserve">游园广场绿地内设施完好无损，定期擦拭座椅板凳，绿地附属设施每年油漆2次（4月、9月各一次），园路铺装、侧石完好无损，定期对杀虫灯进行维护，铺装路面无杂草</w:t>
            </w:r>
            <w:r>
              <w:rPr>
                <w:rFonts w:ascii="仿宋" w:hAnsi="仿宋" w:eastAsia="仿宋"/>
                <w:sz w:val="24"/>
              </w:rPr>
            </w:r>
            <w:r/>
          </w:p>
        </w:tc>
        <w:tc>
          <w:tcPr>
            <w:tcW w:w="4320" w:type="dxa"/>
            <w:vAlign w:val="center"/>
            <w:textDirection w:val="lrTb"/>
            <w:noWrap w:val="false"/>
          </w:tcPr>
          <w:p>
            <w:pPr>
              <w:pStyle w:val="897"/>
              <w:spacing w:line="340" w:lineRule="exact"/>
              <w:rPr>
                <w:rFonts w:ascii="仿宋" w:hAnsi="仿宋" w:eastAsia="仿宋"/>
                <w:sz w:val="24"/>
              </w:rPr>
            </w:pPr>
            <w:r>
              <w:rPr>
                <w:rFonts w:hint="eastAsia" w:ascii="仿宋" w:hAnsi="仿宋" w:eastAsia="仿宋"/>
                <w:sz w:val="24"/>
              </w:rPr>
              <w:t xml:space="preserve">园林设施损坏未及时修复的，每处扣1-2分；游园、广场内园椅园凳不干净无法下座的，每处扣1分；道路花坛边坐凳污渍未及时清理的，每处扣1分；绿地附属设施每年未按时油漆的，扣3分，油漆不到位的，每处扣2分；铺装路面有杂草的，每处扣1分。</w:t>
            </w:r>
            <w:r>
              <w:rPr>
                <w:rFonts w:ascii="仿宋" w:hAnsi="仿宋" w:eastAsia="仿宋"/>
                <w:sz w:val="24"/>
              </w:rPr>
            </w:r>
            <w:r/>
          </w:p>
        </w:tc>
      </w:tr>
      <w:tr>
        <w:trPr>
          <w:trHeight w:val="1267"/>
        </w:trPr>
        <w:tc>
          <w:tcPr>
            <w:tcW w:w="1135" w:type="dxa"/>
            <w:vAlign w:val="center"/>
            <w:vMerge w:val="restart"/>
            <w:textDirection w:val="lrTb"/>
            <w:noWrap w:val="false"/>
          </w:tcPr>
          <w:p>
            <w:pPr>
              <w:pStyle w:val="897"/>
              <w:jc w:val="center"/>
              <w:spacing w:line="340" w:lineRule="exact"/>
              <w:rPr>
                <w:rFonts w:ascii="仿宋" w:hAnsi="仿宋" w:eastAsia="仿宋"/>
                <w:sz w:val="24"/>
              </w:rPr>
            </w:pPr>
            <w:r>
              <w:rPr>
                <w:rFonts w:hint="eastAsia" w:ascii="仿宋" w:hAnsi="仿宋" w:eastAsia="仿宋"/>
                <w:sz w:val="24"/>
              </w:rPr>
              <w:t xml:space="preserve">护绿管理</w:t>
            </w:r>
            <w:r>
              <w:rPr>
                <w:rFonts w:ascii="仿宋" w:hAnsi="仿宋" w:eastAsia="仿宋"/>
                <w:sz w:val="24"/>
              </w:rPr>
            </w:r>
            <w:r/>
          </w:p>
        </w:tc>
        <w:tc>
          <w:tcPr>
            <w:tcW w:w="4886" w:type="dxa"/>
            <w:vAlign w:val="center"/>
            <w:textDirection w:val="lrTb"/>
            <w:noWrap w:val="false"/>
          </w:tcPr>
          <w:p>
            <w:pPr>
              <w:pStyle w:val="897"/>
              <w:spacing w:line="340" w:lineRule="exact"/>
              <w:rPr>
                <w:rFonts w:ascii="仿宋" w:hAnsi="仿宋" w:eastAsia="仿宋"/>
                <w:sz w:val="24"/>
              </w:rPr>
            </w:pPr>
            <w:r>
              <w:rPr>
                <w:rFonts w:hint="eastAsia" w:ascii="仿宋" w:hAnsi="仿宋" w:eastAsia="仿宋"/>
                <w:sz w:val="24"/>
              </w:rPr>
              <w:t xml:space="preserve">绿地有专人巡查，发现践踏绿地、攀枝摘花、摇晃树木等行为及时制止，发现重大毁绿行为要及时制止，并及时上报执法部门处理，同时按期恢复绿化后将结果上报</w:t>
            </w:r>
            <w:r>
              <w:rPr>
                <w:rFonts w:ascii="仿宋" w:hAnsi="仿宋" w:eastAsia="仿宋"/>
                <w:sz w:val="24"/>
              </w:rPr>
            </w:r>
            <w:r/>
          </w:p>
        </w:tc>
        <w:tc>
          <w:tcPr>
            <w:tcW w:w="4320" w:type="dxa"/>
            <w:vAlign w:val="center"/>
            <w:textDirection w:val="lrTb"/>
            <w:noWrap w:val="false"/>
          </w:tcPr>
          <w:p>
            <w:pPr>
              <w:pStyle w:val="897"/>
              <w:spacing w:line="340" w:lineRule="exact"/>
              <w:rPr>
                <w:rFonts w:ascii="仿宋" w:hAnsi="仿宋" w:eastAsia="仿宋"/>
                <w:sz w:val="24"/>
              </w:rPr>
            </w:pPr>
            <w:r>
              <w:rPr>
                <w:rFonts w:hint="eastAsia" w:ascii="仿宋" w:hAnsi="仿宋" w:eastAsia="仿宋"/>
                <w:sz w:val="24"/>
              </w:rPr>
              <w:t xml:space="preserve">24小时内未发现毁绿行为，每次扣5分</w:t>
            </w:r>
            <w:r>
              <w:rPr>
                <w:rFonts w:ascii="仿宋" w:hAnsi="仿宋" w:eastAsia="仿宋"/>
                <w:sz w:val="24"/>
              </w:rPr>
            </w:r>
            <w:r/>
          </w:p>
        </w:tc>
      </w:tr>
      <w:tr>
        <w:trPr>
          <w:trHeight w:val="1214"/>
        </w:trPr>
        <w:tc>
          <w:tcPr>
            <w:tcW w:w="1135" w:type="dxa"/>
            <w:vAlign w:val="center"/>
            <w:vMerge w:val="continue"/>
            <w:textDirection w:val="lrTb"/>
            <w:noWrap w:val="false"/>
          </w:tcPr>
          <w:p>
            <w:pPr>
              <w:pStyle w:val="897"/>
              <w:jc w:val="center"/>
              <w:spacing w:line="340" w:lineRule="exact"/>
              <w:rPr>
                <w:rFonts w:ascii="仿宋" w:hAnsi="仿宋" w:eastAsia="仿宋"/>
                <w:sz w:val="24"/>
              </w:rPr>
            </w:pPr>
            <w:r>
              <w:rPr>
                <w:rFonts w:ascii="仿宋" w:hAnsi="仿宋" w:eastAsia="仿宋"/>
                <w:sz w:val="24"/>
              </w:rPr>
            </w:r>
            <w:r/>
          </w:p>
        </w:tc>
        <w:tc>
          <w:tcPr>
            <w:tcW w:w="4886" w:type="dxa"/>
            <w:vAlign w:val="center"/>
            <w:textDirection w:val="lrTb"/>
            <w:noWrap w:val="false"/>
          </w:tcPr>
          <w:p>
            <w:pPr>
              <w:pStyle w:val="897"/>
              <w:spacing w:line="340" w:lineRule="exact"/>
              <w:rPr>
                <w:rFonts w:ascii="仿宋" w:hAnsi="仿宋" w:eastAsia="仿宋"/>
                <w:sz w:val="24"/>
              </w:rPr>
            </w:pPr>
            <w:r>
              <w:rPr>
                <w:rFonts w:hint="eastAsia" w:ascii="仿宋" w:hAnsi="仿宋" w:eastAsia="仿宋"/>
                <w:sz w:val="24"/>
              </w:rPr>
              <w:t xml:space="preserve">绿地管理范围内有行政审批同意的事项时，要跟踪管理，监督施工单位在审批范围内操作，不得超范围或破坏其他绿化。</w:t>
            </w:r>
            <w:r>
              <w:rPr>
                <w:rFonts w:ascii="仿宋" w:hAnsi="仿宋" w:eastAsia="仿宋"/>
                <w:sz w:val="24"/>
              </w:rPr>
            </w:r>
            <w:r/>
          </w:p>
        </w:tc>
        <w:tc>
          <w:tcPr>
            <w:tcW w:w="4320" w:type="dxa"/>
            <w:vAlign w:val="center"/>
            <w:textDirection w:val="lrTb"/>
            <w:noWrap w:val="false"/>
          </w:tcPr>
          <w:p>
            <w:pPr>
              <w:pStyle w:val="897"/>
              <w:spacing w:line="340" w:lineRule="exact"/>
              <w:rPr>
                <w:rFonts w:ascii="仿宋" w:hAnsi="仿宋" w:eastAsia="仿宋"/>
                <w:sz w:val="24"/>
              </w:rPr>
            </w:pPr>
            <w:r>
              <w:rPr>
                <w:rFonts w:hint="eastAsia" w:ascii="仿宋" w:hAnsi="仿宋" w:eastAsia="仿宋"/>
                <w:sz w:val="24"/>
              </w:rPr>
              <w:t xml:space="preserve">树木移植或占用绿地施工过程中，管理力度不强，造成审批范围外绿地或植物受到损坏的，扣2-5分。</w:t>
            </w:r>
            <w:r>
              <w:rPr>
                <w:rFonts w:ascii="仿宋" w:hAnsi="仿宋" w:eastAsia="仿宋"/>
                <w:sz w:val="24"/>
              </w:rPr>
            </w:r>
            <w:r/>
          </w:p>
        </w:tc>
      </w:tr>
      <w:tr>
        <w:trPr>
          <w:trHeight w:val="1037"/>
        </w:trPr>
        <w:tc>
          <w:tcPr>
            <w:tcW w:w="1135" w:type="dxa"/>
            <w:vAlign w:val="center"/>
            <w:vMerge w:val="continue"/>
            <w:textDirection w:val="lrTb"/>
            <w:noWrap w:val="false"/>
          </w:tcPr>
          <w:p>
            <w:pPr>
              <w:pStyle w:val="897"/>
              <w:jc w:val="center"/>
              <w:spacing w:line="340" w:lineRule="exact"/>
              <w:rPr>
                <w:rFonts w:ascii="仿宋" w:hAnsi="仿宋" w:eastAsia="仿宋"/>
                <w:sz w:val="24"/>
              </w:rPr>
            </w:pPr>
            <w:r>
              <w:rPr>
                <w:rFonts w:ascii="仿宋" w:hAnsi="仿宋" w:eastAsia="仿宋"/>
                <w:sz w:val="24"/>
              </w:rPr>
            </w:r>
            <w:r/>
          </w:p>
        </w:tc>
        <w:tc>
          <w:tcPr>
            <w:tcW w:w="4886" w:type="dxa"/>
            <w:vAlign w:val="center"/>
            <w:textDirection w:val="lrTb"/>
            <w:noWrap w:val="false"/>
          </w:tcPr>
          <w:p>
            <w:pPr>
              <w:pStyle w:val="897"/>
              <w:spacing w:line="340" w:lineRule="exact"/>
              <w:rPr>
                <w:rFonts w:ascii="仿宋" w:hAnsi="仿宋" w:eastAsia="仿宋"/>
                <w:sz w:val="24"/>
              </w:rPr>
            </w:pPr>
            <w:r>
              <w:rPr>
                <w:rFonts w:hint="eastAsia" w:ascii="仿宋" w:hAnsi="仿宋" w:eastAsia="仿宋"/>
                <w:sz w:val="24"/>
              </w:rPr>
              <w:t xml:space="preserve">协助城管做好绿地内、树池内无种菜、扣绳挂物、堆放杂物现象。</w:t>
            </w:r>
            <w:r>
              <w:rPr>
                <w:rFonts w:ascii="仿宋" w:hAnsi="仿宋" w:eastAsia="仿宋"/>
                <w:sz w:val="24"/>
              </w:rPr>
            </w:r>
            <w:r/>
          </w:p>
        </w:tc>
        <w:tc>
          <w:tcPr>
            <w:tcW w:w="4320" w:type="dxa"/>
            <w:vAlign w:val="center"/>
            <w:textDirection w:val="lrTb"/>
            <w:noWrap w:val="false"/>
          </w:tcPr>
          <w:p>
            <w:pPr>
              <w:pStyle w:val="897"/>
              <w:spacing w:line="340" w:lineRule="exact"/>
              <w:rPr>
                <w:rFonts w:ascii="仿宋" w:hAnsi="仿宋" w:eastAsia="仿宋"/>
                <w:sz w:val="24"/>
              </w:rPr>
            </w:pPr>
            <w:r>
              <w:rPr>
                <w:rFonts w:hint="eastAsia" w:ascii="仿宋" w:hAnsi="仿宋" w:eastAsia="仿宋"/>
                <w:sz w:val="24"/>
              </w:rPr>
              <w:t xml:space="preserve">有养护单位管理不到位造成绿地内、树池内有种菜、扣绳挂物、堆放杂物现象的，每处扣2分。</w:t>
            </w:r>
            <w:r>
              <w:rPr>
                <w:rFonts w:ascii="仿宋" w:hAnsi="仿宋" w:eastAsia="仿宋"/>
                <w:sz w:val="24"/>
              </w:rPr>
            </w:r>
            <w:r/>
          </w:p>
        </w:tc>
      </w:tr>
      <w:tr>
        <w:trPr>
          <w:trHeight w:val="2831"/>
        </w:trPr>
        <w:tc>
          <w:tcPr>
            <w:tcW w:w="1135" w:type="dxa"/>
            <w:vAlign w:val="center"/>
            <w:vMerge w:val="restart"/>
            <w:textDirection w:val="lrTb"/>
            <w:noWrap w:val="false"/>
          </w:tcPr>
          <w:p>
            <w:pPr>
              <w:pStyle w:val="897"/>
              <w:jc w:val="center"/>
              <w:spacing w:line="340" w:lineRule="exact"/>
              <w:rPr>
                <w:rFonts w:ascii="仿宋" w:hAnsi="仿宋" w:eastAsia="仿宋"/>
                <w:sz w:val="24"/>
              </w:rPr>
            </w:pPr>
            <w:r>
              <w:rPr>
                <w:rFonts w:hint="eastAsia" w:ascii="仿宋" w:hAnsi="仿宋" w:eastAsia="仿宋"/>
                <w:sz w:val="24"/>
              </w:rPr>
              <w:t xml:space="preserve">绿地养护</w:t>
            </w:r>
            <w:r>
              <w:rPr>
                <w:rFonts w:ascii="仿宋" w:hAnsi="仿宋" w:eastAsia="仿宋"/>
                <w:sz w:val="24"/>
              </w:rPr>
            </w:r>
            <w:r/>
          </w:p>
        </w:tc>
        <w:tc>
          <w:tcPr>
            <w:tcW w:w="4886" w:type="dxa"/>
            <w:vAlign w:val="center"/>
            <w:textDirection w:val="lrTb"/>
            <w:noWrap w:val="false"/>
          </w:tcPr>
          <w:p>
            <w:pPr>
              <w:pStyle w:val="897"/>
              <w:spacing w:line="340" w:lineRule="exact"/>
              <w:rPr>
                <w:rFonts w:ascii="仿宋" w:hAnsi="仿宋" w:eastAsia="仿宋"/>
                <w:sz w:val="24"/>
              </w:rPr>
            </w:pPr>
            <w:r>
              <w:rPr>
                <w:rFonts w:hint="eastAsia" w:ascii="仿宋" w:hAnsi="仿宋" w:eastAsia="仿宋"/>
                <w:sz w:val="24"/>
              </w:rPr>
              <w:t xml:space="preserve">修剪：1、绿篱的修剪应确保平篱线条整体，轮廓清晰，平篱顶面平整，高度一致；2、球类的修剪要注意大小结合、高矮结合，毛球剪成光球；3、乔木修剪应配合整形，除萌蘖枝、过密枝、内膛枝、交叉枝、病虫枝等；4、花灌木修剪应剪除萌蘖枝、病虫枝、不均衡枝，保持花灌木树形美观、匀称。影响景观的残花、残果应及时剪除； </w:t>
            </w:r>
            <w:r>
              <w:rPr>
                <w:rFonts w:ascii="仿宋" w:hAnsi="仿宋" w:eastAsia="仿宋"/>
                <w:sz w:val="24"/>
              </w:rPr>
            </w:r>
            <w:r/>
          </w:p>
        </w:tc>
        <w:tc>
          <w:tcPr>
            <w:tcW w:w="4320" w:type="dxa"/>
            <w:vAlign w:val="center"/>
            <w:textDirection w:val="lrTb"/>
            <w:noWrap w:val="false"/>
          </w:tcPr>
          <w:p>
            <w:pPr>
              <w:pStyle w:val="897"/>
              <w:spacing w:line="340" w:lineRule="exact"/>
              <w:rPr>
                <w:rFonts w:ascii="仿宋" w:hAnsi="仿宋" w:eastAsia="仿宋"/>
                <w:sz w:val="24"/>
              </w:rPr>
            </w:pPr>
            <w:r>
              <w:rPr>
                <w:rFonts w:hint="eastAsia" w:ascii="仿宋" w:hAnsi="仿宋" w:eastAsia="仿宋"/>
                <w:sz w:val="24"/>
              </w:rPr>
              <w:t xml:space="preserve">未及时修剪，每处扣2分，未达到要求的每株（平方）扣1分 </w:t>
            </w:r>
            <w:r>
              <w:rPr>
                <w:rFonts w:ascii="仿宋" w:hAnsi="仿宋" w:eastAsia="仿宋"/>
                <w:sz w:val="24"/>
              </w:rPr>
            </w:r>
            <w:r/>
          </w:p>
        </w:tc>
      </w:tr>
      <w:tr>
        <w:trPr/>
        <w:tc>
          <w:tcPr>
            <w:tcW w:w="1135" w:type="dxa"/>
            <w:vAlign w:val="center"/>
            <w:vMerge w:val="continue"/>
            <w:textDirection w:val="lrTb"/>
            <w:noWrap w:val="false"/>
          </w:tcPr>
          <w:p>
            <w:pPr>
              <w:pStyle w:val="897"/>
              <w:jc w:val="center"/>
              <w:spacing w:line="340" w:lineRule="exact"/>
              <w:rPr>
                <w:rFonts w:ascii="仿宋" w:hAnsi="仿宋" w:eastAsia="仿宋"/>
                <w:sz w:val="24"/>
              </w:rPr>
            </w:pPr>
            <w:r>
              <w:rPr>
                <w:rFonts w:ascii="仿宋" w:hAnsi="仿宋" w:eastAsia="仿宋"/>
                <w:sz w:val="24"/>
              </w:rPr>
            </w:r>
            <w:r/>
          </w:p>
        </w:tc>
        <w:tc>
          <w:tcPr>
            <w:tcW w:w="4886" w:type="dxa"/>
            <w:vAlign w:val="center"/>
            <w:textDirection w:val="lrTb"/>
            <w:noWrap w:val="false"/>
          </w:tcPr>
          <w:p>
            <w:pPr>
              <w:pStyle w:val="897"/>
              <w:spacing w:line="340" w:lineRule="exact"/>
              <w:rPr>
                <w:rFonts w:ascii="仿宋" w:hAnsi="仿宋" w:eastAsia="仿宋"/>
                <w:sz w:val="24"/>
              </w:rPr>
            </w:pPr>
            <w:r>
              <w:rPr>
                <w:rFonts w:hint="eastAsia" w:ascii="仿宋" w:hAnsi="仿宋" w:eastAsia="仿宋"/>
                <w:sz w:val="24"/>
              </w:rPr>
              <w:t xml:space="preserve">涂白裹干：每年11月初开始对乔灌木进行涂白，树木涂白要求高度整齐一致，乔木及行道树涂白高度在1.3米左右，灌木涂白高度在1米左右，涂白后地面整洁干净。同时对不耐寒树种进行裹干。</w:t>
            </w:r>
            <w:r>
              <w:rPr>
                <w:rFonts w:ascii="仿宋" w:hAnsi="仿宋" w:eastAsia="仿宋"/>
                <w:sz w:val="24"/>
              </w:rPr>
            </w:r>
            <w:r/>
          </w:p>
        </w:tc>
        <w:tc>
          <w:tcPr>
            <w:tcW w:w="4320" w:type="dxa"/>
            <w:vAlign w:val="center"/>
            <w:textDirection w:val="lrTb"/>
            <w:noWrap w:val="false"/>
          </w:tcPr>
          <w:p>
            <w:pPr>
              <w:pStyle w:val="897"/>
              <w:spacing w:line="340" w:lineRule="exact"/>
              <w:rPr>
                <w:rFonts w:ascii="仿宋" w:hAnsi="仿宋" w:eastAsia="仿宋"/>
                <w:sz w:val="24"/>
              </w:rPr>
            </w:pPr>
            <w:r>
              <w:rPr>
                <w:rFonts w:hint="eastAsia" w:ascii="仿宋" w:hAnsi="仿宋" w:eastAsia="仿宋"/>
                <w:sz w:val="24"/>
              </w:rPr>
              <w:t xml:space="preserve">未按时间要求和质量要求进行涂白和裹干的每地段扣3分。</w:t>
            </w:r>
            <w:r>
              <w:rPr>
                <w:rFonts w:ascii="仿宋" w:hAnsi="仿宋" w:eastAsia="仿宋"/>
                <w:sz w:val="24"/>
              </w:rPr>
            </w:r>
            <w:r/>
          </w:p>
        </w:tc>
      </w:tr>
      <w:tr>
        <w:trPr/>
        <w:tc>
          <w:tcPr>
            <w:tcW w:w="1135" w:type="dxa"/>
            <w:vAlign w:val="center"/>
            <w:vMerge w:val="continue"/>
            <w:textDirection w:val="lrTb"/>
            <w:noWrap w:val="false"/>
          </w:tcPr>
          <w:p>
            <w:pPr>
              <w:pStyle w:val="897"/>
              <w:jc w:val="center"/>
              <w:spacing w:line="340" w:lineRule="exact"/>
              <w:rPr>
                <w:rFonts w:ascii="仿宋" w:hAnsi="仿宋" w:eastAsia="仿宋"/>
                <w:sz w:val="24"/>
              </w:rPr>
            </w:pPr>
            <w:r>
              <w:rPr>
                <w:rFonts w:ascii="仿宋" w:hAnsi="仿宋" w:eastAsia="仿宋"/>
                <w:sz w:val="24"/>
              </w:rPr>
            </w:r>
            <w:r/>
          </w:p>
        </w:tc>
        <w:tc>
          <w:tcPr>
            <w:tcW w:w="4886" w:type="dxa"/>
            <w:vAlign w:val="center"/>
            <w:textDirection w:val="lrTb"/>
            <w:noWrap w:val="false"/>
          </w:tcPr>
          <w:p>
            <w:pPr>
              <w:pStyle w:val="897"/>
              <w:spacing w:line="340" w:lineRule="exact"/>
              <w:rPr>
                <w:rFonts w:ascii="仿宋" w:hAnsi="仿宋" w:eastAsia="仿宋"/>
                <w:sz w:val="24"/>
              </w:rPr>
            </w:pPr>
            <w:r>
              <w:rPr>
                <w:rFonts w:hint="eastAsia" w:ascii="仿宋" w:hAnsi="仿宋" w:eastAsia="仿宋"/>
                <w:sz w:val="24"/>
              </w:rPr>
              <w:t xml:space="preserve">靠近养护地段的沟边、道口5米范围内需确保无杂草、杂物等</w:t>
            </w:r>
            <w:r>
              <w:rPr>
                <w:rFonts w:ascii="仿宋" w:hAnsi="仿宋" w:eastAsia="仿宋"/>
                <w:sz w:val="24"/>
              </w:rPr>
            </w:r>
            <w:r/>
          </w:p>
        </w:tc>
        <w:tc>
          <w:tcPr>
            <w:tcW w:w="4320" w:type="dxa"/>
            <w:vAlign w:val="center"/>
            <w:textDirection w:val="lrTb"/>
            <w:noWrap w:val="false"/>
          </w:tcPr>
          <w:p>
            <w:pPr>
              <w:pStyle w:val="897"/>
              <w:spacing w:line="340" w:lineRule="exact"/>
              <w:rPr>
                <w:rFonts w:ascii="仿宋" w:hAnsi="仿宋" w:eastAsia="仿宋"/>
                <w:sz w:val="24"/>
              </w:rPr>
            </w:pPr>
            <w:r>
              <w:rPr>
                <w:rFonts w:hint="eastAsia" w:ascii="仿宋" w:hAnsi="仿宋" w:eastAsia="仿宋"/>
                <w:sz w:val="24"/>
              </w:rPr>
              <w:t xml:space="preserve">未按要求清除杂草杂物的每处扣2分</w:t>
            </w:r>
            <w:r>
              <w:rPr>
                <w:rFonts w:ascii="仿宋" w:hAnsi="仿宋" w:eastAsia="仿宋"/>
                <w:sz w:val="24"/>
              </w:rPr>
            </w:r>
            <w:r/>
          </w:p>
        </w:tc>
      </w:tr>
      <w:tr>
        <w:trPr/>
        <w:tc>
          <w:tcPr>
            <w:tcW w:w="1135" w:type="dxa"/>
            <w:vAlign w:val="center"/>
            <w:vMerge w:val="continue"/>
            <w:textDirection w:val="lrTb"/>
            <w:noWrap w:val="false"/>
          </w:tcPr>
          <w:p>
            <w:pPr>
              <w:pStyle w:val="897"/>
              <w:jc w:val="center"/>
              <w:spacing w:line="340" w:lineRule="exact"/>
              <w:rPr>
                <w:rFonts w:ascii="仿宋" w:hAnsi="仿宋" w:eastAsia="仿宋"/>
                <w:sz w:val="24"/>
              </w:rPr>
            </w:pPr>
            <w:r>
              <w:rPr>
                <w:rFonts w:ascii="仿宋" w:hAnsi="仿宋" w:eastAsia="仿宋"/>
                <w:sz w:val="24"/>
              </w:rPr>
            </w:r>
            <w:r/>
          </w:p>
        </w:tc>
        <w:tc>
          <w:tcPr>
            <w:tcW w:w="4886" w:type="dxa"/>
            <w:vAlign w:val="center"/>
            <w:textDirection w:val="lrTb"/>
            <w:noWrap w:val="false"/>
          </w:tcPr>
          <w:p>
            <w:pPr>
              <w:pStyle w:val="897"/>
              <w:spacing w:line="340" w:lineRule="exact"/>
              <w:rPr>
                <w:rFonts w:ascii="仿宋" w:hAnsi="仿宋" w:eastAsia="仿宋"/>
                <w:sz w:val="24"/>
              </w:rPr>
            </w:pPr>
            <w:r>
              <w:rPr>
                <w:rFonts w:hint="eastAsia" w:ascii="仿宋" w:hAnsi="仿宋" w:eastAsia="仿宋"/>
                <w:sz w:val="24"/>
              </w:rPr>
              <w:t xml:space="preserve">绿化垃圾要日产日清，绿地内无焚烧树叶等现象，无枯枝落叶</w:t>
            </w:r>
            <w:r>
              <w:rPr>
                <w:rFonts w:ascii="仿宋" w:hAnsi="仿宋" w:eastAsia="仿宋"/>
                <w:sz w:val="24"/>
              </w:rPr>
            </w:r>
            <w:r/>
          </w:p>
        </w:tc>
        <w:tc>
          <w:tcPr>
            <w:tcW w:w="4320" w:type="dxa"/>
            <w:vAlign w:val="center"/>
            <w:textDirection w:val="lrTb"/>
            <w:noWrap w:val="false"/>
          </w:tcPr>
          <w:p>
            <w:pPr>
              <w:pStyle w:val="897"/>
              <w:spacing w:line="340" w:lineRule="exact"/>
              <w:rPr>
                <w:rFonts w:ascii="仿宋" w:hAnsi="仿宋" w:eastAsia="仿宋"/>
                <w:sz w:val="24"/>
              </w:rPr>
            </w:pPr>
            <w:r>
              <w:rPr>
                <w:rFonts w:hint="eastAsia" w:ascii="仿宋" w:hAnsi="仿宋" w:eastAsia="仿宋"/>
                <w:sz w:val="24"/>
              </w:rPr>
              <w:t xml:space="preserve">绿地内有绿化垃圾、枯枝落叶，每处扣3分</w:t>
            </w:r>
            <w:r>
              <w:rPr>
                <w:rFonts w:ascii="仿宋" w:hAnsi="仿宋" w:eastAsia="仿宋"/>
                <w:sz w:val="24"/>
              </w:rPr>
            </w:r>
            <w:r/>
          </w:p>
        </w:tc>
      </w:tr>
      <w:tr>
        <w:trPr/>
        <w:tc>
          <w:tcPr>
            <w:tcW w:w="1135" w:type="dxa"/>
            <w:vAlign w:val="center"/>
            <w:textDirection w:val="lrTb"/>
            <w:noWrap w:val="false"/>
          </w:tcPr>
          <w:p>
            <w:pPr>
              <w:pStyle w:val="897"/>
              <w:jc w:val="center"/>
              <w:spacing w:line="340" w:lineRule="exact"/>
              <w:rPr>
                <w:rFonts w:ascii="仿宋" w:hAnsi="仿宋" w:eastAsia="仿宋"/>
                <w:sz w:val="24"/>
              </w:rPr>
            </w:pPr>
            <w:r>
              <w:rPr>
                <w:rFonts w:hint="eastAsia" w:ascii="仿宋" w:hAnsi="仿宋" w:eastAsia="仿宋"/>
                <w:sz w:val="24"/>
              </w:rPr>
              <w:t xml:space="preserve">缺株补植</w:t>
            </w:r>
            <w:r>
              <w:rPr>
                <w:rFonts w:ascii="仿宋" w:hAnsi="仿宋" w:eastAsia="仿宋"/>
                <w:sz w:val="24"/>
              </w:rPr>
            </w:r>
            <w:r/>
          </w:p>
        </w:tc>
        <w:tc>
          <w:tcPr>
            <w:tcW w:w="4886" w:type="dxa"/>
            <w:vAlign w:val="center"/>
            <w:textDirection w:val="lrTb"/>
            <w:noWrap w:val="false"/>
          </w:tcPr>
          <w:p>
            <w:pPr>
              <w:pStyle w:val="897"/>
              <w:spacing w:line="340" w:lineRule="exact"/>
              <w:rPr>
                <w:rFonts w:ascii="仿宋" w:hAnsi="仿宋" w:eastAsia="仿宋"/>
                <w:sz w:val="24"/>
              </w:rPr>
            </w:pPr>
            <w:r>
              <w:rPr>
                <w:rFonts w:hint="eastAsia" w:ascii="仿宋" w:hAnsi="仿宋" w:eastAsia="仿宋"/>
                <w:sz w:val="24"/>
              </w:rPr>
              <w:t xml:space="preserve">树木、地被完好无缺，补植的苗木的品种与规格需与现场品种规格保持一致。</w:t>
            </w:r>
            <w:r>
              <w:rPr>
                <w:rFonts w:ascii="仿宋" w:hAnsi="仿宋" w:eastAsia="仿宋"/>
                <w:sz w:val="24"/>
              </w:rPr>
            </w:r>
            <w:r/>
          </w:p>
        </w:tc>
        <w:tc>
          <w:tcPr>
            <w:tcW w:w="4320" w:type="dxa"/>
            <w:vAlign w:val="center"/>
            <w:textDirection w:val="lrTb"/>
            <w:noWrap w:val="false"/>
          </w:tcPr>
          <w:p>
            <w:pPr>
              <w:pStyle w:val="897"/>
              <w:spacing w:line="340" w:lineRule="exact"/>
              <w:rPr>
                <w:rFonts w:ascii="仿宋" w:hAnsi="仿宋" w:eastAsia="仿宋"/>
                <w:sz w:val="24"/>
              </w:rPr>
            </w:pPr>
            <w:r>
              <w:rPr>
                <w:rFonts w:hint="eastAsia" w:ascii="仿宋" w:hAnsi="仿宋" w:eastAsia="仿宋"/>
                <w:sz w:val="24"/>
              </w:rPr>
              <w:t xml:space="preserve">树木、地被缺株在7日内（高温和冰冻季节除外）未补齐的，树木每株扣1分；地被每平方米扣1分。补植的苗木品种规格与现场品种与规格不一致的，扣5分。</w:t>
            </w:r>
            <w:r>
              <w:rPr>
                <w:rFonts w:ascii="仿宋" w:hAnsi="仿宋" w:eastAsia="仿宋"/>
                <w:sz w:val="24"/>
              </w:rPr>
            </w:r>
            <w:r/>
          </w:p>
        </w:tc>
      </w:tr>
      <w:tr>
        <w:trPr/>
        <w:tc>
          <w:tcPr>
            <w:tcW w:w="1135" w:type="dxa"/>
            <w:vAlign w:val="center"/>
            <w:textDirection w:val="lrTb"/>
            <w:noWrap w:val="false"/>
          </w:tcPr>
          <w:p>
            <w:pPr>
              <w:pStyle w:val="897"/>
              <w:jc w:val="center"/>
              <w:spacing w:line="340" w:lineRule="exact"/>
              <w:rPr>
                <w:rFonts w:ascii="仿宋" w:hAnsi="仿宋" w:eastAsia="仿宋"/>
                <w:sz w:val="24"/>
              </w:rPr>
            </w:pPr>
            <w:r>
              <w:rPr>
                <w:rFonts w:hint="eastAsia" w:ascii="仿宋" w:hAnsi="仿宋" w:eastAsia="仿宋"/>
                <w:sz w:val="24"/>
              </w:rPr>
              <w:t xml:space="preserve">草坪养护</w:t>
            </w:r>
            <w:r>
              <w:rPr>
                <w:rFonts w:ascii="仿宋" w:hAnsi="仿宋" w:eastAsia="仿宋"/>
                <w:sz w:val="24"/>
              </w:rPr>
            </w:r>
            <w:r/>
          </w:p>
        </w:tc>
        <w:tc>
          <w:tcPr>
            <w:tcW w:w="4886" w:type="dxa"/>
            <w:vAlign w:val="center"/>
            <w:textDirection w:val="lrTb"/>
            <w:noWrap w:val="false"/>
          </w:tcPr>
          <w:p>
            <w:pPr>
              <w:pStyle w:val="897"/>
              <w:spacing w:line="340" w:lineRule="exact"/>
              <w:rPr>
                <w:rFonts w:ascii="仿宋" w:hAnsi="仿宋" w:eastAsia="仿宋"/>
                <w:b/>
                <w:sz w:val="24"/>
              </w:rPr>
            </w:pPr>
            <w:r>
              <w:rPr>
                <w:rFonts w:hint="eastAsia" w:ascii="仿宋" w:hAnsi="仿宋" w:eastAsia="仿宋"/>
                <w:sz w:val="24"/>
              </w:rPr>
              <w:t xml:space="preserve">草坪生长茂盛，无秃斑、无明显杂草；草坪适时修剪，高度保持在5-12公分，无明显病虫为害症状，修剪及时，水肥适当；草坪覆盖率不低于95%，对绿地内与草坪交接处要进行切边，保持线条流畅清晰，乔灌木的根部保留5-10</w:t>
            </w:r>
            <w:r>
              <w:rPr>
                <w:rFonts w:hint="eastAsia" w:ascii="仿宋" w:hAnsi="仿宋" w:eastAsia="仿宋" w:cs="宋体"/>
                <w:sz w:val="24"/>
              </w:rPr>
              <w:t xml:space="preserve">㎝的环形隔离，</w:t>
            </w:r>
            <w:r>
              <w:rPr>
                <w:rFonts w:hint="eastAsia" w:ascii="仿宋" w:hAnsi="仿宋" w:eastAsia="仿宋"/>
                <w:sz w:val="24"/>
              </w:rPr>
              <w:t xml:space="preserve">切边后的泥土及时清运干净。无明显病虫为害症状。</w:t>
            </w:r>
            <w:r>
              <w:rPr>
                <w:rFonts w:ascii="仿宋" w:hAnsi="仿宋" w:eastAsia="仿宋"/>
                <w:b/>
                <w:sz w:val="24"/>
              </w:rPr>
            </w:r>
            <w:r/>
          </w:p>
        </w:tc>
        <w:tc>
          <w:tcPr>
            <w:tcW w:w="4320" w:type="dxa"/>
            <w:vAlign w:val="center"/>
            <w:textDirection w:val="lrTb"/>
            <w:noWrap w:val="false"/>
          </w:tcPr>
          <w:p>
            <w:pPr>
              <w:pStyle w:val="897"/>
              <w:spacing w:line="340" w:lineRule="exact"/>
              <w:rPr>
                <w:rFonts w:ascii="仿宋" w:hAnsi="仿宋" w:eastAsia="仿宋"/>
                <w:sz w:val="24"/>
              </w:rPr>
            </w:pPr>
            <w:r>
              <w:rPr>
                <w:rFonts w:hint="eastAsia" w:ascii="仿宋" w:hAnsi="仿宋" w:eastAsia="仿宋"/>
                <w:sz w:val="24"/>
              </w:rPr>
              <w:t xml:space="preserve">草坪秃斑小于5</w:t>
            </w:r>
            <w:r>
              <w:rPr>
                <w:rFonts w:hint="eastAsia" w:ascii="仿宋" w:hAnsi="仿宋" w:eastAsia="仿宋" w:cs="宋体"/>
                <w:sz w:val="24"/>
              </w:rPr>
              <w:t xml:space="preserve">㎡</w:t>
            </w:r>
            <w:r>
              <w:rPr>
                <w:rFonts w:hint="eastAsia" w:ascii="仿宋" w:hAnsi="仿宋" w:eastAsia="仿宋" w:cs="仿宋_GB2312"/>
                <w:sz w:val="24"/>
              </w:rPr>
              <w:t xml:space="preserve">，每处扣</w:t>
            </w:r>
            <w:r>
              <w:rPr>
                <w:rFonts w:hint="eastAsia" w:ascii="仿宋" w:hAnsi="仿宋" w:eastAsia="仿宋"/>
                <w:sz w:val="24"/>
              </w:rPr>
              <w:t xml:space="preserve">1分，大于5</w:t>
            </w:r>
            <w:r>
              <w:rPr>
                <w:rFonts w:hint="eastAsia" w:ascii="仿宋" w:hAnsi="仿宋" w:eastAsia="仿宋" w:cs="宋体"/>
                <w:sz w:val="24"/>
              </w:rPr>
              <w:t xml:space="preserve">㎡</w:t>
            </w:r>
            <w:r>
              <w:rPr>
                <w:rFonts w:hint="eastAsia" w:ascii="仿宋" w:hAnsi="仿宋" w:eastAsia="仿宋" w:cs="仿宋_GB2312"/>
                <w:sz w:val="24"/>
              </w:rPr>
              <w:t xml:space="preserve">，每处扣</w:t>
            </w:r>
            <w:r>
              <w:rPr>
                <w:rFonts w:hint="eastAsia" w:ascii="仿宋" w:hAnsi="仿宋" w:eastAsia="仿宋"/>
                <w:sz w:val="24"/>
              </w:rPr>
              <w:t xml:space="preserve">2分；有明显杂草，每处扣2分；草坪未及时修剪或修剪高度过低,扣5分；病虫害防治不及时(出现明显病虫为害症状)，每处扣1分；草坪覆盖率低于95%，自行补植,未补植的,每10M</w:t>
            </w:r>
            <w:r>
              <w:rPr>
                <w:rFonts w:hint="eastAsia" w:ascii="仿宋" w:hAnsi="仿宋" w:eastAsia="仿宋"/>
                <w:sz w:val="24"/>
                <w:vertAlign w:val="superscript"/>
              </w:rPr>
              <w:t xml:space="preserve">2</w:t>
            </w:r>
            <w:r>
              <w:rPr>
                <w:rFonts w:hint="eastAsia" w:ascii="仿宋" w:hAnsi="仿宋" w:eastAsia="仿宋"/>
                <w:sz w:val="24"/>
              </w:rPr>
              <w:t xml:space="preserve">扣1分。未切边的每处扣2分，边缘不流畅的每处扣1分，切边后泥土未及时清运的扣2分</w:t>
            </w:r>
            <w:r>
              <w:rPr>
                <w:rFonts w:ascii="仿宋" w:hAnsi="仿宋" w:eastAsia="仿宋"/>
                <w:sz w:val="24"/>
              </w:rPr>
            </w:r>
            <w:r/>
          </w:p>
        </w:tc>
      </w:tr>
      <w:tr>
        <w:trPr/>
        <w:tc>
          <w:tcPr>
            <w:tcW w:w="1135" w:type="dxa"/>
            <w:vAlign w:val="center"/>
            <w:textDirection w:val="lrTb"/>
            <w:noWrap w:val="false"/>
          </w:tcPr>
          <w:p>
            <w:pPr>
              <w:pStyle w:val="897"/>
              <w:jc w:val="center"/>
              <w:spacing w:line="340" w:lineRule="exact"/>
              <w:rPr>
                <w:rFonts w:ascii="仿宋" w:hAnsi="仿宋" w:eastAsia="仿宋"/>
                <w:sz w:val="24"/>
              </w:rPr>
            </w:pPr>
            <w:r>
              <w:rPr>
                <w:rFonts w:hint="eastAsia" w:ascii="仿宋" w:hAnsi="仿宋" w:eastAsia="仿宋"/>
                <w:sz w:val="24"/>
              </w:rPr>
              <w:t xml:space="preserve">黑麦草加播</w:t>
            </w:r>
            <w:r>
              <w:rPr>
                <w:rFonts w:ascii="仿宋" w:hAnsi="仿宋" w:eastAsia="仿宋"/>
                <w:sz w:val="24"/>
              </w:rPr>
            </w:r>
            <w:r/>
          </w:p>
        </w:tc>
        <w:tc>
          <w:tcPr>
            <w:tcW w:w="4886" w:type="dxa"/>
            <w:vAlign w:val="center"/>
            <w:textDirection w:val="lrTb"/>
            <w:noWrap w:val="false"/>
          </w:tcPr>
          <w:p>
            <w:pPr>
              <w:pStyle w:val="897"/>
              <w:spacing w:line="340" w:lineRule="exact"/>
              <w:rPr>
                <w:rFonts w:ascii="仿宋" w:hAnsi="仿宋" w:eastAsia="仿宋"/>
                <w:sz w:val="24"/>
              </w:rPr>
            </w:pPr>
            <w:r>
              <w:rPr>
                <w:rFonts w:hint="eastAsia" w:ascii="仿宋" w:hAnsi="仿宋" w:eastAsia="仿宋"/>
                <w:sz w:val="24"/>
              </w:rPr>
              <w:t xml:space="preserve">每年9月底前完成黑麦草播种并及时浇水，确保出芽率要达到98%以上。11月上旬上报黑麦草播种报验单、及图片资料。</w:t>
            </w:r>
            <w:r>
              <w:rPr>
                <w:rFonts w:ascii="仿宋" w:hAnsi="仿宋" w:eastAsia="仿宋"/>
                <w:sz w:val="24"/>
              </w:rPr>
            </w:r>
            <w:r/>
          </w:p>
        </w:tc>
        <w:tc>
          <w:tcPr>
            <w:tcW w:w="4320" w:type="dxa"/>
            <w:vAlign w:val="center"/>
            <w:textDirection w:val="lrTb"/>
            <w:noWrap w:val="false"/>
          </w:tcPr>
          <w:p>
            <w:pPr>
              <w:pStyle w:val="897"/>
              <w:spacing w:line="340" w:lineRule="exact"/>
              <w:rPr>
                <w:rFonts w:ascii="仿宋" w:hAnsi="仿宋" w:eastAsia="仿宋"/>
                <w:sz w:val="24"/>
              </w:rPr>
            </w:pPr>
            <w:r>
              <w:rPr>
                <w:rFonts w:hint="eastAsia" w:ascii="仿宋" w:hAnsi="仿宋" w:eastAsia="仿宋"/>
                <w:sz w:val="24"/>
              </w:rPr>
              <w:t xml:space="preserve">黑麦草考核参照淮园发〔2016〕50号&lt;关于进一步规范绿化养护及审批等制度的通知&gt;</w:t>
            </w:r>
            <w:r>
              <w:rPr>
                <w:rFonts w:ascii="仿宋" w:hAnsi="仿宋" w:eastAsia="仿宋"/>
                <w:sz w:val="24"/>
              </w:rPr>
            </w:r>
            <w:r/>
          </w:p>
        </w:tc>
      </w:tr>
      <w:tr>
        <w:trPr/>
        <w:tc>
          <w:tcPr>
            <w:tcW w:w="1135" w:type="dxa"/>
            <w:vAlign w:val="center"/>
            <w:textDirection w:val="lrTb"/>
            <w:noWrap w:val="false"/>
          </w:tcPr>
          <w:p>
            <w:pPr>
              <w:pStyle w:val="897"/>
              <w:jc w:val="center"/>
              <w:spacing w:line="340" w:lineRule="exact"/>
              <w:rPr>
                <w:rFonts w:ascii="仿宋" w:hAnsi="仿宋" w:eastAsia="仿宋"/>
                <w:sz w:val="24"/>
              </w:rPr>
            </w:pPr>
            <w:r>
              <w:rPr>
                <w:rFonts w:hint="eastAsia" w:ascii="仿宋" w:hAnsi="仿宋" w:eastAsia="仿宋"/>
                <w:sz w:val="24"/>
              </w:rPr>
              <w:t xml:space="preserve">病虫害防治</w:t>
            </w:r>
            <w:r>
              <w:rPr>
                <w:rFonts w:ascii="仿宋" w:hAnsi="仿宋" w:eastAsia="仿宋"/>
                <w:sz w:val="24"/>
              </w:rPr>
            </w:r>
            <w:r/>
          </w:p>
        </w:tc>
        <w:tc>
          <w:tcPr>
            <w:tcW w:w="4886" w:type="dxa"/>
            <w:vAlign w:val="center"/>
            <w:textDirection w:val="lrTb"/>
            <w:noWrap w:val="false"/>
          </w:tcPr>
          <w:p>
            <w:pPr>
              <w:pStyle w:val="897"/>
              <w:spacing w:line="340" w:lineRule="exact"/>
              <w:rPr>
                <w:rFonts w:ascii="仿宋" w:hAnsi="仿宋" w:eastAsia="仿宋"/>
                <w:sz w:val="24"/>
              </w:rPr>
            </w:pPr>
            <w:r>
              <w:rPr>
                <w:rFonts w:hint="eastAsia" w:ascii="仿宋" w:hAnsi="仿宋" w:eastAsia="仿宋"/>
                <w:sz w:val="24"/>
              </w:rPr>
              <w:t xml:space="preserve">3-11月份做好病虫害统防统治工作，尤其是美国白蛾，锦斑蛾等高发高危虫害的防治工作；发现树洞及时修补，防止腐朽进一步扩大；定期对虫情测报汇总并上报</w:t>
            </w:r>
            <w:r>
              <w:rPr>
                <w:rFonts w:ascii="仿宋" w:hAnsi="仿宋" w:eastAsia="仿宋"/>
                <w:sz w:val="24"/>
              </w:rPr>
            </w:r>
            <w:r/>
          </w:p>
        </w:tc>
        <w:tc>
          <w:tcPr>
            <w:tcW w:w="4320" w:type="dxa"/>
            <w:vAlign w:val="center"/>
            <w:textDirection w:val="lrTb"/>
            <w:noWrap w:val="false"/>
          </w:tcPr>
          <w:p>
            <w:pPr>
              <w:pStyle w:val="897"/>
              <w:spacing w:line="340" w:lineRule="exact"/>
              <w:rPr>
                <w:rFonts w:ascii="仿宋" w:hAnsi="仿宋" w:eastAsia="仿宋"/>
                <w:sz w:val="24"/>
              </w:rPr>
            </w:pPr>
            <w:r>
              <w:rPr>
                <w:rFonts w:hint="eastAsia" w:ascii="仿宋" w:hAnsi="仿宋" w:eastAsia="仿宋"/>
                <w:sz w:val="24"/>
              </w:rPr>
              <w:t xml:space="preserve">未及时进行病虫害防治的，扣5分。未及时上报虫情汇总表的，每次扣3分</w:t>
            </w:r>
            <w:r>
              <w:rPr>
                <w:rFonts w:ascii="仿宋" w:hAnsi="仿宋" w:eastAsia="仿宋"/>
                <w:sz w:val="24"/>
              </w:rPr>
            </w:r>
            <w:r/>
          </w:p>
        </w:tc>
      </w:tr>
      <w:tr>
        <w:trPr/>
        <w:tc>
          <w:tcPr>
            <w:tcW w:w="1135" w:type="dxa"/>
            <w:vAlign w:val="center"/>
            <w:textDirection w:val="lrTb"/>
            <w:noWrap w:val="false"/>
          </w:tcPr>
          <w:p>
            <w:pPr>
              <w:pStyle w:val="897"/>
              <w:jc w:val="center"/>
              <w:spacing w:line="340" w:lineRule="exact"/>
              <w:rPr>
                <w:rFonts w:ascii="仿宋" w:hAnsi="仿宋" w:eastAsia="仿宋"/>
                <w:sz w:val="24"/>
              </w:rPr>
            </w:pPr>
            <w:r>
              <w:rPr>
                <w:rFonts w:hint="eastAsia" w:ascii="仿宋" w:hAnsi="仿宋" w:eastAsia="仿宋"/>
                <w:sz w:val="24"/>
              </w:rPr>
              <w:t xml:space="preserve">档案管理</w:t>
            </w:r>
            <w:r>
              <w:rPr>
                <w:rFonts w:ascii="仿宋" w:hAnsi="仿宋" w:eastAsia="仿宋"/>
                <w:sz w:val="24"/>
              </w:rPr>
            </w:r>
            <w:r/>
          </w:p>
        </w:tc>
        <w:tc>
          <w:tcPr>
            <w:tcW w:w="4886" w:type="dxa"/>
            <w:vAlign w:val="center"/>
            <w:textDirection w:val="lrTb"/>
            <w:noWrap w:val="false"/>
          </w:tcPr>
          <w:p>
            <w:pPr>
              <w:pStyle w:val="897"/>
              <w:spacing w:line="340" w:lineRule="exact"/>
              <w:rPr>
                <w:rFonts w:ascii="仿宋" w:hAnsi="仿宋" w:eastAsia="仿宋"/>
                <w:sz w:val="24"/>
              </w:rPr>
            </w:pPr>
            <w:r>
              <w:rPr>
                <w:rFonts w:hint="eastAsia" w:ascii="仿宋" w:hAnsi="仿宋" w:eastAsia="仿宋"/>
                <w:sz w:val="24"/>
              </w:rPr>
              <w:t xml:space="preserve">日常养护管理作业资料齐全（包括机械设备、农药使用，安全管理台账等），做到有记录，有统计，并且资料与实际养护情况相符。年终对全年资料进行汇总装订。明确专职信息员，路段长将巡查发现的问题及时报长效办。每月23日报月总结（上报当月的亮点工作）。</w:t>
            </w:r>
            <w:r>
              <w:rPr>
                <w:rFonts w:ascii="仿宋" w:hAnsi="仿宋" w:eastAsia="仿宋"/>
                <w:sz w:val="24"/>
              </w:rPr>
            </w:r>
            <w:r/>
          </w:p>
        </w:tc>
        <w:tc>
          <w:tcPr>
            <w:tcW w:w="4320" w:type="dxa"/>
            <w:vAlign w:val="center"/>
            <w:textDirection w:val="lrTb"/>
            <w:noWrap w:val="false"/>
          </w:tcPr>
          <w:p>
            <w:pPr>
              <w:pStyle w:val="897"/>
              <w:spacing w:line="340" w:lineRule="exact"/>
              <w:rPr>
                <w:rFonts w:ascii="仿宋" w:hAnsi="仿宋" w:eastAsia="仿宋"/>
                <w:sz w:val="24"/>
              </w:rPr>
            </w:pPr>
            <w:r>
              <w:rPr>
                <w:rFonts w:hint="eastAsia" w:ascii="仿宋" w:hAnsi="仿宋" w:eastAsia="仿宋"/>
                <w:sz w:val="24"/>
              </w:rPr>
              <w:t xml:space="preserve">年底汇总的养护台账不健全的，扣5分，未及时报月总结或内容不符合要求的，扣2分</w:t>
            </w:r>
            <w:r>
              <w:rPr>
                <w:rFonts w:ascii="仿宋" w:hAnsi="仿宋" w:eastAsia="仿宋"/>
                <w:sz w:val="24"/>
              </w:rPr>
            </w:r>
            <w:r/>
          </w:p>
        </w:tc>
      </w:tr>
      <w:tr>
        <w:trPr/>
        <w:tc>
          <w:tcPr>
            <w:tcW w:w="1135" w:type="dxa"/>
            <w:vAlign w:val="center"/>
            <w:textDirection w:val="lrTb"/>
            <w:noWrap w:val="false"/>
          </w:tcPr>
          <w:p>
            <w:pPr>
              <w:pStyle w:val="897"/>
              <w:jc w:val="center"/>
              <w:spacing w:line="340" w:lineRule="exact"/>
              <w:rPr>
                <w:rFonts w:ascii="仿宋" w:hAnsi="仿宋" w:eastAsia="仿宋"/>
                <w:sz w:val="24"/>
              </w:rPr>
            </w:pPr>
            <w:r>
              <w:rPr>
                <w:rFonts w:hint="eastAsia" w:ascii="仿宋" w:hAnsi="仿宋" w:eastAsia="仿宋"/>
                <w:sz w:val="24"/>
              </w:rPr>
              <w:t xml:space="preserve">应急抢险</w:t>
            </w:r>
            <w:r>
              <w:rPr>
                <w:rFonts w:ascii="仿宋" w:hAnsi="仿宋" w:eastAsia="仿宋"/>
                <w:sz w:val="24"/>
              </w:rPr>
            </w:r>
            <w:r/>
          </w:p>
        </w:tc>
        <w:tc>
          <w:tcPr>
            <w:tcW w:w="4886" w:type="dxa"/>
            <w:vAlign w:val="center"/>
            <w:textDirection w:val="lrTb"/>
            <w:noWrap w:val="false"/>
          </w:tcPr>
          <w:p>
            <w:pPr>
              <w:pStyle w:val="897"/>
              <w:spacing w:line="340" w:lineRule="exact"/>
              <w:rPr>
                <w:rFonts w:ascii="仿宋" w:hAnsi="仿宋" w:eastAsia="仿宋"/>
                <w:sz w:val="24"/>
              </w:rPr>
            </w:pPr>
            <w:r>
              <w:rPr>
                <w:rFonts w:hint="eastAsia" w:ascii="仿宋" w:hAnsi="仿宋" w:eastAsia="仿宋"/>
                <w:sz w:val="24"/>
              </w:rPr>
              <w:t xml:space="preserve">成立抢险队伍，有24小时联系电话；紧急事件必须在30分钟内到现场，及时处理好事故现场；在台风季节和大雪天气等恶劣天气，有人值班，及时抢险，确保无不良影响。</w:t>
            </w:r>
            <w:r>
              <w:rPr>
                <w:rFonts w:ascii="仿宋" w:hAnsi="仿宋" w:eastAsia="仿宋"/>
                <w:sz w:val="24"/>
              </w:rPr>
            </w:r>
            <w:r/>
          </w:p>
        </w:tc>
        <w:tc>
          <w:tcPr>
            <w:tcW w:w="4320" w:type="dxa"/>
            <w:vAlign w:val="center"/>
            <w:textDirection w:val="lrTb"/>
            <w:noWrap w:val="false"/>
          </w:tcPr>
          <w:p>
            <w:pPr>
              <w:pStyle w:val="897"/>
              <w:spacing w:line="340" w:lineRule="exact"/>
              <w:rPr>
                <w:rFonts w:ascii="仿宋" w:hAnsi="仿宋" w:eastAsia="仿宋"/>
                <w:sz w:val="24"/>
              </w:rPr>
            </w:pPr>
            <w:r>
              <w:rPr>
                <w:rFonts w:hint="eastAsia" w:ascii="仿宋" w:hAnsi="仿宋" w:eastAsia="仿宋"/>
                <w:sz w:val="24"/>
              </w:rPr>
              <w:t xml:space="preserve">未成立抢险队伍的，扣5分；若遇突发事件无法联络的，每次扣5分，并从养护经费中扣除处理事件所需的经费；在台风季节和大雪天气不及时抢险，每次扣5分。</w:t>
            </w:r>
            <w:r>
              <w:rPr>
                <w:rFonts w:ascii="仿宋" w:hAnsi="仿宋" w:eastAsia="仿宋"/>
                <w:sz w:val="24"/>
              </w:rPr>
            </w:r>
            <w:r/>
          </w:p>
        </w:tc>
      </w:tr>
      <w:tr>
        <w:trPr/>
        <w:tc>
          <w:tcPr>
            <w:tcW w:w="1135" w:type="dxa"/>
            <w:vAlign w:val="center"/>
            <w:textDirection w:val="lrTb"/>
            <w:noWrap w:val="false"/>
          </w:tcPr>
          <w:p>
            <w:pPr>
              <w:pStyle w:val="897"/>
              <w:jc w:val="center"/>
              <w:spacing w:line="340" w:lineRule="exact"/>
              <w:rPr>
                <w:rFonts w:ascii="仿宋" w:hAnsi="仿宋" w:eastAsia="仿宋"/>
                <w:sz w:val="24"/>
              </w:rPr>
            </w:pPr>
            <w:r>
              <w:rPr>
                <w:rFonts w:hint="eastAsia" w:ascii="仿宋" w:hAnsi="仿宋" w:eastAsia="仿宋"/>
                <w:sz w:val="24"/>
              </w:rPr>
              <w:t xml:space="preserve">文明安全养护</w:t>
            </w:r>
            <w:r>
              <w:rPr>
                <w:rFonts w:ascii="仿宋" w:hAnsi="仿宋" w:eastAsia="仿宋"/>
                <w:sz w:val="24"/>
              </w:rPr>
            </w:r>
            <w:r/>
          </w:p>
        </w:tc>
        <w:tc>
          <w:tcPr>
            <w:tcW w:w="4886" w:type="dxa"/>
            <w:vAlign w:val="center"/>
            <w:textDirection w:val="lrTb"/>
            <w:noWrap w:val="false"/>
          </w:tcPr>
          <w:p>
            <w:pPr>
              <w:pStyle w:val="897"/>
              <w:spacing w:line="340" w:lineRule="exact"/>
              <w:rPr>
                <w:rFonts w:ascii="仿宋" w:hAnsi="仿宋" w:eastAsia="仿宋"/>
                <w:sz w:val="24"/>
              </w:rPr>
            </w:pPr>
            <w:r>
              <w:rPr>
                <w:rFonts w:hint="eastAsia" w:ascii="仿宋" w:hAnsi="仿宋" w:eastAsia="仿宋"/>
                <w:sz w:val="24"/>
              </w:rPr>
              <w:t xml:space="preserve">做到文明作业，随时保持道路的清洁、畅通，现场有专人负责安全。在夜间养护作业必须在作业地域内按交通规定设置警示标志，在水边等危险地段需增加安全警示牌</w:t>
            </w:r>
            <w:r>
              <w:rPr>
                <w:rFonts w:ascii="仿宋" w:hAnsi="仿宋" w:eastAsia="仿宋"/>
                <w:sz w:val="24"/>
              </w:rPr>
            </w:r>
            <w:r/>
          </w:p>
        </w:tc>
        <w:tc>
          <w:tcPr>
            <w:tcW w:w="4320" w:type="dxa"/>
            <w:vAlign w:val="center"/>
            <w:textDirection w:val="lrTb"/>
            <w:noWrap w:val="false"/>
          </w:tcPr>
          <w:p>
            <w:pPr>
              <w:pStyle w:val="897"/>
              <w:spacing w:line="340" w:lineRule="exact"/>
              <w:rPr>
                <w:rFonts w:ascii="仿宋" w:hAnsi="仿宋" w:eastAsia="仿宋"/>
                <w:sz w:val="24"/>
              </w:rPr>
            </w:pPr>
            <w:r>
              <w:rPr>
                <w:rFonts w:hint="eastAsia" w:ascii="仿宋" w:hAnsi="仿宋" w:eastAsia="仿宋"/>
                <w:sz w:val="24"/>
              </w:rPr>
              <w:t xml:space="preserve">未做到的，每次扣1分， 发生安全事故的，除承担相关责任外，每次扣10分。</w:t>
            </w:r>
            <w:r>
              <w:rPr>
                <w:rFonts w:ascii="仿宋" w:hAnsi="仿宋" w:eastAsia="仿宋"/>
                <w:sz w:val="24"/>
              </w:rPr>
            </w:r>
            <w:r/>
          </w:p>
        </w:tc>
      </w:tr>
      <w:tr>
        <w:trPr/>
        <w:tc>
          <w:tcPr>
            <w:tcW w:w="1135" w:type="dxa"/>
            <w:vAlign w:val="center"/>
            <w:textDirection w:val="lrTb"/>
            <w:noWrap w:val="false"/>
          </w:tcPr>
          <w:p>
            <w:pPr>
              <w:pStyle w:val="897"/>
              <w:jc w:val="center"/>
              <w:spacing w:line="340" w:lineRule="exact"/>
              <w:rPr>
                <w:rFonts w:ascii="仿宋" w:hAnsi="仿宋" w:eastAsia="仿宋"/>
                <w:sz w:val="24"/>
              </w:rPr>
            </w:pPr>
            <w:r>
              <w:rPr>
                <w:rFonts w:hint="eastAsia" w:ascii="仿宋" w:hAnsi="仿宋" w:eastAsia="仿宋"/>
                <w:sz w:val="24"/>
              </w:rPr>
              <w:t xml:space="preserve">交办单回复</w:t>
            </w:r>
            <w:r>
              <w:rPr>
                <w:rFonts w:ascii="仿宋" w:hAnsi="仿宋" w:eastAsia="仿宋"/>
                <w:sz w:val="24"/>
              </w:rPr>
            </w:r>
            <w:r/>
          </w:p>
        </w:tc>
        <w:tc>
          <w:tcPr>
            <w:tcW w:w="4886" w:type="dxa"/>
            <w:vAlign w:val="center"/>
            <w:textDirection w:val="lrTb"/>
            <w:noWrap w:val="false"/>
          </w:tcPr>
          <w:p>
            <w:pPr>
              <w:pStyle w:val="897"/>
              <w:spacing w:line="340" w:lineRule="exact"/>
              <w:rPr>
                <w:rFonts w:ascii="仿宋" w:hAnsi="仿宋" w:eastAsia="仿宋"/>
                <w:sz w:val="24"/>
              </w:rPr>
            </w:pPr>
            <w:r>
              <w:rPr>
                <w:rFonts w:hint="eastAsia" w:ascii="仿宋" w:hAnsi="仿宋" w:eastAsia="仿宋"/>
                <w:sz w:val="24"/>
              </w:rPr>
              <w:t xml:space="preserve">城管交办单、数字城管交办单、12345交办单、市民及媒体投诉、长效管理交办单、手机app交办单等按时整改并回复；针对交办单存在职责不清的，实行派单制。</w:t>
            </w:r>
            <w:r>
              <w:rPr>
                <w:rFonts w:ascii="仿宋" w:hAnsi="仿宋" w:eastAsia="仿宋"/>
                <w:sz w:val="24"/>
              </w:rPr>
            </w:r>
            <w:r/>
          </w:p>
        </w:tc>
        <w:tc>
          <w:tcPr>
            <w:tcW w:w="4320" w:type="dxa"/>
            <w:vAlign w:val="center"/>
            <w:textDirection w:val="lrTb"/>
            <w:noWrap w:val="false"/>
          </w:tcPr>
          <w:p>
            <w:pPr>
              <w:pStyle w:val="897"/>
              <w:spacing w:line="340" w:lineRule="exact"/>
              <w:rPr>
                <w:rFonts w:ascii="仿宋" w:hAnsi="仿宋" w:eastAsia="仿宋"/>
                <w:sz w:val="24"/>
              </w:rPr>
            </w:pPr>
            <w:r>
              <w:rPr>
                <w:rFonts w:hint="eastAsia" w:ascii="仿宋" w:hAnsi="仿宋" w:eastAsia="仿宋"/>
                <w:sz w:val="24"/>
              </w:rPr>
              <w:t xml:space="preserve">未按要求按期整改每单扣3分；对交办单推诿的扣10分；未按照派单制执行的，每件扣5分。</w:t>
            </w:r>
            <w:r>
              <w:rPr>
                <w:rFonts w:ascii="仿宋" w:hAnsi="仿宋" w:eastAsia="仿宋"/>
                <w:sz w:val="24"/>
              </w:rPr>
            </w:r>
            <w:r/>
          </w:p>
        </w:tc>
      </w:tr>
      <w:tr>
        <w:trPr/>
        <w:tc>
          <w:tcPr>
            <w:tcW w:w="1135" w:type="dxa"/>
            <w:vAlign w:val="center"/>
            <w:textDirection w:val="lrTb"/>
            <w:noWrap w:val="false"/>
          </w:tcPr>
          <w:p>
            <w:pPr>
              <w:pStyle w:val="897"/>
              <w:jc w:val="center"/>
              <w:spacing w:line="340" w:lineRule="exact"/>
              <w:rPr>
                <w:rFonts w:ascii="仿宋" w:hAnsi="仿宋" w:eastAsia="仿宋"/>
                <w:sz w:val="24"/>
              </w:rPr>
            </w:pPr>
            <w:r>
              <w:rPr>
                <w:rFonts w:hint="eastAsia" w:ascii="仿宋" w:hAnsi="仿宋" w:eastAsia="仿宋"/>
                <w:sz w:val="24"/>
              </w:rPr>
              <w:t xml:space="preserve">淮安园林信息化系统使用</w:t>
            </w:r>
            <w:r>
              <w:rPr>
                <w:rFonts w:ascii="仿宋" w:hAnsi="仿宋" w:eastAsia="仿宋"/>
                <w:sz w:val="24"/>
              </w:rPr>
            </w:r>
            <w:r/>
          </w:p>
        </w:tc>
        <w:tc>
          <w:tcPr>
            <w:tcW w:w="4886" w:type="dxa"/>
            <w:vAlign w:val="center"/>
            <w:textDirection w:val="lrTb"/>
            <w:noWrap w:val="false"/>
          </w:tcPr>
          <w:p>
            <w:pPr>
              <w:pStyle w:val="897"/>
              <w:spacing w:line="340" w:lineRule="exact"/>
              <w:rPr>
                <w:rFonts w:ascii="仿宋" w:hAnsi="仿宋" w:eastAsia="仿宋"/>
                <w:sz w:val="24"/>
              </w:rPr>
            </w:pPr>
            <w:r>
              <w:rPr>
                <w:rFonts w:hint="eastAsia" w:ascii="仿宋" w:hAnsi="仿宋" w:eastAsia="仿宋"/>
                <w:sz w:val="24"/>
              </w:rPr>
              <w:t xml:space="preserve">按时通过淮安园林信息化系统上报相关计划总结；及时对中心安排的专项任务的完成情况进行反馈；在规定时间内完成巡查交办问题并及时通过系统进行反馈。</w:t>
            </w:r>
            <w:r>
              <w:rPr>
                <w:rFonts w:ascii="仿宋" w:hAnsi="仿宋" w:eastAsia="仿宋"/>
                <w:sz w:val="24"/>
              </w:rPr>
            </w:r>
            <w:r/>
          </w:p>
        </w:tc>
        <w:tc>
          <w:tcPr>
            <w:tcW w:w="4320" w:type="dxa"/>
            <w:vAlign w:val="center"/>
            <w:textDirection w:val="lrTb"/>
            <w:noWrap w:val="false"/>
          </w:tcPr>
          <w:p>
            <w:pPr>
              <w:pStyle w:val="897"/>
              <w:spacing w:line="340" w:lineRule="exact"/>
              <w:rPr>
                <w:rFonts w:ascii="仿宋" w:hAnsi="仿宋" w:eastAsia="仿宋"/>
                <w:sz w:val="24"/>
              </w:rPr>
            </w:pPr>
            <w:r>
              <w:rPr>
                <w:rFonts w:hint="eastAsia" w:ascii="仿宋" w:hAnsi="仿宋" w:eastAsia="仿宋"/>
                <w:sz w:val="24"/>
              </w:rPr>
              <w:t xml:space="preserve">未按照要求使用的，每次扣2分。</w:t>
            </w:r>
            <w:r>
              <w:rPr>
                <w:rFonts w:ascii="仿宋" w:hAnsi="仿宋" w:eastAsia="仿宋"/>
                <w:sz w:val="24"/>
              </w:rPr>
            </w:r>
            <w:r/>
          </w:p>
        </w:tc>
      </w:tr>
    </w:tbl>
    <w:p>
      <w:pPr>
        <w:pStyle w:val="897"/>
        <w:spacing w:line="520" w:lineRule="exact"/>
        <w:rPr>
          <w:rFonts w:ascii="仿宋" w:hAnsi="仿宋" w:eastAsia="仿宋"/>
          <w:sz w:val="28"/>
          <w:szCs w:val="28"/>
        </w:rPr>
      </w:pPr>
      <w:r>
        <w:rPr>
          <w:rFonts w:hint="eastAsia" w:ascii="仿宋" w:hAnsi="仿宋" w:eastAsia="仿宋"/>
          <w:sz w:val="28"/>
          <w:szCs w:val="28"/>
        </w:rPr>
        <w:t xml:space="preserve">（三）北京路（月季大道）养护管理考核标准</w:t>
      </w:r>
      <w:r>
        <w:rPr>
          <w:rFonts w:ascii="仿宋" w:hAnsi="仿宋" w:eastAsia="仿宋"/>
          <w:sz w:val="28"/>
          <w:szCs w:val="28"/>
        </w:rPr>
      </w:r>
      <w:r/>
    </w:p>
    <w:tbl>
      <w:tblPr>
        <w:tblW w:w="1036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0"/>
        <w:gridCol w:w="4875"/>
        <w:gridCol w:w="4320"/>
      </w:tblGrid>
      <w:tr>
        <w:trPr/>
        <w:tc>
          <w:tcPr>
            <w:tcW w:w="1170" w:type="dxa"/>
            <w:vAlign w:val="center"/>
            <w:textDirection w:val="lrTb"/>
            <w:noWrap w:val="false"/>
          </w:tcPr>
          <w:p>
            <w:pPr>
              <w:pStyle w:val="897"/>
              <w:jc w:val="center"/>
              <w:spacing w:line="340" w:lineRule="exact"/>
              <w:rPr>
                <w:rFonts w:ascii="仿宋" w:hAnsi="仿宋" w:eastAsia="仿宋"/>
                <w:sz w:val="24"/>
              </w:rPr>
            </w:pPr>
            <w:r>
              <w:rPr>
                <w:rFonts w:hint="eastAsia" w:ascii="仿宋" w:hAnsi="仿宋" w:eastAsia="仿宋"/>
                <w:sz w:val="24"/>
              </w:rPr>
              <w:t xml:space="preserve">项目</w:t>
            </w:r>
            <w:r>
              <w:rPr>
                <w:rFonts w:ascii="仿宋" w:hAnsi="仿宋" w:eastAsia="仿宋"/>
                <w:sz w:val="24"/>
              </w:rPr>
            </w:r>
            <w:r/>
          </w:p>
        </w:tc>
        <w:tc>
          <w:tcPr>
            <w:tcW w:w="4875" w:type="dxa"/>
            <w:vAlign w:val="center"/>
            <w:textDirection w:val="lrTb"/>
            <w:noWrap w:val="false"/>
          </w:tcPr>
          <w:p>
            <w:pPr>
              <w:pStyle w:val="897"/>
              <w:jc w:val="center"/>
              <w:spacing w:line="340" w:lineRule="exact"/>
              <w:rPr>
                <w:rFonts w:ascii="仿宋" w:hAnsi="仿宋" w:eastAsia="仿宋"/>
                <w:sz w:val="24"/>
              </w:rPr>
            </w:pPr>
            <w:r>
              <w:rPr>
                <w:rFonts w:hint="eastAsia" w:ascii="仿宋" w:hAnsi="仿宋" w:eastAsia="仿宋"/>
                <w:sz w:val="24"/>
              </w:rPr>
              <w:t xml:space="preserve">质量要求</w:t>
            </w:r>
            <w:r>
              <w:rPr>
                <w:rFonts w:ascii="仿宋" w:hAnsi="仿宋" w:eastAsia="仿宋"/>
                <w:sz w:val="24"/>
              </w:rPr>
            </w:r>
            <w:r/>
          </w:p>
        </w:tc>
        <w:tc>
          <w:tcPr>
            <w:tcW w:w="4320" w:type="dxa"/>
            <w:vAlign w:val="center"/>
            <w:textDirection w:val="lrTb"/>
            <w:noWrap w:val="false"/>
          </w:tcPr>
          <w:p>
            <w:pPr>
              <w:pStyle w:val="897"/>
              <w:jc w:val="center"/>
              <w:spacing w:line="340" w:lineRule="exact"/>
              <w:rPr>
                <w:rFonts w:ascii="仿宋" w:hAnsi="仿宋" w:eastAsia="仿宋"/>
                <w:sz w:val="24"/>
              </w:rPr>
            </w:pPr>
            <w:r>
              <w:rPr>
                <w:rFonts w:hint="eastAsia" w:ascii="仿宋" w:hAnsi="仿宋" w:eastAsia="仿宋"/>
                <w:sz w:val="24"/>
              </w:rPr>
              <w:t xml:space="preserve">考核标准</w:t>
            </w:r>
            <w:r>
              <w:rPr>
                <w:rFonts w:ascii="仿宋" w:hAnsi="仿宋" w:eastAsia="仿宋"/>
                <w:sz w:val="24"/>
              </w:rPr>
            </w:r>
            <w:r/>
          </w:p>
        </w:tc>
      </w:tr>
      <w:tr>
        <w:trPr/>
        <w:tc>
          <w:tcPr>
            <w:tcW w:w="1170" w:type="dxa"/>
            <w:vAlign w:val="center"/>
            <w:textDirection w:val="lrTb"/>
            <w:noWrap w:val="false"/>
          </w:tcPr>
          <w:p>
            <w:pPr>
              <w:pStyle w:val="897"/>
              <w:jc w:val="center"/>
              <w:spacing w:line="340" w:lineRule="exact"/>
              <w:rPr>
                <w:rFonts w:ascii="仿宋" w:hAnsi="仿宋" w:eastAsia="仿宋"/>
                <w:sz w:val="24"/>
              </w:rPr>
            </w:pPr>
            <w:r>
              <w:rPr>
                <w:rFonts w:hint="eastAsia" w:ascii="仿宋" w:hAnsi="仿宋" w:eastAsia="仿宋"/>
                <w:sz w:val="24"/>
              </w:rPr>
              <w:t xml:space="preserve">景观</w:t>
            </w:r>
            <w:r>
              <w:rPr>
                <w:rFonts w:ascii="仿宋" w:hAnsi="仿宋" w:eastAsia="仿宋"/>
                <w:sz w:val="24"/>
              </w:rPr>
            </w:r>
            <w:r/>
          </w:p>
          <w:p>
            <w:pPr>
              <w:pStyle w:val="897"/>
              <w:jc w:val="center"/>
              <w:spacing w:line="340" w:lineRule="exact"/>
              <w:rPr>
                <w:rFonts w:ascii="仿宋" w:hAnsi="仿宋" w:eastAsia="仿宋"/>
                <w:sz w:val="24"/>
              </w:rPr>
            </w:pPr>
            <w:r>
              <w:rPr>
                <w:rFonts w:hint="eastAsia" w:ascii="仿宋" w:hAnsi="仿宋" w:eastAsia="仿宋"/>
                <w:sz w:val="24"/>
              </w:rPr>
              <w:t xml:space="preserve">效果</w:t>
            </w:r>
            <w:r>
              <w:rPr>
                <w:rFonts w:ascii="仿宋" w:hAnsi="仿宋" w:eastAsia="仿宋"/>
                <w:sz w:val="24"/>
              </w:rPr>
            </w:r>
            <w:r/>
          </w:p>
        </w:tc>
        <w:tc>
          <w:tcPr>
            <w:tcW w:w="4875" w:type="dxa"/>
            <w:vAlign w:val="center"/>
            <w:textDirection w:val="lrTb"/>
            <w:noWrap w:val="false"/>
          </w:tcPr>
          <w:p>
            <w:pPr>
              <w:pStyle w:val="897"/>
              <w:jc w:val="left"/>
              <w:spacing w:line="340" w:lineRule="exact"/>
              <w:rPr>
                <w:rFonts w:ascii="仿宋" w:hAnsi="仿宋" w:eastAsia="仿宋"/>
                <w:sz w:val="24"/>
              </w:rPr>
            </w:pPr>
            <w:r>
              <w:rPr>
                <w:rFonts w:hint="eastAsia" w:ascii="仿宋" w:hAnsi="仿宋" w:eastAsia="仿宋"/>
                <w:sz w:val="24"/>
              </w:rPr>
              <w:t xml:space="preserve">生长茂盛，花色明丽，花朵丰满，枝叶繁茂，姿态优雅，群落一致。</w:t>
            </w:r>
            <w:r>
              <w:rPr>
                <w:rFonts w:ascii="仿宋" w:hAnsi="仿宋" w:eastAsia="仿宋"/>
                <w:sz w:val="24"/>
              </w:rPr>
            </w:r>
            <w:r/>
          </w:p>
        </w:tc>
        <w:tc>
          <w:tcPr>
            <w:tcW w:w="4320" w:type="dxa"/>
            <w:vAlign w:val="center"/>
            <w:textDirection w:val="lrTb"/>
            <w:noWrap w:val="false"/>
          </w:tcPr>
          <w:p>
            <w:pPr>
              <w:pStyle w:val="897"/>
              <w:jc w:val="left"/>
              <w:spacing w:line="340" w:lineRule="exact"/>
              <w:rPr>
                <w:rFonts w:ascii="仿宋" w:hAnsi="仿宋" w:eastAsia="仿宋"/>
                <w:sz w:val="24"/>
              </w:rPr>
            </w:pPr>
            <w:r>
              <w:rPr>
                <w:rFonts w:hint="eastAsia" w:ascii="仿宋" w:hAnsi="仿宋" w:eastAsia="仿宋"/>
                <w:sz w:val="24"/>
              </w:rPr>
              <w:t xml:space="preserve">生长势欠佳未积极采取措施的每段落扣2分；群落效果不到标准要求的扣5-10分。</w:t>
            </w:r>
            <w:r>
              <w:rPr>
                <w:rFonts w:ascii="仿宋" w:hAnsi="仿宋" w:eastAsia="仿宋"/>
                <w:sz w:val="24"/>
              </w:rPr>
            </w:r>
            <w:r/>
          </w:p>
        </w:tc>
      </w:tr>
      <w:tr>
        <w:trPr/>
        <w:tc>
          <w:tcPr>
            <w:tcW w:w="1170" w:type="dxa"/>
            <w:vAlign w:val="center"/>
            <w:textDirection w:val="lrTb"/>
            <w:noWrap w:val="false"/>
          </w:tcPr>
          <w:p>
            <w:pPr>
              <w:pStyle w:val="897"/>
              <w:jc w:val="center"/>
              <w:spacing w:line="340" w:lineRule="exact"/>
              <w:rPr>
                <w:rFonts w:ascii="仿宋" w:hAnsi="仿宋" w:eastAsia="仿宋"/>
                <w:sz w:val="24"/>
              </w:rPr>
            </w:pPr>
            <w:r>
              <w:rPr>
                <w:rFonts w:hint="eastAsia" w:ascii="仿宋" w:hAnsi="仿宋" w:eastAsia="仿宋"/>
                <w:sz w:val="24"/>
              </w:rPr>
              <w:t xml:space="preserve">种植土</w:t>
            </w:r>
            <w:r>
              <w:rPr>
                <w:rFonts w:ascii="仿宋" w:hAnsi="仿宋" w:eastAsia="仿宋"/>
                <w:sz w:val="24"/>
              </w:rPr>
            </w:r>
            <w:r/>
          </w:p>
        </w:tc>
        <w:tc>
          <w:tcPr>
            <w:tcW w:w="4875" w:type="dxa"/>
            <w:vAlign w:val="center"/>
            <w:textDirection w:val="lrTb"/>
            <w:noWrap w:val="false"/>
          </w:tcPr>
          <w:p>
            <w:pPr>
              <w:pStyle w:val="897"/>
              <w:jc w:val="left"/>
              <w:spacing w:line="340" w:lineRule="exact"/>
              <w:rPr>
                <w:rFonts w:ascii="仿宋" w:hAnsi="仿宋" w:eastAsia="仿宋"/>
                <w:sz w:val="24"/>
              </w:rPr>
            </w:pPr>
            <w:r>
              <w:rPr>
                <w:rFonts w:hint="eastAsia" w:ascii="仿宋" w:hAnsi="仿宋" w:eastAsia="仿宋"/>
                <w:sz w:val="24"/>
              </w:rPr>
              <w:t xml:space="preserve">第一季花后及时疏松种植土一次；雨季及时排涝和松土；入冬季月季停止生长时，覆盖0.5-1cm园林粉碎基质后深翻土一次；按月季生长年代时长，合理对种植土杀菌杀虫消毒处理。</w:t>
            </w:r>
            <w:r>
              <w:rPr>
                <w:rFonts w:ascii="仿宋" w:hAnsi="仿宋" w:eastAsia="仿宋"/>
                <w:sz w:val="24"/>
              </w:rPr>
            </w:r>
            <w:r/>
          </w:p>
        </w:tc>
        <w:tc>
          <w:tcPr>
            <w:tcW w:w="4320" w:type="dxa"/>
            <w:vAlign w:val="center"/>
            <w:textDirection w:val="lrTb"/>
            <w:noWrap w:val="false"/>
          </w:tcPr>
          <w:p>
            <w:pPr>
              <w:pStyle w:val="897"/>
              <w:jc w:val="left"/>
              <w:spacing w:line="340" w:lineRule="exact"/>
              <w:rPr>
                <w:rFonts w:ascii="仿宋" w:hAnsi="仿宋" w:eastAsia="仿宋"/>
                <w:sz w:val="24"/>
              </w:rPr>
            </w:pPr>
            <w:r>
              <w:rPr>
                <w:rFonts w:hint="eastAsia" w:ascii="仿宋" w:hAnsi="仿宋" w:eastAsia="仿宋"/>
                <w:sz w:val="24"/>
              </w:rPr>
              <w:t xml:space="preserve">花后未及时松种植土的每次扣2-5分；冬季未按要求加基质深翻土每次扣5-10分。</w:t>
            </w:r>
            <w:r>
              <w:rPr>
                <w:rFonts w:ascii="仿宋" w:hAnsi="仿宋" w:eastAsia="仿宋"/>
                <w:sz w:val="24"/>
              </w:rPr>
            </w:r>
            <w:r/>
          </w:p>
        </w:tc>
      </w:tr>
      <w:tr>
        <w:trPr/>
        <w:tc>
          <w:tcPr>
            <w:tcW w:w="1170" w:type="dxa"/>
            <w:vAlign w:val="center"/>
            <w:textDirection w:val="lrTb"/>
            <w:noWrap w:val="false"/>
          </w:tcPr>
          <w:p>
            <w:pPr>
              <w:pStyle w:val="897"/>
              <w:jc w:val="center"/>
              <w:spacing w:line="340" w:lineRule="exact"/>
              <w:rPr>
                <w:rFonts w:ascii="仿宋" w:hAnsi="仿宋" w:eastAsia="仿宋"/>
                <w:sz w:val="24"/>
              </w:rPr>
            </w:pPr>
            <w:r>
              <w:rPr>
                <w:rFonts w:hint="eastAsia" w:ascii="仿宋" w:hAnsi="仿宋" w:eastAsia="仿宋"/>
                <w:sz w:val="24"/>
              </w:rPr>
              <w:t xml:space="preserve">修剪</w:t>
            </w:r>
            <w:r>
              <w:rPr>
                <w:rFonts w:ascii="仿宋" w:hAnsi="仿宋" w:eastAsia="仿宋"/>
                <w:sz w:val="24"/>
              </w:rPr>
            </w:r>
            <w:r/>
          </w:p>
        </w:tc>
        <w:tc>
          <w:tcPr>
            <w:tcW w:w="4875" w:type="dxa"/>
            <w:vAlign w:val="center"/>
            <w:textDirection w:val="lrTb"/>
            <w:noWrap w:val="false"/>
          </w:tcPr>
          <w:p>
            <w:pPr>
              <w:pStyle w:val="897"/>
              <w:jc w:val="left"/>
              <w:spacing w:line="340" w:lineRule="exact"/>
              <w:rPr>
                <w:rFonts w:ascii="仿宋" w:hAnsi="仿宋" w:eastAsia="仿宋"/>
                <w:sz w:val="24"/>
              </w:rPr>
            </w:pPr>
            <w:r>
              <w:rPr>
                <w:rFonts w:ascii="仿宋" w:hAnsi="仿宋" w:eastAsia="仿宋"/>
                <w:sz w:val="24"/>
              </w:rPr>
              <w:t xml:space="preserve">要根据</w:t>
            </w:r>
            <w:r>
              <w:rPr>
                <w:rFonts w:hint="eastAsia" w:ascii="仿宋" w:hAnsi="仿宋" w:eastAsia="仿宋"/>
                <w:sz w:val="24"/>
              </w:rPr>
              <w:t xml:space="preserve">月季的</w:t>
            </w:r>
            <w:r>
              <w:rPr>
                <w:rFonts w:ascii="仿宋" w:hAnsi="仿宋" w:eastAsia="仿宋"/>
                <w:sz w:val="24"/>
              </w:rPr>
              <w:t xml:space="preserve">品种和形态进行修剪和整形</w:t>
            </w:r>
            <w:r>
              <w:rPr>
                <w:rFonts w:hint="eastAsia" w:ascii="仿宋" w:hAnsi="仿宋" w:eastAsia="仿宋"/>
                <w:sz w:val="24"/>
              </w:rPr>
              <w:t xml:space="preserve">。</w:t>
            </w:r>
            <w:r>
              <w:rPr>
                <w:rFonts w:ascii="仿宋" w:hAnsi="仿宋" w:eastAsia="仿宋"/>
                <w:sz w:val="24"/>
              </w:rPr>
              <w:t xml:space="preserve">春季：在月季花开始萌发新枝时进行大修剪</w:t>
            </w:r>
            <w:r>
              <w:rPr>
                <w:rFonts w:hint="eastAsia" w:ascii="仿宋" w:hAnsi="仿宋" w:eastAsia="仿宋"/>
                <w:sz w:val="24"/>
              </w:rPr>
              <w:t xml:space="preserve">一次</w:t>
            </w:r>
            <w:r>
              <w:rPr>
                <w:rFonts w:ascii="仿宋" w:hAnsi="仿宋" w:eastAsia="仿宋"/>
                <w:sz w:val="24"/>
              </w:rPr>
              <w:t xml:space="preserve">，去除冬季受损或老化的枝条，留下3-5个健壮而又有芽眼的枝条，每个枝条保留3-5个节位。夏季：在月季花开花后进行小修剪，</w:t>
            </w:r>
            <w:r>
              <w:rPr>
                <w:rFonts w:hint="eastAsia" w:ascii="仿宋" w:hAnsi="仿宋" w:eastAsia="仿宋"/>
                <w:sz w:val="24"/>
              </w:rPr>
              <w:t xml:space="preserve">及时</w:t>
            </w:r>
            <w:r>
              <w:rPr>
                <w:rFonts w:ascii="仿宋" w:hAnsi="仿宋" w:eastAsia="仿宋"/>
                <w:sz w:val="24"/>
              </w:rPr>
              <w:t xml:space="preserve">去除已经凋谢或残留的花朵和枝条。秋季：在月季花进入休眠前进行中修剪，去除过长或过密的枝条，保留一定的高度和形态。冬季：在月季花处于休眠期间进行少量修剪，去除枯萎或病虫害的枝叶。</w:t>
            </w:r>
            <w:r>
              <w:rPr>
                <w:rFonts w:hint="eastAsia" w:ascii="仿宋" w:hAnsi="仿宋" w:eastAsia="仿宋"/>
                <w:sz w:val="24"/>
              </w:rPr>
              <w:t xml:space="preserve">当天</w:t>
            </w:r>
            <w:r>
              <w:rPr>
                <w:rFonts w:ascii="仿宋" w:hAnsi="仿宋" w:eastAsia="仿宋"/>
                <w:sz w:val="24"/>
              </w:rPr>
              <w:t xml:space="preserve">清</w:t>
            </w:r>
            <w:r>
              <w:rPr>
                <w:rFonts w:hint="eastAsia" w:ascii="仿宋" w:hAnsi="仿宋" w:eastAsia="仿宋"/>
                <w:sz w:val="24"/>
              </w:rPr>
              <w:t xml:space="preserve">运</w:t>
            </w:r>
            <w:r>
              <w:rPr>
                <w:rFonts w:ascii="仿宋" w:hAnsi="仿宋" w:eastAsia="仿宋"/>
                <w:sz w:val="24"/>
              </w:rPr>
              <w:t xml:space="preserve">修剪和整形掉落的枝叶和花朵。</w:t>
            </w:r>
            <w:r>
              <w:rPr>
                <w:rFonts w:ascii="仿宋" w:hAnsi="仿宋" w:eastAsia="仿宋"/>
                <w:sz w:val="24"/>
              </w:rPr>
            </w:r>
            <w:r/>
          </w:p>
        </w:tc>
        <w:tc>
          <w:tcPr>
            <w:tcW w:w="4320" w:type="dxa"/>
            <w:vAlign w:val="center"/>
            <w:textDirection w:val="lrTb"/>
            <w:noWrap w:val="false"/>
          </w:tcPr>
          <w:p>
            <w:pPr>
              <w:pStyle w:val="897"/>
              <w:jc w:val="left"/>
              <w:spacing w:line="340" w:lineRule="exact"/>
              <w:rPr>
                <w:rFonts w:ascii="仿宋" w:hAnsi="仿宋" w:eastAsia="仿宋"/>
                <w:sz w:val="24"/>
              </w:rPr>
            </w:pPr>
            <w:r>
              <w:rPr>
                <w:rFonts w:hint="eastAsia" w:ascii="仿宋" w:hAnsi="仿宋" w:eastAsia="仿宋"/>
                <w:sz w:val="24"/>
              </w:rPr>
              <w:t xml:space="preserve">未及时抹芽，每株扣0.5分；每年修剪达不到要求的每株扣0.5分；未及时修剪果实的，每株扣0.5分；修剪枝条未及时清运每发现一处扣1分。</w:t>
            </w:r>
            <w:r>
              <w:rPr>
                <w:rFonts w:ascii="仿宋" w:hAnsi="仿宋" w:eastAsia="仿宋"/>
                <w:sz w:val="24"/>
              </w:rPr>
            </w:r>
            <w:r/>
          </w:p>
        </w:tc>
      </w:tr>
      <w:tr>
        <w:trPr/>
        <w:tc>
          <w:tcPr>
            <w:tcW w:w="1170" w:type="dxa"/>
            <w:vAlign w:val="center"/>
            <w:textDirection w:val="lrTb"/>
            <w:noWrap w:val="false"/>
          </w:tcPr>
          <w:p>
            <w:pPr>
              <w:pStyle w:val="897"/>
              <w:jc w:val="center"/>
              <w:spacing w:line="340" w:lineRule="exact"/>
              <w:rPr>
                <w:rFonts w:ascii="仿宋" w:hAnsi="仿宋" w:eastAsia="仿宋"/>
                <w:sz w:val="24"/>
              </w:rPr>
            </w:pPr>
            <w:r>
              <w:rPr>
                <w:rFonts w:hint="eastAsia" w:ascii="仿宋" w:hAnsi="仿宋" w:eastAsia="仿宋"/>
                <w:sz w:val="24"/>
              </w:rPr>
              <w:t xml:space="preserve">施肥</w:t>
            </w:r>
            <w:r>
              <w:rPr>
                <w:rFonts w:ascii="仿宋" w:hAnsi="仿宋" w:eastAsia="仿宋"/>
                <w:sz w:val="24"/>
              </w:rPr>
            </w:r>
            <w:r/>
          </w:p>
        </w:tc>
        <w:tc>
          <w:tcPr>
            <w:tcW w:w="4875" w:type="dxa"/>
            <w:vAlign w:val="center"/>
            <w:textDirection w:val="lrTb"/>
            <w:noWrap w:val="false"/>
          </w:tcPr>
          <w:p>
            <w:pPr>
              <w:pStyle w:val="897"/>
              <w:jc w:val="left"/>
              <w:spacing w:line="340" w:lineRule="exact"/>
              <w:rPr>
                <w:rFonts w:ascii="仿宋" w:hAnsi="仿宋" w:eastAsia="仿宋"/>
                <w:sz w:val="24"/>
              </w:rPr>
            </w:pPr>
            <w:r>
              <w:rPr>
                <w:rFonts w:hint="eastAsia" w:ascii="仿宋" w:hAnsi="仿宋" w:eastAsia="仿宋"/>
                <w:sz w:val="24"/>
              </w:rPr>
              <w:t xml:space="preserve">月季生长季节，本着薄肥勤施的原则，合理使用有机肥料配以无机化肥。当新梢叶片泛绿，每隔15天施一次薄肥，如复合肥加量磷肥（20g-30g/株+10g/株）；当新梢进入花蕾至露色阶段，可适当增加施肥浓度和次数，如复合肥+磷肥；进入秋冬后，施一次磷钾肥；</w:t>
            </w:r>
            <w:r>
              <w:rPr>
                <w:rFonts w:ascii="仿宋" w:hAnsi="仿宋" w:eastAsia="仿宋"/>
                <w:sz w:val="24"/>
              </w:rPr>
              <w:t xml:space="preserve">施肥的时候要注意先浇透水，然后将肥料均匀地撒在土壤表面，再轻轻地拌入土壤中</w:t>
            </w:r>
            <w:r>
              <w:rPr>
                <w:rFonts w:hint="eastAsia" w:ascii="仿宋" w:hAnsi="仿宋" w:eastAsia="仿宋"/>
                <w:sz w:val="24"/>
              </w:rPr>
              <w:t xml:space="preserve">，</w:t>
            </w:r>
            <w:r>
              <w:rPr>
                <w:rFonts w:ascii="仿宋" w:hAnsi="仿宋" w:eastAsia="仿宋"/>
                <w:sz w:val="24"/>
              </w:rPr>
              <w:t xml:space="preserve">施肥后要再次浇水</w:t>
            </w:r>
            <w:r>
              <w:rPr>
                <w:rFonts w:hint="eastAsia" w:ascii="仿宋" w:hAnsi="仿宋" w:eastAsia="仿宋"/>
                <w:sz w:val="24"/>
              </w:rPr>
              <w:t xml:space="preserve">。</w:t>
            </w:r>
            <w:r>
              <w:rPr>
                <w:rFonts w:ascii="仿宋" w:hAnsi="仿宋" w:eastAsia="仿宋"/>
                <w:sz w:val="24"/>
              </w:rPr>
            </w:r>
            <w:r/>
          </w:p>
        </w:tc>
        <w:tc>
          <w:tcPr>
            <w:tcW w:w="4320" w:type="dxa"/>
            <w:vAlign w:val="center"/>
            <w:textDirection w:val="lrTb"/>
            <w:noWrap w:val="false"/>
          </w:tcPr>
          <w:p>
            <w:pPr>
              <w:pStyle w:val="897"/>
              <w:jc w:val="left"/>
              <w:spacing w:line="340" w:lineRule="exact"/>
              <w:rPr>
                <w:rFonts w:ascii="仿宋" w:hAnsi="仿宋" w:eastAsia="仿宋"/>
                <w:sz w:val="24"/>
              </w:rPr>
            </w:pPr>
            <w:r>
              <w:rPr>
                <w:rFonts w:hint="eastAsia" w:ascii="仿宋" w:hAnsi="仿宋" w:eastAsia="仿宋"/>
                <w:sz w:val="24"/>
              </w:rPr>
              <w:t xml:space="preserve">按施肥管理工作量清单进行考核。</w:t>
            </w:r>
            <w:r>
              <w:rPr>
                <w:rFonts w:ascii="仿宋" w:hAnsi="仿宋" w:eastAsia="仿宋"/>
                <w:sz w:val="24"/>
              </w:rPr>
            </w:r>
            <w:r/>
          </w:p>
        </w:tc>
      </w:tr>
      <w:tr>
        <w:trPr/>
        <w:tc>
          <w:tcPr>
            <w:tcW w:w="1170" w:type="dxa"/>
            <w:vAlign w:val="center"/>
            <w:textDirection w:val="lrTb"/>
            <w:noWrap w:val="false"/>
          </w:tcPr>
          <w:p>
            <w:pPr>
              <w:pStyle w:val="897"/>
              <w:jc w:val="center"/>
              <w:spacing w:line="340" w:lineRule="exact"/>
              <w:rPr>
                <w:rFonts w:ascii="仿宋" w:hAnsi="仿宋" w:eastAsia="仿宋"/>
                <w:sz w:val="24"/>
              </w:rPr>
            </w:pPr>
            <w:r>
              <w:rPr>
                <w:rFonts w:hint="eastAsia" w:ascii="仿宋" w:hAnsi="仿宋" w:eastAsia="仿宋"/>
                <w:sz w:val="24"/>
              </w:rPr>
              <w:t xml:space="preserve">浇水</w:t>
            </w:r>
            <w:r>
              <w:rPr>
                <w:rFonts w:ascii="仿宋" w:hAnsi="仿宋" w:eastAsia="仿宋"/>
                <w:sz w:val="24"/>
              </w:rPr>
            </w:r>
            <w:r/>
          </w:p>
        </w:tc>
        <w:tc>
          <w:tcPr>
            <w:tcW w:w="4875" w:type="dxa"/>
            <w:vAlign w:val="center"/>
            <w:textDirection w:val="lrTb"/>
            <w:noWrap w:val="false"/>
          </w:tcPr>
          <w:p>
            <w:pPr>
              <w:pStyle w:val="897"/>
              <w:jc w:val="left"/>
              <w:spacing w:line="340" w:lineRule="exact"/>
              <w:rPr>
                <w:rFonts w:ascii="仿宋" w:hAnsi="仿宋" w:eastAsia="仿宋"/>
                <w:sz w:val="24"/>
              </w:rPr>
            </w:pPr>
            <w:r>
              <w:rPr>
                <w:rFonts w:hint="eastAsia" w:ascii="仿宋" w:hAnsi="仿宋" w:eastAsia="仿宋"/>
                <w:sz w:val="24"/>
              </w:rPr>
              <w:t xml:space="preserve">应掌握间干间浇灌、干透浇透的原则。一般在腋芽萌动前需水较少，要适当控水；腋芽萌动期，应保持月季充足水分，经常保持土壤湿润；花败后干湿交替；入冬后适时控水。</w:t>
            </w:r>
            <w:r>
              <w:rPr>
                <w:rFonts w:ascii="仿宋" w:hAnsi="仿宋" w:eastAsia="仿宋"/>
                <w:sz w:val="24"/>
              </w:rPr>
            </w:r>
            <w:r/>
          </w:p>
        </w:tc>
        <w:tc>
          <w:tcPr>
            <w:tcW w:w="4320" w:type="dxa"/>
            <w:vAlign w:val="center"/>
            <w:textDirection w:val="lrTb"/>
            <w:noWrap w:val="false"/>
          </w:tcPr>
          <w:p>
            <w:pPr>
              <w:pStyle w:val="897"/>
              <w:jc w:val="left"/>
              <w:spacing w:line="340" w:lineRule="exact"/>
              <w:rPr>
                <w:rFonts w:ascii="仿宋" w:hAnsi="仿宋" w:eastAsia="仿宋"/>
                <w:sz w:val="24"/>
              </w:rPr>
            </w:pPr>
            <w:r>
              <w:rPr>
                <w:rFonts w:hint="eastAsia" w:ascii="仿宋" w:hAnsi="仿宋" w:eastAsia="仿宋"/>
                <w:sz w:val="24"/>
              </w:rPr>
              <w:t xml:space="preserve">按浇水管理工作量清单进行考核。</w:t>
            </w:r>
            <w:r>
              <w:rPr>
                <w:rFonts w:ascii="仿宋" w:hAnsi="仿宋" w:eastAsia="仿宋"/>
                <w:sz w:val="24"/>
              </w:rPr>
            </w:r>
            <w:r/>
          </w:p>
        </w:tc>
      </w:tr>
      <w:tr>
        <w:trPr/>
        <w:tc>
          <w:tcPr>
            <w:tcW w:w="1170" w:type="dxa"/>
            <w:vAlign w:val="center"/>
            <w:textDirection w:val="lrTb"/>
            <w:noWrap w:val="false"/>
          </w:tcPr>
          <w:p>
            <w:pPr>
              <w:pStyle w:val="897"/>
              <w:jc w:val="center"/>
              <w:spacing w:line="340" w:lineRule="exact"/>
              <w:rPr>
                <w:rFonts w:ascii="仿宋" w:hAnsi="仿宋" w:eastAsia="仿宋"/>
                <w:sz w:val="24"/>
              </w:rPr>
            </w:pPr>
            <w:r>
              <w:rPr>
                <w:rFonts w:hint="eastAsia" w:ascii="仿宋" w:hAnsi="仿宋" w:eastAsia="仿宋"/>
                <w:sz w:val="24"/>
              </w:rPr>
              <w:t xml:space="preserve">病虫害防治</w:t>
            </w:r>
            <w:r>
              <w:rPr>
                <w:rFonts w:ascii="仿宋" w:hAnsi="仿宋" w:eastAsia="仿宋"/>
                <w:sz w:val="24"/>
              </w:rPr>
            </w:r>
            <w:r/>
          </w:p>
        </w:tc>
        <w:tc>
          <w:tcPr>
            <w:tcW w:w="4875" w:type="dxa"/>
            <w:vAlign w:val="center"/>
            <w:textDirection w:val="lrTb"/>
            <w:noWrap w:val="false"/>
          </w:tcPr>
          <w:p>
            <w:pPr>
              <w:pStyle w:val="897"/>
              <w:jc w:val="left"/>
              <w:spacing w:line="340" w:lineRule="exact"/>
              <w:rPr>
                <w:rFonts w:ascii="仿宋" w:hAnsi="仿宋" w:eastAsia="仿宋"/>
                <w:sz w:val="24"/>
              </w:rPr>
            </w:pPr>
            <w:r>
              <w:rPr>
                <w:rFonts w:hint="eastAsia" w:ascii="仿宋" w:hAnsi="仿宋" w:eastAsia="仿宋"/>
                <w:sz w:val="24"/>
              </w:rPr>
              <w:t xml:space="preserve">预防为主，无明显病虫害，无蛀干害虫；</w:t>
            </w:r>
            <w:r>
              <w:rPr>
                <w:rFonts w:ascii="仿宋" w:hAnsi="仿宋" w:eastAsia="仿宋"/>
                <w:sz w:val="24"/>
              </w:rPr>
              <w:t xml:space="preserve">早发现早治疗</w:t>
            </w:r>
            <w:r>
              <w:rPr>
                <w:rFonts w:hint="eastAsia" w:ascii="仿宋" w:hAnsi="仿宋" w:eastAsia="仿宋"/>
                <w:sz w:val="24"/>
              </w:rPr>
              <w:t xml:space="preserve">，防治黑斑病、白粉病为主，虫食叶片每株不超过2%；</w:t>
            </w:r>
            <w:r>
              <w:rPr>
                <w:rFonts w:ascii="仿宋" w:hAnsi="仿宋" w:eastAsia="仿宋"/>
                <w:sz w:val="24"/>
              </w:rPr>
              <w:t xml:space="preserve">避免交叉感染</w:t>
            </w:r>
            <w:r>
              <w:rPr>
                <w:rFonts w:hint="eastAsia" w:ascii="仿宋" w:hAnsi="仿宋" w:eastAsia="仿宋"/>
                <w:sz w:val="24"/>
              </w:rPr>
              <w:t xml:space="preserve">，应及时摘除病叶，控制其病情，促进其生长，开花。</w:t>
            </w:r>
            <w:r>
              <w:rPr>
                <w:rFonts w:ascii="仿宋" w:hAnsi="仿宋" w:eastAsia="仿宋"/>
                <w:sz w:val="24"/>
              </w:rPr>
            </w:r>
            <w:r/>
          </w:p>
          <w:p>
            <w:pPr>
              <w:pStyle w:val="897"/>
              <w:jc w:val="left"/>
              <w:spacing w:line="340" w:lineRule="exact"/>
              <w:rPr>
                <w:rFonts w:ascii="仿宋" w:hAnsi="仿宋" w:eastAsia="仿宋"/>
                <w:sz w:val="24"/>
              </w:rPr>
            </w:pPr>
            <w:r>
              <w:rPr>
                <w:rFonts w:ascii="仿宋" w:hAnsi="仿宋" w:eastAsia="仿宋"/>
                <w:sz w:val="24"/>
              </w:rPr>
            </w:r>
            <w:r/>
          </w:p>
        </w:tc>
        <w:tc>
          <w:tcPr>
            <w:tcW w:w="4320" w:type="dxa"/>
            <w:vAlign w:val="center"/>
            <w:textDirection w:val="lrTb"/>
            <w:noWrap w:val="false"/>
          </w:tcPr>
          <w:p>
            <w:pPr>
              <w:pStyle w:val="897"/>
              <w:jc w:val="left"/>
              <w:spacing w:line="340" w:lineRule="exact"/>
              <w:rPr>
                <w:rFonts w:ascii="仿宋" w:hAnsi="仿宋" w:eastAsia="仿宋"/>
                <w:sz w:val="24"/>
              </w:rPr>
            </w:pPr>
            <w:r>
              <w:rPr>
                <w:rFonts w:hint="eastAsia" w:ascii="仿宋" w:hAnsi="仿宋" w:eastAsia="仿宋"/>
                <w:sz w:val="24"/>
              </w:rPr>
              <w:t xml:space="preserve">未及时预防造成明显病虫害的，每路段扣5分；因病虫害问题受到市民投诉的，每次扣5分。</w:t>
            </w:r>
            <w:r>
              <w:rPr>
                <w:rFonts w:ascii="仿宋" w:hAnsi="仿宋" w:eastAsia="仿宋"/>
                <w:sz w:val="24"/>
              </w:rPr>
            </w:r>
            <w:r/>
          </w:p>
        </w:tc>
      </w:tr>
      <w:tr>
        <w:trPr/>
        <w:tc>
          <w:tcPr>
            <w:tcW w:w="1170" w:type="dxa"/>
            <w:vAlign w:val="center"/>
            <w:textDirection w:val="lrTb"/>
            <w:noWrap w:val="false"/>
          </w:tcPr>
          <w:p>
            <w:pPr>
              <w:pStyle w:val="897"/>
              <w:jc w:val="center"/>
              <w:spacing w:line="340" w:lineRule="exact"/>
              <w:rPr>
                <w:rFonts w:ascii="仿宋" w:hAnsi="仿宋" w:eastAsia="仿宋"/>
                <w:sz w:val="24"/>
              </w:rPr>
            </w:pPr>
            <w:r>
              <w:rPr>
                <w:rFonts w:hint="eastAsia" w:ascii="仿宋" w:hAnsi="仿宋" w:eastAsia="仿宋"/>
                <w:sz w:val="24"/>
              </w:rPr>
              <w:t xml:space="preserve">缺株补植</w:t>
            </w:r>
            <w:r>
              <w:rPr>
                <w:rFonts w:ascii="仿宋" w:hAnsi="仿宋" w:eastAsia="仿宋"/>
                <w:sz w:val="24"/>
              </w:rPr>
            </w:r>
            <w:r/>
          </w:p>
        </w:tc>
        <w:tc>
          <w:tcPr>
            <w:tcW w:w="4875" w:type="dxa"/>
            <w:vAlign w:val="center"/>
            <w:textDirection w:val="lrTb"/>
            <w:noWrap w:val="false"/>
          </w:tcPr>
          <w:p>
            <w:pPr>
              <w:pStyle w:val="897"/>
              <w:jc w:val="left"/>
              <w:spacing w:line="340" w:lineRule="exact"/>
              <w:rPr>
                <w:rFonts w:ascii="仿宋" w:hAnsi="仿宋" w:eastAsia="仿宋"/>
                <w:sz w:val="24"/>
              </w:rPr>
            </w:pPr>
            <w:r>
              <w:rPr>
                <w:rFonts w:hint="eastAsia" w:ascii="仿宋" w:hAnsi="仿宋" w:eastAsia="仿宋"/>
                <w:sz w:val="24"/>
              </w:rPr>
              <w:t xml:space="preserve">枯死月季及时清理，缺株及时发现上报，春秋季在20天内补植完成，夏、冬季根据天气确定补植完成时间。</w:t>
            </w:r>
            <w:r>
              <w:rPr>
                <w:rFonts w:ascii="仿宋" w:hAnsi="仿宋" w:eastAsia="仿宋"/>
                <w:sz w:val="24"/>
              </w:rPr>
            </w:r>
            <w:r/>
          </w:p>
        </w:tc>
        <w:tc>
          <w:tcPr>
            <w:tcW w:w="4320" w:type="dxa"/>
            <w:vAlign w:val="center"/>
            <w:textDirection w:val="lrTb"/>
            <w:noWrap w:val="false"/>
          </w:tcPr>
          <w:p>
            <w:pPr>
              <w:pStyle w:val="897"/>
              <w:jc w:val="left"/>
              <w:spacing w:line="340" w:lineRule="exact"/>
              <w:rPr>
                <w:rFonts w:ascii="仿宋" w:hAnsi="仿宋" w:eastAsia="仿宋"/>
                <w:sz w:val="24"/>
              </w:rPr>
            </w:pPr>
            <w:r>
              <w:rPr>
                <w:rFonts w:hint="eastAsia" w:ascii="仿宋" w:hAnsi="仿宋" w:eastAsia="仿宋"/>
                <w:sz w:val="24"/>
              </w:rPr>
              <w:t xml:space="preserve">未及时清理死树的每株扣2分，未按要求及时补植的每次扣5分。</w:t>
            </w:r>
            <w:r>
              <w:rPr>
                <w:rFonts w:ascii="仿宋" w:hAnsi="仿宋" w:eastAsia="仿宋"/>
                <w:sz w:val="24"/>
              </w:rPr>
            </w:r>
            <w:r/>
          </w:p>
        </w:tc>
      </w:tr>
      <w:tr>
        <w:trPr/>
        <w:tc>
          <w:tcPr>
            <w:tcW w:w="1170" w:type="dxa"/>
            <w:vAlign w:val="center"/>
            <w:textDirection w:val="lrTb"/>
            <w:noWrap w:val="false"/>
          </w:tcPr>
          <w:p>
            <w:pPr>
              <w:pStyle w:val="897"/>
              <w:jc w:val="center"/>
              <w:spacing w:line="340" w:lineRule="exact"/>
              <w:rPr>
                <w:rFonts w:ascii="仿宋" w:hAnsi="仿宋" w:eastAsia="仿宋"/>
                <w:sz w:val="24"/>
              </w:rPr>
            </w:pPr>
            <w:r>
              <w:rPr>
                <w:rFonts w:hint="eastAsia" w:ascii="仿宋" w:hAnsi="仿宋" w:eastAsia="仿宋"/>
                <w:sz w:val="24"/>
              </w:rPr>
              <w:t xml:space="preserve">保洁</w:t>
            </w:r>
            <w:r>
              <w:rPr>
                <w:rFonts w:ascii="仿宋" w:hAnsi="仿宋" w:eastAsia="仿宋"/>
                <w:sz w:val="24"/>
              </w:rPr>
            </w:r>
            <w:r/>
          </w:p>
        </w:tc>
        <w:tc>
          <w:tcPr>
            <w:tcW w:w="4875" w:type="dxa"/>
            <w:vAlign w:val="center"/>
            <w:textDirection w:val="lrTb"/>
            <w:noWrap w:val="false"/>
          </w:tcPr>
          <w:p>
            <w:pPr>
              <w:pStyle w:val="897"/>
              <w:jc w:val="left"/>
              <w:spacing w:line="340" w:lineRule="exact"/>
              <w:rPr>
                <w:rFonts w:ascii="仿宋" w:hAnsi="仿宋" w:eastAsia="仿宋"/>
                <w:sz w:val="24"/>
              </w:rPr>
            </w:pPr>
            <w:r>
              <w:rPr>
                <w:rFonts w:hint="eastAsia" w:ascii="仿宋" w:hAnsi="仿宋" w:eastAsia="仿宋"/>
                <w:sz w:val="24"/>
              </w:rPr>
              <w:t xml:space="preserve">月季地内保持干净整洁，无明显的落叶堆积、修剪后的残花枝条。</w:t>
            </w:r>
            <w:r>
              <w:rPr>
                <w:rFonts w:ascii="仿宋" w:hAnsi="仿宋" w:eastAsia="仿宋"/>
                <w:sz w:val="24"/>
              </w:rPr>
            </w:r>
            <w:r/>
          </w:p>
        </w:tc>
        <w:tc>
          <w:tcPr>
            <w:tcW w:w="4320" w:type="dxa"/>
            <w:vAlign w:val="center"/>
            <w:textDirection w:val="lrTb"/>
            <w:noWrap w:val="false"/>
          </w:tcPr>
          <w:p>
            <w:pPr>
              <w:pStyle w:val="897"/>
              <w:jc w:val="left"/>
              <w:spacing w:line="340" w:lineRule="exact"/>
              <w:rPr>
                <w:rFonts w:ascii="仿宋" w:hAnsi="仿宋" w:eastAsia="仿宋"/>
                <w:sz w:val="24"/>
              </w:rPr>
            </w:pPr>
            <w:r>
              <w:rPr>
                <w:rFonts w:hint="eastAsia" w:ascii="仿宋" w:hAnsi="仿宋" w:eastAsia="仿宋"/>
                <w:sz w:val="24"/>
              </w:rPr>
              <w:t xml:space="preserve">未做到每处扣0.5分。</w:t>
            </w:r>
            <w:r>
              <w:rPr>
                <w:rFonts w:ascii="仿宋" w:hAnsi="仿宋" w:eastAsia="仿宋"/>
                <w:sz w:val="24"/>
              </w:rPr>
            </w:r>
            <w:r/>
          </w:p>
        </w:tc>
      </w:tr>
      <w:tr>
        <w:trPr/>
        <w:tc>
          <w:tcPr>
            <w:tcW w:w="1170" w:type="dxa"/>
            <w:vAlign w:val="center"/>
            <w:textDirection w:val="lrTb"/>
            <w:noWrap w:val="false"/>
          </w:tcPr>
          <w:p>
            <w:pPr>
              <w:pStyle w:val="897"/>
              <w:jc w:val="center"/>
              <w:spacing w:line="340" w:lineRule="exact"/>
              <w:rPr>
                <w:rFonts w:ascii="仿宋" w:hAnsi="仿宋" w:eastAsia="仿宋"/>
                <w:sz w:val="24"/>
              </w:rPr>
            </w:pPr>
            <w:r>
              <w:rPr>
                <w:rFonts w:hint="eastAsia" w:ascii="仿宋" w:hAnsi="仿宋" w:eastAsia="仿宋"/>
                <w:sz w:val="24"/>
              </w:rPr>
              <w:t xml:space="preserve">设施维护</w:t>
            </w:r>
            <w:r>
              <w:rPr>
                <w:rFonts w:ascii="仿宋" w:hAnsi="仿宋" w:eastAsia="仿宋"/>
                <w:sz w:val="24"/>
              </w:rPr>
            </w:r>
            <w:r/>
          </w:p>
        </w:tc>
        <w:tc>
          <w:tcPr>
            <w:tcW w:w="4875" w:type="dxa"/>
            <w:vAlign w:val="center"/>
            <w:textDirection w:val="lrTb"/>
            <w:noWrap w:val="false"/>
          </w:tcPr>
          <w:p>
            <w:pPr>
              <w:pStyle w:val="897"/>
              <w:jc w:val="left"/>
              <w:spacing w:line="340" w:lineRule="exact"/>
              <w:rPr>
                <w:rFonts w:ascii="仿宋" w:hAnsi="仿宋" w:eastAsia="仿宋"/>
                <w:sz w:val="24"/>
              </w:rPr>
            </w:pPr>
            <w:r>
              <w:rPr>
                <w:rFonts w:hint="eastAsia" w:ascii="仿宋" w:hAnsi="仿宋" w:eastAsia="仿宋"/>
                <w:sz w:val="24"/>
              </w:rPr>
              <w:t xml:space="preserve">月季花池发现破损及时上报，及时修补（15天内完成）。</w:t>
            </w:r>
            <w:r>
              <w:rPr>
                <w:rFonts w:ascii="仿宋" w:hAnsi="仿宋" w:eastAsia="仿宋"/>
                <w:sz w:val="24"/>
              </w:rPr>
            </w:r>
            <w:r/>
          </w:p>
        </w:tc>
        <w:tc>
          <w:tcPr>
            <w:tcW w:w="4320" w:type="dxa"/>
            <w:vAlign w:val="center"/>
            <w:textDirection w:val="lrTb"/>
            <w:noWrap w:val="false"/>
          </w:tcPr>
          <w:p>
            <w:pPr>
              <w:pStyle w:val="897"/>
              <w:jc w:val="left"/>
              <w:spacing w:line="340" w:lineRule="exact"/>
              <w:rPr>
                <w:rFonts w:ascii="仿宋" w:hAnsi="仿宋" w:eastAsia="仿宋"/>
                <w:sz w:val="24"/>
              </w:rPr>
            </w:pPr>
            <w:r>
              <w:rPr>
                <w:rFonts w:hint="eastAsia" w:ascii="仿宋" w:hAnsi="仿宋" w:eastAsia="仿宋"/>
                <w:sz w:val="24"/>
              </w:rPr>
              <w:t xml:space="preserve">未及时上报的，每处扣1分；15天内未修补完成的每处扣2分。</w:t>
            </w:r>
            <w:r>
              <w:rPr>
                <w:rFonts w:ascii="仿宋" w:hAnsi="仿宋" w:eastAsia="仿宋"/>
                <w:sz w:val="24"/>
              </w:rPr>
            </w:r>
            <w:r/>
          </w:p>
        </w:tc>
      </w:tr>
      <w:tr>
        <w:trPr/>
        <w:tc>
          <w:tcPr>
            <w:tcW w:w="1170" w:type="dxa"/>
            <w:vAlign w:val="center"/>
            <w:textDirection w:val="lrTb"/>
            <w:noWrap w:val="false"/>
          </w:tcPr>
          <w:p>
            <w:pPr>
              <w:pStyle w:val="897"/>
              <w:jc w:val="center"/>
              <w:spacing w:line="340" w:lineRule="exact"/>
              <w:rPr>
                <w:rFonts w:ascii="仿宋" w:hAnsi="仿宋" w:eastAsia="仿宋"/>
                <w:sz w:val="24"/>
              </w:rPr>
            </w:pPr>
            <w:r>
              <w:rPr>
                <w:rFonts w:hint="eastAsia" w:ascii="仿宋" w:hAnsi="仿宋" w:eastAsia="仿宋"/>
                <w:sz w:val="24"/>
              </w:rPr>
              <w:t xml:space="preserve">突发应急处理</w:t>
            </w:r>
            <w:r>
              <w:rPr>
                <w:rFonts w:ascii="仿宋" w:hAnsi="仿宋" w:eastAsia="仿宋"/>
                <w:sz w:val="24"/>
              </w:rPr>
            </w:r>
            <w:r/>
          </w:p>
        </w:tc>
        <w:tc>
          <w:tcPr>
            <w:tcW w:w="4875" w:type="dxa"/>
            <w:vAlign w:val="center"/>
            <w:textDirection w:val="lrTb"/>
            <w:noWrap w:val="false"/>
          </w:tcPr>
          <w:p>
            <w:pPr>
              <w:pStyle w:val="897"/>
              <w:jc w:val="left"/>
              <w:spacing w:line="340" w:lineRule="exact"/>
              <w:rPr>
                <w:rFonts w:ascii="仿宋" w:hAnsi="仿宋" w:eastAsia="仿宋"/>
                <w:sz w:val="24"/>
              </w:rPr>
            </w:pPr>
            <w:r>
              <w:rPr>
                <w:rFonts w:hint="eastAsia" w:ascii="仿宋" w:hAnsi="仿宋" w:eastAsia="仿宋"/>
                <w:sz w:val="24"/>
              </w:rPr>
              <w:t xml:space="preserve">成立突发应急处理队伍，接到相关指令后，必须在半小时内到达现场处理，遇恶劣天气要实行24小时值班制，保证电话畅通。</w:t>
            </w:r>
            <w:r>
              <w:rPr>
                <w:rFonts w:ascii="仿宋" w:hAnsi="仿宋" w:eastAsia="仿宋"/>
                <w:sz w:val="24"/>
              </w:rPr>
            </w:r>
            <w:r/>
          </w:p>
        </w:tc>
        <w:tc>
          <w:tcPr>
            <w:tcW w:w="4320" w:type="dxa"/>
            <w:vAlign w:val="center"/>
            <w:textDirection w:val="lrTb"/>
            <w:noWrap w:val="false"/>
          </w:tcPr>
          <w:p>
            <w:pPr>
              <w:pStyle w:val="897"/>
              <w:jc w:val="left"/>
              <w:spacing w:line="340" w:lineRule="exact"/>
              <w:rPr>
                <w:rFonts w:ascii="仿宋" w:hAnsi="仿宋" w:eastAsia="仿宋"/>
                <w:sz w:val="24"/>
              </w:rPr>
            </w:pPr>
            <w:r>
              <w:rPr>
                <w:rFonts w:hint="eastAsia" w:ascii="仿宋" w:hAnsi="仿宋" w:eastAsia="仿宋"/>
                <w:sz w:val="24"/>
              </w:rPr>
              <w:t xml:space="preserve">未成立相关队伍扣2分；未能在半小时内到达现场的每次扣5分。</w:t>
            </w:r>
            <w:r>
              <w:rPr>
                <w:rFonts w:ascii="仿宋" w:hAnsi="仿宋" w:eastAsia="仿宋"/>
                <w:sz w:val="24"/>
              </w:rPr>
            </w:r>
            <w:r/>
          </w:p>
        </w:tc>
      </w:tr>
      <w:tr>
        <w:trPr>
          <w:cantSplit/>
        </w:trPr>
        <w:tc>
          <w:tcPr>
            <w:tcW w:w="1170" w:type="dxa"/>
            <w:vAlign w:val="center"/>
            <w:vMerge w:val="restart"/>
            <w:textDirection w:val="lrTb"/>
            <w:noWrap w:val="false"/>
          </w:tcPr>
          <w:p>
            <w:pPr>
              <w:pStyle w:val="897"/>
              <w:jc w:val="center"/>
              <w:spacing w:line="340" w:lineRule="exact"/>
              <w:rPr>
                <w:rFonts w:ascii="仿宋" w:hAnsi="仿宋" w:eastAsia="仿宋"/>
                <w:sz w:val="24"/>
              </w:rPr>
            </w:pPr>
            <w:r>
              <w:rPr>
                <w:rFonts w:hint="eastAsia" w:ascii="仿宋" w:hAnsi="仿宋" w:eastAsia="仿宋"/>
                <w:sz w:val="24"/>
              </w:rPr>
              <w:t xml:space="preserve">文明安全措施</w:t>
            </w:r>
            <w:r>
              <w:rPr>
                <w:rFonts w:ascii="仿宋" w:hAnsi="仿宋" w:eastAsia="仿宋"/>
                <w:sz w:val="24"/>
              </w:rPr>
            </w:r>
            <w:r/>
          </w:p>
        </w:tc>
        <w:tc>
          <w:tcPr>
            <w:tcW w:w="4875" w:type="dxa"/>
            <w:vAlign w:val="center"/>
            <w:textDirection w:val="lrTb"/>
            <w:noWrap w:val="false"/>
          </w:tcPr>
          <w:p>
            <w:pPr>
              <w:pStyle w:val="897"/>
              <w:jc w:val="left"/>
              <w:spacing w:line="340" w:lineRule="exact"/>
              <w:rPr>
                <w:rFonts w:ascii="仿宋" w:hAnsi="仿宋" w:eastAsia="仿宋"/>
                <w:sz w:val="24"/>
              </w:rPr>
            </w:pPr>
            <w:r>
              <w:rPr>
                <w:rFonts w:hint="eastAsia" w:ascii="仿宋" w:hAnsi="仿宋" w:eastAsia="仿宋"/>
                <w:sz w:val="24"/>
              </w:rPr>
              <w:t xml:space="preserve">看管巡查制度：对月季每日进行巡查，发现破坏月季现象及时劝阻和制止，检查月季的生长等有关情况，发现问题及时处理。枯枝、残枝及断枝要及时修剪清理。</w:t>
            </w:r>
            <w:r>
              <w:rPr>
                <w:rFonts w:ascii="仿宋" w:hAnsi="仿宋" w:eastAsia="仿宋"/>
                <w:sz w:val="24"/>
              </w:rPr>
            </w:r>
            <w:r/>
          </w:p>
        </w:tc>
        <w:tc>
          <w:tcPr>
            <w:tcW w:w="4320" w:type="dxa"/>
            <w:vAlign w:val="center"/>
            <w:textDirection w:val="lrTb"/>
            <w:noWrap w:val="false"/>
          </w:tcPr>
          <w:p>
            <w:pPr>
              <w:pStyle w:val="897"/>
              <w:jc w:val="left"/>
              <w:spacing w:line="340" w:lineRule="exact"/>
              <w:rPr>
                <w:rFonts w:ascii="仿宋" w:hAnsi="仿宋" w:eastAsia="仿宋"/>
                <w:sz w:val="24"/>
              </w:rPr>
            </w:pPr>
            <w:r>
              <w:rPr>
                <w:rFonts w:hint="eastAsia" w:ascii="仿宋" w:hAnsi="仿宋" w:eastAsia="仿宋"/>
                <w:sz w:val="24"/>
              </w:rPr>
              <w:t xml:space="preserve">未巡查造成月季被损坏的，每处扣1-3分；未及时清理枯枝断枝等,发现一处扣0.5分,发生伤人事件除自行承担相应责任外,每起扣5-10分。</w:t>
            </w:r>
            <w:r>
              <w:rPr>
                <w:rFonts w:ascii="仿宋" w:hAnsi="仿宋" w:eastAsia="仿宋"/>
                <w:sz w:val="24"/>
              </w:rPr>
            </w:r>
            <w:r/>
          </w:p>
        </w:tc>
      </w:tr>
      <w:tr>
        <w:trPr>
          <w:cantSplit/>
        </w:trPr>
        <w:tc>
          <w:tcPr>
            <w:tcW w:w="1170" w:type="dxa"/>
            <w:vAlign w:val="center"/>
            <w:vMerge w:val="continue"/>
            <w:textDirection w:val="lrTb"/>
            <w:noWrap w:val="false"/>
          </w:tcPr>
          <w:p>
            <w:pPr>
              <w:pStyle w:val="897"/>
              <w:jc w:val="center"/>
              <w:spacing w:line="340" w:lineRule="exact"/>
              <w:rPr>
                <w:rFonts w:ascii="仿宋" w:hAnsi="仿宋" w:eastAsia="仿宋"/>
                <w:sz w:val="24"/>
              </w:rPr>
            </w:pPr>
            <w:r>
              <w:rPr>
                <w:rFonts w:ascii="仿宋" w:hAnsi="仿宋" w:eastAsia="仿宋"/>
                <w:sz w:val="24"/>
              </w:rPr>
            </w:r>
            <w:r/>
          </w:p>
        </w:tc>
        <w:tc>
          <w:tcPr>
            <w:tcW w:w="4875" w:type="dxa"/>
            <w:vAlign w:val="center"/>
            <w:textDirection w:val="lrTb"/>
            <w:noWrap w:val="false"/>
          </w:tcPr>
          <w:p>
            <w:pPr>
              <w:pStyle w:val="897"/>
              <w:jc w:val="left"/>
              <w:spacing w:line="340" w:lineRule="exact"/>
              <w:rPr>
                <w:rFonts w:ascii="仿宋" w:hAnsi="仿宋" w:eastAsia="仿宋"/>
                <w:sz w:val="24"/>
              </w:rPr>
            </w:pPr>
            <w:r>
              <w:rPr>
                <w:rFonts w:hint="eastAsia" w:ascii="仿宋" w:hAnsi="仿宋" w:eastAsia="仿宋"/>
                <w:sz w:val="24"/>
              </w:rPr>
              <w:t xml:space="preserve">加强对员工安全生产教育和安全知识培训，月季修剪时设置修剪警示告示牌，隔离带有专职安全员到场指挥协调，注意行人和车辆安全。</w:t>
            </w:r>
            <w:r>
              <w:rPr>
                <w:rFonts w:ascii="仿宋" w:hAnsi="仿宋" w:eastAsia="仿宋"/>
                <w:sz w:val="24"/>
              </w:rPr>
            </w:r>
            <w:r/>
          </w:p>
        </w:tc>
        <w:tc>
          <w:tcPr>
            <w:tcW w:w="4320" w:type="dxa"/>
            <w:vAlign w:val="center"/>
            <w:textDirection w:val="lrTb"/>
            <w:noWrap w:val="false"/>
          </w:tcPr>
          <w:p>
            <w:pPr>
              <w:pStyle w:val="897"/>
              <w:jc w:val="left"/>
              <w:spacing w:line="340" w:lineRule="exact"/>
              <w:rPr>
                <w:rFonts w:ascii="仿宋" w:hAnsi="仿宋" w:eastAsia="仿宋"/>
                <w:sz w:val="24"/>
              </w:rPr>
            </w:pPr>
            <w:r>
              <w:rPr>
                <w:rFonts w:hint="eastAsia" w:ascii="仿宋" w:hAnsi="仿宋" w:eastAsia="仿宋"/>
                <w:sz w:val="24"/>
              </w:rPr>
              <w:t xml:space="preserve">修剪时现场不按标准要求实施的，每次扣2-5分，发生安全事故的除自行承担相应责任外，每起扣5-10分。</w:t>
            </w:r>
            <w:r>
              <w:rPr>
                <w:rFonts w:ascii="仿宋" w:hAnsi="仿宋" w:eastAsia="仿宋"/>
                <w:sz w:val="24"/>
              </w:rPr>
            </w:r>
            <w:r/>
          </w:p>
        </w:tc>
      </w:tr>
    </w:tbl>
    <w:p>
      <w:pPr>
        <w:pStyle w:val="897"/>
        <w:jc w:val="both"/>
        <w:keepLines w:val="0"/>
        <w:keepNext w:val="0"/>
        <w:pageBreakBefore w:val="0"/>
        <w:spacing w:line="400" w:lineRule="exact"/>
        <w:widowControl w:val="off"/>
        <w:rPr>
          <w:rFonts w:hint="eastAsia" w:ascii="黑体" w:hAnsi="黑体" w:eastAsia="黑体"/>
          <w:b/>
          <w:bCs/>
          <w:sz w:val="36"/>
        </w:rPr>
        <w:outlineLvl w:val="9"/>
      </w:pPr>
      <w:r>
        <w:rPr>
          <w:rFonts w:hint="eastAsia" w:ascii="黑体" w:hAnsi="黑体" w:eastAsia="黑体"/>
          <w:b/>
          <w:bCs/>
          <w:sz w:val="36"/>
        </w:rPr>
        <w:br w:type="page" w:clear="all"/>
      </w:r>
      <w:r>
        <w:rPr>
          <w:rFonts w:hint="eastAsia" w:ascii="黑体" w:hAnsi="黑体" w:eastAsia="黑体"/>
          <w:b/>
          <w:bCs/>
          <w:sz w:val="36"/>
        </w:rPr>
      </w:r>
      <w:r/>
    </w:p>
    <w:p>
      <w:pPr>
        <w:pStyle w:val="897"/>
        <w:jc w:val="both"/>
        <w:keepLines w:val="0"/>
        <w:keepNext w:val="0"/>
        <w:pageBreakBefore w:val="0"/>
        <w:spacing w:line="400" w:lineRule="exact"/>
        <w:widowControl w:val="off"/>
        <w:rPr>
          <w:rFonts w:hint="eastAsia" w:ascii="黑体" w:hAnsi="黑体" w:eastAsia="黑体"/>
          <w:b/>
          <w:bCs/>
          <w:sz w:val="36"/>
        </w:rPr>
        <w:outlineLvl w:val="9"/>
      </w:pPr>
      <w:r>
        <w:rPr>
          <w:rFonts w:hint="eastAsia" w:ascii="黑体" w:hAnsi="黑体" w:eastAsia="黑体"/>
          <w:b/>
          <w:bCs/>
          <w:sz w:val="36"/>
        </w:rPr>
      </w:r>
      <w:r/>
    </w:p>
    <w:p>
      <w:pPr>
        <w:pStyle w:val="897"/>
        <w:jc w:val="center"/>
        <w:keepLines w:val="0"/>
        <w:keepNext w:val="0"/>
        <w:pageBreakBefore w:val="0"/>
        <w:spacing w:line="400" w:lineRule="exact"/>
        <w:widowControl w:val="off"/>
        <w:rPr>
          <w:rFonts w:hint="eastAsia" w:ascii="黑体" w:hAnsi="黑体" w:eastAsia="黑体"/>
          <w:b/>
          <w:bCs/>
          <w:sz w:val="36"/>
        </w:rPr>
        <w:outlineLvl w:val="9"/>
      </w:pPr>
      <w:r>
        <w:rPr>
          <w:rFonts w:hint="eastAsia" w:ascii="黑体" w:hAnsi="黑体" w:eastAsia="黑体"/>
          <w:b/>
          <w:bCs/>
          <w:sz w:val="36"/>
        </w:rPr>
        <w:t xml:space="preserve">第六章  投标文件</w:t>
      </w:r>
      <w:r>
        <w:rPr>
          <w:rFonts w:hint="eastAsia" w:ascii="黑体" w:hAnsi="黑体" w:eastAsia="黑体"/>
          <w:b/>
          <w:bCs/>
          <w:sz w:val="36"/>
        </w:rPr>
      </w:r>
      <w:r/>
    </w:p>
    <w:p>
      <w:pPr>
        <w:pStyle w:val="918"/>
        <w:keepLines w:val="0"/>
        <w:keepNext w:val="0"/>
        <w:pageBreakBefore w:val="0"/>
        <w:rPr>
          <w:rFonts w:hint="eastAsia" w:ascii="黑体" w:hAnsi="黑体" w:eastAsia="黑体"/>
          <w:sz w:val="44"/>
          <w:szCs w:val="44"/>
        </w:rPr>
        <w:outlineLvl w:val="9"/>
      </w:pPr>
      <w:r>
        <w:rPr>
          <w:rFonts w:hint="eastAsia" w:ascii="黑体" w:hAnsi="黑体" w:eastAsia="黑体"/>
          <w:sz w:val="44"/>
          <w:szCs w:val="44"/>
        </w:rPr>
      </w:r>
      <w:r/>
    </w:p>
    <w:p>
      <w:pPr>
        <w:pStyle w:val="918"/>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18"/>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18"/>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18"/>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897"/>
        <w:ind w:firstLine="1084"/>
        <w:keepLines w:val="0"/>
        <w:keepNext w:val="0"/>
        <w:pageBreakBefore w:val="0"/>
        <w:spacing w:line="400" w:lineRule="exact"/>
        <w:rPr>
          <w:rFonts w:hint="eastAsia" w:ascii="黑体" w:hAnsi="黑体" w:eastAsia="黑体"/>
          <w:b/>
          <w:bCs/>
          <w:sz w:val="36"/>
        </w:rPr>
        <w:outlineLvl w:val="9"/>
      </w:pPr>
      <w:r>
        <w:rPr>
          <w:rFonts w:hint="eastAsia" w:ascii="黑体" w:hAnsi="黑体" w:eastAsia="黑体"/>
          <w:b/>
          <w:bCs/>
          <w:sz w:val="36"/>
        </w:rPr>
        <w:t xml:space="preserve">项</w:t>
      </w:r>
      <w:r>
        <w:rPr>
          <w:rFonts w:hint="eastAsia" w:ascii="黑体" w:hAnsi="黑体" w:eastAsia="黑体"/>
          <w:b/>
          <w:bCs/>
          <w:sz w:val="36"/>
          <w:lang w:val="en-US" w:eastAsia="zh-CN"/>
        </w:rPr>
        <w:t xml:space="preserve"> </w:t>
      </w:r>
      <w:r>
        <w:rPr>
          <w:rFonts w:hint="eastAsia" w:ascii="黑体" w:hAnsi="黑体" w:eastAsia="黑体"/>
          <w:b/>
          <w:bCs/>
          <w:sz w:val="36"/>
        </w:rPr>
        <w:t xml:space="preserve">目</w:t>
      </w:r>
      <w:r>
        <w:rPr>
          <w:rFonts w:hint="eastAsia" w:ascii="黑体" w:hAnsi="黑体" w:eastAsia="黑体"/>
          <w:b/>
          <w:bCs/>
          <w:sz w:val="36"/>
          <w:lang w:val="en-US" w:eastAsia="zh-CN"/>
        </w:rPr>
        <w:t xml:space="preserve"> </w:t>
      </w:r>
      <w:r>
        <w:rPr>
          <w:rFonts w:hint="eastAsia" w:ascii="黑体" w:hAnsi="黑体" w:eastAsia="黑体"/>
          <w:b/>
          <w:bCs/>
          <w:sz w:val="36"/>
        </w:rPr>
        <w:t xml:space="preserve">名</w:t>
      </w:r>
      <w:r>
        <w:rPr>
          <w:rFonts w:hint="eastAsia" w:ascii="黑体" w:hAnsi="黑体" w:eastAsia="黑体"/>
          <w:b/>
          <w:bCs/>
          <w:sz w:val="36"/>
          <w:lang w:val="en-US" w:eastAsia="zh-CN"/>
        </w:rPr>
        <w:t xml:space="preserve"> </w:t>
      </w:r>
      <w:r>
        <w:rPr>
          <w:rFonts w:hint="eastAsia" w:ascii="黑体" w:hAnsi="黑体" w:eastAsia="黑体"/>
          <w:b/>
          <w:bCs/>
          <w:sz w:val="36"/>
        </w:rPr>
        <w:t xml:space="preserve">称:</w:t>
      </w:r>
      <w:r>
        <w:rPr>
          <w:rFonts w:hint="eastAsia" w:ascii="黑体" w:hAnsi="黑体" w:eastAsia="黑体"/>
          <w:b/>
          <w:bCs/>
          <w:sz w:val="36"/>
        </w:rPr>
      </w:r>
      <w:r/>
    </w:p>
    <w:p>
      <w:pPr>
        <w:pStyle w:val="918"/>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18"/>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918"/>
        <w:ind w:firstLine="1066"/>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918"/>
        <w:ind w:firstLine="1066"/>
        <w:keepLines w:val="0"/>
        <w:keepNext w:val="0"/>
        <w:pageBreakBefore w:val="0"/>
        <w:rPr>
          <w:rFonts w:ascii="黑体" w:hAnsi="黑体" w:eastAsia="黑体"/>
          <w:b/>
          <w:sz w:val="36"/>
          <w:szCs w:val="24"/>
        </w:rPr>
        <w:outlineLvl w:val="9"/>
      </w:pPr>
      <w:r>
        <w:rPr>
          <w:rFonts w:hint="eastAsia" w:ascii="黑体" w:hAnsi="黑体" w:eastAsia="黑体"/>
          <w:b/>
          <w:sz w:val="36"/>
          <w:szCs w:val="24"/>
          <w:lang w:eastAsia="zh-CN"/>
        </w:rPr>
        <w:t xml:space="preserve">招</w:t>
      </w:r>
      <w:r>
        <w:rPr>
          <w:rFonts w:hint="eastAsia" w:ascii="黑体" w:hAnsi="黑体" w:eastAsia="黑体"/>
          <w:b/>
          <w:sz w:val="36"/>
          <w:szCs w:val="24"/>
          <w:lang w:val="en-US" w:eastAsia="zh-CN"/>
        </w:rPr>
        <w:t xml:space="preserve"> </w:t>
      </w:r>
      <w:r>
        <w:rPr>
          <w:rFonts w:hint="eastAsia" w:ascii="黑体" w:hAnsi="黑体" w:eastAsia="黑体"/>
          <w:b/>
          <w:sz w:val="36"/>
          <w:szCs w:val="24"/>
          <w:lang w:eastAsia="zh-CN"/>
        </w:rPr>
        <w:t xml:space="preserve">标</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编</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号:</w:t>
      </w:r>
      <w:r>
        <w:rPr>
          <w:rFonts w:ascii="黑体" w:hAnsi="黑体" w:eastAsia="黑体"/>
          <w:b/>
          <w:sz w:val="36"/>
          <w:szCs w:val="24"/>
        </w:rPr>
      </w:r>
      <w:r/>
    </w:p>
    <w:p>
      <w:pPr>
        <w:pStyle w:val="897"/>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897"/>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897"/>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897"/>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rPr>
        <w:t xml:space="preserve">投标人</w:t>
      </w:r>
      <w:r>
        <w:rPr>
          <w:rFonts w:hint="eastAsia" w:ascii="黑体" w:hAnsi="黑体" w:eastAsia="黑体"/>
          <w:b/>
          <w:bCs/>
          <w:sz w:val="36"/>
          <w:lang w:eastAsia="zh-CN"/>
        </w:rPr>
        <w:t xml:space="preserve">名称</w:t>
      </w:r>
      <w:r>
        <w:rPr>
          <w:rFonts w:hint="eastAsia" w:ascii="黑体" w:hAnsi="黑体" w:eastAsia="黑体"/>
          <w:b/>
          <w:bCs/>
          <w:sz w:val="36"/>
        </w:rPr>
        <w:t xml:space="preserve">:</w:t>
      </w:r>
      <w:r>
        <w:rPr>
          <w:rFonts w:hint="eastAsia" w:ascii="黑体" w:hAnsi="黑体" w:eastAsia="黑体"/>
          <w:b/>
          <w:bCs/>
          <w:sz w:val="36"/>
          <w:lang w:eastAsia="zh-CN"/>
        </w:rPr>
        <w:t xml:space="preserve">（加盖</w:t>
      </w:r>
      <w:r>
        <w:rPr>
          <w:rFonts w:hint="eastAsia" w:ascii="黑体" w:hAnsi="黑体" w:eastAsia="黑体"/>
          <w:b/>
          <w:bCs/>
          <w:sz w:val="36"/>
          <w:lang w:val="en-US" w:eastAsia="zh-CN"/>
        </w:rPr>
        <w:t xml:space="preserve">CA电子公章）</w:t>
      </w:r>
      <w:r>
        <w:rPr>
          <w:rFonts w:hint="eastAsia" w:ascii="黑体" w:hAnsi="黑体" w:eastAsia="黑体"/>
          <w:b/>
          <w:bCs/>
          <w:sz w:val="36"/>
          <w:lang w:val="en-US" w:eastAsia="zh-CN"/>
        </w:rPr>
      </w:r>
      <w:r/>
    </w:p>
    <w:p>
      <w:pPr>
        <w:pStyle w:val="897"/>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t xml:space="preserve">    </w:t>
      </w:r>
      <w:r>
        <w:rPr>
          <w:rFonts w:hint="eastAsia" w:ascii="黑体" w:hAnsi="黑体" w:eastAsia="黑体"/>
          <w:b/>
          <w:bCs/>
          <w:sz w:val="36"/>
          <w:lang w:val="en-US" w:eastAsia="zh-CN"/>
        </w:rPr>
      </w:r>
      <w:r/>
    </w:p>
    <w:p>
      <w:pPr>
        <w:pStyle w:val="897"/>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897"/>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897"/>
        <w:ind w:firstLine="1066"/>
        <w:keepLines w:val="0"/>
        <w:keepNext w:val="0"/>
        <w:pageBreakBefore w:val="0"/>
        <w:spacing w:line="400" w:lineRule="exact"/>
        <w:rPr>
          <w:rFonts w:hint="eastAsia" w:ascii="黑体" w:hAnsi="黑体" w:eastAsia="黑体"/>
          <w:b/>
          <w:bCs/>
          <w:sz w:val="36"/>
          <w:lang w:val="zh-CN" w:eastAsia="zh-CN"/>
        </w:rPr>
        <w:outlineLvl w:val="9"/>
      </w:pPr>
      <w:r>
        <w:rPr>
          <w:rFonts w:hint="eastAsia" w:ascii="黑体" w:hAnsi="黑体" w:eastAsia="黑体"/>
          <w:b/>
          <w:bCs/>
          <w:sz w:val="36"/>
          <w:lang w:val="en-US" w:eastAsia="zh-CN"/>
        </w:rPr>
        <w:t xml:space="preserve">日       期：</w:t>
      </w:r>
      <w:r>
        <w:rPr>
          <w:rFonts w:hint="eastAsia" w:ascii="黑体" w:hAnsi="黑体" w:eastAsia="黑体"/>
          <w:b/>
          <w:bCs/>
          <w:sz w:val="36"/>
          <w:lang w:val="zh-CN" w:eastAsia="zh-CN"/>
        </w:rPr>
      </w:r>
      <w:r/>
    </w:p>
    <w:p>
      <w:pPr>
        <w:pStyle w:val="918"/>
        <w:ind w:firstLine="0"/>
        <w:jc w:val="center"/>
        <w:keepLines w:val="0"/>
        <w:keepNext w:val="0"/>
        <w:pageBreakBefore w:val="0"/>
        <w:spacing w:line="6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一、投标函</w:t>
      </w:r>
      <w:r>
        <w:rPr>
          <w:rFonts w:hint="eastAsia" w:ascii="仿宋" w:hAnsi="仿宋" w:eastAsia="仿宋"/>
          <w:b/>
          <w:sz w:val="32"/>
          <w:szCs w:val="32"/>
        </w:rPr>
      </w:r>
      <w:r/>
    </w:p>
    <w:p>
      <w:pPr>
        <w:pStyle w:val="918"/>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t xml:space="preserve">淮安市政府采购中心:</w:t>
      </w:r>
      <w:r>
        <w:rPr>
          <w:rFonts w:hint="eastAsia" w:ascii="仿宋" w:hAnsi="仿宋" w:eastAsia="仿宋"/>
          <w:sz w:val="28"/>
          <w:szCs w:val="24"/>
        </w:rPr>
      </w:r>
      <w:r/>
    </w:p>
    <w:p>
      <w:pPr>
        <w:pStyle w:val="969"/>
        <w:ind w:firstLine="70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（投标人单位名称），</w:t>
      </w:r>
      <w:r>
        <w:rPr>
          <w:rFonts w:hint="eastAsia" w:ascii="仿宋" w:hAnsi="仿宋" w:eastAsia="仿宋"/>
          <w:sz w:val="28"/>
          <w:szCs w:val="28"/>
        </w:rPr>
        <w:t xml:space="preserve">全权处理本次项目投标的有关事宜。</w:t>
      </w:r>
      <w:r>
        <w:rPr>
          <w:rFonts w:hint="eastAsia" w:ascii="仿宋" w:hAnsi="仿宋" w:eastAsia="仿宋"/>
          <w:sz w:val="28"/>
          <w:szCs w:val="28"/>
        </w:rPr>
      </w:r>
      <w:r/>
    </w:p>
    <w:p>
      <w:pPr>
        <w:pStyle w:val="897"/>
        <w:ind w:firstLine="560"/>
        <w:keepLines w:val="0"/>
        <w:keepNext w:val="0"/>
        <w:pageBreakBefore w:val="0"/>
        <w:spacing w:line="640" w:lineRule="exact"/>
        <w:rPr>
          <w:rFonts w:hint="eastAsia" w:ascii="仿宋" w:hAnsi="仿宋" w:eastAsia="仿宋"/>
          <w:color w:val="000000"/>
          <w:sz w:val="28"/>
          <w:szCs w:val="28"/>
        </w:rPr>
        <w:outlineLvl w:val="9"/>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rPr>
          <w:rFonts w:hint="eastAsia" w:ascii="仿宋" w:hAnsi="仿宋" w:eastAsia="仿宋"/>
          <w:color w:val="000000"/>
          <w:sz w:val="28"/>
          <w:szCs w:val="28"/>
        </w:rPr>
      </w:r>
      <w:r/>
    </w:p>
    <w:p>
      <w:pPr>
        <w:pStyle w:val="897"/>
        <w:ind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rPr>
      </w:r>
      <w:r/>
    </w:p>
    <w:p>
      <w:pPr>
        <w:pStyle w:val="969"/>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color w:val="000000"/>
          <w:sz w:val="28"/>
          <w:szCs w:val="28"/>
        </w:rPr>
        <w:t xml:space="preserve">3、我们接受招标文件的所有的条</w:t>
      </w:r>
      <w:r>
        <w:rPr>
          <w:rFonts w:hint="eastAsia" w:ascii="仿宋" w:hAnsi="仿宋" w:eastAsia="仿宋"/>
          <w:color w:val="000000"/>
          <w:sz w:val="28"/>
          <w:szCs w:val="28"/>
          <w:highlight w:val="none"/>
        </w:rPr>
        <w:t xml:space="preserve">款和规定。</w:t>
      </w:r>
      <w:r>
        <w:rPr>
          <w:rFonts w:hint="eastAsia" w:ascii="仿宋" w:hAnsi="仿宋" w:eastAsia="仿宋"/>
          <w:sz w:val="28"/>
          <w:szCs w:val="28"/>
          <w:highlight w:val="none"/>
        </w:rPr>
      </w:r>
      <w:r/>
    </w:p>
    <w:p>
      <w:pPr>
        <w:pStyle w:val="969"/>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highlight w:val="none"/>
        </w:rPr>
        <w:t xml:space="preserve">4、我们同意按照招标文件第二章第15</w:t>
      </w:r>
      <w:r>
        <w:rPr>
          <w:rFonts w:hint="eastAsia" w:ascii="仿宋" w:hAnsi="仿宋" w:eastAsia="仿宋"/>
          <w:sz w:val="28"/>
          <w:szCs w:val="28"/>
        </w:rPr>
        <w:t xml:space="preserve">条的规定，本投标文件的有效期为从开标之日期起计算的</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十天，在此期间，本投标文件将始终对我们具有约束力，并可随时被接受。如果我们中标，本投标文件在此期间之后将继续保持有效。</w:t>
      </w:r>
      <w:r>
        <w:rPr>
          <w:rFonts w:hint="eastAsia" w:ascii="仿宋" w:hAnsi="仿宋" w:eastAsia="仿宋"/>
          <w:sz w:val="28"/>
          <w:szCs w:val="28"/>
        </w:rPr>
      </w:r>
      <w:r/>
    </w:p>
    <w:p>
      <w:pPr>
        <w:pStyle w:val="969"/>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5、我们理解，你们无义务必须接受</w:t>
      </w:r>
      <w:r>
        <w:rPr>
          <w:rFonts w:hint="eastAsia" w:ascii="仿宋" w:hAnsi="仿宋" w:eastAsia="仿宋"/>
          <w:sz w:val="28"/>
          <w:szCs w:val="28"/>
        </w:rPr>
        <w:t xml:space="preserve">投标价最低的投标</w:t>
      </w:r>
      <w:r>
        <w:rPr>
          <w:rFonts w:hint="eastAsia" w:ascii="仿宋" w:hAnsi="仿宋" w:eastAsia="仿宋"/>
          <w:sz w:val="28"/>
          <w:szCs w:val="28"/>
        </w:rPr>
        <w:t xml:space="preserve">。同时也理解你们不承担我们本次投标的费用。</w:t>
      </w:r>
      <w:r>
        <w:rPr>
          <w:rFonts w:hint="eastAsia" w:ascii="仿宋" w:hAnsi="仿宋" w:eastAsia="仿宋"/>
          <w:sz w:val="28"/>
          <w:szCs w:val="28"/>
        </w:rPr>
      </w:r>
      <w:r/>
    </w:p>
    <w:p>
      <w:pPr>
        <w:pStyle w:val="969"/>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rPr>
        <w:t xml:space="preserve">6、我们同意向贵方提供贵方可能要求的与投标有关的任何证据或资料，并保证所提供的都是真实的、准确的。</w:t>
      </w:r>
      <w:r>
        <w:rPr>
          <w:rFonts w:hint="eastAsia" w:ascii="仿宋" w:hAnsi="仿宋" w:eastAsia="仿宋"/>
          <w:sz w:val="28"/>
          <w:szCs w:val="28"/>
        </w:rPr>
      </w:r>
      <w:r/>
    </w:p>
    <w:p>
      <w:pPr>
        <w:pStyle w:val="969"/>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7、一旦我方中标，我方将根据招标文件的规定，严格履行合同的责任和义务，并保证在按招标文件中规定的时间内供货，并完成项目的施工、调试、交付买方验收、使用。</w:t>
      </w:r>
      <w:r>
        <w:rPr>
          <w:rFonts w:hint="eastAsia" w:ascii="仿宋" w:hAnsi="仿宋" w:eastAsia="仿宋"/>
          <w:sz w:val="28"/>
          <w:szCs w:val="28"/>
        </w:rPr>
      </w:r>
      <w:r/>
    </w:p>
    <w:p>
      <w:pPr>
        <w:pStyle w:val="969"/>
        <w:ind w:right="560" w:firstLine="2940"/>
        <w:keepLines w:val="0"/>
        <w:keepNext w:val="0"/>
        <w:pageBreakBefore w:val="0"/>
        <w:spacing w:before="0" w:after="0" w:line="640" w:lineRule="exact"/>
        <w:rPr>
          <w:rFonts w:hint="eastAsia" w:ascii="仿宋" w:hAnsi="仿宋" w:eastAsia="仿宋"/>
          <w:sz w:val="28"/>
        </w:rPr>
        <w:outlineLvl w:val="9"/>
      </w:pPr>
      <w:r>
        <w:rPr>
          <w:rFonts w:hint="eastAsia" w:ascii="仿宋" w:hAnsi="仿宋" w:eastAsia="仿宋"/>
          <w:sz w:val="28"/>
        </w:rPr>
      </w:r>
      <w:r/>
    </w:p>
    <w:p>
      <w:pPr>
        <w:pStyle w:val="969"/>
        <w:ind w:right="560" w:firstLine="2940"/>
        <w:keepLines w:val="0"/>
        <w:keepNext w:val="0"/>
        <w:pageBreakBefore w:val="0"/>
        <w:spacing w:before="0" w:after="0" w:line="640" w:lineRule="exact"/>
        <w:rPr>
          <w:rFonts w:hint="eastAsia" w:ascii="仿宋" w:hAnsi="仿宋" w:eastAsia="仿宋"/>
          <w:sz w:val="28"/>
          <w:u w:val="single"/>
        </w:rPr>
        <w:outlineLvl w:val="9"/>
      </w:pPr>
      <w:r>
        <w:rPr>
          <w:rFonts w:hint="eastAsia" w:ascii="仿宋" w:hAnsi="仿宋" w:eastAsia="仿宋"/>
          <w:sz w:val="28"/>
        </w:rPr>
        <w:t xml:space="preserve">投标人名称（电子签章）:</w:t>
      </w:r>
      <w:r>
        <w:rPr>
          <w:rFonts w:hint="eastAsia" w:ascii="仿宋" w:hAnsi="仿宋" w:eastAsia="仿宋"/>
          <w:sz w:val="28"/>
          <w:u w:val="single"/>
        </w:rPr>
        <w:t xml:space="preserve">             </w:t>
      </w:r>
      <w:r>
        <w:rPr>
          <w:rFonts w:hint="eastAsia" w:ascii="仿宋" w:hAnsi="仿宋" w:eastAsia="仿宋"/>
          <w:sz w:val="28"/>
          <w:u w:val="single"/>
        </w:rPr>
      </w:r>
      <w:r/>
    </w:p>
    <w:p>
      <w:pPr>
        <w:pStyle w:val="969"/>
        <w:ind w:right="560" w:firstLine="294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rPr>
          <w:rFonts w:hint="eastAsia" w:ascii="仿宋" w:hAnsi="仿宋" w:eastAsia="仿宋"/>
          <w:sz w:val="28"/>
          <w:szCs w:val="28"/>
        </w:rPr>
      </w:r>
      <w:r/>
    </w:p>
    <w:p>
      <w:pPr>
        <w:pStyle w:val="897"/>
        <w:ind w:right="560" w:firstLine="420"/>
        <w:jc w:val="center"/>
        <w:keepLines w:val="0"/>
        <w:keepNext w:val="0"/>
        <w:pageBreakBefore w:val="0"/>
        <w:spacing w:line="640" w:lineRule="exact"/>
        <w:rPr>
          <w:rFonts w:hint="eastAsia" w:ascii="仿宋" w:hAnsi="仿宋" w:eastAsia="仿宋"/>
          <w:color w:val="000000"/>
          <w:sz w:val="28"/>
          <w:szCs w:val="28"/>
          <w:u w:val="single"/>
        </w:rPr>
        <w:outlineLvl w:val="9"/>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rPr>
          <w:rFonts w:hint="eastAsia" w:ascii="仿宋" w:hAnsi="仿宋" w:eastAsia="仿宋"/>
          <w:color w:val="000000"/>
          <w:sz w:val="28"/>
          <w:szCs w:val="28"/>
          <w:u w:val="single"/>
        </w:rPr>
      </w:r>
      <w:r/>
    </w:p>
    <w:p>
      <w:pPr>
        <w:pStyle w:val="918"/>
        <w:ind w:right="560" w:firstLine="420"/>
        <w:jc w:val="center"/>
        <w:keepLines w:val="0"/>
        <w:keepNext w:val="0"/>
        <w:pageBreakBefore w:val="0"/>
        <w:spacing w:line="640" w:lineRule="exact"/>
        <w:rPr>
          <w:rFonts w:hint="eastAsia" w:ascii="仿宋" w:hAnsi="仿宋" w:eastAsia="仿宋"/>
          <w:bCs/>
          <w:sz w:val="32"/>
          <w:szCs w:val="32"/>
        </w:rPr>
        <w:outlineLvl w:val="9"/>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rPr>
          <w:rFonts w:hint="eastAsia" w:ascii="仿宋" w:hAnsi="仿宋" w:eastAsia="仿宋"/>
          <w:bCs/>
          <w:sz w:val="32"/>
          <w:szCs w:val="32"/>
        </w:rPr>
      </w:r>
      <w:r/>
    </w:p>
    <w:p>
      <w:pPr>
        <w:pStyle w:val="897"/>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二、开标一览表</w:t>
      </w:r>
      <w:r>
        <w:rPr>
          <w:rFonts w:hint="eastAsia" w:ascii="仿宋" w:hAnsi="仿宋" w:eastAsia="仿宋"/>
          <w:b/>
          <w:sz w:val="32"/>
          <w:szCs w:val="32"/>
        </w:rPr>
      </w:r>
      <w:r/>
    </w:p>
    <w:p>
      <w:pPr>
        <w:pStyle w:val="897"/>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pStyle w:val="897"/>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rPr>
              <w:t xml:space="preserve">项目名称</w:t>
            </w:r>
            <w:r>
              <w:rPr>
                <w:rFonts w:hint="eastAsia" w:ascii="仿宋" w:hAnsi="仿宋" w:eastAsia="仿宋"/>
                <w:sz w:val="28"/>
                <w:szCs w:val="28"/>
                <w:highlight w:val="yellow"/>
              </w:rPr>
            </w:r>
            <w:r/>
          </w:p>
        </w:tc>
        <w:tc>
          <w:tcPr>
            <w:tcW w:w="6759" w:type="dxa"/>
            <w:vAlign w:val="center"/>
            <w:textDirection w:val="lrTb"/>
            <w:noWrap w:val="false"/>
          </w:tcPr>
          <w:p>
            <w:pPr>
              <w:pStyle w:val="897"/>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highlight w:val="yellow"/>
              </w:rPr>
            </w:r>
            <w:r/>
          </w:p>
        </w:tc>
      </w:tr>
      <w:tr>
        <w:trPr>
          <w:cantSplit/>
          <w:trHeight w:val="2261"/>
        </w:trPr>
        <w:tc>
          <w:tcPr>
            <w:tcW w:w="1701" w:type="dxa"/>
            <w:vAlign w:val="center"/>
            <w:textDirection w:val="lrTb"/>
            <w:noWrap w:val="false"/>
          </w:tcPr>
          <w:p>
            <w:pPr>
              <w:pStyle w:val="897"/>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投标报价</w:t>
            </w:r>
            <w:r>
              <w:rPr>
                <w:rFonts w:hint="eastAsia" w:ascii="仿宋" w:hAnsi="仿宋" w:eastAsia="仿宋"/>
                <w:sz w:val="28"/>
                <w:szCs w:val="28"/>
              </w:rPr>
            </w:r>
            <w:r/>
          </w:p>
          <w:p>
            <w:pPr>
              <w:pStyle w:val="897"/>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总计</w:t>
            </w:r>
            <w:r>
              <w:rPr>
                <w:rFonts w:hint="eastAsia" w:ascii="仿宋" w:hAnsi="仿宋" w:eastAsia="仿宋"/>
                <w:sz w:val="28"/>
                <w:szCs w:val="28"/>
              </w:rPr>
            </w:r>
            <w:r/>
          </w:p>
        </w:tc>
        <w:tc>
          <w:tcPr>
            <w:tcW w:w="6759" w:type="dxa"/>
            <w:vAlign w:val="center"/>
            <w:textDirection w:val="lrTb"/>
            <w:noWrap w:val="false"/>
          </w:tcPr>
          <w:p>
            <w:pPr>
              <w:pStyle w:val="897"/>
              <w:keepLines w:val="0"/>
              <w:keepNext w:val="0"/>
              <w:pageBreakBefore w:val="0"/>
              <w:spacing w:line="720" w:lineRule="exact"/>
              <w:rPr>
                <w:rFonts w:hint="eastAsia" w:ascii="仿宋" w:hAnsi="仿宋" w:eastAsia="仿宋"/>
                <w:sz w:val="28"/>
                <w:szCs w:val="28"/>
                <w:u w:val="single"/>
              </w:rPr>
              <w:outlineLvl w:val="9"/>
            </w:pPr>
            <w:r>
              <w:rPr>
                <w:rFonts w:hint="eastAsia" w:ascii="仿宋" w:hAnsi="仿宋" w:eastAsia="仿宋"/>
                <w:sz w:val="28"/>
                <w:szCs w:val="28"/>
              </w:rPr>
              <w:t xml:space="preserve">（小写）</w:t>
            </w:r>
            <w:r>
              <w:rPr>
                <w:rFonts w:hint="eastAsia" w:ascii="宋体" w:hAnsi="宋体" w:eastAsia="仿宋"/>
                <w:sz w:val="28"/>
                <w:szCs w:val="28"/>
              </w:rPr>
              <w:t xml:space="preserve">¥</w:t>
            </w:r>
            <w:r>
              <w:rPr>
                <w:rFonts w:hint="eastAsia" w:ascii="仿宋" w:hAnsi="仿宋" w:eastAsia="仿宋"/>
                <w:sz w:val="28"/>
                <w:szCs w:val="28"/>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r>
            <w:r/>
          </w:p>
          <w:p>
            <w:pPr>
              <w:pStyle w:val="897"/>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（大写）人民币</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万</w:t>
            </w:r>
            <w:r>
              <w:rPr>
                <w:rFonts w:hint="eastAsia" w:ascii="仿宋" w:hAnsi="仿宋" w:eastAsia="仿宋"/>
                <w:sz w:val="28"/>
                <w:szCs w:val="28"/>
                <w:u w:val="single"/>
              </w:rPr>
              <w:t xml:space="preserve">  </w:t>
            </w:r>
            <w:r>
              <w:rPr>
                <w:rFonts w:hint="eastAsia" w:ascii="仿宋" w:hAnsi="仿宋" w:eastAsia="仿宋"/>
                <w:sz w:val="28"/>
                <w:szCs w:val="28"/>
              </w:rPr>
              <w:t xml:space="preserve">仟</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元整</w:t>
            </w:r>
            <w:r>
              <w:rPr>
                <w:rFonts w:hint="eastAsia" w:ascii="仿宋" w:hAnsi="仿宋" w:eastAsia="仿宋"/>
                <w:sz w:val="28"/>
                <w:szCs w:val="28"/>
              </w:rPr>
            </w:r>
            <w:r/>
          </w:p>
        </w:tc>
      </w:tr>
      <w:tr>
        <w:trPr>
          <w:cantSplit/>
          <w:trHeight w:val="1273"/>
        </w:trPr>
        <w:tc>
          <w:tcPr>
            <w:tcW w:w="1701" w:type="dxa"/>
            <w:vAlign w:val="center"/>
            <w:textDirection w:val="lrTb"/>
            <w:noWrap w:val="false"/>
          </w:tcPr>
          <w:p>
            <w:pPr>
              <w:pStyle w:val="897"/>
              <w:ind w:firstLine="140"/>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r>
            <w:r/>
          </w:p>
        </w:tc>
        <w:tc>
          <w:tcPr>
            <w:tcW w:w="6759" w:type="dxa"/>
            <w:vAlign w:val="center"/>
            <w:textDirection w:val="lrTb"/>
            <w:noWrap w:val="false"/>
          </w:tcPr>
          <w:p>
            <w:pPr>
              <w:pStyle w:val="897"/>
              <w:ind w:firstLine="1540"/>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t xml:space="preserve"> </w:t>
            </w:r>
            <w:r>
              <w:rPr>
                <w:rFonts w:hint="eastAsia" w:ascii="仿宋" w:hAnsi="仿宋" w:eastAsia="仿宋"/>
                <w:sz w:val="28"/>
                <w:szCs w:val="28"/>
              </w:rPr>
            </w:r>
            <w:r/>
          </w:p>
        </w:tc>
      </w:tr>
    </w:tbl>
    <w:p>
      <w:pPr>
        <w:pStyle w:val="918"/>
        <w:keepLines w:val="0"/>
        <w:keepNext w:val="0"/>
        <w:pageBreakBefore w:val="0"/>
        <w:rPr>
          <w:rFonts w:hint="eastAsia" w:hAnsi="宋体"/>
          <w:b/>
          <w:sz w:val="32"/>
          <w:szCs w:val="32"/>
        </w:rPr>
        <w:outlineLvl w:val="9"/>
      </w:pPr>
      <w:r/>
      <w:bookmarkStart w:id="48" w:name="_Toc157775468"/>
      <w:r>
        <w:rPr>
          <w:rFonts w:hint="eastAsia" w:hAnsi="宋体"/>
          <w:b/>
          <w:sz w:val="32"/>
          <w:szCs w:val="32"/>
        </w:rPr>
      </w:r>
      <w:r/>
    </w:p>
    <w:p>
      <w:pPr>
        <w:pStyle w:val="918"/>
        <w:jc w:val="cente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三、投标报价明细表</w:t>
      </w:r>
      <w:r>
        <w:rPr>
          <w:rFonts w:ascii="FangSong" w:hAnsi="FangSong" w:eastAsia="FangSong" w:cs="FangSong"/>
          <w:b/>
          <w:color w:val="000000"/>
          <w:sz w:val="32"/>
        </w:rPr>
        <w:t xml:space="preserve"> </w:t>
      </w:r>
      <w:r>
        <w:rPr>
          <w:rFonts w:hint="eastAsia" w:ascii="仿宋" w:hAnsi="仿宋" w:eastAsia="仿宋"/>
          <w:b/>
          <w:sz w:val="32"/>
          <w:szCs w:val="32"/>
        </w:rP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一标段：</w:t>
      </w:r>
      <w:r/>
    </w:p>
    <w:p>
      <w:pPr>
        <w:ind w:left="-359" w:right="0" w:firstLine="179"/>
        <w:jc w:val="right"/>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单位：人民币元</w:t>
      </w:r>
      <w:r/>
    </w:p>
    <w:tbl>
      <w:tblPr>
        <w:tblStyle w:val="75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0"/>
        <w:gridCol w:w="953"/>
        <w:gridCol w:w="1342"/>
        <w:gridCol w:w="660"/>
        <w:gridCol w:w="660"/>
        <w:gridCol w:w="758"/>
        <w:gridCol w:w="757"/>
        <w:gridCol w:w="907"/>
        <w:gridCol w:w="834"/>
      </w:tblGrid>
      <w:tr>
        <w:trPr>
          <w:trHeight w:val="6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所在道路</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绿地名称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等级</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备注(规格)</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园林设施维修暂定金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300000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甲方指定对养护绿地内设施进行维修后，由审计单位审定。</w:t>
            </w:r>
            <w:r/>
          </w:p>
        </w:tc>
      </w:tr>
      <w:tr>
        <w:trPr>
          <w:trHeight w:val="65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其中：德园草花五次布置及养护</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5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总价（含德园草花五次布置及养护、暂定金）</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 </w:t>
      </w:r>
      <w:r>
        <w:rPr>
          <w:rFonts w:ascii="FangSong" w:hAnsi="FangSong" w:eastAsia="FangSong" w:cs="FangSong"/>
          <w:color w:val="000000"/>
          <w:sz w:val="28"/>
          <w:u w:val="single"/>
        </w:rPr>
        <w:t xml:space="preserve">        （电子签章）</w:t>
      </w:r>
      <w:r>
        <w:rPr>
          <w:rFonts w:ascii="FangSong" w:hAnsi="FangSong" w:eastAsia="FangSong" w:cs="FangSong"/>
          <w:color w:val="000000"/>
          <w:sz w:val="28"/>
        </w:rPr>
        <w:t xml:space="preserve"> </w:t>
      </w:r>
      <w:r/>
    </w:p>
    <w:p>
      <w:pPr>
        <w:ind w:left="0" w:right="0" w:firstLine="560"/>
        <w:spacing w:before="240" w:after="24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w:t>
      </w:r>
      <w:r>
        <w:rPr>
          <w:rFonts w:ascii="FangSong" w:hAnsi="FangSong" w:eastAsia="FangSong" w:cs="FangSong"/>
          <w:color w:val="000000"/>
          <w:sz w:val="28"/>
          <w:u w:val="single"/>
        </w:rPr>
        <w:t xml:space="preserve"> （电子签章或电子签字）</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（1）此表为表样，行数可自行添加，但表式不变。</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本次招标报价各投标人必须附报价构成的书面分析（需从人员工资、机械费用、黑麦草加播费用、肥料费用、农药费用、浇水费用、税收、合理利润等方面进行分析，格式自拟加盖投标人电子签章）不提供作无效投标处理。</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本次项目单价设置最高限价，其中一类绿地最高限价为7元/平方米/年；二类绿地最高限价为6元/平方米/年；三类绿地最高限价为3.5元/平方米/年；行道树设置最高限价：Φ＜20㎝，60元/株/年；Φ＞20㎝,90元/株/年</w:t>
      </w:r>
      <w:r>
        <w:rPr>
          <w:rFonts w:ascii="FangSong" w:hAnsi="FangSong" w:eastAsia="FangSong" w:cs="FangSong"/>
          <w:b/>
          <w:color w:val="000000"/>
          <w:sz w:val="28"/>
        </w:rPr>
        <w:t xml:space="preserve">（注：上述单价为一年度（12个月）最高限价，本项目期限为12个月。）</w:t>
      </w:r>
      <w:r>
        <w:rPr>
          <w:rFonts w:ascii="FangSong" w:hAnsi="FangSong" w:eastAsia="FangSong" w:cs="FangSong"/>
          <w:color w:val="000000"/>
          <w:sz w:val="28"/>
        </w:rPr>
        <w:t xml:space="preserve">。德园五次草花布置及养护最高限价：600元/平方米（该项单独报价）。</w:t>
      </w:r>
      <w:r/>
    </w:p>
    <w:p>
      <w:pPr>
        <w:ind w:left="0" w:right="0" w:firstLine="321"/>
        <w:spacing w:before="0" w:after="0"/>
        <w:rPr>
          <w:sz w:val="22"/>
          <w:szCs w:val="22"/>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highlight w:val="none"/>
        </w:rPr>
      </w:r>
      <w:r>
        <w:rPr>
          <w:rFonts w:ascii="FangSong" w:hAnsi="FangSong" w:eastAsia="FangSong" w:cs="FangSong"/>
          <w:b/>
          <w:color w:val="000000"/>
          <w:sz w:val="32"/>
          <w:highlight w:val="none"/>
        </w:rPr>
      </w:r>
      <w:r/>
    </w:p>
    <w:p>
      <w:pPr>
        <w:ind w:left="0" w:right="0" w:firstLine="321"/>
        <w:spacing w:before="0" w:after="0"/>
        <w:rPr>
          <w:rFonts w:ascii="FangSong" w:hAnsi="FangSong" w:eastAsia="FangSong" w:cs="FangSong"/>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highlight w:val="none"/>
        </w:rPr>
      </w:r>
      <w:r>
        <w:rPr>
          <w:rFonts w:ascii="FangSong" w:hAnsi="FangSong" w:eastAsia="FangSong" w:cs="FangSong"/>
          <w:b/>
          <w:color w:val="000000"/>
          <w:sz w:val="32"/>
          <w:highlight w:val="none"/>
        </w:rPr>
      </w:r>
      <w:r/>
    </w:p>
    <w:p>
      <w:pPr>
        <w:ind w:left="0" w:right="0" w:firstLine="321"/>
        <w:spacing w:before="0" w:after="0"/>
        <w:rPr>
          <w:rFonts w:ascii="FangSong" w:hAnsi="FangSong" w:eastAsia="FangSong" w:cs="FangSong"/>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highlight w:val="none"/>
        </w:rPr>
      </w:r>
      <w:r>
        <w:rPr>
          <w:rFonts w:ascii="FangSong" w:hAnsi="FangSong" w:eastAsia="FangSong" w:cs="FangSong"/>
          <w:b/>
          <w:color w:val="000000"/>
          <w:sz w:val="32"/>
          <w:highlight w:val="none"/>
        </w:rPr>
      </w:r>
      <w:r/>
    </w:p>
    <w:p>
      <w:pPr>
        <w:ind w:left="0" w:right="0" w:firstLine="321"/>
        <w:spacing w:before="0" w:after="0"/>
        <w:rPr>
          <w:rFonts w:ascii="FangSong" w:hAnsi="FangSong" w:eastAsia="FangSong" w:cs="FangSong"/>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二标段：</w:t>
      </w:r>
      <w:r/>
    </w:p>
    <w:p>
      <w:pPr>
        <w:ind w:left="-359" w:right="0" w:firstLine="179"/>
        <w:jc w:val="right"/>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单位：人民币元</w:t>
      </w:r>
      <w:r/>
    </w:p>
    <w:tbl>
      <w:tblPr>
        <w:tblStyle w:val="75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1"/>
        <w:gridCol w:w="954"/>
        <w:gridCol w:w="1342"/>
        <w:gridCol w:w="660"/>
        <w:gridCol w:w="660"/>
        <w:gridCol w:w="758"/>
        <w:gridCol w:w="757"/>
        <w:gridCol w:w="907"/>
        <w:gridCol w:w="833"/>
      </w:tblGrid>
      <w:tr>
        <w:trPr>
          <w:trHeight w:val="66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所在道路</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绿地名称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等级</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备注(规格)</w:t>
            </w:r>
            <w:r/>
          </w:p>
        </w:tc>
      </w:tr>
      <w:tr>
        <w:trPr>
          <w:trHeight w:val="6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园林设施维修暂定金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300000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甲方指定对养护绿地内设施进行维修后，由审计单位审定。</w:t>
            </w:r>
            <w:r/>
          </w:p>
        </w:tc>
      </w:tr>
      <w:tr>
        <w:trPr>
          <w:trHeight w:val="95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其中：枚皋路月季花养护（淮海路-西安路）</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94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总价（含枚皋路（淮海路-西安路）、暂定金）：</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 </w:t>
      </w:r>
      <w:r>
        <w:rPr>
          <w:rFonts w:ascii="FangSong" w:hAnsi="FangSong" w:eastAsia="FangSong" w:cs="FangSong"/>
          <w:color w:val="000000"/>
          <w:sz w:val="28"/>
          <w:u w:val="single"/>
        </w:rPr>
        <w:t xml:space="preserve">        （电子签章）</w:t>
      </w:r>
      <w:r>
        <w:rPr>
          <w:rFonts w:ascii="FangSong" w:hAnsi="FangSong" w:eastAsia="FangSong" w:cs="FangSong"/>
          <w:color w:val="000000"/>
          <w:sz w:val="28"/>
        </w:rPr>
        <w:t xml:space="preserve"> </w:t>
      </w:r>
      <w:r/>
    </w:p>
    <w:p>
      <w:pPr>
        <w:ind w:left="0" w:right="0" w:firstLine="560"/>
        <w:spacing w:before="240" w:after="24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w:t>
      </w:r>
      <w:r>
        <w:rPr>
          <w:rFonts w:ascii="FangSong" w:hAnsi="FangSong" w:eastAsia="FangSong" w:cs="FangSong"/>
          <w:color w:val="000000"/>
          <w:sz w:val="28"/>
          <w:u w:val="single"/>
        </w:rPr>
        <w:t xml:space="preserve"> （电子签章或电子签字）</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（1）此表为表样，行数可自行添加，但表式不变。</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本次招标报价各投标人必须附报价构成的书面分析（需从人员工资、机械费用、黑麦草加播费用、肥料费用、农药费用、浇水费用、税收、合理利润等方面进行分析，格式自拟加盖投标人电子签章）不提供作无效投标处理。</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本次项目单价设置最高限价，其中一类绿地最高限价为7元/平方米/年；二类绿地最高限价为6元/平方米/年；三类绿地最高限价为3.5元/平方米/年；行道树设置最高限价：Φ＜20㎝，60元/株/年；Φ＞20㎝,90元/株/年</w:t>
      </w:r>
      <w:r>
        <w:rPr>
          <w:rFonts w:ascii="FangSong" w:hAnsi="FangSong" w:eastAsia="FangSong" w:cs="FangSong"/>
          <w:b/>
          <w:color w:val="000000"/>
          <w:sz w:val="28"/>
        </w:rPr>
        <w:t xml:space="preserve">（注：上述单价为一年度（12个月）最高限价，本项目期限为12个月。）</w:t>
      </w:r>
      <w:r>
        <w:rPr>
          <w:rFonts w:ascii="FangSong" w:hAnsi="FangSong" w:eastAsia="FangSong" w:cs="FangSong"/>
          <w:color w:val="000000"/>
          <w:sz w:val="28"/>
        </w:rPr>
        <w:t xml:space="preserve">。枚皋路（淮海路-西安路），机非隔离带内月季花和树状月季、人行道绿地内月季花及月季球，面积5500㎡，因养护特殊性，该项算总价单独报价，最高限价为86000元。</w:t>
      </w:r>
      <w:r/>
    </w:p>
    <w:p>
      <w:pPr>
        <w:ind w:left="0" w:right="0" w:firstLine="321"/>
        <w:spacing w:before="0" w:after="0"/>
        <w:rPr>
          <w:sz w:val="22"/>
          <w:szCs w:val="22"/>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highlight w:val="none"/>
        </w:rPr>
      </w:r>
      <w:r>
        <w:rPr>
          <w:rFonts w:ascii="FangSong" w:hAnsi="FangSong" w:eastAsia="FangSong" w:cs="FangSong"/>
          <w:b/>
          <w:color w:val="000000"/>
          <w:sz w:val="32"/>
          <w:highlight w:val="none"/>
        </w:rPr>
      </w:r>
      <w:r/>
    </w:p>
    <w:p>
      <w:pPr>
        <w:ind w:left="0" w:right="0" w:firstLine="321"/>
        <w:spacing w:before="0" w:after="0"/>
        <w:rPr>
          <w:rFonts w:ascii="FangSong" w:hAnsi="FangSong" w:eastAsia="FangSong" w:cs="FangSong"/>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highlight w:val="none"/>
        </w:rPr>
      </w:r>
      <w:r>
        <w:rPr>
          <w:rFonts w:ascii="FangSong" w:hAnsi="FangSong" w:eastAsia="FangSong" w:cs="FangSong"/>
          <w:b/>
          <w:color w:val="000000"/>
          <w:sz w:val="32"/>
          <w:highlight w:val="none"/>
        </w:rPr>
      </w:r>
      <w:r/>
    </w:p>
    <w:p>
      <w:pPr>
        <w:ind w:left="0" w:right="0" w:firstLine="321"/>
        <w:spacing w:before="0" w:after="0"/>
        <w:rPr>
          <w:rFonts w:ascii="FangSong" w:hAnsi="FangSong" w:eastAsia="FangSong" w:cs="FangSong"/>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highlight w:val="none"/>
        </w:rPr>
      </w:r>
      <w:r>
        <w:rPr>
          <w:rFonts w:ascii="FangSong" w:hAnsi="FangSong" w:eastAsia="FangSong" w:cs="FangSong"/>
          <w:b/>
          <w:color w:val="000000"/>
          <w:sz w:val="32"/>
          <w:highlight w:val="none"/>
        </w:rPr>
      </w:r>
      <w:r/>
    </w:p>
    <w:p>
      <w:pPr>
        <w:ind w:left="0" w:right="0" w:firstLine="321"/>
        <w:spacing w:before="0" w:after="0"/>
        <w:rPr>
          <w:rFonts w:ascii="FangSong" w:hAnsi="FangSong" w:eastAsia="FangSong" w:cs="FangSong"/>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三标段：</w:t>
      </w:r>
      <w:r/>
    </w:p>
    <w:p>
      <w:pPr>
        <w:ind w:left="-359" w:right="0" w:firstLine="179"/>
        <w:jc w:val="right"/>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单位：人民币元</w:t>
      </w:r>
      <w:r/>
    </w:p>
    <w:tbl>
      <w:tblPr>
        <w:tblStyle w:val="75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1"/>
        <w:gridCol w:w="954"/>
        <w:gridCol w:w="1342"/>
        <w:gridCol w:w="660"/>
        <w:gridCol w:w="660"/>
        <w:gridCol w:w="758"/>
        <w:gridCol w:w="757"/>
        <w:gridCol w:w="907"/>
        <w:gridCol w:w="833"/>
      </w:tblGrid>
      <w:tr>
        <w:trPr>
          <w:trHeight w:val="65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所在道路</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绿地名称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等级</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备注(规格)</w:t>
            </w:r>
            <w:r/>
          </w:p>
        </w:tc>
      </w:tr>
      <w:tr>
        <w:trPr>
          <w:trHeight w:val="6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园林设施维修暂定金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300000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甲方指定对养护绿地内设施进行维修后，由审计单位审定。</w:t>
            </w:r>
            <w:r/>
          </w:p>
        </w:tc>
      </w:tr>
      <w:tr>
        <w:trPr>
          <w:trHeight w:val="658"/>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其中：北京路月季花养护（健康路—宁连路）</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58"/>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总价（含北京路（健康路—宁连路）、暂定金）：</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 </w:t>
      </w:r>
      <w:r>
        <w:rPr>
          <w:rFonts w:ascii="FangSong" w:hAnsi="FangSong" w:eastAsia="FangSong" w:cs="FangSong"/>
          <w:color w:val="000000"/>
          <w:sz w:val="28"/>
          <w:u w:val="single"/>
        </w:rPr>
        <w:t xml:space="preserve">        （电子签章）</w:t>
      </w:r>
      <w:r>
        <w:rPr>
          <w:rFonts w:ascii="FangSong" w:hAnsi="FangSong" w:eastAsia="FangSong" w:cs="FangSong"/>
          <w:color w:val="000000"/>
          <w:sz w:val="28"/>
        </w:rPr>
        <w:t xml:space="preserve"> </w:t>
      </w:r>
      <w:r/>
    </w:p>
    <w:p>
      <w:pPr>
        <w:ind w:left="0" w:right="0" w:firstLine="560"/>
        <w:spacing w:before="240" w:after="24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w:t>
      </w:r>
      <w:r>
        <w:rPr>
          <w:rFonts w:ascii="FangSong" w:hAnsi="FangSong" w:eastAsia="FangSong" w:cs="FangSong"/>
          <w:color w:val="000000"/>
          <w:sz w:val="28"/>
          <w:u w:val="single"/>
        </w:rPr>
        <w:t xml:space="preserve"> （电子签章或电子签字）</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（1）此表为表样，行数可自行添加，但表式不变。</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本次招标报价各投标人必须附报价构成的书面分析（需从人员工资、机械费用、黑麦草加播费用、肥料费用、农药费用、浇水费用、税收、合理利润等方面进行分析，格式自拟加盖投标人电子签章）不提供作无效投标处理。</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本次项目单价设置最高限价，其中一类绿地最高限价为7元/平方米/年；二类绿地最高限价为6元/平方米/年；三类绿地最高限价为3.5元/平方米/年；行道树设置最高限价：Φ＜20㎝，60元/株/年；Φ＞20㎝,90元/株/年</w:t>
      </w:r>
      <w:r>
        <w:rPr>
          <w:rFonts w:ascii="FangSong" w:hAnsi="FangSong" w:eastAsia="FangSong" w:cs="FangSong"/>
          <w:b/>
          <w:color w:val="000000"/>
          <w:sz w:val="28"/>
        </w:rPr>
        <w:t xml:space="preserve">（注：上述单价为一年度（12个月）最高限价，本项目期限为12个月。）</w:t>
      </w:r>
      <w:r>
        <w:rPr>
          <w:rFonts w:ascii="FangSong" w:hAnsi="FangSong" w:eastAsia="FangSong" w:cs="FangSong"/>
          <w:color w:val="000000"/>
          <w:sz w:val="28"/>
        </w:rPr>
        <w:t xml:space="preserve">。北京路（健康路—宁连路）作为市花大道，包含机非隔离带内月季花、人行道绿地内月季花及花镜共25200㎡，因养护特殊性，该项算总价单独报价，最高限价为397000元。</w:t>
      </w:r>
      <w:r/>
    </w:p>
    <w:p>
      <w:pPr>
        <w:pStyle w:val="918"/>
        <w:jc w:val="center"/>
        <w:keepLines w:val="0"/>
        <w:keepNext w:val="0"/>
        <w:pageBreakBefore w:val="0"/>
        <w:spacing w:line="440" w:lineRule="exact"/>
        <w:rPr>
          <w:rFonts w:hint="eastAsia" w:ascii="仿宋" w:hAnsi="仿宋" w:eastAsia="仿宋"/>
          <w:b/>
          <w:sz w:val="32"/>
        </w:rPr>
        <w:outlineLvl w:val="9"/>
      </w:pPr>
      <w:r>
        <w:rPr>
          <w:rFonts w:hint="eastAsia" w:ascii="仿宋" w:hAnsi="仿宋" w:eastAsia="仿宋"/>
          <w:b/>
          <w:sz w:val="32"/>
        </w:rPr>
        <w:br w:type="page" w:clear="all"/>
      </w:r>
      <w:r>
        <w:rPr>
          <w:rFonts w:hint="eastAsia" w:ascii="仿宋" w:hAnsi="仿宋" w:eastAsia="仿宋"/>
          <w:b/>
          <w:sz w:val="32"/>
        </w:rPr>
        <w:t xml:space="preserve">四、</w:t>
      </w:r>
      <w:r>
        <w:rPr>
          <w:rFonts w:hint="eastAsia" w:ascii="仿宋" w:hAnsi="仿宋" w:eastAsia="仿宋"/>
          <w:b/>
          <w:sz w:val="32"/>
          <w:lang w:eastAsia="zh-CN"/>
        </w:rPr>
        <w:t xml:space="preserve">服务</w:t>
      </w:r>
      <w:r>
        <w:rPr>
          <w:rFonts w:hint="eastAsia" w:ascii="仿宋" w:hAnsi="仿宋" w:eastAsia="仿宋"/>
          <w:b/>
          <w:sz w:val="32"/>
        </w:rPr>
        <w:t xml:space="preserve">要求</w:t>
      </w:r>
      <w:r>
        <w:rPr>
          <w:rFonts w:hint="eastAsia" w:ascii="仿宋" w:hAnsi="仿宋" w:eastAsia="仿宋"/>
          <w:b/>
          <w:sz w:val="32"/>
          <w:szCs w:val="32"/>
        </w:rPr>
        <w:t xml:space="preserve">响应</w:t>
      </w:r>
      <w:r>
        <w:rPr>
          <w:rFonts w:hint="eastAsia" w:ascii="仿宋" w:hAnsi="仿宋" w:eastAsia="仿宋"/>
          <w:b/>
          <w:sz w:val="32"/>
        </w:rPr>
        <w:t xml:space="preserve">偏离表</w:t>
      </w:r>
      <w:r>
        <w:rPr>
          <w:rFonts w:hint="eastAsia" w:ascii="仿宋" w:hAnsi="仿宋" w:eastAsia="仿宋"/>
          <w:b/>
          <w:sz w:val="32"/>
        </w:rPr>
      </w:r>
      <w:r/>
    </w:p>
    <w:tbl>
      <w:tblPr>
        <w:tblW w:w="0" w:type="auto"/>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序号</w:t>
            </w: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7"/>
              <w:jc w:val="center"/>
              <w:keepLines w:val="0"/>
              <w:keepNext w:val="0"/>
              <w:pageBreakBefore w:val="0"/>
              <w:rPr>
                <w:rFonts w:hint="eastAsia" w:ascii="仿宋" w:hAnsi="仿宋" w:eastAsia="仿宋" w:cs="Arial"/>
                <w:sz w:val="24"/>
                <w:lang w:eastAsia="zh-CN"/>
              </w:rPr>
              <w:outlineLvl w:val="9"/>
            </w:pPr>
            <w:r>
              <w:rPr>
                <w:rFonts w:hint="eastAsia" w:ascii="仿宋" w:hAnsi="仿宋" w:eastAsia="仿宋" w:cs="Arial"/>
                <w:sz w:val="24"/>
              </w:rPr>
              <w:t xml:space="preserve">项目采购需求中主要</w:t>
            </w:r>
            <w:r>
              <w:rPr>
                <w:rFonts w:hint="eastAsia" w:ascii="仿宋" w:hAnsi="仿宋" w:eastAsia="仿宋" w:cs="Arial"/>
                <w:sz w:val="24"/>
                <w:lang w:eastAsia="zh-CN"/>
              </w:rPr>
              <w:t xml:space="preserve">服务</w:t>
            </w:r>
            <w:r>
              <w:rPr>
                <w:rFonts w:hint="eastAsia" w:ascii="仿宋" w:hAnsi="仿宋" w:eastAsia="仿宋" w:cs="Arial"/>
                <w:sz w:val="24"/>
                <w:lang w:eastAsia="zh-CN"/>
              </w:rPr>
            </w:r>
            <w:r/>
          </w:p>
          <w:p>
            <w:pPr>
              <w:pStyle w:val="897"/>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条款描述</w:t>
            </w: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7"/>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所投</w:t>
            </w:r>
            <w:r>
              <w:rPr>
                <w:rFonts w:hint="eastAsia" w:ascii="仿宋" w:hAnsi="仿宋" w:eastAsia="仿宋" w:cs="Arial"/>
                <w:sz w:val="24"/>
                <w:lang w:eastAsia="zh-CN"/>
              </w:rPr>
              <w:t xml:space="preserve">服务</w:t>
            </w:r>
            <w:r>
              <w:rPr>
                <w:rFonts w:hint="eastAsia" w:ascii="仿宋" w:hAnsi="仿宋" w:eastAsia="仿宋" w:cs="Arial"/>
                <w:sz w:val="24"/>
              </w:rPr>
              <w:t xml:space="preserve">描述</w:t>
            </w: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7"/>
              <w:keepLines w:val="0"/>
              <w:keepNext w:val="0"/>
              <w:pageBreakBefore w:val="0"/>
              <w:rPr>
                <w:rFonts w:hint="eastAsia" w:ascii="仿宋" w:hAnsi="仿宋" w:eastAsia="仿宋" w:cs="Arial"/>
                <w:sz w:val="24"/>
              </w:rPr>
              <w:outlineLvl w:val="9"/>
            </w:pPr>
            <w:r>
              <w:rPr>
                <w:rFonts w:ascii="仿宋" w:hAnsi="仿宋" w:eastAsia="仿宋" w:cs="Arial"/>
                <w:sz w:val="24"/>
              </w:rPr>
              <w:t xml:space="preserve">偏离</w:t>
            </w:r>
            <w:r>
              <w:rPr>
                <w:rFonts w:hint="eastAsia" w:ascii="仿宋" w:hAnsi="仿宋" w:eastAsia="仿宋" w:cs="Arial"/>
                <w:sz w:val="24"/>
              </w:rPr>
              <w:t xml:space="preserve">情况</w:t>
            </w: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备注</w:t>
            </w: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7"/>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7"/>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7"/>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7"/>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7"/>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7"/>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7"/>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7"/>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7"/>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7"/>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7"/>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7"/>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7"/>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7"/>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7"/>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7"/>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bl>
    <w:p>
      <w:pPr>
        <w:pStyle w:val="918"/>
        <w:ind w:firstLine="0"/>
        <w:jc w:val="both"/>
        <w:keepLines w:val="0"/>
        <w:keepNext w:val="0"/>
        <w:pageBreakBefore w:val="0"/>
        <w:spacing w:line="520" w:lineRule="exact"/>
        <w:widowControl w:val="off"/>
        <w:rPr>
          <w:rFonts w:hint="eastAsia" w:ascii="仿宋" w:hAnsi="仿宋" w:eastAsia="仿宋"/>
          <w:sz w:val="28"/>
          <w:szCs w:val="28"/>
        </w:rPr>
        <w:outlineLvl w:val="9"/>
      </w:pPr>
      <w:r/>
      <w:bookmarkEnd w:id="48"/>
      <w:r>
        <w:rPr>
          <w:rFonts w:hint="eastAsia" w:ascii="仿宋" w:hAnsi="仿宋" w:eastAsia="仿宋"/>
          <w:sz w:val="28"/>
          <w:szCs w:val="28"/>
        </w:rPr>
        <w:t xml:space="preserve">注:（1）是否偏离用符号“+、=、-”分别表示正偏离、完全响应、负偏离。 </w:t>
      </w:r>
      <w:r>
        <w:rPr>
          <w:rFonts w:hint="eastAsia" w:ascii="仿宋" w:hAnsi="仿宋" w:eastAsia="仿宋"/>
          <w:sz w:val="28"/>
          <w:szCs w:val="28"/>
        </w:rPr>
      </w:r>
      <w:r/>
    </w:p>
    <w:p>
      <w:pPr>
        <w:pStyle w:val="918"/>
        <w:numPr>
          <w:ilvl w:val="0"/>
          <w:numId w:val="7"/>
        </w:numPr>
        <w:ind w:firstLine="0"/>
        <w:jc w:val="both"/>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投标人必须仔细阅读本招标文件第五章中所有服务条款和相关要求，并将响应情况及偏离情况逐项填入上表，响应时不得对原有服务进行直接复制粘贴及简单表述为完全响应，否则将影响该项得分。</w:t>
      </w:r>
      <w:r>
        <w:rPr>
          <w:rFonts w:hint="eastAsia" w:ascii="仿宋" w:hAnsi="仿宋" w:eastAsia="仿宋"/>
          <w:sz w:val="28"/>
          <w:szCs w:val="28"/>
        </w:rPr>
      </w:r>
      <w:r/>
    </w:p>
    <w:p>
      <w:pPr>
        <w:pStyle w:val="918"/>
        <w:numPr>
          <w:ilvl w:val="0"/>
          <w:numId w:val="0"/>
        </w:numPr>
        <w:jc w:val="both"/>
        <w:keepLines w:val="0"/>
        <w:keepNext w:val="0"/>
        <w:pageBreakBefore w:val="0"/>
        <w:spacing w:line="520" w:lineRule="exact"/>
        <w:widowControl w:val="off"/>
        <w:rPr>
          <w:rFonts w:hint="eastAsia" w:ascii="仿宋" w:hAnsi="仿宋" w:eastAsia="仿宋"/>
          <w:b/>
          <w:bCs/>
          <w:sz w:val="32"/>
          <w:szCs w:val="32"/>
        </w:rPr>
        <w:outlineLvl w:val="9"/>
      </w:pPr>
      <w:r>
        <w:rPr>
          <w:rFonts w:hint="eastAsia" w:ascii="仿宋" w:hAnsi="仿宋" w:eastAsia="仿宋"/>
          <w:b/>
          <w:bCs/>
          <w:sz w:val="32"/>
          <w:szCs w:val="32"/>
        </w:rPr>
        <w:br w:type="page" w:clear="all"/>
      </w:r>
      <w:r>
        <w:rPr>
          <w:rFonts w:hint="eastAsia" w:ascii="仿宋" w:hAnsi="仿宋" w:eastAsia="仿宋"/>
          <w:b/>
          <w:bCs/>
          <w:sz w:val="32"/>
          <w:szCs w:val="32"/>
        </w:rPr>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五</w:t>
      </w:r>
      <w:r>
        <w:rPr>
          <w:rFonts w:ascii="FangSong" w:hAnsi="FangSong" w:eastAsia="FangSong" w:cs="FangSong"/>
          <w:b/>
          <w:color w:val="000000"/>
          <w:sz w:val="32"/>
        </w:rPr>
        <w:t xml:space="preserve">、人员配备表</w:t>
      </w:r>
      <w:r/>
    </w:p>
    <w:tbl>
      <w:tblPr>
        <w:tblStyle w:val="75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29"/>
        <w:gridCol w:w="1243"/>
        <w:gridCol w:w="986"/>
        <w:gridCol w:w="911"/>
        <w:gridCol w:w="1288"/>
        <w:gridCol w:w="1199"/>
        <w:gridCol w:w="1019"/>
      </w:tblGrid>
      <w:tr>
        <w:trPr>
          <w:trHeight w:val="9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身份证号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相关证书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拟任岗位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w:t>
            </w:r>
            <w:r/>
          </w:p>
        </w:tc>
      </w:tr>
      <w:tr>
        <w:trPr>
          <w:trHeight w:val="9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项目经理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9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技术负责人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9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技术工人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9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9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9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9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 </w:t>
      </w:r>
      <w:r>
        <w:rPr>
          <w:rFonts w:ascii="FangSong" w:hAnsi="FangSong" w:eastAsia="FangSong" w:cs="FangSong"/>
          <w:color w:val="000000"/>
          <w:sz w:val="28"/>
          <w:u w:val="single"/>
        </w:rPr>
        <w:t xml:space="preserve">         （电子签章）</w:t>
      </w:r>
      <w:r/>
    </w:p>
    <w:p>
      <w:pPr>
        <w:ind w:left="0" w:right="34" w:firstLine="0"/>
        <w:spacing w:before="12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w:t>
      </w:r>
      <w:r>
        <w:rPr>
          <w:rFonts w:ascii="FangSong" w:hAnsi="FangSong" w:eastAsia="FangSong" w:cs="FangSong"/>
          <w:color w:val="000000"/>
          <w:sz w:val="28"/>
          <w:u w:val="single"/>
        </w:rPr>
        <w:t xml:space="preserve"> （电子签章或电子签字）</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六</w:t>
      </w:r>
      <w:r>
        <w:rPr>
          <w:rFonts w:ascii="FangSong" w:hAnsi="FangSong" w:eastAsia="FangSong" w:cs="FangSong"/>
          <w:b/>
          <w:color w:val="000000"/>
          <w:sz w:val="32"/>
        </w:rPr>
        <w:t xml:space="preserve">、车辆及设备清单</w:t>
      </w:r>
      <w:r/>
    </w:p>
    <w:tbl>
      <w:tblPr>
        <w:tblStyle w:val="75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1"/>
        <w:gridCol w:w="2033"/>
        <w:gridCol w:w="1402"/>
        <w:gridCol w:w="1402"/>
        <w:gridCol w:w="1818"/>
        <w:gridCol w:w="1350"/>
      </w:tblGrid>
      <w:tr>
        <w:trPr>
          <w:trHeight w:val="148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210" w:after="21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1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33" w:type="dxa"/>
            <w:vAlign w:val="center"/>
            <w:textDirection w:val="lrTb"/>
            <w:noWrap w:val="false"/>
          </w:tcPr>
          <w:p>
            <w:pPr>
              <w:ind w:left="0" w:right="0" w:firstLine="0"/>
              <w:jc w:val="center"/>
              <w:spacing w:before="210" w:after="21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18"/>
              </w:rPr>
              <w:t xml:space="preserve">设备/车辆名称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2" w:type="dxa"/>
            <w:vAlign w:val="center"/>
            <w:textDirection w:val="lrTb"/>
            <w:noWrap w:val="false"/>
          </w:tcPr>
          <w:p>
            <w:pPr>
              <w:ind w:left="0" w:right="0" w:firstLine="0"/>
              <w:jc w:val="center"/>
              <w:spacing w:before="210" w:after="21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18"/>
              </w:rPr>
              <w:t xml:space="preserve">规格或数量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2" w:type="dxa"/>
            <w:vAlign w:val="center"/>
            <w:textDirection w:val="lrTb"/>
            <w:noWrap w:val="false"/>
          </w:tcPr>
          <w:p>
            <w:pPr>
              <w:ind w:left="0" w:right="0" w:firstLine="0"/>
              <w:jc w:val="center"/>
              <w:spacing w:before="210" w:after="21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18"/>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210" w:after="21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18"/>
              </w:rPr>
              <w:t xml:space="preserve">自有/租赁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center"/>
              <w:spacing w:before="210" w:after="21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18"/>
              </w:rPr>
              <w:t xml:space="preserve">备注</w:t>
            </w:r>
            <w:r/>
          </w:p>
        </w:tc>
      </w:tr>
      <w:tr>
        <w:trPr>
          <w:trHeight w:val="6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210" w:after="21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3" w:type="dxa"/>
            <w:vAlign w:val="center"/>
            <w:textDirection w:val="lrTb"/>
            <w:noWrap w:val="false"/>
          </w:tcPr>
          <w:p>
            <w:pPr>
              <w:ind w:left="0" w:right="0" w:firstLine="0"/>
              <w:jc w:val="center"/>
              <w:spacing w:before="210" w:after="21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2" w:type="dxa"/>
            <w:vAlign w:val="center"/>
            <w:textDirection w:val="lrTb"/>
            <w:noWrap w:val="false"/>
          </w:tcPr>
          <w:p>
            <w:pPr>
              <w:ind w:left="0" w:right="0" w:firstLine="0"/>
              <w:jc w:val="center"/>
              <w:spacing w:before="210" w:after="21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2" w:type="dxa"/>
            <w:vAlign w:val="center"/>
            <w:textDirection w:val="lrTb"/>
            <w:noWrap w:val="false"/>
          </w:tcPr>
          <w:p>
            <w:pPr>
              <w:ind w:left="0" w:right="0" w:firstLine="0"/>
              <w:jc w:val="center"/>
              <w:spacing w:before="210" w:after="21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210" w:after="21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center"/>
              <w:spacing w:before="210" w:after="21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 </w:t>
            </w:r>
            <w:r/>
          </w:p>
        </w:tc>
      </w:tr>
      <w:tr>
        <w:trPr>
          <w:trHeight w:val="6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210" w:after="21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3" w:type="dxa"/>
            <w:vAlign w:val="center"/>
            <w:textDirection w:val="lrTb"/>
            <w:noWrap w:val="false"/>
          </w:tcPr>
          <w:p>
            <w:pPr>
              <w:ind w:left="0" w:right="0" w:firstLine="0"/>
              <w:jc w:val="center"/>
              <w:spacing w:before="210" w:after="21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2" w:type="dxa"/>
            <w:vAlign w:val="center"/>
            <w:textDirection w:val="lrTb"/>
            <w:noWrap w:val="false"/>
          </w:tcPr>
          <w:p>
            <w:pPr>
              <w:ind w:left="0" w:right="0" w:firstLine="0"/>
              <w:jc w:val="center"/>
              <w:spacing w:before="210" w:after="21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2" w:type="dxa"/>
            <w:vAlign w:val="center"/>
            <w:textDirection w:val="lrTb"/>
            <w:noWrap w:val="false"/>
          </w:tcPr>
          <w:p>
            <w:pPr>
              <w:ind w:left="0" w:right="0" w:firstLine="0"/>
              <w:jc w:val="center"/>
              <w:spacing w:before="210" w:after="21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210" w:after="21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center"/>
              <w:spacing w:before="210" w:after="21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 </w:t>
            </w:r>
            <w:r/>
          </w:p>
        </w:tc>
      </w:tr>
      <w:tr>
        <w:trPr>
          <w:trHeight w:val="6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210" w:after="21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3" w:type="dxa"/>
            <w:vAlign w:val="center"/>
            <w:textDirection w:val="lrTb"/>
            <w:noWrap w:val="false"/>
          </w:tcPr>
          <w:p>
            <w:pPr>
              <w:ind w:left="0" w:right="0" w:firstLine="0"/>
              <w:jc w:val="center"/>
              <w:spacing w:before="210" w:after="21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2" w:type="dxa"/>
            <w:vAlign w:val="center"/>
            <w:textDirection w:val="lrTb"/>
            <w:noWrap w:val="false"/>
          </w:tcPr>
          <w:p>
            <w:pPr>
              <w:ind w:left="0" w:right="0" w:firstLine="0"/>
              <w:jc w:val="center"/>
              <w:spacing w:before="210" w:after="21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2" w:type="dxa"/>
            <w:vAlign w:val="center"/>
            <w:textDirection w:val="lrTb"/>
            <w:noWrap w:val="false"/>
          </w:tcPr>
          <w:p>
            <w:pPr>
              <w:ind w:left="0" w:right="0" w:firstLine="0"/>
              <w:jc w:val="center"/>
              <w:spacing w:before="210" w:after="21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210" w:after="21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center"/>
              <w:spacing w:before="210" w:after="21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 </w:t>
            </w:r>
            <w:r/>
          </w:p>
        </w:tc>
      </w:tr>
      <w:tr>
        <w:trPr>
          <w:trHeight w:val="6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210" w:after="21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3" w:type="dxa"/>
            <w:vAlign w:val="center"/>
            <w:textDirection w:val="lrTb"/>
            <w:noWrap w:val="false"/>
          </w:tcPr>
          <w:p>
            <w:pPr>
              <w:ind w:left="0" w:right="0" w:firstLine="0"/>
              <w:jc w:val="center"/>
              <w:spacing w:before="210" w:after="21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2" w:type="dxa"/>
            <w:vAlign w:val="center"/>
            <w:textDirection w:val="lrTb"/>
            <w:noWrap w:val="false"/>
          </w:tcPr>
          <w:p>
            <w:pPr>
              <w:ind w:left="0" w:right="0" w:firstLine="0"/>
              <w:jc w:val="center"/>
              <w:spacing w:before="210" w:after="21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2" w:type="dxa"/>
            <w:vAlign w:val="center"/>
            <w:textDirection w:val="lrTb"/>
            <w:noWrap w:val="false"/>
          </w:tcPr>
          <w:p>
            <w:pPr>
              <w:ind w:left="0" w:right="0" w:firstLine="0"/>
              <w:jc w:val="center"/>
              <w:spacing w:before="210" w:after="21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210" w:after="21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center"/>
              <w:spacing w:before="210" w:after="21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 </w:t>
            </w:r>
            <w:r/>
          </w:p>
        </w:tc>
      </w:tr>
      <w:tr>
        <w:trPr>
          <w:trHeight w:val="6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210" w:after="21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3" w:type="dxa"/>
            <w:vAlign w:val="center"/>
            <w:textDirection w:val="lrTb"/>
            <w:noWrap w:val="false"/>
          </w:tcPr>
          <w:p>
            <w:pPr>
              <w:ind w:left="0" w:right="0" w:firstLine="0"/>
              <w:jc w:val="center"/>
              <w:spacing w:before="210" w:after="21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2" w:type="dxa"/>
            <w:vAlign w:val="center"/>
            <w:textDirection w:val="lrTb"/>
            <w:noWrap w:val="false"/>
          </w:tcPr>
          <w:p>
            <w:pPr>
              <w:ind w:left="0" w:right="0" w:firstLine="0"/>
              <w:jc w:val="center"/>
              <w:spacing w:before="210" w:after="21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2" w:type="dxa"/>
            <w:vAlign w:val="center"/>
            <w:textDirection w:val="lrTb"/>
            <w:noWrap w:val="false"/>
          </w:tcPr>
          <w:p>
            <w:pPr>
              <w:ind w:left="0" w:right="0" w:firstLine="0"/>
              <w:jc w:val="center"/>
              <w:spacing w:before="210" w:after="21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210" w:after="21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center"/>
              <w:spacing w:before="210" w:after="21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 </w:t>
            </w:r>
            <w:r/>
          </w:p>
        </w:tc>
      </w:tr>
      <w:tr>
        <w:trPr>
          <w:trHeight w:val="6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210" w:after="21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3" w:type="dxa"/>
            <w:vAlign w:val="center"/>
            <w:textDirection w:val="lrTb"/>
            <w:noWrap w:val="false"/>
          </w:tcPr>
          <w:p>
            <w:pPr>
              <w:ind w:left="0" w:right="0" w:firstLine="0"/>
              <w:jc w:val="center"/>
              <w:spacing w:before="210" w:after="21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2" w:type="dxa"/>
            <w:vAlign w:val="center"/>
            <w:textDirection w:val="lrTb"/>
            <w:noWrap w:val="false"/>
          </w:tcPr>
          <w:p>
            <w:pPr>
              <w:ind w:left="0" w:right="0" w:firstLine="0"/>
              <w:jc w:val="center"/>
              <w:spacing w:before="210" w:after="21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2" w:type="dxa"/>
            <w:vAlign w:val="center"/>
            <w:textDirection w:val="lrTb"/>
            <w:noWrap w:val="false"/>
          </w:tcPr>
          <w:p>
            <w:pPr>
              <w:ind w:left="0" w:right="0" w:firstLine="0"/>
              <w:jc w:val="center"/>
              <w:spacing w:before="210" w:after="21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210" w:after="21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center"/>
              <w:spacing w:before="210" w:after="21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 </w:t>
            </w:r>
            <w:r/>
          </w:p>
        </w:tc>
      </w:tr>
      <w:tr>
        <w:trPr>
          <w:trHeight w:val="6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210" w:after="21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3" w:type="dxa"/>
            <w:vAlign w:val="center"/>
            <w:textDirection w:val="lrTb"/>
            <w:noWrap w:val="false"/>
          </w:tcPr>
          <w:p>
            <w:pPr>
              <w:ind w:left="0" w:right="0" w:firstLine="0"/>
              <w:jc w:val="center"/>
              <w:spacing w:before="210" w:after="21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2" w:type="dxa"/>
            <w:vAlign w:val="center"/>
            <w:textDirection w:val="lrTb"/>
            <w:noWrap w:val="false"/>
          </w:tcPr>
          <w:p>
            <w:pPr>
              <w:ind w:left="0" w:right="0" w:firstLine="0"/>
              <w:jc w:val="center"/>
              <w:spacing w:before="210" w:after="21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2" w:type="dxa"/>
            <w:vAlign w:val="center"/>
            <w:textDirection w:val="lrTb"/>
            <w:noWrap w:val="false"/>
          </w:tcPr>
          <w:p>
            <w:pPr>
              <w:ind w:left="0" w:right="0" w:firstLine="0"/>
              <w:jc w:val="center"/>
              <w:spacing w:before="210" w:after="21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210" w:after="21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center"/>
              <w:spacing w:before="210" w:after="21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 </w:t>
            </w:r>
            <w:r/>
          </w:p>
        </w:tc>
      </w:tr>
    </w:tbl>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34" w:firstLine="0"/>
        <w:spacing w:before="12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
        <w:rPr>
          <w:rFonts w:hint="eastAsia" w:ascii="仿宋" w:hAnsi="仿宋" w:eastAsia="仿宋"/>
          <w:b/>
          <w:bCs/>
          <w:sz w:val="32"/>
        </w:rPr>
        <w:br w:type="page" w:clear="all"/>
      </w:r>
      <w:r>
        <w:rPr>
          <w:rFonts w:hint="eastAsia" w:ascii="仿宋" w:hAnsi="仿宋" w:eastAsia="仿宋"/>
          <w:b/>
          <w:bCs/>
          <w:sz w:val="32"/>
        </w:rPr>
      </w:r>
      <w:r/>
      <w:r>
        <w:rPr>
          <w:sz w:val="22"/>
        </w:rPr>
      </w:r>
    </w:p>
    <w:p>
      <w:pPr>
        <w:pStyle w:val="918"/>
        <w:numPr>
          <w:ilvl w:val="0"/>
          <w:numId w:val="0"/>
        </w:numPr>
        <w:jc w:val="both"/>
        <w:keepLines w:val="0"/>
        <w:keepNext w:val="0"/>
        <w:pageBreakBefore w:val="0"/>
        <w:spacing w:line="520" w:lineRule="exact"/>
        <w:widowControl w:val="off"/>
        <w:rPr>
          <w:rFonts w:hint="eastAsia" w:ascii="仿宋" w:hAnsi="仿宋" w:eastAsia="仿宋"/>
          <w:b/>
          <w:bCs/>
          <w:sz w:val="32"/>
          <w:szCs w:val="32"/>
        </w:rPr>
        <w:outlineLvl w:val="9"/>
      </w:pPr>
      <w:r>
        <w:rPr>
          <w:rFonts w:hint="eastAsia" w:ascii="仿宋" w:hAnsi="仿宋" w:eastAsia="仿宋"/>
          <w:b/>
          <w:bCs/>
          <w:sz w:val="32"/>
          <w:lang w:eastAsia="zh-CN"/>
        </w:rPr>
        <w:t xml:space="preserve">七</w:t>
      </w:r>
      <w:r>
        <w:rPr>
          <w:rFonts w:hint="eastAsia" w:ascii="仿宋" w:hAnsi="仿宋" w:eastAsia="仿宋"/>
          <w:b/>
          <w:bCs/>
          <w:sz w:val="32"/>
          <w:lang w:eastAsia="zh-CN"/>
        </w:rPr>
      </w:r>
      <w:r>
        <w:rPr>
          <w:rFonts w:hint="eastAsia" w:ascii="仿宋" w:hAnsi="仿宋" w:eastAsia="仿宋"/>
          <w:b/>
          <w:bCs/>
          <w:sz w:val="32"/>
        </w:rPr>
        <w:t xml:space="preserve">、</w:t>
      </w:r>
      <w:r>
        <w:rPr>
          <w:rFonts w:hint="eastAsia" w:ascii="仿宋" w:hAnsi="仿宋" w:eastAsia="仿宋"/>
          <w:b/>
          <w:sz w:val="32"/>
          <w:szCs w:val="32"/>
        </w:rPr>
        <w:t xml:space="preserve">资质审查时</w:t>
      </w:r>
      <w:r>
        <w:rPr>
          <w:rFonts w:hint="eastAsia" w:ascii="仿宋" w:hAnsi="仿宋" w:eastAsia="仿宋"/>
          <w:b/>
          <w:bCs/>
          <w:sz w:val="32"/>
          <w:szCs w:val="32"/>
        </w:rPr>
        <w:t xml:space="preserve">投标人必须提供的资格证明文件</w:t>
      </w:r>
      <w:r>
        <w:rPr>
          <w:rFonts w:hint="eastAsia" w:ascii="仿宋" w:hAnsi="仿宋" w:eastAsia="仿宋"/>
          <w:b/>
          <w:bCs/>
          <w:sz w:val="32"/>
          <w:szCs w:val="32"/>
        </w:rPr>
      </w:r>
      <w:r/>
    </w:p>
    <w:p>
      <w:pPr>
        <w:pStyle w:val="918"/>
        <w:ind w:firstLine="551"/>
        <w:keepLines w:val="0"/>
        <w:keepNext w:val="0"/>
        <w:pageBreakBefore w:val="0"/>
        <w:spacing w:line="520" w:lineRule="exact"/>
        <w:rPr>
          <w:rFonts w:hint="eastAsia" w:ascii="仿宋" w:hAnsi="仿宋" w:eastAsia="仿宋"/>
          <w:b/>
          <w:bCs/>
          <w:sz w:val="32"/>
          <w:szCs w:val="32"/>
        </w:rPr>
        <w:outlineLvl w:val="9"/>
      </w:pPr>
      <w:r>
        <w:rPr>
          <w:rFonts w:hint="eastAsia" w:ascii="仿宋" w:hAnsi="仿宋" w:eastAsia="仿宋"/>
          <w:sz w:val="28"/>
          <w:szCs w:val="28"/>
        </w:rPr>
        <w:t xml:space="preserve">1、提供下列材料之一:</w:t>
      </w:r>
      <w:r>
        <w:rPr>
          <w:rFonts w:hint="eastAsia" w:ascii="仿宋" w:hAnsi="仿宋" w:eastAsia="仿宋"/>
          <w:b/>
          <w:bCs/>
          <w:sz w:val="32"/>
          <w:szCs w:val="32"/>
        </w:rPr>
      </w:r>
      <w:r/>
    </w:p>
    <w:p>
      <w:pPr>
        <w:pStyle w:val="897"/>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（1）投标人</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897"/>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（2）投标人提供授权委托书（格式详见示范格式二）和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897"/>
        <w:ind w:firstLine="700"/>
        <w:keepLines w:val="0"/>
        <w:keepNext w:val="0"/>
        <w:pageBreakBefore w:val="0"/>
        <w:spacing w:line="520" w:lineRule="exact"/>
        <w:rPr>
          <w:rFonts w:hint="eastAsia" w:ascii="仿宋" w:hAnsi="仿宋" w:eastAsia="仿宋"/>
          <w:sz w:val="28"/>
          <w:lang w:val="zh-CN"/>
        </w:rPr>
        <w:outlineLvl w:val="9"/>
      </w:pPr>
      <w:r>
        <w:rPr>
          <w:rFonts w:hint="eastAsia" w:ascii="仿宋" w:hAnsi="仿宋" w:eastAsia="仿宋"/>
          <w:sz w:val="28"/>
        </w:rPr>
        <w:t xml:space="preserve">2、投标人符合《</w:t>
      </w:r>
      <w:r>
        <w:rPr>
          <w:rFonts w:hint="eastAsia" w:ascii="仿宋" w:hAnsi="仿宋" w:eastAsia="仿宋"/>
          <w:sz w:val="28"/>
          <w:lang w:eastAsia="zh-CN"/>
        </w:rPr>
        <w:t xml:space="preserve">中华人民共和国</w:t>
      </w:r>
      <w:r>
        <w:rPr>
          <w:rFonts w:hint="eastAsia" w:ascii="仿宋" w:hAnsi="仿宋" w:eastAsia="仿宋"/>
          <w:sz w:val="28"/>
        </w:rPr>
        <w:t xml:space="preserve">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rPr>
          <w:rFonts w:hint="eastAsia" w:ascii="仿宋" w:hAnsi="仿宋" w:eastAsia="仿宋"/>
          <w:sz w:val="28"/>
          <w:lang w:val="zh-CN"/>
        </w:rPr>
      </w:r>
      <w:r/>
    </w:p>
    <w:p>
      <w:pPr>
        <w:pStyle w:val="897"/>
        <w:ind w:firstLine="70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（1）企业声明函（详见示范格式四）；</w:t>
      </w:r>
      <w:r>
        <w:rPr>
          <w:rFonts w:hint="eastAsia" w:ascii="仿宋" w:hAnsi="仿宋" w:eastAsia="仿宋"/>
          <w:bCs/>
          <w:sz w:val="28"/>
          <w:szCs w:val="28"/>
        </w:rPr>
      </w:r>
      <w:r/>
    </w:p>
    <w:p>
      <w:pPr>
        <w:pStyle w:val="897"/>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（2）《残疾人福利性单位声明函》（详见示范格式五）；</w:t>
      </w:r>
      <w:r>
        <w:rPr>
          <w:rFonts w:hint="eastAsia" w:ascii="仿宋" w:hAnsi="仿宋" w:eastAsia="仿宋"/>
          <w:bCs/>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rPr>
          <w:rFonts w:hint="eastAsia" w:ascii="仿宋" w:hAnsi="仿宋" w:eastAsia="仿宋"/>
          <w:sz w:val="28"/>
          <w:szCs w:val="28"/>
        </w:rPr>
      </w:r>
      <w:r/>
    </w:p>
    <w:p>
      <w:pPr>
        <w:pStyle w:val="897"/>
        <w:ind w:firstLine="562"/>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color w:val="000000"/>
          <w:sz w:val="28"/>
          <w:szCs w:val="28"/>
        </w:rPr>
        <w:t xml:space="preserve">4</w:t>
      </w:r>
      <w:r>
        <w:rPr>
          <w:rFonts w:hint="eastAsia" w:ascii="仿宋" w:hAnsi="仿宋" w:eastAsia="仿宋"/>
          <w:b/>
          <w:bCs/>
          <w:color w:val="000000"/>
          <w:sz w:val="28"/>
          <w:szCs w:val="28"/>
          <w:lang w:val="zh-CN"/>
        </w:rPr>
        <w:t xml:space="preserve">、</w:t>
      </w:r>
      <w:r>
        <w:rPr>
          <w:rFonts w:hint="eastAsia" w:ascii="仿宋" w:hAnsi="仿宋" w:eastAsia="仿宋"/>
          <w:b/>
          <w:bCs/>
          <w:sz w:val="28"/>
          <w:szCs w:val="28"/>
        </w:rPr>
        <w:t xml:space="preserve">根据本项目的特定资格要求，</w:t>
      </w:r>
      <w:r>
        <w:rPr>
          <w:rFonts w:hint="eastAsia" w:ascii="仿宋" w:hAnsi="仿宋" w:eastAsia="仿宋"/>
          <w:b/>
          <w:bCs/>
          <w:color w:val="000000"/>
          <w:sz w:val="28"/>
          <w:szCs w:val="28"/>
          <w:lang w:val="zh-CN"/>
        </w:rPr>
        <w:t xml:space="preserve">投标人还须提供下列资料</w:t>
      </w:r>
      <w:r>
        <w:rPr>
          <w:rFonts w:hint="eastAsia" w:ascii="仿宋" w:hAnsi="仿宋" w:eastAsia="仿宋"/>
          <w:b/>
          <w:bCs/>
          <w:sz w:val="28"/>
          <w:szCs w:val="28"/>
        </w:rPr>
        <w:t xml:space="preserve">:</w:t>
      </w:r>
      <w:r>
        <w:rPr>
          <w:rFonts w:hint="eastAsia" w:ascii="仿宋" w:hAnsi="仿宋" w:eastAsia="仿宋"/>
          <w:b/>
          <w:bCs/>
          <w:sz w:val="28"/>
          <w:szCs w:val="28"/>
        </w:rPr>
      </w:r>
      <w:r/>
    </w:p>
    <w:p>
      <w:pPr>
        <w:pStyle w:val="897"/>
        <w:ind w:firstLine="562"/>
        <w:keepLines w:val="0"/>
        <w:keepNext w:val="0"/>
        <w:pageBreakBefore w:val="0"/>
        <w:spacing w:line="520" w:lineRule="exact"/>
        <w:rPr>
          <w:rFonts w:hint="eastAsia" w:ascii="仿宋" w:hAnsi="仿宋" w:eastAsia="仿宋"/>
          <w:b/>
          <w:bCs/>
          <w:sz w:val="28"/>
          <w:szCs w:val="28"/>
          <w:lang w:eastAsia="zh-CN"/>
        </w:rPr>
        <w:outlineLvl w:val="9"/>
      </w:pPr>
      <w:r>
        <w:rPr>
          <w:rFonts w:hint="eastAsia" w:ascii="仿宋" w:hAnsi="仿宋" w:eastAsia="仿宋"/>
          <w:b/>
          <w:bCs/>
          <w:sz w:val="28"/>
          <w:szCs w:val="28"/>
        </w:rPr>
        <w:t xml:space="preserve">投标人拟选派的项目负责人和技术负责人具有</w:t>
      </w:r>
      <w:r>
        <w:rPr>
          <w:rFonts w:hint="eastAsia" w:ascii="仿宋" w:hAnsi="仿宋" w:eastAsia="仿宋"/>
          <w:b/>
          <w:bCs/>
          <w:sz w:val="28"/>
          <w:szCs w:val="28"/>
          <w:lang w:eastAsia="zh-CN"/>
        </w:rPr>
        <w:t xml:space="preserve">的</w:t>
      </w:r>
      <w:r>
        <w:rPr>
          <w:rFonts w:hint="eastAsia" w:ascii="仿宋" w:hAnsi="仿宋" w:eastAsia="仿宋"/>
          <w:b/>
          <w:bCs/>
          <w:sz w:val="28"/>
          <w:szCs w:val="28"/>
        </w:rPr>
        <w:t xml:space="preserve">园林绿化（或者风景园林专业）中级及以上职称证书，若职称证书的专业是建设工程的,须提供专业为园林绿化相关专业的毕业证书</w:t>
      </w:r>
      <w:r>
        <w:rPr>
          <w:rFonts w:hint="eastAsia" w:ascii="仿宋" w:hAnsi="仿宋" w:eastAsia="仿宋"/>
          <w:b/>
          <w:bCs/>
          <w:sz w:val="28"/>
          <w:szCs w:val="28"/>
          <w:lang w:eastAsia="zh-CN"/>
        </w:rPr>
        <w:t xml:space="preserve">。相关人员须为投标单位的员工，同时提供能够证明其为本公司员工的材料。</w:t>
      </w:r>
      <w:r>
        <w:rPr>
          <w:rFonts w:hint="eastAsia" w:ascii="仿宋" w:hAnsi="仿宋" w:eastAsia="仿宋"/>
          <w:b/>
          <w:bCs/>
          <w:sz w:val="28"/>
          <w:szCs w:val="28"/>
          <w:lang w:eastAsia="zh-CN"/>
        </w:rPr>
      </w:r>
      <w:r/>
    </w:p>
    <w:p>
      <w:pPr>
        <w:pStyle w:val="897"/>
        <w:ind w:firstLine="723"/>
        <w:jc w:val="center"/>
        <w:keepLines w:val="0"/>
        <w:keepNext w:val="0"/>
        <w:pageBreakBefore w:val="0"/>
        <w:spacing w:line="520" w:lineRule="exact"/>
        <w:rPr>
          <w:rFonts w:hint="eastAsia" w:ascii="仿宋" w:hAnsi="仿宋" w:eastAsia="仿宋" w:cs="Arial"/>
          <w:b/>
          <w:bCs/>
          <w:sz w:val="32"/>
        </w:rPr>
        <w:outlineLvl w:val="9"/>
      </w:pPr>
      <w:r>
        <w:rPr>
          <w:rFonts w:ascii="宋体" w:hAnsi="宋体"/>
          <w:b/>
          <w:sz w:val="36"/>
        </w:rPr>
        <w:br w:type="page" w:clear="all"/>
      </w:r>
      <w:bookmarkStart w:id="49" w:name="_Toc157775454"/>
      <w:r>
        <w:rPr>
          <w:rFonts w:hint="eastAsia" w:ascii="仿宋" w:hAnsi="仿宋" w:eastAsia="仿宋" w:cs="Arial"/>
          <w:b/>
          <w:bCs/>
          <w:sz w:val="32"/>
          <w:lang w:eastAsia="zh-CN"/>
        </w:rPr>
        <w:t xml:space="preserve">八</w:t>
      </w:r>
      <w:r>
        <w:rPr>
          <w:rFonts w:hint="eastAsia" w:ascii="仿宋" w:hAnsi="仿宋" w:eastAsia="仿宋" w:cs="Arial"/>
          <w:b/>
          <w:bCs/>
          <w:sz w:val="32"/>
          <w:lang w:eastAsia="zh-CN"/>
        </w:rPr>
      </w:r>
      <w:r>
        <w:rPr>
          <w:rFonts w:hint="eastAsia" w:ascii="仿宋" w:hAnsi="仿宋" w:eastAsia="仿宋" w:cs="Arial"/>
          <w:b/>
          <w:bCs/>
          <w:sz w:val="32"/>
        </w:rPr>
        <w:t xml:space="preserve">、综合评分时投标人需提供的证明文件</w:t>
      </w:r>
      <w:r>
        <w:rPr>
          <w:rFonts w:hint="eastAsia" w:ascii="仿宋" w:hAnsi="仿宋" w:eastAsia="仿宋" w:cs="Arial"/>
          <w:b/>
          <w:bCs/>
          <w:sz w:val="32"/>
        </w:rPr>
      </w:r>
      <w:r/>
    </w:p>
    <w:p>
      <w:pPr>
        <w:pStyle w:val="897"/>
        <w:ind w:firstLine="840"/>
        <w:keepLines w:val="0"/>
        <w:keepNext w:val="0"/>
        <w:pageBreakBefore w:val="0"/>
        <w:spacing w:line="520" w:lineRule="exact"/>
        <w:rPr>
          <w:rFonts w:hint="eastAsia" w:ascii="宋体" w:hAnsi="宋体"/>
          <w:b/>
          <w:sz w:val="36"/>
        </w:rPr>
        <w:outlineLvl w:val="9"/>
      </w:pPr>
      <w:r>
        <w:rPr>
          <w:rFonts w:hint="eastAsia" w:ascii="仿宋" w:hAnsi="仿宋" w:eastAsia="仿宋" w:cs="楷体_GB2312"/>
          <w:sz w:val="28"/>
          <w:szCs w:val="28"/>
          <w:lang w:val="zh-CN"/>
        </w:rPr>
        <w:t xml:space="preserve">（投标人根据第三章的要求提供相关材料）</w:t>
      </w:r>
      <w:r>
        <w:rPr>
          <w:rFonts w:hint="eastAsia" w:ascii="宋体" w:hAnsi="宋体"/>
          <w:b/>
          <w:sz w:val="36"/>
        </w:rPr>
      </w:r>
      <w:r/>
    </w:p>
    <w:p>
      <w:pPr>
        <w:pStyle w:val="897"/>
        <w:ind w:firstLine="0"/>
        <w:jc w:val="center"/>
        <w:keepLines w:val="0"/>
        <w:keepNext w:val="0"/>
        <w:pageBreakBefore w:val="0"/>
        <w:spacing w:line="4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lang w:eastAsia="zh-CN"/>
        </w:rPr>
        <w:t xml:space="preserve">九</w:t>
      </w:r>
      <w:r>
        <w:rPr>
          <w:rFonts w:hint="eastAsia" w:ascii="仿宋" w:hAnsi="仿宋" w:eastAsia="仿宋"/>
          <w:b/>
          <w:sz w:val="32"/>
          <w:szCs w:val="32"/>
          <w:lang w:eastAsia="zh-CN"/>
        </w:rPr>
      </w:r>
      <w:r>
        <w:rPr>
          <w:rFonts w:hint="eastAsia" w:ascii="仿宋" w:hAnsi="仿宋" w:eastAsia="仿宋"/>
          <w:b/>
          <w:sz w:val="32"/>
          <w:szCs w:val="32"/>
        </w:rPr>
        <w:t xml:space="preserve">、示范格式</w:t>
      </w:r>
      <w:r>
        <w:rPr>
          <w:rFonts w:hint="eastAsia" w:ascii="仿宋" w:hAnsi="仿宋" w:eastAsia="仿宋"/>
          <w:b/>
          <w:sz w:val="32"/>
          <w:szCs w:val="32"/>
        </w:rPr>
      </w:r>
      <w:r/>
    </w:p>
    <w:p>
      <w:pPr>
        <w:pStyle w:val="897"/>
        <w:keepLines w:val="0"/>
        <w:keepNext w:val="0"/>
        <w:pageBreakBefore w:val="0"/>
        <w:spacing w:line="440" w:lineRule="exact"/>
        <w:rPr>
          <w:rFonts w:hint="eastAsia" w:ascii="仿宋" w:hAnsi="仿宋" w:eastAsia="仿宋"/>
          <w:b/>
          <w:sz w:val="32"/>
          <w:szCs w:val="32"/>
        </w:rPr>
        <w:outlineLvl w:val="9"/>
      </w:pPr>
      <w:r>
        <w:rPr>
          <w:rFonts w:hint="eastAsia" w:ascii="仿宋" w:hAnsi="仿宋" w:eastAsia="仿宋"/>
          <w:b/>
          <w:sz w:val="32"/>
          <w:szCs w:val="32"/>
        </w:rPr>
        <w:t xml:space="preserve">示范格式一                 </w:t>
      </w:r>
      <w:r>
        <w:rPr>
          <w:rFonts w:hint="eastAsia" w:ascii="仿宋" w:hAnsi="仿宋" w:eastAsia="仿宋"/>
          <w:b/>
          <w:sz w:val="32"/>
          <w:szCs w:val="32"/>
        </w:rPr>
      </w:r>
      <w:r/>
    </w:p>
    <w:p>
      <w:pPr>
        <w:pStyle w:val="897"/>
        <w:ind w:firstLine="2570"/>
        <w:keepLines w:val="0"/>
        <w:keepNext w:val="0"/>
        <w:pageBreakBefore w:val="0"/>
        <w:spacing w:line="440" w:lineRule="exact"/>
        <w:rPr>
          <w:rFonts w:hint="eastAsia" w:ascii="仿宋" w:hAnsi="仿宋" w:eastAsia="仿宋" w:cs="Arial"/>
          <w:b/>
          <w:bCs/>
          <w:sz w:val="32"/>
        </w:rPr>
        <w:outlineLvl w:val="9"/>
      </w:pPr>
      <w:r>
        <w:rPr>
          <w:rFonts w:hint="eastAsia" w:ascii="仿宋" w:hAnsi="仿宋" w:eastAsia="仿宋" w:cs="Arial"/>
          <w:b/>
          <w:bCs/>
          <w:sz w:val="32"/>
        </w:rPr>
      </w:r>
      <w:r/>
    </w:p>
    <w:p>
      <w:pPr>
        <w:pStyle w:val="897"/>
        <w:ind w:firstLine="2891"/>
        <w:keepLines w:val="0"/>
        <w:keepNext w:val="0"/>
        <w:pageBreakBefore w:val="0"/>
        <w:spacing w:line="640" w:lineRule="exact"/>
        <w:rPr>
          <w:rFonts w:ascii="仿宋" w:hAnsi="仿宋" w:eastAsia="仿宋" w:cs="楷体_GB2312"/>
          <w:b/>
          <w:bCs/>
          <w:sz w:val="32"/>
          <w:szCs w:val="32"/>
          <w:lang w:val="zh-CN"/>
        </w:rPr>
        <w:outlineLvl w:val="9"/>
      </w:pPr>
      <w:r/>
      <w:bookmarkEnd w:id="49"/>
      <w:r>
        <w:rPr>
          <w:rFonts w:hint="eastAsia" w:ascii="仿宋" w:hAnsi="仿宋" w:eastAsia="仿宋" w:cs="楷体_GB2312"/>
          <w:b/>
          <w:bCs/>
          <w:sz w:val="32"/>
          <w:szCs w:val="32"/>
          <w:lang w:val="zh-CN"/>
        </w:rPr>
        <w:t xml:space="preserve">法定代表人资格证明</w:t>
      </w:r>
      <w:r>
        <w:rPr>
          <w:rFonts w:ascii="仿宋" w:hAnsi="仿宋" w:eastAsia="仿宋" w:cs="楷体_GB2312"/>
          <w:b/>
          <w:bCs/>
          <w:sz w:val="32"/>
          <w:szCs w:val="32"/>
          <w:lang w:val="zh-CN"/>
        </w:rPr>
      </w:r>
      <w:r/>
    </w:p>
    <w:p>
      <w:pPr>
        <w:pStyle w:val="897"/>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单位名称:</w:t>
      </w:r>
      <w:r>
        <w:rPr>
          <w:rFonts w:ascii="仿宋" w:hAnsi="仿宋" w:eastAsia="仿宋" w:cs="楷体_GB2312"/>
          <w:sz w:val="28"/>
          <w:szCs w:val="28"/>
          <w:lang w:val="zh-CN"/>
        </w:rPr>
      </w:r>
      <w:r/>
    </w:p>
    <w:p>
      <w:pPr>
        <w:pStyle w:val="897"/>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地址:</w:t>
      </w:r>
      <w:r>
        <w:rPr>
          <w:rFonts w:ascii="仿宋" w:hAnsi="仿宋" w:eastAsia="仿宋" w:cs="楷体_GB2312"/>
          <w:sz w:val="28"/>
          <w:szCs w:val="28"/>
          <w:lang w:val="zh-CN"/>
        </w:rPr>
      </w:r>
      <w:r/>
    </w:p>
    <w:p>
      <w:pPr>
        <w:pStyle w:val="897"/>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rPr>
          <w:rFonts w:ascii="仿宋" w:hAnsi="仿宋" w:eastAsia="仿宋" w:cs="楷体_GB2312"/>
          <w:sz w:val="28"/>
          <w:szCs w:val="28"/>
          <w:lang w:val="zh-CN"/>
        </w:rPr>
      </w:r>
      <w:r/>
    </w:p>
    <w:p>
      <w:pPr>
        <w:pStyle w:val="897"/>
        <w:ind w:left="1"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rPr>
          <w:rFonts w:hint="eastAsia" w:ascii="仿宋" w:hAnsi="仿宋" w:eastAsia="仿宋"/>
          <w:sz w:val="28"/>
        </w:rPr>
      </w:r>
      <w:r/>
    </w:p>
    <w:p>
      <w:pPr>
        <w:pStyle w:val="897"/>
        <w:ind w:firstLine="280"/>
        <w:keepLines w:val="0"/>
        <w:keepNext w:val="0"/>
        <w:pageBreakBefore w:val="0"/>
        <w:spacing w:line="640" w:lineRule="exact"/>
        <w:rPr>
          <w:rFonts w:ascii="仿宋" w:hAnsi="仿宋" w:eastAsia="仿宋" w:cs="楷体_GB2312"/>
          <w:sz w:val="28"/>
          <w:szCs w:val="28"/>
        </w:rPr>
        <w:outlineLvl w:val="9"/>
      </w:pPr>
      <w:r>
        <w:rPr>
          <w:rFonts w:ascii="仿宋" w:hAnsi="仿宋" w:eastAsia="仿宋" w:cs="楷体_GB2312"/>
          <w:sz w:val="28"/>
          <w:szCs w:val="28"/>
        </w:rPr>
      </w:r>
      <w:r/>
    </w:p>
    <w:p>
      <w:pPr>
        <w:pStyle w:val="897"/>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r>
      <w:r/>
    </w:p>
    <w:p>
      <w:pPr>
        <w:pStyle w:val="897"/>
        <w:ind w:firstLine="280"/>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特此证明。</w:t>
      </w:r>
      <w:r>
        <w:rPr>
          <w:rFonts w:ascii="仿宋" w:hAnsi="仿宋" w:eastAsia="仿宋" w:cs="楷体_GB2312"/>
          <w:sz w:val="28"/>
          <w:szCs w:val="28"/>
          <w:lang w:val="zh-CN"/>
        </w:rPr>
      </w:r>
      <w:r/>
    </w:p>
    <w:p>
      <w:pPr>
        <w:pStyle w:val="897"/>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w:t>
      </w:r>
      <w:r>
        <w:rPr>
          <w:rFonts w:hint="eastAsia" w:ascii="仿宋" w:hAnsi="仿宋" w:eastAsia="仿宋" w:cs="楷体_GB2312"/>
          <w:sz w:val="28"/>
          <w:szCs w:val="28"/>
          <w:lang w:val="zh-CN"/>
        </w:rPr>
      </w:r>
      <w:r/>
    </w:p>
    <w:p>
      <w:pPr>
        <w:pStyle w:val="897"/>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rPr>
          <w:rFonts w:ascii="仿宋" w:hAnsi="仿宋" w:eastAsia="仿宋" w:cs="楷体_GB2312"/>
          <w:sz w:val="28"/>
          <w:szCs w:val="28"/>
          <w:lang w:val="zh-CN"/>
        </w:rPr>
      </w:r>
      <w:r/>
    </w:p>
    <w:p>
      <w:pPr>
        <w:pStyle w:val="897"/>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969"/>
        <w:ind w:left="4760" w:right="560" w:hanging="1820"/>
        <w:keepLines w:val="0"/>
        <w:keepNext w:val="0"/>
        <w:pageBreakBefore w:val="0"/>
        <w:spacing w:before="0" w:after="0" w:line="520" w:lineRule="exact"/>
        <w:rPr>
          <w:rFonts w:ascii="仿宋" w:hAnsi="仿宋" w:eastAsia="仿宋" w:cs="楷体_GB2312"/>
          <w:sz w:val="28"/>
          <w:szCs w:val="28"/>
          <w:lang w:val="zh-CN"/>
        </w:rPr>
        <w:outlineLvl w:val="9"/>
      </w:pPr>
      <w:r>
        <w:rPr>
          <w:rFonts w:ascii="仿宋" w:hAnsi="仿宋" w:eastAsia="仿宋" w:cs="楷体_GB2312"/>
          <w:sz w:val="28"/>
          <w:szCs w:val="28"/>
          <w:lang w:val="zh-CN"/>
        </w:rPr>
      </w:r>
      <w:r/>
    </w:p>
    <w:p>
      <w:pPr>
        <w:pStyle w:val="897"/>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ascii="仿宋" w:hAnsi="仿宋" w:eastAsia="仿宋" w:cs="楷体_GB2312"/>
          <w:sz w:val="28"/>
          <w:szCs w:val="28"/>
          <w:lang w:val="zh-CN"/>
        </w:rPr>
      </w:r>
      <w:r/>
    </w:p>
    <w:p>
      <w:pPr>
        <w:pStyle w:val="897"/>
        <w:ind w:firstLine="560"/>
        <w:keepLines w:val="0"/>
        <w:keepNext w:val="0"/>
        <w:pageBreakBefore w:val="0"/>
        <w:spacing w:line="640" w:lineRule="exact"/>
        <w:rPr>
          <w:rFonts w:hint="eastAsia" w:ascii="仿宋" w:hAnsi="仿宋" w:eastAsia="仿宋"/>
          <w:b/>
          <w:sz w:val="32"/>
        </w:rPr>
        <w:outlineLvl w:val="9"/>
      </w:pPr>
      <w:r>
        <w:rPr>
          <w:rFonts w:hint="eastAsia" w:ascii="仿宋" w:hAnsi="仿宋" w:eastAsia="仿宋"/>
          <w:bCs/>
          <w:sz w:val="28"/>
        </w:rPr>
        <w:t xml:space="preserve">注:投标人法定代表人</w:t>
      </w:r>
      <w:r>
        <w:rPr>
          <w:rFonts w:hint="eastAsia" w:ascii="仿宋" w:hAnsi="仿宋" w:eastAsia="仿宋"/>
          <w:bCs/>
          <w:color w:val="000000"/>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身份证扫描件加盖投标人电子签章。</w:t>
      </w:r>
      <w:r>
        <w:rPr>
          <w:rFonts w:hint="eastAsia" w:ascii="仿宋" w:hAnsi="仿宋" w:eastAsia="仿宋"/>
          <w:b/>
          <w:sz w:val="32"/>
        </w:rPr>
      </w:r>
      <w:r/>
    </w:p>
    <w:p>
      <w:pPr>
        <w:pStyle w:val="897"/>
        <w:ind w:left="-359" w:firstLine="357"/>
        <w:keepLines w:val="0"/>
        <w:keepNext w:val="0"/>
        <w:pageBreakBefore w:val="0"/>
        <w:spacing w:line="640" w:lineRule="exact"/>
        <w:rPr>
          <w:rFonts w:hint="eastAsia" w:ascii="仿宋" w:hAnsi="仿宋" w:eastAsia="仿宋"/>
          <w:b/>
          <w:color w:val="000000"/>
          <w:sz w:val="28"/>
          <w:szCs w:val="28"/>
        </w:rPr>
        <w:outlineLvl w:val="9"/>
      </w:pPr>
      <w:r>
        <w:rPr>
          <w:rFonts w:hint="eastAsia" w:ascii="仿宋" w:hAnsi="仿宋" w:eastAsia="仿宋"/>
          <w:b/>
          <w:sz w:val="32"/>
        </w:rPr>
        <w:br w:type="page" w:clear="all"/>
      </w:r>
      <w:r>
        <w:rPr>
          <w:rFonts w:hint="eastAsia" w:ascii="仿宋" w:hAnsi="仿宋" w:eastAsia="仿宋"/>
          <w:b/>
          <w:sz w:val="32"/>
        </w:rPr>
        <w:t xml:space="preserve">示范格式二</w:t>
      </w:r>
      <w:r>
        <w:rPr>
          <w:rFonts w:hint="eastAsia" w:ascii="仿宋" w:hAnsi="仿宋" w:eastAsia="仿宋"/>
          <w:b/>
          <w:color w:val="000000"/>
          <w:sz w:val="28"/>
          <w:szCs w:val="28"/>
        </w:rPr>
      </w:r>
      <w:r/>
    </w:p>
    <w:p>
      <w:pPr>
        <w:pStyle w:val="897"/>
        <w:ind w:firstLine="3213"/>
        <w:keepLines w:val="0"/>
        <w:keepNext w:val="0"/>
        <w:pageBreakBefore w:val="0"/>
        <w:spacing w:line="520" w:lineRule="exact"/>
        <w:rPr>
          <w:rFonts w:hint="eastAsia" w:ascii="仿宋" w:hAnsi="仿宋" w:eastAsia="仿宋"/>
          <w:b/>
          <w:bCs/>
          <w:sz w:val="28"/>
        </w:rPr>
        <w:outlineLvl w:val="9"/>
      </w:pPr>
      <w:r>
        <w:rPr>
          <w:rFonts w:hint="eastAsia" w:ascii="仿宋" w:hAnsi="仿宋" w:eastAsia="仿宋"/>
          <w:b/>
          <w:bCs/>
          <w:sz w:val="32"/>
        </w:rPr>
        <w:t xml:space="preserve">授权委托书</w:t>
      </w:r>
      <w:r>
        <w:rPr>
          <w:rFonts w:hint="eastAsia" w:ascii="仿宋" w:hAnsi="仿宋" w:eastAsia="仿宋"/>
          <w:b/>
          <w:bCs/>
          <w:sz w:val="28"/>
        </w:rPr>
      </w:r>
      <w:r/>
    </w:p>
    <w:p>
      <w:pPr>
        <w:pStyle w:val="897"/>
        <w:keepLines w:val="0"/>
        <w:keepNext w:val="0"/>
        <w:pageBreakBefore w:val="0"/>
        <w:spacing w:line="520" w:lineRule="exact"/>
        <w:rPr>
          <w:rFonts w:hint="eastAsia" w:ascii="仿宋" w:hAnsi="仿宋" w:eastAsia="仿宋"/>
          <w:bCs/>
          <w:color w:val="000000"/>
          <w:sz w:val="30"/>
          <w:szCs w:val="28"/>
        </w:rPr>
        <w:outlineLvl w:val="9"/>
      </w:pPr>
      <w:r>
        <w:rPr>
          <w:rFonts w:hint="eastAsia" w:ascii="仿宋" w:hAnsi="仿宋" w:eastAsia="仿宋"/>
          <w:bCs/>
          <w:color w:val="000000"/>
          <w:sz w:val="30"/>
          <w:szCs w:val="28"/>
        </w:rPr>
        <w:t xml:space="preserve">致淮安市政府采购中心:</w:t>
      </w:r>
      <w:r>
        <w:rPr>
          <w:rFonts w:hint="eastAsia" w:ascii="仿宋" w:hAnsi="仿宋" w:eastAsia="仿宋"/>
          <w:bCs/>
          <w:color w:val="000000"/>
          <w:sz w:val="30"/>
          <w:szCs w:val="28"/>
        </w:rPr>
      </w:r>
      <w:r/>
    </w:p>
    <w:p>
      <w:pPr>
        <w:pStyle w:val="897"/>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本授权书宣告:</w:t>
      </w:r>
      <w:r>
        <w:rPr>
          <w:rFonts w:hint="eastAsia" w:ascii="仿宋" w:hAnsi="仿宋" w:eastAsia="仿宋"/>
          <w:color w:val="000000"/>
          <w:sz w:val="28"/>
          <w:szCs w:val="28"/>
        </w:rPr>
      </w:r>
      <w:r/>
    </w:p>
    <w:p>
      <w:pPr>
        <w:pStyle w:val="897"/>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97"/>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897"/>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rPr>
      </w:r>
      <w:r/>
    </w:p>
    <w:p>
      <w:pPr>
        <w:pStyle w:val="897"/>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97"/>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97"/>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代表我公司参加淮安市政府采购中心组织的（项目编号: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采购项目的政府采购活动，受托人有权在该招标活动中，以我单位的名义签署投标函和投标文件，与采购中心协商、澄清、解释，签订合同书并执行一切与此有关的事项。</w:t>
      </w:r>
      <w:r>
        <w:rPr>
          <w:rFonts w:hint="eastAsia" w:ascii="仿宋" w:hAnsi="仿宋" w:eastAsia="仿宋"/>
          <w:color w:val="000000"/>
          <w:sz w:val="28"/>
          <w:szCs w:val="28"/>
        </w:rPr>
      </w:r>
      <w:r/>
    </w:p>
    <w:p>
      <w:pPr>
        <w:pStyle w:val="897"/>
        <w:keepLines w:val="0"/>
        <w:keepNext w:val="0"/>
        <w:pageBreakBefore w:val="0"/>
        <w:spacing w:line="520" w:lineRule="exact"/>
        <w:rPr>
          <w:rFonts w:hint="eastAsia" w:ascii="仿宋" w:hAnsi="仿宋" w:eastAsia="仿宋" w:cs="宋体"/>
          <w:color w:val="000000"/>
          <w:sz w:val="28"/>
          <w:szCs w:val="28"/>
        </w:rPr>
        <w:outlineLvl w:val="9"/>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rPr>
      </w:r>
      <w:r/>
    </w:p>
    <w:p>
      <w:pPr>
        <w:pStyle w:val="897"/>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委托期限:至上述事宜处理完毕止。</w:t>
      </w:r>
      <w:r>
        <w:rPr>
          <w:rFonts w:hint="eastAsia" w:ascii="仿宋" w:hAnsi="仿宋" w:eastAsia="仿宋"/>
          <w:color w:val="000000"/>
          <w:sz w:val="28"/>
          <w:szCs w:val="28"/>
        </w:rPr>
      </w:r>
      <w:r/>
    </w:p>
    <w:p>
      <w:pPr>
        <w:pStyle w:val="897"/>
        <w:ind w:firstLine="600"/>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b/>
          <w:color w:val="000000"/>
          <w:sz w:val="28"/>
          <w:szCs w:val="28"/>
        </w:rPr>
      </w:r>
      <w:r/>
    </w:p>
    <w:p>
      <w:pPr>
        <w:pStyle w:val="897"/>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r>
      <w:r/>
    </w:p>
    <w:p>
      <w:pPr>
        <w:pStyle w:val="897"/>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897"/>
        <w:keepLines w:val="0"/>
        <w:keepNext w:val="0"/>
        <w:pageBreakBefore w:val="0"/>
        <w:spacing w:line="520" w:lineRule="exact"/>
        <w:rPr>
          <w:rFonts w:hint="eastAsia" w:ascii="仿宋" w:hAnsi="仿宋" w:eastAsia="仿宋" w:cs="楷体_GB2312"/>
          <w:sz w:val="28"/>
          <w:szCs w:val="28"/>
          <w:lang w:val="zh-CN"/>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897"/>
        <w:ind w:left="-359" w:firstLine="548"/>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r>
      <w:r/>
    </w:p>
    <w:p>
      <w:pPr>
        <w:pStyle w:val="897"/>
        <w:ind w:firstLine="560"/>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Cs/>
          <w:sz w:val="28"/>
        </w:rPr>
        <w:t xml:space="preserve">注:投标人委托</w:t>
      </w:r>
      <w:r>
        <w:rPr>
          <w:rFonts w:hint="eastAsia" w:ascii="仿宋" w:hAnsi="仿宋" w:eastAsia="仿宋"/>
          <w:bCs/>
          <w:color w:val="000000"/>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件加盖投标人电子签章。</w:t>
      </w:r>
      <w:r>
        <w:rPr>
          <w:rFonts w:hint="eastAsia" w:ascii="仿宋" w:hAnsi="仿宋" w:eastAsia="仿宋"/>
          <w:b/>
          <w:sz w:val="32"/>
          <w:szCs w:val="32"/>
        </w:rPr>
      </w:r>
      <w:r/>
    </w:p>
    <w:p>
      <w:pPr>
        <w:pStyle w:val="897"/>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示范格式三</w:t>
      </w:r>
      <w:r>
        <w:rPr>
          <w:rFonts w:hint="eastAsia" w:ascii="仿宋" w:hAnsi="仿宋" w:eastAsia="仿宋"/>
          <w:b/>
          <w:sz w:val="32"/>
          <w:szCs w:val="32"/>
        </w:rPr>
      </w:r>
      <w:r/>
    </w:p>
    <w:p>
      <w:pPr>
        <w:pStyle w:val="897"/>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897"/>
        <w:jc w:val="center"/>
        <w:keepLines w:val="0"/>
        <w:keepNext w:val="0"/>
        <w:pageBreakBefore w:val="0"/>
        <w:spacing w:line="520" w:lineRule="exact"/>
        <w:rPr>
          <w:rFonts w:hint="eastAsia" w:ascii="仿宋" w:hAnsi="仿宋" w:eastAsia="仿宋"/>
          <w:b/>
          <w:bCs/>
          <w:sz w:val="32"/>
        </w:rPr>
        <w:outlineLvl w:val="9"/>
      </w:pPr>
      <w:r>
        <w:rPr>
          <w:rFonts w:hint="eastAsia" w:ascii="仿宋" w:hAnsi="仿宋" w:eastAsia="仿宋"/>
          <w:b/>
          <w:bCs/>
          <w:sz w:val="32"/>
        </w:rPr>
        <w:t xml:space="preserve">符合《中华人民共和国政府采购法》第二十二条规定条件的声明函</w:t>
      </w:r>
      <w:r>
        <w:rPr>
          <w:rFonts w:hint="eastAsia" w:ascii="仿宋" w:hAnsi="仿宋" w:eastAsia="仿宋"/>
          <w:b/>
          <w:bCs/>
          <w:sz w:val="32"/>
        </w:rPr>
      </w:r>
      <w:r/>
    </w:p>
    <w:p>
      <w:pPr>
        <w:pStyle w:val="905"/>
        <w:ind w:firstLine="0"/>
        <w:keepLines w:val="0"/>
        <w:keepNext w:val="0"/>
        <w:pageBreakBefore w:val="0"/>
        <w:spacing w:line="7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897"/>
        <w:ind w:firstLine="84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rPr>
          <w:rFonts w:hint="eastAsia" w:ascii="仿宋" w:hAnsi="仿宋" w:eastAsia="仿宋"/>
          <w:color w:val="000000"/>
          <w:sz w:val="28"/>
          <w:szCs w:val="28"/>
        </w:rPr>
      </w:r>
      <w:r/>
    </w:p>
    <w:p>
      <w:pPr>
        <w:pStyle w:val="897"/>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1、我单位具有独立承担民事责任的能力；</w:t>
      </w:r>
      <w:r>
        <w:rPr>
          <w:rFonts w:hint="eastAsia" w:ascii="仿宋" w:hAnsi="仿宋" w:eastAsia="仿宋"/>
          <w:color w:val="000000"/>
          <w:sz w:val="28"/>
          <w:szCs w:val="28"/>
        </w:rPr>
      </w:r>
      <w:r/>
    </w:p>
    <w:p>
      <w:pPr>
        <w:pStyle w:val="897"/>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2、我单位具有良好的商业信誉和健全的财务会计制度；</w:t>
      </w:r>
      <w:r>
        <w:rPr>
          <w:rFonts w:hint="eastAsia" w:ascii="仿宋" w:hAnsi="仿宋" w:eastAsia="仿宋"/>
          <w:color w:val="000000"/>
          <w:sz w:val="28"/>
          <w:szCs w:val="28"/>
        </w:rPr>
      </w:r>
      <w:r/>
    </w:p>
    <w:p>
      <w:pPr>
        <w:pStyle w:val="897"/>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3、我单位具有履行合同所必需的设备和专业技术能力；</w:t>
      </w:r>
      <w:r>
        <w:rPr>
          <w:rFonts w:hint="eastAsia" w:ascii="仿宋" w:hAnsi="仿宋" w:eastAsia="仿宋"/>
          <w:color w:val="000000"/>
          <w:sz w:val="28"/>
          <w:szCs w:val="28"/>
        </w:rPr>
      </w:r>
      <w:r/>
    </w:p>
    <w:p>
      <w:pPr>
        <w:pStyle w:val="897"/>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4、我单位有依法缴纳税收和社会保障资金的良好记录；</w:t>
      </w:r>
      <w:r>
        <w:rPr>
          <w:rFonts w:hint="eastAsia" w:ascii="仿宋" w:hAnsi="仿宋" w:eastAsia="仿宋"/>
          <w:color w:val="000000"/>
          <w:sz w:val="28"/>
          <w:szCs w:val="28"/>
        </w:rPr>
      </w:r>
      <w:r/>
    </w:p>
    <w:p>
      <w:pPr>
        <w:pStyle w:val="897"/>
        <w:ind w:firstLine="560"/>
        <w:jc w:val="left"/>
        <w:keepLines w:val="0"/>
        <w:keepNext w:val="0"/>
        <w:pageBreakBefore w:val="0"/>
        <w:spacing w:line="640" w:lineRule="exact"/>
        <w:rPr>
          <w:rFonts w:ascii="仿宋" w:hAnsi="仿宋" w:eastAsia="仿宋" w:cs="仿宋"/>
          <w:color w:val="000000"/>
          <w:sz w:val="28"/>
          <w:szCs w:val="28"/>
        </w:rPr>
        <w:outlineLvl w:val="9"/>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rPr>
          <w:rFonts w:ascii="仿宋" w:hAnsi="仿宋" w:eastAsia="仿宋" w:cs="仿宋"/>
          <w:color w:val="000000"/>
          <w:sz w:val="28"/>
          <w:szCs w:val="28"/>
        </w:rPr>
      </w:r>
      <w:r/>
    </w:p>
    <w:p>
      <w:pPr>
        <w:pStyle w:val="897"/>
        <w:ind w:firstLine="63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6、我单位满足法律、行政法规规定的其他条件。</w:t>
      </w:r>
      <w:r>
        <w:rPr>
          <w:rFonts w:hint="eastAsia" w:ascii="仿宋" w:hAnsi="仿宋" w:eastAsia="仿宋"/>
          <w:color w:val="000000"/>
          <w:sz w:val="28"/>
          <w:szCs w:val="28"/>
        </w:rPr>
      </w:r>
      <w:r/>
    </w:p>
    <w:p>
      <w:pPr>
        <w:pStyle w:val="897"/>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897"/>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897"/>
        <w:jc w:val="right"/>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897"/>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b/>
          <w:sz w:val="32"/>
          <w:szCs w:val="32"/>
        </w:rPr>
      </w:r>
      <w:r/>
    </w:p>
    <w:p>
      <w:pPr>
        <w:pStyle w:val="897"/>
        <w:keepLines w:val="0"/>
        <w:keepNext w:val="0"/>
        <w:pageBreakBefore w:val="0"/>
        <w:rPr>
          <w:rFonts w:hint="eastAsia" w:ascii="仿宋" w:hAnsi="仿宋" w:eastAsia="仿宋"/>
          <w:sz w:val="28"/>
          <w:szCs w:val="28"/>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示范格式四</w:t>
      </w:r>
      <w:r>
        <w:rPr>
          <w:rFonts w:hint="eastAsia" w:ascii="仿宋" w:hAnsi="仿宋" w:eastAsia="仿宋"/>
          <w:sz w:val="28"/>
          <w:szCs w:val="28"/>
        </w:rPr>
        <w:t xml:space="preserve">     </w:t>
      </w:r>
      <w:r>
        <w:rPr>
          <w:rFonts w:hint="eastAsia" w:ascii="仿宋" w:hAnsi="仿宋" w:eastAsia="仿宋"/>
          <w:sz w:val="28"/>
          <w:szCs w:val="28"/>
        </w:rPr>
      </w:r>
      <w:r/>
    </w:p>
    <w:p>
      <w:pPr>
        <w:pStyle w:val="897"/>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t xml:space="preserve">                                     </w:t>
      </w:r>
      <w:r>
        <w:rPr>
          <w:rFonts w:hint="eastAsia" w:ascii="仿宋" w:hAnsi="仿宋" w:eastAsia="仿宋"/>
          <w:sz w:val="28"/>
          <w:szCs w:val="28"/>
        </w:rPr>
      </w:r>
      <w:r/>
    </w:p>
    <w:p>
      <w:pPr>
        <w:pStyle w:val="897"/>
        <w:jc w:val="center"/>
        <w:keepLines w:val="0"/>
        <w:keepNext w:val="0"/>
        <w:pageBreakBefore w:val="0"/>
        <w:rPr>
          <w:rFonts w:hint="eastAsia" w:ascii="仿宋" w:hAnsi="仿宋" w:eastAsia="仿宋"/>
          <w:b/>
          <w:bCs/>
          <w:sz w:val="32"/>
          <w:szCs w:val="32"/>
        </w:rPr>
        <w:outlineLvl w:val="9"/>
      </w:pPr>
      <w:r>
        <w:rPr>
          <w:rFonts w:hint="eastAsia" w:ascii="仿宋" w:hAnsi="仿宋" w:eastAsia="仿宋"/>
          <w:b/>
          <w:bCs/>
          <w:sz w:val="32"/>
          <w:szCs w:val="32"/>
        </w:rPr>
        <w:t xml:space="preserve">企业声明函（服务）</w:t>
      </w:r>
      <w:r>
        <w:rPr>
          <w:rFonts w:hint="eastAsia" w:ascii="仿宋" w:hAnsi="仿宋" w:eastAsia="仿宋"/>
          <w:b/>
          <w:bCs/>
          <w:sz w:val="32"/>
          <w:szCs w:val="32"/>
        </w:rPr>
      </w:r>
      <w:r/>
    </w:p>
    <w:p>
      <w:pPr>
        <w:pStyle w:val="905"/>
        <w:ind w:firstLine="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905"/>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rFonts w:hint="eastAsia" w:ascii="仿宋" w:hAnsi="仿宋" w:eastAsia="仿宋"/>
          <w:bCs/>
          <w:color w:val="000000"/>
          <w:sz w:val="28"/>
          <w:szCs w:val="28"/>
        </w:rPr>
      </w:r>
      <w:r/>
    </w:p>
    <w:p>
      <w:pPr>
        <w:pStyle w:val="905"/>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1.</w:t>
      </w:r>
      <w:r>
        <w:rPr>
          <w:rFonts w:hint="eastAsia" w:ascii="仿宋" w:hAnsi="仿宋" w:eastAsia="仿宋"/>
          <w:bCs/>
          <w:color w:val="000000"/>
          <w:sz w:val="28"/>
          <w:szCs w:val="28"/>
          <w:u w:val="single"/>
        </w:rPr>
        <w:t xml:space="preserve"> （标的名称）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905"/>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2. </w:t>
      </w:r>
      <w:r>
        <w:rPr>
          <w:rFonts w:hint="eastAsia" w:ascii="仿宋" w:hAnsi="仿宋" w:eastAsia="仿宋"/>
          <w:bCs/>
          <w:color w:val="000000"/>
          <w:sz w:val="28"/>
          <w:szCs w:val="28"/>
          <w:u w:val="single"/>
        </w:rPr>
        <w:t xml:space="preserve">（标的名称）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905"/>
        <w:ind w:firstLine="560"/>
        <w:keepLines w:val="0"/>
        <w:keepNext w:val="0"/>
        <w:pageBreakBefore w:val="0"/>
        <w:spacing w:line="600" w:lineRule="exact"/>
        <w:rPr>
          <w:rFonts w:hint="eastAsia" w:ascii="仿宋" w:hAnsi="仿宋" w:eastAsia="仿宋"/>
          <w:bCs/>
          <w:color w:val="000000"/>
          <w:sz w:val="28"/>
          <w:szCs w:val="28"/>
        </w:rPr>
        <w:outlineLvl w:val="9"/>
      </w:pPr>
      <w:r>
        <w:rPr>
          <w:rFonts w:ascii="Arial" w:hAnsi="Arial" w:eastAsia="仿宋" w:cs="Arial"/>
          <w:bCs/>
          <w:color w:val="000000"/>
          <w:sz w:val="28"/>
          <w:szCs w:val="28"/>
        </w:rPr>
        <w:t xml:space="preserve">……</w:t>
      </w:r>
      <w:r>
        <w:rPr>
          <w:rFonts w:hint="eastAsia" w:ascii="仿宋" w:hAnsi="仿宋" w:eastAsia="仿宋"/>
          <w:bCs/>
          <w:color w:val="000000"/>
          <w:sz w:val="28"/>
          <w:szCs w:val="28"/>
        </w:rPr>
      </w:r>
      <w:r/>
    </w:p>
    <w:p>
      <w:pPr>
        <w:pStyle w:val="905"/>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rPr>
      </w:r>
      <w:r/>
    </w:p>
    <w:p>
      <w:pPr>
        <w:pStyle w:val="905"/>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rPr>
      </w:r>
      <w:r/>
    </w:p>
    <w:p>
      <w:pPr>
        <w:pStyle w:val="897"/>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897"/>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905"/>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t xml:space="preserve">注：从业人员、营业收入、资产总额填报上一年度数据，无上一年度数据的新成立企业可不填报。</w:t>
      </w:r>
      <w:r>
        <w:rPr>
          <w:rFonts w:hint="eastAsia" w:ascii="仿宋" w:hAnsi="仿宋" w:eastAsia="仿宋"/>
          <w:bCs/>
          <w:color w:val="000000"/>
          <w:sz w:val="24"/>
          <w:szCs w:val="24"/>
        </w:rPr>
      </w:r>
      <w:r/>
    </w:p>
    <w:p>
      <w:pPr>
        <w:pStyle w:val="905"/>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r>
      <w:r/>
    </w:p>
    <w:p>
      <w:pPr>
        <w:pStyle w:val="905"/>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示范格式五</w:t>
      </w:r>
      <w:r>
        <w:rPr>
          <w:rFonts w:hint="eastAsia" w:ascii="仿宋" w:hAnsi="仿宋" w:eastAsia="仿宋"/>
          <w:b/>
          <w:sz w:val="32"/>
          <w:szCs w:val="32"/>
        </w:rPr>
      </w:r>
      <w:r/>
    </w:p>
    <w:p>
      <w:pPr>
        <w:pStyle w:val="897"/>
        <w:jc w:val="center"/>
        <w:keepLines w:val="0"/>
        <w:keepNext w:val="0"/>
        <w:pageBreakBefore w:val="0"/>
        <w:spacing w:line="640" w:lineRule="exact"/>
        <w:widowControl/>
        <w:rPr>
          <w:rFonts w:ascii="仿宋" w:hAnsi="仿宋" w:eastAsia="仿宋" w:cs="宋体"/>
          <w:sz w:val="24"/>
        </w:rPr>
        <w:outlineLvl w:val="9"/>
      </w:pPr>
      <w:r>
        <w:rPr>
          <w:rFonts w:hint="eastAsia" w:ascii="仿宋" w:hAnsi="仿宋" w:eastAsia="仿宋" w:cs="宋体"/>
          <w:b/>
          <w:bCs/>
          <w:color w:val="000000"/>
          <w:sz w:val="32"/>
          <w:szCs w:val="32"/>
        </w:rPr>
        <w:t xml:space="preserve">残疾人福利性单位声明函</w:t>
      </w:r>
      <w:r>
        <w:rPr>
          <w:rFonts w:ascii="仿宋" w:hAnsi="仿宋" w:eastAsia="仿宋" w:cs="宋体"/>
          <w:sz w:val="24"/>
        </w:rPr>
      </w:r>
      <w:r/>
    </w:p>
    <w:p>
      <w:pPr>
        <w:pStyle w:val="905"/>
        <w:ind w:firstLine="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905"/>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rPr>
      </w:r>
      <w:r/>
    </w:p>
    <w:p>
      <w:pPr>
        <w:pStyle w:val="905"/>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rPr>
      </w:r>
      <w:r/>
    </w:p>
    <w:p>
      <w:pPr>
        <w:pStyle w:val="905"/>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rPr>
      </w:r>
      <w:r/>
    </w:p>
    <w:p>
      <w:pPr>
        <w:pStyle w:val="905"/>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rPr>
          <w:rFonts w:hint="eastAsia" w:ascii="仿宋" w:hAnsi="仿宋" w:eastAsia="仿宋"/>
          <w:bCs/>
          <w:color w:val="000000"/>
          <w:sz w:val="28"/>
          <w:szCs w:val="28"/>
        </w:rPr>
      </w:r>
      <w:r/>
    </w:p>
    <w:p>
      <w:pPr>
        <w:pStyle w:val="905"/>
        <w:ind w:firstLine="560"/>
        <w:keepLines w:val="0"/>
        <w:keepNext w:val="0"/>
        <w:pageBreakBefore w:val="0"/>
        <w:spacing w:line="640" w:lineRule="exact"/>
        <w:rPr>
          <w:rFonts w:ascii="仿宋" w:hAnsi="仿宋" w:eastAsia="仿宋"/>
          <w:sz w:val="28"/>
          <w:szCs w:val="28"/>
        </w:rPr>
        <w:outlineLvl w:val="9"/>
      </w:pPr>
      <w:r>
        <w:rPr>
          <w:rFonts w:ascii="仿宋" w:hAnsi="仿宋" w:eastAsia="仿宋"/>
          <w:sz w:val="28"/>
          <w:szCs w:val="28"/>
        </w:rPr>
      </w:r>
      <w:r/>
    </w:p>
    <w:p>
      <w:pPr>
        <w:pStyle w:val="897"/>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897"/>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897"/>
        <w:ind w:firstLine="565"/>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rPr>
          <w:rFonts w:hint="eastAsia" w:ascii="仿宋" w:hAnsi="仿宋" w:eastAsia="仿宋" w:cs="Times New Roman"/>
          <w:bCs/>
          <w:color w:val="000000"/>
          <w:sz w:val="28"/>
          <w:szCs w:val="28"/>
        </w:rPr>
      </w:r>
      <w:r/>
    </w:p>
    <w:sectPr>
      <w:footerReference w:type="default" r:id="rId11"/>
      <w:footnotePr/>
      <w:endnotePr/>
      <w:type w:val="nextPage"/>
      <w:pgSz w:w="11906" w:h="16838" w:orient="portrait"/>
      <w:pgMar w:top="1560" w:right="1418"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rPr>
        <w:rStyle w:val="937"/>
      </w:rPr>
      <w:framePr w:wrap="around" w:vAnchor="text" w:hAnchor="margin" w:xAlign="center" w:y="1"/>
    </w:pPr>
    <w:r>
      <w:fldChar w:fldCharType="begin"/>
    </w:r>
    <w:r>
      <w:rPr>
        <w:rStyle w:val="937"/>
      </w:rPr>
      <w:instrText xml:space="preserve">PAGE  </w:instrText>
    </w:r>
    <w:r>
      <w:fldChar w:fldCharType="end"/>
    </w:r>
    <w:r>
      <w:rPr>
        <w:rStyle w:val="937"/>
      </w:rPr>
    </w:r>
    <w:r/>
  </w:p>
  <w:p>
    <w:pPr>
      <w:pStyle w:val="923"/>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3"/>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89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3"/>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89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ind w:firstLine="280"/>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9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pStyle w:val="89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980"/>
      <w:isLgl w:val="false"/>
      <w:suff w:val="nothing"/>
      <w:lvlText w:val="第%1章"/>
      <w:lvlJc w:val="left"/>
      <w:pPr>
        <w:pStyle w:val="897"/>
        <w:ind w:left="640" w:firstLine="0"/>
      </w:pPr>
      <w:rPr>
        <w:rFonts w:hint="eastAsia"/>
      </w:rPr>
    </w:lvl>
    <w:lvl w:ilvl="1">
      <w:start w:val="1"/>
      <w:numFmt w:val="decimal"/>
      <w:isLgl w:val="false"/>
      <w:suff w:val="nothing"/>
      <w:lvlText w:val=""/>
      <w:lvlJc w:val="left"/>
      <w:pPr>
        <w:pStyle w:val="897"/>
        <w:ind w:left="640" w:firstLine="0"/>
      </w:pPr>
      <w:rPr>
        <w:rFonts w:hint="eastAsia"/>
      </w:rPr>
    </w:lvl>
    <w:lvl w:ilvl="2">
      <w:start w:val="1"/>
      <w:numFmt w:val="decimal"/>
      <w:isLgl w:val="false"/>
      <w:suff w:val="nothing"/>
      <w:lvlText w:val=""/>
      <w:lvlJc w:val="left"/>
      <w:pPr>
        <w:pStyle w:val="897"/>
        <w:ind w:left="640" w:firstLine="0"/>
      </w:pPr>
      <w:rPr>
        <w:rFonts w:hint="eastAsia"/>
      </w:rPr>
    </w:lvl>
    <w:lvl w:ilvl="3">
      <w:start w:val="1"/>
      <w:numFmt w:val="decimal"/>
      <w:isLgl w:val="false"/>
      <w:suff w:val="nothing"/>
      <w:lvlText w:val=""/>
      <w:lvlJc w:val="left"/>
      <w:pPr>
        <w:pStyle w:val="897"/>
        <w:ind w:left="640" w:firstLine="0"/>
      </w:pPr>
      <w:rPr>
        <w:rFonts w:hint="eastAsia"/>
      </w:rPr>
    </w:lvl>
    <w:lvl w:ilvl="4">
      <w:start w:val="1"/>
      <w:numFmt w:val="decimal"/>
      <w:isLgl w:val="false"/>
      <w:suff w:val="nothing"/>
      <w:lvlText w:val=""/>
      <w:lvlJc w:val="left"/>
      <w:pPr>
        <w:pStyle w:val="897"/>
        <w:ind w:left="640" w:firstLine="0"/>
      </w:pPr>
      <w:rPr>
        <w:rFonts w:hint="eastAsia"/>
      </w:rPr>
    </w:lvl>
    <w:lvl w:ilvl="5">
      <w:start w:val="1"/>
      <w:numFmt w:val="decimal"/>
      <w:isLgl w:val="false"/>
      <w:suff w:val="nothing"/>
      <w:lvlText w:val=""/>
      <w:lvlJc w:val="left"/>
      <w:pPr>
        <w:pStyle w:val="897"/>
        <w:ind w:left="640" w:firstLine="0"/>
      </w:pPr>
      <w:rPr>
        <w:rFonts w:hint="eastAsia"/>
      </w:rPr>
    </w:lvl>
    <w:lvl w:ilvl="6">
      <w:start w:val="1"/>
      <w:numFmt w:val="decimal"/>
      <w:isLgl w:val="false"/>
      <w:suff w:val="nothing"/>
      <w:lvlText w:val=""/>
      <w:lvlJc w:val="left"/>
      <w:pPr>
        <w:pStyle w:val="897"/>
        <w:ind w:left="640" w:firstLine="0"/>
      </w:pPr>
      <w:rPr>
        <w:rFonts w:hint="eastAsia"/>
      </w:rPr>
    </w:lvl>
    <w:lvl w:ilvl="7">
      <w:start w:val="1"/>
      <w:numFmt w:val="decimal"/>
      <w:isLgl w:val="false"/>
      <w:suff w:val="nothing"/>
      <w:lvlText w:val=""/>
      <w:lvlJc w:val="left"/>
      <w:pPr>
        <w:pStyle w:val="897"/>
        <w:ind w:left="640" w:firstLine="0"/>
      </w:pPr>
      <w:rPr>
        <w:rFonts w:hint="eastAsia"/>
      </w:rPr>
    </w:lvl>
    <w:lvl w:ilvl="8">
      <w:start w:val="1"/>
      <w:numFmt w:val="decimal"/>
      <w:isLgl w:val="false"/>
      <w:suff w:val="nothing"/>
      <w:lvlText w:val=""/>
      <w:lvlJc w:val="left"/>
      <w:pPr>
        <w:pStyle w:val="897"/>
        <w:ind w:left="640" w:firstLine="0"/>
      </w:pPr>
      <w:rPr>
        <w:rFonts w:hint="eastAsia"/>
      </w:rPr>
    </w:lvl>
  </w:abstractNum>
  <w:abstractNum w:abstractNumId="3">
    <w:multiLevelType w:val="hybridMultilevel"/>
    <w:lvl w:ilvl="0">
      <w:start w:val="1"/>
      <w:numFmt w:val="chineseCountingThousand"/>
      <w:pStyle w:val="970"/>
      <w:isLgl w:val="false"/>
      <w:suff w:val="tab"/>
      <w:lvlText w:val="%1、"/>
      <w:lvlJc w:val="left"/>
      <w:pPr>
        <w:pStyle w:val="897"/>
        <w:ind w:left="420" w:hanging="420"/>
        <w:tabs>
          <w:tab w:val="num" w:pos="420" w:leader="none"/>
        </w:tabs>
      </w:pPr>
      <w:rPr>
        <w:rFonts w:hint="eastAsia"/>
        <w:b/>
        <w:i w:val="0"/>
      </w:rPr>
    </w:lvl>
    <w:lvl w:ilvl="1">
      <w:start w:val="1"/>
      <w:numFmt w:val="lowerLetter"/>
      <w:isLgl w:val="false"/>
      <w:suff w:val="tab"/>
      <w:lvlText w:val="%2)"/>
      <w:lvlJc w:val="left"/>
      <w:pPr>
        <w:pStyle w:val="897"/>
        <w:ind w:left="840" w:hanging="420"/>
        <w:tabs>
          <w:tab w:val="num" w:pos="840" w:leader="none"/>
        </w:tabs>
      </w:pPr>
    </w:lvl>
    <w:lvl w:ilvl="2">
      <w:start w:val="1"/>
      <w:numFmt w:val="lowerRoman"/>
      <w:isLgl w:val="false"/>
      <w:suff w:val="tab"/>
      <w:lvlText w:val="%3."/>
      <w:lvlJc w:val="right"/>
      <w:pPr>
        <w:pStyle w:val="897"/>
        <w:ind w:left="1260" w:hanging="420"/>
        <w:tabs>
          <w:tab w:val="num" w:pos="1260" w:leader="none"/>
        </w:tabs>
      </w:pPr>
    </w:lvl>
    <w:lvl w:ilvl="3">
      <w:start w:val="1"/>
      <w:numFmt w:val="decimal"/>
      <w:isLgl w:val="false"/>
      <w:suff w:val="tab"/>
      <w:lvlText w:val="%4."/>
      <w:lvlJc w:val="left"/>
      <w:pPr>
        <w:pStyle w:val="897"/>
        <w:ind w:left="1680" w:hanging="420"/>
        <w:tabs>
          <w:tab w:val="num" w:pos="1680" w:leader="none"/>
        </w:tabs>
      </w:pPr>
    </w:lvl>
    <w:lvl w:ilvl="4">
      <w:start w:val="1"/>
      <w:numFmt w:val="lowerLetter"/>
      <w:isLgl w:val="false"/>
      <w:suff w:val="tab"/>
      <w:lvlText w:val="%5)"/>
      <w:lvlJc w:val="left"/>
      <w:pPr>
        <w:pStyle w:val="897"/>
        <w:ind w:left="2100" w:hanging="420"/>
        <w:tabs>
          <w:tab w:val="num" w:pos="2100" w:leader="none"/>
        </w:tabs>
      </w:pPr>
    </w:lvl>
    <w:lvl w:ilvl="5">
      <w:start w:val="1"/>
      <w:numFmt w:val="lowerRoman"/>
      <w:isLgl w:val="false"/>
      <w:suff w:val="tab"/>
      <w:lvlText w:val="%6."/>
      <w:lvlJc w:val="right"/>
      <w:pPr>
        <w:pStyle w:val="897"/>
        <w:ind w:left="2520" w:hanging="420"/>
        <w:tabs>
          <w:tab w:val="num" w:pos="2520" w:leader="none"/>
        </w:tabs>
      </w:pPr>
    </w:lvl>
    <w:lvl w:ilvl="6">
      <w:start w:val="1"/>
      <w:numFmt w:val="decimal"/>
      <w:isLgl w:val="false"/>
      <w:suff w:val="tab"/>
      <w:lvlText w:val="%7."/>
      <w:lvlJc w:val="left"/>
      <w:pPr>
        <w:pStyle w:val="897"/>
        <w:ind w:left="2940" w:hanging="420"/>
        <w:tabs>
          <w:tab w:val="num" w:pos="2940" w:leader="none"/>
        </w:tabs>
      </w:pPr>
    </w:lvl>
    <w:lvl w:ilvl="7">
      <w:start w:val="1"/>
      <w:numFmt w:val="lowerLetter"/>
      <w:isLgl w:val="false"/>
      <w:suff w:val="tab"/>
      <w:lvlText w:val="%8)"/>
      <w:lvlJc w:val="left"/>
      <w:pPr>
        <w:pStyle w:val="897"/>
        <w:ind w:left="3360" w:hanging="420"/>
        <w:tabs>
          <w:tab w:val="num" w:pos="3360" w:leader="none"/>
        </w:tabs>
      </w:pPr>
    </w:lvl>
    <w:lvl w:ilvl="8">
      <w:start w:val="1"/>
      <w:numFmt w:val="lowerRoman"/>
      <w:isLgl w:val="false"/>
      <w:suff w:val="tab"/>
      <w:lvlText w:val="%9."/>
      <w:lvlJc w:val="right"/>
      <w:pPr>
        <w:pStyle w:val="897"/>
        <w:ind w:left="3780" w:hanging="420"/>
        <w:tabs>
          <w:tab w:val="num" w:pos="3780" w:leader="none"/>
        </w:tabs>
      </w:pPr>
    </w:lvl>
  </w:abstractNum>
  <w:abstractNum w:abstractNumId="4">
    <w:multiLevelType w:val="hybridMultilevel"/>
    <w:lvl w:ilvl="0">
      <w:start w:val="2"/>
      <w:numFmt w:val="chineseCountingThousand"/>
      <w:pStyle w:val="976"/>
      <w:isLgl w:val="false"/>
      <w:suff w:val="nothing"/>
      <w:lvlText w:val="第%1部分"/>
      <w:lvlJc w:val="center"/>
      <w:pPr>
        <w:pStyle w:val="897"/>
        <w:ind w:left="432" w:firstLine="288"/>
      </w:pPr>
      <w:rPr>
        <w:rFonts w:hint="eastAsia"/>
        <w:sz w:val="28"/>
        <w:szCs w:val="28"/>
        <w:lang w:val="en-US"/>
      </w:rPr>
    </w:lvl>
    <w:lvl w:ilvl="1">
      <w:start w:val="1"/>
      <w:numFmt w:val="chineseCountingThousand"/>
      <w:isLgl w:val="false"/>
      <w:suff w:val="nothing"/>
      <w:lvlText w:val="%2、"/>
      <w:lvlJc w:val="left"/>
      <w:pPr>
        <w:pStyle w:val="897"/>
        <w:ind w:left="360" w:firstLine="0"/>
      </w:pPr>
      <w:rPr>
        <w:rFonts w:hint="eastAsia"/>
        <w:lang w:val="en-US"/>
      </w:rPr>
    </w:lvl>
    <w:lvl w:ilvl="2">
      <w:start w:val="1"/>
      <w:numFmt w:val="chineseCountingThousand"/>
      <w:isLgl w:val="false"/>
      <w:suff w:val="nothing"/>
      <w:lvlText w:val="(%3)"/>
      <w:lvlJc w:val="left"/>
      <w:pPr>
        <w:pStyle w:val="897"/>
        <w:ind w:left="0" w:firstLine="0"/>
      </w:pPr>
      <w:rPr>
        <w:rFonts w:hint="eastAsia"/>
      </w:rPr>
    </w:lvl>
    <w:lvl w:ilvl="3">
      <w:start w:val="1"/>
      <w:numFmt w:val="decimal"/>
      <w:isLgl w:val="false"/>
      <w:suff w:val="nothing"/>
      <w:lvlText w:val="%4、"/>
      <w:lvlJc w:val="left"/>
      <w:pPr>
        <w:pStyle w:val="897"/>
        <w:ind w:left="0" w:firstLine="0"/>
      </w:pPr>
      <w:rPr>
        <w:rFonts w:hint="eastAsia"/>
      </w:rPr>
    </w:lvl>
    <w:lvl w:ilvl="4">
      <w:start w:val="1"/>
      <w:numFmt w:val="upperLetter"/>
      <w:isLgl w:val="false"/>
      <w:suff w:val="nothing"/>
      <w:lvlText w:val="%5、"/>
      <w:lvlJc w:val="left"/>
      <w:pPr>
        <w:pStyle w:val="897"/>
        <w:ind w:left="0" w:firstLine="0"/>
      </w:pPr>
      <w:rPr>
        <w:rFonts w:hint="eastAsia"/>
      </w:rPr>
    </w:lvl>
    <w:lvl w:ilvl="5">
      <w:start w:val="1"/>
      <w:numFmt w:val="decimal"/>
      <w:isLgl w:val="false"/>
      <w:suff w:val="nothing"/>
      <w:lvlText w:val=""/>
      <w:lvlJc w:val="left"/>
      <w:pPr>
        <w:pStyle w:val="897"/>
        <w:ind w:left="0" w:firstLine="0"/>
      </w:pPr>
      <w:rPr>
        <w:rFonts w:hint="eastAsia"/>
      </w:rPr>
    </w:lvl>
    <w:lvl w:ilvl="6">
      <w:start w:val="1"/>
      <w:numFmt w:val="decimal"/>
      <w:isLgl w:val="false"/>
      <w:suff w:val="nothing"/>
      <w:lvlText w:val=""/>
      <w:lvlJc w:val="left"/>
      <w:pPr>
        <w:pStyle w:val="897"/>
        <w:ind w:left="0" w:firstLine="0"/>
      </w:pPr>
      <w:rPr>
        <w:rFonts w:hint="eastAsia"/>
      </w:rPr>
    </w:lvl>
    <w:lvl w:ilvl="7">
      <w:start w:val="1"/>
      <w:numFmt w:val="decimal"/>
      <w:isLgl w:val="false"/>
      <w:suff w:val="nothing"/>
      <w:lvlText w:val=""/>
      <w:lvlJc w:val="left"/>
      <w:pPr>
        <w:pStyle w:val="897"/>
        <w:ind w:left="0" w:firstLine="0"/>
      </w:pPr>
      <w:rPr>
        <w:rFonts w:hint="eastAsia"/>
      </w:rPr>
    </w:lvl>
    <w:lvl w:ilvl="8">
      <w:start w:val="1"/>
      <w:numFmt w:val="decimal"/>
      <w:isLgl w:val="false"/>
      <w:suff w:val="nothing"/>
      <w:lvlText w:val=""/>
      <w:lvlJc w:val="left"/>
      <w:pPr>
        <w:pStyle w:val="897"/>
        <w:ind w:left="0" w:firstLine="0"/>
      </w:pPr>
      <w:rPr>
        <w:rFonts w:hint="eastAsia"/>
      </w:rPr>
    </w:lvl>
  </w:abstractNum>
  <w:abstractNum w:abstractNumId="5">
    <w:multiLevelType w:val="hybridMultilevel"/>
    <w:lvl w:ilvl="0">
      <w:start w:val="3"/>
      <w:numFmt w:val="chineseCounting"/>
      <w:isLgl w:val="false"/>
      <w:suff w:val="nothing"/>
      <w:lvlText w:val="%1、"/>
      <w:lvlJc w:val="left"/>
      <w:pPr>
        <w:pStyle w:val="897"/>
      </w:pPr>
      <w:rPr>
        <w:rFonts w:hint="eastAsia"/>
      </w:rPr>
    </w:lvl>
    <w:lvl w:ilvl="1">
      <w:start w:val="1"/>
      <w:numFmt w:val="bullet"/>
      <w:isLgl w:val="false"/>
      <w:suff w:val="tab"/>
      <w:lvlText w:val="o"/>
      <w:lvlJc w:val="left"/>
      <w:pPr>
        <w:pStyle w:val="897"/>
        <w:ind w:left="1440" w:hanging="360"/>
      </w:pPr>
      <w:rPr>
        <w:rFonts w:ascii="Courier New" w:hAnsi="Courier New" w:eastAsia="Courier New" w:cs="Courier New"/>
      </w:rPr>
    </w:lvl>
    <w:lvl w:ilvl="2">
      <w:start w:val="1"/>
      <w:numFmt w:val="bullet"/>
      <w:isLgl w:val="false"/>
      <w:suff w:val="tab"/>
      <w:lvlText w:val="§"/>
      <w:lvlJc w:val="left"/>
      <w:pPr>
        <w:pStyle w:val="897"/>
        <w:ind w:left="2160" w:hanging="360"/>
      </w:pPr>
      <w:rPr>
        <w:rFonts w:ascii="Wingdings" w:hAnsi="Wingdings" w:eastAsia="Wingdings" w:cs="Wingdings"/>
      </w:rPr>
    </w:lvl>
    <w:lvl w:ilvl="3">
      <w:start w:val="1"/>
      <w:numFmt w:val="bullet"/>
      <w:isLgl w:val="false"/>
      <w:suff w:val="tab"/>
      <w:lvlText w:val="·"/>
      <w:lvlJc w:val="left"/>
      <w:pPr>
        <w:pStyle w:val="897"/>
        <w:ind w:left="2880" w:hanging="360"/>
      </w:pPr>
      <w:rPr>
        <w:rFonts w:ascii="Symbol" w:hAnsi="Symbol" w:eastAsia="Symbol" w:cs="Symbol"/>
      </w:rPr>
    </w:lvl>
    <w:lvl w:ilvl="4">
      <w:start w:val="1"/>
      <w:numFmt w:val="bullet"/>
      <w:isLgl w:val="false"/>
      <w:suff w:val="tab"/>
      <w:lvlText w:val="o"/>
      <w:lvlJc w:val="left"/>
      <w:pPr>
        <w:pStyle w:val="897"/>
        <w:ind w:left="3600" w:hanging="360"/>
      </w:pPr>
      <w:rPr>
        <w:rFonts w:ascii="Courier New" w:hAnsi="Courier New" w:eastAsia="Courier New" w:cs="Courier New"/>
      </w:rPr>
    </w:lvl>
    <w:lvl w:ilvl="5">
      <w:start w:val="1"/>
      <w:numFmt w:val="bullet"/>
      <w:isLgl w:val="false"/>
      <w:suff w:val="tab"/>
      <w:lvlText w:val="§"/>
      <w:lvlJc w:val="left"/>
      <w:pPr>
        <w:pStyle w:val="897"/>
        <w:ind w:left="4320" w:hanging="360"/>
      </w:pPr>
      <w:rPr>
        <w:rFonts w:ascii="Wingdings" w:hAnsi="Wingdings" w:eastAsia="Wingdings" w:cs="Wingdings"/>
      </w:rPr>
    </w:lvl>
    <w:lvl w:ilvl="6">
      <w:start w:val="1"/>
      <w:numFmt w:val="bullet"/>
      <w:isLgl w:val="false"/>
      <w:suff w:val="tab"/>
      <w:lvlText w:val="·"/>
      <w:lvlJc w:val="left"/>
      <w:pPr>
        <w:pStyle w:val="897"/>
        <w:ind w:left="5040" w:hanging="360"/>
      </w:pPr>
      <w:rPr>
        <w:rFonts w:ascii="Symbol" w:hAnsi="Symbol" w:eastAsia="Symbol" w:cs="Symbol"/>
      </w:rPr>
    </w:lvl>
    <w:lvl w:ilvl="7">
      <w:start w:val="1"/>
      <w:numFmt w:val="bullet"/>
      <w:isLgl w:val="false"/>
      <w:suff w:val="tab"/>
      <w:lvlText w:val="o"/>
      <w:lvlJc w:val="left"/>
      <w:pPr>
        <w:pStyle w:val="897"/>
        <w:ind w:left="5760" w:hanging="360"/>
      </w:pPr>
      <w:rPr>
        <w:rFonts w:ascii="Courier New" w:hAnsi="Courier New" w:eastAsia="Courier New" w:cs="Courier New"/>
      </w:rPr>
    </w:lvl>
    <w:lvl w:ilvl="8">
      <w:start w:val="1"/>
      <w:numFmt w:val="bullet"/>
      <w:isLgl w:val="false"/>
      <w:suff w:val="tab"/>
      <w:lvlText w:val="§"/>
      <w:lvlJc w:val="left"/>
      <w:pPr>
        <w:pStyle w:val="897"/>
        <w:ind w:left="6480" w:hanging="360"/>
      </w:pPr>
      <w:rPr>
        <w:rFonts w:ascii="Wingdings" w:hAnsi="Wingdings" w:eastAsia="Wingdings" w:cs="Wingdings"/>
      </w:rPr>
    </w:lvl>
  </w:abstractNum>
  <w:abstractNum w:abstractNumId="6">
    <w:multiLevelType w:val="hybridMultilevel"/>
    <w:lvl w:ilvl="0">
      <w:start w:val="2"/>
      <w:numFmt w:val="decimal"/>
      <w:isLgl w:val="false"/>
      <w:suff w:val="nothing"/>
      <w:lvlText w:val="（%1）"/>
      <w:lvlJc w:val="left"/>
      <w:pPr>
        <w:pStyle w:val="89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3"/>
  </w:num>
  <w:num w:numId="2">
    <w:abstractNumId w:val="4"/>
  </w:num>
  <w:num w:numId="3">
    <w:abstractNumId w:val="2"/>
  </w:num>
  <w:num w:numId="4">
    <w:abstractNumId w:val="1"/>
  </w:num>
  <w:num w:numId="5">
    <w:abstractNumId w:val="5"/>
  </w:num>
  <w:num w:numId="6">
    <w:abstractNumId w:val="0"/>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9">
    <w:name w:val="Heading 1"/>
    <w:basedOn w:val="897"/>
    <w:next w:val="897"/>
    <w:link w:val="720"/>
    <w:uiPriority w:val="9"/>
    <w:qFormat/>
    <w:pPr>
      <w:keepLines/>
      <w:keepNext/>
      <w:spacing w:before="480" w:after="200"/>
      <w:outlineLvl w:val="0"/>
    </w:pPr>
    <w:rPr>
      <w:rFonts w:ascii="Arial" w:hAnsi="Arial" w:eastAsia="Arial" w:cs="Arial"/>
      <w:sz w:val="40"/>
      <w:szCs w:val="40"/>
    </w:rPr>
  </w:style>
  <w:style w:type="character" w:styleId="720">
    <w:name w:val="Heading 1 Char"/>
    <w:link w:val="719"/>
    <w:uiPriority w:val="9"/>
    <w:rPr>
      <w:rFonts w:ascii="Arial" w:hAnsi="Arial" w:eastAsia="Arial" w:cs="Arial"/>
      <w:sz w:val="40"/>
      <w:szCs w:val="40"/>
    </w:rPr>
  </w:style>
  <w:style w:type="paragraph" w:styleId="721">
    <w:name w:val="Heading 2"/>
    <w:basedOn w:val="897"/>
    <w:next w:val="897"/>
    <w:link w:val="722"/>
    <w:uiPriority w:val="9"/>
    <w:unhideWhenUsed/>
    <w:qFormat/>
    <w:pPr>
      <w:keepLines/>
      <w:keepNext/>
      <w:spacing w:before="360" w:after="200"/>
      <w:outlineLvl w:val="1"/>
    </w:pPr>
    <w:rPr>
      <w:rFonts w:ascii="Arial" w:hAnsi="Arial" w:eastAsia="Arial" w:cs="Arial"/>
      <w:sz w:val="34"/>
    </w:rPr>
  </w:style>
  <w:style w:type="character" w:styleId="722">
    <w:name w:val="Heading 2 Char"/>
    <w:link w:val="721"/>
    <w:uiPriority w:val="9"/>
    <w:rPr>
      <w:rFonts w:ascii="Arial" w:hAnsi="Arial" w:eastAsia="Arial" w:cs="Arial"/>
      <w:sz w:val="34"/>
    </w:rPr>
  </w:style>
  <w:style w:type="paragraph" w:styleId="723">
    <w:name w:val="Heading 3"/>
    <w:basedOn w:val="897"/>
    <w:next w:val="897"/>
    <w:link w:val="724"/>
    <w:uiPriority w:val="9"/>
    <w:unhideWhenUsed/>
    <w:qFormat/>
    <w:pPr>
      <w:keepLines/>
      <w:keepNext/>
      <w:spacing w:before="320" w:after="200"/>
      <w:outlineLvl w:val="2"/>
    </w:pPr>
    <w:rPr>
      <w:rFonts w:ascii="Arial" w:hAnsi="Arial" w:eastAsia="Arial" w:cs="Arial"/>
      <w:sz w:val="30"/>
      <w:szCs w:val="30"/>
    </w:rPr>
  </w:style>
  <w:style w:type="character" w:styleId="724">
    <w:name w:val="Heading 3 Char"/>
    <w:link w:val="723"/>
    <w:uiPriority w:val="9"/>
    <w:rPr>
      <w:rFonts w:ascii="Arial" w:hAnsi="Arial" w:eastAsia="Arial" w:cs="Arial"/>
      <w:sz w:val="30"/>
      <w:szCs w:val="30"/>
    </w:rPr>
  </w:style>
  <w:style w:type="paragraph" w:styleId="725">
    <w:name w:val="Heading 4"/>
    <w:basedOn w:val="897"/>
    <w:next w:val="897"/>
    <w:link w:val="726"/>
    <w:uiPriority w:val="9"/>
    <w:unhideWhenUsed/>
    <w:qFormat/>
    <w:pPr>
      <w:keepLines/>
      <w:keepNext/>
      <w:spacing w:before="320" w:after="200"/>
      <w:outlineLvl w:val="3"/>
    </w:pPr>
    <w:rPr>
      <w:rFonts w:ascii="Arial" w:hAnsi="Arial" w:eastAsia="Arial" w:cs="Arial"/>
      <w:b/>
      <w:bCs/>
      <w:sz w:val="26"/>
      <w:szCs w:val="26"/>
    </w:rPr>
  </w:style>
  <w:style w:type="character" w:styleId="726">
    <w:name w:val="Heading 4 Char"/>
    <w:link w:val="725"/>
    <w:uiPriority w:val="9"/>
    <w:rPr>
      <w:rFonts w:ascii="Arial" w:hAnsi="Arial" w:eastAsia="Arial" w:cs="Arial"/>
      <w:b/>
      <w:bCs/>
      <w:sz w:val="26"/>
      <w:szCs w:val="26"/>
    </w:rPr>
  </w:style>
  <w:style w:type="paragraph" w:styleId="727">
    <w:name w:val="Heading 5"/>
    <w:basedOn w:val="897"/>
    <w:next w:val="897"/>
    <w:link w:val="728"/>
    <w:uiPriority w:val="9"/>
    <w:unhideWhenUsed/>
    <w:qFormat/>
    <w:pPr>
      <w:keepLines/>
      <w:keepNext/>
      <w:spacing w:before="320" w:after="200"/>
      <w:outlineLvl w:val="4"/>
    </w:pPr>
    <w:rPr>
      <w:rFonts w:ascii="Arial" w:hAnsi="Arial" w:eastAsia="Arial" w:cs="Arial"/>
      <w:b/>
      <w:bCs/>
      <w:sz w:val="24"/>
      <w:szCs w:val="24"/>
    </w:rPr>
  </w:style>
  <w:style w:type="character" w:styleId="728">
    <w:name w:val="Heading 5 Char"/>
    <w:link w:val="727"/>
    <w:uiPriority w:val="9"/>
    <w:rPr>
      <w:rFonts w:ascii="Arial" w:hAnsi="Arial" w:eastAsia="Arial" w:cs="Arial"/>
      <w:b/>
      <w:bCs/>
      <w:sz w:val="24"/>
      <w:szCs w:val="24"/>
    </w:rPr>
  </w:style>
  <w:style w:type="paragraph" w:styleId="729">
    <w:name w:val="Heading 6"/>
    <w:basedOn w:val="897"/>
    <w:next w:val="897"/>
    <w:link w:val="730"/>
    <w:uiPriority w:val="9"/>
    <w:unhideWhenUsed/>
    <w:qFormat/>
    <w:pPr>
      <w:keepLines/>
      <w:keepNext/>
      <w:spacing w:before="320" w:after="200"/>
      <w:outlineLvl w:val="5"/>
    </w:pPr>
    <w:rPr>
      <w:rFonts w:ascii="Arial" w:hAnsi="Arial" w:eastAsia="Arial" w:cs="Arial"/>
      <w:b/>
      <w:bCs/>
      <w:sz w:val="22"/>
      <w:szCs w:val="22"/>
    </w:rPr>
  </w:style>
  <w:style w:type="character" w:styleId="730">
    <w:name w:val="Heading 6 Char"/>
    <w:link w:val="729"/>
    <w:uiPriority w:val="9"/>
    <w:rPr>
      <w:rFonts w:ascii="Arial" w:hAnsi="Arial" w:eastAsia="Arial" w:cs="Arial"/>
      <w:b/>
      <w:bCs/>
      <w:sz w:val="22"/>
      <w:szCs w:val="22"/>
    </w:rPr>
  </w:style>
  <w:style w:type="paragraph" w:styleId="731">
    <w:name w:val="Heading 7"/>
    <w:basedOn w:val="897"/>
    <w:next w:val="897"/>
    <w:link w:val="732"/>
    <w:uiPriority w:val="9"/>
    <w:unhideWhenUsed/>
    <w:qFormat/>
    <w:pPr>
      <w:keepLines/>
      <w:keepNext/>
      <w:spacing w:before="320" w:after="200"/>
      <w:outlineLvl w:val="6"/>
    </w:pPr>
    <w:rPr>
      <w:rFonts w:ascii="Arial" w:hAnsi="Arial" w:eastAsia="Arial" w:cs="Arial"/>
      <w:b/>
      <w:bCs/>
      <w:i/>
      <w:iCs/>
      <w:sz w:val="22"/>
      <w:szCs w:val="22"/>
    </w:rPr>
  </w:style>
  <w:style w:type="character" w:styleId="732">
    <w:name w:val="Heading 7 Char"/>
    <w:link w:val="731"/>
    <w:uiPriority w:val="9"/>
    <w:rPr>
      <w:rFonts w:ascii="Arial" w:hAnsi="Arial" w:eastAsia="Arial" w:cs="Arial"/>
      <w:b/>
      <w:bCs/>
      <w:i/>
      <w:iCs/>
      <w:sz w:val="22"/>
      <w:szCs w:val="22"/>
    </w:rPr>
  </w:style>
  <w:style w:type="paragraph" w:styleId="733">
    <w:name w:val="Heading 8"/>
    <w:basedOn w:val="897"/>
    <w:next w:val="897"/>
    <w:link w:val="734"/>
    <w:uiPriority w:val="9"/>
    <w:unhideWhenUsed/>
    <w:qFormat/>
    <w:pPr>
      <w:keepLines/>
      <w:keepNext/>
      <w:spacing w:before="320" w:after="200"/>
      <w:outlineLvl w:val="7"/>
    </w:pPr>
    <w:rPr>
      <w:rFonts w:ascii="Arial" w:hAnsi="Arial" w:eastAsia="Arial" w:cs="Arial"/>
      <w:i/>
      <w:iCs/>
      <w:sz w:val="22"/>
      <w:szCs w:val="22"/>
    </w:rPr>
  </w:style>
  <w:style w:type="character" w:styleId="734">
    <w:name w:val="Heading 8 Char"/>
    <w:link w:val="733"/>
    <w:uiPriority w:val="9"/>
    <w:rPr>
      <w:rFonts w:ascii="Arial" w:hAnsi="Arial" w:eastAsia="Arial" w:cs="Arial"/>
      <w:i/>
      <w:iCs/>
      <w:sz w:val="22"/>
      <w:szCs w:val="22"/>
    </w:rPr>
  </w:style>
  <w:style w:type="paragraph" w:styleId="735">
    <w:name w:val="Heading 9"/>
    <w:basedOn w:val="897"/>
    <w:next w:val="897"/>
    <w:link w:val="736"/>
    <w:uiPriority w:val="9"/>
    <w:unhideWhenUsed/>
    <w:qFormat/>
    <w:pPr>
      <w:keepLines/>
      <w:keepNext/>
      <w:spacing w:before="320" w:after="200"/>
      <w:outlineLvl w:val="8"/>
    </w:pPr>
    <w:rPr>
      <w:rFonts w:ascii="Arial" w:hAnsi="Arial" w:eastAsia="Arial" w:cs="Arial"/>
      <w:i/>
      <w:iCs/>
      <w:sz w:val="21"/>
      <w:szCs w:val="21"/>
    </w:rPr>
  </w:style>
  <w:style w:type="character" w:styleId="736">
    <w:name w:val="Heading 9 Char"/>
    <w:link w:val="735"/>
    <w:uiPriority w:val="9"/>
    <w:rPr>
      <w:rFonts w:ascii="Arial" w:hAnsi="Arial" w:eastAsia="Arial" w:cs="Arial"/>
      <w:i/>
      <w:iCs/>
      <w:sz w:val="21"/>
      <w:szCs w:val="21"/>
    </w:rPr>
  </w:style>
  <w:style w:type="paragraph" w:styleId="737">
    <w:name w:val="List Paragraph"/>
    <w:basedOn w:val="897"/>
    <w:uiPriority w:val="34"/>
    <w:qFormat/>
    <w:pPr>
      <w:contextualSpacing/>
      <w:ind w:left="720"/>
    </w:pPr>
  </w:style>
  <w:style w:type="paragraph" w:styleId="738">
    <w:name w:val="No Spacing"/>
    <w:uiPriority w:val="1"/>
    <w:qFormat/>
    <w:pPr>
      <w:spacing w:before="0" w:after="0" w:line="240" w:lineRule="auto"/>
    </w:pPr>
  </w:style>
  <w:style w:type="paragraph" w:styleId="739">
    <w:name w:val="Title"/>
    <w:basedOn w:val="897"/>
    <w:next w:val="897"/>
    <w:link w:val="740"/>
    <w:uiPriority w:val="10"/>
    <w:qFormat/>
    <w:pPr>
      <w:contextualSpacing/>
      <w:spacing w:before="300" w:after="200"/>
    </w:pPr>
    <w:rPr>
      <w:sz w:val="48"/>
      <w:szCs w:val="48"/>
    </w:rPr>
  </w:style>
  <w:style w:type="character" w:styleId="740">
    <w:name w:val="Title Char"/>
    <w:link w:val="739"/>
    <w:uiPriority w:val="10"/>
    <w:rPr>
      <w:sz w:val="48"/>
      <w:szCs w:val="48"/>
    </w:rPr>
  </w:style>
  <w:style w:type="paragraph" w:styleId="741">
    <w:name w:val="Subtitle"/>
    <w:basedOn w:val="897"/>
    <w:next w:val="897"/>
    <w:link w:val="742"/>
    <w:uiPriority w:val="11"/>
    <w:qFormat/>
    <w:pPr>
      <w:spacing w:before="200" w:after="200"/>
    </w:pPr>
    <w:rPr>
      <w:sz w:val="24"/>
      <w:szCs w:val="24"/>
    </w:rPr>
  </w:style>
  <w:style w:type="character" w:styleId="742">
    <w:name w:val="Subtitle Char"/>
    <w:link w:val="741"/>
    <w:uiPriority w:val="11"/>
    <w:rPr>
      <w:sz w:val="24"/>
      <w:szCs w:val="24"/>
    </w:rPr>
  </w:style>
  <w:style w:type="paragraph" w:styleId="743">
    <w:name w:val="Quote"/>
    <w:basedOn w:val="897"/>
    <w:next w:val="897"/>
    <w:link w:val="744"/>
    <w:uiPriority w:val="29"/>
    <w:qFormat/>
    <w:pPr>
      <w:ind w:left="720" w:right="720"/>
    </w:pPr>
    <w:rPr>
      <w:i/>
    </w:rPr>
  </w:style>
  <w:style w:type="character" w:styleId="744">
    <w:name w:val="Quote Char"/>
    <w:link w:val="743"/>
    <w:uiPriority w:val="29"/>
    <w:rPr>
      <w:i/>
    </w:rPr>
  </w:style>
  <w:style w:type="paragraph" w:styleId="745">
    <w:name w:val="Intense Quote"/>
    <w:basedOn w:val="897"/>
    <w:next w:val="897"/>
    <w:link w:val="7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6">
    <w:name w:val="Intense Quote Char"/>
    <w:link w:val="745"/>
    <w:uiPriority w:val="30"/>
    <w:rPr>
      <w:i/>
    </w:rPr>
  </w:style>
  <w:style w:type="paragraph" w:styleId="747">
    <w:name w:val="Header"/>
    <w:basedOn w:val="897"/>
    <w:link w:val="748"/>
    <w:uiPriority w:val="99"/>
    <w:unhideWhenUsed/>
    <w:pPr>
      <w:spacing w:after="0" w:line="240" w:lineRule="auto"/>
      <w:tabs>
        <w:tab w:val="center" w:pos="7143" w:leader="none"/>
        <w:tab w:val="right" w:pos="14287" w:leader="none"/>
      </w:tabs>
    </w:pPr>
  </w:style>
  <w:style w:type="character" w:styleId="748">
    <w:name w:val="Header Char"/>
    <w:link w:val="747"/>
    <w:uiPriority w:val="99"/>
  </w:style>
  <w:style w:type="paragraph" w:styleId="749">
    <w:name w:val="Footer"/>
    <w:basedOn w:val="897"/>
    <w:link w:val="752"/>
    <w:uiPriority w:val="99"/>
    <w:unhideWhenUsed/>
    <w:pPr>
      <w:spacing w:after="0" w:line="240" w:lineRule="auto"/>
      <w:tabs>
        <w:tab w:val="center" w:pos="7143" w:leader="none"/>
        <w:tab w:val="right" w:pos="14287" w:leader="none"/>
      </w:tabs>
    </w:pPr>
  </w:style>
  <w:style w:type="character" w:styleId="750">
    <w:name w:val="Footer Char"/>
    <w:link w:val="749"/>
    <w:uiPriority w:val="99"/>
  </w:style>
  <w:style w:type="paragraph" w:styleId="751">
    <w:name w:val="Caption"/>
    <w:basedOn w:val="897"/>
    <w:next w:val="897"/>
    <w:uiPriority w:val="35"/>
    <w:semiHidden/>
    <w:unhideWhenUsed/>
    <w:qFormat/>
    <w:pPr>
      <w:spacing w:line="276" w:lineRule="auto"/>
    </w:pPr>
    <w:rPr>
      <w:b/>
      <w:bCs/>
      <w:color w:val="4f81bd" w:themeColor="accent1"/>
      <w:sz w:val="18"/>
      <w:szCs w:val="18"/>
    </w:rPr>
  </w:style>
  <w:style w:type="character" w:styleId="752">
    <w:name w:val="Caption Char"/>
    <w:basedOn w:val="751"/>
    <w:link w:val="749"/>
    <w:uiPriority w:val="99"/>
  </w:style>
  <w:style w:type="table" w:styleId="75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9">
    <w:name w:val="Hyperlink"/>
    <w:uiPriority w:val="99"/>
    <w:unhideWhenUsed/>
    <w:rPr>
      <w:color w:val="0000ff" w:themeColor="hyperlink"/>
      <w:u w:val="single"/>
    </w:rPr>
  </w:style>
  <w:style w:type="paragraph" w:styleId="880">
    <w:name w:val="footnote text"/>
    <w:basedOn w:val="897"/>
    <w:link w:val="881"/>
    <w:uiPriority w:val="99"/>
    <w:semiHidden/>
    <w:unhideWhenUsed/>
    <w:pPr>
      <w:spacing w:after="40" w:line="240" w:lineRule="auto"/>
    </w:pPr>
    <w:rPr>
      <w:sz w:val="18"/>
    </w:rPr>
  </w:style>
  <w:style w:type="character" w:styleId="881">
    <w:name w:val="Footnote Text Char"/>
    <w:link w:val="880"/>
    <w:uiPriority w:val="99"/>
    <w:rPr>
      <w:sz w:val="18"/>
    </w:rPr>
  </w:style>
  <w:style w:type="character" w:styleId="882">
    <w:name w:val="footnote reference"/>
    <w:uiPriority w:val="99"/>
    <w:unhideWhenUsed/>
    <w:rPr>
      <w:vertAlign w:val="superscript"/>
    </w:rPr>
  </w:style>
  <w:style w:type="paragraph" w:styleId="883">
    <w:name w:val="endnote text"/>
    <w:basedOn w:val="897"/>
    <w:link w:val="884"/>
    <w:uiPriority w:val="99"/>
    <w:semiHidden/>
    <w:unhideWhenUsed/>
    <w:pPr>
      <w:spacing w:after="0" w:line="240" w:lineRule="auto"/>
    </w:pPr>
    <w:rPr>
      <w:sz w:val="20"/>
    </w:rPr>
  </w:style>
  <w:style w:type="character" w:styleId="884">
    <w:name w:val="Endnote Text Char"/>
    <w:link w:val="883"/>
    <w:uiPriority w:val="99"/>
    <w:rPr>
      <w:sz w:val="20"/>
    </w:rPr>
  </w:style>
  <w:style w:type="character" w:styleId="885">
    <w:name w:val="endnote reference"/>
    <w:uiPriority w:val="99"/>
    <w:semiHidden/>
    <w:unhideWhenUsed/>
    <w:rPr>
      <w:vertAlign w:val="superscript"/>
    </w:rPr>
  </w:style>
  <w:style w:type="paragraph" w:styleId="886">
    <w:name w:val="toc 1"/>
    <w:basedOn w:val="897"/>
    <w:next w:val="897"/>
    <w:uiPriority w:val="39"/>
    <w:unhideWhenUsed/>
    <w:pPr>
      <w:ind w:left="0" w:right="0" w:firstLine="0"/>
      <w:spacing w:after="57"/>
    </w:pPr>
  </w:style>
  <w:style w:type="paragraph" w:styleId="887">
    <w:name w:val="toc 2"/>
    <w:basedOn w:val="897"/>
    <w:next w:val="897"/>
    <w:uiPriority w:val="39"/>
    <w:unhideWhenUsed/>
    <w:pPr>
      <w:ind w:left="283" w:right="0" w:firstLine="0"/>
      <w:spacing w:after="57"/>
    </w:pPr>
  </w:style>
  <w:style w:type="paragraph" w:styleId="888">
    <w:name w:val="toc 3"/>
    <w:basedOn w:val="897"/>
    <w:next w:val="897"/>
    <w:uiPriority w:val="39"/>
    <w:unhideWhenUsed/>
    <w:pPr>
      <w:ind w:left="567" w:right="0" w:firstLine="0"/>
      <w:spacing w:after="57"/>
    </w:pPr>
  </w:style>
  <w:style w:type="paragraph" w:styleId="889">
    <w:name w:val="toc 4"/>
    <w:basedOn w:val="897"/>
    <w:next w:val="897"/>
    <w:uiPriority w:val="39"/>
    <w:unhideWhenUsed/>
    <w:pPr>
      <w:ind w:left="850" w:right="0" w:firstLine="0"/>
      <w:spacing w:after="57"/>
    </w:pPr>
  </w:style>
  <w:style w:type="paragraph" w:styleId="890">
    <w:name w:val="toc 5"/>
    <w:basedOn w:val="897"/>
    <w:next w:val="897"/>
    <w:uiPriority w:val="39"/>
    <w:unhideWhenUsed/>
    <w:pPr>
      <w:ind w:left="1134" w:right="0" w:firstLine="0"/>
      <w:spacing w:after="57"/>
    </w:pPr>
  </w:style>
  <w:style w:type="paragraph" w:styleId="891">
    <w:name w:val="toc 6"/>
    <w:basedOn w:val="897"/>
    <w:next w:val="897"/>
    <w:uiPriority w:val="39"/>
    <w:unhideWhenUsed/>
    <w:pPr>
      <w:ind w:left="1417" w:right="0" w:firstLine="0"/>
      <w:spacing w:after="57"/>
    </w:pPr>
  </w:style>
  <w:style w:type="paragraph" w:styleId="892">
    <w:name w:val="toc 7"/>
    <w:basedOn w:val="897"/>
    <w:next w:val="897"/>
    <w:uiPriority w:val="39"/>
    <w:unhideWhenUsed/>
    <w:pPr>
      <w:ind w:left="1701" w:right="0" w:firstLine="0"/>
      <w:spacing w:after="57"/>
    </w:pPr>
  </w:style>
  <w:style w:type="paragraph" w:styleId="893">
    <w:name w:val="toc 8"/>
    <w:basedOn w:val="897"/>
    <w:next w:val="897"/>
    <w:uiPriority w:val="39"/>
    <w:unhideWhenUsed/>
    <w:pPr>
      <w:ind w:left="1984" w:right="0" w:firstLine="0"/>
      <w:spacing w:after="57"/>
    </w:pPr>
  </w:style>
  <w:style w:type="paragraph" w:styleId="894">
    <w:name w:val="toc 9"/>
    <w:basedOn w:val="897"/>
    <w:next w:val="897"/>
    <w:uiPriority w:val="39"/>
    <w:unhideWhenUsed/>
    <w:pPr>
      <w:ind w:left="2268" w:right="0" w:firstLine="0"/>
      <w:spacing w:after="57"/>
    </w:pPr>
  </w:style>
  <w:style w:type="paragraph" w:styleId="895">
    <w:name w:val="TOC Heading"/>
    <w:uiPriority w:val="39"/>
    <w:unhideWhenUsed/>
  </w:style>
  <w:style w:type="paragraph" w:styleId="896">
    <w:name w:val="table of figures"/>
    <w:basedOn w:val="897"/>
    <w:next w:val="897"/>
    <w:uiPriority w:val="99"/>
    <w:unhideWhenUsed/>
    <w:pPr>
      <w:spacing w:after="0" w:afterAutospacing="0"/>
    </w:pPr>
  </w:style>
  <w:style w:type="paragraph" w:styleId="897" w:default="1">
    <w:name w:val="Normal"/>
    <w:next w:val="897"/>
    <w:link w:val="897"/>
    <w:qFormat/>
    <w:pPr>
      <w:jc w:val="both"/>
      <w:widowControl w:val="off"/>
    </w:pPr>
    <w:rPr>
      <w:sz w:val="21"/>
      <w:szCs w:val="24"/>
      <w:lang w:val="en-US" w:eastAsia="zh-CN" w:bidi="ar-SA"/>
    </w:rPr>
  </w:style>
  <w:style w:type="paragraph" w:styleId="898">
    <w:name w:val="标题 1"/>
    <w:basedOn w:val="897"/>
    <w:next w:val="897"/>
    <w:link w:val="897"/>
    <w:uiPriority w:val="9"/>
    <w:qFormat/>
    <w:pPr>
      <w:keepLines/>
      <w:keepNext/>
      <w:spacing w:before="340" w:after="330" w:line="578" w:lineRule="auto"/>
      <w:outlineLvl w:val="0"/>
    </w:pPr>
    <w:rPr>
      <w:b/>
      <w:bCs/>
      <w:sz w:val="44"/>
      <w:szCs w:val="44"/>
    </w:rPr>
  </w:style>
  <w:style w:type="paragraph" w:styleId="899">
    <w:name w:val="标题 2"/>
    <w:basedOn w:val="897"/>
    <w:next w:val="905"/>
    <w:link w:val="897"/>
    <w:uiPriority w:val="9"/>
    <w:qFormat/>
    <w:pPr>
      <w:keepLines/>
      <w:keepNext/>
      <w:spacing w:before="260" w:after="260" w:line="413" w:lineRule="auto"/>
      <w:outlineLvl w:val="1"/>
    </w:pPr>
    <w:rPr>
      <w:rFonts w:ascii="Arial" w:hAnsi="Arial" w:eastAsia="黑体"/>
      <w:b/>
      <w:sz w:val="32"/>
      <w:szCs w:val="20"/>
    </w:rPr>
  </w:style>
  <w:style w:type="paragraph" w:styleId="900">
    <w:name w:val="标题 3"/>
    <w:basedOn w:val="897"/>
    <w:next w:val="897"/>
    <w:link w:val="897"/>
    <w:uiPriority w:val="9"/>
    <w:qFormat/>
    <w:pPr>
      <w:keepLines/>
      <w:keepNext/>
      <w:spacing w:before="260" w:after="260" w:line="413" w:lineRule="auto"/>
      <w:outlineLvl w:val="2"/>
    </w:pPr>
    <w:rPr>
      <w:rFonts w:ascii="Arial" w:hAnsi="Arial"/>
      <w:b/>
      <w:sz w:val="32"/>
      <w:szCs w:val="20"/>
    </w:rPr>
  </w:style>
  <w:style w:type="paragraph" w:styleId="901">
    <w:name w:val="标题 4"/>
    <w:basedOn w:val="897"/>
    <w:next w:val="897"/>
    <w:link w:val="907"/>
    <w:uiPriority w:val="9"/>
    <w:qFormat/>
    <w:pPr>
      <w:keepLines/>
      <w:keepNext/>
      <w:spacing w:before="280" w:after="290" w:line="376" w:lineRule="auto"/>
      <w:outlineLvl w:val="3"/>
    </w:pPr>
    <w:rPr>
      <w:rFonts w:ascii="Cambria" w:hAnsi="Cambria"/>
      <w:b/>
      <w:bCs/>
      <w:sz w:val="28"/>
      <w:szCs w:val="28"/>
    </w:rPr>
  </w:style>
  <w:style w:type="paragraph" w:styleId="902">
    <w:name w:val="标题 5"/>
    <w:basedOn w:val="897"/>
    <w:next w:val="897"/>
    <w:link w:val="908"/>
    <w:uiPriority w:val="9"/>
    <w:qFormat/>
    <w:pPr>
      <w:keepLines/>
      <w:keepNext/>
      <w:spacing w:before="280" w:after="290" w:line="376" w:lineRule="auto"/>
      <w:outlineLvl w:val="4"/>
    </w:pPr>
    <w:rPr>
      <w:b/>
      <w:bCs/>
      <w:sz w:val="28"/>
      <w:szCs w:val="28"/>
    </w:rPr>
  </w:style>
  <w:style w:type="character" w:styleId="903">
    <w:name w:val="默认段落字体"/>
    <w:next w:val="903"/>
    <w:link w:val="897"/>
    <w:semiHidden/>
  </w:style>
  <w:style w:type="table" w:styleId="904">
    <w:name w:val="普通表格"/>
    <w:next w:val="904"/>
    <w:link w:val="897"/>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905">
    <w:name w:val="正文缩进"/>
    <w:basedOn w:val="897"/>
    <w:next w:val="905"/>
    <w:link w:val="906"/>
    <w:pPr>
      <w:ind w:firstLine="420"/>
    </w:pPr>
    <w:rPr>
      <w:szCs w:val="20"/>
    </w:rPr>
  </w:style>
  <w:style w:type="character" w:styleId="906">
    <w:name w:val="正文缩进 Char"/>
    <w:next w:val="906"/>
    <w:link w:val="905"/>
    <w:rPr>
      <w:sz w:val="21"/>
    </w:rPr>
  </w:style>
  <w:style w:type="character" w:styleId="907">
    <w:name w:val="标题 4 Char"/>
    <w:next w:val="907"/>
    <w:link w:val="901"/>
    <w:uiPriority w:val="9"/>
    <w:rPr>
      <w:rFonts w:ascii="Cambria" w:hAnsi="Cambria"/>
      <w:b/>
      <w:bCs/>
      <w:sz w:val="28"/>
      <w:szCs w:val="28"/>
    </w:rPr>
  </w:style>
  <w:style w:type="character" w:styleId="908">
    <w:name w:val="标题 5 Char"/>
    <w:next w:val="908"/>
    <w:link w:val="902"/>
    <w:uiPriority w:val="9"/>
    <w:rPr>
      <w:b/>
      <w:bCs/>
      <w:sz w:val="28"/>
      <w:szCs w:val="28"/>
    </w:rPr>
  </w:style>
  <w:style w:type="paragraph" w:styleId="909">
    <w:name w:val="题注"/>
    <w:basedOn w:val="897"/>
    <w:next w:val="897"/>
    <w:link w:val="897"/>
    <w:uiPriority w:val="35"/>
    <w:qFormat/>
    <w:pPr>
      <w:jc w:val="center"/>
      <w:spacing w:before="156" w:after="156" w:line="360" w:lineRule="auto"/>
    </w:pPr>
    <w:rPr>
      <w:rFonts w:ascii="Arial" w:hAnsi="Arial" w:cs="Arial"/>
      <w:sz w:val="24"/>
      <w:szCs w:val="20"/>
    </w:rPr>
  </w:style>
  <w:style w:type="paragraph" w:styleId="910">
    <w:name w:val="文档结构图"/>
    <w:basedOn w:val="897"/>
    <w:next w:val="910"/>
    <w:link w:val="897"/>
    <w:semiHidden/>
    <w:pPr>
      <w:shd w:val="clear" w:color="auto" w:fill="000080"/>
    </w:pPr>
  </w:style>
  <w:style w:type="paragraph" w:styleId="911">
    <w:name w:val="批注文字"/>
    <w:basedOn w:val="897"/>
    <w:next w:val="911"/>
    <w:link w:val="912"/>
    <w:uiPriority w:val="99"/>
    <w:unhideWhenUsed/>
    <w:pPr>
      <w:jc w:val="left"/>
    </w:pPr>
  </w:style>
  <w:style w:type="character" w:styleId="912">
    <w:name w:val="批注文字 Char"/>
    <w:next w:val="912"/>
    <w:link w:val="911"/>
    <w:uiPriority w:val="99"/>
    <w:rPr>
      <w:sz w:val="21"/>
      <w:szCs w:val="24"/>
    </w:rPr>
  </w:style>
  <w:style w:type="paragraph" w:styleId="913">
    <w:name w:val="正文文本 3"/>
    <w:basedOn w:val="897"/>
    <w:next w:val="913"/>
    <w:link w:val="897"/>
    <w:rPr>
      <w:rFonts w:ascii="楷体_GB2312" w:hAnsi="Arial" w:eastAsia="楷体_GB2312" w:cs="Arial"/>
      <w:b/>
      <w:bCs/>
      <w:color w:val="000000"/>
      <w:sz w:val="24"/>
    </w:rPr>
  </w:style>
  <w:style w:type="paragraph" w:styleId="914">
    <w:name w:val="正文文本"/>
    <w:basedOn w:val="897"/>
    <w:next w:val="914"/>
    <w:link w:val="897"/>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15">
    <w:name w:val="正文文本缩进"/>
    <w:basedOn w:val="897"/>
    <w:next w:val="915"/>
    <w:link w:val="897"/>
    <w:pPr>
      <w:ind w:firstLine="630"/>
    </w:pPr>
    <w:rPr>
      <w:rFonts w:ascii="楷体_GB2312" w:eastAsia="楷体_GB2312"/>
      <w:sz w:val="32"/>
      <w:szCs w:val="20"/>
    </w:rPr>
  </w:style>
  <w:style w:type="paragraph" w:styleId="916">
    <w:name w:val="文本块"/>
    <w:basedOn w:val="897"/>
    <w:next w:val="916"/>
    <w:link w:val="897"/>
    <w:pPr>
      <w:ind w:left="420" w:right="33"/>
      <w:jc w:val="left"/>
    </w:pPr>
    <w:rPr>
      <w:sz w:val="24"/>
      <w:szCs w:val="20"/>
    </w:rPr>
  </w:style>
  <w:style w:type="paragraph" w:styleId="917">
    <w:name w:val="目录 3"/>
    <w:basedOn w:val="897"/>
    <w:next w:val="897"/>
    <w:link w:val="897"/>
    <w:semiHidden/>
    <w:pPr>
      <w:ind w:left="840"/>
      <w:spacing w:line="300" w:lineRule="auto"/>
      <w:tabs>
        <w:tab w:val="right" w:pos="9344" w:leader="dot"/>
      </w:tabs>
    </w:pPr>
    <w:rPr>
      <w:rFonts w:ascii="Arial" w:hAnsi="Arial" w:cs="Arial"/>
      <w:szCs w:val="21"/>
    </w:rPr>
  </w:style>
  <w:style w:type="paragraph" w:styleId="918">
    <w:name w:val="纯文本"/>
    <w:basedOn w:val="897"/>
    <w:next w:val="918"/>
    <w:link w:val="919"/>
    <w:rPr>
      <w:rFonts w:ascii="宋体" w:hAnsi="Courier New"/>
      <w:szCs w:val="20"/>
    </w:rPr>
  </w:style>
  <w:style w:type="character" w:styleId="919">
    <w:name w:val="纯文本 Char"/>
    <w:next w:val="919"/>
    <w:link w:val="918"/>
    <w:rPr>
      <w:rFonts w:ascii="宋体" w:hAnsi="Courier New" w:eastAsia="宋体"/>
      <w:sz w:val="21"/>
      <w:lang w:val="en-US" w:eastAsia="zh-CN" w:bidi="ar-SA"/>
    </w:rPr>
  </w:style>
  <w:style w:type="paragraph" w:styleId="920">
    <w:name w:val="正文文本缩进 2"/>
    <w:basedOn w:val="897"/>
    <w:next w:val="920"/>
    <w:link w:val="897"/>
    <w:pPr>
      <w:ind w:left="420"/>
      <w:spacing w:after="120" w:line="480" w:lineRule="auto"/>
    </w:pPr>
  </w:style>
  <w:style w:type="paragraph" w:styleId="921">
    <w:name w:val="批注框文本"/>
    <w:basedOn w:val="897"/>
    <w:next w:val="921"/>
    <w:link w:val="922"/>
    <w:rPr>
      <w:sz w:val="18"/>
      <w:szCs w:val="18"/>
    </w:rPr>
  </w:style>
  <w:style w:type="character" w:styleId="922">
    <w:name w:val="批注框文本 Char"/>
    <w:next w:val="922"/>
    <w:link w:val="921"/>
    <w:rPr>
      <w:sz w:val="18"/>
      <w:szCs w:val="18"/>
    </w:rPr>
  </w:style>
  <w:style w:type="paragraph" w:styleId="923">
    <w:name w:val="页脚"/>
    <w:basedOn w:val="897"/>
    <w:next w:val="923"/>
    <w:link w:val="924"/>
    <w:pPr>
      <w:jc w:val="left"/>
      <w:tabs>
        <w:tab w:val="center" w:pos="4153" w:leader="none"/>
        <w:tab w:val="right" w:pos="8306" w:leader="none"/>
      </w:tabs>
    </w:pPr>
    <w:rPr>
      <w:sz w:val="18"/>
      <w:szCs w:val="18"/>
    </w:rPr>
  </w:style>
  <w:style w:type="character" w:styleId="924">
    <w:name w:val="页脚 Char"/>
    <w:next w:val="924"/>
    <w:link w:val="923"/>
    <w:rPr>
      <w:sz w:val="18"/>
      <w:szCs w:val="18"/>
    </w:rPr>
  </w:style>
  <w:style w:type="paragraph" w:styleId="925">
    <w:name w:val="页眉"/>
    <w:basedOn w:val="897"/>
    <w:next w:val="925"/>
    <w:link w:val="926"/>
    <w:pPr>
      <w:jc w:val="center"/>
      <w:tabs>
        <w:tab w:val="center" w:pos="4153" w:leader="none"/>
        <w:tab w:val="right" w:pos="8306" w:leader="none"/>
      </w:tabs>
      <w:pBdr>
        <w:bottom w:val="single" w:color="000000" w:sz="6" w:space="1"/>
      </w:pBdr>
    </w:pPr>
    <w:rPr>
      <w:sz w:val="18"/>
      <w:szCs w:val="18"/>
    </w:rPr>
  </w:style>
  <w:style w:type="character" w:styleId="926">
    <w:name w:val="页眉 Char"/>
    <w:next w:val="926"/>
    <w:link w:val="925"/>
    <w:rPr>
      <w:sz w:val="18"/>
      <w:szCs w:val="18"/>
    </w:rPr>
  </w:style>
  <w:style w:type="paragraph" w:styleId="927">
    <w:name w:val="目录 1"/>
    <w:basedOn w:val="897"/>
    <w:next w:val="897"/>
    <w:link w:val="897"/>
    <w:semiHidden/>
  </w:style>
  <w:style w:type="paragraph" w:styleId="928">
    <w:name w:val="正文文本缩进 3"/>
    <w:basedOn w:val="897"/>
    <w:next w:val="928"/>
    <w:link w:val="897"/>
    <w:uiPriority w:val="99"/>
    <w:pPr>
      <w:ind w:firstLine="420"/>
    </w:pPr>
    <w:rPr>
      <w:rFonts w:eastAsia="楷体_GB2312"/>
    </w:rPr>
  </w:style>
  <w:style w:type="paragraph" w:styleId="929">
    <w:name w:val="目录 2"/>
    <w:basedOn w:val="897"/>
    <w:next w:val="897"/>
    <w:link w:val="897"/>
    <w:semiHidden/>
    <w:pPr>
      <w:ind w:left="420"/>
    </w:pPr>
    <w:rPr>
      <w:szCs w:val="20"/>
    </w:rPr>
  </w:style>
  <w:style w:type="paragraph" w:styleId="930">
    <w:name w:val="正文文本 2"/>
    <w:basedOn w:val="897"/>
    <w:next w:val="930"/>
    <w:link w:val="931"/>
    <w:pPr>
      <w:spacing w:line="440" w:lineRule="exact"/>
    </w:pPr>
    <w:rPr>
      <w:rFonts w:ascii="楷体_GB2312" w:eastAsia="楷体_GB2312"/>
      <w:sz w:val="28"/>
    </w:rPr>
  </w:style>
  <w:style w:type="character" w:styleId="931">
    <w:name w:val="正文文本 2 Char"/>
    <w:next w:val="931"/>
    <w:link w:val="930"/>
    <w:rPr>
      <w:rFonts w:ascii="楷体_GB2312" w:eastAsia="楷体_GB2312"/>
      <w:sz w:val="28"/>
      <w:szCs w:val="24"/>
    </w:rPr>
  </w:style>
  <w:style w:type="paragraph" w:styleId="932">
    <w:name w:val="批注主题"/>
    <w:basedOn w:val="911"/>
    <w:next w:val="911"/>
    <w:link w:val="933"/>
    <w:rPr>
      <w:b/>
      <w:bCs/>
    </w:rPr>
  </w:style>
  <w:style w:type="character" w:styleId="933">
    <w:name w:val="批注主题 Char"/>
    <w:next w:val="933"/>
    <w:link w:val="932"/>
    <w:rPr>
      <w:b/>
      <w:bCs/>
      <w:sz w:val="21"/>
      <w:szCs w:val="24"/>
    </w:rPr>
  </w:style>
  <w:style w:type="paragraph" w:styleId="934">
    <w:name w:val="正文首行缩进 2"/>
    <w:basedOn w:val="915"/>
    <w:next w:val="934"/>
    <w:link w:val="897"/>
    <w:pPr>
      <w:ind w:left="420" w:firstLine="420"/>
      <w:spacing w:after="120"/>
      <w:widowControl/>
    </w:pPr>
    <w:rPr>
      <w:rFonts w:ascii="仿宋_GB2312" w:eastAsia="仿宋_GB2312"/>
      <w:color w:val="ff6600"/>
      <w:sz w:val="21"/>
    </w:rPr>
  </w:style>
  <w:style w:type="table" w:styleId="935">
    <w:name w:val="网格型"/>
    <w:basedOn w:val="904"/>
    <w:next w:val="935"/>
    <w:link w:val="897"/>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36">
    <w:name w:val="要点"/>
    <w:next w:val="936"/>
    <w:link w:val="897"/>
    <w:qFormat/>
    <w:rPr>
      <w:b w:val="0"/>
      <w:i w:val="0"/>
    </w:rPr>
  </w:style>
  <w:style w:type="character" w:styleId="937">
    <w:name w:val="页码"/>
    <w:next w:val="937"/>
    <w:link w:val="897"/>
  </w:style>
  <w:style w:type="character" w:styleId="938">
    <w:name w:val="已访问的超链接"/>
    <w:next w:val="938"/>
    <w:link w:val="897"/>
    <w:rPr>
      <w:color w:val="800080"/>
      <w:u w:val="none"/>
    </w:rPr>
  </w:style>
  <w:style w:type="character" w:styleId="939">
    <w:name w:val="强调"/>
    <w:next w:val="939"/>
    <w:link w:val="897"/>
    <w:qFormat/>
    <w:rPr>
      <w:b w:val="0"/>
      <w:i w:val="0"/>
    </w:rPr>
  </w:style>
  <w:style w:type="character" w:styleId="940">
    <w:name w:val="HTML 定义"/>
    <w:next w:val="940"/>
    <w:link w:val="897"/>
    <w:rPr>
      <w:b w:val="0"/>
      <w:i w:val="0"/>
    </w:rPr>
  </w:style>
  <w:style w:type="character" w:styleId="941">
    <w:name w:val="HTML 打字机"/>
    <w:next w:val="941"/>
    <w:link w:val="897"/>
    <w:rPr>
      <w:rFonts w:ascii="monospace" w:hAnsi="monospace" w:eastAsia="monospace" w:cs="monospace"/>
      <w:sz w:val="20"/>
    </w:rPr>
  </w:style>
  <w:style w:type="character" w:styleId="942">
    <w:name w:val="HTML 缩写"/>
    <w:next w:val="942"/>
    <w:link w:val="897"/>
  </w:style>
  <w:style w:type="character" w:styleId="943">
    <w:name w:val="HTML 变量"/>
    <w:next w:val="943"/>
    <w:link w:val="897"/>
    <w:rPr>
      <w:b w:val="0"/>
      <w:i w:val="0"/>
    </w:rPr>
  </w:style>
  <w:style w:type="character" w:styleId="944">
    <w:name w:val="超链接"/>
    <w:next w:val="944"/>
    <w:link w:val="897"/>
    <w:rPr>
      <w:color w:val="0000ff"/>
      <w:u w:val="none"/>
    </w:rPr>
  </w:style>
  <w:style w:type="character" w:styleId="945">
    <w:name w:val="HTML 代码"/>
    <w:next w:val="945"/>
    <w:link w:val="897"/>
    <w:rPr>
      <w:rFonts w:ascii="monospace" w:hAnsi="monospace" w:eastAsia="monospace" w:cs="monospace"/>
      <w:b w:val="0"/>
      <w:i w:val="0"/>
      <w:sz w:val="20"/>
    </w:rPr>
  </w:style>
  <w:style w:type="character" w:styleId="946">
    <w:name w:val="批注引用"/>
    <w:next w:val="946"/>
    <w:link w:val="897"/>
    <w:rPr>
      <w:sz w:val="21"/>
      <w:szCs w:val="21"/>
    </w:rPr>
  </w:style>
  <w:style w:type="character" w:styleId="947">
    <w:name w:val="HTML 引文"/>
    <w:next w:val="947"/>
    <w:link w:val="897"/>
    <w:rPr>
      <w:b w:val="0"/>
      <w:i w:val="0"/>
    </w:rPr>
  </w:style>
  <w:style w:type="character" w:styleId="948">
    <w:name w:val="HTML 键盘"/>
    <w:next w:val="948"/>
    <w:link w:val="897"/>
    <w:rPr>
      <w:rFonts w:ascii="monospace" w:hAnsi="monospace" w:eastAsia="monospace" w:cs="monospace"/>
      <w:sz w:val="20"/>
    </w:rPr>
  </w:style>
  <w:style w:type="character" w:styleId="949">
    <w:name w:val="HTML 样本"/>
    <w:next w:val="949"/>
    <w:link w:val="897"/>
    <w:rPr>
      <w:rFonts w:ascii="monospace" w:hAnsi="monospace" w:eastAsia="monospace" w:cs="monospace"/>
    </w:rPr>
  </w:style>
  <w:style w:type="character" w:styleId="950">
    <w:name w:val="Font Style30"/>
    <w:next w:val="950"/>
    <w:link w:val="897"/>
    <w:rPr>
      <w:rFonts w:ascii="宋体" w:eastAsia="宋体" w:cs="宋体"/>
      <w:sz w:val="14"/>
      <w:szCs w:val="14"/>
    </w:rPr>
  </w:style>
  <w:style w:type="character" w:styleId="951">
    <w:name w:val="glyphicon"/>
    <w:next w:val="951"/>
    <w:link w:val="897"/>
  </w:style>
  <w:style w:type="character" w:styleId="952">
    <w:name w:val="Font Style36"/>
    <w:next w:val="952"/>
    <w:link w:val="897"/>
    <w:rPr>
      <w:rFonts w:ascii="宋体" w:eastAsia="宋体" w:cs="宋体"/>
      <w:sz w:val="16"/>
      <w:szCs w:val="16"/>
    </w:rPr>
  </w:style>
  <w:style w:type="character" w:styleId="953">
    <w:name w:val="hour_am"/>
    <w:next w:val="953"/>
    <w:link w:val="897"/>
  </w:style>
  <w:style w:type="character" w:styleId="954">
    <w:name w:val="old"/>
    <w:next w:val="954"/>
    <w:link w:val="897"/>
    <w:rPr>
      <w:color w:val="999999"/>
    </w:rPr>
  </w:style>
  <w:style w:type="character" w:styleId="955">
    <w:name w:val="标题 2 Char,节 Char,Heading 2 Hidden Char,Heading 2 CCBS Char,H2 Char,sect 1.2 Char,H21 Char,sect 1.21 Char,H22 Char,sect 1.22 Char,H211 Char,sect 1.211 Char,H23 Char,sect 1.23 Char,H212 Char,sect 1.212 Char,2nd level Char,h2 Char,2 Char,Header 2 Char"/>
    <w:next w:val="955"/>
    <w:link w:val="897"/>
    <w:rPr>
      <w:rFonts w:ascii="Arial" w:hAnsi="Arial" w:eastAsia="黑体"/>
      <w:b/>
      <w:sz w:val="32"/>
      <w:lang w:val="en-US" w:eastAsia="zh-CN"/>
    </w:rPr>
  </w:style>
  <w:style w:type="character" w:styleId="956">
    <w:name w:val="hover"/>
    <w:next w:val="956"/>
    <w:link w:val="897"/>
    <w:rPr>
      <w:shd w:val="clear" w:color="auto" w:fill="eeeeee"/>
    </w:rPr>
  </w:style>
  <w:style w:type="character" w:styleId="957">
    <w:name w:val="hour_pm"/>
    <w:next w:val="957"/>
    <w:link w:val="897"/>
  </w:style>
  <w:style w:type="character" w:styleId="958">
    <w:name w:val="Font Style28"/>
    <w:next w:val="958"/>
    <w:link w:val="897"/>
    <w:rPr>
      <w:rFonts w:ascii="Constantia" w:hAnsi="Constantia" w:cs="Constantia"/>
      <w:sz w:val="28"/>
      <w:szCs w:val="28"/>
    </w:rPr>
  </w:style>
  <w:style w:type="character" w:styleId="959">
    <w:name w:val="Font Style29"/>
    <w:next w:val="959"/>
    <w:link w:val="897"/>
    <w:rPr>
      <w:rFonts w:ascii="Arial" w:hAnsi="Arial" w:cs="Arial"/>
      <w:sz w:val="14"/>
      <w:szCs w:val="14"/>
    </w:rPr>
  </w:style>
  <w:style w:type="character" w:styleId="960">
    <w:name w:val="Font Style37"/>
    <w:next w:val="960"/>
    <w:link w:val="897"/>
    <w:rPr>
      <w:rFonts w:ascii="Arial" w:hAnsi="Arial" w:cs="Arial"/>
      <w:sz w:val="16"/>
      <w:szCs w:val="16"/>
    </w:rPr>
  </w:style>
  <w:style w:type="character" w:styleId="961">
    <w:name w:val="Plain Text Char"/>
    <w:next w:val="961"/>
    <w:link w:val="897"/>
    <w:rPr>
      <w:rFonts w:ascii="宋体" w:hAnsi="Courier New" w:eastAsia="宋体"/>
      <w:sz w:val="21"/>
      <w:lang w:val="en-US" w:eastAsia="zh-CN" w:bidi="ar-SA"/>
    </w:rPr>
  </w:style>
  <w:style w:type="paragraph" w:styleId="962">
    <w:name w:val="Default"/>
    <w:next w:val="962"/>
    <w:link w:val="897"/>
    <w:pPr>
      <w:widowControl w:val="off"/>
    </w:pPr>
    <w:rPr>
      <w:rFonts w:ascii="仿宋" w:eastAsia="仿宋" w:cs="仿宋"/>
      <w:color w:val="000000"/>
      <w:sz w:val="24"/>
      <w:szCs w:val="24"/>
      <w:lang w:val="en-US" w:eastAsia="zh-CN" w:bidi="ar-SA"/>
    </w:rPr>
  </w:style>
  <w:style w:type="paragraph" w:styleId="963">
    <w:name w:val="默认段落字体 Para Char Char Char Char Char Char Char Char Char1 Char Char Char Char Char Char Char"/>
    <w:basedOn w:val="910"/>
    <w:next w:val="963"/>
    <w:link w:val="897"/>
    <w:rPr>
      <w:rFonts w:ascii="Tahoma" w:hAnsi="Tahoma"/>
      <w:sz w:val="24"/>
    </w:rPr>
  </w:style>
  <w:style w:type="paragraph" w:styleId="964">
    <w:name w:val="Style9"/>
    <w:basedOn w:val="897"/>
    <w:next w:val="964"/>
    <w:link w:val="897"/>
    <w:pPr>
      <w:jc w:val="left"/>
    </w:pPr>
    <w:rPr>
      <w:rFonts w:ascii="宋体"/>
      <w:sz w:val="24"/>
    </w:rPr>
  </w:style>
  <w:style w:type="paragraph" w:styleId="965">
    <w:name w:val="Char"/>
    <w:basedOn w:val="897"/>
    <w:next w:val="965"/>
    <w:link w:val="897"/>
    <w:pPr>
      <w:tabs>
        <w:tab w:val="left" w:pos="360" w:leader="none"/>
      </w:tabs>
    </w:pPr>
    <w:rPr>
      <w:sz w:val="24"/>
    </w:rPr>
  </w:style>
  <w:style w:type="paragraph" w:styleId="966">
    <w:name w:val=" Char Char Char1 Char Char Char Char"/>
    <w:basedOn w:val="897"/>
    <w:next w:val="966"/>
    <w:link w:val="897"/>
    <w:pPr>
      <w:jc w:val="left"/>
      <w:spacing w:after="160" w:line="240" w:lineRule="exact"/>
      <w:widowControl/>
    </w:pPr>
    <w:rPr>
      <w:rFonts w:ascii="宋体" w:hAnsi="宋体"/>
      <w:b/>
      <w:sz w:val="28"/>
      <w:szCs w:val="28"/>
    </w:rPr>
  </w:style>
  <w:style w:type="paragraph" w:styleId="967">
    <w:name w:val="Style10"/>
    <w:basedOn w:val="897"/>
    <w:next w:val="967"/>
    <w:link w:val="897"/>
    <w:pPr>
      <w:jc w:val="left"/>
    </w:pPr>
    <w:rPr>
      <w:rFonts w:ascii="宋体"/>
      <w:sz w:val="24"/>
    </w:rPr>
  </w:style>
  <w:style w:type="paragraph" w:styleId="968">
    <w:name w:val="首行缩进"/>
    <w:basedOn w:val="897"/>
    <w:next w:val="968"/>
    <w:link w:val="897"/>
    <w:qFormat/>
    <w:pPr>
      <w:ind w:firstLine="420"/>
      <w:spacing w:line="360" w:lineRule="auto"/>
    </w:pPr>
    <w:rPr>
      <w:sz w:val="20"/>
    </w:rPr>
  </w:style>
  <w:style w:type="paragraph" w:styleId="969">
    <w:name w:val="普通正文"/>
    <w:basedOn w:val="897"/>
    <w:next w:val="969"/>
    <w:link w:val="897"/>
    <w:pPr>
      <w:ind w:firstLine="480"/>
      <w:jc w:val="left"/>
      <w:spacing w:before="120" w:after="120" w:line="360" w:lineRule="auto"/>
    </w:pPr>
    <w:rPr>
      <w:rFonts w:ascii="Arial" w:hAnsi="Arial"/>
      <w:sz w:val="24"/>
    </w:rPr>
  </w:style>
  <w:style w:type="paragraph" w:styleId="970">
    <w:name w:val="要点标题"/>
    <w:basedOn w:val="897"/>
    <w:next w:val="970"/>
    <w:link w:val="897"/>
    <w:pPr>
      <w:numPr>
        <w:ilvl w:val="0"/>
        <w:numId w:val="1"/>
      </w:numPr>
      <w:jc w:val="left"/>
      <w:tabs>
        <w:tab w:val="left" w:pos="420" w:leader="none"/>
      </w:tabs>
    </w:pPr>
    <w:rPr>
      <w:rFonts w:ascii="宋体" w:hAnsi="宋体"/>
      <w:b/>
      <w:sz w:val="24"/>
    </w:rPr>
  </w:style>
  <w:style w:type="paragraph" w:styleId="971">
    <w:name w:val="文档正文"/>
    <w:basedOn w:val="897"/>
    <w:next w:val="971"/>
    <w:link w:val="897"/>
    <w:pPr>
      <w:ind w:firstLine="567"/>
      <w:spacing w:line="480" w:lineRule="atLeast"/>
    </w:pPr>
    <w:rPr>
      <w:rFonts w:ascii="仿宋_GB2312"/>
      <w:szCs w:val="20"/>
    </w:rPr>
  </w:style>
  <w:style w:type="paragraph" w:styleId="972">
    <w:name w:val="Char Char Char Char"/>
    <w:basedOn w:val="910"/>
    <w:next w:val="972"/>
    <w:link w:val="897"/>
    <w:pPr>
      <w:spacing w:line="360" w:lineRule="auto"/>
    </w:pPr>
    <w:rPr>
      <w:rFonts w:ascii="Tahoma" w:hAnsi="Tahoma"/>
      <w:sz w:val="24"/>
    </w:rPr>
  </w:style>
  <w:style w:type="paragraph" w:styleId="973">
    <w:name w:val=" Char"/>
    <w:basedOn w:val="897"/>
    <w:next w:val="973"/>
    <w:link w:val="897"/>
    <w:pPr>
      <w:ind w:left="420" w:hanging="420"/>
      <w:jc w:val="left"/>
      <w:tabs>
        <w:tab w:val="left" w:pos="420" w:leader="none"/>
      </w:tabs>
    </w:pPr>
    <w:rPr>
      <w:szCs w:val="20"/>
    </w:rPr>
  </w:style>
  <w:style w:type="paragraph" w:styleId="974">
    <w:name w:val="正文（无缩进）"/>
    <w:basedOn w:val="897"/>
    <w:next w:val="974"/>
    <w:link w:val="897"/>
    <w:qFormat/>
    <w:pPr>
      <w:spacing w:line="360" w:lineRule="auto"/>
    </w:pPr>
    <w:rPr>
      <w:rFonts w:ascii="Calibri" w:hAnsi="Calibri"/>
      <w:sz w:val="24"/>
      <w:szCs w:val="21"/>
    </w:rPr>
  </w:style>
  <w:style w:type="paragraph" w:styleId="975">
    <w:name w:val="Style11"/>
    <w:basedOn w:val="897"/>
    <w:next w:val="975"/>
    <w:link w:val="897"/>
    <w:pPr>
      <w:jc w:val="left"/>
      <w:spacing w:line="446" w:lineRule="exact"/>
    </w:pPr>
    <w:rPr>
      <w:rFonts w:ascii="宋体"/>
      <w:sz w:val="24"/>
    </w:rPr>
  </w:style>
  <w:style w:type="paragraph" w:styleId="976">
    <w:name w:val="样式1"/>
    <w:basedOn w:val="897"/>
    <w:next w:val="976"/>
    <w:link w:val="897"/>
    <w:pPr>
      <w:numPr>
        <w:ilvl w:val="0"/>
        <w:numId w:val="2"/>
      </w:numPr>
      <w:tabs>
        <w:tab w:val="left" w:pos="1110" w:leader="none"/>
      </w:tabs>
    </w:pPr>
    <w:rPr>
      <w:rFonts w:ascii="宋体" w:hAnsi="宋体"/>
      <w:szCs w:val="21"/>
    </w:rPr>
  </w:style>
  <w:style w:type="paragraph" w:styleId="977">
    <w:name w:val="_Style 56"/>
    <w:basedOn w:val="910"/>
    <w:next w:val="977"/>
    <w:link w:val="897"/>
    <w:pPr>
      <w:spacing w:line="436" w:lineRule="exact"/>
    </w:pPr>
    <w:rPr>
      <w:szCs w:val="20"/>
    </w:rPr>
  </w:style>
  <w:style w:type="paragraph" w:styleId="978">
    <w:name w:val="Char Char1 Char Char Char Char Char Char"/>
    <w:basedOn w:val="897"/>
    <w:next w:val="978"/>
    <w:link w:val="897"/>
    <w:pPr>
      <w:jc w:val="center"/>
      <w:widowControl/>
    </w:pPr>
    <w:rPr>
      <w:rFonts w:ascii="宋体" w:hAnsi="宋体"/>
      <w:b/>
      <w:sz w:val="24"/>
      <w:lang w:eastAsia="en-US"/>
    </w:rPr>
  </w:style>
  <w:style w:type="paragraph" w:styleId="979">
    <w:name w:val="Char1"/>
    <w:basedOn w:val="897"/>
    <w:next w:val="979"/>
    <w:link w:val="897"/>
    <w:pPr>
      <w:ind w:left="840" w:hanging="420"/>
      <w:tabs>
        <w:tab w:val="left" w:pos="840" w:leader="none"/>
      </w:tabs>
    </w:pPr>
    <w:rPr>
      <w:sz w:val="24"/>
    </w:rPr>
  </w:style>
  <w:style w:type="paragraph" w:styleId="980">
    <w:name w:val="我的样式"/>
    <w:basedOn w:val="898"/>
    <w:next w:val="897"/>
    <w:link w:val="897"/>
    <w:pPr>
      <w:numPr>
        <w:ilvl w:val="0"/>
        <w:numId w:val="3"/>
      </w:numPr>
      <w:spacing w:line="360" w:lineRule="auto"/>
    </w:pPr>
    <w:rPr>
      <w:rFonts w:ascii="仿宋_GB2312" w:eastAsia="仿宋_GB2312"/>
      <w:sz w:val="32"/>
      <w:szCs w:val="30"/>
    </w:rPr>
  </w:style>
  <w:style w:type="paragraph" w:styleId="981">
    <w:name w:val="表格正文"/>
    <w:next w:val="981"/>
    <w:link w:val="897"/>
    <w:pPr>
      <w:spacing w:line="0" w:lineRule="atLeast"/>
    </w:pPr>
    <w:rPr>
      <w:sz w:val="24"/>
      <w:szCs w:val="24"/>
      <w:lang w:val="en-US" w:eastAsia="zh-CN" w:bidi="he-IL"/>
    </w:rPr>
  </w:style>
  <w:style w:type="paragraph" w:styleId="982">
    <w:name w:val=" Char Char Char Char Char Char Char Char Char Char Char Char Char"/>
    <w:basedOn w:val="897"/>
    <w:next w:val="982"/>
    <w:link w:val="897"/>
    <w:pPr>
      <w:jc w:val="left"/>
      <w:spacing w:after="160" w:line="240" w:lineRule="exact"/>
      <w:widowControl/>
    </w:pPr>
    <w:rPr>
      <w:rFonts w:ascii="Verdana" w:hAnsi="Verdana"/>
      <w:sz w:val="20"/>
      <w:szCs w:val="20"/>
      <w:lang w:eastAsia="en-US"/>
    </w:rPr>
  </w:style>
  <w:style w:type="paragraph" w:styleId="983">
    <w:name w:val="标题1"/>
    <w:basedOn w:val="898"/>
    <w:next w:val="897"/>
    <w:link w:val="897"/>
    <w:pPr>
      <w:numPr>
        <w:ilvl w:val="0"/>
        <w:numId w:val="2"/>
      </w:numPr>
      <w:jc w:val="left"/>
      <w:spacing w:line="578" w:lineRule="atLeast"/>
    </w:pPr>
  </w:style>
  <w:style w:type="paragraph" w:styleId="984">
    <w:name w:val="正文（缩进） Char1"/>
    <w:basedOn w:val="897"/>
    <w:next w:val="984"/>
    <w:link w:val="897"/>
    <w:pPr>
      <w:ind w:firstLine="480"/>
      <w:spacing w:before="156" w:after="156" w:line="360" w:lineRule="auto"/>
    </w:pPr>
    <w:rPr>
      <w:sz w:val="24"/>
    </w:rPr>
  </w:style>
  <w:style w:type="paragraph" w:styleId="985">
    <w:name w:val="修订"/>
    <w:next w:val="985"/>
    <w:link w:val="897"/>
    <w:uiPriority w:val="99"/>
    <w:semiHidden/>
    <w:rPr>
      <w:sz w:val="21"/>
      <w:szCs w:val="24"/>
      <w:lang w:val="en-US" w:eastAsia="zh-CN" w:bidi="ar-SA"/>
    </w:rPr>
  </w:style>
  <w:style w:type="paragraph" w:styleId="986">
    <w:name w:val="Style12"/>
    <w:basedOn w:val="897"/>
    <w:next w:val="986"/>
    <w:link w:val="897"/>
    <w:pPr>
      <w:jc w:val="left"/>
    </w:pPr>
    <w:rPr>
      <w:rFonts w:ascii="宋体"/>
      <w:sz w:val="24"/>
    </w:rPr>
  </w:style>
  <w:style w:type="paragraph" w:styleId="987">
    <w:name w:val="纯文本1"/>
    <w:basedOn w:val="897"/>
    <w:next w:val="962"/>
    <w:link w:val="897"/>
    <w:qFormat/>
    <w:rPr>
      <w:rFonts w:ascii="宋体" w:hAnsi="Courier New"/>
      <w:szCs w:val="20"/>
    </w:rPr>
  </w:style>
  <w:style w:type="paragraph" w:styleId="988">
    <w:name w:val="纯文本111"/>
    <w:basedOn w:val="897"/>
    <w:next w:val="988"/>
    <w:link w:val="897"/>
    <w:qFormat/>
    <w:rPr>
      <w:rFonts w:ascii="宋体" w:hAnsi="Courier New"/>
      <w:szCs w:val="20"/>
    </w:rPr>
  </w:style>
  <w:style w:type="character" w:styleId="989" w:default="1">
    <w:name w:val="Default Paragraph Font"/>
    <w:uiPriority w:val="1"/>
    <w:semiHidden/>
    <w:unhideWhenUsed/>
  </w:style>
  <w:style w:type="numbering" w:styleId="990" w:default="1">
    <w:name w:val="No List"/>
    <w:uiPriority w:val="99"/>
    <w:semiHidden/>
    <w:unhideWhenUsed/>
  </w:style>
  <w:style w:type="table" w:styleId="99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刘乃源</cp:lastModifiedBy>
  <cp:revision>8</cp:revision>
  <dcterms:created xsi:type="dcterms:W3CDTF">2024-01-08T08:47:00Z</dcterms:created>
  <dcterms:modified xsi:type="dcterms:W3CDTF">2026-04-08T07:08:31Z</dcterms:modified>
</cp:coreProperties>
</file>