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太仓市政府采购</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 </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72"/>
          <w:lang w:eastAsia="zh-CN"/>
        </w:rPr>
        <w:t xml:space="preserve">招 标 文 件</w:t>
      </w:r>
      <w:r/>
    </w:p>
    <w:p>
      <w:pPr>
        <w:jc w:val="cente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right"/>
        <w:spacing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项目编号：JSZC-320585-JZCG-G2026-0020</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w:t>
      </w:r>
      <w:r>
        <w:rPr>
          <w:rFonts w:hint="eastAsia" w:ascii="宋体" w:hAnsi="宋体" w:eastAsia="宋体" w:cs="宋体"/>
          <w:b/>
          <w:sz w:val="36"/>
          <w:lang w:val="en-US" w:eastAsia="zh-CN"/>
        </w:rPr>
        <w:t xml:space="preserve">2026年小区综治平安技防提档服务</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采购单位：太仓市人民政府娄东街道办事处</w:t>
      </w:r>
      <w:bookmarkEnd w:id="0"/>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标的所属行业：（十二）软件和信息服务业</w:t>
      </w:r>
      <w:r/>
    </w:p>
    <w:p>
      <w:pPr>
        <w:ind w:firstLine="1084"/>
        <w:spacing w:line="440" w:lineRule="exac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苏州市公共资源交易中心太仓分中心</w:t>
      </w:r>
      <w:r/>
    </w:p>
    <w:p>
      <w:pPr>
        <w:jc w:val="center"/>
        <w:spacing w:line="440" w:lineRule="exact"/>
        <w:rPr>
          <w:rFonts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r>
      <w:r/>
    </w:p>
    <w:p>
      <w:pPr>
        <w:jc w:val="center"/>
        <w:spacing w:line="440" w:lineRule="exact"/>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44"/>
          <w:lang w:eastAsia="zh-CN"/>
        </w:rPr>
        <w:t xml:space="preserve">202</w:t>
      </w:r>
      <w:r>
        <w:rPr>
          <w:rFonts w:hint="eastAsia" w:ascii="宋体" w:hAnsi="宋体" w:eastAsia="宋体" w:cs="宋体"/>
          <w:sz w:val="44"/>
          <w:lang w:val="en-US" w:eastAsia="zh-CN"/>
        </w:rPr>
        <w:t xml:space="preserve">6</w:t>
      </w:r>
      <w:r>
        <w:rPr>
          <w:rFonts w:ascii="宋体" w:hAnsi="宋体" w:eastAsia="宋体" w:cs="宋体"/>
          <w:sz w:val="44"/>
          <w:lang w:eastAsia="zh-CN"/>
        </w:rPr>
        <w:t xml:space="preserve">年</w:t>
      </w:r>
      <w:r>
        <w:rPr>
          <w:rFonts w:hint="eastAsia" w:ascii="宋体" w:hAnsi="宋体" w:eastAsia="宋体" w:cs="宋体"/>
          <w:sz w:val="44"/>
          <w:lang w:val="en-US" w:eastAsia="zh-CN"/>
        </w:rPr>
        <w:t xml:space="preserve">4</w:t>
      </w:r>
      <w:r>
        <w:rPr>
          <w:rFonts w:ascii="宋体" w:hAnsi="宋体" w:eastAsia="宋体" w:cs="宋体"/>
          <w:sz w:val="44"/>
          <w:lang w:eastAsia="zh-CN"/>
        </w:rPr>
        <w:t xml:space="preserve">月</w:t>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pStyle w:val="717"/>
        <w:jc w:val="center"/>
        <w:spacing w:after="0" w:line="480" w:lineRule="exact"/>
        <w:rPr>
          <w:rFonts w:ascii="宋体" w:hAnsi="宋体" w:eastAsia="宋体" w:cs="宋体"/>
          <w:sz w:val="24"/>
          <w:szCs w:val="24"/>
          <w:shd w:val="clear" w:color="auto" w:fill="ffffff"/>
          <w:lang w:eastAsia="zh-CN"/>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bookmarkStart w:id="1" w:name="OLE_LINK14"/>
      <w:r/>
      <w:r/>
    </w:p>
    <w:tbl>
      <w:tblPr>
        <w:tblStyle w:val="688"/>
        <w:tblW w:w="928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8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283" w:type="dxa"/>
            <w:vAlign w:val="center"/>
            <w:textDirection w:val="lrTb"/>
            <w:noWrap w:val="false"/>
          </w:tcPr>
          <w:p>
            <w:pPr>
              <w:pStyle w:val="717"/>
              <w:spacing w:after="0" w:line="480" w:lineRule="exact"/>
              <w:rPr>
                <w:sz w:val="24"/>
                <w:szCs w:val="24"/>
                <w:lang w:eastAsia="zh-CN"/>
              </w:rPr>
            </w:pPr>
            <w:r>
              <w:rPr>
                <w:rFonts w:ascii="仿宋" w:hAnsi="仿宋" w:eastAsia="仿宋" w:cs="仿宋"/>
                <w:sz w:val="24"/>
                <w:szCs w:val="24"/>
                <w:lang w:eastAsia="zh-CN"/>
              </w:rPr>
              <w:t xml:space="preserve">项目概况</w:t>
            </w:r>
            <w:r/>
          </w:p>
          <w:p>
            <w:pPr>
              <w:pStyle w:val="717"/>
              <w:spacing w:after="0" w:line="480" w:lineRule="exact"/>
              <w:rPr>
                <w:sz w:val="24"/>
                <w:szCs w:val="24"/>
                <w:lang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2026年</w:t>
            </w:r>
            <w:r>
              <w:rPr>
                <w:rFonts w:hint="eastAsia" w:ascii="仿宋" w:hAnsi="仿宋" w:eastAsia="仿宋" w:cs="仿宋"/>
                <w:sz w:val="24"/>
                <w:szCs w:val="24"/>
                <w:lang w:eastAsia="zh-CN"/>
              </w:rPr>
              <w:t xml:space="preserve">小区综治平安技防提档服务JSZC-320585-JZCG-G2026-0020招标项目的潜在投标人应在“苏采云</w:t>
            </w:r>
            <w:r>
              <w:rPr>
                <w:rFonts w:hint="eastAsia" w:ascii="仿宋" w:hAnsi="仿宋" w:eastAsia="仿宋" w:cs="仿宋"/>
                <w:sz w:val="24"/>
                <w:szCs w:val="24"/>
                <w:shd w:val="clear" w:color="auto" w:fill="ffffff"/>
                <w:lang w:eastAsia="zh-CN"/>
              </w:rPr>
              <w:t xml:space="preserve">”系统（网址：http://jszfcg.jsczt.cn/）自行下载 获取招标文件，并于2026-4-27 09:30 （北京时间）前递交投标文件。</w:t>
            </w:r>
            <w:r/>
          </w:p>
        </w:tc>
      </w:tr>
    </w:tbl>
    <w:p>
      <w:pPr>
        <w:pStyle w:val="679"/>
        <w:keepLines w:val="0"/>
        <w:keepNext w:val="0"/>
        <w:spacing w:before="0" w:after="0" w:line="360" w:lineRule="auto"/>
        <w:rPr>
          <w:rFonts w:ascii="宋体" w:hAnsi="宋体" w:eastAsia="宋体" w:cs="宋体"/>
          <w:lang w:eastAsia="zh-CN"/>
        </w:rPr>
      </w:pPr>
      <w:r>
        <w:rPr>
          <w:rStyle w:val="722"/>
          <w:rFonts w:ascii="黑体" w:hAnsi="宋体" w:eastAsia="黑体" w:cs="黑体"/>
          <w:sz w:val="28"/>
          <w:szCs w:val="28"/>
          <w:shd w:val="clear" w:color="auto" w:fill="ffffff"/>
          <w:lang w:eastAsia="zh-CN"/>
        </w:rPr>
        <w:t xml:space="preserve">一、项目基本情况</w:t>
      </w:r>
      <w:r/>
    </w:p>
    <w:p>
      <w:pPr>
        <w:pStyle w:val="717"/>
        <w:spacing w:after="0" w:line="360" w:lineRule="auto"/>
        <w:rPr>
          <w:rFonts w:hint="eastAsia" w:ascii="仿宋" w:hAnsi="仿宋" w:eastAsia="仿宋" w:cs="仿宋"/>
          <w:sz w:val="24"/>
          <w:szCs w:val="24"/>
          <w:shd w:val="clear" w:color="auto" w:fill="ffffff"/>
          <w:lang w:eastAsia="zh-CN"/>
        </w:rPr>
        <w:outlineLvl w:val="2"/>
      </w:pPr>
      <w:r/>
      <w:bookmarkStart w:id="2" w:name="OLE_LINK35"/>
      <w:r>
        <w:rPr>
          <w:rFonts w:hint="eastAsia" w:ascii="仿宋" w:hAnsi="仿宋" w:eastAsia="仿宋" w:cs="仿宋"/>
          <w:sz w:val="24"/>
          <w:szCs w:val="24"/>
          <w:shd w:val="clear" w:color="auto" w:fill="ffffff"/>
          <w:lang w:eastAsia="zh-CN"/>
        </w:rPr>
        <w:t xml:space="preserve">项目编号：JSZC-320585-JZCG-G2026-0020</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项目名称：</w:t>
      </w:r>
      <w:r>
        <w:rPr>
          <w:rFonts w:hint="eastAsia" w:ascii="仿宋" w:hAnsi="仿宋" w:eastAsia="仿宋" w:cs="仿宋"/>
          <w:sz w:val="24"/>
          <w:szCs w:val="24"/>
          <w:shd w:val="clear" w:color="auto" w:fill="ffffff"/>
          <w:lang w:val="zh-CN" w:eastAsia="zh-CN"/>
        </w:rPr>
        <w:t xml:space="preserve">2026年小区综治平安技防提档服务</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预算金额：</w:t>
      </w:r>
      <w:bookmarkStart w:id="3" w:name="OLE_LINK18"/>
      <w:r>
        <w:rPr>
          <w:rFonts w:hint="eastAsia" w:ascii="仿宋" w:hAnsi="仿宋" w:eastAsia="仿宋" w:cs="仿宋"/>
          <w:sz w:val="24"/>
          <w:szCs w:val="24"/>
          <w:shd w:val="clear" w:color="auto" w:fill="ffffff"/>
          <w:lang w:eastAsia="zh-CN"/>
        </w:rPr>
        <w:t xml:space="preserve">150 万元；</w:t>
      </w:r>
      <w:bookmarkEnd w:id="3"/>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最高限价：</w:t>
      </w:r>
      <w:bookmarkStart w:id="4" w:name="OLE_LINK61"/>
      <w:r>
        <w:rPr>
          <w:rFonts w:hint="eastAsia" w:ascii="仿宋" w:hAnsi="仿宋" w:eastAsia="仿宋" w:cs="仿宋"/>
          <w:sz w:val="24"/>
          <w:szCs w:val="24"/>
          <w:shd w:val="clear" w:color="auto" w:fill="ffffff"/>
          <w:lang w:eastAsia="zh-CN"/>
        </w:rPr>
        <w:t xml:space="preserve">无；</w:t>
      </w:r>
      <w:bookmarkEnd w:id="4"/>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采购方式：公开招标 </w:t>
      </w:r>
      <w:bookmarkEnd w:id="1"/>
      <w:r/>
      <w:bookmarkEnd w:id="2"/>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采购需求：</w:t>
      </w:r>
      <w:r>
        <w:rPr>
          <w:rFonts w:hint="eastAsia" w:ascii="仿宋" w:hAnsi="仿宋" w:eastAsia="仿宋" w:cs="仿宋"/>
          <w:sz w:val="24"/>
          <w:szCs w:val="24"/>
          <w:shd w:val="clear" w:color="auto" w:fill="ffffff"/>
          <w:lang w:val="zh-CN" w:eastAsia="zh-CN"/>
        </w:rPr>
        <w:t xml:space="preserve">本项目计划采购太仓市娄东街道办管辖区内的小区人脸识别图像服务120项及菜场人脸识别图像服务5项；本项目图像服务存储方式为云存储。人脸识别图像服务支持人脸比对功能，并能够与太仓市公安局等部门实现数据对接。投标人提供项目建设所需如图像服务、传输网络、数据存储服务、服务所需管理软件系统等。</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合同履行期限：签订合同后</w:t>
      </w:r>
      <w:r>
        <w:rPr>
          <w:rFonts w:hint="eastAsia" w:ascii="仿宋" w:hAnsi="仿宋" w:eastAsia="仿宋" w:cs="仿宋"/>
          <w:sz w:val="24"/>
          <w:szCs w:val="24"/>
          <w:shd w:val="clear" w:color="auto" w:fill="ffffff"/>
          <w:lang w:val="en-US" w:eastAsia="zh-CN"/>
        </w:rPr>
        <w:t xml:space="preserve">20天</w:t>
      </w:r>
      <w:bookmarkStart w:id="35" w:name="_GoBack"/>
      <w:r/>
      <w:bookmarkEnd w:id="35"/>
      <w:r>
        <w:rPr>
          <w:rFonts w:hint="eastAsia" w:ascii="仿宋" w:hAnsi="仿宋" w:eastAsia="仿宋" w:cs="仿宋"/>
          <w:sz w:val="24"/>
          <w:szCs w:val="24"/>
          <w:shd w:val="clear" w:color="auto" w:fill="ffffff"/>
          <w:lang w:eastAsia="zh-CN"/>
        </w:rPr>
        <w:t xml:space="preserve">内完成建设，服务期3年，从交付合格之日起算。</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本项目（是/否）接受联合体投标：不接受联合体</w:t>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二、申请人的资格要求</w:t>
      </w:r>
      <w:r/>
    </w:p>
    <w:p>
      <w:pPr>
        <w:pStyle w:val="717"/>
        <w:spacing w:after="0" w:line="360" w:lineRule="auto"/>
        <w:rPr>
          <w:sz w:val="24"/>
          <w:szCs w:val="24"/>
          <w:lang w:eastAsia="zh-CN"/>
        </w:rPr>
        <w:outlineLvl w:val="2"/>
      </w:pPr>
      <w:r>
        <w:rPr>
          <w:rFonts w:hint="eastAsia" w:ascii="仿宋" w:hAnsi="仿宋" w:eastAsia="仿宋" w:cs="仿宋"/>
          <w:sz w:val="24"/>
          <w:szCs w:val="24"/>
          <w:shd w:val="clear" w:color="auto" w:fill="ffffff"/>
          <w:lang w:eastAsia="zh-CN"/>
        </w:rPr>
        <w:t xml:space="preserve">（一）满足《中华人民共和国政府采购法》第二十二条规定；</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1.具有独立承担民事责任的能力证明。包括法人或者其他组织的营业执照等证明文件，自然人的身份证明；</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2.具有良好的商业信誉和健全的财务会计制度证明。</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3.具备履行合同所必需的设备和专业技术能力的证明材料或承诺；</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3.依法缴纳税收和社会保障资金的相关资料；</w:t>
      </w:r>
      <w:r/>
    </w:p>
    <w:p>
      <w:pPr>
        <w:pStyle w:val="717"/>
        <w:spacing w:after="0" w:line="360" w:lineRule="auto"/>
        <w:rPr>
          <w:sz w:val="24"/>
          <w:szCs w:val="24"/>
          <w:lang w:eastAsia="zh-CN"/>
        </w:rPr>
      </w:pPr>
      <w:r>
        <w:rPr>
          <w:rFonts w:hint="eastAsia" w:ascii="仿宋" w:hAnsi="仿宋" w:eastAsia="仿宋" w:cs="仿宋"/>
          <w:sz w:val="24"/>
          <w:szCs w:val="24"/>
          <w:shd w:val="clear" w:color="auto" w:fill="ffffff"/>
          <w:lang w:eastAsia="zh-CN"/>
        </w:rPr>
        <w:t xml:space="preserve">5.参加政府采购活动前三年内在经营活动中没有重大违法记录的书面声明函；</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rPr>
        <w:t xml:space="preserve">6.未被“信用中国”网站（www.creditchina.gov.cn）列入失信被执行人、重大税收违法案</w:t>
      </w:r>
      <w:r>
        <w:rPr>
          <w:rFonts w:hint="eastAsia" w:ascii="仿宋" w:hAnsi="仿宋" w:eastAsia="仿宋" w:cs="仿宋"/>
          <w:sz w:val="24"/>
          <w:szCs w:val="24"/>
          <w:shd w:val="clear" w:color="auto" w:fill="ffffff"/>
          <w:lang w:eastAsia="zh-CN"/>
        </w:rPr>
        <w:t xml:space="preserve">件当事人名单、政府采购严重失信行为记录名单。</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7.采购文件要求的其他资格证明文件</w:t>
      </w:r>
      <w:r/>
    </w:p>
    <w:p>
      <w:pPr>
        <w:pStyle w:val="717"/>
        <w:spacing w:after="0" w:line="360" w:lineRule="auto"/>
        <w:rPr>
          <w:rFonts w:hint="eastAsia"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（二）落实政府采购政策需满足的资格要求：</w:t>
      </w:r>
      <w:bookmarkStart w:id="5" w:name="OLE_LINK2"/>
      <w:r/>
      <w:r/>
    </w:p>
    <w:p>
      <w:pPr>
        <w:pStyle w:val="717"/>
        <w:ind w:firstLine="723"/>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b/>
          <w:sz w:val="24"/>
          <w:szCs w:val="24"/>
          <w:lang w:eastAsia="zh-CN"/>
        </w:rPr>
        <w:t xml:space="preserve">本项目非专门面向中小企业采购</w:t>
      </w:r>
      <w:bookmarkEnd w:id="5"/>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（三）本项目的特定资格要求： </w:t>
      </w:r>
      <w:r/>
    </w:p>
    <w:p>
      <w:pPr>
        <w:pStyle w:val="717"/>
        <w:spacing w:after="0" w:line="360" w:lineRule="auto"/>
        <w:rPr>
          <w:rFonts w:hint="default" w:ascii="仿宋" w:hAnsi="仿宋" w:eastAsia="仿宋" w:cs="仿宋"/>
          <w:sz w:val="24"/>
          <w:szCs w:val="24"/>
          <w:shd w:val="clear" w:color="auto" w:fill="ffffff"/>
          <w:lang w:val="en-US" w:eastAsia="zh-CN"/>
        </w:rPr>
        <w:outlineLvl w:val="2"/>
      </w:pPr>
      <w:r>
        <w:rPr>
          <w:rFonts w:hint="eastAsia" w:ascii="仿宋" w:hAnsi="仿宋" w:eastAsia="仿宋" w:cs="仿宋"/>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17"/>
        <w:spacing w:after="0" w:line="360" w:lineRule="auto"/>
        <w:rPr>
          <w:rFonts w:ascii="仿宋" w:hAnsi="仿宋" w:eastAsia="仿宋" w:cs="仿宋"/>
          <w:b/>
          <w:bCs/>
          <w:sz w:val="24"/>
          <w:szCs w:val="24"/>
          <w:shd w:val="clear" w:color="auto" w:fill="ffffff"/>
          <w:lang w:eastAsia="zh-CN"/>
        </w:rPr>
        <w:outlineLvl w:val="2"/>
      </w:pPr>
      <w:r/>
      <w:bookmarkStart w:id="6" w:name="OLE_LINK59"/>
      <w:r>
        <w:rPr>
          <w:rFonts w:hint="eastAsia" w:ascii="仿宋" w:hAnsi="仿宋" w:eastAsia="仿宋" w:cs="仿宋"/>
          <w:b/>
          <w:bCs/>
          <w:sz w:val="24"/>
          <w:szCs w:val="24"/>
          <w:shd w:val="clear" w:color="auto" w:fill="ffffff"/>
          <w:lang w:eastAsia="zh-CN"/>
        </w:rPr>
        <w:t xml:space="preserve">2.</w:t>
      </w:r>
      <w:bookmarkStart w:id="7" w:name="OLE_LINK48"/>
      <w:r>
        <w:rPr>
          <w:rFonts w:hint="eastAsia" w:ascii="仿宋" w:hAnsi="仿宋" w:eastAsia="仿宋" w:cs="仿宋"/>
          <w:b/>
          <w:bCs/>
          <w:sz w:val="24"/>
          <w:szCs w:val="24"/>
          <w:shd w:val="clear" w:color="auto" w:fill="ffffff"/>
          <w:lang w:eastAsia="zh-CN"/>
        </w:rPr>
        <w:t xml:space="preserve">供应商需具备</w:t>
      </w:r>
      <w:bookmarkStart w:id="8" w:name="OLE_LINK43"/>
      <w:r>
        <w:rPr>
          <w:rFonts w:hint="eastAsia" w:ascii="仿宋" w:hAnsi="仿宋" w:eastAsia="仿宋" w:cs="仿宋"/>
          <w:b/>
          <w:bCs/>
          <w:sz w:val="24"/>
          <w:szCs w:val="24"/>
          <w:shd w:val="clear" w:color="auto" w:fill="ffffff"/>
          <w:lang w:eastAsia="zh-CN"/>
        </w:rPr>
        <w:t xml:space="preserve">增值电信业务经营许可证</w:t>
      </w:r>
      <w:bookmarkEnd w:id="8"/>
      <w:r>
        <w:rPr>
          <w:rFonts w:hint="eastAsia" w:ascii="仿宋" w:hAnsi="仿宋" w:eastAsia="仿宋" w:cs="仿宋"/>
          <w:b/>
          <w:bCs/>
          <w:sz w:val="24"/>
          <w:szCs w:val="24"/>
          <w:shd w:val="clear" w:color="auto" w:fill="ffffff"/>
          <w:lang w:eastAsia="zh-CN"/>
        </w:rPr>
        <w:t xml:space="preserve">，且许可证业务种类至少包括内容分发网络业务、互联网信息服务业务、互联网接入业务三项业务其中之一；或者获得经工信部出具的增值电信业务经营许可授权（包括内容分发网络业务、互联网信息服务业务、互联网接入业务三项业务其中之一）</w:t>
      </w:r>
      <w:bookmarkEnd w:id="7"/>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（四）拒绝下述供应商参加本次采购活动：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2、凡为采购项目提供整体设计、规范编制或者项目管理、监理、检测等服务的供应商，不得再参加本项目的采购活动。</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3、法人的分支机构不得参加响应活动（除银行、保险、石油石化、电力、电信等行业特殊情况外）。</w:t>
      </w:r>
      <w:r/>
    </w:p>
    <w:p>
      <w:pPr>
        <w:pStyle w:val="717"/>
        <w:spacing w:after="0" w:line="360" w:lineRule="auto"/>
        <w:rPr>
          <w:rFonts w:ascii="仿宋" w:hAnsi="仿宋" w:eastAsia="仿宋" w:cs="仿宋"/>
          <w:sz w:val="24"/>
          <w:szCs w:val="24"/>
          <w:shd w:val="clear" w:color="auto" w:fill="ffffff"/>
          <w:lang w:eastAsia="zh-CN"/>
        </w:rPr>
        <w:outlineLvl w:val="2"/>
      </w:pPr>
      <w:r>
        <w:rPr>
          <w:rFonts w:hint="eastAsia" w:ascii="仿宋" w:hAnsi="仿宋" w:eastAsia="仿宋" w:cs="仿宋"/>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6"/>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三、获取招标文件</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地点：“苏采云”系统（网址：http://jszfcg.jsczt.cn/）自行下载 </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方式：自行下载 </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售价：0.00元 </w:t>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四、提交投标文件截止时间、开标时间和地点</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2026-4-27 09:30 （北京时间）</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地点：苏采云系统 </w:t>
      </w:r>
      <w:r/>
    </w:p>
    <w:p>
      <w:pPr>
        <w:pStyle w:val="679"/>
        <w:keepLines w:val="0"/>
        <w:keepNext w:val="0"/>
        <w:spacing w:before="0" w:after="0" w:line="360" w:lineRule="auto"/>
        <w:shd w:val="clear" w:color="auto" w:fill="ffffff"/>
        <w:rPr>
          <w:rFonts w:ascii="宋体" w:hAnsi="宋体" w:eastAsia="宋体" w:cs="宋体"/>
          <w:lang w:eastAsia="zh-CN"/>
        </w:rPr>
      </w:pPr>
      <w:r>
        <w:rPr>
          <w:rStyle w:val="722"/>
          <w:rFonts w:hint="eastAsia" w:ascii="黑体" w:hAnsi="宋体" w:eastAsia="黑体" w:cs="黑体"/>
          <w:sz w:val="28"/>
          <w:szCs w:val="28"/>
          <w:shd w:val="clear" w:color="auto" w:fill="ffffff"/>
          <w:lang w:eastAsia="zh-CN"/>
        </w:rPr>
        <w:t xml:space="preserve">五、公告期限</w:t>
      </w:r>
      <w:r/>
    </w:p>
    <w:p>
      <w:pPr>
        <w:pStyle w:val="717"/>
        <w:spacing w:after="0" w:line="360" w:lineRule="auto"/>
        <w:shd w:val="clear" w:color="auto" w:fill="ffffff"/>
        <w:rPr>
          <w:rFonts w:ascii="宋体" w:hAnsi="宋体" w:eastAsia="宋体" w:cs="宋体"/>
          <w:sz w:val="24"/>
          <w:szCs w:val="24"/>
          <w:lang w:eastAsia="zh-CN"/>
        </w:rPr>
      </w:pPr>
      <w:r>
        <w:rPr>
          <w:rFonts w:hint="eastAsia" w:ascii="仿宋" w:hAnsi="仿宋" w:eastAsia="仿宋" w:cs="仿宋"/>
          <w:sz w:val="24"/>
          <w:szCs w:val="24"/>
          <w:shd w:val="clear" w:color="auto" w:fill="ffffff"/>
          <w:lang w:eastAsia="zh-CN"/>
        </w:rPr>
        <w:t xml:space="preserve">自本公告发布之日起5个工作日。</w:t>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六、其他补充事宜</w:t>
      </w:r>
      <w:r/>
    </w:p>
    <w:p>
      <w:pPr>
        <w:spacing w:after="0" w:line="360" w:lineRule="auto"/>
        <w:rPr>
          <w:rFonts w:ascii="仿宋" w:hAnsi="仿宋" w:eastAsia="仿宋" w:cs="仿宋"/>
          <w:sz w:val="24"/>
          <w:szCs w:val="24"/>
          <w:lang w:eastAsia="zh-CN"/>
        </w:rPr>
      </w:pPr>
      <w:r/>
      <w:bookmarkStart w:id="9" w:name="OLE_LINK60"/>
      <w:r>
        <w:rPr>
          <w:rFonts w:hint="eastAsia"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sz w:val="24"/>
          <w:szCs w:val="24"/>
          <w:lang w:eastAsia="zh-CN"/>
        </w:rPr>
      </w:pPr>
      <w:r>
        <w:rPr>
          <w:rFonts w:hint="eastAsia" w:ascii="仿宋" w:hAnsi="仿宋" w:eastAsia="仿宋" w:cs="仿宋"/>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sz w:val="24"/>
          <w:szCs w:val="24"/>
          <w:lang w:eastAsia="zh-CN"/>
        </w:rPr>
      </w:pPr>
      <w:r>
        <w:rPr>
          <w:rFonts w:ascii="仿宋" w:hAnsi="仿宋" w:eastAsia="仿宋" w:cs="仿宋"/>
          <w:b/>
          <w:sz w:val="24"/>
          <w:szCs w:val="24"/>
          <w:lang w:eastAsia="zh-CN"/>
        </w:rPr>
        <w:t xml:space="preserve">3</w:t>
      </w:r>
      <w:r>
        <w:rPr>
          <w:rFonts w:hint="eastAsia" w:ascii="仿宋" w:hAnsi="仿宋" w:eastAsia="仿宋" w:cs="仿宋"/>
          <w:b/>
          <w:sz w:val="24"/>
          <w:szCs w:val="24"/>
          <w:lang w:eastAsia="zh-CN"/>
        </w:rPr>
        <w:t xml:space="preserve">、本项目采用不见面开标，投标人开标时无需到开标现场进行解密，采取网上开标大厅解密电子投标文件，投标人远程解密要求如下：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2）投标人登录苏采云系统，点击开标大厅，选择开标项目，完成不见面开标流程。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解密时间为15分钟，</w:t>
      </w:r>
      <w:r>
        <w:rPr>
          <w:rFonts w:hint="eastAsia" w:ascii="仿宋" w:hAnsi="仿宋" w:eastAsia="仿宋" w:cs="仿宋"/>
          <w:sz w:val="24"/>
          <w:szCs w:val="24"/>
          <w:lang w:eastAsia="zh-CN"/>
        </w:rPr>
        <w:t xml:space="preserve">未在规定时间内完成解密，其投标文件将被拒绝，不参与后续投标流程。</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“政务CA、方正签章控件驱动安装包及安装说明”</w:t>
      </w:r>
      <w:r>
        <w:rPr>
          <w:rFonts w:hint="eastAsia" w:ascii="仿宋" w:hAnsi="仿宋" w:eastAsia="仿宋" w:cs="仿宋"/>
          <w:sz w:val="24"/>
          <w:szCs w:val="24"/>
          <w:lang w:eastAsia="zh-CN"/>
        </w:rPr>
        <w:t xml:space="preserve">文件，按要求安装驱动。</w:t>
      </w:r>
      <w:r/>
    </w:p>
    <w:p>
      <w:pPr>
        <w:spacing w:after="0"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7、有关电子投标制作技术疑问，请咨询苏采云软件公司客服：18261002950、0512-69820854、0519-86722802</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8、政府采购监督电话：0512-53512539</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9、本次招标投标保证金：本项目无须缴纳投标保证金。</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10、政府采购信用融资政策：中标供应商可凭政府采购合同办理融资贷款，详情请见江苏政府采购网“政采贷”专栏。</w:t>
      </w:r>
      <w:r>
        <w:rPr>
          <w:rFonts w:hint="eastAsia" w:ascii="仿宋" w:hAnsi="仿宋" w:eastAsia="仿宋" w:cs="仿宋"/>
          <w:sz w:val="24"/>
          <w:szCs w:val="24"/>
          <w:shd w:val="clear" w:color="auto" w:fill="ffffff"/>
          <w:lang w:eastAsia="zh-CN"/>
        </w:rPr>
        <w:br/>
      </w:r>
      <w:r>
        <w:rPr>
          <w:rFonts w:hint="eastAsia" w:ascii="仿宋" w:hAnsi="仿宋" w:eastAsia="仿宋" w:cs="仿宋"/>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9"/>
      <w:r/>
      <w:r/>
    </w:p>
    <w:p>
      <w:pPr>
        <w:pStyle w:val="679"/>
        <w:keepLines w:val="0"/>
        <w:keepNext w:val="0"/>
        <w:spacing w:before="0" w:after="0" w:line="360" w:lineRule="auto"/>
        <w:rPr>
          <w:lang w:eastAsia="zh-CN"/>
        </w:rPr>
      </w:pPr>
      <w:r>
        <w:rPr>
          <w:rStyle w:val="722"/>
          <w:rFonts w:hint="eastAsia" w:ascii="黑体" w:hAnsi="宋体" w:eastAsia="黑体" w:cs="黑体"/>
          <w:sz w:val="28"/>
          <w:szCs w:val="28"/>
          <w:shd w:val="clear" w:color="auto" w:fill="ffffff"/>
          <w:lang w:eastAsia="zh-CN"/>
        </w:rPr>
        <w:t xml:space="preserve">七、对本次招标提出询问，请按以下方式联系</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1.采购人信息 </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单位名称：太仓市人民政府娄东街道办事处</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w:t>
      </w:r>
      <w:r>
        <w:rPr>
          <w:rFonts w:hint="eastAsia" w:ascii="仿宋" w:hAnsi="仿宋" w:eastAsia="仿宋" w:cs="仿宋"/>
          <w:sz w:val="24"/>
          <w:szCs w:val="24"/>
          <w:shd w:val="clear" w:color="auto" w:fill="ffffff"/>
          <w:lang w:val="en-US" w:eastAsia="zh-CN"/>
        </w:rPr>
        <w:t xml:space="preserve"> </w:t>
      </w:r>
      <w:r>
        <w:rPr>
          <w:rFonts w:hint="eastAsia" w:ascii="仿宋" w:hAnsi="仿宋" w:eastAsia="仿宋" w:cs="仿宋"/>
          <w:sz w:val="24"/>
          <w:szCs w:val="24"/>
          <w:shd w:val="clear" w:color="auto" w:fill="ffffff"/>
          <w:lang w:eastAsia="zh-CN"/>
        </w:rPr>
        <w:t xml:space="preserve">太仓市郑和中路397号  </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w:t>
      </w:r>
      <w:r>
        <w:rPr>
          <w:rFonts w:hint="eastAsia" w:ascii="仿宋" w:hAnsi="仿宋" w:eastAsia="仿宋" w:cs="仿宋"/>
          <w:sz w:val="24"/>
          <w:szCs w:val="24"/>
          <w:shd w:val="clear" w:color="auto" w:fill="ffffff"/>
          <w:lang w:val="en-US" w:eastAsia="zh-CN"/>
        </w:rPr>
        <w:t xml:space="preserve"> 李一鸣</w:t>
      </w:r>
      <w:r/>
    </w:p>
    <w:p>
      <w:pPr>
        <w:pStyle w:val="717"/>
        <w:spacing w:after="0" w:line="360" w:lineRule="auto"/>
        <w:rPr>
          <w:rFonts w:hint="eastAsia" w:ascii="仿宋" w:hAnsi="仿宋" w:eastAsia="仿宋" w:cs="仿宋"/>
          <w:sz w:val="24"/>
          <w:szCs w:val="24"/>
          <w:shd w:val="clear" w:color="auto" w:fill="ffffff"/>
          <w:lang w:val="en-US" w:eastAsia="zh-CN"/>
        </w:rPr>
      </w:pPr>
      <w:r>
        <w:rPr>
          <w:rFonts w:hint="eastAsia" w:ascii="仿宋" w:hAnsi="仿宋" w:eastAsia="仿宋" w:cs="仿宋"/>
          <w:sz w:val="24"/>
          <w:szCs w:val="24"/>
          <w:shd w:val="clear" w:color="auto" w:fill="ffffff"/>
          <w:lang w:eastAsia="zh-CN"/>
        </w:rPr>
        <w:t xml:space="preserve">联系电话 ：</w:t>
      </w:r>
      <w:r>
        <w:rPr>
          <w:rFonts w:hint="eastAsia" w:ascii="仿宋" w:hAnsi="仿宋" w:eastAsia="仿宋" w:cs="仿宋"/>
          <w:sz w:val="24"/>
          <w:szCs w:val="24"/>
          <w:shd w:val="clear" w:color="auto" w:fill="ffffff"/>
          <w:lang w:val="en-US" w:eastAsia="zh-CN"/>
        </w:rPr>
        <w:t xml:space="preserve"> 0512-53595183</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2.采购代理机构信息（如有）</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单位名称：苏州市公共资源交易中心太仓分中心</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单位地址：</w:t>
      </w:r>
      <w:bookmarkStart w:id="10" w:name="OLE_LINK10"/>
      <w:r>
        <w:rPr>
          <w:rFonts w:hint="eastAsia" w:ascii="仿宋" w:hAnsi="仿宋" w:eastAsia="仿宋" w:cs="仿宋"/>
          <w:sz w:val="24"/>
          <w:szCs w:val="24"/>
          <w:shd w:val="clear" w:color="auto" w:fill="ffffff"/>
          <w:lang w:eastAsia="zh-CN"/>
        </w:rPr>
        <w:t xml:space="preserve">太仓市陆渡街道万金北路88号3栋2楼</w:t>
      </w:r>
      <w:bookmarkEnd w:id="10"/>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联系人：周萌</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联系电话：0512-53890581</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3.项目联系方式</w:t>
      </w:r>
      <w:r/>
    </w:p>
    <w:p>
      <w:pPr>
        <w:pStyle w:val="717"/>
        <w:spacing w:after="0" w:line="360" w:lineRule="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项目联系人：周萌</w:t>
      </w:r>
      <w:r/>
    </w:p>
    <w:p>
      <w:pPr>
        <w:pStyle w:val="717"/>
        <w:spacing w:after="0"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电话：0512-53890581</w:t>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lang w:eastAsia="zh-CN"/>
        </w:rPr>
        <w:br w:type="page" w:clear="all"/>
      </w: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ascii="宋体" w:hAnsi="宋体" w:eastAsia="宋体" w:cs="宋体"/>
          <w:color w:val="000000"/>
          <w:sz w:val="24"/>
          <w:lang w:eastAsia="zh-CN"/>
        </w:rPr>
        <w:t xml:space="preserve">机</w:t>
      </w:r>
      <w:r>
        <w:rPr>
          <w:rFonts w:ascii="宋体" w:hAnsi="宋体" w:eastAsia="宋体" w:cs="宋体"/>
          <w:color w:val="000000"/>
          <w:sz w:val="24"/>
          <w:lang w:eastAsia="zh-CN"/>
        </w:rPr>
        <w:t xml:space="preserve">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w:t>
      </w: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监狱企业证明文件（如有）</w:t>
      </w:r>
      <w:r>
        <w:rPr>
          <w:rFonts w:hint="eastAsia"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lang w:eastAsia="zh-CN"/>
        </w:rPr>
        <w:t xml:space="preserve">15.2</w:t>
      </w:r>
      <w:r>
        <w:rPr>
          <w:rFonts w:ascii="宋体" w:hAnsi="宋体" w:eastAsia="宋体" w:cs="宋体"/>
          <w:b/>
          <w:color w:val="000000"/>
          <w:sz w:val="24"/>
          <w:lang w:eastAsia="zh-CN"/>
        </w:rPr>
        <w:t xml:space="preserve">.2技术部分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8类似业绩一览表</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w:t>
      </w:r>
      <w:r>
        <w:rPr>
          <w:rFonts w:hint="eastAsia" w:ascii="宋体" w:hAnsi="宋体" w:eastAsia="宋体" w:cs="宋体"/>
          <w:color w:val="000000"/>
          <w:sz w:val="24"/>
          <w:lang w:eastAsia="zh-CN"/>
        </w:rPr>
        <w:t xml:space="preserve">9</w:t>
      </w:r>
      <w:r>
        <w:rPr>
          <w:rFonts w:ascii="宋体" w:hAnsi="宋体" w:eastAsia="宋体" w:cs="宋体"/>
          <w:color w:val="000000"/>
          <w:sz w:val="24"/>
          <w:lang w:eastAsia="zh-CN"/>
        </w:rPr>
        <w:t xml:space="preserve">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w:t>
      </w:r>
      <w:r>
        <w:rPr>
          <w:rFonts w:cs="宋体" w:asciiTheme="minorEastAsia" w:hAnsiTheme="minorEastAsia" w:eastAsiaTheme="minorEastAsia"/>
          <w:color w:val="000000"/>
          <w:sz w:val="24"/>
          <w:lang w:eastAsia="zh-CN"/>
        </w:rPr>
        <w:t xml:space="preserve">评标</w:t>
      </w:r>
      <w:r>
        <w:rPr>
          <w:rFonts w:hint="eastAsia" w:cs="宋体" w:asciiTheme="minorEastAsia" w:hAnsiTheme="minorEastAsia" w:eastAsiaTheme="minorEastAsia"/>
          <w:color w:val="000000"/>
          <w:sz w:val="24"/>
          <w:lang w:eastAsia="zh-CN"/>
        </w:rPr>
        <w:t xml:space="preserve">阶段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878"/>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878"/>
        <w:ind w:firstLine="482"/>
        <w:spacing w:line="480" w:lineRule="exact"/>
        <w:rPr>
          <w:rFonts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878"/>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78"/>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78"/>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878"/>
        <w:ind w:firstLine="482"/>
        <w:spacing w:line="480" w:lineRule="exact"/>
        <w:rPr>
          <w:rFonts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878"/>
        <w:ind w:firstLine="482"/>
        <w:spacing w:line="48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8"/>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878"/>
        <w:ind w:firstLine="480"/>
        <w:spacing w:line="480" w:lineRule="exact"/>
        <w:rPr>
          <w:b/>
          <w:bCs/>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48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 </w:t>
      </w:r>
      <w:r>
        <w:rPr>
          <w:rFonts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宋体" w:hAnsi="宋体" w:eastAsia="宋体" w:cs="宋体"/>
          <w:b/>
          <w:bCs/>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32.4中标通知书将成为合同的组成部分。</w:t>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24"/>
          <w:szCs w:val="24"/>
          <w:lang w:eastAsia="zh-CN"/>
        </w:rPr>
        <w:t xml:space="preserve">32.5采购代理机构对未中标供应商不承担解释未中标原因的义务。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 合同的签订</w:t>
      </w:r>
      <w:r/>
    </w:p>
    <w:p>
      <w:pPr>
        <w:ind w:firstLine="36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left"/>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33.2中标供应商应按中标通知书中中规定，由法定代表人或授权代理人与采购人代表签订合同，否则按放弃中标权处理。</w:t>
      </w:r>
      <w:r/>
    </w:p>
    <w:p>
      <w:pPr>
        <w:ind w:firstLine="360"/>
        <w:jc w:val="left"/>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35.节能产品和环境标志产品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36.中小企业相关政策：</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36.1根据《政府采购促进中小企业发展管理办法》（财库﹝</w:t>
      </w:r>
      <w:r>
        <w:rPr>
          <w:rFonts w:ascii="宋体" w:hAnsi="宋体" w:eastAsia="宋体" w:cs="宋体"/>
          <w:sz w:val="24"/>
          <w:lang w:eastAsia="zh-CN"/>
        </w:rPr>
        <w:t xml:space="preserve">2020﹞46号）</w:t>
      </w:r>
      <w:r>
        <w:rPr>
          <w:rFonts w:hint="eastAsia" w:ascii="宋体" w:hAnsi="宋体" w:eastAsia="宋体" w:cs="宋体"/>
          <w:sz w:val="24"/>
          <w:lang w:eastAsia="zh-CN"/>
        </w:rPr>
        <w:t xml:space="preserve">规定，</w:t>
      </w:r>
      <w:r>
        <w:rPr>
          <w:rFonts w:ascii="宋体" w:hAnsi="宋体" w:eastAsia="宋体" w:cs="宋体"/>
          <w:sz w:val="24"/>
          <w:lang w:eastAsia="zh-CN"/>
        </w:rPr>
        <w:t xml:space="preserve">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）在货物采购项目中，货物由小、微企业制造，即货物由小、微企业生产且使用该小、微企业商号或者注册商标。对其报价给予20%的扣除，扣除后的价格参与价格评审。</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2</w:t>
      </w:r>
      <w:r>
        <w:rPr>
          <w:rFonts w:ascii="宋体" w:hAnsi="宋体" w:eastAsia="宋体" w:cs="宋体"/>
          <w:sz w:val="24"/>
          <w:lang w:eastAsia="zh-CN"/>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3</w:t>
      </w:r>
      <w:r>
        <w:rPr>
          <w:rFonts w:ascii="宋体" w:hAnsi="宋体" w:eastAsia="宋体" w:cs="宋体"/>
          <w:sz w:val="24"/>
          <w:lang w:eastAsia="zh-CN"/>
        </w:rPr>
        <w:t xml:space="preserve">）在货物采购项目中，供应商提供的货物既有小、微企业制造货物，也有中、大型企业制造货物的，不享受本办法规定的小、微企业价格扶持政策。</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4</w:t>
      </w:r>
      <w:r>
        <w:rPr>
          <w:rFonts w:ascii="宋体" w:hAnsi="宋体" w:eastAsia="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5</w:t>
      </w:r>
      <w:r>
        <w:rPr>
          <w:rFonts w:ascii="宋体" w:hAnsi="宋体" w:eastAsia="宋体" w:cs="宋体"/>
          <w:sz w:val="24"/>
          <w:lang w:eastAsia="zh-CN"/>
        </w:rPr>
        <w:t xml:space="preserve">）符合中小企业划分标准的个体工商户，在政府采购活动中视同中小企业。</w:t>
      </w:r>
      <w:r/>
    </w:p>
    <w:p>
      <w:pPr>
        <w:ind w:firstLine="480"/>
        <w:jc w:val="both"/>
        <w:spacing w:after="0" w:line="43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6</w:t>
      </w:r>
      <w:r>
        <w:rPr>
          <w:rFonts w:ascii="宋体" w:hAnsi="宋体" w:eastAsia="宋体" w:cs="宋体"/>
          <w:sz w:val="24"/>
          <w:lang w:eastAsia="zh-CN"/>
        </w:rPr>
        <w:t xml:space="preserve">）残疾人福利性单位及监狱企业视同小型企业，享受评审中价格扣除等促进中小企业发展的政府采购政策。</w:t>
      </w:r>
      <w:r/>
    </w:p>
    <w:p>
      <w:pPr>
        <w:ind w:firstLine="480"/>
        <w:jc w:val="both"/>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w:t>
      </w:r>
      <w:r>
        <w:rPr>
          <w:rFonts w:hint="eastAsia" w:ascii="宋体" w:hAnsi="宋体" w:eastAsia="宋体" w:cs="宋体"/>
          <w:sz w:val="24"/>
          <w:lang w:eastAsia="zh-CN"/>
        </w:rPr>
        <w:t xml:space="preserve">7</w:t>
      </w:r>
      <w:r>
        <w:rPr>
          <w:rFonts w:ascii="宋体" w:hAnsi="宋体" w:eastAsia="宋体" w:cs="宋体"/>
          <w:sz w:val="24"/>
          <w:lang w:eastAsia="zh-CN"/>
        </w:rPr>
        <w:t xml:space="preserve">）供应商按照本办法规定提供声明函内容不实的，属于提供虚假材料谋取中标、 </w:t>
      </w:r>
      <w:r>
        <w:rPr>
          <w:rFonts w:hint="eastAsia" w:ascii="宋体" w:hAnsi="宋体" w:eastAsia="宋体" w:cs="宋体"/>
          <w:sz w:val="24"/>
          <w:lang w:eastAsia="zh-CN"/>
        </w:rPr>
        <w:t xml:space="preserve">成交，</w:t>
      </w:r>
      <w:r>
        <w:rPr>
          <w:rFonts w:ascii="宋体" w:hAnsi="宋体" w:eastAsia="宋体" w:cs="宋体"/>
          <w:sz w:val="24"/>
          <w:lang w:eastAsia="zh-CN"/>
        </w:rPr>
        <w:t xml:space="preserve"> </w:t>
      </w:r>
      <w:r>
        <w:rPr>
          <w:rFonts w:hint="eastAsia" w:ascii="宋体" w:hAnsi="宋体" w:eastAsia="宋体" w:cs="宋体"/>
          <w:sz w:val="24"/>
          <w:lang w:eastAsia="zh-CN"/>
        </w:rPr>
        <w:t xml:space="preserve">依照《中华人民共和国政府采购法》</w:t>
      </w:r>
      <w:r>
        <w:rPr>
          <w:rFonts w:ascii="宋体" w:hAnsi="宋体" w:eastAsia="宋体" w:cs="宋体"/>
          <w:sz w:val="24"/>
          <w:lang w:eastAsia="zh-CN"/>
        </w:rPr>
        <w:t xml:space="preserve"> </w:t>
      </w:r>
      <w:r>
        <w:rPr>
          <w:rFonts w:hint="eastAsia" w:ascii="宋体" w:hAnsi="宋体" w:eastAsia="宋体" w:cs="宋体"/>
          <w:sz w:val="24"/>
          <w:lang w:eastAsia="zh-CN"/>
        </w:rPr>
        <w:t xml:space="preserve">等国家有关规定追究相应责任。</w:t>
      </w:r>
      <w:r/>
    </w:p>
    <w:p>
      <w:pPr>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37.绿色数据中心政策</w:t>
      </w:r>
      <w:r/>
    </w:p>
    <w:p>
      <w:pPr>
        <w:ind w:firstLine="48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37.1 </w:t>
      </w:r>
      <w:r>
        <w:rPr>
          <w:rFonts w:hint="eastAsia" w:ascii="宋体" w:hAnsi="宋体"/>
          <w:sz w:val="24"/>
          <w:lang w:eastAsia="zh-CN"/>
        </w:rPr>
        <w:t xml:space="preserve">依据《绿色数据中心政府采购需求标准（试行）》（财办库〔2023〕7 号）文件精神，采购</w:t>
      </w:r>
      <w:r>
        <w:rPr>
          <w:rFonts w:hint="eastAsia" w:ascii="宋体" w:hAnsi="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38.商品包装、快递包装政策</w:t>
      </w:r>
      <w:r/>
    </w:p>
    <w:p>
      <w:pPr>
        <w:ind w:firstLine="48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sz w:val="24"/>
          <w:lang w:eastAsia="zh-CN"/>
        </w:rPr>
        <w:t xml:space="preserve">38.1 </w:t>
      </w:r>
      <w:r>
        <w:rPr>
          <w:rFonts w:hint="eastAsia" w:ascii="宋体" w:hAnsi="宋体"/>
          <w:sz w:val="24"/>
          <w:lang w:eastAsia="zh-CN"/>
        </w:rPr>
        <w:t xml:space="preserve">依据</w:t>
      </w:r>
      <w:r>
        <w:rPr>
          <w:rFonts w:ascii="宋体" w:hAnsi="宋体"/>
          <w:sz w:val="24"/>
          <w:lang w:eastAsia="zh-CN"/>
        </w:rPr>
        <w:t xml:space="preserve">《关于印发〈商品包装政府采购需求标准（试行）〉、〈快递包装政府采购需求标准（试行）〉的通知》（财办库〔2020〕123号）</w:t>
      </w:r>
      <w:r>
        <w:rPr>
          <w:rFonts w:hint="eastAsia" w:ascii="宋体" w:hAnsi="宋体"/>
          <w:sz w:val="24"/>
          <w:lang w:eastAsia="zh-CN"/>
        </w:rPr>
        <w:t xml:space="preserve">文件</w:t>
      </w:r>
      <w:r>
        <w:rPr>
          <w:rFonts w:ascii="宋体" w:hAnsi="宋体"/>
          <w:sz w:val="24"/>
          <w:lang w:eastAsia="zh-CN"/>
        </w:rPr>
        <w:t xml:space="preserve">精神</w:t>
      </w:r>
      <w:r>
        <w:rPr>
          <w:rFonts w:hint="eastAsia" w:ascii="宋体" w:hAnsi="宋体"/>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九、其他事项</w:t>
      </w:r>
      <w:r/>
    </w:p>
    <w:p>
      <w:pPr>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3</w:t>
      </w:r>
      <w:r>
        <w:rPr>
          <w:rFonts w:hint="eastAsia" w:ascii="宋体" w:hAnsi="宋体" w:eastAsia="宋体" w:cs="宋体"/>
          <w:b/>
          <w:sz w:val="24"/>
          <w:lang w:eastAsia="zh-CN"/>
        </w:rPr>
        <w:t xml:space="preserve">9</w:t>
      </w:r>
      <w:r>
        <w:rPr>
          <w:rFonts w:ascii="宋体" w:hAnsi="宋体" w:eastAsia="宋体" w:cs="宋体"/>
          <w:b/>
          <w:sz w:val="24"/>
          <w:lang w:eastAsia="zh-CN"/>
        </w:rPr>
        <w:t xml:space="preserve">. 监督和公证</w:t>
      </w:r>
      <w:r/>
    </w:p>
    <w:p>
      <w:pPr>
        <w:ind w:firstLine="360"/>
        <w:spacing w:after="0" w:line="44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w:t>
      </w:r>
      <w:r>
        <w:rPr>
          <w:rFonts w:hint="eastAsia" w:ascii="宋体" w:hAnsi="宋体" w:eastAsia="宋体" w:cs="宋体"/>
          <w:sz w:val="24"/>
          <w:lang w:eastAsia="zh-CN"/>
        </w:rPr>
        <w:t xml:space="preserve">9</w:t>
      </w:r>
      <w:r>
        <w:rPr>
          <w:rFonts w:ascii="宋体" w:hAnsi="宋体" w:eastAsia="宋体" w:cs="宋体"/>
          <w:sz w:val="24"/>
          <w:lang w:eastAsia="zh-CN"/>
        </w:rPr>
        <w:t xml:space="preserve">.1政府有关监督部门将对招投标全过程进行监督。</w:t>
      </w:r>
      <w:r/>
    </w:p>
    <w:p>
      <w:pPr>
        <w:ind w:firstLine="360"/>
        <w:spacing w:after="0" w:line="44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w:t>
      </w:r>
      <w:r>
        <w:rPr>
          <w:rFonts w:hint="eastAsia" w:ascii="宋体" w:hAnsi="宋体" w:eastAsia="宋体" w:cs="宋体"/>
          <w:sz w:val="24"/>
          <w:lang w:eastAsia="zh-CN"/>
        </w:rPr>
        <w:t xml:space="preserve">9</w:t>
      </w:r>
      <w:r>
        <w:rPr>
          <w:rFonts w:ascii="宋体" w:hAnsi="宋体" w:eastAsia="宋体" w:cs="宋体"/>
          <w:sz w:val="24"/>
          <w:lang w:eastAsia="zh-CN"/>
        </w:rPr>
        <w:t xml:space="preserve">.2</w:t>
      </w:r>
      <w:r>
        <w:rPr>
          <w:rFonts w:hint="eastAsia" w:ascii="宋体" w:hAnsi="宋体" w:eastAsia="宋体" w:cs="宋体"/>
          <w:sz w:val="24"/>
          <w:lang w:eastAsia="zh-CN"/>
        </w:rPr>
        <w:t xml:space="preserve">采购代理机构的招标过程将依采购人申请，通过公证机关进行公证</w:t>
      </w:r>
      <w:r>
        <w:rPr>
          <w:rFonts w:ascii="宋体" w:hAnsi="宋体" w:eastAsia="宋体" w:cs="宋体"/>
          <w:sz w:val="24"/>
          <w:lang w:eastAsia="zh-CN"/>
        </w:rPr>
        <w:t xml:space="preserve">。</w:t>
      </w:r>
      <w:r/>
    </w:p>
    <w:p>
      <w:pPr>
        <w:jc w:val="both"/>
        <w:spacing w:after="0" w:line="439" w:lineRule="atLeast"/>
        <w:rPr>
          <w:rFonts w:ascii="宋体" w:hAnsi="宋体" w:eastAsia="Arial" w:cs="Arial"/>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Arial" w:cs="Arial"/>
          <w:b/>
          <w:bCs/>
          <w:sz w:val="24"/>
          <w:lang w:eastAsia="zh-CN"/>
        </w:rPr>
        <w:t xml:space="preserve">40.未尽事宜</w:t>
      </w:r>
      <w:r/>
    </w:p>
    <w:p>
      <w:pPr>
        <w:ind w:firstLine="360"/>
        <w:spacing w:after="0" w:line="440" w:lineRule="exac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Arial" w:cs="Arial"/>
          <w:sz w:val="24"/>
          <w:lang w:eastAsia="zh-CN"/>
        </w:rPr>
        <w:t xml:space="preserve">按《中华人民共和国政府采购法》及其他有关法律法规的规定执行</w:t>
      </w:r>
      <w:r/>
    </w:p>
    <w:p>
      <w:pPr>
        <w:ind w:firstLine="440"/>
        <w:spacing w:after="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pStyle w:val="696"/>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r/>
    </w:p>
    <w:p>
      <w:pPr>
        <w:jc w:val="center"/>
        <w:spacing w:after="0" w:line="440" w:lineRule="exact"/>
        <w:rPr>
          <w:rFonts w:ascii="宋体" w:hAnsi="宋体" w:eastAsia="宋体" w:cs="宋体"/>
          <w:b/>
          <w:bCs/>
          <w:color w:val="000000"/>
          <w:sz w:val="44"/>
          <w:szCs w:val="44"/>
          <w:lang w:eastAsia="zh-CN"/>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jc w:val="center"/>
        <w:spacing w:after="0" w:line="440" w:lineRule="exact"/>
        <w:rPr>
          <w:highlight w:val="none"/>
        </w:rPr>
        <w:pBdr>
          <w:top w:val="none" w:color="000000" w:sz="0" w:space="0"/>
          <w:left w:val="none" w:color="000000" w:sz="0" w:space="0"/>
          <w:bottom w:val="none" w:color="000000" w:sz="0" w:space="0"/>
          <w:right w:val="none" w:color="000000" w:sz="0" w:space="0"/>
        </w:pBdr>
      </w:pPr>
      <w:r/>
      <w:bookmarkStart w:id="11" w:name="OLE_LINK4"/>
      <w:r>
        <w:rPr>
          <w:rFonts w:hint="eastAsia" w:ascii="宋体" w:hAnsi="宋体" w:eastAsia="宋体" w:cs="宋体"/>
          <w:b/>
          <w:color w:val="000000"/>
          <w:sz w:val="44"/>
          <w:lang w:eastAsia="zh-CN"/>
        </w:rPr>
        <w:t xml:space="preserve">第三部分   项目需求</w:t>
      </w:r>
      <w:bookmarkEnd w:id="11"/>
      <w:r/>
      <w:bookmarkStart w:id="12" w:name="_Toc19021"/>
      <w:r/>
      <w:bookmarkEnd w:id="12"/>
      <w:r/>
      <w:r/>
    </w:p>
    <w:p>
      <w:pPr>
        <w:pStyle w:val="878"/>
        <w:jc w:val="both"/>
        <w:keepLines w:val="0"/>
        <w:keepNext w:val="0"/>
        <w:pageBreakBefore w:val="0"/>
        <w:spacing w:line="480" w:lineRule="exact"/>
        <w:widowControl/>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 xml:space="preserve">一</w:t>
      </w:r>
      <w:bookmarkStart w:id="13" w:name="OLE_LINK5"/>
      <w:r>
        <w:rPr>
          <w:rFonts w:hint="eastAsia" w:asciiTheme="minorEastAsia" w:hAnsiTheme="minorEastAsia" w:eastAsiaTheme="minorEastAsia" w:cstheme="minorEastAsia"/>
          <w:b/>
          <w:color w:val="auto"/>
          <w:sz w:val="24"/>
          <w:szCs w:val="24"/>
          <w:highlight w:val="none"/>
          <w:lang w:eastAsia="zh-CN"/>
        </w:rPr>
        <w:t xml:space="preserve">、</w:t>
      </w:r>
      <w:bookmarkEnd w:id="13"/>
      <w:r>
        <w:rPr>
          <w:rFonts w:hint="eastAsia" w:asciiTheme="minorEastAsia" w:hAnsiTheme="minorEastAsia" w:eastAsiaTheme="minorEastAsia" w:cstheme="minorEastAsia"/>
          <w:b/>
          <w:color w:val="auto"/>
          <w:sz w:val="24"/>
          <w:szCs w:val="24"/>
          <w:highlight w:val="none"/>
          <w:lang w:eastAsia="zh-CN"/>
        </w:rPr>
        <w:t xml:space="preserve">项目背景</w:t>
      </w:r>
      <w:r/>
    </w:p>
    <w:p>
      <w:pPr>
        <w:pStyle w:val="878"/>
        <w:ind w:firstLine="480"/>
        <w:keepLines w:val="0"/>
        <w:keepNext w:val="0"/>
        <w:pageBreakBefore w:val="0"/>
        <w:spacing w:line="480" w:lineRule="exact"/>
        <w:widowControl/>
        <w:rPr>
          <w:rFonts w:hint="eastAsia" w:asciiTheme="minorEastAsia" w:hAnsiTheme="minorEastAsia" w:eastAsiaTheme="minorEastAsia" w:cstheme="minorEastAsia"/>
          <w:color w:val="auto"/>
          <w:sz w:val="24"/>
          <w:szCs w:val="24"/>
          <w:lang w:val="zh-CN" w:eastAsia="zh-CN" w:bidi="ar-SA"/>
        </w:rPr>
      </w:pPr>
      <w:r>
        <w:rPr>
          <w:rFonts w:hint="eastAsia" w:asciiTheme="minorEastAsia" w:hAnsiTheme="minorEastAsia" w:eastAsiaTheme="minorEastAsia" w:cstheme="minorEastAsia"/>
          <w:color w:val="auto"/>
          <w:sz w:val="24"/>
          <w:szCs w:val="24"/>
          <w:lang w:val="zh-CN" w:eastAsia="zh-CN" w:bidi="ar-SA"/>
        </w:rPr>
        <w:t xml:space="preserve">为切实提高全市居民小区治安防控水平，支撑平安太仓建设。根据中共江苏省委政法委员会、省公安厅、省科技厅《全省 “智慧技防校园”和“智慧技防小区”建设规范》、《苏州市“智慧技防小区”暨苏州市居民住宅小区安全防范系统建设要求（2019版）》以及《太仓市智慧技防小区建设方案》的建设要求，开展</w:t>
      </w:r>
      <w:r>
        <w:rPr>
          <w:rFonts w:hint="eastAsia" w:asciiTheme="minorEastAsia" w:hAnsiTheme="minorEastAsia" w:eastAsiaTheme="minorEastAsia" w:cstheme="minorEastAsia"/>
          <w:b w:val="0"/>
          <w:bCs/>
          <w:color w:val="auto"/>
          <w:sz w:val="24"/>
          <w:szCs w:val="24"/>
          <w:highlight w:val="none"/>
          <w:lang w:val="zh-CN" w:eastAsia="zh-CN"/>
        </w:rPr>
        <w:t xml:space="preserve">2026年娄东街道办小区综治平安技防提档服务项目</w:t>
      </w:r>
      <w:r>
        <w:rPr>
          <w:rFonts w:hint="eastAsia" w:asciiTheme="minorEastAsia" w:hAnsiTheme="minorEastAsia" w:eastAsiaTheme="minorEastAsia" w:cstheme="minorEastAsia"/>
          <w:color w:val="auto"/>
          <w:sz w:val="24"/>
          <w:szCs w:val="24"/>
          <w:lang w:val="zh-CN" w:eastAsia="zh-CN" w:bidi="ar-SA"/>
        </w:rPr>
        <w:t xml:space="preserve">建设。</w:t>
      </w:r>
      <w:r/>
    </w:p>
    <w:p>
      <w:pPr>
        <w:pStyle w:val="878"/>
        <w:ind w:firstLine="480"/>
        <w:keepLines w:val="0"/>
        <w:keepNext w:val="0"/>
        <w:pageBreakBefore w:val="0"/>
        <w:spacing w:line="480" w:lineRule="exact"/>
        <w:widowControl/>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zh-CN" w:eastAsia="zh-CN" w:bidi="ar-SA"/>
        </w:rPr>
        <w:t xml:space="preserve">针对小区大门、门卫室、小区进出通道、室外人员集中区域、菜场等重点防范部位进行智慧技防建设。运用人脸识别技术、图像处理技术、异常行为分析等技术，提前预警发现危险可疑“人、事、物”，强化警校联动机制，提前介入，互相补位，共同参与，切实减少、排除隐患，实现小区风险防控从事后应急处置向事前预知预警转变，建设稳定、可靠、安全的小区居住环境。 </w:t>
      </w:r>
      <w:r/>
    </w:p>
    <w:p>
      <w:pPr>
        <w:pStyle w:val="878"/>
        <w:keepLines w:val="0"/>
        <w:keepNext w:val="0"/>
        <w:pageBreakBefore w:val="0"/>
        <w:spacing w:line="480" w:lineRule="exact"/>
        <w:widowControl/>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 xml:space="preserve">二、项目需求</w:t>
      </w:r>
      <w:r/>
    </w:p>
    <w:p>
      <w:pPr>
        <w:pStyle w:val="878"/>
        <w:ind w:firstLine="482"/>
        <w:keepLines w:val="0"/>
        <w:keepNext w:val="0"/>
        <w:pageBreakBefore w:val="0"/>
        <w:spacing w:line="480" w:lineRule="exact"/>
        <w:widowControl/>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bidi="ar-SA"/>
        </w:rPr>
        <w:t xml:space="preserve">一）采购需求</w:t>
      </w:r>
      <w:r/>
    </w:p>
    <w:p>
      <w:pPr>
        <w:pStyle w:val="878"/>
        <w:ind w:firstLine="480"/>
        <w:keepLines w:val="0"/>
        <w:keepNext w:val="0"/>
        <w:pageBreakBefore w:val="0"/>
        <w:spacing w:line="480" w:lineRule="exact"/>
        <w:widowControl/>
        <w:rPr>
          <w:rFonts w:hint="eastAsia" w:asciiTheme="minorEastAsia" w:hAnsiTheme="minorEastAsia" w:eastAsiaTheme="minorEastAsia" w:cstheme="minorEastAsia"/>
          <w:color w:val="auto"/>
          <w:sz w:val="24"/>
          <w:szCs w:val="24"/>
          <w:lang w:val="zh-CN" w:eastAsia="zh-CN" w:bidi="ar-SA"/>
        </w:rPr>
      </w:pPr>
      <w:r>
        <w:rPr>
          <w:rFonts w:hint="eastAsia" w:asciiTheme="minorEastAsia" w:hAnsiTheme="minorEastAsia" w:eastAsiaTheme="minorEastAsia" w:cstheme="minorEastAsia"/>
          <w:color w:val="auto"/>
          <w:sz w:val="24"/>
          <w:szCs w:val="24"/>
          <w:lang w:val="zh-CN" w:eastAsia="zh-CN" w:bidi="ar-SA"/>
        </w:rPr>
        <w:t xml:space="preserve">本项目计划</w:t>
      </w:r>
      <w:r>
        <w:rPr>
          <w:rFonts w:hint="eastAsia" w:asciiTheme="minorEastAsia" w:hAnsiTheme="minorEastAsia" w:eastAsiaTheme="minorEastAsia" w:cstheme="minorEastAsia"/>
          <w:color w:val="auto"/>
          <w:sz w:val="24"/>
          <w:szCs w:val="24"/>
          <w:lang w:val="en-US" w:eastAsia="zh-CN" w:bidi="ar-SA"/>
        </w:rPr>
        <w:t xml:space="preserve">继续采购</w:t>
      </w:r>
      <w:r>
        <w:rPr>
          <w:rFonts w:hint="eastAsia" w:asciiTheme="minorEastAsia" w:hAnsiTheme="minorEastAsia" w:eastAsiaTheme="minorEastAsia" w:cstheme="minorEastAsia"/>
          <w:color w:val="auto"/>
          <w:sz w:val="24"/>
          <w:szCs w:val="24"/>
          <w:lang w:val="zh-CN" w:eastAsia="zh-CN" w:bidi="ar-SA"/>
        </w:rPr>
        <w:t xml:space="preserve">太仓市娄东街道办管辖区内的小区人脸识别图像服务</w:t>
      </w:r>
      <w:r>
        <w:rPr>
          <w:rFonts w:hint="eastAsia" w:asciiTheme="minorEastAsia" w:hAnsiTheme="minorEastAsia" w:eastAsiaTheme="minorEastAsia" w:cstheme="minorEastAsia"/>
          <w:color w:val="auto"/>
          <w:sz w:val="24"/>
          <w:szCs w:val="24"/>
          <w:lang w:val="en-US" w:eastAsia="zh-CN" w:bidi="ar-SA"/>
        </w:rPr>
        <w:t xml:space="preserve">120</w:t>
      </w:r>
      <w:r>
        <w:rPr>
          <w:rFonts w:hint="eastAsia" w:asciiTheme="minorEastAsia" w:hAnsiTheme="minorEastAsia" w:eastAsiaTheme="minorEastAsia" w:cstheme="minorEastAsia"/>
          <w:color w:val="auto"/>
          <w:sz w:val="24"/>
          <w:szCs w:val="24"/>
          <w:lang w:val="zh-CN" w:eastAsia="zh-CN" w:bidi="ar-SA"/>
        </w:rPr>
        <w:t xml:space="preserve">项及菜场人脸识别图像服务</w:t>
      </w:r>
      <w:r>
        <w:rPr>
          <w:rFonts w:hint="eastAsia" w:asciiTheme="minorEastAsia" w:hAnsiTheme="minorEastAsia" w:eastAsiaTheme="minorEastAsia" w:cstheme="minorEastAsia"/>
          <w:color w:val="auto"/>
          <w:sz w:val="24"/>
          <w:szCs w:val="24"/>
          <w:lang w:val="en-US" w:eastAsia="zh-CN" w:bidi="ar-SA"/>
        </w:rPr>
        <w:t xml:space="preserve">5</w:t>
      </w:r>
      <w:r>
        <w:rPr>
          <w:rFonts w:hint="eastAsia" w:asciiTheme="minorEastAsia" w:hAnsiTheme="minorEastAsia" w:eastAsiaTheme="minorEastAsia" w:cstheme="minorEastAsia"/>
          <w:color w:val="auto"/>
          <w:sz w:val="24"/>
          <w:szCs w:val="24"/>
          <w:lang w:val="zh-CN" w:eastAsia="zh-CN" w:bidi="ar-SA"/>
        </w:rPr>
        <w:t xml:space="preserve">项；本项目图像服务存储方式为云存储。人脸识别图像服务支持人脸比对功能，并能够与太仓市公安局等部门实现数据对接。投标人提供项目建设所需如图像服务、传输网络、数据存储服务、服务所需管理软件系统等。</w:t>
      </w:r>
      <w:r/>
    </w:p>
    <w:p>
      <w:pPr>
        <w:pStyle w:val="878"/>
        <w:ind w:firstLine="482"/>
        <w:keepLines w:val="0"/>
        <w:keepNext w:val="0"/>
        <w:pageBreakBefore w:val="0"/>
        <w:spacing w:line="480" w:lineRule="exact"/>
        <w:widowControl/>
        <w:rPr>
          <w:rFonts w:hint="eastAsia" w:asciiTheme="minorEastAsia" w:hAnsiTheme="minorEastAsia" w:eastAsiaTheme="minorEastAsia" w:cstheme="minorEastAsia"/>
          <w:b/>
          <w:bCs w:val="0"/>
          <w:color w:val="auto"/>
          <w:sz w:val="24"/>
          <w:szCs w:val="24"/>
          <w:highlight w:val="none"/>
          <w:lang w:eastAsia="zh-CN"/>
        </w:rPr>
      </w:pP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二</w:t>
      </w:r>
      <w:r>
        <w:rPr>
          <w:rFonts w:hint="eastAsia" w:asciiTheme="minorEastAsia" w:hAnsiTheme="minorEastAsia" w:eastAsiaTheme="minorEastAsia" w:cstheme="minorEastAsia"/>
          <w:b/>
          <w:bCs w:val="0"/>
          <w:color w:val="auto"/>
          <w:sz w:val="24"/>
          <w:szCs w:val="24"/>
          <w:highlight w:val="none"/>
          <w:lang w:eastAsia="zh-CN"/>
        </w:rPr>
        <w:t xml:space="preserve">）</w:t>
      </w:r>
      <w:r>
        <w:rPr>
          <w:rFonts w:hint="eastAsia" w:asciiTheme="minorEastAsia" w:hAnsiTheme="minorEastAsia" w:eastAsiaTheme="minorEastAsia" w:cstheme="minorEastAsia"/>
          <w:b/>
          <w:bCs w:val="0"/>
          <w:color w:val="auto"/>
          <w:sz w:val="24"/>
          <w:szCs w:val="24"/>
          <w:highlight w:val="none"/>
          <w:lang w:val="en-US" w:eastAsia="zh-CN"/>
        </w:rPr>
        <w:t xml:space="preserve"> </w:t>
      </w:r>
      <w:r>
        <w:rPr>
          <w:rFonts w:hint="eastAsia" w:asciiTheme="minorEastAsia" w:hAnsiTheme="minorEastAsia" w:eastAsiaTheme="minorEastAsia" w:cstheme="minorEastAsia"/>
          <w:b/>
          <w:bCs w:val="0"/>
          <w:color w:val="auto"/>
          <w:sz w:val="24"/>
          <w:szCs w:val="24"/>
          <w:highlight w:val="none"/>
          <w:lang w:eastAsia="zh-CN"/>
        </w:rPr>
        <w:t xml:space="preserve">服务内容</w:t>
      </w:r>
      <w:r/>
    </w:p>
    <w:p>
      <w:pPr>
        <w:pStyle w:val="878"/>
        <w:ind w:firstLine="480"/>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本次2026年娄东街道办小区综治平安技防提档服务项目采购内容如下：</w:t>
      </w:r>
      <w:r/>
    </w:p>
    <w:p>
      <w:pPr>
        <w:pStyle w:val="878"/>
        <w:ind w:firstLine="480"/>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（1）小区监控人脸图像服务</w:t>
      </w:r>
      <w:r>
        <w:rPr>
          <w:rFonts w:hint="eastAsia" w:asciiTheme="minorEastAsia" w:hAnsiTheme="minorEastAsia" w:eastAsiaTheme="minorEastAsia" w:cstheme="minorEastAsia"/>
          <w:b w:val="0"/>
          <w:bCs/>
          <w:color w:val="auto"/>
          <w:sz w:val="24"/>
          <w:szCs w:val="24"/>
          <w:highlight w:val="none"/>
          <w:lang w:val="en-US" w:eastAsia="zh-CN"/>
        </w:rPr>
        <w:t xml:space="preserve">120</w:t>
      </w:r>
      <w:r>
        <w:rPr>
          <w:rFonts w:hint="eastAsia" w:asciiTheme="minorEastAsia" w:hAnsiTheme="minorEastAsia" w:eastAsiaTheme="minorEastAsia" w:cstheme="minorEastAsia"/>
          <w:b w:val="0"/>
          <w:bCs/>
          <w:color w:val="auto"/>
          <w:sz w:val="24"/>
          <w:szCs w:val="24"/>
          <w:highlight w:val="none"/>
          <w:lang w:val="zh-CN" w:eastAsia="zh-CN"/>
        </w:rPr>
        <w:t xml:space="preserve">项</w:t>
      </w:r>
      <w:r>
        <w:rPr>
          <w:rFonts w:hint="eastAsia" w:asciiTheme="minorEastAsia" w:hAnsiTheme="minorEastAsia" w:eastAsiaTheme="minorEastAsia" w:cstheme="minorEastAsia"/>
          <w:b w:val="0"/>
          <w:bCs/>
          <w:color w:val="auto"/>
          <w:sz w:val="24"/>
          <w:szCs w:val="24"/>
          <w:highlight w:val="none"/>
          <w:lang w:val="en-US" w:eastAsia="zh-CN"/>
        </w:rPr>
        <w:t xml:space="preserve">及</w:t>
      </w:r>
      <w:r>
        <w:rPr>
          <w:rFonts w:hint="eastAsia" w:asciiTheme="minorEastAsia" w:hAnsiTheme="minorEastAsia" w:eastAsiaTheme="minorEastAsia" w:cstheme="minorEastAsia"/>
          <w:b w:val="0"/>
          <w:bCs/>
          <w:color w:val="auto"/>
          <w:sz w:val="24"/>
          <w:szCs w:val="24"/>
          <w:highlight w:val="none"/>
          <w:lang w:val="zh-CN" w:eastAsia="zh-CN"/>
        </w:rPr>
        <w:t xml:space="preserve">菜场人脸图像服务</w:t>
      </w:r>
      <w:r>
        <w:rPr>
          <w:rFonts w:hint="eastAsia" w:asciiTheme="minorEastAsia" w:hAnsiTheme="minorEastAsia" w:eastAsiaTheme="minorEastAsia" w:cstheme="minorEastAsia"/>
          <w:b w:val="0"/>
          <w:bCs/>
          <w:color w:val="auto"/>
          <w:sz w:val="24"/>
          <w:szCs w:val="24"/>
          <w:highlight w:val="none"/>
          <w:lang w:val="en-US" w:eastAsia="zh-CN"/>
        </w:rPr>
        <w:t xml:space="preserve">5</w:t>
      </w:r>
      <w:r>
        <w:rPr>
          <w:rFonts w:hint="eastAsia" w:asciiTheme="minorEastAsia" w:hAnsiTheme="minorEastAsia" w:eastAsiaTheme="minorEastAsia" w:cstheme="minorEastAsia"/>
          <w:b w:val="0"/>
          <w:bCs/>
          <w:color w:val="auto"/>
          <w:sz w:val="24"/>
          <w:szCs w:val="24"/>
          <w:highlight w:val="none"/>
          <w:lang w:val="zh-CN" w:eastAsia="zh-CN"/>
        </w:rPr>
        <w:t xml:space="preserve">项；</w:t>
      </w:r>
      <w:r/>
    </w:p>
    <w:p>
      <w:pPr>
        <w:pStyle w:val="878"/>
        <w:ind w:firstLine="480"/>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（2）视频图像采用云存储方式存储，录像保存时间不低于30天；</w:t>
      </w:r>
      <w:r/>
    </w:p>
    <w:p>
      <w:pPr>
        <w:pStyle w:val="878"/>
        <w:ind w:firstLine="480"/>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（3）后台应用系统服务，包括视频监控管理平台、人脸抓拍比对系统及云存储平台；</w:t>
      </w:r>
      <w:r/>
    </w:p>
    <w:p>
      <w:pPr>
        <w:pStyle w:val="878"/>
        <w:ind w:firstLine="480"/>
        <w:keepLines w:val="0"/>
        <w:keepNext w:val="0"/>
        <w:pageBreakBefore w:val="0"/>
        <w:spacing w:line="480" w:lineRule="exact"/>
        <w:widowControl/>
        <w:rPr>
          <w:rFonts w:hint="eastAsia" w:asciiTheme="minorEastAsia" w:hAnsiTheme="minorEastAsia" w:eastAsiaTheme="minorEastAsia" w:cstheme="minorEastAsia"/>
          <w:b w:val="0"/>
          <w:bCs/>
          <w:color w:val="auto"/>
          <w:sz w:val="24"/>
          <w:szCs w:val="24"/>
          <w:highlight w:val="none"/>
          <w:lang w:val="zh-CN" w:eastAsia="zh-CN"/>
        </w:rPr>
      </w:pPr>
      <w:r>
        <w:rPr>
          <w:rFonts w:hint="eastAsia" w:asciiTheme="minorEastAsia" w:hAnsiTheme="minorEastAsia" w:eastAsiaTheme="minorEastAsia" w:cstheme="minorEastAsia"/>
          <w:b w:val="0"/>
          <w:bCs/>
          <w:color w:val="auto"/>
          <w:sz w:val="24"/>
          <w:szCs w:val="24"/>
          <w:highlight w:val="none"/>
          <w:lang w:val="zh-CN" w:eastAsia="zh-CN"/>
        </w:rPr>
        <w:t xml:space="preserve">（4）网络传输服务，各服务点至甲方指定机房间VPN视频专网。</w:t>
      </w:r>
      <w:r/>
    </w:p>
    <w:p>
      <w:pPr>
        <w:numPr>
          <w:ilvl w:val="0"/>
          <w:numId w:val="0"/>
        </w:numPr>
        <w:ind w:firstLine="481"/>
        <w:keepLines w:val="0"/>
        <w:keepNext w:val="0"/>
        <w:pageBreakBefore w:val="0"/>
        <w:spacing w:line="480" w:lineRule="exact"/>
        <w:widowControl/>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color w:val="auto"/>
          <w:sz w:val="24"/>
          <w:szCs w:val="24"/>
          <w:highlight w:val="none"/>
          <w:lang w:val="en-US" w:eastAsia="zh-CN"/>
        </w:rPr>
        <w:t xml:space="preserve">三</w:t>
      </w:r>
      <w:r>
        <w:rPr>
          <w:rFonts w:hint="eastAsia" w:asciiTheme="minorEastAsia" w:hAnsiTheme="minorEastAsia" w:eastAsiaTheme="minorEastAsia" w:cstheme="minorEastAsia"/>
          <w:b/>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eastAsia="zh-CN"/>
        </w:rPr>
        <w:t xml:space="preserve">采购清单</w:t>
      </w:r>
      <w:r/>
    </w:p>
    <w:tbl>
      <w:tblPr>
        <w:tblStyle w:val="688"/>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3069"/>
        <w:gridCol w:w="3759"/>
        <w:gridCol w:w="768"/>
        <w:gridCol w:w="786"/>
      </w:tblGrid>
      <w:tr>
        <w:trPr>
          <w:jc w:val="center"/>
          <w:trHeight w:val="499"/>
        </w:trPr>
        <w:tc>
          <w:tcPr>
            <w:tcW w:w="710" w:type="dxa"/>
            <w:vAlign w:val="center"/>
            <w:textDirection w:val="lrTb"/>
            <w:noWrap/>
          </w:tcPr>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3069" w:type="dxa"/>
            <w:vAlign w:val="center"/>
            <w:textDirection w:val="lrTb"/>
            <w:noWrap/>
          </w:tcPr>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采购内容</w:t>
            </w:r>
            <w:r/>
          </w:p>
        </w:tc>
        <w:tc>
          <w:tcPr>
            <w:tcW w:w="3759" w:type="dxa"/>
            <w:vAlign w:val="center"/>
            <w:textDirection w:val="lrTb"/>
            <w:noWrap w:val="false"/>
          </w:tcPr>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服务功能要求</w:t>
            </w:r>
            <w:r/>
          </w:p>
        </w:tc>
        <w:tc>
          <w:tcPr>
            <w:tcW w:w="768" w:type="dxa"/>
            <w:vAlign w:val="center"/>
            <w:textDirection w:val="lrTb"/>
            <w:noWrap/>
          </w:tcPr>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w:t>
            </w:r>
            <w:r/>
          </w:p>
        </w:tc>
        <w:tc>
          <w:tcPr>
            <w:tcW w:w="786" w:type="dxa"/>
            <w:vAlign w:val="center"/>
            <w:textDirection w:val="lrTb"/>
            <w:noWrap w:val="false"/>
          </w:tcPr>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p>
        </w:tc>
      </w:tr>
      <w:tr>
        <w:trPr>
          <w:jc w:val="center"/>
          <w:trHeight w:val="499"/>
        </w:trPr>
        <w:tc>
          <w:tcPr>
            <w:gridSpan w:val="5"/>
            <w:tcW w:w="9092" w:type="dxa"/>
            <w:vAlign w:val="center"/>
            <w:textDirection w:val="lrTb"/>
            <w:noWrap w:val="false"/>
          </w:tcPr>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一、小区人脸识别图像服务（</w:t>
            </w:r>
            <w:r>
              <w:rPr>
                <w:rFonts w:hint="eastAsia" w:ascii="宋体" w:hAnsi="宋体" w:eastAsia="宋体" w:cs="宋体"/>
                <w:b/>
                <w:bCs/>
                <w:sz w:val="24"/>
                <w:szCs w:val="24"/>
                <w:highlight w:val="none"/>
                <w:lang w:val="en-US" w:eastAsia="zh-CN"/>
              </w:rPr>
              <w:t xml:space="preserve">120</w:t>
            </w:r>
            <w:r>
              <w:rPr>
                <w:rFonts w:hint="eastAsia" w:ascii="宋体" w:hAnsi="宋体" w:eastAsia="宋体" w:cs="宋体"/>
                <w:b/>
                <w:bCs/>
                <w:sz w:val="24"/>
                <w:szCs w:val="24"/>
                <w:highlight w:val="none"/>
              </w:rPr>
              <w:t xml:space="preserve">项）</w:t>
            </w:r>
            <w:r/>
          </w:p>
        </w:tc>
      </w:tr>
      <w:tr>
        <w:trPr>
          <w:jc w:val="center"/>
          <w:trHeight w:val="540"/>
        </w:trPr>
        <w:tc>
          <w:tcPr>
            <w:tcW w:w="710"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06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400万黑光人脸抓拍一体化图像服务</w:t>
            </w:r>
            <w:r/>
          </w:p>
        </w:tc>
        <w:tc>
          <w:tcPr>
            <w:tcW w:w="375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含图像集成服务、网络服务、云存储等服务。详见下述要求</w:t>
            </w:r>
            <w:r/>
          </w:p>
        </w:tc>
        <w:tc>
          <w:tcPr>
            <w:tcW w:w="768" w:type="dxa"/>
            <w:vAlign w:val="center"/>
            <w:textDirection w:val="lrTb"/>
            <w:noWrap/>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p>
        </w:tc>
        <w:tc>
          <w:tcPr>
            <w:tcW w:w="786"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r>
      <w:tr>
        <w:trPr>
          <w:jc w:val="center"/>
          <w:trHeight w:val="540"/>
        </w:trPr>
        <w:tc>
          <w:tcPr>
            <w:tcW w:w="710"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06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200万人脸抓拍一体化AI筒型图像服务</w:t>
            </w:r>
            <w:r/>
          </w:p>
        </w:tc>
        <w:tc>
          <w:tcPr>
            <w:tcW w:w="375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含图像集成服务、网络服务、云存储等服务。详见下述要求</w:t>
            </w:r>
            <w:r/>
          </w:p>
        </w:tc>
        <w:tc>
          <w:tcPr>
            <w:tcW w:w="768" w:type="dxa"/>
            <w:vAlign w:val="center"/>
            <w:textDirection w:val="lrTb"/>
            <w:noWrap/>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w:t>
            </w:r>
            <w:r/>
          </w:p>
        </w:tc>
        <w:tc>
          <w:tcPr>
            <w:tcW w:w="786"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r>
      <w:tr>
        <w:trPr>
          <w:jc w:val="center"/>
          <w:trHeight w:val="540"/>
        </w:trPr>
        <w:tc>
          <w:tcPr>
            <w:tcW w:w="710"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06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双400W高清全局人脸图像服务</w:t>
            </w:r>
            <w:r/>
          </w:p>
        </w:tc>
        <w:tc>
          <w:tcPr>
            <w:tcW w:w="375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含图像集成服务、网络服务、云存储等服务。详见下述要求</w:t>
            </w:r>
            <w:r/>
          </w:p>
        </w:tc>
        <w:tc>
          <w:tcPr>
            <w:tcW w:w="768" w:type="dxa"/>
            <w:vAlign w:val="center"/>
            <w:textDirection w:val="lrTb"/>
            <w:noWrap/>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p>
        </w:tc>
        <w:tc>
          <w:tcPr>
            <w:tcW w:w="786"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r>
      <w:tr>
        <w:trPr>
          <w:jc w:val="center"/>
          <w:trHeight w:val="540"/>
        </w:trPr>
        <w:tc>
          <w:tcPr>
            <w:tcW w:w="710"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06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800万多算法筒型图像服务</w:t>
            </w:r>
            <w:r/>
          </w:p>
        </w:tc>
        <w:tc>
          <w:tcPr>
            <w:tcW w:w="375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含图像集成服务、网络服务、云存储等服务。详见下述要求</w:t>
            </w:r>
            <w:r/>
          </w:p>
        </w:tc>
        <w:tc>
          <w:tcPr>
            <w:tcW w:w="768" w:type="dxa"/>
            <w:vAlign w:val="center"/>
            <w:textDirection w:val="lrTb"/>
            <w:noWrap/>
          </w:tcPr>
          <w:p>
            <w:pP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9</w:t>
            </w:r>
            <w:r/>
          </w:p>
        </w:tc>
        <w:tc>
          <w:tcPr>
            <w:tcW w:w="786"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r>
      <w:tr>
        <w:trPr>
          <w:jc w:val="center"/>
          <w:trHeight w:val="540"/>
        </w:trPr>
        <w:tc>
          <w:tcPr>
            <w:gridSpan w:val="5"/>
            <w:tcW w:w="9092" w:type="dxa"/>
            <w:vAlign w:val="center"/>
            <w:textDirection w:val="lrTb"/>
            <w:noWrap/>
          </w:tcPr>
          <w:p>
            <w:pP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二、菜场人脸识别图像服务（</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项）</w:t>
            </w:r>
            <w:r/>
          </w:p>
        </w:tc>
      </w:tr>
      <w:tr>
        <w:trPr>
          <w:jc w:val="center"/>
          <w:trHeight w:val="540"/>
        </w:trPr>
        <w:tc>
          <w:tcPr>
            <w:tcW w:w="710"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06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400万双舱人脸图像服务</w:t>
            </w:r>
            <w:r/>
          </w:p>
        </w:tc>
        <w:tc>
          <w:tcPr>
            <w:tcW w:w="3759" w:type="dxa"/>
            <w:vAlign w:val="center"/>
            <w:textDirection w:val="lrTb"/>
            <w:noWrap w:val="false"/>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含图像集成服务、网络服务、云存储等服务。详见下述要求</w:t>
            </w:r>
            <w:r/>
          </w:p>
        </w:tc>
        <w:tc>
          <w:tcPr>
            <w:tcW w:w="768" w:type="dxa"/>
            <w:vAlign w:val="center"/>
            <w:textDirection w:val="lrTb"/>
            <w:noWrap/>
          </w:tcPr>
          <w:p>
            <w:pP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W w:w="786" w:type="dxa"/>
            <w:vAlign w:val="center"/>
            <w:textDirection w:val="lrTb"/>
            <w:noWrap/>
          </w:tcPr>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r>
    </w:tbl>
    <w:p>
      <w:p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bookmarkStart w:id="14" w:name="OLE_LINK28"/>
      <w:r>
        <w:rPr>
          <w:rFonts w:hint="eastAsia" w:ascii="宋体" w:hAnsi="宋体" w:eastAsia="宋体" w:cs="宋体"/>
          <w:b/>
          <w:bCs/>
          <w:color w:val="000000"/>
          <w:sz w:val="24"/>
          <w:szCs w:val="24"/>
          <w:highlight w:val="none"/>
          <w:lang w:val="en-US" w:eastAsia="zh-CN"/>
        </w:rPr>
        <w:t xml:space="preserve">（四）点位需求如下：</w:t>
      </w:r>
      <w:r/>
    </w:p>
    <w:tbl>
      <w:tblPr>
        <w:tblStyle w:val="688"/>
        <w:tblW w:w="9069" w:type="dxa"/>
        <w:tblInd w:w="26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84"/>
        <w:gridCol w:w="1545"/>
        <w:gridCol w:w="1440"/>
        <w:gridCol w:w="1350"/>
        <w:gridCol w:w="1620"/>
        <w:gridCol w:w="1430"/>
      </w:tblGrid>
      <w:tr>
        <w:trPr>
          <w:trHeight w:val="330"/>
        </w:trPr>
        <w:tc>
          <w:tcPr>
            <w:gridSpan w:val="6"/>
            <w:shd w:val="clear" w:color="auto" w:fill="auto"/>
            <w:tcBorders>
              <w:top w:val="single" w:color="000000" w:sz="8" w:space="0"/>
              <w:left w:val="single" w:color="000000" w:sz="8" w:space="0"/>
              <w:bottom w:val="single" w:color="000000" w:sz="4" w:space="0"/>
              <w:right w:val="single" w:color="000000" w:sz="4" w:space="0"/>
            </w:tcBorders>
            <w:tcW w:w="9069" w:type="dxa"/>
            <w:vAlign w:val="center"/>
            <w:textDirection w:val="lrTb"/>
            <w:noWrap/>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总点位表</w:t>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400万黑光人脸抓拍一体化图像服务</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200万人脸抓拍一体化AI筒型图像服务</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双400W高清全局人脸图像服务</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800万多算法筒型图像服务</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400万双舱人脸图像服务</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世福园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世福二园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青年公寓</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滨河雅苑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太湖世家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华侨公寓</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华荣园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梅花园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康纪园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华源上海城</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津华园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惠阳三村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惠阳新苑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香花公寓</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华新花园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洋沙三村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洋沙雅苑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东仓园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新疆伽师兄弟烤肉</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华景城市商务广场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华盛园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华盛五园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华盛六园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华盛八园</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世福菜场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世纪苑菜场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东郊菜场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43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70"/>
        </w:trPr>
        <w:tc>
          <w:tcPr>
            <w:shd w:val="clear" w:color="auto" w:fill="auto"/>
            <w:tcBorders>
              <w:top w:val="single" w:color="000000" w:sz="4" w:space="0"/>
              <w:left w:val="single" w:color="000000" w:sz="8" w:space="0"/>
              <w:bottom w:val="single" w:color="000000" w:sz="8" w:space="0"/>
              <w:right w:val="single" w:color="000000" w:sz="4" w:space="0"/>
            </w:tcBorders>
            <w:tcW w:w="168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54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8" w:space="0"/>
              <w:right w:val="single" w:color="000000" w:sz="4" w:space="0"/>
            </w:tcBorders>
            <w:tcW w:w="144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8" w:space="0"/>
              <w:right w:val="single" w:color="000000" w:sz="4" w:space="0"/>
            </w:tcBorders>
            <w:tcW w:w="135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8" w:space="0"/>
              <w:right w:val="single" w:color="000000" w:sz="4" w:space="0"/>
            </w:tcBorders>
            <w:tcW w:w="162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8" w:space="0"/>
              <w:right w:val="single" w:color="000000" w:sz="8" w:space="0"/>
            </w:tcBorders>
            <w:tcW w:w="1430"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w:t>
            </w:r>
            <w:bookmarkEnd w:id="14"/>
            <w:r/>
            <w:r/>
          </w:p>
        </w:tc>
      </w:tr>
    </w:tbl>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（五）技术性能要求</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1、图像服务技术性能要求</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1.1  400万黑光人脸抓拍一体化图像服务</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1)最高像素≥400万</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2)最大图像尺寸：≥2560*1440</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3)最低照度 彩色:＜10Lux ；黑白:＜1Lux</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4)数字降噪：具有数字降噪功能</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5)视频压缩标准：支持H.265/H.264</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6)存储功能：支持USB或本地存储卡接口功能</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1.2  200万人脸抓拍一体化AI筒型图像服务</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1）内置GPU芯片。</w:t>
      </w:r>
      <w:r/>
    </w:p>
    <w:p>
      <w:pPr>
        <w:pStyle w:val="698"/>
        <w:ind w:firstLine="480"/>
        <w:keepLines w:val="0"/>
        <w:keepNext w:val="0"/>
        <w:pageBreakBefore w:val="0"/>
        <w:spacing w:after="0" w:line="480" w:lineRule="exact"/>
        <w:widowControl w:val="off"/>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Cs/>
          <w:color w:val="auto"/>
          <w:sz w:val="24"/>
          <w:szCs w:val="24"/>
          <w:highlight w:val="none"/>
          <w:lang w:val="en-US" w:eastAsia="zh-CN"/>
        </w:rPr>
        <w:t xml:space="preserve">2）★支持通过浏览器控制设备聚焦及变焦，变焦过程中可自动聚焦。</w:t>
      </w:r>
      <w:r>
        <w:rPr>
          <w:rFonts w:hint="eastAsia" w:ascii="宋体" w:hAnsi="宋体" w:eastAsia="宋体" w:cs="宋体"/>
          <w:b/>
          <w:bCs w:val="0"/>
          <w:color w:val="auto"/>
          <w:sz w:val="24"/>
          <w:szCs w:val="24"/>
          <w:highlight w:val="none"/>
          <w:u w:val="none"/>
          <w:lang w:val="en-US" w:eastAsia="zh-CN"/>
        </w:rPr>
        <w:t xml:space="preserve">（依据GA/T 1127-2013《安全防范视频监控摄像机通用技术要求》技术要求，提供具有CMA认证标识的检测报告复印件）</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3）支持混合抓拍模式，可同时对行人、非机动车、机动车进行检测、跟踪及抓拍。</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4）在混合抓拍模式下，行人、非机动车和机动车目标捕获率不低于99%。</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5）在混合抓拍模式下，支持行人、非机动车和机动车的分类计数。</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6）在混合抓拍模式下，支持将人脸与人体、车牌与车辆进行关联。</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7）支持检出两眼瞳距20像素点以上的人脸图片。</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8）支持单场景同时检出不少于40张人脸图片，并支持面部跟踪。</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9）人脸检出率不小于99%。</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1.3  双400W高清全局人脸图像服务</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1）★可对100米处的机动车进行框选检测，并生成分辨率不小于110x120的关联存储图片;可对80米处的人员进行检测并抓拍人脸，并可生成分辨率不小于110x120的人脸图片</w:t>
      </w:r>
      <w:r>
        <w:rPr>
          <w:rFonts w:hint="eastAsia" w:ascii="宋体" w:hAnsi="宋体" w:eastAsia="宋体" w:cs="宋体"/>
          <w:b/>
          <w:bCs w:val="0"/>
          <w:color w:val="auto"/>
          <w:sz w:val="24"/>
          <w:szCs w:val="24"/>
          <w:highlight w:val="none"/>
          <w:u w:val="none"/>
          <w:lang w:val="en-US" w:eastAsia="zh-CN"/>
        </w:rPr>
        <w:t xml:space="preserve">（依据GA/T 645-2014《安全防范监控变速球形摄像机》技术要求，提供具有CMA认证标识的检测报告复印件）</w:t>
      </w:r>
      <w:r/>
    </w:p>
    <w:p>
      <w:pPr>
        <w:pStyle w:val="698"/>
        <w:ind w:firstLine="480"/>
        <w:keepLines w:val="0"/>
        <w:keepNext w:val="0"/>
        <w:pageBreakBefore w:val="0"/>
        <w:spacing w:after="0" w:line="480" w:lineRule="exact"/>
        <w:widowControl w:val="off"/>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Cs/>
          <w:color w:val="auto"/>
          <w:sz w:val="24"/>
          <w:szCs w:val="24"/>
          <w:highlight w:val="none"/>
          <w:lang w:val="en-US" w:eastAsia="zh-CN"/>
        </w:rPr>
        <w:t xml:space="preserve">2）★不小于11级(RJ45输出)</w:t>
      </w:r>
      <w:r>
        <w:rPr>
          <w:rFonts w:hint="eastAsia" w:ascii="宋体" w:hAnsi="宋体" w:eastAsia="宋体" w:cs="宋体"/>
          <w:b/>
          <w:bCs w:val="0"/>
          <w:color w:val="auto"/>
          <w:sz w:val="24"/>
          <w:szCs w:val="24"/>
          <w:highlight w:val="none"/>
          <w:u w:val="none"/>
          <w:lang w:val="en-US" w:eastAsia="zh-CN"/>
        </w:rPr>
        <w:t xml:space="preserve">（依据GA/T 645-2014《安全防范监控变速球形摄像机》技术要求，提供具有CMA认证标识的检测报告复印件）</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3）水平分辨率大于等于900线</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4）云台定位准确度小于等于0.5°</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内置1颗GPU芯片，由全局摄像机和细节摄像机组成，摄像机靶尺寸均为1/1.8英寸，具有1个RJ45网络接只、1个會频输入接口、1个音频输出接口、1个硬件恢复认楼键、2路报警输入、1路报警输出、1个SD卡槽。样机可输出两路视频图像:通道1、通道2。样机采用AC220X转AC24V电源或POE供电</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6）具备模拟音频输入输出接口，具备储存卡接口</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7）最大亮度鉴别等级11级</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8）照度适应范围大于等于148dB</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9）具备逆光补偿功能</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10）工作温度-40~+70摄氏度</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1.4  800万多算法筒型图像服务</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1）支持自动识别背光、运动速度、雾（雨）天、正常等场景，并能在＜1s的时间内快速自适应调整相应的图像参数；</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2）支持人体检测、跟踪、抓拍、支持正面、背面双向抓拍，抓拍率99%；在同一个视频画面中，最多可同时检测100个运动人体目标；</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3）支持最佳人体全貌抓拍，人体抓拍重复率3%；</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4）支持对人脸最佳抓拍图片筛选去重，重复率1%；</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5）★支持机动车、非机动车、行人等目标检测功能，可最多检测出60个同时出现在视频图像中的机动车、非机动车及行人等目标；</w:t>
      </w:r>
      <w:r>
        <w:rPr>
          <w:rFonts w:hint="eastAsia" w:ascii="宋体" w:hAnsi="宋体" w:eastAsia="宋体" w:cs="宋体"/>
          <w:b/>
          <w:bCs w:val="0"/>
          <w:color w:val="auto"/>
          <w:sz w:val="24"/>
          <w:szCs w:val="24"/>
          <w:highlight w:val="none"/>
          <w:u w:val="none"/>
          <w:lang w:val="en-US" w:eastAsia="zh-CN"/>
        </w:rPr>
        <w:t xml:space="preserve">（依据GB/T 15211-2013《安全防范报警设备 环境适应性要求和试验方法 》技术要求，提供具有CMA认证标识的检测报告复印件）</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6）★内置GPU处理模块</w:t>
      </w:r>
      <w:r>
        <w:rPr>
          <w:rFonts w:hint="eastAsia" w:ascii="宋体" w:hAnsi="宋体" w:eastAsia="宋体" w:cs="宋体"/>
          <w:b/>
          <w:bCs w:val="0"/>
          <w:color w:val="auto"/>
          <w:sz w:val="24"/>
          <w:szCs w:val="24"/>
          <w:highlight w:val="none"/>
          <w:u w:val="none"/>
          <w:lang w:val="en-US" w:eastAsia="zh-CN"/>
        </w:rPr>
        <w:t xml:space="preserve">（依据GB/T 15211-2013《安全防范报警设备 环境适应性要求和试验方法 》技术要求，提供具有CMA认证标识的检测报告复印件）</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1.5  400万双舱人脸图像服务</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highlight w:val="none"/>
          <w:lang w:val="en-US" w:eastAsia="zh-CN"/>
        </w:rPr>
        <w:t xml:space="preserve">1) 内置双镜头。</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2)具有不小于1/1.8"靶面尺寸。</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3)内置GPU芯片。</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4)内置2个麦克风、1个扬声器，支持双向语音对讲。</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highlight w:val="none"/>
          <w:lang w:val="en-US" w:eastAsia="zh-CN"/>
        </w:rPr>
        <w:t xml:space="preserve">5)支持MD5、SHA256加密算法。</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6)★内置至少4颗混合补光灯，每颗灯由红外灯、白光灯组成，在开启白光灯或混合补光灯时，可输出彩色视频图像。</w:t>
      </w:r>
      <w:r>
        <w:rPr>
          <w:rFonts w:hint="eastAsia" w:ascii="宋体" w:hAnsi="宋体" w:eastAsia="宋体" w:cs="宋体"/>
          <w:b/>
          <w:bCs w:val="0"/>
          <w:color w:val="auto"/>
          <w:sz w:val="24"/>
          <w:szCs w:val="24"/>
          <w:highlight w:val="none"/>
          <w:u w:val="none"/>
          <w:lang w:val="en-US" w:eastAsia="zh-CN" w:bidi="ar-SA"/>
        </w:rPr>
        <w:t xml:space="preserve">（依据GA/T 1127-2013《安全防范视频监控摄像机通用技术要求》技术要求，提供具有CMA认证标识的检测报告复印件）</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highlight w:val="none"/>
          <w:lang w:val="en-US" w:eastAsia="zh-CN"/>
        </w:rPr>
        <w:t xml:space="preserve">7)在分辨率1920x1080 @ 25fps，延时不大于70ms。</w:t>
      </w:r>
      <w:r/>
    </w:p>
    <w:p>
      <w:pPr>
        <w:pStyle w:val="720"/>
        <w:ind w:firstLine="480"/>
        <w:keepLines w:val="0"/>
        <w:keepNext w:val="0"/>
        <w:pageBreakBefore w:val="0"/>
        <w:spacing w:after="0" w:line="480" w:lineRule="exact"/>
        <w:widowControl w:val="off"/>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sz w:val="24"/>
          <w:szCs w:val="24"/>
          <w:highlight w:val="none"/>
          <w:lang w:val="en-US" w:eastAsia="zh-CN"/>
        </w:rPr>
        <w:t xml:space="preserve">8)★ 支持亮度异常、清晰度异常、花屏、雪花、偏色、画面冻结、增益失衡、画面抖动、条纹干扰、信号丢失、视频遮挡、光晕、紫边等故障报警功能。</w:t>
      </w:r>
      <w:r>
        <w:rPr>
          <w:rFonts w:hint="eastAsia" w:ascii="宋体" w:hAnsi="宋体" w:eastAsia="宋体" w:cs="宋体"/>
          <w:b/>
          <w:bCs w:val="0"/>
          <w:color w:val="auto"/>
          <w:sz w:val="24"/>
          <w:szCs w:val="24"/>
          <w:highlight w:val="none"/>
          <w:u w:val="none"/>
          <w:lang w:val="en-US" w:eastAsia="zh-CN" w:bidi="ar-SA"/>
        </w:rPr>
        <w:t xml:space="preserve">（依据GA/T 1127-2013《安全防范视频监控摄像机通用技术要求》技术要求，提供具有CMA认证标识的检测报告复印件）</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9)支持人脸比对，比对准确率不低于99%。</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10)支持检测区域内不低于150个移动目标（机动车、非机动车及行人）检测、框选跟踪、筛选、抓拍，可将人脸人体、车辆与车牌关联显示。</w:t>
      </w:r>
      <w:r/>
    </w:p>
    <w:p>
      <w:pPr>
        <w:pStyle w:val="720"/>
        <w:ind w:firstLine="480"/>
        <w:keepLines w:val="0"/>
        <w:keepNext w:val="0"/>
        <w:pageBreakBefore w:val="0"/>
        <w:spacing w:after="0" w:line="480" w:lineRule="exact"/>
        <w:widowControl w:val="off"/>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sz w:val="24"/>
          <w:szCs w:val="24"/>
          <w:highlight w:val="none"/>
          <w:lang w:val="en-US" w:eastAsia="zh-CN"/>
        </w:rPr>
        <w:t xml:space="preserve">11)★支持对镜头前盖玻璃加热，去除玻璃上的冰状和水状附着物。</w:t>
      </w:r>
      <w:r>
        <w:rPr>
          <w:rFonts w:hint="eastAsia" w:ascii="宋体" w:hAnsi="宋体" w:eastAsia="宋体" w:cs="宋体"/>
          <w:b/>
          <w:bCs w:val="0"/>
          <w:color w:val="auto"/>
          <w:sz w:val="24"/>
          <w:szCs w:val="24"/>
          <w:highlight w:val="none"/>
          <w:u w:val="none"/>
          <w:lang w:val="en-US" w:eastAsia="zh-CN" w:bidi="ar-SA"/>
        </w:rPr>
        <w:t xml:space="preserve">（依据GA/T 1127-2013《安全防范视频监控摄像机通用技术要求》技术要求，提供具有CMA认证标识的检测报告复印件）</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12)具有低温低气压适应性，可在不高于-45℃和气压70kPa环境下正常工作。</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13)不低于IP68、IK10防护等级。</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14)采用金属外壳。</w:t>
      </w:r>
      <w:r/>
    </w:p>
    <w:p>
      <w:pPr>
        <w:pStyle w:val="698"/>
        <w:ind w:firstLine="480"/>
        <w:keepLines w:val="0"/>
        <w:keepNext w:val="0"/>
        <w:pageBreakBefore w:val="0"/>
        <w:spacing w:after="0" w:line="480" w:lineRule="exact"/>
        <w:widowControl w:val="off"/>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sz w:val="24"/>
          <w:szCs w:val="24"/>
          <w:highlight w:val="none"/>
          <w:lang w:val="en-US" w:eastAsia="zh-CN"/>
        </w:rPr>
        <w:t xml:space="preserve">15)★设备通信报文中不存在明文格式的用户身份鉴别信息。</w:t>
      </w:r>
      <w:r>
        <w:rPr>
          <w:rFonts w:hint="eastAsia" w:ascii="宋体" w:hAnsi="宋体" w:eastAsia="宋体" w:cs="宋体"/>
          <w:b/>
          <w:bCs w:val="0"/>
          <w:color w:val="auto"/>
          <w:sz w:val="24"/>
          <w:szCs w:val="24"/>
          <w:highlight w:val="none"/>
          <w:u w:val="none"/>
          <w:lang w:val="en-US" w:eastAsia="zh-CN"/>
        </w:rPr>
        <w:t xml:space="preserve">（依据GA/T 1127-2013《安全防范视频监控摄像机通用技术要求》技术要求，提供具有CMA认证标识的检测报告复印件）</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16)支持数据感知功能，可同时支持10路客户端和5路web端事件布防，设备在布防时间段内主动上传感知数据，断网重连后，报警信息与报警图片可继续上传。</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17)支持数据感知功能，可同时支持3路web监听通道，设备响应web端发送的查询请求，并返回对应的感知数据；断网重连后，报警信息可继续上传。</w:t>
      </w:r>
      <w:r/>
    </w:p>
    <w:p>
      <w:pPr>
        <w:pStyle w:val="720"/>
        <w:ind w:firstLine="480"/>
        <w:keepLines w:val="0"/>
        <w:keepNext w:val="0"/>
        <w:pageBreakBefore w:val="0"/>
        <w:spacing w:after="0"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18)设备具有耀光抑制功能，耀光区域≤1%。</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1.6云存储服务技术性能要求</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1）服务器配置：≥2颗64位多核处理器，≥32GB内存，内存支持扩展到≥256GB；支持热插拔1+1AC220V</w:t>
      </w:r>
      <w:r>
        <w:rPr>
          <w:rFonts w:hint="eastAsia" w:ascii="宋体" w:hAnsi="宋体" w:eastAsia="宋体" w:cs="宋体"/>
          <w:bCs/>
          <w:color w:val="auto"/>
          <w:sz w:val="24"/>
          <w:szCs w:val="24"/>
          <w:highlight w:val="none"/>
          <w:lang w:val="en-US" w:eastAsia="zh-CN"/>
        </w:rPr>
        <w:tab/>
      </w:r>
      <w:r>
        <w:rPr>
          <w:rFonts w:hint="eastAsia" w:ascii="宋体" w:hAnsi="宋体" w:eastAsia="宋体" w:cs="宋体"/>
          <w:bCs/>
          <w:color w:val="auto"/>
          <w:sz w:val="24"/>
          <w:szCs w:val="24"/>
          <w:highlight w:val="none"/>
          <w:lang w:val="en-US" w:eastAsia="zh-CN"/>
        </w:rPr>
        <w:t xml:space="preserve">。</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2）可接入2T/3T/4T/6T/8T/10T/12T/14T/16T/18T/20T/25T/26T SATA/SAS硬盘；支持NL-SAS 硬盘、HDD硬盘、SSD硬盘、氦气硬盘、空气硬盘；支持 CMR或SMR硬盘；支持硬盘交错/分时启动，节省功耗。</w:t>
      </w:r>
      <w:r>
        <w:rPr>
          <w:rFonts w:hint="eastAsia" w:ascii="宋体" w:hAnsi="宋体" w:eastAsia="宋体" w:cs="宋体"/>
          <w:bCs/>
          <w:color w:val="auto"/>
          <w:sz w:val="24"/>
          <w:szCs w:val="24"/>
          <w:highlight w:val="none"/>
          <w:lang w:val="en-US" w:eastAsia="zh-CN"/>
        </w:rPr>
        <w:tab/>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3）支持硬盘热插拔设备在读写数据时，热插拔设备内的任意块硬盘，设备正常运行不宕机，硬盘不损坏，数据不丢失，业务不中断。</w:t>
      </w:r>
      <w:r/>
    </w:p>
    <w:p>
      <w:pPr>
        <w:pStyle w:val="698"/>
        <w:ind w:firstLine="480"/>
        <w:keepLines w:val="0"/>
        <w:keepNext w:val="0"/>
        <w:pageBreakBefore w:val="0"/>
        <w:spacing w:after="0" w:line="48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eastAsia="宋体" w:cs="宋体"/>
          <w:b/>
          <w:bCs w:val="0"/>
          <w:color w:val="auto"/>
          <w:sz w:val="24"/>
          <w:szCs w:val="24"/>
          <w:highlight w:val="none"/>
          <w:lang w:val="en-US" w:eastAsia="zh-CN"/>
        </w:rPr>
        <w:t xml:space="preserve">（依据GB/T 38673-2020《信息技术 大数据 大数据系统基本要求》技术要求，提供具有CMA认证标识的检测报告复印件）</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支持存储实时视频、视频片段、图片及伴生的智能结构化数据，支持根据结构化数据的类型检索视频，检索条件包括前端点位ID、时间段、视频目标类型（包含人、机动车、非机动车等）。</w:t>
      </w:r>
      <w:r>
        <w:rPr>
          <w:rFonts w:hint="eastAsia" w:ascii="宋体" w:hAnsi="宋体" w:eastAsia="宋体" w:cs="宋体"/>
          <w:b/>
          <w:bCs w:val="0"/>
          <w:color w:val="auto"/>
          <w:sz w:val="24"/>
          <w:szCs w:val="24"/>
          <w:highlight w:val="none"/>
          <w:u w:val="none"/>
          <w:lang w:val="en-US" w:eastAsia="zh-CN"/>
        </w:rPr>
        <w:t xml:space="preserve">（依据GB/T 38673-2020《信息技术 大数据 大数据系统基本要求》技术要求，提供具有CMA认证标识的检测报告复印件）</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val="en-US" w:eastAsia="zh-CN"/>
        </w:rPr>
        <w:t xml:space="preserve">6）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7）支持图形化页面对图片数据进行处理，包括图片预览、压缩、裁剪、旋转、缩放、格式转换、马赛克、归一化及打文字水印，并支持通过图形化页面下载处理成功的图片数据。</w:t>
      </w:r>
      <w:r/>
    </w:p>
    <w:p>
      <w:pPr>
        <w:pStyle w:val="698"/>
        <w:ind w:firstLine="480"/>
        <w:keepLines w:val="0"/>
        <w:keepNext w:val="0"/>
        <w:pageBreakBefore w:val="0"/>
        <w:spacing w:after="0" w:line="480" w:lineRule="exact"/>
        <w:widowControl w:val="off"/>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eastAsia="宋体" w:cs="宋体"/>
          <w:b/>
          <w:bCs w:val="0"/>
          <w:color w:val="auto"/>
          <w:sz w:val="24"/>
          <w:szCs w:val="24"/>
          <w:highlight w:val="none"/>
          <w:u w:val="none"/>
          <w:lang w:val="en-US" w:eastAsia="zh-CN" w:bidi="ar-SA"/>
        </w:rPr>
        <w:t xml:space="preserve">（依据GB/T 38673-2020《信息技术 大数据 大数据系统基本要求》技术要求，提供具有CMA认证标识的检测报告复印件）</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10）系统以流直存模式进行录像、图片数据存储。系统中的实时视频流、抓拍图片无需经过任何转发服务器/虚拟机即可实现数据流直存，视频与图片数据直存后可即存即取。</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11）支持延迟踢盘，防止误拔硬盘导致数据破坏。</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13）存储节点具有防偶发死机的措施（如硬件或软件SNMP、或定时自动起启动等），死机后的自愈恢复时间应≤3min。</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14）支持集群管理功能，包括集群单元弹性扩容、负载均衡、故障迁移等；支持集群节点生命周期管理，支持集群节点服务组建、扩展、删除。</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支持对云系统运行中压力进行统计分析，包括：异常情况、告警情况、容量使用情况；支持对云系统运行中状态进行统计分析，包括：服务器状态、磁盘运行状态、存储使用空间、RAID组运行状态、监控点在线/离线数量和在线/离线比例等。</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负载均衡：1.节点离线、磁盘离线、节点过载、扩容存储节点，自动调整录像、图片、对象业务，实现集群均衡负载；2.域内节点部分带缓存加速盘，部分不带缓存加速盘，图片数据可自动路由存储缓存加速盘。</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云系统支持虚拟化存储空间，可以按需分配，分配的存储空间支持在线扩大和缩小；系统支持资源池空间弹性伸缩，不影响读写业务；系统支持周期在线动态扩大或缩小，存储周期内的业务数据不丢失，业务不受影响；支持在线扩大或缩小存储容量时，同时调整存储周期，业务不受影响。</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18）支持硬盘热插拔设备在读写数据时，热插拔设备内的任意块硬盘，设备正常运行不宕机，硬盘不损坏，数据不丢失，业务不中断。</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19）支持底层数据块Erasure Code技术容错，数据恢复以数据块为单位，无需全硬盘恢复；具备数据自愈功能。当硬盘损坏后，系统自动进行数据恢复，保证数据不丢失，业务不中断。</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按需弹性扩容，仅需添加新增存储节点IP地址，无需配置RAID，扩容过程无需RAID，LVM等配置，一分钟之内完成，节点扩容后，无须任何配置，新写入数据便可自动被分配到新节点上，节点扩容，无需数据迁移，容量变可用，系统支持横向扩展，可提供EB级容量空间。</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21）支持按照接入任务数实现自动负载均衡，支持前端设备自动分配到存储节点。各节点间读写任务数差距±1；</w:t>
      </w:r>
      <w:r/>
    </w:p>
    <w:p>
      <w:pPr>
        <w:pStyle w:val="698"/>
        <w:ind w:firstLine="480"/>
        <w:keepLines w:val="0"/>
        <w:keepNext w:val="0"/>
        <w:pageBreakBefore w:val="0"/>
        <w:spacing w:after="0" w:line="480" w:lineRule="exact"/>
        <w:widowControl w:val="off"/>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
          <w:bCs w:val="0"/>
          <w:color w:val="auto"/>
          <w:sz w:val="24"/>
          <w:szCs w:val="24"/>
          <w:highlight w:val="none"/>
          <w:u w:val="none"/>
          <w:lang w:val="en-US" w:eastAsia="zh-CN" w:bidi="ar-SA"/>
        </w:rPr>
        <w:t xml:space="preserve">★提供视频云存储</w:t>
      </w:r>
      <w:r>
        <w:rPr>
          <w:rFonts w:hint="eastAsia" w:hAnsi="宋体" w:eastAsia="宋体" w:cs="宋体"/>
          <w:b/>
          <w:bCs w:val="0"/>
          <w:color w:val="auto"/>
          <w:sz w:val="24"/>
          <w:szCs w:val="24"/>
          <w:highlight w:val="none"/>
          <w:u w:val="none"/>
          <w:lang w:val="en-US" w:eastAsia="zh-CN" w:bidi="ar-SA"/>
        </w:rPr>
        <w:t xml:space="preserve">类或者类似功能的</w:t>
      </w:r>
      <w:r>
        <w:rPr>
          <w:rFonts w:hint="eastAsia" w:ascii="宋体" w:hAnsi="宋体" w:eastAsia="宋体" w:cs="宋体"/>
          <w:b/>
          <w:bCs w:val="0"/>
          <w:color w:val="auto"/>
          <w:sz w:val="24"/>
          <w:szCs w:val="24"/>
          <w:highlight w:val="none"/>
          <w:u w:val="none"/>
          <w:lang w:val="en-US" w:eastAsia="zh-CN" w:bidi="ar-SA"/>
        </w:rPr>
        <w:t xml:space="preserve">软件著作权登记证书；</w:t>
      </w:r>
      <w:r/>
    </w:p>
    <w:p>
      <w:pPr>
        <w:pStyle w:val="698"/>
        <w:ind w:firstLine="480"/>
        <w:keepLines w:val="0"/>
        <w:keepNext w:val="0"/>
        <w:pageBreakBefore w:val="0"/>
        <w:spacing w:after="0" w:line="48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w:t>
      </w:r>
      <w:r>
        <w:rPr>
          <w:rFonts w:hint="eastAsia" w:ascii="宋体" w:hAnsi="宋体" w:eastAsia="宋体" w:cs="宋体"/>
          <w:b/>
          <w:bCs w:val="0"/>
          <w:color w:val="auto"/>
          <w:sz w:val="24"/>
          <w:szCs w:val="24"/>
          <w:highlight w:val="none"/>
          <w:u w:val="none"/>
          <w:lang w:val="en-US" w:eastAsia="zh-CN" w:bidi="ar-SA"/>
        </w:rPr>
        <w:t xml:space="preserve">★云存储厂家提供公安部《信息系统安全等级保护》三级证书。</w:t>
      </w:r>
      <w:r/>
    </w:p>
    <w:p>
      <w:pPr>
        <w:pStyle w:val="698"/>
        <w:ind w:left="0" w:firstLine="0"/>
        <w:keepLines w:val="0"/>
        <w:keepNext w:val="0"/>
        <w:pageBreakBefore w:val="0"/>
        <w:spacing w:after="0"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注：以上“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项有检测报告</w:t>
      </w:r>
      <w:r>
        <w:rPr>
          <w:rFonts w:hint="eastAsia" w:ascii="宋体" w:hAnsi="宋体" w:eastAsia="宋体" w:cs="宋体"/>
          <w:b/>
          <w:bCs/>
          <w:color w:val="auto"/>
          <w:sz w:val="24"/>
          <w:szCs w:val="24"/>
          <w:highlight w:val="none"/>
          <w:lang w:eastAsia="zh-CN"/>
        </w:rPr>
        <w:t xml:space="preserve">技术参数要求项目，应满足“GA/T 1127-2013安全防范视频监控摄像机通用技术要求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，“GB/T 38673-2020信息技术</w:t>
      </w:r>
      <w:r>
        <w:rPr>
          <w:rFonts w:hint="eastAsia"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eastAsia="zh-CN"/>
        </w:rPr>
        <w:t xml:space="preserve">大数据 大数据系统基本要求”为检测依据，采用CMA认证的第三方检测机构按照国家现行标准要求的检测方式，包括但不限于:</w:t>
      </w:r>
      <w:r/>
    </w:p>
    <w:p>
      <w:pPr>
        <w:pStyle w:val="698"/>
        <w:ind w:firstLine="480"/>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功能检测：视音频存储业务功能测试，对被测视音频存储添加前端监控设备或模拟设备,并制定存储策略，查看存储策略是否正确；检索录像记录是否正确；查看回放视频图像是否正常；查看下载视频图像是否正常；查看被锁定录像记录状态是否正常；再次检索锁定的录像确认录像是否未被覆盖；解锁锁定的录像查看该录像是否恢复未锁定状态；对被测视音频存储进行虚拟化存储空间的创建、修改、查询、删除操作,检查操作是否正常。</w:t>
      </w:r>
      <w:r/>
    </w:p>
    <w:p>
      <w:pPr>
        <w:pStyle w:val="698"/>
        <w:ind w:firstLine="480"/>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（2）功能检测：视音频存储资源池功能测试，对正在执行存储业务的视音频存储资源池进行增加硬盘(或其他存储介质)的扩容操作(或增加存储节点的扩容操作),查看业务是否正常;</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在视音频存储资源池的冗余范围内替换1个或多个测试硬盘(或其他存储介质),模拟硬盘(或其他存储介质)故障,查看数据是否丢失,业务是否正常;</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对视音频存储资源池的视音频录像进行备份操作,查看备份数据是否正确;</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对视音频存储资源池分别按容量和时间配置存储空间,查看配置空间是否生效;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对视音频存储资源池进行块存储操作、文件存储操作,对象存储操作,查看操作是否正常;</w:t>
      </w:r>
      <w:r/>
    </w:p>
    <w:p>
      <w:pPr>
        <w:pStyle w:val="698"/>
        <w:ind w:firstLine="480"/>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（3）功能检测：视音频存储管理功能测试，对视音频存储进行增加、删除、修改等配置操作,查看配置是否生效;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查看系统运行状态和系统资源使用情况;</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模拟电源、硬盘等硬件或软件异常,查看故障报警提示是否正确;</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查看系统的日志信息,是否包含用户操作行为、负载状态和故障信息等信息;</w:t>
      </w:r>
      <w:r/>
    </w:p>
    <w:p>
      <w:pPr>
        <w:pStyle w:val="698"/>
        <w:ind w:firstLine="480"/>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（4）接口检测：根据</w:t>
      </w:r>
      <w:r>
        <w:rPr>
          <w:rFonts w:hint="eastAsia" w:ascii="宋体" w:hAnsi="宋体" w:eastAsia="宋体" w:cs="宋体"/>
          <w:b/>
          <w:bCs/>
          <w:color w:val="auto"/>
          <w:sz w:val="24"/>
          <w:szCs w:val="24"/>
          <w:highlight w:val="none"/>
          <w:lang w:eastAsia="zh-CN"/>
        </w:rPr>
        <w:t xml:space="preserve">GA/T 2019-2023</w:t>
      </w:r>
      <w:r>
        <w:rPr>
          <w:rFonts w:hint="eastAsia" w:ascii="宋体" w:hAnsi="宋体" w:eastAsia="宋体" w:cs="宋体"/>
          <w:bCs/>
          <w:color w:val="auto"/>
          <w:sz w:val="24"/>
          <w:szCs w:val="24"/>
          <w:highlight w:val="none"/>
          <w:lang w:eastAsia="zh-CN"/>
        </w:rPr>
        <w:t xml:space="preserve">的具体测试内容和测试准则，检测各项接口测试项是否符合要求。</w:t>
      </w:r>
      <w:r/>
    </w:p>
    <w:p>
      <w:pPr>
        <w:pStyle w:val="698"/>
        <w:ind w:firstLine="480"/>
        <w:keepLines w:val="0"/>
        <w:keepNext w:val="0"/>
        <w:pageBreakBefore w:val="0"/>
        <w:spacing w:after="0" w:line="4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（5）数据安全检测：根据</w:t>
      </w:r>
      <w:r>
        <w:rPr>
          <w:rFonts w:hint="eastAsia" w:ascii="宋体" w:hAnsi="宋体" w:eastAsia="宋体" w:cs="宋体"/>
          <w:b/>
          <w:bCs/>
          <w:color w:val="auto"/>
          <w:sz w:val="24"/>
          <w:szCs w:val="24"/>
          <w:highlight w:val="none"/>
          <w:lang w:eastAsia="zh-CN"/>
        </w:rPr>
        <w:t xml:space="preserve">GA/T 2019-2023</w:t>
      </w:r>
      <w:r>
        <w:rPr>
          <w:rFonts w:hint="eastAsia" w:ascii="宋体" w:hAnsi="宋体" w:eastAsia="宋体" w:cs="宋体"/>
          <w:bCs/>
          <w:color w:val="auto"/>
          <w:sz w:val="24"/>
          <w:szCs w:val="24"/>
          <w:highlight w:val="none"/>
          <w:lang w:eastAsia="zh-CN"/>
        </w:rPr>
        <w:t xml:space="preserve">检查被测视音频存储是否采用规定的数据安全加密算法;</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bCs/>
          <w:color w:val="auto"/>
          <w:sz w:val="24"/>
          <w:szCs w:val="24"/>
          <w:highlight w:val="none"/>
          <w:lang w:eastAsia="zh-CN"/>
        </w:rPr>
        <w:t xml:space="preserve">模拟被测视音频存储的硬件损坏或文件系统损坏,检查被测视音频存储是否具有数据不完整)性记录。进行数据恢复操作,检查是否具备数据恢复机制;</w:t>
      </w:r>
      <w:r/>
    </w:p>
    <w:p>
      <w:pPr>
        <w:pStyle w:val="698"/>
        <w:ind w:firstLine="482"/>
        <w:keepLines w:val="0"/>
        <w:keepNext w:val="0"/>
        <w:pageBreakBefore w:val="0"/>
        <w:spacing w:after="0" w:line="480" w:lineRule="exac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 xml:space="preserve">提供检测结果为“达标”或“符合要求”的报告为佐证。</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（六）服务方案要求</w:t>
      </w:r>
      <w:r/>
    </w:p>
    <w:p>
      <w:pPr>
        <w:pStyle w:val="878"/>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1、监控设计方案：</w:t>
      </w:r>
      <w:r>
        <w:rPr>
          <w:rFonts w:hint="eastAsia" w:ascii="宋体" w:hAnsi="宋体" w:eastAsia="宋体" w:cs="宋体"/>
          <w:b w:val="0"/>
          <w:bCs w:val="0"/>
          <w:color w:val="000000"/>
          <w:sz w:val="24"/>
          <w:szCs w:val="24"/>
          <w:highlight w:val="none"/>
          <w:lang w:val="en-US" w:eastAsia="zh-CN"/>
        </w:rPr>
        <w:t xml:space="preserve">（1）系统设计方案：需要对系统整体架构进行设计，提供设计思路和方案等；（2）网络架构方案：需要提供项目网络架构图，包括网络组成等。（3）云存储方案：需要提供监控云存储的技术方案等。（4）投标人需要对小区实际情况充分勘察，根据采购人针对小区或菜场出入口关键点位的具体要求进行设计，提供每个小区或菜场出入口监控具体定位坐标和监控点分布朝向示意图。</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2、项目实施方案：</w:t>
      </w:r>
      <w:r>
        <w:rPr>
          <w:rFonts w:hint="eastAsia" w:ascii="宋体" w:hAnsi="宋体" w:eastAsia="宋体" w:cs="宋体"/>
          <w:b w:val="0"/>
          <w:bCs w:val="0"/>
          <w:color w:val="000000"/>
          <w:sz w:val="24"/>
          <w:szCs w:val="24"/>
          <w:highlight w:val="none"/>
          <w:lang w:val="en-US" w:eastAsia="zh-CN"/>
        </w:rPr>
        <w:t xml:space="preserve">（1）项目目标与规划包含但不限于对项目的理解、项目服务定位、实施原则等；（2）服务内容与流程包含但不限于实施流程、安装调试方案等；（3）项目周期与交付包含但不限于工期规划、确保工程质量管理体系与措施等。</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3、售后服务及培训方案：</w:t>
      </w:r>
      <w:r>
        <w:rPr>
          <w:rFonts w:hint="eastAsia" w:ascii="宋体" w:hAnsi="宋体" w:eastAsia="宋体" w:cs="宋体"/>
          <w:b w:val="0"/>
          <w:bCs w:val="0"/>
          <w:color w:val="000000"/>
          <w:sz w:val="24"/>
          <w:szCs w:val="24"/>
          <w:highlight w:val="none"/>
          <w:lang w:val="en-US" w:eastAsia="zh-CN"/>
        </w:rPr>
        <w:t xml:space="preserve">（1）售后服务机构：明确售后服务机构，确保响应售后服务要求（7*24小时热线，半小时响应，2小时到达现场，24小时排除故障）；（2）日常维护计划：有明确的日常维护计划（每日巡检、每周清理镜头、每月清理外罩）；（3）培训方案与演练：明确培训方案，包含但不限于培训方式方法、地点、培训步骤、培训计划等，定期演练并对演练进行评估。</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4、中标单位需承诺中标后提供巡检车辆及技术人员常驻项目地负责监控日常巡检工作，投标时需提供承诺函，不提供视为未实质响应，作为无效标。</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（七）验收要求</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1、验收时间：</w:t>
      </w:r>
      <w:r>
        <w:rPr>
          <w:rFonts w:hint="eastAsia" w:ascii="宋体" w:hAnsi="宋体" w:eastAsia="宋体" w:cs="宋体"/>
          <w:b w:val="0"/>
          <w:bCs w:val="0"/>
          <w:color w:val="000000"/>
          <w:sz w:val="24"/>
          <w:szCs w:val="24"/>
          <w:highlight w:val="none"/>
          <w:lang w:val="en-US" w:eastAsia="zh-CN"/>
        </w:rPr>
        <w:t xml:space="preserve">全部监控系统调试结束，所有功能正常使用，且无故障运行后，由采购人组织项目验收。</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2、验收内容：</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（1）技术性能：各项功能、性能指标是否达到国家标准或行业标准，符合合同约定的技术参数，需提供相关检测报告；</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（2）档案资料：项目实施过程中文档材料是否齐全、完整，有无缺失、遗漏问题。主要包括系统详细设计方案、用户手册、系统维护手册、系统清单等完整的技术资料的纸制材料和电子版各两项。</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3、验收标准：</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（1）光纤线路与设备</w:t>
      </w:r>
      <w:r/>
    </w:p>
    <w:p>
      <w:pPr>
        <w:numPr>
          <w:ilvl w:val="0"/>
          <w:numId w:val="0"/>
        </w:numPr>
        <w:ind w:firstLine="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 光纤线路铺设符合规划图纸，无破损、弯折过度现象。</w:t>
      </w:r>
      <w:r/>
    </w:p>
    <w:p>
      <w:pPr>
        <w:numPr>
          <w:ilvl w:val="0"/>
          <w:numId w:val="0"/>
        </w:numPr>
        <w:ind w:firstLine="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 光纤接头损耗测试达标，满足高速数据传输要求。</w:t>
      </w:r>
      <w:r/>
    </w:p>
    <w:p>
      <w:pPr>
        <w:numPr>
          <w:ilvl w:val="0"/>
          <w:numId w:val="0"/>
        </w:numPr>
        <w:ind w:firstLine="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 网络设备（如交换机、路由器）型号、数量与合同一致，安装位置合理，运行正常。</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（2）监控摄像图像</w:t>
      </w:r>
      <w:r/>
    </w:p>
    <w:p>
      <w:pPr>
        <w:numPr>
          <w:ilvl w:val="0"/>
          <w:numId w:val="0"/>
        </w:numPr>
        <w:ind w:firstLine="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 收集用户反馈意见，对系统进行必要的调整和优化。</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bCs/>
          <w:color w:val="000000"/>
          <w:sz w:val="24"/>
          <w:szCs w:val="24"/>
          <w:highlight w:val="none"/>
          <w:lang w:val="en-US" w:eastAsia="zh-CN"/>
        </w:rPr>
        <w:t xml:space="preserve">4、验收</w:t>
      </w:r>
      <w:r>
        <w:rPr>
          <w:rFonts w:hint="eastAsia" w:ascii="宋体" w:hAnsi="宋体" w:eastAsia="宋体" w:cs="宋体"/>
          <w:b/>
          <w:bCs/>
          <w:color w:val="000000"/>
          <w:sz w:val="24"/>
          <w:szCs w:val="24"/>
          <w:highlight w:val="none"/>
          <w:u w:val="none"/>
          <w:lang w:val="en-US" w:eastAsia="zh-CN"/>
        </w:rPr>
        <w:t xml:space="preserve">相关说明：</w:t>
      </w:r>
      <w:r>
        <w:rPr>
          <w:rFonts w:hint="eastAsia" w:ascii="宋体" w:hAnsi="宋体" w:eastAsia="宋体" w:cs="宋体"/>
          <w:b w:val="0"/>
          <w:bCs w:val="0"/>
          <w:color w:val="000000"/>
          <w:sz w:val="24"/>
          <w:szCs w:val="24"/>
          <w:highlight w:val="none"/>
          <w:u w:val="none"/>
          <w:lang w:val="en-US" w:eastAsia="zh-CN"/>
        </w:rPr>
        <w:t xml:space="preserve">验收需通过公安、娄东街道办相关验收方案后再行支付相关费用，未达成相关服务要求的造成无法验收或验收不合格的需进行整改，仍不达标的解除合同，相关损失自行承担。</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（八）交付服务</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1、投标人应在投标文件中提供一份服务交付大纲，在采购人确认后作为采购人服务交付通过的依据。</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2、验收合格后，由中标人提出交付申请，由采购人组织项目交付并出具意见，形成《系统交付报告》，交付通过后才可进入服务期，服务期自项目交付通过之日起计算。</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（九）人员要求</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1、项目负责人：</w:t>
      </w:r>
      <w:r>
        <w:rPr>
          <w:rFonts w:hint="eastAsia" w:ascii="宋体" w:hAnsi="宋体" w:eastAsia="宋体" w:cs="宋体"/>
          <w:b w:val="0"/>
          <w:bCs w:val="0"/>
          <w:color w:val="000000"/>
          <w:sz w:val="24"/>
          <w:szCs w:val="24"/>
          <w:highlight w:val="none"/>
          <w:lang w:val="en-US" w:eastAsia="zh-CN"/>
        </w:rPr>
        <w:t xml:space="preserve">1名，中标人应为服务人员缴纳社保。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管理项目风险、沟通和报告。</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2、项目技术负责人：</w:t>
      </w:r>
      <w:r>
        <w:rPr>
          <w:rFonts w:hint="eastAsia" w:ascii="宋体" w:hAnsi="宋体" w:eastAsia="宋体" w:cs="宋体"/>
          <w:b w:val="0"/>
          <w:bCs w:val="0"/>
          <w:color w:val="000000"/>
          <w:sz w:val="24"/>
          <w:szCs w:val="24"/>
          <w:highlight w:val="none"/>
          <w:lang w:val="en-US" w:eastAsia="zh-CN"/>
        </w:rPr>
        <w:t xml:space="preserve">1名，中标人应为服务人员缴纳社保。要求经验丰富的复合型专业人员，协助项目负责人开展各项工作，全面负责处理技术问题。负责组织项目组织自检，参加验收。牵头技术部分，主要负责项目配套软件的实施与联调指导、集成系统分析、项目整体管理、弱电实施等工作。</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3、项目维护负责人：</w:t>
      </w:r>
      <w:r>
        <w:rPr>
          <w:rFonts w:hint="eastAsia" w:ascii="宋体" w:hAnsi="宋体" w:eastAsia="宋体" w:cs="宋体"/>
          <w:b w:val="0"/>
          <w:bCs w:val="0"/>
          <w:color w:val="000000"/>
          <w:sz w:val="24"/>
          <w:szCs w:val="24"/>
          <w:highlight w:val="none"/>
          <w:lang w:val="en-US" w:eastAsia="zh-CN"/>
        </w:rPr>
        <w:t xml:space="preserve">1名，中标人应为服务人员缴纳社保。在项目负责人、技术负责人的领导下，完成项目维护工作，确保项目安全顺利进行。具有较好的沟通能力和一定的学历文化水。</w:t>
      </w:r>
      <w:r/>
    </w:p>
    <w:p>
      <w:pPr>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（十）服务技术支持</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提供的图像服务应确保在采购人使用的三年内（具体自服务交付通过之日起开始计算）无条件更换或修复，保证服务能够正常顺利运行，在服务期内所有产品功能及其形成的系统性能如出现问题，投标人负责在招标文件规定时间内修复，由此导致的损失和责任一律由投标人承担。</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人应承诺30分钟内响应，2小时到达现场处理问题，24小时内无法修复的故障，投标人需提供备用设备，以保证用户正常使用系统功能。投标文件中提供具体的保障措施。投标人接到故障报告后，投标人应按承诺的服务水平和响应速度到达现场进行处理。</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人需提供现场技术培训，投标人应给出详尽的培训计划，确保采购人的工程技术人员在经过培训后能完全掌握系统的安装、调试和维护。提供现场技术培训，提供全项的培训资料，培训应包括系统的设计原理、系统设备维护、设计理论、相关软、硬件的使用和操作等。</w:t>
      </w:r>
      <w:r/>
    </w:p>
    <w:p>
      <w:pPr>
        <w:numPr>
          <w:ilvl w:val="0"/>
          <w:numId w:val="0"/>
        </w:num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4、投标人在每次预防性维护后，应针对设备的隐患，准备备件，并立即进行更换。投标人应充分保证售后服务点主要硬件维修所需的备件供应。更换的备件的型号和规格应与被更换的完全一样或更优。</w:t>
      </w:r>
      <w:r/>
    </w:p>
    <w:p>
      <w:pPr>
        <w:numPr>
          <w:ilvl w:val="0"/>
          <w:numId w:val="0"/>
        </w:numPr>
        <w:ind w:firstLine="480"/>
        <w:keepLines w:val="0"/>
        <w:keepNext w:val="0"/>
        <w:pageBreakBefore w:val="0"/>
        <w:spacing w:after="0" w:line="480" w:lineRule="exact"/>
        <w:widowControl w:val="off"/>
        <w:rPr>
          <w:rFonts w:hint="eastAsia" w:ascii="宋体" w:hAnsi="宋体" w:eastAsia="宋体" w:cs="宋体"/>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5、投标人应当为采购人提供验收所需要的相关设备以便于采购人开展相关验收工作，在采购人认为有必要时投标人应当为采购人提供相应的服务人员驻点开展相关协助工作。设备包括但不限于便携式计算机、商用计算机、线路测试仪、打印机、对讲机等；人员包含项目负责人、专业技术服务人员、维护人员、巡线人员等。</w:t>
      </w:r>
      <w:r/>
    </w:p>
    <w:p>
      <w:p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八、商务要求</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合同履行期限：</w:t>
      </w:r>
      <w:r>
        <w:rPr>
          <w:rFonts w:hint="eastAsia" w:ascii="宋体" w:hAnsi="宋体" w:eastAsia="宋体" w:cs="宋体"/>
          <w:b w:val="0"/>
          <w:bCs w:val="0"/>
          <w:color w:val="000000"/>
          <w:sz w:val="24"/>
          <w:szCs w:val="24"/>
          <w:highlight w:val="none"/>
          <w:lang w:val="en-US" w:eastAsia="zh-CN"/>
        </w:rPr>
        <w:t xml:space="preserve">签订合同生效后20天内完成全部系统的调试、光纤接入、无故障运行且经采购人及相关使用人验收合格交付服务，服务期3年，从验收合格之日起算。</w:t>
      </w:r>
      <w:r/>
    </w:p>
    <w:p>
      <w:pPr>
        <w:ind w:firstLine="482"/>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2、服务地点：</w:t>
      </w:r>
      <w:r>
        <w:rPr>
          <w:rFonts w:hint="eastAsia" w:ascii="宋体" w:hAnsi="宋体" w:eastAsia="宋体" w:cs="宋体"/>
          <w:b w:val="0"/>
          <w:bCs w:val="0"/>
          <w:color w:val="000000"/>
          <w:sz w:val="24"/>
          <w:szCs w:val="24"/>
          <w:highlight w:val="none"/>
          <w:lang w:val="en-US" w:eastAsia="zh-CN"/>
        </w:rPr>
        <w:t xml:space="preserve">采购人指定地点。</w:t>
      </w:r>
      <w:r/>
    </w:p>
    <w:p>
      <w:p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3、报价要求：</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（1）投标报价一次报定，投标总价不高于采购预算金额的为有效投标报价，否则为无效投标报价。无效投标报价的投标文件不进行评审，也不得标。</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人应以人民币对全部采购项目进行报价，只对其中部分内容或出现选择性报价者，其报价将被拒绝。投标总价包括但不限于完成本项目所需的全部服务、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（3）投标人报价已充分考虑项目完成的政策性调整、各种市场价格的浮动等因素造成的价格变动，项目完成期内的合同价格不作调整。</w:t>
      </w:r>
      <w:r/>
    </w:p>
    <w:p>
      <w:pPr>
        <w:ind w:firstLine="482"/>
        <w:keepLines w:val="0"/>
        <w:keepNext w:val="0"/>
        <w:pageBreakBefore w:val="0"/>
        <w:spacing w:after="0" w:line="480" w:lineRule="exact"/>
        <w:tabs>
          <w:tab w:val="left" w:pos="54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4、付款要求：</w:t>
      </w:r>
      <w:r>
        <w:rPr>
          <w:rFonts w:hint="eastAsia" w:ascii="宋体" w:hAnsi="宋体" w:eastAsia="宋体" w:cs="宋体"/>
          <w:color w:val="auto"/>
          <w:sz w:val="24"/>
          <w:szCs w:val="24"/>
          <w:highlight w:val="none"/>
          <w:lang w:val="en-US" w:eastAsia="zh-CN"/>
        </w:rPr>
        <w:t xml:space="preserve">合同签订后，甲方向乙方支付合同金额10%的预付款，</w:t>
      </w:r>
      <w:r>
        <w:rPr>
          <w:rFonts w:hint="eastAsia" w:ascii="宋体" w:hAnsi="宋体" w:eastAsia="宋体" w:cs="宋体"/>
          <w:b w:val="0"/>
          <w:bCs w:val="0"/>
          <w:color w:val="000000"/>
          <w:sz w:val="24"/>
          <w:szCs w:val="24"/>
          <w:highlight w:val="none"/>
          <w:lang w:val="en-US" w:eastAsia="zh-CN"/>
        </w:rPr>
        <w:t xml:space="preserve">项目验收交付合格后，乙方开具相应发票，甲方在收到相关发票后一个月内支付合同金额的20%，以后在下一个付款周期的第一个月，乙方开具相应发票，甲方收到相关发票后一个月内支付合同金额的30%至该项目服务结束。被甲方及上级相关管理单位发现有问题拒不整改的，每发现一次扣¥5000元，</w:t>
      </w:r>
      <w:r>
        <w:rPr>
          <w:rFonts w:hint="eastAsia" w:ascii="宋体" w:hAnsi="宋体" w:eastAsia="宋体" w:cs="宋体"/>
          <w:b w:val="0"/>
          <w:bCs w:val="0"/>
          <w:color w:val="auto"/>
          <w:sz w:val="24"/>
          <w:szCs w:val="24"/>
          <w:highlight w:val="none"/>
          <w:lang w:val="zh-CN" w:eastAsia="zh-CN"/>
        </w:rPr>
        <w:t xml:space="preserve">每个付款期内的考核扣款在</w:t>
      </w:r>
      <w:r>
        <w:rPr>
          <w:rFonts w:hint="eastAsia" w:ascii="宋体" w:hAnsi="宋体" w:eastAsia="宋体" w:cs="宋体"/>
          <w:b w:val="0"/>
          <w:bCs w:val="0"/>
          <w:color w:val="auto"/>
          <w:sz w:val="24"/>
          <w:szCs w:val="24"/>
          <w:highlight w:val="none"/>
          <w:lang w:val="en-US" w:eastAsia="zh-CN"/>
        </w:rPr>
        <w:t xml:space="preserve">下</w:t>
      </w:r>
      <w:r>
        <w:rPr>
          <w:rFonts w:hint="eastAsia" w:ascii="宋体" w:hAnsi="宋体" w:eastAsia="宋体" w:cs="宋体"/>
          <w:b w:val="0"/>
          <w:bCs w:val="0"/>
          <w:color w:val="auto"/>
          <w:sz w:val="24"/>
          <w:szCs w:val="24"/>
          <w:highlight w:val="none"/>
          <w:lang w:val="zh-CN" w:eastAsia="zh-CN"/>
        </w:rPr>
        <w:t xml:space="preserve">期服务费支付时予以直接扣除。</w:t>
      </w:r>
      <w:r>
        <w:rPr>
          <w:rFonts w:hint="eastAsia" w:ascii="宋体" w:hAnsi="宋体" w:eastAsia="宋体" w:cs="宋体"/>
          <w:b w:val="0"/>
          <w:bCs w:val="0"/>
          <w:color w:val="auto"/>
          <w:sz w:val="24"/>
          <w:szCs w:val="24"/>
          <w:highlight w:val="none"/>
          <w:lang w:val="en-US" w:eastAsia="zh-CN"/>
        </w:rPr>
        <w:t xml:space="preserve">最后一期内存在问题的，甲方不再扣款，甲方将通报乙方行业主管部门并直接解除合同，乙方退回相应费用</w:t>
      </w:r>
      <w:r>
        <w:rPr>
          <w:rFonts w:hint="eastAsia" w:ascii="宋体" w:hAnsi="宋体" w:eastAsia="宋体" w:cs="宋体"/>
          <w:b w:val="0"/>
          <w:bCs w:val="0"/>
          <w:color w:val="auto"/>
          <w:sz w:val="24"/>
          <w:szCs w:val="24"/>
          <w:highlight w:val="none"/>
          <w:lang w:val="zh-CN" w:eastAsia="zh-CN"/>
        </w:rPr>
        <w:t xml:space="preserve">。</w:t>
      </w:r>
      <w:r/>
    </w:p>
    <w:p>
      <w:pPr>
        <w:ind w:firstLine="0"/>
        <w:keepLines w:val="0"/>
        <w:keepNext w:val="0"/>
        <w:pageBreakBefore w:val="0"/>
        <w:spacing w:after="0" w:line="480" w:lineRule="exact"/>
        <w:tabs>
          <w:tab w:val="left" w:pos="540"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color w:val="auto"/>
          <w:sz w:val="24"/>
          <w:szCs w:val="24"/>
          <w:highlight w:val="none"/>
          <w:lang w:eastAsia="zh-CN"/>
        </w:rPr>
        <w:t xml:space="preserve">注：如乙方明确无需预付款，乙方以书面形式提出。</w:t>
      </w:r>
      <w:r/>
    </w:p>
    <w:p>
      <w:p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九、综合说明</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1、中标人在合同履行过程中应对本项目的安全生产负全责，项目实施过程中发生的任何安全生产事故均由中标人负责，采购人不承担任何法律和经济上的责任。</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2、因中标人原因，给采购人及第三人造成的一切后果及损失，由中标人承担，后果严重的采购方有权解除合同。</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3、中标人在合同履行期间应严格遵守国家相关法律法规和项目所在地的相关规定，所有产生的一切纠纷由中标人承担，采购人不承担任何责任。</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4、中标人在合同履行期间应严格遵守采购人的廉政、保密等相关制度，如有违反，采购人有权无条件终止合同，情节严重的，移交纪委、司法部门处理。</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5、中标人须按招标文件的要求和投标承诺完成全部工作。项目完成以后，如采购人有需要中标人配合相关后续服务工作，中标人应予以配合。</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6、中标人不得将承揽的服务转包他人。</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招标人有权终止合同。</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8、中标人有责任配合招标人接受上级领导部门的监督、检查，提供必须的资料。</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9、中标人对服务缺陷不予更正，采购人有权另请其他单位更正，所发生的费用在合同价款中扣除。</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10、中标人在合同期内如因考核不合格或其他原因提前退场的，则须无条件配合采购单位做好交接工作，并赔偿采购人因此带来的损失。</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11、本项目采购人不组织统一现场勘察，请各投标人认真阅读招标文件，自行踏勘现场，充分了解本次招标情况，承担投标风险。任何因投标人对招标文件理解、现场踏勘原因导致的投标失误，均由投标人承担，采购人不承担任何责任。</w:t>
      </w:r>
      <w:r/>
    </w:p>
    <w:p>
      <w:pPr>
        <w:ind w:firstLine="480"/>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12、中标人应能保证所提供服务涉及到的知识产权是合法取得，并享有完整的知识产权，不会因为采购人的使用而被责令停止使用、追偿或要求赔偿损失，如出现此情况，一切经济和法律责任均由中标人承担。</w:t>
      </w:r>
      <w:r/>
    </w:p>
    <w:p>
      <w:pPr>
        <w:ind w:firstLine="482"/>
        <w:spacing w:after="0" w:line="440" w:lineRule="exact"/>
        <w:tabs>
          <w:tab w:val="left" w:pos="567" w:leader="none"/>
        </w:tabs>
        <w:rPr>
          <w:rFonts w:ascii="宋体" w:hAnsi="宋体" w:eastAsia="宋体" w:cs="宋体"/>
          <w:b/>
          <w:bCs/>
          <w:sz w:val="24"/>
          <w:szCs w:val="24"/>
          <w:lang w:eastAsia="zh-CN"/>
        </w:rPr>
      </w:pPr>
      <w:r>
        <w:rPr>
          <w:rFonts w:hint="eastAsia" w:ascii="宋体" w:hAnsi="宋体" w:eastAsia="宋体" w:cs="宋体"/>
          <w:b/>
          <w:bCs/>
          <w:color w:val="000000"/>
          <w:sz w:val="24"/>
          <w:szCs w:val="24"/>
          <w:highlight w:val="none"/>
          <w:lang w:val="en-US" w:eastAsia="zh-CN"/>
        </w:rPr>
        <w:t xml:space="preserve">13、</w:t>
      </w:r>
      <w:r>
        <w:rPr>
          <w:rFonts w:hint="eastAsia" w:ascii="宋体" w:hAnsi="宋体" w:eastAsia="宋体" w:cs="宋体"/>
          <w:b/>
          <w:bCs/>
          <w:sz w:val="24"/>
          <w:szCs w:val="24"/>
          <w:highlight w:val="none"/>
          <w:lang w:eastAsia="zh-CN"/>
        </w:rPr>
        <w:t xml:space="preserve">凡涉及招标文件的补充</w:t>
      </w:r>
      <w:r>
        <w:rPr>
          <w:rFonts w:hint="eastAsia" w:ascii="宋体" w:hAnsi="宋体" w:eastAsia="宋体" w:cs="宋体"/>
          <w:b/>
          <w:bCs/>
          <w:sz w:val="24"/>
          <w:szCs w:val="24"/>
          <w:lang w:eastAsia="zh-CN"/>
        </w:rPr>
        <w:t xml:space="preserve">说明和修改，均以江苏省政府采购网、苏州政府采购网发布的内容为准。</w:t>
      </w:r>
      <w:r/>
    </w:p>
    <w:p>
      <w:pPr>
        <w:pStyle w:val="878"/>
        <w:spacing w:line="480" w:lineRule="exact"/>
        <w:rPr>
          <w:rFonts w:ascii="宋体" w:hAnsi="宋体" w:eastAsia="宋体" w:cs="宋体"/>
          <w:b/>
          <w:sz w:val="24"/>
          <w:szCs w:val="24"/>
          <w:lang w:eastAsia="zh-CN"/>
        </w:rPr>
      </w:pPr>
      <w:r>
        <w:rPr>
          <w:rFonts w:ascii="宋体" w:hAnsi="宋体" w:eastAsia="宋体" w:cs="宋体"/>
          <w:b/>
          <w:sz w:val="24"/>
          <w:szCs w:val="24"/>
          <w:lang w:eastAsia="zh-CN"/>
        </w:rPr>
      </w:r>
      <w:r/>
    </w:p>
    <w:p>
      <w:pPr>
        <w:spacing w:after="0" w:line="44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78"/>
        <w:ind w:firstLine="482"/>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78"/>
        <w:spacing w:line="460" w:lineRule="exact"/>
        <w:rPr>
          <w:rFonts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ind w:firstLine="0"/>
        <w:jc w:val="left"/>
        <w:spacing w:before="0" w:after="0" w:line="240" w:lineRule="auto"/>
        <w:rPr>
          <w:rFonts w:hint="eastAsia" w:ascii="宋体" w:hAnsi="宋体" w:eastAsia="宋体" w:cs="宋体"/>
          <w:b/>
          <w:spacing w:val="9"/>
          <w:sz w:val="36"/>
          <w:szCs w:val="36"/>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88"/>
        <w:tblW w:w="95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9"/>
        <w:gridCol w:w="1276"/>
        <w:gridCol w:w="1276"/>
        <w:gridCol w:w="1127"/>
        <w:gridCol w:w="205"/>
        <w:gridCol w:w="760"/>
        <w:gridCol w:w="271"/>
        <w:gridCol w:w="755"/>
        <w:gridCol w:w="397"/>
        <w:gridCol w:w="1272"/>
        <w:gridCol w:w="1329"/>
        <w:gridCol w:w="651"/>
        <w:gridCol w:w="113"/>
      </w:tblGrid>
      <w:tr>
        <w:trPr>
          <w:gridAfter w:val="1"/>
          <w:gridBefore w:val="1"/>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是□   否□</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分期（段）情况</w:t>
            </w:r>
            <w:r/>
          </w:p>
        </w:tc>
        <w:tc>
          <w:tcPr>
            <w:gridSpan w:val="8"/>
            <w:tcBorders>
              <w:top w:val="single" w:color="000000" w:sz="2" w:space="0"/>
              <w:left w:val="single" w:color="000000" w:sz="2" w:space="0"/>
              <w:bottom w:val="single" w:color="000000" w:sz="2" w:space="0"/>
              <w:right w:val="single" w:color="000000" w:sz="2" w:space="0"/>
            </w:tcBorders>
            <w:tcW w:w="564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共分   期（段），此为第   期（段）验收</w:t>
            </w:r>
            <w:r/>
          </w:p>
        </w:tc>
      </w:tr>
      <w:tr>
        <w:trPr>
          <w:gridAfter w:val="1"/>
          <w:gridBefore w:val="1"/>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c>
          <w:tcPr>
            <w:gridSpan w:val="3"/>
            <w:tcBorders>
              <w:top w:val="single" w:color="000000" w:sz="2" w:space="0"/>
              <w:left w:val="single" w:color="000000" w:sz="2" w:space="0"/>
              <w:bottom w:val="single" w:color="000000" w:sz="2" w:space="0"/>
              <w:right w:val="single" w:color="000000" w:sz="2" w:space="0"/>
            </w:tcBorders>
            <w:tcW w:w="2424"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□自行简易验收</w:t>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□验收小组验收</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□采购代理机构验收</w:t>
            </w:r>
            <w:r/>
          </w:p>
        </w:tc>
      </w:tr>
      <w:tr>
        <w:trPr>
          <w:gridAfter w:val="1"/>
          <w:gridBefore w:val="1"/>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vMerge w:val="restart"/>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服务质量</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服务进度</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行业、安全标准</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项目需求、服务承诺</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合同履约时间、 地点、方式</w:t>
            </w:r>
            <w:r/>
          </w:p>
        </w:tc>
      </w:tr>
      <w:tr>
        <w:trPr>
          <w:gridAfter w:val="1"/>
          <w:gridBefore w:val="1"/>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127"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按  时□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不按时□</w:t>
            </w:r>
            <w:r/>
          </w:p>
        </w:tc>
        <w:tc>
          <w:tcPr>
            <w:gridSpan w:val="3"/>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15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tcBorders>
              <w:top w:val="single" w:color="000000" w:sz="2" w:space="0"/>
              <w:left w:val="single" w:color="000000" w:sz="2" w:space="0"/>
              <w:bottom w:val="single" w:color="000000" w:sz="2" w:space="0"/>
              <w:right w:val="single" w:color="000000" w:sz="2" w:space="0"/>
            </w:tcBorders>
            <w:tcW w:w="1272"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98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合  格□ </w:t>
            </w:r>
            <w:r/>
          </w:p>
          <w:p>
            <w:pPr>
              <w:spacing w:line="300" w:lineRule="exact"/>
              <w:rPr>
                <w:rFonts w:ascii="宋体" w:hAnsi="宋体" w:eastAsia="宋体" w:cs="宋体"/>
                <w:sz w:val="18"/>
                <w:szCs w:val="18"/>
              </w:rPr>
            </w:pPr>
            <w:r>
              <w:rPr>
                <w:rFonts w:hint="eastAsia" w:ascii="宋体" w:hAnsi="宋体" w:eastAsia="宋体" w:cs="宋体"/>
                <w:sz w:val="18"/>
                <w:szCs w:val="18"/>
              </w:rPr>
              <w:t xml:space="preserve">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专业检测机构情况说明</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存在问题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和改进意见</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最终结论</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合  格□                              不合格□</w:t>
            </w:r>
            <w:r/>
          </w:p>
        </w:tc>
      </w:tr>
      <w:tr>
        <w:trPr>
          <w:gridAfter w:val="1"/>
          <w:gridBefore w:val="1"/>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验收小组成员</w:t>
            </w:r>
            <w:r/>
          </w:p>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签字</w:t>
            </w:r>
            <w:r/>
          </w:p>
        </w:tc>
        <w:tc>
          <w:tcPr>
            <w:gridSpan w:val="10"/>
            <w:tcBorders>
              <w:top w:val="single" w:color="000000" w:sz="2" w:space="0"/>
              <w:left w:val="single" w:color="000000" w:sz="2" w:space="0"/>
              <w:bottom w:val="single" w:color="000000" w:sz="2" w:space="0"/>
              <w:right w:val="single" w:color="000000" w:sz="2" w:space="0"/>
            </w:tcBorders>
            <w:tcW w:w="8043" w:type="dxa"/>
            <w:vAlign w:val="center"/>
            <w:textDirection w:val="lrTb"/>
            <w:noWrap w:val="false"/>
          </w:tcPr>
          <w:p>
            <w:pPr>
              <w:jc w:val="center"/>
              <w:spacing w:line="300" w:lineRule="exact"/>
              <w:rPr>
                <w:rFonts w:ascii="宋体" w:hAnsi="宋体" w:eastAsia="宋体" w:cs="宋体"/>
                <w:sz w:val="18"/>
                <w:szCs w:val="18"/>
              </w:rPr>
            </w:pPr>
            <w:r>
              <w:rPr>
                <w:rFonts w:ascii="宋体" w:hAnsi="宋体" w:eastAsia="宋体" w:cs="宋体"/>
                <w:sz w:val="18"/>
                <w:szCs w:val="18"/>
              </w:rPr>
            </w:r>
            <w:r/>
          </w:p>
        </w:tc>
      </w:tr>
      <w:tr>
        <w:trPr>
          <w:gridAfter w:val="1"/>
          <w:gridBefore w:val="1"/>
          <w:trHeight w:val="519"/>
        </w:trPr>
        <w:tc>
          <w:tcPr>
            <w:gridSpan w:val="7"/>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ascii="宋体" w:hAnsi="宋体" w:eastAsia="宋体" w:cs="宋体"/>
                <w:sz w:val="18"/>
                <w:szCs w:val="18"/>
              </w:rPr>
            </w:pPr>
            <w:r>
              <w:rPr>
                <w:rFonts w:hint="eastAsia" w:ascii="宋体" w:hAnsi="宋体" w:eastAsia="宋体" w:cs="宋体"/>
                <w:sz w:val="18"/>
                <w:szCs w:val="18"/>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3649" w:type="dxa"/>
            <w:vAlign w:val="center"/>
            <w:textDirection w:val="lrTb"/>
            <w:noWrap w:val="false"/>
          </w:tcPr>
          <w:p>
            <w:pPr>
              <w:jc w:val="center"/>
              <w:spacing w:line="300" w:lineRule="exact"/>
              <w:rPr>
                <w:rFonts w:ascii="宋体" w:hAnsi="宋体" w:eastAsia="宋体" w:cs="宋体"/>
                <w:sz w:val="18"/>
                <w:szCs w:val="18"/>
              </w:rPr>
            </w:pPr>
            <w:r>
              <w:rPr>
                <w:rFonts w:hint="eastAsia" w:ascii="宋体" w:hAnsi="宋体" w:eastAsia="宋体" w:cs="宋体"/>
                <w:sz w:val="18"/>
                <w:szCs w:val="18"/>
              </w:rPr>
              <w:t xml:space="preserve">采购人意见</w:t>
            </w:r>
            <w:r/>
          </w:p>
        </w:tc>
      </w:tr>
      <w:tr>
        <w:trPr>
          <w:gridAfter w:val="1"/>
          <w:gridBefore w:val="1"/>
        </w:trPr>
        <w:tc>
          <w:tcPr>
            <w:gridSpan w:val="7"/>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3649" w:type="dxa"/>
            <w:textDirection w:val="lrTb"/>
            <w:noWrap w:val="false"/>
          </w:tcPr>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经办人：     负责人：    （采购人公章）</w:t>
            </w:r>
            <w:r/>
          </w:p>
        </w:tc>
      </w:tr>
      <w:tr>
        <w:trPr>
          <w:gridAfter w:val="1"/>
          <w:gridBefore w:val="1"/>
          <w:trHeight w:val="1086"/>
        </w:trPr>
        <w:tc>
          <w:tcPr>
            <w:gridSpan w:val="11"/>
            <w:tcBorders>
              <w:top w:val="single" w:color="000000" w:sz="2" w:space="0"/>
              <w:left w:val="single" w:color="000000" w:sz="2" w:space="0"/>
              <w:bottom w:val="single" w:color="000000" w:sz="2" w:space="0"/>
              <w:right w:val="single" w:color="000000" w:sz="2" w:space="0"/>
            </w:tcBorders>
            <w:tcW w:w="9319" w:type="dxa"/>
            <w:textDirection w:val="lrTb"/>
            <w:noWrap w:val="false"/>
          </w:tcPr>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供应商确认：</w:t>
            </w:r>
            <w:r/>
          </w:p>
          <w:p>
            <w:pPr>
              <w:spacing w:line="300" w:lineRule="exact"/>
              <w:rPr>
                <w:rFonts w:ascii="宋体" w:hAnsi="宋体" w:eastAsia="宋体" w:cs="宋体"/>
                <w:sz w:val="18"/>
                <w:szCs w:val="18"/>
                <w:lang w:eastAsia="zh-CN"/>
              </w:rPr>
            </w:pPr>
            <w:r>
              <w:rPr>
                <w:rFonts w:ascii="宋体" w:hAnsi="宋体" w:eastAsia="宋体" w:cs="宋体"/>
                <w:sz w:val="18"/>
                <w:szCs w:val="18"/>
                <w:lang w:eastAsia="zh-CN"/>
              </w:rPr>
            </w:r>
            <w:r/>
          </w:p>
          <w:p>
            <w:pPr>
              <w:spacing w:line="300" w:lineRule="exact"/>
              <w:rPr>
                <w:rFonts w:ascii="宋体" w:hAnsi="宋体" w:eastAsia="宋体" w:cs="宋体"/>
                <w:sz w:val="18"/>
                <w:szCs w:val="18"/>
                <w:lang w:eastAsia="zh-CN"/>
              </w:rPr>
            </w:pPr>
            <w:r>
              <w:rPr>
                <w:rFonts w:hint="eastAsia" w:ascii="宋体" w:hAnsi="宋体" w:eastAsia="宋体" w:cs="宋体"/>
                <w:sz w:val="18"/>
                <w:szCs w:val="18"/>
                <w:lang w:eastAsia="zh-CN"/>
              </w:rPr>
              <w:t xml:space="preserve">（单位公章或授权代表签字）</w:t>
            </w:r>
            <w:r/>
          </w:p>
        </w:tc>
      </w:tr>
      <w:tr>
        <w:trPr>
          <w:trHeight w:val="1180"/>
        </w:trPr>
        <w:tc>
          <w:tcPr>
            <w:gridSpan w:val="13"/>
            <w:shd w:val="clear" w:color="auto" w:fill="auto"/>
            <w:tcBorders>
              <w:top w:val="none" w:color="000000" w:sz="4" w:space="0"/>
              <w:left w:val="none" w:color="000000" w:sz="4" w:space="0"/>
              <w:bottom w:val="none" w:color="000000" w:sz="4" w:space="0"/>
              <w:right w:val="none" w:color="000000" w:sz="4" w:space="0"/>
            </w:tcBorders>
            <w:tcW w:w="9571" w:type="dxa"/>
            <w:vAlign w:val="center"/>
            <w:textDirection w:val="lrTb"/>
            <w:noWrap/>
          </w:tcPr>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ascii="宋体" w:hAnsi="宋体" w:eastAsia="宋体" w:cs="宋体"/>
                <w:sz w:val="40"/>
                <w:szCs w:val="40"/>
                <w:lang w:eastAsia="zh-CN"/>
              </w:rPr>
            </w:r>
            <w:r/>
          </w:p>
          <w:p>
            <w:pPr>
              <w:jc w:val="center"/>
              <w:rPr>
                <w:rFonts w:ascii="宋体" w:hAnsi="宋体" w:eastAsia="宋体" w:cs="宋体"/>
                <w:sz w:val="40"/>
                <w:szCs w:val="40"/>
                <w:lang w:eastAsia="zh-CN"/>
              </w:rPr>
            </w:pPr>
            <w:r>
              <w:rPr>
                <w:rFonts w:hint="eastAsia" w:ascii="宋体" w:hAnsi="宋体" w:eastAsia="宋体" w:cs="宋体"/>
                <w:sz w:val="40"/>
                <w:szCs w:val="40"/>
                <w:lang w:eastAsia="zh-CN"/>
              </w:rPr>
              <w:t xml:space="preserve">政府采购履约验收通知单</w:t>
            </w:r>
            <w:r/>
          </w:p>
        </w:tc>
      </w:tr>
      <w:tr>
        <w:trPr>
          <w:trHeight w:val="600"/>
        </w:trPr>
        <w:tc>
          <w:tcPr>
            <w:gridSpan w:val="5"/>
            <w:shd w:val="clear" w:color="auto" w:fill="auto"/>
            <w:tcBorders>
              <w:top w:val="none" w:color="000000" w:sz="4" w:space="0"/>
              <w:left w:val="none" w:color="000000" w:sz="4" w:space="0"/>
              <w:bottom w:val="none" w:color="000000" w:sz="4" w:space="0"/>
              <w:right w:val="none" w:color="000000" w:sz="4" w:space="0"/>
            </w:tcBorders>
            <w:tcW w:w="402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lang w:eastAsia="zh-CN"/>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none" w:color="000000" w:sz="4" w:space="0"/>
              <w:left w:val="none" w:color="000000" w:sz="4" w:space="0"/>
              <w:bottom w:val="none" w:color="000000" w:sz="4" w:space="0"/>
              <w:right w:val="none" w:color="000000" w:sz="4" w:space="0"/>
            </w:tcBorders>
            <w:tcW w:w="402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shd w:val="clear" w:color="auto" w:fill="auto"/>
            <w:tcBorders>
              <w:top w:val="none" w:color="000000" w:sz="4" w:space="0"/>
              <w:left w:val="none" w:color="000000" w:sz="4" w:space="0"/>
              <w:bottom w:val="none" w:color="000000" w:sz="4" w:space="0"/>
              <w:right w:val="non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采购人</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项目名称</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合同名称</w:t>
            </w:r>
            <w:r/>
          </w:p>
        </w:tc>
        <w:tc>
          <w:tcPr>
            <w:gridSpan w:val="8"/>
            <w:shd w:val="clear" w:color="auto" w:fill="auto"/>
            <w:tcBorders>
              <w:top w:val="single" w:color="000000" w:sz="4" w:space="0"/>
              <w:left w:val="single" w:color="000000" w:sz="4" w:space="0"/>
              <w:bottom w:val="single" w:color="000000" w:sz="4" w:space="0"/>
              <w:right w:val="single" w:color="000000" w:sz="4" w:space="0"/>
            </w:tcBorders>
            <w:tcW w:w="55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验收地点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402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lang w:eastAsia="zh-CN"/>
              </w:rPr>
              <w:t xml:space="preserve">联系电话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600"/>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textDirection w:val="lrTb"/>
            <w:noWrap/>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履约验收方案及工作要求</w:t>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restart"/>
            <w:textDirection w:val="lrTb"/>
            <w:noWrap w:val="false"/>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lang w:eastAsia="zh-CN"/>
              </w:rPr>
            </w:pPr>
            <w:r>
              <w:rPr>
                <w:rFonts w:ascii="宋体" w:hAnsi="宋体" w:eastAsia="宋体" w:cs="宋体"/>
                <w:sz w:val="24"/>
                <w:szCs w:val="24"/>
                <w:lang w:eastAsia="zh-CN"/>
              </w:rPr>
            </w:r>
            <w:r/>
          </w:p>
          <w:p>
            <w:pPr>
              <w:jc w:val="center"/>
              <w:rPr>
                <w:rFonts w:ascii="宋体" w:hAnsi="宋体" w:eastAsia="宋体" w:cs="宋体"/>
                <w:sz w:val="24"/>
                <w:szCs w:val="24"/>
              </w:rPr>
            </w:pPr>
            <w:r>
              <w:rPr>
                <w:rFonts w:hint="eastAsia" w:ascii="宋体" w:hAnsi="宋体" w:eastAsia="宋体" w:cs="宋体"/>
                <w:sz w:val="24"/>
                <w:szCs w:val="24"/>
                <w:lang w:eastAsia="zh-CN"/>
              </w:rPr>
              <w:t xml:space="preserve">         单位公章</w:t>
            </w:r>
            <w:r>
              <w:rPr>
                <w:rFonts w:hint="eastAsia" w:ascii="宋体" w:hAnsi="宋体" w:eastAsia="宋体" w:cs="宋体"/>
                <w:sz w:val="24"/>
                <w:szCs w:val="24"/>
                <w:lang w:eastAsia="zh-CN"/>
              </w:rPr>
              <w:br/>
            </w:r>
            <w:r>
              <w:rPr>
                <w:rFonts w:hint="eastAsia" w:ascii="宋体" w:hAnsi="宋体" w:eastAsia="宋体" w:cs="宋体"/>
                <w:sz w:val="24"/>
                <w:szCs w:val="24"/>
                <w:lang w:eastAsia="zh-CN"/>
              </w:rPr>
              <w:t xml:space="preserve">         年 月 日</w:t>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14"/>
        </w:trPr>
        <w:tc>
          <w:tcPr>
            <w:gridSpan w:val="13"/>
            <w:shd w:val="clear" w:color="auto" w:fill="auto"/>
            <w:tcBorders>
              <w:top w:val="single" w:color="000000" w:sz="4" w:space="0"/>
              <w:left w:val="single" w:color="000000" w:sz="4" w:space="0"/>
              <w:bottom w:val="single" w:color="000000" w:sz="4" w:space="0"/>
              <w:right w:val="single" w:color="000000" w:sz="4" w:space="0"/>
            </w:tcBorders>
            <w:tcW w:w="957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lang w:eastAsia="zh-CN"/>
        </w:rPr>
      </w:pPr>
      <w:r>
        <w:rPr>
          <w:rFonts w:ascii="宋体" w:hAnsi="宋体" w:eastAsia="宋体" w:cs="宋体"/>
          <w:lang w:eastAsia="zh-CN"/>
        </w:rPr>
      </w:r>
      <w:r/>
    </w:p>
    <w:p>
      <w:pPr>
        <w:jc w:val="both"/>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jc w:val="center"/>
        <w:spacing w:before="240" w:after="240" w:line="439" w:lineRule="atLeast"/>
        <w:rPr>
          <w:rFonts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JSZC-320585-JZCG-G2026-0020</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b/>
          <w:color w:val="000000"/>
          <w:sz w:val="32"/>
          <w:lang w:eastAsia="zh-CN"/>
        </w:rPr>
        <w:t xml:space="preserve">投标承诺函</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rPr>
          <w:rFonts w:hint="eastAsia" w:ascii="宋体" w:hAnsi="宋体" w:eastAsia="宋体" w:cs="宋体"/>
          <w:color w:val="000000"/>
          <w:sz w:val="24"/>
          <w:lang w:eastAsia="zh-CN"/>
        </w:rPr>
        <w:t xml:space="preserve">       </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bCs/>
          <w:sz w:val="24"/>
          <w:szCs w:val="24"/>
          <w:highlight w:val="none"/>
          <w:u w:val="single"/>
          <w:lang w:val="zh-CN"/>
        </w:rPr>
        <w:t xml:space="preserve">2026年</w:t>
      </w:r>
      <w:r>
        <w:rPr>
          <w:rFonts w:hint="eastAsia" w:ascii="宋体" w:hAnsi="宋体" w:eastAsia="宋体" w:cs="宋体"/>
          <w:b/>
          <w:bCs/>
          <w:sz w:val="24"/>
          <w:szCs w:val="24"/>
          <w:u w:val="single"/>
          <w:lang w:eastAsia="zh-CN"/>
        </w:rPr>
        <w:t xml:space="preserve">小</w:t>
      </w:r>
      <w:r>
        <w:rPr>
          <w:rFonts w:hint="eastAsia" w:ascii="宋体" w:hAnsi="宋体" w:eastAsia="宋体" w:cs="宋体"/>
          <w:b/>
          <w:sz w:val="24"/>
          <w:szCs w:val="24"/>
          <w:u w:val="single"/>
          <w:lang w:eastAsia="zh-CN"/>
        </w:rPr>
        <w:t xml:space="preserve">区综治平安技防提档服务</w:t>
      </w:r>
      <w:r>
        <w:rPr>
          <w:rFonts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JSZC-320585-JZCG-G2026-0020</w:t>
      </w:r>
      <w:r>
        <w:rPr>
          <w:rFonts w:ascii="宋体" w:hAnsi="宋体" w:eastAsia="宋体" w:cs="宋体"/>
          <w:color w:val="000000"/>
          <w:sz w:val="24"/>
          <w:lang w:eastAsia="zh-CN"/>
        </w:rPr>
        <w:t xml:space="preserve">），经仔细阅读和研究，我们决定参加投标。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致：苏州市公共资源交易中心太仓分中心：</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w:t>
      </w:r>
      <w:r>
        <w:rPr>
          <w:rFonts w:ascii="宋体" w:hAnsi="宋体" w:eastAsia="宋体" w:cs="宋体"/>
          <w:sz w:val="24"/>
          <w:u w:val="single"/>
          <w:lang w:eastAsia="zh-CN"/>
        </w:rPr>
        <w:t xml:space="preserve">         </w:t>
      </w:r>
      <w:r>
        <w:rPr>
          <w:rFonts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供应商名称（单位公章）：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法定代表人（负责人）或代理人（签字或盖章）：</w:t>
      </w:r>
      <w:r/>
    </w:p>
    <w:p>
      <w:pPr>
        <w:jc w:val="both"/>
        <w:spacing w:after="0" w:line="500" w:lineRule="exac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eastAsia="zh-CN"/>
        </w:rPr>
        <w:t xml:space="preserve"> </w:t>
      </w:r>
      <w:r>
        <w:rPr>
          <w:rFonts w:ascii="宋体" w:hAnsi="宋体" w:eastAsia="宋体" w:cs="宋体"/>
          <w:sz w:val="24"/>
          <w:lang w:eastAsia="zh-CN"/>
        </w:rPr>
        <w:t xml:space="preserve">年</w:t>
      </w:r>
      <w:r>
        <w:rPr>
          <w:rFonts w:hint="eastAsia" w:ascii="宋体" w:hAnsi="宋体" w:eastAsia="宋体" w:cs="宋体"/>
          <w:sz w:val="24"/>
          <w:lang w:eastAsia="zh-CN"/>
        </w:rPr>
        <w:t xml:space="preserve"> </w:t>
      </w:r>
      <w:r>
        <w:rPr>
          <w:rFonts w:ascii="宋体" w:hAnsi="宋体" w:eastAsia="宋体" w:cs="宋体"/>
          <w:sz w:val="24"/>
          <w:lang w:eastAsia="zh-CN"/>
        </w:rPr>
        <w:t xml:space="preserve">月</w:t>
      </w:r>
      <w:r>
        <w:rPr>
          <w:rFonts w:hint="eastAsia" w:ascii="宋体" w:hAnsi="宋体" w:eastAsia="宋体" w:cs="宋体"/>
          <w:sz w:val="24"/>
          <w:lang w:eastAsia="zh-CN"/>
        </w:rPr>
        <w:t xml:space="preserve"> </w:t>
      </w:r>
      <w:r>
        <w:rPr>
          <w:rFonts w:ascii="宋体" w:hAnsi="宋体" w:eastAsia="宋体" w:cs="宋体"/>
          <w:sz w:val="24"/>
          <w:lang w:eastAsia="zh-CN"/>
        </w:rPr>
        <w:t xml:space="preserve">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w:t>
            </w:r>
            <w:r>
              <w:rPr>
                <w:rFonts w:hint="eastAsia" w:ascii="宋体" w:hAnsi="宋体" w:eastAsia="宋体" w:cs="宋体"/>
                <w:b/>
                <w:color w:val="000000"/>
                <w:sz w:val="24"/>
                <w:lang w:val="en-US" w:eastAsia="zh-CN"/>
              </w:rPr>
              <w:t xml:space="preserve">5</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w:t>
            </w:r>
            <w:r>
              <w:rPr>
                <w:rFonts w:hint="eastAsia" w:ascii="宋体" w:hAnsi="宋体" w:eastAsia="宋体" w:cs="宋体"/>
                <w:color w:val="000000"/>
                <w:sz w:val="24"/>
                <w:lang w:eastAsia="zh-CN"/>
              </w:rPr>
              <w:t xml:space="preserve">    </w:t>
            </w:r>
            <w:r>
              <w:rPr>
                <w:rFonts w:ascii="宋体" w:hAnsi="宋体" w:eastAsia="宋体" w:cs="宋体"/>
                <w:color w:val="000000"/>
                <w:sz w:val="24"/>
                <w:lang w:eastAsia="zh-CN"/>
              </w:rPr>
              <w:t xml:space="preserve">平方米</w:t>
            </w:r>
            <w:r/>
          </w:p>
        </w:tc>
      </w:tr>
      <w:tr>
        <w:trPr>
          <w:trHeight w:val="5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JSZC-320585-JZCG-G2026-0020</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JSZC-320585-JZCG-G2026-0020</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r>
            <w:r>
              <w:rPr>
                <w:rFonts w:hint="eastAsia" w:ascii="宋体" w:hAnsi="宋体" w:eastAsia="宋体" w:cs="宋体"/>
                <w:sz w:val="24"/>
                <w:szCs w:val="24"/>
                <w:highlight w:val="none"/>
                <w:lang w:val="zh-CN"/>
              </w:rPr>
              <w:t xml:space="preserve">2026年</w:t>
            </w:r>
            <w:r>
              <w:rPr>
                <w:rFonts w:hint="eastAsia" w:ascii="宋体" w:hAnsi="宋体" w:eastAsia="宋体" w:cs="宋体"/>
                <w:b/>
                <w:bCs/>
                <w:color w:val="000000"/>
                <w:sz w:val="24"/>
                <w:lang w:eastAsia="zh-CN"/>
              </w:rPr>
              <w:t xml:space="preserve">小区综治平安技防提档服务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bookmarkStart w:id="15" w:name="OLE_LINK57"/>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72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大写：元；小写：元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spacing w:after="0" w:line="49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eastAsia="宋体" w:cs="宋体"/>
          <w:color w:val="000000"/>
          <w:sz w:val="24"/>
          <w:lang w:eastAsia="zh-CN"/>
        </w:rPr>
      </w:pPr>
      <w:r>
        <w:rPr>
          <w:rFonts w:ascii="宋体" w:hAnsi="宋体" w:eastAsia="宋体" w:cs="宋体"/>
          <w:color w:val="000000"/>
          <w:sz w:val="24"/>
          <w:lang w:eastAsia="zh-CN"/>
        </w:rPr>
      </w:r>
      <w:r/>
    </w:p>
    <w:p>
      <w:pPr>
        <w:ind w:firstLine="1200"/>
        <w:rPr>
          <w:rFonts w:ascii="宋体" w:hAnsi="宋体"/>
          <w:b/>
          <w:bCs/>
          <w:sz w:val="24"/>
          <w:szCs w:val="24"/>
          <w:lang w:eastAsia="zh-CN"/>
        </w:rPr>
      </w:pPr>
      <w:r>
        <w:rPr>
          <w:rFonts w:ascii="宋体" w:hAnsi="宋体" w:eastAsia="宋体" w:cs="宋体"/>
          <w:color w:val="000000"/>
          <w:sz w:val="24"/>
          <w:lang w:eastAsia="zh-CN"/>
        </w:rPr>
        <w:t xml:space="preserve"> </w:t>
      </w:r>
      <w:r>
        <w:rPr>
          <w:rFonts w:hint="eastAsia" w:ascii="宋体" w:hAnsi="宋体"/>
          <w:b/>
          <w:sz w:val="30"/>
          <w:szCs w:val="30"/>
          <w:lang w:eastAsia="zh-CN"/>
        </w:rPr>
        <w:t xml:space="preserve">（二）投标报价合理性说明（如有）</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ascii="宋体" w:hAnsi="宋体" w:cs="宋体"/>
          <w:b/>
          <w:sz w:val="24"/>
          <w:lang w:eastAsia="zh-CN"/>
        </w:rPr>
        <w:t xml:space="preserve"> ，若投标人的投标（响应）报价满足以下任一条件：</w:t>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p>
    <w:p>
      <w:pPr>
        <w:ind w:firstLine="480"/>
        <w:spacing w:line="420" w:lineRule="exact"/>
        <w:rPr>
          <w:rFonts w:ascii="宋体" w:hAnsi="宋体" w:eastAsia="宋体" w:cs="宋体"/>
          <w:b/>
          <w:sz w:val="24"/>
          <w:lang w:eastAsia="zh-CN"/>
        </w:rPr>
      </w:pPr>
      <w:r>
        <w:rPr>
          <w:rFonts w:hint="eastAsia" w:ascii="宋体" w:hAnsi="宋体" w:cs="宋体"/>
          <w:b/>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0"/>
        <w:spacing w:line="500" w:lineRule="exact"/>
        <w:rPr>
          <w:rFonts w:ascii="宋体" w:hAnsi="宋体" w:eastAsia="宋体" w:cs="宋体"/>
          <w:b/>
          <w:bCs/>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eastAsia="宋体" w:cs="宋体"/>
          <w:b/>
          <w:bCs/>
          <w:sz w:val="24"/>
          <w:lang w:val="en-US" w:eastAsia="zh-CN"/>
        </w:rPr>
        <w:t xml:space="preserve"> </w:t>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ascii="宋体" w:hAnsi="宋体" w:eastAsia="宋体" w:cs="宋体"/>
          <w:b/>
          <w:bCs/>
          <w:sz w:val="24"/>
          <w:lang w:eastAsia="zh-CN"/>
        </w:rPr>
      </w:pPr>
      <w:r>
        <w:rPr>
          <w:rFonts w:ascii="宋体" w:hAnsi="宋体" w:eastAsia="宋体" w:cs="宋体"/>
          <w:b/>
          <w:bCs/>
          <w:sz w:val="24"/>
          <w:lang w:eastAsia="zh-CN"/>
        </w:rPr>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pStyle w:val="698"/>
        <w:ind w:firstLine="0"/>
        <w:rPr>
          <w:rFonts w:hAnsi="宋体"/>
          <w:sz w:val="24"/>
          <w:lang w:eastAsia="zh-CN"/>
        </w:rPr>
      </w:pPr>
      <w:r>
        <w:rPr>
          <w:rFonts w:hint="eastAsia" w:hAnsi="宋体"/>
          <w:sz w:val="24"/>
          <w:lang w:eastAsia="zh-CN"/>
        </w:rPr>
        <w:t xml:space="preserve">日期：      年     月     日</w:t>
      </w:r>
      <w:bookmarkEnd w:id="15"/>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lang w:eastAsia="zh-CN"/>
        </w:rPr>
        <w:br w:type="page" w:clear="all"/>
      </w:r>
      <w:r>
        <w:rPr>
          <w:rFonts w:ascii="宋体" w:hAnsi="宋体" w:eastAsia="宋体" w:cs="宋体"/>
          <w:b/>
          <w:color w:val="000000"/>
          <w:sz w:val="32"/>
          <w:lang w:eastAsia="zh-CN"/>
        </w:rPr>
        <w:t xml:space="preserve">8、服务要求偏离表</w:t>
      </w:r>
      <w:r/>
    </w:p>
    <w:p>
      <w:pPr>
        <w:jc w:val="both"/>
        <w:rPr>
          <w:rFonts w:hint="eastAsia" w:ascii="宋体" w:hAnsi="宋体" w:eastAsia="宋体" w:cs="宋体"/>
          <w:b/>
          <w:sz w:val="30"/>
          <w:szCs w:val="30"/>
          <w:lang w:eastAsia="zh-CN"/>
        </w:rPr>
      </w:pPr>
      <w:r/>
      <w:bookmarkStart w:id="16" w:name="OLE_LINK54"/>
      <w:r>
        <w:rPr>
          <w:rFonts w:hint="eastAsia" w:ascii="宋体" w:hAnsi="宋体" w:eastAsia="宋体" w:cs="宋体"/>
          <w:b/>
          <w:sz w:val="30"/>
          <w:szCs w:val="30"/>
          <w:lang w:eastAsia="zh-CN"/>
        </w:rPr>
        <w:t xml:space="preserve">8.1、重要要求参数响应偏离表</w:t>
      </w:r>
      <w:r/>
    </w:p>
    <w:p>
      <w:pPr>
        <w:jc w:val="center"/>
        <w:rPr>
          <w:rFonts w:ascii="宋体" w:hAnsi="宋体" w:eastAsia="宋体" w:cs="宋体"/>
          <w:b/>
          <w:sz w:val="30"/>
          <w:szCs w:val="30"/>
          <w:lang w:eastAsia="zh-CN"/>
        </w:rPr>
      </w:pPr>
      <w:r>
        <w:rPr>
          <w:rFonts w:hint="eastAsia" w:ascii="宋体" w:hAnsi="宋体" w:eastAsia="宋体" w:cs="宋体"/>
          <w:b/>
          <w:sz w:val="30"/>
          <w:szCs w:val="30"/>
          <w:lang w:eastAsia="zh-CN"/>
        </w:rPr>
        <w:t xml:space="preserve">重要要求参数响应偏离表（标记★响应）</w:t>
      </w:r>
      <w:r/>
    </w:p>
    <w:p>
      <w:pPr>
        <w:pStyle w:val="696"/>
        <w:ind w:left="220"/>
        <w:spacing w:after="0" w:line="360" w:lineRule="auto"/>
        <w:rPr>
          <w:rFonts w:ascii="宋体" w:hAnsi="宋体" w:eastAsia="宋体" w:cs="宋体"/>
          <w:sz w:val="24"/>
          <w:szCs w:val="24"/>
        </w:rPr>
      </w:pPr>
      <w:r>
        <w:rPr>
          <w:rFonts w:hint="eastAsia" w:ascii="宋体" w:hAnsi="宋体" w:eastAsia="宋体" w:cs="宋体"/>
          <w:sz w:val="24"/>
          <w:szCs w:val="24"/>
        </w:rPr>
        <w:t xml:space="preserve">招标文件编号： </w:t>
      </w:r>
      <w:r/>
    </w:p>
    <w:tbl>
      <w:tblPr>
        <w:tblStyle w:val="68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备注(证明材料位置)</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3.上表所指证明材料为项目需求中要求提供的检测报告、截图、各类证书或其他形式的材料，证明材料附后。</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ascii="宋体" w:hAnsi="宋体" w:eastAsia="宋体" w:cs="宋体"/>
          <w:sz w:val="24"/>
          <w:szCs w:val="24"/>
          <w:lang w:eastAsia="zh-CN"/>
        </w:rPr>
      </w:pPr>
      <w:r>
        <w:rPr>
          <w:rFonts w:hint="eastAsia" w:ascii="宋体" w:hAnsi="宋体" w:eastAsia="宋体" w:cs="宋体"/>
          <w:sz w:val="24"/>
          <w:szCs w:val="24"/>
          <w:lang w:eastAsia="zh-CN"/>
        </w:rPr>
        <w:t xml:space="preserve">投标单位：（单位盖章）</w:t>
      </w:r>
      <w:r/>
    </w:p>
    <w:p>
      <w:pPr>
        <w:rPr>
          <w:rFonts w:ascii="宋体" w:hAnsi="宋体" w:eastAsia="宋体" w:cs="宋体"/>
          <w:bCs/>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投标日期：   年   月   日</w:t>
      </w:r>
      <w:r/>
    </w:p>
    <w:p>
      <w:pPr>
        <w:rPr>
          <w:rFonts w:ascii="宋体" w:hAnsi="宋体" w:eastAsia="宋体" w:cs="宋体"/>
          <w:sz w:val="24"/>
          <w:szCs w:val="24"/>
          <w:lang w:eastAsia="zh-CN"/>
        </w:rPr>
      </w:pPr>
      <w:r>
        <w:rPr>
          <w:rFonts w:ascii="宋体" w:hAnsi="宋体" w:eastAsia="宋体" w:cs="宋体"/>
          <w:sz w:val="24"/>
          <w:szCs w:val="24"/>
          <w:lang w:eastAsia="zh-CN"/>
        </w:rPr>
      </w:r>
      <w:r/>
    </w:p>
    <w:p>
      <w:pPr>
        <w:rPr>
          <w:rFonts w:hAnsi="宋体"/>
          <w:szCs w:val="24"/>
          <w:lang w:eastAsia="zh-CN"/>
        </w:rPr>
      </w:pPr>
      <w:r>
        <w:rPr>
          <w:rFonts w:hAnsi="宋体"/>
          <w:szCs w:val="24"/>
          <w:lang w:eastAsia="zh-CN"/>
        </w:rPr>
      </w:r>
      <w:r/>
    </w:p>
    <w:p>
      <w:pPr>
        <w:rPr>
          <w:rFonts w:hAnsi="宋体"/>
          <w:szCs w:val="24"/>
          <w:lang w:eastAsia="zh-CN"/>
        </w:rPr>
        <w:sectPr>
          <w:footnotePr/>
          <w:endnotePr/>
          <w:type w:val="nextPage"/>
          <w:pgSz w:w="11906" w:h="16838" w:orient="portrait"/>
          <w:pgMar w:top="1157" w:right="1236" w:bottom="1157" w:left="1236" w:header="851" w:footer="992" w:gutter="0"/>
          <w:cols w:num="1" w:sep="0" w:space="1701" w:equalWidth="1"/>
          <w:docGrid w:linePitch="360"/>
        </w:sectPr>
      </w:pPr>
      <w:r>
        <w:rPr>
          <w:rFonts w:hAnsi="宋体"/>
          <w:szCs w:val="24"/>
          <w:lang w:eastAsia="zh-CN"/>
        </w:rPr>
      </w:r>
      <w:r/>
    </w:p>
    <w:p>
      <w:pPr>
        <w:rPr>
          <w:rFonts w:ascii="宋体" w:hAnsi="宋体" w:eastAsia="宋体" w:cs="宋体"/>
          <w:b/>
          <w:sz w:val="30"/>
          <w:szCs w:val="30"/>
          <w:lang w:eastAsia="zh-CN"/>
        </w:rPr>
      </w:pPr>
      <w:r>
        <w:rPr>
          <w:rFonts w:hint="eastAsia" w:ascii="宋体" w:hAnsi="宋体" w:eastAsia="宋体" w:cs="宋体"/>
          <w:b/>
          <w:sz w:val="30"/>
          <w:szCs w:val="30"/>
          <w:lang w:eastAsia="zh-CN"/>
        </w:rPr>
        <w:t xml:space="preserve">8.2、一般性要求参数响应偏离表</w:t>
      </w:r>
      <w:r/>
    </w:p>
    <w:p>
      <w:pPr>
        <w:jc w:val="center"/>
        <w:rPr>
          <w:rFonts w:hAnsi="宋体" w:cs="宋体"/>
          <w:b/>
          <w:sz w:val="30"/>
          <w:szCs w:val="30"/>
          <w:lang w:eastAsia="zh-CN"/>
        </w:rPr>
      </w:pPr>
      <w:r>
        <w:rPr>
          <w:rFonts w:hint="eastAsia" w:hAnsi="宋体" w:cs="宋体"/>
          <w:b/>
          <w:sz w:val="30"/>
          <w:szCs w:val="30"/>
          <w:lang w:eastAsia="zh-CN"/>
        </w:rPr>
        <w:t xml:space="preserve">一般性要求参数响应偏离表（非标</w:t>
      </w:r>
      <w:r>
        <w:rPr>
          <w:rFonts w:hint="eastAsia" w:hAnsi="宋体" w:cs="宋体"/>
          <w:b/>
          <w:color w:val="auto"/>
          <w:sz w:val="30"/>
          <w:szCs w:val="30"/>
          <w:highlight w:val="none"/>
          <w:lang w:eastAsia="zh-CN"/>
        </w:rPr>
        <w:t xml:space="preserve">记</w:t>
      </w:r>
      <w:r>
        <w:rPr>
          <w:rFonts w:hint="eastAsia" w:ascii="宋体" w:hAnsi="宋体" w:eastAsia="宋体" w:cs="宋体"/>
          <w:b/>
          <w:sz w:val="30"/>
          <w:szCs w:val="30"/>
          <w:lang w:eastAsia="zh-CN"/>
        </w:rPr>
        <w:t xml:space="preserve">★</w:t>
      </w:r>
      <w:r>
        <w:rPr>
          <w:rFonts w:hint="eastAsia" w:hAnsi="宋体" w:cs="宋体"/>
          <w:b/>
          <w:color w:val="auto"/>
          <w:sz w:val="30"/>
          <w:szCs w:val="30"/>
          <w:highlight w:val="none"/>
          <w:lang w:eastAsia="zh-CN"/>
        </w:rPr>
        <w:t xml:space="preserve">响</w:t>
      </w:r>
      <w:r>
        <w:rPr>
          <w:rFonts w:hint="eastAsia" w:hAnsi="宋体" w:cs="宋体"/>
          <w:b/>
          <w:sz w:val="30"/>
          <w:szCs w:val="30"/>
          <w:lang w:eastAsia="zh-CN"/>
        </w:rPr>
        <w:t xml:space="preserve">应）</w:t>
      </w:r>
      <w:r/>
    </w:p>
    <w:p>
      <w:pPr>
        <w:pStyle w:val="696"/>
        <w:ind w:left="220"/>
        <w:spacing w:after="0" w:line="360" w:lineRule="auto"/>
        <w:rPr>
          <w:rFonts w:ascii="宋体" w:hAnsi="宋体" w:eastAsia="宋体" w:cs="宋体"/>
          <w:sz w:val="24"/>
          <w:szCs w:val="24"/>
        </w:rPr>
      </w:pPr>
      <w:r>
        <w:rPr>
          <w:rFonts w:hint="eastAsia" w:ascii="宋体" w:hAnsi="宋体" w:eastAsia="宋体" w:cs="宋体"/>
          <w:sz w:val="24"/>
          <w:szCs w:val="24"/>
        </w:rPr>
        <w:t xml:space="preserve">招标</w:t>
      </w:r>
      <w:r>
        <w:rPr>
          <w:rFonts w:hint="eastAsia" w:ascii="宋体" w:hAnsi="宋体" w:eastAsia="宋体" w:cs="宋体"/>
          <w:spacing w:val="-3"/>
          <w:sz w:val="24"/>
          <w:szCs w:val="24"/>
        </w:rPr>
        <w:t xml:space="preserve">文</w:t>
      </w:r>
      <w:r>
        <w:rPr>
          <w:rFonts w:hint="eastAsia" w:ascii="宋体" w:hAnsi="宋体" w:eastAsia="宋体" w:cs="宋体"/>
          <w:sz w:val="24"/>
          <w:szCs w:val="24"/>
        </w:rPr>
        <w:t xml:space="preserve">件</w:t>
      </w:r>
      <w:r>
        <w:rPr>
          <w:rFonts w:hint="eastAsia" w:ascii="宋体" w:hAnsi="宋体" w:eastAsia="宋体" w:cs="宋体"/>
          <w:spacing w:val="-3"/>
          <w:sz w:val="24"/>
          <w:szCs w:val="24"/>
        </w:rPr>
        <w:t xml:space="preserve">编</w:t>
      </w:r>
      <w:r>
        <w:rPr>
          <w:rFonts w:hint="eastAsia" w:ascii="宋体" w:hAnsi="宋体" w:eastAsia="宋体" w:cs="宋体"/>
          <w:sz w:val="24"/>
          <w:szCs w:val="24"/>
        </w:rPr>
        <w:t xml:space="preserve">号</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 </w:t>
      </w:r>
      <w:r/>
    </w:p>
    <w:tbl>
      <w:tblPr>
        <w:tblStyle w:val="688"/>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招标文件</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投标文件</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sz w:val="24"/>
          <w:szCs w:val="24"/>
          <w:lang w:val="zh-CN"/>
        </w:rPr>
      </w:pPr>
      <w:r>
        <w:rPr>
          <w:rFonts w:hint="eastAsia" w:ascii="宋体" w:hAnsi="宋体" w:eastAsia="宋体" w:cs="宋体"/>
          <w:sz w:val="24"/>
          <w:szCs w:val="24"/>
          <w:lang w:val="zh-CN"/>
        </w:rPr>
        <w:t xml:space="preserve">注：</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bookmarkEnd w:id="16"/>
      <w:r/>
      <w:r/>
    </w:p>
    <w:p>
      <w:pPr>
        <w:rPr>
          <w:rFonts w:ascii="宋体" w:hAnsi="宋体" w:eastAsia="宋体" w:cs="宋体"/>
          <w:sz w:val="24"/>
          <w:szCs w:val="24"/>
          <w:lang w:eastAsia="zh-CN"/>
        </w:rPr>
      </w:pPr>
      <w:r>
        <w:rPr>
          <w:rFonts w:ascii="宋体" w:hAnsi="宋体" w:eastAsia="宋体" w:cs="宋体"/>
          <w:sz w:val="24"/>
          <w:szCs w:val="24"/>
          <w:lang w:eastAsia="zh-CN"/>
        </w:rPr>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line="360" w:lineRule="auto"/>
        <w:rPr>
          <w:rFonts w:hAnsi="宋体"/>
          <w:b/>
          <w:bCs/>
          <w:sz w:val="32"/>
          <w:szCs w:val="32"/>
          <w:lang w:eastAsia="zh-CN"/>
        </w:rPr>
        <w:outlineLvl w:val="1"/>
      </w:pPr>
      <w:r>
        <w:rPr>
          <w:rFonts w:hint="eastAsia" w:hAnsi="宋体"/>
          <w:b/>
          <w:bCs/>
          <w:sz w:val="32"/>
          <w:szCs w:val="32"/>
          <w:highlight w:val="none"/>
          <w:lang w:eastAsia="zh-CN"/>
        </w:rPr>
      </w:r>
      <w:r>
        <w:rPr>
          <w:rFonts w:hint="eastAsia" w:hAnsi="宋体"/>
          <w:b/>
          <w:bCs/>
          <w:sz w:val="32"/>
          <w:szCs w:val="32"/>
          <w:highlight w:val="none"/>
          <w:lang w:eastAsia="zh-CN"/>
        </w:rPr>
      </w:r>
      <w:r/>
    </w:p>
    <w:p>
      <w:pPr>
        <w:spacing w:line="360" w:lineRule="auto"/>
        <w:rPr>
          <w:rFonts w:hint="eastAsia" w:hAnsi="宋体"/>
          <w:b/>
          <w:bCs/>
          <w:sz w:val="32"/>
          <w:szCs w:val="32"/>
          <w:highlight w:val="none"/>
          <w:lang w:eastAsia="zh-CN"/>
        </w:rPr>
        <w:outlineLvl w:val="1"/>
      </w:pPr>
      <w:r>
        <w:rPr>
          <w:rFonts w:hint="eastAsia" w:hAnsi="宋体"/>
          <w:b/>
          <w:bCs/>
          <w:sz w:val="32"/>
          <w:szCs w:val="32"/>
          <w:highlight w:val="none"/>
          <w:lang w:eastAsia="zh-CN"/>
        </w:rPr>
      </w:r>
      <w:r>
        <w:rPr>
          <w:rFonts w:hint="eastAsia" w:hAnsi="宋体"/>
          <w:b/>
          <w:bCs/>
          <w:sz w:val="32"/>
          <w:szCs w:val="32"/>
          <w:highlight w:val="none"/>
          <w:lang w:eastAsia="zh-CN"/>
        </w:rPr>
      </w:r>
      <w:r/>
    </w:p>
    <w:p>
      <w:pPr>
        <w:spacing w:line="360" w:lineRule="auto"/>
        <w:rPr>
          <w:rFonts w:hint="eastAsia" w:hAnsi="宋体"/>
          <w:b/>
          <w:bCs/>
          <w:sz w:val="32"/>
          <w:szCs w:val="32"/>
          <w:highlight w:val="none"/>
          <w:lang w:eastAsia="zh-CN"/>
        </w:rPr>
        <w:outlineLvl w:val="1"/>
      </w:pPr>
      <w:r>
        <w:rPr>
          <w:rFonts w:hint="eastAsia" w:hAnsi="宋体"/>
          <w:b/>
          <w:bCs/>
          <w:sz w:val="32"/>
          <w:szCs w:val="32"/>
          <w:lang w:eastAsia="zh-CN"/>
        </w:rPr>
        <w:t xml:space="preserve"> 9、商务要求偏离表</w:t>
      </w:r>
      <w:r/>
    </w:p>
    <w:p>
      <w:pPr>
        <w:jc w:val="center"/>
        <w:spacing w:line="360" w:lineRule="auto"/>
        <w:rPr>
          <w:rFonts w:ascii="宋体" w:hAnsi="宋体"/>
          <w:b/>
          <w:spacing w:val="20"/>
          <w:sz w:val="32"/>
          <w:szCs w:val="32"/>
          <w:lang w:eastAsia="zh-CN"/>
        </w:rPr>
      </w:pPr>
      <w:r>
        <w:rPr>
          <w:rFonts w:hint="eastAsia" w:ascii="宋体" w:hAnsi="宋体"/>
          <w:b/>
          <w:spacing w:val="20"/>
          <w:sz w:val="32"/>
          <w:szCs w:val="32"/>
          <w:lang w:eastAsia="zh-CN"/>
        </w:rPr>
        <w:t xml:space="preserve">商务要求偏离表</w:t>
      </w:r>
      <w:r/>
    </w:p>
    <w:tbl>
      <w:tblPr>
        <w:tblStyle w:val="688"/>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rPr>
            </w:pPr>
            <w:r>
              <w:rPr>
                <w:rFonts w:hint="eastAsia" w:ascii="宋体" w:hAnsi="宋体" w:cs="仿宋_GB2312"/>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92"/>
        <w:ind w:firstLine="0"/>
        <w:spacing w:line="360" w:lineRule="auto"/>
        <w:rPr>
          <w:rFonts w:ascii="宋体" w:hAnsi="宋体"/>
          <w:sz w:val="24"/>
          <w:szCs w:val="24"/>
          <w:lang w:eastAsia="zh-CN"/>
        </w:rPr>
      </w:pPr>
      <w:r>
        <w:rPr>
          <w:rFonts w:hint="eastAsia" w:ascii="宋体" w:hAnsi="宋体"/>
          <w:sz w:val="24"/>
          <w:szCs w:val="24"/>
          <w:lang w:eastAsia="zh-CN"/>
        </w:rPr>
        <w:t xml:space="preserve">2.若事项较多，投标人可根据响应内容的实际情况另纸说明。</w:t>
      </w:r>
      <w:r/>
    </w:p>
    <w:p>
      <w:pPr>
        <w:ind w:firstLine="480"/>
        <w:spacing w:line="360" w:lineRule="auto"/>
        <w:rPr>
          <w:rFonts w:ascii="宋体" w:hAnsi="宋体"/>
          <w:sz w:val="24"/>
          <w:szCs w:val="24"/>
          <w:lang w:eastAsia="zh-CN"/>
        </w:rPr>
      </w:pPr>
      <w:r>
        <w:rPr>
          <w:rFonts w:ascii="宋体" w:hAnsi="宋体"/>
          <w:sz w:val="24"/>
          <w:szCs w:val="24"/>
          <w:lang w:eastAsia="zh-CN"/>
        </w:rPr>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供应商：（公章）</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bCs/>
          <w:sz w:val="24"/>
          <w:szCs w:val="24"/>
          <w:lang w:eastAsia="zh-CN"/>
        </w:rPr>
        <w:t xml:space="preserve">投标日期</w:t>
      </w:r>
      <w:r>
        <w:rPr>
          <w:rFonts w:ascii="宋体" w:hAnsi="宋体"/>
          <w:bCs/>
          <w:sz w:val="24"/>
          <w:szCs w:val="24"/>
          <w:lang w:eastAsia="zh-CN"/>
        </w:rPr>
        <w:t xml:space="preserve">:</w:t>
      </w:r>
      <w:r>
        <w:rPr>
          <w:rFonts w:hint="eastAsia" w:ascii="宋体" w:hAnsi="宋体"/>
          <w:bCs/>
          <w:sz w:val="24"/>
          <w:szCs w:val="24"/>
          <w:lang w:eastAsia="zh-CN"/>
        </w:rPr>
        <w:t xml:space="preserve">  </w:t>
      </w:r>
      <w:r>
        <w:rPr>
          <w:rFonts w:ascii="宋体" w:hAnsi="宋体"/>
          <w:bCs/>
          <w:sz w:val="24"/>
          <w:szCs w:val="24"/>
          <w:lang w:eastAsia="zh-CN"/>
        </w:rPr>
        <w:t xml:space="preserve">年</w:t>
      </w:r>
      <w:r>
        <w:rPr>
          <w:rFonts w:hint="eastAsia" w:ascii="宋体" w:hAnsi="宋体"/>
          <w:bCs/>
          <w:sz w:val="24"/>
          <w:szCs w:val="24"/>
          <w:lang w:eastAsia="zh-CN"/>
        </w:rPr>
        <w:t xml:space="preserve">  月   日</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11、项目实施方案及进度方案</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12、项目质量保证措施及承诺</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ascii="宋体" w:hAnsi="宋体"/>
          <w:b/>
          <w:bCs/>
          <w:sz w:val="32"/>
          <w:szCs w:val="32"/>
          <w:lang w:eastAsia="zh-CN"/>
        </w:rPr>
      </w:r>
      <w:r/>
    </w:p>
    <w:p>
      <w:pPr>
        <w:rPr>
          <w:rFonts w:ascii="宋体" w:hAnsi="宋体"/>
          <w:b/>
          <w:bCs/>
          <w:sz w:val="32"/>
          <w:szCs w:val="32"/>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sz w:val="32"/>
          <w:szCs w:val="32"/>
          <w:highlight w:val="none"/>
          <w:lang w:eastAsia="zh-CN"/>
        </w:rPr>
      </w:r>
      <w:r>
        <w:rPr>
          <w:rFonts w:hint="eastAsia" w:ascii="宋体" w:hAnsi="宋体"/>
          <w:b/>
          <w:sz w:val="32"/>
          <w:szCs w:val="32"/>
          <w:highlight w:val="none"/>
          <w:lang w:eastAsia="zh-CN"/>
        </w:rPr>
      </w:r>
      <w:r/>
    </w:p>
    <w:p>
      <w:pPr>
        <w:rPr>
          <w:rFonts w:hint="eastAsia" w:ascii="宋体" w:hAnsi="宋体"/>
          <w:b/>
          <w:bCs/>
          <w:sz w:val="32"/>
          <w:szCs w:val="32"/>
          <w:highlight w:val="none"/>
          <w:lang w:eastAsia="zh-CN"/>
        </w:rPr>
        <w:outlineLvl w:val="1"/>
      </w:pPr>
      <w:r>
        <w:rPr>
          <w:rFonts w:hint="eastAsia" w:ascii="宋体" w:hAnsi="宋体"/>
          <w:b/>
          <w:bCs/>
          <w:sz w:val="32"/>
          <w:szCs w:val="32"/>
          <w:lang w:eastAsia="zh-CN"/>
        </w:rPr>
        <w:t xml:space="preserve">14、</w:t>
      </w:r>
      <w:r>
        <w:rPr>
          <w:rFonts w:hint="eastAsia" w:ascii="宋体" w:hAnsi="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b/>
          <w:sz w:val="28"/>
          <w:szCs w:val="28"/>
          <w:lang w:eastAsia="zh-CN"/>
        </w:rPr>
        <w:t xml:space="preserve">企业类似业绩一览表</w:t>
      </w:r>
      <w:r/>
    </w:p>
    <w:tbl>
      <w:tblPr>
        <w:tblStyle w:val="688"/>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35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项目时间</w:t>
            </w:r>
            <w:r/>
          </w:p>
        </w:tc>
        <w:tc>
          <w:tcPr>
            <w:tcW w:w="1347" w:type="dxa"/>
            <w:vAlign w:val="center"/>
            <w:textDirection w:val="lrTb"/>
            <w:noWrap w:val="false"/>
          </w:tcPr>
          <w:p>
            <w:pPr>
              <w:jc w:val="center"/>
              <w:tabs>
                <w:tab w:val="left" w:pos="6252" w:leader="none"/>
              </w:tabs>
              <w:rPr>
                <w:rFonts w:ascii="宋体" w:hAnsi="宋体"/>
                <w:sz w:val="24"/>
              </w:rPr>
            </w:pPr>
            <w:r>
              <w:rPr>
                <w:rFonts w:hint="eastAsia" w:ascii="宋体" w:hAnsi="宋体"/>
                <w:sz w:val="24"/>
              </w:rPr>
              <w:t xml:space="preserve">合同金额</w:t>
            </w:r>
            <w:r/>
          </w:p>
          <w:p>
            <w:pPr>
              <w:jc w:val="center"/>
              <w:tabs>
                <w:tab w:val="left" w:pos="6252" w:leader="none"/>
              </w:tabs>
              <w:rPr>
                <w:rFonts w:ascii="宋体" w:hAnsi="宋体"/>
                <w:sz w:val="24"/>
              </w:rPr>
            </w:pPr>
            <w:r>
              <w:rPr>
                <w:rFonts w:hint="eastAsia" w:ascii="宋体" w:hAnsi="宋体"/>
                <w:sz w:val="24"/>
              </w:rPr>
              <w:t xml:space="preserve">（人民币）</w:t>
            </w:r>
            <w:r/>
          </w:p>
        </w:tc>
        <w:tc>
          <w:tcPr>
            <w:tcW w:w="19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业主单位</w:t>
            </w:r>
            <w:r/>
          </w:p>
        </w:tc>
        <w:tc>
          <w:tcPr>
            <w:tcW w:w="12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480"/>
        <w:rPr>
          <w:lang w:eastAsia="zh-CN"/>
        </w:rPr>
      </w:pPr>
      <w:r>
        <w:rPr>
          <w:rFonts w:hint="eastAsia" w:ascii="宋体" w:hAnsi="宋体"/>
          <w:sz w:val="24"/>
          <w:szCs w:val="24"/>
          <w:lang w:eastAsia="zh-CN"/>
        </w:rPr>
        <w:t xml:space="preserve">日期：</w:t>
      </w:r>
      <w:r>
        <w:rPr>
          <w:rFonts w:ascii="宋体" w:hAnsi="宋体"/>
          <w:sz w:val="24"/>
          <w:szCs w:val="24"/>
          <w:lang w:eastAsia="zh-CN"/>
        </w:rPr>
        <w:t xml:space="preserve">         </w:t>
      </w:r>
      <w:r>
        <w:rPr>
          <w:rFonts w:hint="eastAsia" w:ascii="宋体" w:hAnsi="宋体"/>
          <w:sz w:val="24"/>
          <w:szCs w:val="24"/>
          <w:lang w:eastAsia="zh-CN"/>
        </w:rPr>
        <w:t xml:space="preserve">年</w:t>
      </w:r>
      <w:r>
        <w:rPr>
          <w:rFonts w:ascii="宋体" w:hAnsi="宋体"/>
          <w:sz w:val="24"/>
          <w:szCs w:val="24"/>
          <w:lang w:eastAsia="zh-CN"/>
        </w:rPr>
        <w:t xml:space="preserve">         </w:t>
      </w:r>
      <w:r>
        <w:rPr>
          <w:rFonts w:hint="eastAsia" w:ascii="宋体" w:hAnsi="宋体"/>
          <w:sz w:val="24"/>
          <w:szCs w:val="24"/>
          <w:lang w:eastAsia="zh-CN"/>
        </w:rPr>
        <w:t xml:space="preserve">月</w:t>
      </w:r>
      <w:r>
        <w:rPr>
          <w:rFonts w:ascii="宋体" w:hAnsi="宋体"/>
          <w:sz w:val="24"/>
          <w:szCs w:val="24"/>
          <w:lang w:eastAsia="zh-CN"/>
        </w:rPr>
        <w:t xml:space="preserve">       </w:t>
      </w:r>
      <w:r>
        <w:rPr>
          <w:rFonts w:hint="eastAsia" w:ascii="宋体" w:hAnsi="宋体"/>
          <w:sz w:val="24"/>
          <w:szCs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rFonts w:ascii="宋体" w:hAnsi="宋体"/>
          <w:b/>
          <w:bCs/>
          <w:sz w:val="32"/>
          <w:szCs w:val="32"/>
          <w:lang w:eastAsia="zh-CN"/>
        </w:rPr>
        <w:outlineLvl w:val="1"/>
      </w:pPr>
      <w:r>
        <w:rPr>
          <w:rFonts w:hint="eastAsia" w:ascii="宋体" w:hAnsi="宋体"/>
          <w:b/>
          <w:bCs/>
          <w:sz w:val="32"/>
          <w:szCs w:val="32"/>
          <w:lang w:eastAsia="zh-CN"/>
        </w:rPr>
        <w:t xml:space="preserve">15、拟投入本项目的专业技术（服务）人员情况一览表</w:t>
      </w:r>
      <w:r/>
    </w:p>
    <w:p>
      <w:pPr>
        <w:pStyle w:val="882"/>
        <w:ind w:firstLine="1039"/>
        <w:rPr>
          <w:b/>
          <w:sz w:val="28"/>
          <w:szCs w:val="28"/>
          <w:lang w:eastAsia="zh-CN"/>
        </w:rPr>
      </w:pPr>
      <w:r>
        <w:rPr>
          <w:rFonts w:hint="eastAsia"/>
          <w:b/>
          <w:sz w:val="28"/>
          <w:szCs w:val="28"/>
          <w:lang w:eastAsia="zh-CN"/>
        </w:rPr>
        <w:t xml:space="preserve">拟投入本项目的专业技术（服务）人员情况一览表</w:t>
      </w:r>
      <w:r/>
    </w:p>
    <w:tbl>
      <w:tblPr>
        <w:tblStyle w:val="688"/>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pStyle w:val="698"/>
        <w:rPr>
          <w:lang w:eastAsia="zh-CN"/>
        </w:rPr>
      </w:pPr>
      <w:r>
        <w:rPr>
          <w:lang w:eastAsia="zh-CN"/>
        </w:rPr>
      </w:r>
      <w:r/>
    </w:p>
    <w:p>
      <w:pPr>
        <w:pStyle w:val="698"/>
        <w:rPr>
          <w:lang w:eastAsia="zh-CN"/>
        </w:rPr>
      </w:pPr>
      <w:r>
        <w:rPr>
          <w:lang w:eastAsia="zh-CN"/>
        </w:rPr>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pStyle w:val="698"/>
        <w:rPr>
          <w:sz w:val="24"/>
          <w:lang w:eastAsia="zh-CN"/>
        </w:rPr>
      </w:pPr>
      <w:r>
        <w:rPr>
          <w:rFonts w:hint="eastAsia" w:hAnsi="宋体"/>
          <w:sz w:val="24"/>
          <w:szCs w:val="24"/>
          <w:lang w:eastAsia="zh-CN"/>
        </w:rPr>
        <w:t xml:space="preserve">日期：</w:t>
      </w:r>
      <w:r>
        <w:rPr>
          <w:rFonts w:hAnsi="宋体"/>
          <w:sz w:val="24"/>
          <w:szCs w:val="24"/>
          <w:lang w:eastAsia="zh-CN"/>
        </w:rPr>
        <w:t xml:space="preserve">    </w:t>
      </w:r>
      <w:r>
        <w:rPr>
          <w:rFonts w:hint="eastAsia" w:hAnsi="宋体"/>
          <w:sz w:val="24"/>
          <w:szCs w:val="24"/>
          <w:lang w:eastAsia="zh-CN"/>
        </w:rPr>
        <w:t xml:space="preserve">年</w:t>
      </w:r>
      <w:r>
        <w:rPr>
          <w:rFonts w:hAnsi="宋体"/>
          <w:sz w:val="24"/>
          <w:szCs w:val="24"/>
          <w:lang w:eastAsia="zh-CN"/>
        </w:rPr>
        <w:t xml:space="preserve">    </w:t>
      </w:r>
      <w:r>
        <w:rPr>
          <w:rFonts w:hint="eastAsia" w:hAnsi="宋体"/>
          <w:sz w:val="24"/>
          <w:szCs w:val="24"/>
          <w:lang w:eastAsia="zh-CN"/>
        </w:rPr>
        <w:t xml:space="preserve">月</w:t>
      </w:r>
      <w:r>
        <w:rPr>
          <w:rFonts w:hAnsi="宋体"/>
          <w:sz w:val="24"/>
          <w:szCs w:val="24"/>
          <w:lang w:eastAsia="zh-CN"/>
        </w:rPr>
        <w:t xml:space="preserve">    </w:t>
      </w:r>
      <w:r>
        <w:rPr>
          <w:rFonts w:hint="eastAsia" w:hAnsi="宋体"/>
          <w:sz w:val="24"/>
          <w:szCs w:val="24"/>
          <w:lang w:eastAsia="zh-CN"/>
        </w:rPr>
        <w:t xml:space="preserve">日</w:t>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rPr>
          <w:rFonts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r>
      <w:r/>
    </w:p>
    <w:p>
      <w:pPr>
        <w:spacing w:line="360" w:lineRule="auto"/>
        <w:rPr>
          <w:rFonts w:ascii="宋体" w:hAnsi="宋体"/>
          <w:b/>
          <w:bCs/>
          <w:lang w:eastAsia="zh-CN"/>
        </w:rPr>
        <w:outlineLvl w:val="1"/>
      </w:pPr>
      <w:r>
        <w:rPr>
          <w:rFonts w:hint="eastAsia" w:ascii="宋体" w:hAnsi="宋体"/>
          <w:b/>
          <w:highlight w:val="none"/>
          <w:lang w:eastAsia="zh-CN"/>
        </w:rPr>
      </w:r>
      <w:r>
        <w:rPr>
          <w:rFonts w:hint="eastAsia" w:ascii="宋体" w:hAnsi="宋体"/>
          <w:b/>
          <w:highlight w:val="none"/>
          <w:lang w:eastAsia="zh-CN"/>
        </w:rPr>
      </w:r>
      <w:r/>
    </w:p>
    <w:p>
      <w:pPr>
        <w:spacing w:line="360" w:lineRule="auto"/>
        <w:rPr>
          <w:rFonts w:hint="eastAsia" w:ascii="宋体" w:hAnsi="宋体"/>
          <w:b/>
          <w:bCs/>
          <w:highlight w:val="none"/>
          <w:lang w:eastAsia="zh-CN"/>
        </w:rPr>
        <w:outlineLvl w:val="1"/>
      </w:pPr>
      <w:r>
        <w:rPr>
          <w:rFonts w:hint="eastAsia" w:ascii="宋体" w:hAnsi="宋体"/>
          <w:b/>
          <w:highlight w:val="none"/>
          <w:lang w:eastAsia="zh-CN"/>
        </w:rPr>
      </w:r>
      <w:r>
        <w:rPr>
          <w:rFonts w:hint="eastAsia" w:ascii="宋体" w:hAnsi="宋体"/>
          <w:b/>
          <w:highlight w:val="none"/>
          <w:lang w:eastAsia="zh-CN"/>
        </w:rPr>
      </w:r>
      <w:r/>
    </w:p>
    <w:p>
      <w:pPr>
        <w:spacing w:line="360" w:lineRule="auto"/>
        <w:rPr>
          <w:rFonts w:hint="eastAsia" w:ascii="宋体" w:hAnsi="宋体"/>
          <w:b/>
          <w:bCs/>
          <w:highlight w:val="none"/>
          <w:lang w:eastAsia="zh-CN"/>
        </w:rPr>
        <w:outlineLvl w:val="1"/>
      </w:pPr>
      <w:r>
        <w:rPr>
          <w:rFonts w:ascii="宋体" w:hAnsi="宋体"/>
          <w:b/>
          <w:sz w:val="32"/>
          <w:szCs w:val="32"/>
          <w:lang w:eastAsia="zh-CN"/>
        </w:rPr>
        <w:t xml:space="preserve">1</w:t>
      </w:r>
      <w:r>
        <w:rPr>
          <w:rFonts w:hint="eastAsia" w:ascii="宋体" w:hAnsi="宋体"/>
          <w:b/>
          <w:sz w:val="32"/>
          <w:szCs w:val="32"/>
          <w:lang w:eastAsia="zh-CN"/>
        </w:rPr>
        <w:t xml:space="preserve">6、中小企业声明</w:t>
      </w:r>
      <w:bookmarkStart w:id="17" w:name="OLE_LINK40"/>
      <w:r>
        <w:rPr>
          <w:rFonts w:hint="eastAsia" w:ascii="宋体" w:hAnsi="宋体"/>
          <w:b/>
          <w:sz w:val="32"/>
          <w:szCs w:val="32"/>
          <w:lang w:eastAsia="zh-CN"/>
        </w:rPr>
        <w:t xml:space="preserve">函      </w:t>
      </w:r>
      <w:r>
        <w:rPr>
          <w:rFonts w:hint="eastAsia" w:ascii="宋体" w:hAnsi="宋体"/>
          <w:b/>
          <w:lang w:eastAsia="zh-CN"/>
        </w:rPr>
        <w:t xml:space="preserve">           </w:t>
      </w:r>
      <w:r/>
    </w:p>
    <w:p>
      <w:pPr>
        <w:spacing w:line="400" w:lineRule="exact"/>
        <w:rPr>
          <w:rFonts w:ascii="宋体" w:hAnsi="宋体"/>
          <w:sz w:val="28"/>
          <w:szCs w:val="28"/>
          <w:lang w:eastAsia="zh-CN"/>
        </w:rPr>
      </w:pPr>
      <w:r>
        <w:rPr>
          <w:rFonts w:hint="eastAsia" w:ascii="宋体" w:hAnsi="宋体"/>
          <w:b/>
          <w:lang w:eastAsia="zh-CN"/>
        </w:rPr>
        <w:t xml:space="preserve">                    </w:t>
      </w:r>
      <w:r>
        <w:rPr>
          <w:rFonts w:hint="eastAsia" w:ascii="宋体" w:hAnsi="宋体" w:eastAsia="宋体"/>
          <w:b/>
          <w:lang w:eastAsia="zh-CN"/>
        </w:rPr>
        <w:t xml:space="preserve">     </w:t>
      </w:r>
      <w:r>
        <w:rPr>
          <w:rFonts w:ascii="宋体" w:hAnsi="宋体"/>
          <w:sz w:val="28"/>
          <w:szCs w:val="28"/>
          <w:lang w:eastAsia="zh-CN"/>
        </w:rPr>
        <w:t xml:space="preserve">中小企业声明函（服务）</w:t>
      </w:r>
      <w:r/>
    </w:p>
    <w:p>
      <w:pPr>
        <w:ind w:firstLine="480"/>
        <w:spacing w:line="44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太仓市人民政府娄东街道办事处  </w:t>
      </w:r>
      <w:r>
        <w:rPr>
          <w:rFonts w:ascii="宋体" w:hAnsi="宋体"/>
          <w:sz w:val="24"/>
          <w:lang w:eastAsia="zh-CN"/>
        </w:rPr>
        <w:t xml:space="preserve">的</w:t>
      </w:r>
      <w:r>
        <w:rPr>
          <w:rFonts w:hint="eastAsia" w:ascii="宋体" w:hAnsi="宋体"/>
          <w:sz w:val="24"/>
          <w:u w:val="single"/>
          <w:lang w:eastAsia="zh-CN"/>
        </w:rPr>
        <w:t xml:space="preserve"> </w:t>
      </w:r>
      <w:r>
        <w:rPr>
          <w:rFonts w:hint="eastAsia" w:ascii="宋体" w:hAnsi="宋体" w:eastAsia="宋体" w:cs="宋体"/>
          <w:b/>
          <w:sz w:val="24"/>
          <w:szCs w:val="24"/>
          <w:u w:val="single"/>
          <w:lang w:eastAsia="zh-CN"/>
        </w:rPr>
        <w:t xml:space="preserve">               </w:t>
      </w:r>
      <w:r>
        <w:rPr>
          <w:rFonts w:hint="eastAsia" w:ascii="宋体" w:hAnsi="宋体"/>
          <w:sz w:val="24"/>
          <w:u w:val="single"/>
          <w:lang w:eastAsia="zh-CN"/>
        </w:rPr>
        <w:t xml:space="preserve"> </w:t>
      </w:r>
      <w:r>
        <w:rPr>
          <w:rFonts w:hint="eastAsia" w:ascii="宋体" w:hAnsi="宋体"/>
          <w:sz w:val="24"/>
          <w:lang w:eastAsia="zh-CN"/>
        </w:rPr>
        <w:t xml:space="preserve">编号 </w:t>
      </w:r>
      <w:r>
        <w:rPr>
          <w:rFonts w:hint="eastAsia" w:ascii="宋体" w:hAnsi="宋体" w:eastAsia="宋体" w:cs="宋体"/>
          <w:b/>
          <w:sz w:val="24"/>
          <w:szCs w:val="24"/>
          <w:u w:val="single"/>
          <w:lang w:eastAsia="zh-CN"/>
        </w:rPr>
        <w:t xml:space="preserve">JSZC-320585-JZCG-G2026-0020</w:t>
      </w:r>
      <w:r>
        <w:rPr>
          <w:rFonts w:hint="eastAsia" w:ascii="宋体" w:hAnsi="宋体"/>
          <w:sz w:val="24"/>
          <w:u w:val="single"/>
          <w:lang w:eastAsia="zh-CN"/>
        </w:rPr>
        <w:t xml:space="preserve"> </w:t>
      </w:r>
      <w:r>
        <w:rPr>
          <w:rFonts w:hint="eastAsia" w:ascii="宋体" w:hAnsi="宋体"/>
          <w:sz w:val="24"/>
          <w:lang w:eastAsia="zh-CN"/>
        </w:rPr>
        <w:t xml:space="preserve">号</w:t>
      </w:r>
      <w:r>
        <w:rPr>
          <w:rFonts w:ascii="宋体" w:hAnsi="宋体"/>
          <w:sz w:val="24"/>
          <w:lang w:eastAsia="zh-CN"/>
        </w:rPr>
        <w:t xml:space="preserve">采购活动，服务全部由符合政策要求的中小企业承接。相关企业的具体情况如下：</w:t>
      </w:r>
      <w:r/>
    </w:p>
    <w:p>
      <w:pPr>
        <w:numPr>
          <w:ilvl w:val="0"/>
          <w:numId w:val="2"/>
        </w:numPr>
        <w:ind w:firstLine="480"/>
        <w:spacing w:line="440" w:lineRule="exact"/>
        <w:rPr>
          <w:rFonts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b/>
          <w:sz w:val="24"/>
          <w:szCs w:val="24"/>
          <w:u w:val="single"/>
          <w:lang w:eastAsia="zh-CN"/>
        </w:rPr>
        <w:t xml:space="preserve">  （十二）软件和信息服务业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fldChar w:fldCharType="begin"/>
      </w:r>
      <w:r>
        <w:instrText xml:space="preserve"> HYPERLINK \l "_bookmark1" </w:instrText>
      </w:r>
      <w: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ind w:firstLine="480"/>
        <w:spacing w:after="0" w:line="440" w:lineRule="exact"/>
        <w:rPr>
          <w:rFonts w:ascii="宋体" w:hAnsi="宋体" w:eastAsia="宋体" w:cs="宋体"/>
          <w:sz w:val="24"/>
          <w:szCs w:val="24"/>
          <w:lang w:eastAsia="zh-CN"/>
        </w:rPr>
      </w:pPr>
      <w:r>
        <w:rPr>
          <w:rFonts w:hint="eastAsia" w:ascii="宋体" w:hAnsi="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ascii="宋体" w:hAnsi="宋体"/>
          <w:sz w:val="24"/>
          <w:lang w:eastAsia="zh-CN"/>
        </w:rPr>
      </w:pPr>
      <w:r>
        <w:rPr>
          <w:rFonts w:hint="eastAsia" w:ascii="宋体" w:hAnsi="宋体"/>
          <w:sz w:val="24"/>
          <w:lang w:eastAsia="zh-CN"/>
        </w:rPr>
        <w:t xml:space="preserve">1、中小企业参加政府采购活动，应当出具《中小企业声明函》，否则不得享受相关中小企业扶持政策。</w:t>
      </w:r>
      <w:r/>
    </w:p>
    <w:p>
      <w:pPr>
        <w:ind w:firstLine="480"/>
        <w:spacing w:after="0"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ascii="宋体" w:hAnsi="宋体" w:eastAsia="宋体" w:cs="宋体"/>
          <w:sz w:val="24"/>
          <w:szCs w:val="24"/>
        </w:rPr>
        <w:t xml:space="preserve">投标人提供的中小企业声明函必须包含本项目所有服务及其服务承接企业，并按照声明函格式填写完整、明确，否则不得享受相关中小企业扶持政策</w:t>
      </w:r>
      <w:r>
        <w:rPr>
          <w:rFonts w:hint="eastAsia" w:ascii="宋体" w:hAnsi="宋体" w:eastAsia="宋体" w:cs="宋体"/>
          <w:sz w:val="24"/>
          <w:szCs w:val="24"/>
          <w:lang w:eastAsia="zh-CN"/>
        </w:rPr>
        <w:t xml:space="preserve">。</w:t>
      </w:r>
      <w:r/>
    </w:p>
    <w:p>
      <w:pPr>
        <w:ind w:firstLine="480"/>
        <w:spacing w:after="0" w:line="440" w:lineRule="exact"/>
        <w:rPr>
          <w:rFonts w:ascii="宋体" w:hAnsi="宋体"/>
          <w:sz w:val="24"/>
          <w:lang w:eastAsia="zh-CN"/>
        </w:rPr>
      </w:pPr>
      <w:r>
        <w:rPr>
          <w:rFonts w:hint="eastAsia" w:ascii="宋体" w:hAnsi="宋体"/>
          <w:sz w:val="24"/>
          <w:lang w:eastAsia="zh-CN"/>
        </w:rPr>
        <w:t xml:space="preserve">3、</w:t>
      </w:r>
      <w:r>
        <w:rPr>
          <w:rFonts w:ascii="宋体" w:hAnsi="宋体" w:eastAsia="宋体" w:cs="宋体"/>
          <w:sz w:val="24"/>
          <w:szCs w:val="24"/>
        </w:rPr>
        <w:t xml:space="preserve">中标、成交供应商享受规定的中小企业扶持政策的，《中小企业声明函》应当随中标、成交结果同时公告，接受社会监督</w:t>
      </w:r>
      <w:r>
        <w:rPr>
          <w:rFonts w:hint="eastAsia" w:ascii="宋体" w:hAnsi="宋体"/>
          <w:sz w:val="24"/>
          <w:lang w:eastAsia="zh-CN"/>
        </w:rPr>
        <w:t xml:space="preserve">。</w:t>
      </w:r>
      <w:bookmarkEnd w:id="17"/>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spacing w:after="0" w:line="439" w:lineRule="atLeast"/>
        <w:rPr>
          <w:rFonts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highlight w:val="none"/>
          <w:lang w:eastAsia="zh-CN"/>
        </w:rPr>
      </w:r>
      <w:r>
        <w:rPr>
          <w:rFonts w:ascii="宋体" w:hAnsi="宋体" w:eastAsia="宋体" w:cs="宋体"/>
          <w:b/>
          <w:color w:val="000000"/>
          <w:sz w:val="32"/>
          <w:highlight w:val="none"/>
          <w:lang w:eastAsia="zh-CN"/>
        </w:rPr>
      </w:r>
      <w:r/>
    </w:p>
    <w:p>
      <w:pPr>
        <w:spacing w:after="0" w:line="439" w:lineRule="atLeast"/>
        <w:rPr>
          <w:rFonts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32"/>
          <w:lang w:eastAsia="zh-CN"/>
        </w:rPr>
        <w:t xml:space="preserve">1</w:t>
      </w:r>
      <w:r>
        <w:rPr>
          <w:rFonts w:hint="eastAsia" w:ascii="宋体" w:hAnsi="宋体" w:eastAsia="宋体" w:cs="宋体"/>
          <w:b/>
          <w:color w:val="000000"/>
          <w:sz w:val="32"/>
          <w:lang w:eastAsia="zh-CN"/>
        </w:rPr>
        <w:t xml:space="preserve">7</w:t>
      </w:r>
      <w:r>
        <w:rPr>
          <w:rFonts w:ascii="宋体" w:hAnsi="宋体" w:eastAsia="宋体" w:cs="宋体"/>
          <w:b/>
          <w:color w:val="000000"/>
          <w:sz w:val="32"/>
          <w:lang w:eastAsia="zh-CN"/>
        </w:rPr>
        <w:t xml:space="preserve">、残疾人福利性单位声明函（如有）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b w:val="0"/>
          <w:bCs/>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lang w:eastAsia="zh-CN"/>
        </w:rPr>
        <w:t xml:space="preserve">注：投标人若为符合《关于促进残疾人就业政府采购政策的通知》（财库〔2017〕141号）规定条件的残疾人福利性单位，在政府采购活动中，视同小微企业，须提供《残疾人福利性单位声明函》（见附件）。并对声明的真实性负责，供应商提供的《残疾人福利性单位声明函》与事实不符的，依照《政府采购法》第七十七条第一款的规定追究法律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440" w:lineRule="exac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2"/>
          <w:szCs w:val="32"/>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both"/>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sz w:val="24"/>
          <w:szCs w:val="24"/>
          <w:highlight w:val="none"/>
          <w:lang w:eastAsia="zh-CN"/>
        </w:rPr>
      </w:r>
      <w:r>
        <w:rPr>
          <w:rFonts w:ascii="宋体" w:hAnsi="宋体" w:eastAsia="宋体" w:cs="宋体"/>
          <w:sz w:val="24"/>
          <w:szCs w:val="24"/>
          <w:highlight w:val="none"/>
          <w:lang w:eastAsia="zh-CN"/>
        </w:rPr>
      </w:r>
      <w:r/>
    </w:p>
    <w:p>
      <w:pPr>
        <w:jc w:val="left"/>
        <w:spacing w:after="0" w:line="440" w:lineRule="exact"/>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sz w:val="32"/>
          <w:szCs w:val="32"/>
          <w:lang w:eastAsia="zh-CN"/>
        </w:rPr>
        <w:t xml:space="preserve">1</w:t>
      </w:r>
      <w:r>
        <w:rPr>
          <w:rFonts w:hint="eastAsia" w:ascii="宋体" w:hAnsi="宋体" w:eastAsia="宋体" w:cs="宋体"/>
          <w:b/>
          <w:bCs/>
          <w:sz w:val="32"/>
          <w:szCs w:val="32"/>
          <w:lang w:eastAsia="zh-CN"/>
        </w:rPr>
        <w:t xml:space="preserve">8</w:t>
      </w:r>
      <w:r>
        <w:rPr>
          <w:rFonts w:ascii="宋体" w:hAnsi="宋体" w:eastAsia="宋体" w:cs="宋体"/>
          <w:b/>
          <w:bCs/>
          <w:sz w:val="32"/>
          <w:szCs w:val="32"/>
          <w:lang w:eastAsia="zh-CN"/>
        </w:rPr>
        <w:t xml:space="preserve">、</w:t>
      </w:r>
      <w:bookmarkStart w:id="18" w:name="OLE_LINK53"/>
      <w:r>
        <w:rPr>
          <w:rFonts w:ascii="宋体" w:hAnsi="宋体" w:eastAsia="宋体" w:cs="宋体"/>
          <w:b/>
          <w:bCs/>
          <w:sz w:val="32"/>
          <w:szCs w:val="32"/>
          <w:lang w:eastAsia="zh-CN"/>
        </w:rPr>
        <w:t xml:space="preserve">监狱企业证明文件（如有）</w:t>
      </w:r>
      <w:r>
        <w:rPr>
          <w:rFonts w:ascii="宋体" w:hAnsi="宋体" w:eastAsia="宋体" w:cs="宋体"/>
          <w:b/>
          <w:bCs/>
          <w:sz w:val="32"/>
          <w:szCs w:val="32"/>
          <w:lang w:eastAsia="zh-CN"/>
        </w:rPr>
        <w:br/>
      </w:r>
      <w:r>
        <w:rPr>
          <w:rFonts w:ascii="宋体" w:hAnsi="宋体" w:eastAsia="宋体" w:cs="宋体"/>
          <w:sz w:val="24"/>
          <w:szCs w:val="24"/>
          <w:lang w:eastAsia="zh-CN"/>
        </w:rPr>
        <w:br/>
      </w:r>
      <w:r>
        <w:rPr>
          <w:rFonts w:ascii="宋体" w:hAnsi="宋体" w:eastAsia="宋体" w:cs="宋体"/>
          <w:sz w:val="24"/>
          <w:szCs w:val="24"/>
          <w:lang w:eastAsia="zh-CN"/>
        </w:rPr>
        <w:br/>
      </w:r>
      <w:r>
        <w:rPr>
          <w:rFonts w:hint="eastAsia" w:ascii="宋体" w:hAnsi="宋体" w:eastAsia="宋体" w:cs="宋体"/>
          <w:sz w:val="24"/>
          <w:szCs w:val="24"/>
          <w:lang w:eastAsia="zh-CN"/>
        </w:rPr>
        <w:t xml:space="preserve">                        </w:t>
      </w:r>
      <w:r>
        <w:rPr>
          <w:rFonts w:ascii="宋体" w:hAnsi="宋体" w:eastAsia="宋体" w:cs="宋体"/>
          <w:sz w:val="32"/>
          <w:szCs w:val="32"/>
          <w:lang w:eastAsia="zh-CN"/>
        </w:rPr>
        <w:t xml:space="preserve">监狱企业证明文件</w:t>
      </w:r>
      <w:r>
        <w:rPr>
          <w:rFonts w:ascii="宋体" w:hAnsi="宋体" w:eastAsia="宋体" w:cs="宋体"/>
          <w:sz w:val="24"/>
          <w:szCs w:val="24"/>
          <w:lang w:eastAsia="zh-CN"/>
        </w:rPr>
        <w:br/>
      </w:r>
      <w:r>
        <w:rPr>
          <w:rFonts w:ascii="宋体" w:hAnsi="宋体" w:eastAsia="宋体" w:cs="宋体"/>
          <w:sz w:val="24"/>
          <w:szCs w:val="24"/>
          <w:lang w:eastAsia="zh-CN"/>
        </w:rPr>
        <w:br/>
      </w:r>
      <w:r/>
    </w:p>
    <w:p>
      <w:pPr>
        <w:jc w:val="left"/>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left"/>
        <w:spacing w:after="0" w:line="440" w:lineRule="exac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bookmarkEnd w:id="18"/>
      <w:r/>
      <w:r/>
    </w:p>
    <w:p>
      <w:pPr>
        <w:jc w:val="left"/>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r>
      <w:r/>
    </w:p>
    <w:p>
      <w:pPr>
        <w:spacing w:after="0"/>
        <w:rPr>
          <w:rFonts w:asciiTheme="minorEastAsia" w:hAnsiTheme="minorEastAsia"/>
          <w:b/>
          <w:bCs/>
          <w:sz w:val="30"/>
          <w:szCs w:val="30"/>
          <w:lang w:eastAsia="zh-CN"/>
        </w:rPr>
        <w:pBdr>
          <w:top w:val="none" w:color="000000" w:sz="0" w:space="0"/>
          <w:left w:val="none" w:color="000000" w:sz="0" w:space="0"/>
          <w:bottom w:val="none" w:color="000000" w:sz="0" w:space="0"/>
          <w:right w:val="none" w:color="000000" w:sz="0" w:space="0"/>
        </w:pBdr>
      </w:pPr>
      <w:r>
        <w:rPr>
          <w:rFonts w:asciiTheme="minorEastAsia" w:hAnsiTheme="minorEastAsia"/>
          <w:b/>
          <w:bCs/>
          <w:sz w:val="30"/>
          <w:szCs w:val="30"/>
          <w:lang w:eastAsia="zh-CN"/>
        </w:rPr>
      </w:r>
      <w:r/>
    </w:p>
    <w:p>
      <w:pPr>
        <w:pStyle w:val="696"/>
        <w:rPr>
          <w:rFonts w:asciiTheme="minorEastAsia" w:hAnsiTheme="minorEastAsia"/>
          <w:b/>
          <w:bCs/>
          <w:sz w:val="30"/>
          <w:szCs w:val="30"/>
          <w:lang w:eastAsia="zh-CN"/>
        </w:rPr>
      </w:pPr>
      <w:r>
        <w:rPr>
          <w:rFonts w:asciiTheme="minorEastAsia" w:hAnsiTheme="minorEastAsia"/>
          <w:b/>
          <w:bCs/>
          <w:sz w:val="30"/>
          <w:szCs w:val="30"/>
          <w:lang w:eastAsia="zh-CN"/>
        </w:rPr>
      </w:r>
      <w:r/>
    </w:p>
    <w:p>
      <w:pPr>
        <w:pStyle w:val="916"/>
      </w:p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spacing w:after="0" w:line="360" w:lineRule="auto"/>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center"/>
        <w:spacing w:before="240" w:after="24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r/>
    </w:p>
    <w:p>
      <w:pPr>
        <w:jc w:val="center"/>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pStyle w:val="878"/>
        <w:ind w:firstLine="480"/>
        <w:spacing w:line="480" w:lineRule="exact"/>
        <w:rPr>
          <w:rFonts w:asciiTheme="minorEastAsia" w:hAnsiTheme="minorEastAsia" w:eastAsiaTheme="minorEastAsia"/>
          <w:sz w:val="24"/>
          <w:szCs w:val="24"/>
          <w:lang w:eastAsia="zh-CN"/>
        </w:rPr>
      </w:pPr>
      <w:r>
        <w:rPr>
          <w:rFonts w:hint="eastAsia" w:ascii="宋体" w:hAnsi="宋体" w:eastAsia="宋体" w:cs="宋体"/>
          <w:sz w:val="24"/>
          <w:lang w:eastAsia="zh-CN"/>
        </w:rPr>
        <w:t xml:space="preserve">一、</w:t>
      </w:r>
      <w:r>
        <w:rPr>
          <w:rFonts w:cs="宋体" w:asciiTheme="minorEastAsia" w:hAnsiTheme="minorEastAsia" w:eastAsiaTheme="minorEastAsia"/>
          <w:sz w:val="24"/>
          <w:lang w:eastAsia="zh-CN"/>
        </w:rPr>
        <w:t xml:space="preserve">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br/>
      </w:r>
      <w:r>
        <w:rPr>
          <w:rFonts w:asciiTheme="minorEastAsia" w:hAnsiTheme="minorEastAsia" w:eastAsiaTheme="minorEastAsia"/>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w:t>
      </w:r>
      <w:r>
        <w:rPr>
          <w:rFonts w:cs="宋体" w:asciiTheme="minorEastAsia" w:hAnsiTheme="minorEastAsia" w:eastAsiaTheme="minorEastAsia"/>
          <w:sz w:val="24"/>
          <w:lang w:eastAsia="zh-CN"/>
        </w:rPr>
        <w:t xml:space="preserve">（计算结果均四舍五入保留两位小数）</w:t>
      </w:r>
      <w:r>
        <w:rPr>
          <w:rFonts w:asciiTheme="minorEastAsia" w:hAnsiTheme="minorEastAsia" w:eastAsiaTheme="minorEastAsia"/>
          <w:sz w:val="24"/>
          <w:szCs w:val="24"/>
          <w:lang w:eastAsia="zh-CN"/>
        </w:rPr>
        <w:t xml:space="preserve">，计算出每个投标人的得分，加上价格得分即为每个投标人的综合得分。</w:t>
      </w:r>
      <w:r/>
    </w:p>
    <w:p>
      <w:pPr>
        <w:pStyle w:val="878"/>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78"/>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四、如出现评审得分最高的投标人有两个或两个以上的，以投标报价较低者优先作为该标段中标候选人，如果投标报价也相同的，则由</w:t>
      </w:r>
      <w:r>
        <w:rPr>
          <w:rFonts w:hint="eastAsia" w:asciiTheme="minorEastAsia" w:hAnsiTheme="minorEastAsia" w:eastAsiaTheme="minorEastAsia"/>
          <w:sz w:val="24"/>
          <w:szCs w:val="24"/>
          <w:lang w:eastAsia="zh-CN"/>
        </w:rPr>
        <w:t xml:space="preserve">评标委员会</w:t>
      </w:r>
      <w:r>
        <w:rPr>
          <w:rFonts w:asciiTheme="minorEastAsia" w:hAnsiTheme="minorEastAsia" w:eastAsiaTheme="minorEastAsia"/>
          <w:sz w:val="24"/>
          <w:szCs w:val="24"/>
          <w:lang w:eastAsia="zh-CN"/>
        </w:rPr>
        <w:t xml:space="preserve">以抽签方式确定中标候选人。</w:t>
      </w:r>
      <w:r/>
    </w:p>
    <w:p>
      <w:pPr>
        <w:pStyle w:val="878"/>
        <w:ind w:firstLine="480"/>
        <w:spacing w:line="48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78"/>
        <w:spacing w:line="48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    </w:t>
      </w:r>
      <w:r>
        <w:rPr>
          <w:rFonts w:hint="eastAsia" w:asciiTheme="minorEastAsia" w:hAnsiTheme="minorEastAsia" w:eastAsiaTheme="minorEastAsia"/>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七、中小企业相关政策：</w:t>
      </w:r>
      <w:r/>
    </w:p>
    <w:p>
      <w:pPr>
        <w:ind w:firstLine="480"/>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szCs w:val="24"/>
          <w:lang w:eastAsia="zh-CN"/>
        </w:rPr>
        <w:t xml:space="preserve">但与大企业的负责人为同一人，或者与大企业存在直接控股、管理关系的除外。</w:t>
      </w:r>
      <w:r>
        <w:rPr>
          <w:rFonts w:hint="eastAsia" w:ascii="宋体" w:hAnsi="宋体" w:eastAsia="宋体" w:cs="宋体"/>
          <w:sz w:val="24"/>
          <w:szCs w:val="24"/>
          <w:lang w:eastAsia="zh-CN"/>
        </w:rPr>
        <w:t xml:space="preserve">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1、在货物采购项目中，货物由小、微企业制造，即货物由小、微企业生产且使用该小、微企业商号或者注册商标。对其报价给予20%的扣除，扣除后的价格参与价格评审。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3、在货物采购项目中，供应商提供的货物既有小、微企业制造货物，也有中、大型企业制造货物的，不享受本办法规定的小、微企业价格扶持政策。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4、以联合体形式参加政府采购活动，联合体各方均为中小企业的，联合体视同中小企业。其中，联合体各方均为小微企业的，联合体视同小微企业。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5、符合中小企业划分标准的个体工商户，在政府采购活动中视同中小企业。</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6、残疾人福利性单位及监狱企业视同小型企业，享受评审中价格扣除等促进中小企业发展的政府采购政策。</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7、供应商按照本办法规定提供声明函内容不实的，属于提供虚假材料谋取中标、 成交， 依照《中华人民共和国政府采购法》 等国家有关规定追究相应责任。 </w:t>
      </w:r>
      <w:r/>
    </w:p>
    <w:p>
      <w:pPr>
        <w:pStyle w:val="878"/>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87"/>
        <w:spacing w:after="0" w:line="440" w:lineRule="exact"/>
        <w:rPr>
          <w:rFonts w:asciiTheme="minorEastAsia" w:hAnsiTheme="minorEastAsia" w:eastAsiaTheme="minorEastAsia" w:cstheme="minorEastAsia"/>
          <w:b/>
          <w:sz w:val="24"/>
          <w:szCs w:val="24"/>
          <w:lang w:eastAsia="zh-CN"/>
        </w:rPr>
      </w:pPr>
      <w:r/>
      <w:bookmarkStart w:id="19" w:name="_Hlk166575460"/>
      <w:r/>
      <w:bookmarkStart w:id="20" w:name="OLE_LINK22"/>
      <w:r/>
      <w:r/>
    </w:p>
    <w:p>
      <w:pPr>
        <w:pStyle w:val="887"/>
        <w:ind w:firstLine="241"/>
        <w:spacing w:after="0" w:line="440" w:lineRule="exact"/>
        <w:rPr>
          <w:rFonts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 xml:space="preserve">评分标准</w:t>
      </w:r>
      <w:r/>
    </w:p>
    <w:p>
      <w:pPr>
        <w:jc w:val="both"/>
        <w:spacing w:after="0" w:line="440" w:lineRule="exac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bookmarkStart w:id="21" w:name="OLE_LINK7"/>
      <w:r/>
      <w:bookmarkStart w:id="22" w:name="OLE_LINK8"/>
      <w:r>
        <w:rPr>
          <w:rFonts w:hint="eastAsia" w:ascii="宋体" w:hAnsi="宋体" w:eastAsia="宋体" w:cs="宋体"/>
          <w:b/>
          <w:bCs/>
          <w:sz w:val="24"/>
          <w:szCs w:val="24"/>
          <w:lang w:eastAsia="zh-CN"/>
        </w:rPr>
        <w:t xml:space="preserve">一</w:t>
      </w:r>
      <w:bookmarkStart w:id="23" w:name="OLE_LINK9"/>
      <w:r>
        <w:rPr>
          <w:rFonts w:hint="eastAsia" w:ascii="宋体" w:hAnsi="宋体" w:eastAsia="宋体" w:cs="宋体"/>
          <w:b/>
          <w:bCs/>
          <w:sz w:val="24"/>
          <w:szCs w:val="24"/>
          <w:lang w:eastAsia="zh-CN"/>
        </w:rPr>
        <w:t xml:space="preserve">、</w:t>
      </w:r>
      <w:bookmarkEnd w:id="21"/>
      <w:r/>
      <w:bookmarkEnd w:id="23"/>
      <w:r>
        <w:rPr>
          <w:rFonts w:hint="eastAsia" w:ascii="宋体" w:hAnsi="宋体" w:eastAsia="宋体" w:cs="宋体"/>
          <w:b/>
          <w:bCs/>
          <w:sz w:val="24"/>
          <w:szCs w:val="24"/>
          <w:lang w:eastAsia="zh-CN"/>
        </w:rPr>
        <w:t xml:space="preserve">投标报价</w:t>
      </w:r>
      <w:bookmarkEnd w:id="22"/>
      <w:r>
        <w:rPr>
          <w:rFonts w:hint="eastAsia" w:ascii="宋体" w:hAnsi="宋体" w:eastAsia="宋体" w:cs="宋体"/>
          <w:b/>
          <w:bCs/>
          <w:sz w:val="24"/>
          <w:szCs w:val="24"/>
          <w:lang w:val="en-US" w:eastAsia="zh-CN"/>
        </w:rPr>
        <w:t xml:space="preserve">(20分)</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bookmarkStart w:id="24" w:name="OLE_LINK20"/>
      <w:r/>
      <w:bookmarkStart w:id="25" w:name="OLE_LINK38"/>
      <w:r>
        <w:rPr>
          <w:rFonts w:hint="eastAsia" w:ascii="宋体" w:hAnsi="宋体" w:eastAsia="宋体" w:cs="宋体"/>
          <w:sz w:val="24"/>
          <w:szCs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第二步：在所有有效投标报价中满足招标文件要求，且投标价格最低的投标报价为评标基准价，其价格分为20分，其他投标人的价格分按照下列公式计算（计算结果四舍五入保留两位小数）。</w:t>
      </w:r>
      <w:r/>
    </w:p>
    <w:p>
      <w:pPr>
        <w:ind w:firstLine="482"/>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投标报价得分＝（评标基准价/投标报价）×20％×100</w:t>
      </w:r>
      <w:bookmarkEnd w:id="24"/>
      <w:r/>
      <w:bookmarkEnd w:id="19"/>
      <w:r/>
      <w:bookmarkEnd w:id="20"/>
      <w:r/>
      <w:bookmarkEnd w:id="25"/>
      <w:r/>
      <w:r/>
    </w:p>
    <w:p>
      <w:pPr>
        <w:spacing w:after="0" w:line="440" w:lineRule="exact"/>
        <w:rPr>
          <w:rFonts w:asciiTheme="minorEastAsia" w:hAnsiTheme="minorEastAsia" w:eastAsiaTheme="minorEastAsia" w:cstheme="minorEastAsia"/>
          <w:b/>
          <w:bCs/>
          <w:color w:val="auto"/>
          <w:sz w:val="24"/>
          <w:szCs w:val="24"/>
          <w:lang w:eastAsia="zh-CN"/>
        </w:rPr>
      </w:pPr>
      <w:r/>
      <w:bookmarkStart w:id="26" w:name="OLE_LINK12"/>
      <w:r>
        <w:rPr>
          <w:rFonts w:hint="eastAsia" w:asciiTheme="minorEastAsia" w:hAnsiTheme="minorEastAsia" w:eastAsiaTheme="minorEastAsia" w:cstheme="minorEastAsia"/>
          <w:b/>
          <w:bCs/>
          <w:color w:val="auto"/>
          <w:sz w:val="24"/>
          <w:szCs w:val="24"/>
          <w:lang w:eastAsia="zh-CN"/>
        </w:rPr>
        <w:t xml:space="preserve">二、</w:t>
      </w:r>
      <w:bookmarkStart w:id="27" w:name="OLE_LINK39"/>
      <w:r>
        <w:rPr>
          <w:rFonts w:hint="eastAsia" w:asciiTheme="minorEastAsia" w:hAnsiTheme="minorEastAsia" w:eastAsiaTheme="minorEastAsia" w:cstheme="minorEastAsia"/>
          <w:b/>
          <w:bCs/>
          <w:color w:val="auto"/>
          <w:sz w:val="24"/>
          <w:szCs w:val="24"/>
          <w:lang w:eastAsia="zh-CN"/>
        </w:rPr>
        <w:t xml:space="preserve">技术参数响应</w:t>
      </w:r>
      <w:bookmarkEnd w:id="26"/>
      <w:r/>
      <w:bookmarkEnd w:id="27"/>
      <w:r>
        <w:rPr>
          <w:rFonts w:hint="eastAsia" w:ascii="宋体" w:hAnsi="宋体" w:eastAsia="宋体" w:cs="宋体"/>
          <w:b/>
          <w:bCs/>
          <w:sz w:val="24"/>
          <w:szCs w:val="24"/>
          <w:lang w:val="en-US" w:eastAsia="zh-CN"/>
        </w:rPr>
        <w:t xml:space="preserve">(28分)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lang w:val="zh-TW" w:eastAsia="zh-CN"/>
        </w:rPr>
      </w:pPr>
      <w:r>
        <w:rPr>
          <w:rFonts w:hint="eastAsia" w:asciiTheme="minorEastAsia" w:hAnsiTheme="minorEastAsia" w:eastAsiaTheme="minorEastAsia" w:cstheme="minorEastAsia"/>
          <w:color w:val="auto"/>
          <w:sz w:val="24"/>
          <w:szCs w:val="24"/>
          <w:lang w:eastAsia="zh-CN"/>
        </w:rPr>
        <w:t xml:space="preserve">评委根据招标文件第三部分-项目需求-（五）</w:t>
      </w:r>
      <w:r>
        <w:rPr>
          <w:rFonts w:hint="eastAsia" w:asciiTheme="minorEastAsia" w:hAnsiTheme="minorEastAsia" w:eastAsiaTheme="minorEastAsia" w:cstheme="minorEastAsia"/>
          <w:color w:val="auto"/>
          <w:sz w:val="24"/>
          <w:szCs w:val="24"/>
          <w:lang w:val="en-US" w:eastAsia="zh-CN"/>
        </w:rPr>
        <w:t xml:space="preserve">技术性能要求</w:t>
      </w:r>
      <w:r>
        <w:rPr>
          <w:rFonts w:hint="eastAsia" w:asciiTheme="minorEastAsia" w:hAnsiTheme="minorEastAsia" w:eastAsiaTheme="minorEastAsia" w:cstheme="minorEastAsia"/>
          <w:color w:val="auto"/>
          <w:sz w:val="24"/>
          <w:szCs w:val="24"/>
          <w:lang w:eastAsia="zh-CN"/>
        </w:rPr>
        <w:t xml:space="preserve">及相关要求，对投标产品的基本功能、技术指标与需求的吻合程度和偏差情况（包括所投标产品的品牌、规格型号、配置、主要技术参数等），是否能够满足招标文件要求，是否体现一定先</w:t>
      </w:r>
      <w:r>
        <w:rPr>
          <w:rFonts w:hint="eastAsia" w:asciiTheme="minorEastAsia" w:hAnsiTheme="minorEastAsia" w:eastAsiaTheme="minorEastAsia" w:cstheme="minorEastAsia"/>
          <w:color w:val="auto"/>
          <w:sz w:val="24"/>
          <w:szCs w:val="24"/>
          <w:lang w:val="zh-TW" w:eastAsia="zh-CN"/>
        </w:rPr>
        <w:t xml:space="preserve">进性、可靠性、成熟性、易维护性、可扩展性等进行综合评比：</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lang w:val="zh-TW" w:eastAsia="zh-CN"/>
        </w:rPr>
      </w:pPr>
      <w:r>
        <w:rPr>
          <w:rFonts w:hint="eastAsia" w:asciiTheme="minorEastAsia" w:hAnsiTheme="minorEastAsia" w:eastAsiaTheme="minorEastAsia" w:cstheme="minorEastAsia"/>
          <w:color w:val="auto"/>
          <w:sz w:val="24"/>
          <w:szCs w:val="24"/>
          <w:lang w:val="zh-TW" w:eastAsia="zh-CN"/>
        </w:rPr>
        <w:t xml:space="preserve">标“</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zh-TW" w:eastAsia="zh-CN"/>
        </w:rPr>
        <w:t xml:space="preserve">”号项为重要技术指标，共</w:t>
      </w:r>
      <w:r>
        <w:rPr>
          <w:rFonts w:hint="eastAsia" w:asciiTheme="minorEastAsia" w:hAnsiTheme="minorEastAsia" w:eastAsiaTheme="minorEastAsia" w:cstheme="minorEastAsia"/>
          <w:color w:val="auto"/>
          <w:sz w:val="24"/>
          <w:szCs w:val="24"/>
          <w:lang w:val="en-US" w:eastAsia="zh-CN"/>
        </w:rPr>
        <w:t xml:space="preserve">14</w:t>
      </w:r>
      <w:r>
        <w:rPr>
          <w:rFonts w:hint="eastAsia" w:asciiTheme="minorEastAsia" w:hAnsiTheme="minorEastAsia" w:eastAsiaTheme="minorEastAsia" w:cstheme="minorEastAsia"/>
          <w:color w:val="auto"/>
          <w:sz w:val="24"/>
          <w:szCs w:val="24"/>
          <w:lang w:val="zh-TW" w:eastAsia="zh-CN"/>
        </w:rPr>
        <w:t xml:space="preserve">项。标号项技术参数</w:t>
      </w:r>
      <w:r>
        <w:rPr>
          <w:rFonts w:hint="eastAsia" w:asciiTheme="minorEastAsia" w:hAnsiTheme="minorEastAsia" w:eastAsiaTheme="minorEastAsia" w:cstheme="minorEastAsia"/>
          <w:color w:val="auto"/>
          <w:sz w:val="24"/>
          <w:szCs w:val="24"/>
          <w:lang w:val="en-US" w:eastAsia="zh-CN"/>
        </w:rPr>
        <w:t xml:space="preserve">完全</w:t>
      </w:r>
      <w:r>
        <w:rPr>
          <w:rFonts w:hint="eastAsia" w:asciiTheme="minorEastAsia" w:hAnsiTheme="minorEastAsia" w:eastAsiaTheme="minorEastAsia" w:cstheme="minorEastAsia"/>
          <w:color w:val="auto"/>
          <w:sz w:val="24"/>
          <w:szCs w:val="24"/>
          <w:lang w:val="zh-TW" w:eastAsia="zh-CN"/>
        </w:rPr>
        <w:t xml:space="preserve">满足或高于招标文件要求的，每</w:t>
      </w:r>
      <w:r>
        <w:rPr>
          <w:rFonts w:hint="eastAsia" w:asciiTheme="minorEastAsia" w:hAnsiTheme="minorEastAsia" w:eastAsiaTheme="minorEastAsia" w:cstheme="minorEastAsia"/>
          <w:color w:val="auto"/>
          <w:sz w:val="24"/>
          <w:szCs w:val="24"/>
          <w:lang w:val="en-US" w:eastAsia="zh-CN"/>
        </w:rPr>
        <w:t xml:space="preserve">有一项得2</w:t>
      </w:r>
      <w:r>
        <w:rPr>
          <w:rFonts w:hint="eastAsia" w:asciiTheme="minorEastAsia" w:hAnsiTheme="minorEastAsia" w:eastAsiaTheme="minorEastAsia" w:cstheme="minorEastAsia"/>
          <w:color w:val="auto"/>
          <w:sz w:val="24"/>
          <w:szCs w:val="24"/>
          <w:lang w:val="zh-TW" w:eastAsia="zh-CN"/>
        </w:rPr>
        <w:t xml:space="preserve">分，</w:t>
      </w:r>
      <w:r>
        <w:rPr>
          <w:rFonts w:hint="eastAsia" w:asciiTheme="minorEastAsia" w:hAnsiTheme="minorEastAsia" w:eastAsiaTheme="minorEastAsia" w:cstheme="minorEastAsia"/>
          <w:color w:val="auto"/>
          <w:sz w:val="24"/>
          <w:szCs w:val="24"/>
          <w:lang w:val="en-US" w:eastAsia="zh-CN"/>
        </w:rPr>
        <w:t xml:space="preserve">最高28分</w:t>
      </w:r>
      <w:r>
        <w:rPr>
          <w:rFonts w:hint="eastAsia" w:asciiTheme="minorEastAsia" w:hAnsiTheme="minorEastAsia" w:eastAsiaTheme="minorEastAsia" w:cstheme="minorEastAsia"/>
          <w:color w:val="auto"/>
          <w:sz w:val="24"/>
          <w:szCs w:val="24"/>
          <w:lang w:val="zh-TW" w:eastAsia="zh-CN"/>
        </w:rPr>
        <w:t xml:space="preserve">。“</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zh-TW" w:eastAsia="zh-CN"/>
        </w:rPr>
        <w:t xml:space="preserve">”号项参数需提供具有CMA标识的第三方检测机构出具的检测报告并加盖投标单位公章、截图等证明材料，否则视为负偏离，</w:t>
      </w:r>
      <w:r>
        <w:rPr>
          <w:rFonts w:hint="eastAsia" w:asciiTheme="minorEastAsia" w:hAnsiTheme="minorEastAsia" w:eastAsiaTheme="minorEastAsia" w:cstheme="minorEastAsia"/>
          <w:color w:val="auto"/>
          <w:sz w:val="24"/>
          <w:szCs w:val="24"/>
          <w:lang w:val="en-US" w:eastAsia="zh-CN"/>
        </w:rPr>
        <w:t xml:space="preserve">不得分</w:t>
      </w:r>
      <w:r>
        <w:rPr>
          <w:rFonts w:hint="eastAsia" w:asciiTheme="minorEastAsia" w:hAnsiTheme="minorEastAsia" w:eastAsiaTheme="minorEastAsia" w:cstheme="minorEastAsia"/>
          <w:color w:val="auto"/>
          <w:sz w:val="24"/>
          <w:szCs w:val="24"/>
          <w:lang w:val="zh-TW" w:eastAsia="zh-CN"/>
        </w:rPr>
        <w:t xml:space="preserve">。</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lang w:val="zh-TW" w:eastAsia="zh-CN"/>
        </w:rPr>
      </w:pPr>
      <w:r>
        <w:rPr>
          <w:rFonts w:hint="eastAsia" w:asciiTheme="minorEastAsia" w:hAnsiTheme="minorEastAsia" w:eastAsiaTheme="minorEastAsia" w:cstheme="minorEastAsia"/>
          <w:color w:val="auto"/>
          <w:sz w:val="24"/>
          <w:szCs w:val="24"/>
          <w:lang w:val="zh-TW" w:eastAsia="zh-CN"/>
        </w:rPr>
        <w:t xml:space="preserve">注：①带号的技术指标参数，应在《重要要求参数响应偏离表》“证明材料位置”一栏填写带“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zh-TW" w:eastAsia="zh-CN"/>
        </w:rPr>
        <w:t xml:space="preserve">”号技术参数证明材料在投标文件中的位置，并以明显方式标明，以便于评标委员会正确评判。带号的技术参数投标人虽然在《重要要求参数响应偏离表》里列明无偏离，但未能按招标文件要求提供相应证明材料的仍视为负偏离。</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lang w:val="zh-TW" w:eastAsia="zh-CN"/>
        </w:rPr>
      </w:pPr>
      <w:r>
        <w:rPr>
          <w:rFonts w:hint="eastAsia" w:asciiTheme="minorEastAsia" w:hAnsiTheme="minorEastAsia" w:eastAsiaTheme="minorEastAsia" w:cstheme="minorEastAsia"/>
          <w:color w:val="auto"/>
          <w:sz w:val="24"/>
          <w:szCs w:val="24"/>
          <w:lang w:val="zh-TW" w:eastAsia="zh-CN"/>
        </w:rPr>
        <w:t xml:space="preserve">②非带“</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lang w:val="zh-TW" w:eastAsia="zh-CN"/>
        </w:rPr>
        <w:t xml:space="preserve">”号的一般性指标技术参数由投标供应商自行在《一般性要求参数响应偏离表》中予以响应是否偏离，无需提供佐证材料。</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lang w:val="zh-TW" w:eastAsia="zh-CN"/>
        </w:rPr>
      </w:pPr>
      <w:r>
        <w:rPr>
          <w:rFonts w:hint="eastAsia" w:asciiTheme="minorEastAsia" w:hAnsiTheme="minorEastAsia" w:eastAsiaTheme="minorEastAsia" w:cstheme="minorEastAsia"/>
          <w:color w:val="auto"/>
          <w:sz w:val="24"/>
          <w:szCs w:val="24"/>
          <w:lang w:val="zh-TW" w:eastAsia="zh-CN"/>
        </w:rPr>
        <w:t xml:space="preserve">③检测报告必须是国家认可的法定质监检测机构出具；按照需求中检测方式及要求提供检测报告；投标文件中提供</w:t>
      </w:r>
      <w:bookmarkStart w:id="28" w:name="OLE_LINK32"/>
      <w:r>
        <w:rPr>
          <w:rFonts w:hint="eastAsia" w:asciiTheme="minorEastAsia" w:hAnsiTheme="minorEastAsia" w:eastAsiaTheme="minorEastAsia" w:cstheme="minorEastAsia"/>
          <w:color w:val="auto"/>
          <w:sz w:val="24"/>
          <w:szCs w:val="24"/>
          <w:lang w:val="zh-TW" w:eastAsia="zh-CN"/>
        </w:rPr>
        <w:t xml:space="preserve">检测报告</w:t>
      </w:r>
      <w:bookmarkEnd w:id="28"/>
      <w:r>
        <w:rPr>
          <w:rFonts w:hint="eastAsia" w:asciiTheme="minorEastAsia" w:hAnsiTheme="minorEastAsia" w:eastAsiaTheme="minorEastAsia" w:cstheme="minorEastAsia"/>
          <w:color w:val="auto"/>
          <w:sz w:val="24"/>
          <w:szCs w:val="24"/>
          <w:lang w:val="zh-TW" w:eastAsia="zh-CN"/>
        </w:rPr>
        <w:t xml:space="preserve">的复印件，检测报告复印件必须提供完整的检测报告内容及封面，必须复印完整，局部复印视为无效。所提供的证明资料必须真实有效，若提供虚假资料，一经查实采购方有权取消其中标资格。</w:t>
      </w:r>
      <w:r/>
    </w:p>
    <w:p>
      <w:pPr>
        <w:keepLines w:val="0"/>
        <w:keepNext w:val="0"/>
        <w:pageBreakBefore w:val="0"/>
        <w:spacing w:after="0" w:line="480" w:lineRule="exact"/>
        <w:widowControl/>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 xml:space="preserve">三、</w:t>
      </w:r>
      <w:bookmarkStart w:id="29" w:name="OLE_LINK42"/>
      <w:r>
        <w:rPr>
          <w:rFonts w:hint="eastAsia" w:asciiTheme="minorEastAsia" w:hAnsiTheme="minorEastAsia" w:eastAsiaTheme="minorEastAsia" w:cstheme="minorEastAsia"/>
          <w:b/>
          <w:bCs/>
          <w:color w:val="auto"/>
          <w:sz w:val="24"/>
          <w:szCs w:val="24"/>
          <w:lang w:eastAsia="zh-CN"/>
        </w:rPr>
        <w:t xml:space="preserve">服务方案</w:t>
      </w:r>
      <w:bookmarkEnd w:id="29"/>
      <w:r>
        <w:rPr>
          <w:rFonts w:hint="eastAsia" w:ascii="宋体" w:hAnsi="宋体" w:eastAsia="宋体" w:cs="宋体"/>
          <w:b/>
          <w:bCs/>
          <w:sz w:val="24"/>
          <w:szCs w:val="24"/>
          <w:lang w:val="en-US" w:eastAsia="zh-CN"/>
        </w:rPr>
        <w:t xml:space="preserve">(35分)</w:t>
      </w:r>
      <w:r/>
    </w:p>
    <w:p>
      <w:pPr>
        <w:keepLines w:val="0"/>
        <w:keepNext w:val="0"/>
        <w:pageBreakBefore w:val="0"/>
        <w:spacing w:after="0" w:line="480" w:lineRule="exact"/>
        <w:widowControl/>
        <w:rPr>
          <w:rFonts w:hint="eastAsia" w:asciiTheme="minorEastAsia" w:hAnsiTheme="minorEastAsia" w:eastAsiaTheme="minorEastAsia" w:cstheme="minorEastAsia"/>
          <w:b/>
          <w:bCs/>
          <w:color w:val="auto"/>
          <w:sz w:val="24"/>
          <w:szCs w:val="24"/>
          <w:highlight w:val="none"/>
          <w:lang w:val="zh-TW" w:eastAsia="zh-CN"/>
        </w:rPr>
      </w:pPr>
      <w:r/>
      <w:bookmarkStart w:id="30" w:name="OLE_LINK19"/>
      <w:r>
        <w:rPr>
          <w:rFonts w:hint="eastAsia" w:asciiTheme="minorEastAsia" w:hAnsiTheme="minorEastAsia" w:eastAsiaTheme="minorEastAsia" w:cstheme="minorEastAsia"/>
          <w:b/>
          <w:bCs/>
          <w:color w:val="auto"/>
          <w:sz w:val="24"/>
          <w:szCs w:val="24"/>
          <w:lang w:val="zh-TW" w:eastAsia="zh-CN"/>
        </w:rPr>
        <w:t xml:space="preserve">（一</w:t>
      </w:r>
      <w:r>
        <w:rPr>
          <w:rFonts w:hint="eastAsia" w:asciiTheme="minorEastAsia" w:hAnsiTheme="minorEastAsia" w:eastAsiaTheme="minorEastAsia" w:cstheme="minorEastAsia"/>
          <w:b/>
          <w:bCs/>
          <w:color w:val="auto"/>
          <w:sz w:val="24"/>
          <w:szCs w:val="24"/>
          <w:highlight w:val="none"/>
          <w:lang w:val="zh-TW" w:eastAsia="zh-CN"/>
        </w:rPr>
        <w:t xml:space="preserve">）监控设计方案：</w:t>
      </w:r>
      <w:r/>
    </w:p>
    <w:p>
      <w:pPr>
        <w:ind w:firstLine="480"/>
        <w:keepLines w:val="0"/>
        <w:keepNext w:val="0"/>
        <w:pageBreakBefore w:val="0"/>
        <w:spacing w:after="0" w:line="480" w:lineRule="exact"/>
        <w:widowControl/>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zh-TW" w:eastAsia="zh-CN"/>
        </w:rPr>
        <w:t xml:space="preserve">根据投标人</w:t>
      </w:r>
      <w:r>
        <w:rPr>
          <w:rFonts w:hint="eastAsia" w:asciiTheme="minorEastAsia" w:hAnsiTheme="minorEastAsia" w:eastAsiaTheme="minorEastAsia" w:cstheme="minorEastAsia"/>
          <w:color w:val="auto"/>
          <w:sz w:val="24"/>
          <w:szCs w:val="24"/>
          <w:highlight w:val="none"/>
          <w:lang w:val="en-US" w:eastAsia="zh-CN"/>
        </w:rPr>
        <w:t xml:space="preserve">提供的</w:t>
      </w:r>
      <w:r>
        <w:rPr>
          <w:rFonts w:hint="eastAsia" w:asciiTheme="minorEastAsia" w:hAnsiTheme="minorEastAsia" w:eastAsiaTheme="minorEastAsia" w:cstheme="minorEastAsia"/>
          <w:color w:val="auto"/>
          <w:sz w:val="24"/>
          <w:szCs w:val="24"/>
          <w:highlight w:val="none"/>
          <w:lang w:val="zh-TW" w:eastAsia="zh-CN"/>
        </w:rPr>
        <w:t xml:space="preserve">针对本项目的监控设计方案进行评分，方案内容至少包括：①系统设计方案，需按</w:t>
      </w:r>
      <w:r>
        <w:rPr>
          <w:rFonts w:hint="eastAsia" w:asciiTheme="minorEastAsia" w:hAnsiTheme="minorEastAsia" w:eastAsiaTheme="minorEastAsia" w:cstheme="minorEastAsia"/>
          <w:color w:val="auto"/>
          <w:sz w:val="24"/>
          <w:szCs w:val="24"/>
          <w:highlight w:val="none"/>
          <w:lang w:val="en-US" w:eastAsia="zh-CN"/>
        </w:rPr>
        <w:t xml:space="preserve">27个</w:t>
      </w:r>
      <w:r>
        <w:rPr>
          <w:rFonts w:hint="eastAsia" w:asciiTheme="minorEastAsia" w:hAnsiTheme="minorEastAsia" w:eastAsiaTheme="minorEastAsia" w:cstheme="minorEastAsia"/>
          <w:color w:val="auto"/>
          <w:sz w:val="24"/>
          <w:szCs w:val="24"/>
          <w:highlight w:val="none"/>
          <w:lang w:val="zh-TW" w:eastAsia="zh-CN"/>
        </w:rPr>
        <w:t xml:space="preserve">小区和菜场逐一提供详细的系统设计方案，每提供一个得</w:t>
      </w:r>
      <w:r>
        <w:rPr>
          <w:rFonts w:hint="eastAsia" w:asciiTheme="minorEastAsia" w:hAnsiTheme="minorEastAsia" w:eastAsiaTheme="minorEastAsia" w:cstheme="minorEastAsia"/>
          <w:color w:val="auto"/>
          <w:sz w:val="24"/>
          <w:szCs w:val="24"/>
          <w:highlight w:val="none"/>
          <w:lang w:val="en-US" w:eastAsia="zh-CN"/>
        </w:rPr>
        <w:t xml:space="preserve">1分（27分）</w:t>
      </w:r>
      <w:r>
        <w:rPr>
          <w:rFonts w:hint="eastAsia" w:asciiTheme="minorEastAsia" w:hAnsiTheme="minorEastAsia" w:eastAsiaTheme="minorEastAsia" w:cstheme="minorEastAsia"/>
          <w:color w:val="auto"/>
          <w:sz w:val="24"/>
          <w:szCs w:val="24"/>
          <w:highlight w:val="none"/>
          <w:lang w:val="zh-TW" w:eastAsia="zh-CN"/>
        </w:rPr>
        <w:t xml:space="preserve">②网络架构方案</w:t>
      </w:r>
      <w:r>
        <w:rPr>
          <w:rFonts w:hint="eastAsia" w:asciiTheme="minorEastAsia" w:hAnsiTheme="minorEastAsia" w:eastAsiaTheme="minorEastAsia" w:cstheme="minorEastAsia"/>
          <w:color w:val="auto"/>
          <w:sz w:val="24"/>
          <w:szCs w:val="24"/>
          <w:highlight w:val="none"/>
          <w:lang w:val="en-US" w:eastAsia="zh-CN"/>
        </w:rPr>
        <w:t xml:space="preserve">（1分）</w:t>
      </w:r>
      <w:r>
        <w:rPr>
          <w:rFonts w:hint="eastAsia" w:asciiTheme="minorEastAsia" w:hAnsiTheme="minorEastAsia" w:eastAsiaTheme="minorEastAsia" w:cstheme="minorEastAsia"/>
          <w:color w:val="auto"/>
          <w:sz w:val="24"/>
          <w:szCs w:val="24"/>
          <w:highlight w:val="none"/>
          <w:lang w:val="zh-TW" w:eastAsia="zh-CN"/>
        </w:rPr>
        <w:t xml:space="preserve">③云存储方案</w:t>
      </w:r>
      <w:r>
        <w:rPr>
          <w:rFonts w:hint="eastAsia" w:asciiTheme="minorEastAsia" w:hAnsiTheme="minorEastAsia" w:eastAsiaTheme="minorEastAsia" w:cstheme="minorEastAsia"/>
          <w:color w:val="auto"/>
          <w:sz w:val="24"/>
          <w:szCs w:val="24"/>
          <w:highlight w:val="none"/>
          <w:lang w:val="en-US" w:eastAsia="zh-CN"/>
        </w:rPr>
        <w:t xml:space="preserve">（1分），</w:t>
      </w:r>
      <w:r>
        <w:rPr>
          <w:rFonts w:hint="eastAsia" w:asciiTheme="minorEastAsia" w:hAnsiTheme="minorEastAsia" w:eastAsiaTheme="minorEastAsia" w:cstheme="minorEastAsia"/>
          <w:color w:val="auto"/>
          <w:sz w:val="24"/>
          <w:szCs w:val="24"/>
          <w:highlight w:val="none"/>
          <w:lang w:val="en-US" w:eastAsia="zh-CN"/>
        </w:rPr>
        <w:t xml:space="preserve">本项</w:t>
      </w:r>
      <w:r>
        <w:rPr>
          <w:rFonts w:hint="eastAsia" w:asciiTheme="minorEastAsia" w:hAnsiTheme="minorEastAsia" w:eastAsiaTheme="minorEastAsia" w:cstheme="minorEastAsia"/>
          <w:color w:val="auto"/>
          <w:sz w:val="24"/>
          <w:szCs w:val="24"/>
          <w:highlight w:val="none"/>
          <w:lang w:val="en-US" w:eastAsia="zh-CN"/>
        </w:rPr>
        <w:t xml:space="preserve">满分29</w:t>
      </w:r>
      <w:r>
        <w:rPr>
          <w:rFonts w:hint="eastAsia" w:asciiTheme="minorEastAsia" w:hAnsiTheme="minorEastAsia" w:eastAsiaTheme="minorEastAsia" w:cstheme="minorEastAsia"/>
          <w:color w:val="auto"/>
          <w:sz w:val="24"/>
          <w:szCs w:val="24"/>
          <w:highlight w:val="none"/>
          <w:lang w:eastAsia="zh-CN"/>
        </w:rPr>
        <w:t xml:space="preserve">分。每缺少一项内容，或内容非专门针对本项目，或内容不能满足本项目实际需求的，</w:t>
      </w:r>
      <w:r>
        <w:rPr>
          <w:rFonts w:hint="eastAsia" w:asciiTheme="minorEastAsia" w:hAnsiTheme="minorEastAsia" w:eastAsiaTheme="minorEastAsia" w:cstheme="minorEastAsia"/>
          <w:color w:val="auto"/>
          <w:sz w:val="24"/>
          <w:szCs w:val="24"/>
          <w:highlight w:val="none"/>
          <w:lang w:val="en-US" w:eastAsia="zh-CN"/>
        </w:rPr>
        <w:t xml:space="preserve">不得分</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after="0" w:line="480" w:lineRule="exact"/>
        <w:widowControl/>
        <w:rPr>
          <w:rFonts w:asciiTheme="minorEastAsia" w:hAnsiTheme="minorEastAsia" w:eastAsiaTheme="minorEastAsia" w:cstheme="minorEastAsia"/>
          <w:b/>
          <w:bCs/>
          <w:color w:val="auto"/>
          <w:sz w:val="24"/>
          <w:szCs w:val="24"/>
          <w:lang w:eastAsia="zh-CN"/>
        </w:rPr>
      </w:pPr>
      <w:r/>
      <w:bookmarkStart w:id="31" w:name="OLE_LINK11"/>
      <w:r>
        <w:rPr>
          <w:rFonts w:hint="eastAsia" w:asciiTheme="minorEastAsia" w:hAnsiTheme="minorEastAsia" w:eastAsiaTheme="minorEastAsia" w:cstheme="minorEastAsia"/>
          <w:b/>
          <w:bCs/>
          <w:color w:val="auto"/>
          <w:sz w:val="24"/>
          <w:szCs w:val="24"/>
          <w:lang w:eastAsia="zh-CN"/>
        </w:rPr>
        <w:t xml:space="preserve">（二）</w:t>
      </w:r>
      <w:bookmarkEnd w:id="31"/>
      <w:r>
        <w:rPr>
          <w:rFonts w:hint="eastAsia" w:asciiTheme="minorEastAsia" w:hAnsiTheme="minorEastAsia" w:eastAsiaTheme="minorEastAsia" w:cstheme="minorEastAsia"/>
          <w:b/>
          <w:bCs/>
          <w:color w:val="auto"/>
          <w:sz w:val="24"/>
          <w:szCs w:val="24"/>
          <w:lang w:eastAsia="zh-CN"/>
        </w:rPr>
        <w:t xml:space="preserve">项目实施方案：</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 xml:space="preserve">根据</w:t>
      </w:r>
      <w:r>
        <w:rPr>
          <w:rFonts w:hint="eastAsia" w:asciiTheme="minorEastAsia" w:hAnsiTheme="minorEastAsia" w:eastAsiaTheme="minorEastAsia" w:cstheme="minorEastAsia"/>
          <w:color w:val="auto"/>
          <w:sz w:val="24"/>
          <w:szCs w:val="24"/>
          <w:lang w:eastAsia="zh-CN"/>
        </w:rPr>
        <w:t xml:space="preserve">投标人针对本项目的实施方案进行评分，方案内容至少包括①项目目标与规划、②服务内容与流程、③项目周期与交付。</w:t>
      </w:r>
      <w:r/>
    </w:p>
    <w:p>
      <w:pPr>
        <w:ind w:firstLine="480"/>
        <w:keepLines w:val="0"/>
        <w:keepNext w:val="0"/>
        <w:pageBreakBefore w:val="0"/>
        <w:spacing w:after="0" w:line="480" w:lineRule="exact"/>
        <w:widowControl/>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方案内容</w:t>
      </w:r>
      <w:r>
        <w:rPr>
          <w:rFonts w:hint="eastAsia" w:asciiTheme="minorEastAsia" w:hAnsiTheme="minorEastAsia" w:eastAsiaTheme="minorEastAsia" w:cstheme="minorEastAsia"/>
          <w:color w:val="auto"/>
          <w:sz w:val="24"/>
          <w:szCs w:val="24"/>
          <w:lang w:val="en-US" w:eastAsia="zh-CN"/>
        </w:rPr>
        <w:t xml:space="preserve">每有一项内容</w:t>
      </w:r>
      <w:r>
        <w:rPr>
          <w:rFonts w:hint="eastAsia" w:asciiTheme="minorEastAsia" w:hAnsiTheme="minorEastAsia" w:eastAsiaTheme="minorEastAsia" w:cstheme="minorEastAsia"/>
          <w:color w:val="auto"/>
          <w:sz w:val="24"/>
          <w:szCs w:val="24"/>
          <w:lang w:eastAsia="zh-CN"/>
        </w:rPr>
        <w:t xml:space="preserve">针对本项目且符合本项目实际需求的，得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eastAsia="zh-CN"/>
        </w:rPr>
        <w:t xml:space="preserve">分，</w:t>
      </w:r>
      <w:r>
        <w:rPr>
          <w:rFonts w:hint="eastAsia" w:asciiTheme="minorEastAsia" w:hAnsiTheme="minorEastAsia" w:eastAsiaTheme="minorEastAsia" w:cstheme="minorEastAsia"/>
          <w:color w:val="auto"/>
          <w:sz w:val="24"/>
          <w:szCs w:val="24"/>
          <w:lang w:val="en-US" w:eastAsia="zh-CN"/>
        </w:rPr>
        <w:t xml:space="preserve">满分3</w:t>
      </w:r>
      <w:r>
        <w:rPr>
          <w:rFonts w:hint="eastAsia" w:asciiTheme="minorEastAsia" w:hAnsiTheme="minorEastAsia" w:eastAsiaTheme="minorEastAsia" w:cstheme="minorEastAsia"/>
          <w:color w:val="auto"/>
          <w:sz w:val="24"/>
          <w:szCs w:val="24"/>
          <w:lang w:eastAsia="zh-CN"/>
        </w:rPr>
        <w:t xml:space="preserve">分。每缺少一项内容，或内容非专门针对本项目，或内容不能满足本项目实际需求的，</w:t>
      </w:r>
      <w:r>
        <w:rPr>
          <w:rFonts w:hint="eastAsia" w:asciiTheme="minorEastAsia" w:hAnsiTheme="minorEastAsia" w:eastAsiaTheme="minorEastAsia" w:cstheme="minorEastAsia"/>
          <w:color w:val="auto"/>
          <w:sz w:val="24"/>
          <w:szCs w:val="24"/>
          <w:lang w:val="en-US" w:eastAsia="zh-CN"/>
        </w:rPr>
        <w:t xml:space="preserve">不得分</w:t>
      </w:r>
      <w:r>
        <w:rPr>
          <w:rFonts w:hint="eastAsia" w:asciiTheme="minorEastAsia" w:hAnsiTheme="minorEastAsia" w:eastAsiaTheme="minorEastAsia" w:cstheme="minorEastAsia"/>
          <w:color w:val="auto"/>
          <w:sz w:val="24"/>
          <w:szCs w:val="24"/>
          <w:lang w:eastAsia="zh-CN"/>
        </w:rPr>
        <w:t xml:space="preserve">。</w:t>
      </w:r>
      <w:r/>
    </w:p>
    <w:p>
      <w:pPr>
        <w:keepLines w:val="0"/>
        <w:keepNext w:val="0"/>
        <w:pageBreakBefore w:val="0"/>
        <w:spacing w:after="0" w:line="480" w:lineRule="exact"/>
        <w:widowControl/>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 xml:space="preserve">（三）售后服务及培训方案：</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根据投标人针对本项目的售后服务及培训方案进行评分，方案内容至少包括：①售后服务机构、②</w:t>
      </w:r>
      <w:r>
        <w:rPr>
          <w:rFonts w:hint="eastAsia" w:asciiTheme="minorEastAsia" w:hAnsiTheme="minorEastAsia" w:eastAsiaTheme="minorEastAsia" w:cstheme="minorEastAsia"/>
          <w:color w:val="auto"/>
          <w:sz w:val="24"/>
          <w:szCs w:val="24"/>
          <w:lang w:val="en-US" w:eastAsia="zh-CN"/>
        </w:rPr>
        <w:t xml:space="preserve">日常维护计划</w:t>
      </w:r>
      <w:r>
        <w:rPr>
          <w:rFonts w:hint="eastAsia" w:asciiTheme="minorEastAsia" w:hAnsiTheme="minorEastAsia" w:eastAsiaTheme="minorEastAsia" w:cstheme="minorEastAsia"/>
          <w:color w:val="auto"/>
          <w:sz w:val="24"/>
          <w:szCs w:val="24"/>
          <w:lang w:eastAsia="zh-CN"/>
        </w:rPr>
        <w:t xml:space="preserve">、③培训方案</w:t>
      </w:r>
      <w:r>
        <w:rPr>
          <w:rFonts w:hint="eastAsia" w:asciiTheme="minorEastAsia" w:hAnsiTheme="minorEastAsia" w:eastAsiaTheme="minorEastAsia" w:cstheme="minorEastAsia"/>
          <w:color w:val="auto"/>
          <w:sz w:val="24"/>
          <w:szCs w:val="24"/>
          <w:lang w:val="en-US" w:eastAsia="zh-CN"/>
        </w:rPr>
        <w:t xml:space="preserve">与演练</w:t>
      </w:r>
      <w:r>
        <w:rPr>
          <w:rFonts w:hint="eastAsia" w:asciiTheme="minorEastAsia" w:hAnsiTheme="minorEastAsia" w:eastAsiaTheme="minorEastAsia" w:cstheme="minorEastAsia"/>
          <w:color w:val="auto"/>
          <w:sz w:val="24"/>
          <w:szCs w:val="24"/>
          <w:lang w:eastAsia="zh-CN"/>
        </w:rPr>
        <w:t xml:space="preserve">。</w:t>
      </w:r>
      <w:r/>
    </w:p>
    <w:p>
      <w:pPr>
        <w:ind w:firstLine="480"/>
        <w:keepLines w:val="0"/>
        <w:keepNext w:val="0"/>
        <w:pageBreakBefore w:val="0"/>
        <w:spacing w:after="0" w:line="480" w:lineRule="exact"/>
        <w:widowControl/>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方案内容</w:t>
      </w:r>
      <w:r>
        <w:rPr>
          <w:rFonts w:hint="eastAsia" w:asciiTheme="minorEastAsia" w:hAnsiTheme="minorEastAsia" w:eastAsiaTheme="minorEastAsia" w:cstheme="minorEastAsia"/>
          <w:color w:val="auto"/>
          <w:sz w:val="24"/>
          <w:szCs w:val="24"/>
          <w:lang w:val="en-US" w:eastAsia="zh-CN"/>
        </w:rPr>
        <w:t xml:space="preserve">每有一项内容</w:t>
      </w:r>
      <w:r>
        <w:rPr>
          <w:rFonts w:hint="eastAsia" w:asciiTheme="minorEastAsia" w:hAnsiTheme="minorEastAsia" w:eastAsiaTheme="minorEastAsia" w:cstheme="minorEastAsia"/>
          <w:color w:val="auto"/>
          <w:sz w:val="24"/>
          <w:szCs w:val="24"/>
          <w:lang w:eastAsia="zh-CN"/>
        </w:rPr>
        <w:t xml:space="preserve">针对本项目且符合本项目实际需求的，得</w:t>
      </w: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lang w:eastAsia="zh-CN"/>
        </w:rPr>
        <w:t xml:space="preserve">分，</w:t>
      </w:r>
      <w:r>
        <w:rPr>
          <w:rFonts w:hint="eastAsia" w:asciiTheme="minorEastAsia" w:hAnsiTheme="minorEastAsia" w:eastAsiaTheme="minorEastAsia" w:cstheme="minorEastAsia"/>
          <w:color w:val="auto"/>
          <w:sz w:val="24"/>
          <w:szCs w:val="24"/>
          <w:lang w:val="en-US" w:eastAsia="zh-CN"/>
        </w:rPr>
        <w:t xml:space="preserve">满分3</w:t>
      </w:r>
      <w:r>
        <w:rPr>
          <w:rFonts w:hint="eastAsia" w:asciiTheme="minorEastAsia" w:hAnsiTheme="minorEastAsia" w:eastAsiaTheme="minorEastAsia" w:cstheme="minorEastAsia"/>
          <w:color w:val="auto"/>
          <w:sz w:val="24"/>
          <w:szCs w:val="24"/>
          <w:lang w:eastAsia="zh-CN"/>
        </w:rPr>
        <w:t xml:space="preserve">分。每缺少一项内容，或内容非专门针对本项目，或内容不能满足本项目实际需求的，</w:t>
      </w:r>
      <w:r>
        <w:rPr>
          <w:rFonts w:hint="eastAsia" w:asciiTheme="minorEastAsia" w:hAnsiTheme="minorEastAsia" w:eastAsiaTheme="minorEastAsia" w:cstheme="minorEastAsia"/>
          <w:color w:val="auto"/>
          <w:sz w:val="24"/>
          <w:szCs w:val="24"/>
          <w:lang w:val="en-US" w:eastAsia="zh-CN"/>
        </w:rPr>
        <w:t xml:space="preserve">不得分</w:t>
      </w:r>
      <w:r>
        <w:rPr>
          <w:rFonts w:hint="eastAsia" w:asciiTheme="minorEastAsia" w:hAnsiTheme="minorEastAsia" w:eastAsiaTheme="minorEastAsia" w:cstheme="minorEastAsia"/>
          <w:color w:val="auto"/>
          <w:sz w:val="24"/>
          <w:szCs w:val="24"/>
          <w:lang w:eastAsia="zh-CN"/>
        </w:rPr>
        <w:t xml:space="preserve">。</w:t>
      </w:r>
      <w:bookmarkEnd w:id="30"/>
      <w:r/>
      <w:r/>
    </w:p>
    <w:p>
      <w:pPr>
        <w:keepLines w:val="0"/>
        <w:keepNext w:val="0"/>
        <w:pageBreakBefore w:val="0"/>
        <w:spacing w:after="0" w:line="480" w:lineRule="exact"/>
        <w:widowControl/>
        <w:rPr>
          <w:rFonts w:asciiTheme="minorEastAsia" w:hAnsiTheme="minorEastAsia" w:eastAsiaTheme="minorEastAsia" w:cstheme="minorEastAsia"/>
          <w:b/>
          <w:bCs/>
          <w:color w:val="auto"/>
          <w:sz w:val="24"/>
          <w:szCs w:val="24"/>
          <w:lang w:eastAsia="zh-CN"/>
        </w:rPr>
      </w:pPr>
      <w:r/>
      <w:bookmarkStart w:id="32" w:name="OLE_LINK17"/>
      <w:r>
        <w:rPr>
          <w:rFonts w:hint="eastAsia" w:asciiTheme="minorEastAsia" w:hAnsiTheme="minorEastAsia" w:eastAsiaTheme="minorEastAsia" w:cstheme="minorEastAsia"/>
          <w:b/>
          <w:bCs/>
          <w:color w:val="auto"/>
          <w:sz w:val="24"/>
          <w:szCs w:val="24"/>
          <w:lang w:eastAsia="zh-CN"/>
        </w:rPr>
        <w:t xml:space="preserve">四、人员配置与服务能力</w:t>
      </w:r>
      <w:bookmarkEnd w:id="32"/>
      <w:r>
        <w:rPr>
          <w:rFonts w:hint="eastAsia" w:ascii="宋体" w:hAnsi="宋体" w:eastAsia="宋体" w:cs="宋体"/>
          <w:b/>
          <w:bCs/>
          <w:sz w:val="24"/>
          <w:szCs w:val="24"/>
          <w:lang w:val="en-US" w:eastAsia="zh-CN"/>
        </w:rPr>
        <w:t xml:space="preserve">(14分)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1、项目负责人（配备1人）</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具有人社厅颁发的高级信息系统项目管理师，得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具有</w:t>
      </w:r>
      <w:r>
        <w:rPr>
          <w:rFonts w:hint="eastAsia" w:asciiTheme="minorEastAsia" w:hAnsiTheme="minorEastAsia" w:eastAsiaTheme="minorEastAsia" w:cstheme="minorEastAsia"/>
          <w:color w:val="auto"/>
          <w:sz w:val="24"/>
          <w:szCs w:val="24"/>
          <w:highlight w:val="none"/>
          <w:lang w:eastAsia="zh-CN"/>
        </w:rPr>
        <w:t xml:space="preserve">中国信息安全评测中心颁发的注册信息安全专业人员证书，得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具有</w:t>
      </w:r>
      <w:r>
        <w:rPr>
          <w:rFonts w:hint="eastAsia" w:asciiTheme="minorEastAsia" w:hAnsiTheme="minorEastAsia" w:eastAsiaTheme="minorEastAsia" w:cstheme="minorEastAsia"/>
          <w:color w:val="auto"/>
          <w:sz w:val="24"/>
          <w:szCs w:val="24"/>
          <w:highlight w:val="none"/>
          <w:lang w:eastAsia="zh-CN"/>
        </w:rPr>
        <w:t xml:space="preserve">人社厅颁发的高级及以上工程师（</w:t>
      </w:r>
      <w:r>
        <w:rPr>
          <w:rFonts w:hint="eastAsia" w:asciiTheme="minorEastAsia" w:hAnsiTheme="minorEastAsia" w:eastAsiaTheme="minorEastAsia" w:cstheme="minorEastAsia"/>
          <w:color w:val="auto"/>
          <w:sz w:val="24"/>
          <w:szCs w:val="24"/>
          <w:highlight w:val="none"/>
          <w:lang w:val="en-US" w:eastAsia="zh-CN"/>
        </w:rPr>
        <w:t xml:space="preserve">数字经济工程或建设工程</w:t>
      </w:r>
      <w:r>
        <w:rPr>
          <w:rFonts w:hint="eastAsia" w:asciiTheme="minorEastAsia" w:hAnsiTheme="minorEastAsia" w:eastAsiaTheme="minorEastAsia" w:cstheme="minorEastAsia"/>
          <w:color w:val="auto"/>
          <w:sz w:val="24"/>
          <w:szCs w:val="24"/>
          <w:highlight w:val="none"/>
          <w:lang w:eastAsia="zh-CN"/>
        </w:rPr>
        <w:t xml:space="preserve">）职称证书，得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具有</w:t>
      </w:r>
      <w:r>
        <w:rPr>
          <w:rFonts w:hint="eastAsia" w:asciiTheme="minorEastAsia" w:hAnsiTheme="minorEastAsia" w:eastAsiaTheme="minorEastAsia" w:cstheme="minorEastAsia"/>
          <w:color w:val="auto"/>
          <w:sz w:val="24"/>
          <w:szCs w:val="24"/>
          <w:highlight w:val="none"/>
          <w:lang w:eastAsia="zh-CN"/>
        </w:rPr>
        <w:t xml:space="preserve">中国网络网络安全审查技术与认证中心颁发的信息安全保障人员认证证书，得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具有</w:t>
      </w:r>
      <w:r>
        <w:rPr>
          <w:rFonts w:hint="eastAsia" w:asciiTheme="minorEastAsia" w:hAnsiTheme="minorEastAsia" w:eastAsiaTheme="minorEastAsia" w:cstheme="minorEastAsia"/>
          <w:color w:val="auto"/>
          <w:sz w:val="24"/>
          <w:szCs w:val="24"/>
          <w:highlight w:val="none"/>
          <w:lang w:eastAsia="zh-CN"/>
        </w:rPr>
        <w:t xml:space="preserve">中国电子技术标准化研究院颁发的IT服务项目经理证书，得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2、项目技术负责人（配备1人）</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具有中国信息安全评测中心颁发的注册信息安全专业人员证书，</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具有人社厅颁发高级及以上工程师（</w:t>
      </w:r>
      <w:r>
        <w:rPr>
          <w:rFonts w:hint="eastAsia" w:asciiTheme="minorEastAsia" w:hAnsiTheme="minorEastAsia" w:eastAsiaTheme="minorEastAsia" w:cstheme="minorEastAsia"/>
          <w:color w:val="auto"/>
          <w:sz w:val="24"/>
          <w:szCs w:val="24"/>
          <w:highlight w:val="none"/>
          <w:lang w:val="en-US" w:eastAsia="zh-CN"/>
        </w:rPr>
        <w:t xml:space="preserve">数字经济工程或建设工程</w:t>
      </w:r>
      <w:r>
        <w:rPr>
          <w:rFonts w:hint="eastAsia" w:asciiTheme="minorEastAsia" w:hAnsiTheme="minorEastAsia" w:eastAsiaTheme="minorEastAsia" w:cstheme="minorEastAsia"/>
          <w:color w:val="auto"/>
          <w:sz w:val="24"/>
          <w:szCs w:val="24"/>
          <w:highlight w:val="none"/>
          <w:lang w:eastAsia="zh-CN"/>
        </w:rPr>
        <w:t xml:space="preserve">）职称证书，</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具有工业和信息化部教育与考试中心颁发的数据库工程师，</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具有工业和信息化部教育与考试中心颁发的弱电系统工程师，</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具有应急管理厅颁发的低压电工证书，</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 xml:space="preserve">3、项目维护负责人（配备1人）</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 xml:space="preserve">具有中国电子技术标准化研究院颁发的IT服务工程师证书，</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具有</w:t>
      </w:r>
      <w:r>
        <w:rPr>
          <w:rFonts w:hint="eastAsia" w:asciiTheme="minorEastAsia" w:hAnsiTheme="minorEastAsia" w:eastAsiaTheme="minorEastAsia" w:cstheme="minorEastAsia"/>
          <w:color w:val="auto"/>
          <w:sz w:val="24"/>
          <w:szCs w:val="24"/>
          <w:highlight w:val="none"/>
          <w:lang w:eastAsia="zh-CN"/>
        </w:rPr>
        <w:t xml:space="preserve">中国信息安全评测中心颁发的注册信息安全专业人员证书，</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具有</w:t>
      </w:r>
      <w:r>
        <w:rPr>
          <w:rFonts w:hint="eastAsia" w:asciiTheme="minorEastAsia" w:hAnsiTheme="minorEastAsia" w:eastAsiaTheme="minorEastAsia" w:cstheme="minorEastAsia"/>
          <w:color w:val="auto"/>
          <w:sz w:val="24"/>
          <w:szCs w:val="24"/>
          <w:highlight w:val="none"/>
          <w:lang w:eastAsia="zh-CN"/>
        </w:rPr>
        <w:t xml:space="preserve">中国网络网络安全审查技术与认证中心颁发的信息安全保障人员认证证书，</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具有</w:t>
      </w:r>
      <w:r>
        <w:rPr>
          <w:rFonts w:hint="eastAsia" w:asciiTheme="minorEastAsia" w:hAnsiTheme="minorEastAsia" w:eastAsiaTheme="minorEastAsia" w:cstheme="minorEastAsia"/>
          <w:color w:val="auto"/>
          <w:sz w:val="24"/>
          <w:szCs w:val="24"/>
          <w:highlight w:val="none"/>
          <w:lang w:eastAsia="zh-CN"/>
        </w:rPr>
        <w:t xml:space="preserve">人社厅颁发的网络工程师证书，</w:t>
      </w:r>
      <w:r>
        <w:rPr>
          <w:rFonts w:hint="eastAsia" w:asciiTheme="minorEastAsia" w:hAnsiTheme="minorEastAsia" w:eastAsiaTheme="minorEastAsia" w:cstheme="minorEastAsia"/>
          <w:color w:val="auto"/>
          <w:sz w:val="24"/>
          <w:szCs w:val="24"/>
          <w:highlight w:val="none"/>
          <w:lang w:val="en-US" w:eastAsia="zh-CN"/>
        </w:rPr>
        <w:t xml:space="preserve">得1</w:t>
      </w:r>
      <w:r>
        <w:rPr>
          <w:rFonts w:hint="eastAsia" w:asciiTheme="minorEastAsia" w:hAnsiTheme="minorEastAsia" w:eastAsiaTheme="minorEastAsia" w:cstheme="minorEastAsia"/>
          <w:color w:val="auto"/>
          <w:sz w:val="24"/>
          <w:szCs w:val="24"/>
          <w:highlight w:val="none"/>
          <w:lang w:eastAsia="zh-CN"/>
        </w:rPr>
        <w:t xml:space="preserve">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注：以上1-3项中投标单位所配备项目负责人、项目技术负责人、项目维护负责人不得为同一个人，需提供相应人员证书扫描件，同时提供投标单位为其缴纳的近3个月中任意一个月的社保证明扫描件。</w:t>
      </w:r>
      <w:r/>
    </w:p>
    <w:p>
      <w:pPr>
        <w:keepLines w:val="0"/>
        <w:keepNext w:val="0"/>
        <w:pageBreakBefore w:val="0"/>
        <w:spacing w:after="0" w:line="480" w:lineRule="exact"/>
        <w:widowControl/>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 xml:space="preserve">五、</w:t>
      </w:r>
      <w:bookmarkStart w:id="33" w:name="OLE_LINK49"/>
      <w:r>
        <w:rPr>
          <w:rFonts w:hint="eastAsia" w:asciiTheme="minorEastAsia" w:hAnsiTheme="minorEastAsia" w:eastAsiaTheme="minorEastAsia" w:cstheme="minorEastAsia"/>
          <w:b/>
          <w:bCs/>
          <w:color w:val="auto"/>
          <w:sz w:val="24"/>
          <w:szCs w:val="24"/>
          <w:lang w:eastAsia="zh-CN"/>
        </w:rPr>
        <w:t xml:space="preserve">类似业绩</w:t>
      </w:r>
      <w:bookmarkEnd w:id="33"/>
      <w:r>
        <w:rPr>
          <w:rFonts w:hint="eastAsia" w:ascii="宋体" w:hAnsi="宋体" w:eastAsia="宋体" w:cs="宋体"/>
          <w:b/>
          <w:bCs/>
          <w:sz w:val="24"/>
          <w:szCs w:val="24"/>
          <w:lang w:val="en-US" w:eastAsia="zh-CN"/>
        </w:rPr>
        <w:t xml:space="preserve">(3分)</w:t>
      </w:r>
      <w:r/>
    </w:p>
    <w:p>
      <w:pPr>
        <w:ind w:firstLine="480"/>
        <w:keepLines w:val="0"/>
        <w:keepNext w:val="0"/>
        <w:pageBreakBefore w:val="0"/>
        <w:spacing w:after="0" w:line="480" w:lineRule="exact"/>
        <w:widowControl/>
        <w:rPr>
          <w:rFonts w:hint="eastAsia" w:asciiTheme="minorEastAsia" w:hAnsiTheme="minorEastAsia" w:eastAsiaTheme="minorEastAsia" w:cstheme="minorEastAsia"/>
          <w:color w:val="auto"/>
          <w:sz w:val="24"/>
          <w:szCs w:val="24"/>
          <w:highlight w:val="none"/>
          <w:lang w:val="en-US" w:eastAsia="zh-CN"/>
        </w:rPr>
      </w:pPr>
      <w:r/>
      <w:bookmarkStart w:id="34" w:name="OLE_LINK3"/>
      <w:r>
        <w:rPr>
          <w:rFonts w:hint="eastAsia" w:asciiTheme="minorEastAsia" w:hAnsiTheme="minorEastAsia" w:eastAsiaTheme="minorEastAsia" w:cstheme="minorEastAsia"/>
          <w:color w:val="auto"/>
          <w:sz w:val="24"/>
          <w:szCs w:val="24"/>
          <w:highlight w:val="none"/>
          <w:lang w:val="en-US" w:eastAsia="zh-CN"/>
        </w:rPr>
        <w:t xml:space="preserve">投标人提供2023年2月1日起至今（以合同签订日期为准）类似项目业绩，每提供一个得1分，最高得3分。（投标文件中须提供完整的合同复印件并加盖投标人公章，提供不全或未提供不得分）</w:t>
      </w:r>
      <w:bookmarkEnd w:id="34"/>
      <w:r/>
      <w:r/>
    </w:p>
    <w:p>
      <w:pPr>
        <w:jc w:val="both"/>
        <w:keepLines w:val="0"/>
        <w:keepNext w:val="0"/>
        <w:pageBreakBefore w:val="0"/>
        <w:spacing w:after="0" w:line="480" w:lineRule="exact"/>
        <w:widowControl/>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r>
      <w:r/>
    </w:p>
    <w:p>
      <w:pPr>
        <w:jc w:val="both"/>
        <w:spacing w:after="0" w:line="440" w:lineRule="exact"/>
        <w:rPr>
          <w:rFonts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注：</w:t>
      </w:r>
      <w:r>
        <w:rPr>
          <w:rFonts w:hint="eastAsia" w:ascii="宋体" w:hAnsi="宋体" w:eastAsia="宋体" w:cs="宋体"/>
          <w:b w:val="0"/>
          <w:bCs w:val="0"/>
          <w:sz w:val="24"/>
          <w:szCs w:val="24"/>
          <w:lang w:eastAsia="zh-CN"/>
        </w:rPr>
        <w:t xml:space="preserve">1、报价超过采购预算的为无效投标。</w:t>
      </w:r>
      <w:r/>
    </w:p>
    <w:p>
      <w:pPr>
        <w:ind w:firstLine="482"/>
        <w:jc w:val="both"/>
        <w:spacing w:after="0" w:line="440" w:lineRule="exact"/>
        <w:rPr>
          <w:rFonts w:ascii="宋体" w:hAnsi="宋体" w:eastAsia="宋体" w:cs="宋体"/>
          <w:b w:val="0"/>
          <w:bCs w:val="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78"/>
        <w:ind w:firstLine="480"/>
        <w:spacing w:line="500" w:lineRule="exact"/>
        <w:rPr>
          <w:rFonts w:asciiTheme="minorEastAsia" w:hAnsiTheme="minorEastAsia" w:eastAsiaTheme="minorEastAsia"/>
          <w:b w:val="0"/>
          <w:bCs w:val="0"/>
          <w:sz w:val="24"/>
          <w:szCs w:val="24"/>
          <w:lang w:eastAsia="zh-CN"/>
        </w:rPr>
      </w:pPr>
      <w:r>
        <w:rPr>
          <w:rFonts w:hint="eastAsia" w:asciiTheme="minorEastAsia" w:hAnsiTheme="minorEastAsia" w:eastAsiaTheme="minorEastAsia"/>
          <w:b w:val="0"/>
          <w:bCs w:val="0"/>
          <w:sz w:val="24"/>
          <w:szCs w:val="24"/>
          <w:lang w:eastAsia="zh-CN"/>
        </w:rPr>
        <w:t xml:space="preserve">3、所有复印件字迹须复印清晰可见,复印不全或字迹不清晰的，视为未提供。</w:t>
      </w:r>
      <w:r/>
    </w:p>
    <w:p>
      <w:pPr>
        <w:pStyle w:val="878"/>
        <w:spacing w:line="500"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rFonts w:ascii="宋体" w:hAnsi="宋体" w:eastAsia="宋体" w:cs="宋体"/>
          <w:b/>
          <w:color w:val="000000"/>
          <w:sz w:val="44"/>
          <w:lang w:eastAsia="zh-CN"/>
        </w:rPr>
      </w:pPr>
      <w:r>
        <w:rPr>
          <w:rFonts w:ascii="宋体" w:hAnsi="宋体" w:eastAsia="宋体" w:cs="宋体"/>
          <w:b/>
          <w:color w:val="000000"/>
          <w:sz w:val="44"/>
          <w:lang w:eastAsia="zh-CN"/>
        </w:rPr>
      </w:r>
      <w:r/>
    </w:p>
    <w:p>
      <w:pPr>
        <w:pStyle w:val="878"/>
        <w:jc w:val="center"/>
        <w:spacing w:line="500" w:lineRule="exact"/>
        <w:rPr>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pStyle w:val="878"/>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highlight w:val="none"/>
          <w:lang w:eastAsia="zh-CN"/>
        </w:rPr>
      </w:r>
      <w:r>
        <w:rPr>
          <w:rFonts w:ascii="宋体" w:hAnsi="宋体" w:eastAsia="宋体" w:cs="宋体"/>
          <w:b/>
          <w:color w:val="000000"/>
          <w:sz w:val="44"/>
          <w:highlight w:val="none"/>
          <w:lang w:eastAsia="zh-CN"/>
        </w:rPr>
      </w:r>
    </w:p>
    <w:p>
      <w:pPr>
        <w:pStyle w:val="878"/>
        <w:jc w:val="center"/>
        <w:spacing w:line="500" w:lineRule="exact"/>
        <w:rPr>
          <w:rFonts w:ascii="宋体" w:hAnsi="宋体" w:eastAsia="宋体" w:cs="宋体"/>
          <w:b/>
          <w:bCs/>
          <w:color w:val="000000"/>
          <w:sz w:val="44"/>
          <w:szCs w:val="44"/>
          <w:highlight w:val="none"/>
          <w:lang w:eastAsia="zh-CN"/>
        </w:rPr>
      </w:pPr>
      <w:r>
        <w:rPr>
          <w:rFonts w:ascii="宋体" w:hAnsi="宋体" w:eastAsia="宋体" w:cs="宋体"/>
          <w:b/>
          <w:color w:val="000000"/>
          <w:sz w:val="44"/>
          <w:lang w:eastAsia="zh-CN"/>
        </w:rPr>
        <w:t xml:space="preserve">第六部分 </w:t>
      </w:r>
      <w:r>
        <w:rPr>
          <w:rFonts w:hint="eastAsia" w:ascii="宋体" w:hAnsi="宋体" w:eastAsia="宋体" w:cs="宋体"/>
          <w:b/>
          <w:color w:val="000000"/>
          <w:sz w:val="44"/>
          <w:lang w:eastAsia="zh-CN"/>
        </w:rPr>
        <w:t xml:space="preserve">  </w:t>
      </w:r>
      <w:r>
        <w:rPr>
          <w:rFonts w:ascii="宋体" w:hAnsi="宋体" w:eastAsia="宋体" w:cs="宋体"/>
          <w:b/>
          <w:color w:val="000000"/>
          <w:sz w:val="44"/>
          <w:lang w:eastAsia="zh-CN"/>
        </w:rPr>
        <w:t xml:space="preserve">合同格式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ind w:firstLine="0"/>
        <w:jc w:val="center"/>
        <w:spacing w:after="0" w:line="439" w:lineRule="atLeast"/>
        <w:rPr>
          <w:lang w:eastAsia="zh-CN"/>
        </w:rPr>
        <w:pBdr>
          <w:top w:val="none" w:color="000000" w:sz="0" w:space="0"/>
          <w:left w:val="none" w:color="000000" w:sz="0" w:space="0"/>
          <w:bottom w:val="none" w:color="000000" w:sz="0" w:space="0"/>
          <w:right w:val="none" w:color="000000" w:sz="0" w:space="0"/>
        </w:pBdr>
        <w:outlineLvl w:val="0"/>
      </w:pPr>
      <w:r>
        <w:rPr>
          <w:rFonts w:ascii="宋体" w:hAnsi="宋体" w:eastAsia="宋体" w:cs="宋体"/>
          <w:b/>
          <w:color w:val="000000"/>
          <w:sz w:val="32"/>
          <w:lang w:eastAsia="zh-CN"/>
        </w:rPr>
        <w:t xml:space="preserve">合同主要条款</w:t>
      </w:r>
      <w:r/>
    </w:p>
    <w:p>
      <w:pPr>
        <w:jc w:val="center"/>
        <w:keepLines w:val="0"/>
        <w:keepNext w:val="0"/>
        <w:pageBreakBefore w:val="0"/>
        <w:spacing w:after="0" w:line="480" w:lineRule="exact"/>
        <w:rPr>
          <w:rFonts w:hint="eastAsia" w:ascii="宋体" w:hAnsi="宋体" w:eastAsia="宋体" w:cs="宋体"/>
          <w:b/>
          <w:color w:val="auto"/>
          <w:sz w:val="24"/>
          <w:szCs w:val="24"/>
          <w:highlight w:val="none"/>
        </w:rPr>
      </w:pPr>
      <w:r>
        <w:rPr>
          <w:rFonts w:hint="eastAsia" w:ascii="宋体" w:hAnsi="宋体" w:eastAsia="宋体" w:cs="宋体"/>
          <w:b/>
          <w:bCs/>
          <w:color w:val="000000"/>
          <w:sz w:val="24"/>
          <w:szCs w:val="24"/>
          <w:highlight w:val="none"/>
          <w:lang w:eastAsia="zh-CN"/>
        </w:rPr>
        <w:t xml:space="preserve"> </w:t>
      </w:r>
      <w:r/>
    </w:p>
    <w:tbl>
      <w:tblPr>
        <w:tblStyle w:val="688"/>
        <w:tblW w:w="0"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甲方（采购人）：</w:t>
            </w:r>
            <w:r/>
          </w:p>
        </w:tc>
        <w:tc>
          <w:tcPr>
            <w:tcW w:w="4927" w:type="dxa"/>
            <w:vAlign w:val="center"/>
            <w:textDirection w:val="lrTb"/>
            <w:noWrap w:val="false"/>
          </w:tcPr>
          <w:p>
            <w:pPr>
              <w:keepLines w:val="0"/>
              <w:keepNext w:val="0"/>
              <w:pageBreakBefore w:val="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 </w:t>
            </w:r>
            <w:r/>
          </w:p>
        </w:tc>
      </w:tr>
      <w:tr>
        <w:trPr>
          <w:jc w:val="center"/>
        </w:trPr>
        <w:tc>
          <w:tcPr>
            <w:tcW w:w="4746" w:type="dxa"/>
            <w:vAlign w:val="center"/>
            <w:textDirection w:val="lrTb"/>
            <w:noWrap w:val="false"/>
          </w:tcPr>
          <w:p>
            <w:pPr>
              <w:keepLines w:val="0"/>
              <w:keepNext w:val="0"/>
              <w:pageBreakBefore w:val="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乙方（供应商）：</w:t>
            </w:r>
            <w:r/>
          </w:p>
        </w:tc>
        <w:tc>
          <w:tcPr>
            <w:tcW w:w="4927" w:type="dxa"/>
            <w:vAlign w:val="center"/>
            <w:textDirection w:val="lrTb"/>
            <w:noWrap w:val="false"/>
          </w:tcPr>
          <w:p>
            <w:pPr>
              <w:keepLines w:val="0"/>
              <w:keepNext w:val="0"/>
              <w:pageBreakBefore w:val="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tc>
      </w:tr>
      <w:tr>
        <w:trPr>
          <w:jc w:val="center"/>
        </w:trPr>
        <w:tc>
          <w:tcPr>
            <w:tcW w:w="4746" w:type="dxa"/>
            <w:vAlign w:val="center"/>
            <w:textDirection w:val="lrTb"/>
            <w:noWrap w:val="false"/>
          </w:tcPr>
          <w:p>
            <w:pPr>
              <w:keepLines w:val="0"/>
              <w:keepNext w:val="0"/>
              <w:pageBreakBefore w:val="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4927" w:type="dxa"/>
            <w:vAlign w:val="center"/>
            <w:textDirection w:val="lrTb"/>
            <w:noWrap w:val="false"/>
          </w:tcPr>
          <w:p>
            <w:pPr>
              <w:keepLines w:val="0"/>
              <w:keepNext w:val="0"/>
              <w:pageBreakBefore w:val="0"/>
              <w:spacing w:after="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签订地点：太仓市</w:t>
            </w:r>
            <w:r/>
          </w:p>
        </w:tc>
      </w:tr>
    </w:tbl>
    <w:p>
      <w:pPr>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太仓市人民政府娄东街道办事处</w:t>
      </w:r>
      <w:r>
        <w:rPr>
          <w:rFonts w:hint="eastAsia" w:ascii="宋体" w:hAnsi="宋体" w:eastAsia="宋体" w:cs="宋体"/>
          <w:b/>
          <w:sz w:val="24"/>
          <w:szCs w:val="24"/>
          <w:lang w:eastAsia="zh-CN"/>
        </w:rPr>
        <w:t xml:space="preserve">关于</w:t>
      </w:r>
      <w:r>
        <w:rPr>
          <w:rFonts w:hint="eastAsia" w:ascii="宋体" w:hAnsi="宋体" w:eastAsia="宋体" w:cs="宋体"/>
          <w:b/>
          <w:sz w:val="24"/>
          <w:szCs w:val="24"/>
          <w:u w:val="single"/>
          <w:lang w:val="en-US" w:eastAsia="zh-CN"/>
        </w:rPr>
        <w:t xml:space="preserve">2026年</w:t>
      </w:r>
      <w:r>
        <w:rPr>
          <w:rFonts w:hint="eastAsia" w:ascii="宋体" w:hAnsi="宋体" w:eastAsia="宋体" w:cs="宋体"/>
          <w:b/>
          <w:sz w:val="24"/>
          <w:szCs w:val="24"/>
          <w:u w:val="single"/>
          <w:lang w:eastAsia="zh-CN"/>
        </w:rPr>
        <w:t xml:space="preserve">小</w:t>
      </w:r>
      <w:r>
        <w:rPr>
          <w:rFonts w:hint="eastAsia" w:ascii="宋体" w:hAnsi="宋体" w:eastAsia="宋体" w:cs="宋体"/>
          <w:b/>
          <w:sz w:val="24"/>
          <w:szCs w:val="24"/>
          <w:u w:val="single"/>
          <w:lang w:eastAsia="zh-CN"/>
        </w:rPr>
        <w:t xml:space="preserve">区综治平安技防提档服务</w:t>
      </w:r>
      <w:r>
        <w:rPr>
          <w:rFonts w:ascii="宋体" w:hAnsi="宋体" w:eastAsia="宋体" w:cs="宋体"/>
          <w:color w:val="000000"/>
          <w:sz w:val="24"/>
          <w:lang w:eastAsia="zh-CN"/>
        </w:rPr>
        <w:t xml:space="preserve">项目（</w:t>
      </w:r>
      <w:r>
        <w:rPr>
          <w:rFonts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JSZC-320585-JZCG-G2026-0020</w:t>
      </w:r>
      <w:r>
        <w:rPr>
          <w:rFonts w:ascii="宋体" w:hAnsi="宋体" w:eastAsia="宋体" w:cs="宋体"/>
          <w:color w:val="000000"/>
          <w:sz w:val="24"/>
          <w:lang w:eastAsia="zh-CN"/>
        </w:rPr>
        <w:t xml:space="preserve">）的招标结果，签订本合同。</w:t>
      </w:r>
      <w:r/>
    </w:p>
    <w:p>
      <w:pPr>
        <w:keepLines w:val="0"/>
        <w:keepNext w:val="0"/>
        <w:pageBreakBefore w:val="0"/>
        <w:spacing w:after="0" w:line="480" w:lineRule="exact"/>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一、服务内容</w:t>
      </w:r>
      <w:r/>
    </w:p>
    <w:p>
      <w:pPr>
        <w:ind w:left="440"/>
        <w:keepLines w:val="0"/>
        <w:keepNext w:val="0"/>
        <w:pageBreakBefore w:val="0"/>
        <w:spacing w:after="0" w:line="480" w:lineRule="exact"/>
        <w:tabs>
          <w:tab w:val="left" w:pos="993"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（一）采购需求</w:t>
      </w:r>
      <w:r/>
    </w:p>
    <w:p>
      <w:pPr>
        <w:ind w:firstLine="420"/>
        <w:jc w:val="both"/>
        <w:keepLines w:val="0"/>
        <w:keepNext w:val="0"/>
        <w:pageBreakBefore w:val="0"/>
        <w:spacing w:after="0"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本项目计划</w:t>
      </w:r>
      <w:r>
        <w:rPr>
          <w:rFonts w:hint="eastAsia" w:ascii="宋体" w:hAnsi="宋体" w:eastAsia="宋体" w:cs="宋体"/>
          <w:sz w:val="24"/>
          <w:szCs w:val="24"/>
          <w:highlight w:val="none"/>
          <w:lang w:val="en-US" w:eastAsia="zh-CN"/>
        </w:rPr>
        <w:t xml:space="preserve">继续采购</w:t>
      </w:r>
      <w:r>
        <w:rPr>
          <w:rFonts w:hint="eastAsia" w:ascii="宋体" w:hAnsi="宋体" w:eastAsia="宋体" w:cs="宋体"/>
          <w:sz w:val="24"/>
          <w:szCs w:val="24"/>
          <w:highlight w:val="none"/>
          <w:lang w:val="zh-CN"/>
        </w:rPr>
        <w:t xml:space="preserve">太仓市娄东街道办管辖区内的小区人脸识别图像服务</w:t>
      </w:r>
      <w:r>
        <w:rPr>
          <w:rFonts w:hint="eastAsia" w:ascii="宋体" w:hAnsi="宋体" w:eastAsia="宋体" w:cs="宋体"/>
          <w:sz w:val="24"/>
          <w:szCs w:val="24"/>
          <w:highlight w:val="none"/>
          <w:lang w:val="en-US" w:eastAsia="zh-CN"/>
        </w:rPr>
        <w:t xml:space="preserve">120</w:t>
      </w:r>
      <w:r>
        <w:rPr>
          <w:rFonts w:hint="eastAsia" w:ascii="宋体" w:hAnsi="宋体" w:eastAsia="宋体" w:cs="宋体"/>
          <w:sz w:val="24"/>
          <w:szCs w:val="24"/>
          <w:highlight w:val="none"/>
          <w:lang w:val="zh-CN"/>
        </w:rPr>
        <w:t xml:space="preserve">项及菜场人脸识别图像服务</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项；本项目图像服务存储方式为云存储。人脸识别图像服务支持人脸比对功能，并能够与太仓市公安局等部门实现数据对接。投标人提供项目建设所需如图像服务、传输网络、数据存储服务、服务所需管理软件系统等。</w:t>
      </w:r>
      <w:r/>
    </w:p>
    <w:p>
      <w:pPr>
        <w:ind w:firstLine="420"/>
        <w:jc w:val="both"/>
        <w:keepLines w:val="0"/>
        <w:keepNext w:val="0"/>
        <w:pageBreakBefore w:val="0"/>
        <w:spacing w:after="0"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（二）服务内容</w:t>
      </w:r>
      <w:r/>
    </w:p>
    <w:p>
      <w:pPr>
        <w:ind w:firstLine="420"/>
        <w:jc w:val="both"/>
        <w:keepLines w:val="0"/>
        <w:keepNext w:val="0"/>
        <w:pageBreakBefore w:val="0"/>
        <w:spacing w:after="0" w:line="48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本次2026年娄东街道办小区综治平安技防提档服务项目采购内容</w:t>
      </w:r>
      <w:r>
        <w:rPr>
          <w:rFonts w:hint="eastAsia" w:ascii="宋体" w:hAnsi="宋体" w:eastAsia="宋体" w:cs="宋体"/>
          <w:sz w:val="24"/>
          <w:szCs w:val="24"/>
          <w:highlight w:val="none"/>
          <w:lang w:val="zh-CN"/>
        </w:rPr>
        <w:t xml:space="preserve">如下：</w:t>
      </w:r>
      <w:r/>
    </w:p>
    <w:p>
      <w:pPr>
        <w:ind w:firstLine="480"/>
        <w:jc w:val="left"/>
        <w:keepLines w:val="0"/>
        <w:keepNext w:val="0"/>
        <w:pageBreakBefore w:val="0"/>
        <w:spacing w:after="0"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（1）小区监控人脸图像服务</w:t>
      </w:r>
      <w:r>
        <w:rPr>
          <w:rFonts w:hint="eastAsia" w:ascii="宋体" w:hAnsi="宋体" w:eastAsia="宋体" w:cs="宋体"/>
          <w:bCs/>
          <w:sz w:val="24"/>
          <w:szCs w:val="24"/>
          <w:highlight w:val="none"/>
          <w:lang w:val="en-US" w:eastAsia="zh-CN"/>
        </w:rPr>
        <w:t xml:space="preserve">120</w:t>
      </w:r>
      <w:r>
        <w:rPr>
          <w:rFonts w:hint="eastAsia" w:ascii="宋体" w:hAnsi="宋体" w:eastAsia="宋体" w:cs="宋体"/>
          <w:bCs/>
          <w:sz w:val="24"/>
          <w:szCs w:val="24"/>
          <w:highlight w:val="none"/>
        </w:rPr>
        <w:t xml:space="preserve">项</w:t>
      </w:r>
      <w:r>
        <w:rPr>
          <w:rFonts w:hint="eastAsia" w:ascii="宋体" w:hAnsi="宋体" w:eastAsia="宋体" w:cs="宋体"/>
          <w:bCs/>
          <w:sz w:val="24"/>
          <w:szCs w:val="24"/>
          <w:highlight w:val="none"/>
          <w:lang w:val="en-US" w:eastAsia="zh-CN"/>
        </w:rPr>
        <w:t xml:space="preserve">及</w:t>
      </w:r>
      <w:r>
        <w:rPr>
          <w:rFonts w:hint="eastAsia" w:ascii="宋体" w:hAnsi="宋体" w:eastAsia="宋体" w:cs="宋体"/>
          <w:bCs/>
          <w:sz w:val="24"/>
          <w:szCs w:val="24"/>
          <w:highlight w:val="none"/>
        </w:rPr>
        <w:t xml:space="preserve">菜场人脸图像服务</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项；</w:t>
      </w:r>
      <w:r/>
    </w:p>
    <w:p>
      <w:pPr>
        <w:ind w:firstLine="480"/>
        <w:jc w:val="left"/>
        <w:keepLines w:val="0"/>
        <w:keepNext w:val="0"/>
        <w:pageBreakBefore w:val="0"/>
        <w:spacing w:after="0"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（2）视频图像采用云存储方式存储，录像保存时间不低于30天；</w:t>
      </w:r>
      <w:r/>
    </w:p>
    <w:p>
      <w:pPr>
        <w:ind w:firstLine="480"/>
        <w:jc w:val="left"/>
        <w:keepLines w:val="0"/>
        <w:keepNext w:val="0"/>
        <w:pageBreakBefore w:val="0"/>
        <w:spacing w:after="0"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（3）后台应用系统服务，包括视频监控管理平台、人脸抓拍比对系统及云存储平台等；</w:t>
      </w:r>
      <w:r/>
    </w:p>
    <w:p>
      <w:pPr>
        <w:ind w:firstLine="480"/>
        <w:jc w:val="left"/>
        <w:keepLines w:val="0"/>
        <w:keepNext w:val="0"/>
        <w:pageBreakBefore w:val="0"/>
        <w:spacing w:after="0"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（4）网络传输服务，各服务点至甲方指定机房间VPN视频专网。</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二、合</w:t>
      </w:r>
      <w:r>
        <w:rPr>
          <w:rFonts w:hint="eastAsia" w:ascii="宋体" w:hAnsi="宋体" w:eastAsia="宋体" w:cs="宋体"/>
          <w:b/>
          <w:color w:val="auto"/>
          <w:sz w:val="24"/>
          <w:szCs w:val="24"/>
          <w:highlight w:val="none"/>
          <w:lang w:eastAsia="zh-CN"/>
        </w:rPr>
        <w:t xml:space="preserve">同标的物和合同价格</w:t>
      </w:r>
      <w:r/>
    </w:p>
    <w:p>
      <w:pPr>
        <w:ind w:firstLine="420"/>
        <w:keepLines w:val="0"/>
        <w:keepNext w:val="0"/>
        <w:pageBreakBefore w:val="0"/>
        <w:spacing w:after="0" w:line="480" w:lineRule="exact"/>
        <w:tabs>
          <w:tab w:val="left" w:pos="54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1、（合同标的物详见附件）</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2、本项目合同金额为</w:t>
      </w:r>
      <w:r>
        <w:rPr>
          <w:rFonts w:hint="eastAsia" w:ascii="宋体" w:hAnsi="宋体" w:eastAsia="宋体" w:cs="宋体"/>
          <w:color w:val="auto"/>
          <w:sz w:val="24"/>
          <w:szCs w:val="24"/>
          <w:highlight w:val="none"/>
          <w:u w:val="single"/>
          <w:lang w:eastAsia="zh-CN"/>
        </w:rPr>
        <w:t xml:space="preserve">人民币         元（￥         ）</w:t>
      </w:r>
      <w:r>
        <w:rPr>
          <w:rFonts w:hint="eastAsia" w:ascii="宋体" w:hAnsi="宋体" w:eastAsia="宋体" w:cs="宋体"/>
          <w:color w:val="auto"/>
          <w:sz w:val="24"/>
          <w:szCs w:val="24"/>
          <w:highlight w:val="none"/>
          <w:lang w:eastAsia="zh-CN"/>
        </w:rPr>
        <w:t xml:space="preserve">。本项目的报价包含</w:t>
      </w:r>
      <w:r>
        <w:rPr>
          <w:rFonts w:hint="eastAsia" w:ascii="宋体" w:hAnsi="宋体" w:eastAsia="宋体" w:cs="宋体"/>
          <w:bCs/>
          <w:color w:val="auto"/>
          <w:sz w:val="24"/>
          <w:szCs w:val="24"/>
          <w:highlight w:val="none"/>
          <w:lang w:eastAsia="zh-CN"/>
        </w:rPr>
        <w:t xml:space="preserve">在服务期内完成该项工作所需的所有费用，包括但不限于人工、耗材、通讯、备用服务、管理费、服务费、保险、劳保、维修维护、利润、各种税金、政策性文件规定及合同包含的所有风险等各项应有费用。</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3、根据现行税法对甲方征收的与本合同有关的一切税费均由甲方承担；根据现行税法对乙方征收的与本合同有关的一切税费均由乙方承担。</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三、标的物交付</w:t>
      </w:r>
      <w:r/>
    </w:p>
    <w:p>
      <w:pPr>
        <w:ind w:firstLine="210"/>
        <w:jc w:val="both"/>
        <w:keepLines w:val="0"/>
        <w:keepNext w:val="0"/>
        <w:pageBreakBefore w:val="0"/>
        <w:spacing w:before="0" w:beforeAutospacing="0" w:after="0" w:afterAutospacing="0" w:line="480" w:lineRule="exact"/>
        <w:shd w:val="clear" w:color="auto" w:fill="ffffff"/>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1、合同履行期限：</w:t>
      </w:r>
      <w:r>
        <w:rPr>
          <w:rFonts w:hint="eastAsia" w:ascii="宋体" w:hAnsi="宋体" w:eastAsia="宋体" w:cs="宋体"/>
          <w:bCs/>
          <w:color w:val="auto"/>
          <w:sz w:val="24"/>
          <w:szCs w:val="24"/>
          <w:highlight w:val="none"/>
          <w:lang w:val="en-US" w:eastAsia="zh-CN" w:bidi="ar-SA"/>
        </w:rPr>
        <w:t xml:space="preserve">签订合同生效后20天内完成全部系统的调试、光纤接入、无故障运行且经采购人及相关使用人验收合格交付服务，服务期3年，从验收合格之日起算。</w:t>
      </w:r>
      <w:r/>
    </w:p>
    <w:p>
      <w:pPr>
        <w:ind w:firstLine="210"/>
        <w:jc w:val="both"/>
        <w:keepLines w:val="0"/>
        <w:keepNext w:val="0"/>
        <w:pageBreakBefore w:val="0"/>
        <w:spacing w:before="0" w:beforeAutospacing="0" w:after="0" w:afterAutospacing="0" w:line="480" w:lineRule="exact"/>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2、服务地点：甲方指定地点</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四、服务要求</w:t>
      </w:r>
      <w:r/>
    </w:p>
    <w:p>
      <w:pPr>
        <w:contextualSpacing/>
        <w:keepLines w:val="0"/>
        <w:keepNext w:val="0"/>
        <w:pageBreakBefore w:val="0"/>
        <w:spacing w:after="0"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（一）具体服务要求：</w:t>
      </w:r>
      <w:r/>
    </w:p>
    <w:p>
      <w:pPr>
        <w:contextualSpacing/>
        <w:ind w:firstLine="384"/>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1、乙方</w:t>
      </w:r>
      <w:r>
        <w:rPr>
          <w:rFonts w:hint="eastAsia" w:ascii="宋体" w:hAnsi="宋体" w:eastAsia="宋体" w:cs="宋体"/>
          <w:color w:val="auto"/>
          <w:sz w:val="24"/>
          <w:szCs w:val="24"/>
          <w:highlight w:val="none"/>
          <w:lang w:eastAsia="zh-CN"/>
        </w:rPr>
        <w:t xml:space="preserve">提供的图像服务应确保在</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使用的三年内（具体自服务交付通过之日起开始计算）无条件更换或修复，保证服务能够正常顺利运行，在服务期内所有产品功能及其形成的系统性能如出现问题，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负责在招标文件规定时间内修复，由此导致的损失和责任一律由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承担。</w:t>
      </w:r>
      <w:r/>
    </w:p>
    <w:p>
      <w:pPr>
        <w:contextualSpacing/>
        <w:ind w:firstLine="384"/>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2、乙方</w:t>
      </w:r>
      <w:r>
        <w:rPr>
          <w:rFonts w:hint="eastAsia" w:ascii="宋体" w:hAnsi="宋体" w:eastAsia="宋体" w:cs="宋体"/>
          <w:color w:val="auto"/>
          <w:sz w:val="24"/>
          <w:szCs w:val="24"/>
          <w:highlight w:val="none"/>
          <w:lang w:eastAsia="zh-CN"/>
        </w:rPr>
        <w:t xml:space="preserve">应承诺30分钟内响应，2小时到达现场处理问题，24小时内无法修复的故障，</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需提供备用设备，以保证用户正常使用系统功能。</w:t>
      </w:r>
      <w:r>
        <w:rPr>
          <w:rFonts w:hint="eastAsia" w:ascii="宋体" w:hAnsi="宋体" w:eastAsia="宋体" w:cs="宋体"/>
          <w:color w:val="auto"/>
          <w:sz w:val="24"/>
          <w:szCs w:val="24"/>
          <w:highlight w:val="none"/>
          <w:lang w:val="en-US" w:eastAsia="zh-CN"/>
        </w:rPr>
        <w:t xml:space="preserve">乙方应</w:t>
      </w:r>
      <w:r>
        <w:rPr>
          <w:rFonts w:hint="eastAsia" w:ascii="宋体" w:hAnsi="宋体" w:eastAsia="宋体" w:cs="宋体"/>
          <w:color w:val="auto"/>
          <w:sz w:val="24"/>
          <w:szCs w:val="24"/>
          <w:highlight w:val="none"/>
          <w:lang w:eastAsia="zh-CN"/>
        </w:rPr>
        <w:t xml:space="preserve">提供具体的保障措施。</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接到故障报告后，</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应按承诺的服务水平和响应速度到达现场进行处理。</w:t>
      </w:r>
      <w:r/>
    </w:p>
    <w:p>
      <w:pPr>
        <w:contextualSpacing/>
        <w:ind w:firstLine="384"/>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乙方需提供现场技术培训，乙方应给出详尽的培训计划，确保甲方的工程技术人员在经过培训后能完全掌握系统的安装、调试和维护。提供现场技术培训，提供全项的培训资料，培训应包括系统的设计原理、系统设备维护、设计理论、相关软、硬件的使用和操作等。</w:t>
      </w:r>
      <w:r/>
    </w:p>
    <w:p>
      <w:pPr>
        <w:contextualSpacing/>
        <w:ind w:firstLine="384"/>
        <w:keepLines w:val="0"/>
        <w:keepNext w:val="0"/>
        <w:pageBreakBefore w:val="0"/>
        <w:spacing w:after="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4、乙方在每次预防性维护后，应针对设备的隐患，准备备件，并立即进行更换。乙方应充分保证售后服务点主要硬件维修所需的备件供应。更换的备件的型号和规格应与被更换的完全一样或更优。</w:t>
      </w:r>
      <w:r/>
    </w:p>
    <w:p>
      <w:pPr>
        <w:contextualSpacing/>
        <w:ind w:firstLine="384"/>
        <w:keepLines w:val="0"/>
        <w:keepNext w:val="0"/>
        <w:pageBreakBefore w:val="0"/>
        <w:spacing w:after="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应当为甲方提供验收所需要的相关设备以便于甲方开展相关验收工作，在甲方认为有必要时乙方应当为甲方提供相应的服务人员驻点开展相关协助工作。设备包括但不限于便携式计算机、商用计算机、线路测试仪、打印机、对讲机等；人员包含项目负责人、专业技术服务人员、维护人员、巡线人员等。</w:t>
      </w:r>
      <w:r/>
    </w:p>
    <w:p>
      <w:pPr>
        <w:contextualSpacing/>
        <w:keepLines w:val="0"/>
        <w:keepNext w:val="0"/>
        <w:pageBreakBefore w:val="0"/>
        <w:spacing w:after="0" w:line="48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（二）交付内容要求：</w:t>
      </w:r>
      <w:r/>
    </w:p>
    <w:p>
      <w:pPr>
        <w:contextualSpacing/>
        <w:ind w:firstLine="384"/>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1)技术性能。各项功能、性能指标是否达到国家标准或行业标准，符合合同约定的技术参数，需提供相关检测报告；</w:t>
      </w:r>
      <w:r/>
    </w:p>
    <w:p>
      <w:pPr>
        <w:contextualSpacing/>
        <w:ind w:firstLine="384"/>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2)档案资料。项目实施过程中文档材料是否齐全、完整，有无缺失、遗漏问题。主要包括系统详细设计方案、用户手册、系统维护手册、系统配件清单等完整的技术资料的纸制材料和电子版各两项。</w:t>
      </w:r>
      <w:r/>
    </w:p>
    <w:p>
      <w:pPr>
        <w:contextualSpacing/>
        <w:keepLines w:val="0"/>
        <w:keepNext w:val="0"/>
        <w:pageBreakBefore w:val="0"/>
        <w:spacing w:after="0" w:line="48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五、质量与验收要求：</w:t>
      </w:r>
      <w:r/>
    </w:p>
    <w:p>
      <w:pPr>
        <w:contextualSpacing/>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1、乙方应按照本招标文件的有关规定提供合格产品；</w:t>
      </w:r>
      <w:r/>
    </w:p>
    <w:p>
      <w:pPr>
        <w:contextualSpacing/>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2、验收标准：图像服务点位由甲方及有关部门进行交付审核，交付内容包括：</w:t>
      </w:r>
      <w:r/>
    </w:p>
    <w:p>
      <w:pPr>
        <w:contextualSpacing/>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技术性能：各项功能、性能指标是否达到国家标准或行业标准，符合合同约定的技术参数，需提供相关检测报告；</w:t>
      </w:r>
      <w:r/>
    </w:p>
    <w:p>
      <w:pPr>
        <w:contextualSpacing/>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档案资料：项目实施过程中文档材料是否齐全、完整，有无缺失、遗漏问题。主要包括系统详细设计方案、用户手册、系统维护手册、系统清单等完整的技术资料的纸制材料和电子版各两套。</w:t>
      </w:r>
      <w:r/>
    </w:p>
    <w:p>
      <w:pPr>
        <w:contextualSpacing/>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其余按本招标文件、乙方的投标文件、承诺及行业相关标准为准。</w:t>
      </w:r>
      <w:r/>
    </w:p>
    <w:p>
      <w:pPr>
        <w:contextualSpacing/>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5、验收期限为服务交付后20个工作日内。特殊情况需延长的，双方应特别约定。</w:t>
      </w:r>
      <w:r/>
    </w:p>
    <w:p>
      <w:pPr>
        <w:contextualSpacing/>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6、验收结果经双方确认后，双方代表须按规定的验收项目对照本合同填好验收结果并签名盖章。如双方对验收结果有分歧，则以第三方权威机构的检验结果为准，检验费由有过失的一方支付。</w:t>
      </w:r>
      <w:r/>
    </w:p>
    <w:p>
      <w:pPr>
        <w:contextualSpacing/>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验收需通过公安、娄东街道办相关验收方案后再行支付相关费用，未达成相关服务要求的造成无法验收或验收不合格的需进行整改，仍不达标的解除合同，相关损失自行承担。</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七、合同价格支付</w:t>
      </w:r>
      <w:r/>
    </w:p>
    <w:p>
      <w:pPr>
        <w:ind w:firstLine="420"/>
        <w:keepLines w:val="0"/>
        <w:keepNext w:val="0"/>
        <w:pageBreakBefore w:val="0"/>
        <w:spacing w:after="0" w:line="480" w:lineRule="exact"/>
        <w:tabs>
          <w:tab w:val="left" w:pos="540" w:leader="none"/>
        </w:tabs>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zh-CN" w:eastAsia="zh-CN"/>
        </w:rPr>
        <w:t xml:space="preserve">支付方式：</w:t>
      </w:r>
      <w:r>
        <w:rPr>
          <w:rFonts w:hint="eastAsia" w:ascii="宋体" w:hAnsi="宋体" w:eastAsia="宋体" w:cs="宋体"/>
          <w:color w:val="auto"/>
          <w:sz w:val="24"/>
          <w:szCs w:val="24"/>
          <w:highlight w:val="none"/>
          <w:lang w:val="en-US" w:eastAsia="zh-CN"/>
        </w:rPr>
        <w:t xml:space="preserve">合同签订后，甲方向乙方支付合同金额10%的预付款，</w:t>
      </w:r>
      <w:r>
        <w:rPr>
          <w:rFonts w:hint="eastAsia" w:ascii="宋体" w:hAnsi="宋体" w:eastAsia="宋体" w:cs="宋体"/>
          <w:b w:val="0"/>
          <w:bCs w:val="0"/>
          <w:color w:val="000000"/>
          <w:sz w:val="24"/>
          <w:szCs w:val="24"/>
          <w:highlight w:val="none"/>
          <w:lang w:val="en-US" w:eastAsia="zh-CN"/>
        </w:rPr>
        <w:t xml:space="preserve">项目验收交付合格后，乙方开具相应发票，甲方在收到相关发票后一个月内支付合同金额的20%，以后在下一个付款周期的第一个月，乙方开具相应发票，甲方收到相关发票后一个月内支付合同金额的30%至该项目服务结束。被甲方及上级相关管理单位发现有问题拒不整改的，每发现一次扣¥5000元，</w:t>
      </w:r>
      <w:r>
        <w:rPr>
          <w:rFonts w:hint="eastAsia" w:ascii="宋体" w:hAnsi="宋体" w:eastAsia="宋体" w:cs="宋体"/>
          <w:b w:val="0"/>
          <w:bCs w:val="0"/>
          <w:color w:val="auto"/>
          <w:sz w:val="24"/>
          <w:szCs w:val="24"/>
          <w:highlight w:val="none"/>
          <w:lang w:val="zh-CN" w:eastAsia="zh-CN"/>
        </w:rPr>
        <w:t xml:space="preserve">每个付款期内的考核扣款在</w:t>
      </w:r>
      <w:r>
        <w:rPr>
          <w:rFonts w:hint="eastAsia" w:ascii="宋体" w:hAnsi="宋体" w:eastAsia="宋体" w:cs="宋体"/>
          <w:b w:val="0"/>
          <w:bCs w:val="0"/>
          <w:color w:val="auto"/>
          <w:sz w:val="24"/>
          <w:szCs w:val="24"/>
          <w:highlight w:val="none"/>
          <w:lang w:val="en-US" w:eastAsia="zh-CN"/>
        </w:rPr>
        <w:t xml:space="preserve">下</w:t>
      </w:r>
      <w:r>
        <w:rPr>
          <w:rFonts w:hint="eastAsia" w:ascii="宋体" w:hAnsi="宋体" w:eastAsia="宋体" w:cs="宋体"/>
          <w:b w:val="0"/>
          <w:bCs w:val="0"/>
          <w:color w:val="auto"/>
          <w:sz w:val="24"/>
          <w:szCs w:val="24"/>
          <w:highlight w:val="none"/>
          <w:lang w:val="zh-CN" w:eastAsia="zh-CN"/>
        </w:rPr>
        <w:t xml:space="preserve">期服务费支付时予以直接扣除。</w:t>
      </w:r>
      <w:r>
        <w:rPr>
          <w:rFonts w:hint="eastAsia" w:ascii="宋体" w:hAnsi="宋体" w:eastAsia="宋体" w:cs="宋体"/>
          <w:b w:val="0"/>
          <w:bCs w:val="0"/>
          <w:color w:val="auto"/>
          <w:sz w:val="24"/>
          <w:szCs w:val="24"/>
          <w:highlight w:val="none"/>
          <w:lang w:val="en-US" w:eastAsia="zh-CN"/>
        </w:rPr>
        <w:t xml:space="preserve">最后一期内存在问题的，甲方不再扣款，甲方将通报乙方行业主管部门并直接解除合同，乙方退回相应费用</w:t>
      </w:r>
      <w:r>
        <w:rPr>
          <w:rFonts w:hint="eastAsia" w:ascii="宋体" w:hAnsi="宋体" w:eastAsia="宋体" w:cs="宋体"/>
          <w:b w:val="0"/>
          <w:bCs w:val="0"/>
          <w:color w:val="auto"/>
          <w:sz w:val="24"/>
          <w:szCs w:val="24"/>
          <w:highlight w:val="none"/>
          <w:lang w:val="zh-CN" w:eastAsia="zh-CN"/>
        </w:rPr>
        <w:t xml:space="preserve">。</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注：如乙方明确无需预付款，乙方以书面形式提出。</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（2）本合同付款根据实际情况，将使用数字人民币、转账等形式支付，并优先使用数字人民币支付。</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八、提出异议的时间和办法</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1、甲方在验收过程中，应当于双方约定的检验期间内服务数量或质量不符合约定的情况及处理方式以书面方式通知乙方。</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2、如果甲方在验收期满后既不出具验收合格证明又未提出书面异议的视为乙方所交付服务符合合同规定。</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3、乙方应在收到甲方书面异议后七天内负责解决问题，否则将视为默认甲方提出的异议和处理意见。</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九、知识产权：</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须保证所提供服务涉及到的知识产权是合法取得，并享有完整的知识产权，不会因为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的使用而被责令停止使用、追偿或要求赔偿损失，如出现此情况，一切经济和法律责任均由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承担。</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应保证</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免除在使用该服务或其任何一部分时不受到第三方关于侵犯专利权、商标权或工业设计权的指控，且</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承担由于甲方在使用所有或任何一部分产品时而引起第三方提出的侵犯专利权、商标权或工业设计权的起诉、行动、行政程序索赔、请求等以及甲方为此而产生的损失和损害、费用和支出（包括律师费）。如</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因此而遭致损失的，</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应赔偿该损失。</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十、违约责任</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1、甲方违约责任及违约金支付：</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（1）在合同生效后，甲方无理由要求终止服务的，应向乙方偿付合同总价款的5%，作为违约金，违约金不足以补偿损失的，乙方有权要求甲方补足。</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（2）甲方逾期付款的应按照逾期付款金额的每天万分之四支付逾期付款违约金。</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（3）甲方违反合同规定，拒绝接受乙方交付的合格标的物，应当承担乙方由此造成的损失。</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val="en-US" w:eastAsia="zh-CN"/>
        </w:rPr>
        <w:t xml:space="preserve">根据实际使用情况，对于部分点位不再需要使用的，优先调整至甲方指定的其他点位，若无其他点位可供调整使用的，甲方应提前一个月告知乙方，乙方在收到相关告知后的次月，甲方不再支付相应的费用。</w:t>
      </w:r>
      <w:r>
        <w:rPr>
          <w:rFonts w:hint="eastAsia" w:ascii="宋体" w:hAnsi="宋体" w:eastAsia="宋体" w:cs="宋体"/>
          <w:color w:val="auto"/>
          <w:sz w:val="24"/>
          <w:szCs w:val="24"/>
          <w:highlight w:val="none"/>
          <w:lang w:eastAsia="zh-CN"/>
        </w:rPr>
        <w:t xml:space="preserve">                                  </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2、乙方违约责任及违约金支付：</w:t>
      </w:r>
      <w:r/>
    </w:p>
    <w:p>
      <w:pPr>
        <w:contextualSpacing/>
        <w:ind w:firstLine="384"/>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（1）乙方在</w:t>
      </w:r>
      <w:r>
        <w:rPr>
          <w:rFonts w:hint="eastAsia" w:ascii="宋体" w:hAnsi="宋体" w:eastAsia="宋体" w:cs="宋体"/>
          <w:color w:val="auto"/>
          <w:sz w:val="24"/>
          <w:szCs w:val="24"/>
          <w:highlight w:val="none"/>
          <w:lang w:val="en-US" w:eastAsia="zh-CN"/>
        </w:rPr>
        <w:t xml:space="preserve">图像服务</w:t>
      </w:r>
      <w:r>
        <w:rPr>
          <w:rFonts w:hint="eastAsia" w:ascii="宋体" w:hAnsi="宋体" w:eastAsia="宋体" w:cs="宋体"/>
          <w:color w:val="auto"/>
          <w:sz w:val="24"/>
          <w:szCs w:val="24"/>
          <w:highlight w:val="none"/>
          <w:lang w:eastAsia="zh-CN"/>
        </w:rPr>
        <w:t xml:space="preserve">升级前应做好充分的应急预案，并以书面的形式提前告知甲方，在不中断正常服务的前提下进行服务升级，同时做好事件记录；除不可抗力因素外，如乙方在升级过程中，发生严重影响系统运行的问题导致视频信息中断的，中断时间超过2小时以上，每发生一起图像中断，按每小时500元进行扣款；若期间发生影响案件正常取证，导致造成严重后果的，采购人有权解除合同，中标人须向采购人偿付合同总价款10%的违约金。</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（2）乙方逾期交付的，应在交付前与甲方和政府采购管理部门协商，甲方仍需求的，乙方应立即交付并应按照逾期交付部分款项的每天万分之四支付逾期交货违约金，同时承担甲方因此遭致的损失费用。</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十一、不可抗力</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1、因不可抗力不能履行合同的，根据不可抗力的影响，部分或者全部免除责任。但合同一方延迟履行后发生不可抗力的，不能免除责任。</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2、合同一方因不可抗力不能履行合同的，应当及时通知对方，以减轻可能给对方造成的损失，并应当在合理期限内提供证明。</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十二、索赔</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1、甲方有权根据当地质量检验机构或其他有权部门出具的检验证书向乙方提出索赔。</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2、在本合同规定的服务期内，如果乙方对甲方提出的索赔或差异有责任，则乙方应按甲方同意的下列一种或多种方式解决索赔事宜：</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乙方同意终止服务，并按合同规定的货币将货款退还给甲方，并且承担由此发生的一切损失和费用，包括利息、银行手续费、运费、保险费、检验费、仓储费、装卸费以及为保护退回标的物所需的其他必要费用。</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（2）根据标的物的低劣程度、损坏程度以及甲方遭受损失的数额，经双方协商确定降低的物的价格。</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（3）用符合规格、质量和性能要求的服务来更换有缺陷的部分或修补缺陷部分，乙方应承担一切费用和风险并且负担甲方所发生的一切直接费用。同时，乙方应按合同规定，相应延长服务期。</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4、甲方提出索赔的书面材料应报政府采购管理部门备案；乙方同意的索赔方案应报政府采购管理部门审核。</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十三、合同修改</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1、甲方和乙方都不得擅自变更本合同，但合同继续履行将损害国家和社会公共利益的除外。在合同履行中，甲方可以增加原成交服务的数量，但增加的总金额不得超过原合同采购金额的10%。</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十四、转让和分包</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1、政府采购合同的部分和全部都不得转让。</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十五、</w:t>
      </w:r>
      <w:r>
        <w:rPr>
          <w:rFonts w:hint="eastAsia" w:ascii="宋体" w:hAnsi="宋体" w:eastAsia="宋体" w:cs="宋体"/>
          <w:b/>
          <w:color w:val="auto"/>
          <w:sz w:val="24"/>
          <w:szCs w:val="24"/>
          <w:highlight w:val="none"/>
        </w:rPr>
        <w:t xml:space="preserve">合同的解除</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有下列情形之一，合同一方可以解除合同：</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（1）因不可抗力致使不能实现合同目的，未受不可抗力影响的一方有权解除合同；</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（2）因合同一方违约导致合同不能履行，另一方有权解除合同。</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2、有权解除合同的一方，应当在违约事实或不可抗力发生之后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天内书面通知对方以主张解除合同，合同在书面通知到达对方时解除。</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十六、争议解决办法</w:t>
      </w:r>
      <w:r/>
    </w:p>
    <w:p>
      <w:pPr>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因本合同或与本合同有关的一切事项发生争议，由双方友好协商解决。协商不成的，任何一方均可选择以下方式解决：</w:t>
      </w:r>
      <w:r/>
    </w:p>
    <w:p>
      <w:pPr>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方式一：双方达成仲裁协议，向约定的仲裁委员会申请仲裁，本合同约定的仲裁委员会是合同履约地仲裁机构；</w:t>
      </w:r>
      <w:r/>
    </w:p>
    <w:p>
      <w:pPr>
        <w:ind w:firstLine="42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方式二：向甲方所在地的人民法院起诉。</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十七、合同生效及其他</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1、本合同经双方法定（授权）代表人签字（或盖章）并盖单位公章（合同章）后生效。</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2、下列文件为本合同不可分割部分：</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（1）、中标通知书；</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（2）、乙方的投标文件；</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（3）、招标文件；</w:t>
      </w:r>
      <w:r/>
    </w:p>
    <w:p>
      <w:pPr>
        <w:ind w:right="-153" w:firstLine="420"/>
        <w:keepLines w:val="0"/>
        <w:keepNext w:val="0"/>
        <w:pageBreakBefore w:val="0"/>
        <w:spacing w:after="0" w:line="480" w:lineRule="exact"/>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（4）、乙方在招标过程中所作的其他承诺、声明、书面澄清等。</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3、合同在执行过程中出现的未尽事宜，双方在不违背本合同和采购文件的原则下协商解决，协商结果以书面形式盖章记录在案，作为本合同的附件，与本合同具有同等效力，并提交代理机构备案备存。</w:t>
      </w:r>
      <w:r/>
    </w:p>
    <w:p>
      <w:p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十八、未尽事宜</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未尽事宜应按照《中华人民共和国民法典》、《中华人民共和国政府采购法》等相关法律法规之规定解释。</w:t>
      </w:r>
      <w:r/>
    </w:p>
    <w:p>
      <w:pPr>
        <w:numPr>
          <w:ilvl w:val="0"/>
          <w:numId w:val="3"/>
        </w:numPr>
        <w:keepLines w:val="0"/>
        <w:keepNext w:val="0"/>
        <w:pageBreakBefore w:val="0"/>
        <w:spacing w:after="0" w:line="480" w:lineRule="exact"/>
        <w:tabs>
          <w:tab w:val="left" w:pos="54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附则</w:t>
      </w:r>
      <w:r/>
    </w:p>
    <w:p>
      <w:pPr>
        <w:ind w:firstLine="420"/>
        <w:keepLines w:val="0"/>
        <w:keepNext w:val="0"/>
        <w:pageBreakBefore w:val="0"/>
        <w:spacing w:after="0" w:line="480" w:lineRule="exact"/>
        <w:tabs>
          <w:tab w:val="left" w:pos="5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本合同一式伍份，甲、乙方各执贰份。</w:t>
      </w:r>
      <w:r/>
    </w:p>
    <w:p>
      <w:pPr>
        <w:ind w:firstLine="21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甲方（盖章）：                               乙方（盖章）：</w:t>
      </w:r>
      <w:r/>
    </w:p>
    <w:p>
      <w:pPr>
        <w:ind w:firstLine="21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法定（授权）代表人（签字）：                 法定（授权）代表人（签字）：</w:t>
      </w:r>
      <w:r/>
    </w:p>
    <w:p>
      <w:pPr>
        <w:ind w:firstLine="21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电话：                                       电话：</w:t>
      </w:r>
      <w:r/>
    </w:p>
    <w:p>
      <w:pPr>
        <w:ind w:firstLine="240"/>
        <w:keepLines w:val="0"/>
        <w:keepNext w:val="0"/>
        <w:pageBreakBefore w:val="0"/>
        <w:spacing w:after="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开户银行：</w:t>
      </w:r>
      <w:r/>
    </w:p>
    <w:p>
      <w:pPr>
        <w:ind w:firstLine="240"/>
        <w:keepLines w:val="0"/>
        <w:keepNext w:val="0"/>
        <w:pageBreakBefore w:val="0"/>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帐号：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帐号：</w:t>
      </w:r>
      <w:r/>
      <w:r>
        <w:rPr>
          <w:rFonts w:hint="eastAsia" w:ascii="宋体" w:hAnsi="宋体" w:eastAsia="宋体" w:cs="宋体"/>
          <w:b w:val="0"/>
          <w:bCs/>
          <w:color w:val="000000"/>
          <w:sz w:val="24"/>
          <w:szCs w:val="24"/>
          <w:highlight w:val="none"/>
        </w:rPr>
      </w:r>
      <w:r/>
      <w:r>
        <w:rPr>
          <w:rFonts w:hint="eastAsia" w:ascii="宋体" w:hAnsi="宋体" w:eastAsia="宋体" w:cs="宋体"/>
          <w:color w:val="auto"/>
          <w:sz w:val="24"/>
          <w:szCs w:val="24"/>
          <w:highlight w:val="none"/>
          <w:lang w:eastAsia="zh-CN"/>
        </w:rPr>
      </w:r>
    </w:p>
    <w:p>
      <w:pPr>
        <w:pStyle w:val="727"/>
        <w:ind w:firstLine="422"/>
        <w:jc w:val="center"/>
        <w:keepLines w:val="0"/>
        <w:keepNext w:val="0"/>
        <w:pageBreakBefore w:val="0"/>
        <w:spacing w:line="48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727"/>
        <w:ind w:left="0" w:firstLine="0"/>
        <w:jc w:val="center"/>
        <w:keepLines w:val="0"/>
        <w:keepNext w:val="0"/>
        <w:pageBreakBefore w:val="0"/>
        <w:spacing w:line="48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（全文完）</w:t>
      </w:r>
      <w:r/>
    </w:p>
    <w:p>
      <w:pPr>
        <w:ind w:firstLine="482"/>
        <w:jc w:val="both"/>
        <w:spacing w:after="0" w:line="460"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lang w:eastAsia="zh-CN"/>
        </w:rPr>
        <w:t xml:space="preserve"> </w:t>
      </w:r>
      <w:r/>
      <w:r>
        <w:rPr>
          <w:rFonts w:ascii="宋体" w:hAnsi="宋体" w:eastAsia="宋体" w:cs="宋体"/>
          <w:lang w:eastAsia="zh-CN"/>
        </w:rPr>
      </w:r>
      <w:r/>
      <w:r>
        <w:rPr>
          <w:rFonts w:ascii="宋体" w:hAnsi="宋体" w:eastAsia="宋体" w:cs="宋体"/>
          <w:color w:val="000000"/>
          <w:sz w:val="24"/>
          <w:lang w:eastAsia="zh-CN"/>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mbria Math">
    <w:panose1 w:val="02040503050406030204"/>
  </w:font>
  <w:font w:name="仿宋">
    <w:panose1 w:val="02010609060101010101"/>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4"/>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40">
    <w:name w:val="Heading 1 Char"/>
    <w:basedOn w:val="687"/>
    <w:link w:val="678"/>
    <w:uiPriority w:val="9"/>
    <w:rPr>
      <w:rFonts w:ascii="Arial" w:hAnsi="Arial" w:eastAsia="Arial" w:cs="Arial"/>
      <w:sz w:val="40"/>
      <w:szCs w:val="40"/>
    </w:rPr>
  </w:style>
  <w:style w:type="character" w:styleId="641">
    <w:name w:val="Heading 2 Char"/>
    <w:basedOn w:val="687"/>
    <w:link w:val="679"/>
    <w:uiPriority w:val="9"/>
    <w:rPr>
      <w:rFonts w:ascii="Arial" w:hAnsi="Arial" w:eastAsia="Arial" w:cs="Arial"/>
      <w:sz w:val="34"/>
    </w:rPr>
  </w:style>
  <w:style w:type="character" w:styleId="642">
    <w:name w:val="Heading 3 Char"/>
    <w:basedOn w:val="687"/>
    <w:link w:val="907"/>
    <w:uiPriority w:val="9"/>
    <w:rPr>
      <w:rFonts w:ascii="Arial" w:hAnsi="Arial" w:eastAsia="Arial" w:cs="Arial"/>
      <w:sz w:val="30"/>
      <w:szCs w:val="30"/>
    </w:rPr>
  </w:style>
  <w:style w:type="character" w:styleId="643">
    <w:name w:val="Heading 4 Char"/>
    <w:basedOn w:val="687"/>
    <w:link w:val="681"/>
    <w:uiPriority w:val="9"/>
    <w:rPr>
      <w:rFonts w:ascii="Arial" w:hAnsi="Arial" w:eastAsia="Arial" w:cs="Arial"/>
      <w:b/>
      <w:bCs/>
      <w:sz w:val="26"/>
      <w:szCs w:val="26"/>
    </w:rPr>
  </w:style>
  <w:style w:type="character" w:styleId="644">
    <w:name w:val="Heading 5 Char"/>
    <w:basedOn w:val="687"/>
    <w:link w:val="682"/>
    <w:uiPriority w:val="9"/>
    <w:rPr>
      <w:rFonts w:ascii="Arial" w:hAnsi="Arial" w:eastAsia="Arial" w:cs="Arial"/>
      <w:b/>
      <w:bCs/>
      <w:sz w:val="24"/>
      <w:szCs w:val="24"/>
    </w:rPr>
  </w:style>
  <w:style w:type="character" w:styleId="645">
    <w:name w:val="Heading 6 Char"/>
    <w:basedOn w:val="687"/>
    <w:link w:val="683"/>
    <w:uiPriority w:val="9"/>
    <w:rPr>
      <w:rFonts w:ascii="Arial" w:hAnsi="Arial" w:eastAsia="Arial" w:cs="Arial"/>
      <w:b/>
      <w:bCs/>
      <w:sz w:val="22"/>
      <w:szCs w:val="22"/>
    </w:rPr>
  </w:style>
  <w:style w:type="character" w:styleId="646">
    <w:name w:val="Heading 7 Char"/>
    <w:basedOn w:val="687"/>
    <w:link w:val="684"/>
    <w:uiPriority w:val="9"/>
    <w:rPr>
      <w:rFonts w:ascii="Arial" w:hAnsi="Arial" w:eastAsia="Arial" w:cs="Arial"/>
      <w:b/>
      <w:bCs/>
      <w:i/>
      <w:iCs/>
      <w:sz w:val="22"/>
      <w:szCs w:val="22"/>
    </w:rPr>
  </w:style>
  <w:style w:type="character" w:styleId="647">
    <w:name w:val="Heading 8 Char"/>
    <w:basedOn w:val="687"/>
    <w:link w:val="685"/>
    <w:uiPriority w:val="9"/>
    <w:rPr>
      <w:rFonts w:ascii="Arial" w:hAnsi="Arial" w:eastAsia="Arial" w:cs="Arial"/>
      <w:i/>
      <w:iCs/>
      <w:sz w:val="22"/>
      <w:szCs w:val="22"/>
    </w:rPr>
  </w:style>
  <w:style w:type="character" w:styleId="648">
    <w:name w:val="Heading 9 Char"/>
    <w:basedOn w:val="687"/>
    <w:link w:val="686"/>
    <w:uiPriority w:val="9"/>
    <w:rPr>
      <w:rFonts w:ascii="Arial" w:hAnsi="Arial" w:eastAsia="Arial" w:cs="Arial"/>
      <w:i/>
      <w:iCs/>
      <w:sz w:val="21"/>
      <w:szCs w:val="21"/>
    </w:rPr>
  </w:style>
  <w:style w:type="character" w:styleId="649">
    <w:name w:val="Title Char"/>
    <w:basedOn w:val="687"/>
    <w:link w:val="718"/>
    <w:uiPriority w:val="10"/>
    <w:rPr>
      <w:sz w:val="48"/>
      <w:szCs w:val="48"/>
    </w:rPr>
  </w:style>
  <w:style w:type="character" w:styleId="650">
    <w:name w:val="Subtitle Char"/>
    <w:basedOn w:val="687"/>
    <w:link w:val="710"/>
    <w:uiPriority w:val="11"/>
    <w:rPr>
      <w:sz w:val="24"/>
      <w:szCs w:val="24"/>
    </w:rPr>
  </w:style>
  <w:style w:type="character" w:styleId="651">
    <w:name w:val="Quote Char"/>
    <w:link w:val="743"/>
    <w:uiPriority w:val="29"/>
    <w:rPr>
      <w:i/>
    </w:rPr>
  </w:style>
  <w:style w:type="character" w:styleId="652">
    <w:name w:val="Intense Quote Char"/>
    <w:link w:val="745"/>
    <w:uiPriority w:val="30"/>
    <w:rPr>
      <w:i/>
    </w:rPr>
  </w:style>
  <w:style w:type="character" w:styleId="653">
    <w:name w:val="Header Char"/>
    <w:basedOn w:val="687"/>
    <w:link w:val="707"/>
    <w:uiPriority w:val="99"/>
  </w:style>
  <w:style w:type="character" w:styleId="654">
    <w:name w:val="Caption Char"/>
    <w:basedOn w:val="693"/>
    <w:link w:val="706"/>
    <w:uiPriority w:val="99"/>
  </w:style>
  <w:style w:type="table" w:styleId="655">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7">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8">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9">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0">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2">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3">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4">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5">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7">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8">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9">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2">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3">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74">
    <w:name w:val="Footnote Text Char"/>
    <w:link w:val="711"/>
    <w:uiPriority w:val="99"/>
    <w:rPr>
      <w:sz w:val="18"/>
    </w:rPr>
  </w:style>
  <w:style w:type="character" w:styleId="675">
    <w:name w:val="Endnote Text Char"/>
    <w:link w:val="704"/>
    <w:uiPriority w:val="99"/>
    <w:rPr>
      <w:sz w:val="20"/>
    </w:rPr>
  </w:style>
  <w:style w:type="paragraph" w:styleId="676">
    <w:name w:val="TOC Heading"/>
    <w:uiPriority w:val="39"/>
    <w:unhideWhenUsed/>
  </w:style>
  <w:style w:type="paragraph" w:styleId="677"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78">
    <w:name w:val="Heading 1"/>
    <w:basedOn w:val="677"/>
    <w:next w:val="677"/>
    <w:link w:val="732"/>
    <w:uiPriority w:val="9"/>
    <w:qFormat/>
    <w:pPr>
      <w:keepLines/>
      <w:keepNext/>
      <w:spacing w:before="480"/>
      <w:outlineLvl w:val="0"/>
    </w:pPr>
    <w:rPr>
      <w:rFonts w:ascii="Arial" w:hAnsi="Arial" w:eastAsia="Arial" w:cs="Arial"/>
      <w:sz w:val="40"/>
      <w:szCs w:val="40"/>
    </w:rPr>
  </w:style>
  <w:style w:type="paragraph" w:styleId="679">
    <w:name w:val="Heading 2"/>
    <w:basedOn w:val="677"/>
    <w:next w:val="677"/>
    <w:link w:val="733"/>
    <w:uiPriority w:val="9"/>
    <w:unhideWhenUsed/>
    <w:qFormat/>
    <w:pPr>
      <w:keepLines/>
      <w:keepNext/>
      <w:spacing w:before="360"/>
      <w:outlineLvl w:val="1"/>
    </w:pPr>
    <w:rPr>
      <w:rFonts w:ascii="Arial" w:hAnsi="Arial" w:eastAsia="Arial" w:cs="Arial"/>
      <w:sz w:val="34"/>
    </w:rPr>
  </w:style>
  <w:style w:type="paragraph" w:styleId="680">
    <w:name w:val="Heading 3"/>
    <w:basedOn w:val="677"/>
    <w:next w:val="677"/>
    <w:link w:val="734"/>
    <w:uiPriority w:val="9"/>
    <w:unhideWhenUsed/>
    <w:qFormat/>
    <w:pPr>
      <w:keepLines/>
      <w:keepNext/>
      <w:spacing w:before="320"/>
      <w:outlineLvl w:val="2"/>
    </w:pPr>
    <w:rPr>
      <w:rFonts w:ascii="Arial" w:hAnsi="Arial" w:eastAsia="Arial" w:cs="Arial"/>
      <w:sz w:val="30"/>
      <w:szCs w:val="30"/>
    </w:rPr>
  </w:style>
  <w:style w:type="paragraph" w:styleId="681">
    <w:name w:val="Heading 4"/>
    <w:basedOn w:val="677"/>
    <w:next w:val="677"/>
    <w:link w:val="735"/>
    <w:uiPriority w:val="9"/>
    <w:unhideWhenUsed/>
    <w:qFormat/>
    <w:pPr>
      <w:keepLines/>
      <w:keepNext/>
      <w:spacing w:before="320"/>
      <w:outlineLvl w:val="3"/>
    </w:pPr>
    <w:rPr>
      <w:rFonts w:ascii="Arial" w:hAnsi="Arial" w:eastAsia="Arial" w:cs="Arial"/>
      <w:b/>
      <w:bCs/>
      <w:sz w:val="26"/>
      <w:szCs w:val="26"/>
    </w:rPr>
  </w:style>
  <w:style w:type="paragraph" w:styleId="682">
    <w:name w:val="Heading 5"/>
    <w:basedOn w:val="677"/>
    <w:next w:val="677"/>
    <w:link w:val="736"/>
    <w:uiPriority w:val="9"/>
    <w:unhideWhenUsed/>
    <w:qFormat/>
    <w:pPr>
      <w:keepLines/>
      <w:keepNext/>
      <w:spacing w:before="320"/>
      <w:outlineLvl w:val="4"/>
    </w:pPr>
    <w:rPr>
      <w:rFonts w:ascii="Arial" w:hAnsi="Arial" w:eastAsia="Arial" w:cs="Arial"/>
      <w:b/>
      <w:bCs/>
      <w:sz w:val="24"/>
      <w:szCs w:val="24"/>
    </w:rPr>
  </w:style>
  <w:style w:type="paragraph" w:styleId="683">
    <w:name w:val="Heading 6"/>
    <w:basedOn w:val="677"/>
    <w:next w:val="677"/>
    <w:link w:val="737"/>
    <w:uiPriority w:val="9"/>
    <w:unhideWhenUsed/>
    <w:qFormat/>
    <w:pPr>
      <w:keepLines/>
      <w:keepNext/>
      <w:spacing w:before="320"/>
      <w:outlineLvl w:val="5"/>
    </w:pPr>
    <w:rPr>
      <w:rFonts w:ascii="Arial" w:hAnsi="Arial" w:eastAsia="Arial" w:cs="Arial"/>
      <w:b/>
      <w:bCs/>
    </w:rPr>
  </w:style>
  <w:style w:type="paragraph" w:styleId="684">
    <w:name w:val="Heading 7"/>
    <w:basedOn w:val="677"/>
    <w:next w:val="677"/>
    <w:link w:val="738"/>
    <w:uiPriority w:val="9"/>
    <w:unhideWhenUsed/>
    <w:qFormat/>
    <w:pPr>
      <w:keepLines/>
      <w:keepNext/>
      <w:spacing w:before="320"/>
      <w:outlineLvl w:val="6"/>
    </w:pPr>
    <w:rPr>
      <w:rFonts w:ascii="Arial" w:hAnsi="Arial" w:eastAsia="Arial" w:cs="Arial"/>
      <w:b/>
      <w:bCs/>
      <w:i/>
      <w:iCs/>
    </w:rPr>
  </w:style>
  <w:style w:type="paragraph" w:styleId="685">
    <w:name w:val="Heading 8"/>
    <w:basedOn w:val="677"/>
    <w:next w:val="677"/>
    <w:link w:val="739"/>
    <w:uiPriority w:val="9"/>
    <w:unhideWhenUsed/>
    <w:qFormat/>
    <w:pPr>
      <w:keepLines/>
      <w:keepNext/>
      <w:spacing w:before="320"/>
      <w:outlineLvl w:val="7"/>
    </w:pPr>
    <w:rPr>
      <w:rFonts w:ascii="Arial" w:hAnsi="Arial" w:eastAsia="Arial" w:cs="Arial"/>
      <w:i/>
      <w:iCs/>
    </w:rPr>
  </w:style>
  <w:style w:type="paragraph" w:styleId="686">
    <w:name w:val="Heading 9"/>
    <w:basedOn w:val="677"/>
    <w:next w:val="677"/>
    <w:link w:val="740"/>
    <w:uiPriority w:val="9"/>
    <w:unhideWhenUsed/>
    <w:qFormat/>
    <w:pPr>
      <w:keepLines/>
      <w:keepNext/>
      <w:spacing w:before="32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macro"/>
    <w:link w:val="89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90">
    <w:name w:val="toc 7"/>
    <w:basedOn w:val="677"/>
    <w:next w:val="677"/>
    <w:uiPriority w:val="39"/>
    <w:unhideWhenUsed/>
    <w:qFormat/>
    <w:pPr>
      <w:ind w:left="1701"/>
      <w:spacing w:after="57"/>
    </w:pPr>
  </w:style>
  <w:style w:type="paragraph" w:styleId="691">
    <w:name w:val="index 8"/>
    <w:basedOn w:val="677"/>
    <w:next w:val="677"/>
    <w:uiPriority w:val="0"/>
    <w:qFormat/>
    <w:pPr>
      <w:ind w:left="1400"/>
      <w:jc w:val="both"/>
      <w:spacing w:after="0" w:line="288" w:lineRule="auto"/>
      <w:widowControl w:val="off"/>
    </w:pPr>
    <w:rPr>
      <w:rFonts w:ascii="MiSans" w:hAnsi="MiSans" w:eastAsia="MiSans"/>
      <w:lang w:eastAsia="zh-CN"/>
    </w:rPr>
  </w:style>
  <w:style w:type="paragraph" w:styleId="692">
    <w:name w:val="Normal Indent"/>
    <w:basedOn w:val="677"/>
    <w:next w:val="677"/>
    <w:uiPriority w:val="0"/>
    <w:qFormat/>
    <w:pPr>
      <w:ind w:firstLine="420"/>
    </w:pPr>
  </w:style>
  <w:style w:type="paragraph" w:styleId="693">
    <w:name w:val="Caption"/>
    <w:basedOn w:val="677"/>
    <w:next w:val="677"/>
    <w:uiPriority w:val="35"/>
    <w:semiHidden/>
    <w:unhideWhenUsed/>
    <w:qFormat/>
    <w:rPr>
      <w:b/>
      <w:bCs/>
      <w:color w:val="5b9bd5" w:themeColor="accent1"/>
      <w:sz w:val="18"/>
      <w:szCs w:val="18"/>
      <w14:textFill>
        <w14:solidFill>
          <w14:schemeClr w14:val="accent1"/>
        </w14:solidFill>
      </w14:textFill>
    </w:rPr>
  </w:style>
  <w:style w:type="paragraph" w:styleId="694">
    <w:name w:val="List Bullet"/>
    <w:basedOn w:val="677"/>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95">
    <w:name w:val="Document Map"/>
    <w:basedOn w:val="677"/>
    <w:next w:val="696"/>
    <w:uiPriority w:val="99"/>
    <w:qFormat/>
    <w:pPr>
      <w:shd w:val="clear" w:color="auto" w:fill="000080"/>
    </w:pPr>
  </w:style>
  <w:style w:type="paragraph" w:styleId="696">
    <w:name w:val="Body Text"/>
    <w:basedOn w:val="677"/>
    <w:next w:val="677"/>
    <w:uiPriority w:val="0"/>
    <w:qFormat/>
    <w:rPr>
      <w:rFonts w:ascii="楷体_GB2312" w:hAnsi="Arial" w:eastAsia="楷体_GB2312"/>
      <w:sz w:val="28"/>
    </w:rPr>
  </w:style>
  <w:style w:type="paragraph" w:styleId="697">
    <w:name w:val="annotation text"/>
    <w:basedOn w:val="677"/>
    <w:link w:val="905"/>
    <w:uiPriority w:val="99"/>
    <w:qFormat/>
    <w:rPr>
      <w:rFonts w:ascii="Calibri" w:hAnsi="Calibri"/>
    </w:rPr>
  </w:style>
  <w:style w:type="paragraph" w:styleId="698">
    <w:name w:val="Body Text Indent"/>
    <w:basedOn w:val="677"/>
    <w:next w:val="696"/>
    <w:link w:val="886"/>
    <w:uiPriority w:val="0"/>
    <w:qFormat/>
    <w:pPr>
      <w:ind w:firstLine="574"/>
      <w:spacing w:line="312" w:lineRule="atLeast"/>
    </w:pPr>
    <w:rPr>
      <w:rFonts w:ascii="宋体"/>
      <w:sz w:val="28"/>
    </w:rPr>
  </w:style>
  <w:style w:type="paragraph" w:styleId="699">
    <w:name w:val="Block Text"/>
    <w:basedOn w:val="677"/>
    <w:next w:val="696"/>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00">
    <w:name w:val="toc 5"/>
    <w:basedOn w:val="677"/>
    <w:next w:val="677"/>
    <w:uiPriority w:val="39"/>
    <w:unhideWhenUsed/>
    <w:qFormat/>
    <w:pPr>
      <w:ind w:left="1134"/>
      <w:spacing w:after="57"/>
    </w:pPr>
  </w:style>
  <w:style w:type="paragraph" w:styleId="701">
    <w:name w:val="toc 3"/>
    <w:basedOn w:val="677"/>
    <w:next w:val="677"/>
    <w:uiPriority w:val="39"/>
    <w:unhideWhenUsed/>
    <w:qFormat/>
    <w:pPr>
      <w:ind w:left="567"/>
      <w:spacing w:after="57"/>
    </w:pPr>
  </w:style>
  <w:style w:type="paragraph" w:styleId="702">
    <w:name w:val="Plain Text"/>
    <w:basedOn w:val="677"/>
    <w:uiPriority w:val="99"/>
    <w:qFormat/>
    <w:rPr>
      <w:rFonts w:ascii="宋体" w:hAnsi="Courier New"/>
    </w:rPr>
  </w:style>
  <w:style w:type="paragraph" w:styleId="703">
    <w:name w:val="toc 8"/>
    <w:basedOn w:val="677"/>
    <w:next w:val="677"/>
    <w:uiPriority w:val="39"/>
    <w:unhideWhenUsed/>
    <w:qFormat/>
    <w:pPr>
      <w:ind w:left="1984"/>
      <w:spacing w:after="57"/>
    </w:pPr>
  </w:style>
  <w:style w:type="paragraph" w:styleId="704">
    <w:name w:val="endnote text"/>
    <w:basedOn w:val="677"/>
    <w:link w:val="876"/>
    <w:uiPriority w:val="99"/>
    <w:semiHidden/>
    <w:unhideWhenUsed/>
    <w:qFormat/>
    <w:pPr>
      <w:spacing w:after="0" w:line="240" w:lineRule="auto"/>
    </w:pPr>
    <w:rPr>
      <w:sz w:val="20"/>
    </w:rPr>
  </w:style>
  <w:style w:type="paragraph" w:styleId="705">
    <w:name w:val="Balloon Text"/>
    <w:basedOn w:val="677"/>
    <w:link w:val="889"/>
    <w:uiPriority w:val="99"/>
    <w:semiHidden/>
    <w:unhideWhenUsed/>
    <w:qFormat/>
    <w:pPr>
      <w:spacing w:after="0" w:line="240" w:lineRule="auto"/>
    </w:pPr>
    <w:rPr>
      <w:sz w:val="18"/>
      <w:szCs w:val="18"/>
    </w:rPr>
  </w:style>
  <w:style w:type="paragraph" w:styleId="706">
    <w:name w:val="Footer"/>
    <w:basedOn w:val="677"/>
    <w:link w:val="749"/>
    <w:uiPriority w:val="99"/>
    <w:unhideWhenUsed/>
    <w:qFormat/>
    <w:pPr>
      <w:spacing w:after="0" w:line="240" w:lineRule="auto"/>
      <w:tabs>
        <w:tab w:val="center" w:pos="7143" w:leader="none"/>
        <w:tab w:val="right" w:pos="14287" w:leader="none"/>
      </w:tabs>
    </w:pPr>
  </w:style>
  <w:style w:type="paragraph" w:styleId="707">
    <w:name w:val="Header"/>
    <w:basedOn w:val="677"/>
    <w:link w:val="747"/>
    <w:uiPriority w:val="99"/>
    <w:unhideWhenUsed/>
    <w:qFormat/>
    <w:pPr>
      <w:spacing w:after="0" w:line="240" w:lineRule="auto"/>
      <w:tabs>
        <w:tab w:val="center" w:pos="7143" w:leader="none"/>
        <w:tab w:val="right" w:pos="14287" w:leader="none"/>
      </w:tabs>
    </w:pPr>
  </w:style>
  <w:style w:type="paragraph" w:styleId="708">
    <w:name w:val="toc 1"/>
    <w:basedOn w:val="677"/>
    <w:next w:val="677"/>
    <w:uiPriority w:val="39"/>
    <w:unhideWhenUsed/>
    <w:qFormat/>
    <w:pPr>
      <w:spacing w:after="57"/>
    </w:pPr>
  </w:style>
  <w:style w:type="paragraph" w:styleId="709">
    <w:name w:val="toc 4"/>
    <w:basedOn w:val="677"/>
    <w:next w:val="677"/>
    <w:uiPriority w:val="39"/>
    <w:unhideWhenUsed/>
    <w:qFormat/>
    <w:pPr>
      <w:ind w:left="850"/>
      <w:spacing w:after="57"/>
    </w:pPr>
  </w:style>
  <w:style w:type="paragraph" w:styleId="710">
    <w:name w:val="Subtitle"/>
    <w:basedOn w:val="677"/>
    <w:next w:val="677"/>
    <w:link w:val="742"/>
    <w:uiPriority w:val="11"/>
    <w:qFormat/>
    <w:pPr>
      <w:spacing w:before="200"/>
    </w:pPr>
    <w:rPr>
      <w:sz w:val="24"/>
      <w:szCs w:val="24"/>
    </w:rPr>
  </w:style>
  <w:style w:type="paragraph" w:styleId="711">
    <w:name w:val="footnote text"/>
    <w:basedOn w:val="677"/>
    <w:link w:val="875"/>
    <w:uiPriority w:val="99"/>
    <w:semiHidden/>
    <w:unhideWhenUsed/>
    <w:qFormat/>
    <w:pPr>
      <w:spacing w:after="40" w:line="240" w:lineRule="auto"/>
    </w:pPr>
    <w:rPr>
      <w:sz w:val="18"/>
    </w:rPr>
  </w:style>
  <w:style w:type="paragraph" w:styleId="712">
    <w:name w:val="toc 6"/>
    <w:basedOn w:val="677"/>
    <w:next w:val="677"/>
    <w:uiPriority w:val="39"/>
    <w:unhideWhenUsed/>
    <w:qFormat/>
    <w:pPr>
      <w:ind w:left="1417"/>
      <w:spacing w:after="57"/>
    </w:pPr>
  </w:style>
  <w:style w:type="paragraph" w:styleId="713">
    <w:name w:val="table of figures"/>
    <w:basedOn w:val="677"/>
    <w:next w:val="677"/>
    <w:uiPriority w:val="99"/>
    <w:unhideWhenUsed/>
    <w:qFormat/>
    <w:pPr>
      <w:spacing w:after="0"/>
    </w:pPr>
  </w:style>
  <w:style w:type="paragraph" w:styleId="714">
    <w:name w:val="toc 2"/>
    <w:basedOn w:val="677"/>
    <w:next w:val="677"/>
    <w:uiPriority w:val="39"/>
    <w:unhideWhenUsed/>
    <w:qFormat/>
    <w:pPr>
      <w:ind w:left="283"/>
      <w:spacing w:after="57"/>
    </w:pPr>
  </w:style>
  <w:style w:type="paragraph" w:styleId="715">
    <w:name w:val="toc 9"/>
    <w:basedOn w:val="677"/>
    <w:next w:val="677"/>
    <w:uiPriority w:val="39"/>
    <w:unhideWhenUsed/>
    <w:qFormat/>
    <w:pPr>
      <w:ind w:left="2268"/>
      <w:spacing w:after="57"/>
    </w:pPr>
  </w:style>
  <w:style w:type="paragraph" w:styleId="716">
    <w:name w:val="HTML Preformatted"/>
    <w:basedOn w:val="677"/>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17">
    <w:name w:val="Normal (Web)"/>
    <w:basedOn w:val="677"/>
    <w:uiPriority w:val="0"/>
    <w:qFormat/>
    <w:rPr>
      <w:szCs w:val="20"/>
    </w:rPr>
  </w:style>
  <w:style w:type="paragraph" w:styleId="718">
    <w:name w:val="Title"/>
    <w:basedOn w:val="677"/>
    <w:next w:val="677"/>
    <w:link w:val="741"/>
    <w:uiPriority w:val="10"/>
    <w:qFormat/>
    <w:pPr>
      <w:contextualSpacing/>
      <w:spacing w:before="300"/>
    </w:pPr>
    <w:rPr>
      <w:sz w:val="48"/>
      <w:szCs w:val="48"/>
    </w:rPr>
  </w:style>
  <w:style w:type="paragraph" w:styleId="719">
    <w:name w:val="annotation subject"/>
    <w:basedOn w:val="697"/>
    <w:next w:val="697"/>
    <w:link w:val="906"/>
    <w:uiPriority w:val="99"/>
    <w:semiHidden/>
    <w:unhideWhenUsed/>
    <w:qFormat/>
    <w:rPr>
      <w:rFonts w:asciiTheme="minorHAnsi" w:hAnsiTheme="minorHAnsi"/>
      <w:b/>
      <w:bCs/>
    </w:rPr>
  </w:style>
  <w:style w:type="paragraph" w:styleId="720">
    <w:name w:val="Body Text First Indent 2"/>
    <w:basedOn w:val="698"/>
    <w:uiPriority w:val="0"/>
    <w:unhideWhenUsed/>
    <w:qFormat/>
    <w:pPr>
      <w:ind w:firstLine="420"/>
    </w:pPr>
    <w:rPr>
      <w:rFonts w:ascii="Times New Roman"/>
      <w:sz w:val="24"/>
      <w:szCs w:val="24"/>
    </w:rPr>
  </w:style>
  <w:style w:type="table" w:styleId="721">
    <w:name w:val="Table Grid"/>
    <w:basedOn w:val="68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basedOn w:val="687"/>
    <w:uiPriority w:val="22"/>
    <w:qFormat/>
    <w:rPr>
      <w:b/>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563c1" w:themeColor="hyperlink"/>
      <w:u w:val="single"/>
      <w14:textFill>
        <w14:solidFill>
          <w14:schemeClr w14:val="hlink"/>
        </w14:solidFill>
      </w14:textFill>
    </w:rPr>
  </w:style>
  <w:style w:type="character" w:styleId="725">
    <w:name w:val="annotation reference"/>
    <w:basedOn w:val="687"/>
    <w:uiPriority w:val="99"/>
    <w:semiHidden/>
    <w:unhideWhenUsed/>
    <w:qFormat/>
    <w:rPr>
      <w:sz w:val="21"/>
      <w:szCs w:val="21"/>
    </w:rPr>
  </w:style>
  <w:style w:type="character" w:styleId="726">
    <w:name w:val="footnote reference"/>
    <w:uiPriority w:val="99"/>
    <w:unhideWhenUsed/>
    <w:qFormat/>
    <w:rPr>
      <w:vertAlign w:val="superscript"/>
    </w:rPr>
  </w:style>
  <w:style w:type="paragraph" w:styleId="727" w:customStyle="1">
    <w:name w:val="正文首行缩进 21"/>
    <w:basedOn w:val="728"/>
    <w:next w:val="730"/>
    <w:uiPriority w:val="0"/>
    <w:qFormat/>
    <w:pPr>
      <w:ind w:firstLine="200"/>
      <w:spacing w:line="360" w:lineRule="auto"/>
    </w:pPr>
    <w:rPr>
      <w:rFonts w:ascii="宋体" w:eastAsia="宋体"/>
      <w:sz w:val="21"/>
      <w:szCs w:val="20"/>
    </w:rPr>
  </w:style>
  <w:style w:type="paragraph" w:styleId="728" w:customStyle="1">
    <w:name w:val="正文文本缩进1"/>
    <w:next w:val="729"/>
    <w:uiPriority w:val="0"/>
    <w:qFormat/>
    <w:pPr>
      <w:ind w:firstLine="645"/>
      <w:jc w:val="both"/>
      <w:widowControl w:val="off"/>
    </w:pPr>
    <w:rPr>
      <w:rFonts w:ascii="楷体_GB2312" w:hAnsi="宋体" w:eastAsia="楷体_GB2312" w:cs="宋体"/>
      <w:sz w:val="32"/>
      <w:szCs w:val="32"/>
      <w:lang w:val="en-US" w:eastAsia="zh-CN" w:bidi="ar-SA"/>
    </w:rPr>
  </w:style>
  <w:style w:type="paragraph" w:styleId="729" w:customStyle="1">
    <w:name w:val="寄信人地址1"/>
    <w:uiPriority w:val="0"/>
    <w:qFormat/>
    <w:pPr>
      <w:jc w:val="both"/>
      <w:widowControl w:val="off"/>
    </w:pPr>
    <w:rPr>
      <w:rFonts w:hint="default" w:ascii="Arial" w:hAnsi="Arial" w:eastAsia="宋体" w:cs="Times New Roman"/>
      <w:sz w:val="21"/>
      <w:lang w:val="en-US" w:eastAsia="zh-CN" w:bidi="ar-SA"/>
    </w:rPr>
  </w:style>
  <w:style w:type="paragraph" w:styleId="730" w:customStyle="1">
    <w:name w:val="正文首行缩进1"/>
    <w:basedOn w:val="731"/>
    <w:next w:val="727"/>
    <w:uiPriority w:val="0"/>
    <w:qFormat/>
    <w:pPr>
      <w:ind w:firstLine="200"/>
      <w:spacing w:line="360" w:lineRule="auto"/>
    </w:pPr>
    <w:rPr>
      <w:rFonts w:ascii="仿宋_GB2312" w:hAnsi="宋体" w:eastAsia="仿宋_GB2312" w:cs="宋体"/>
      <w:sz w:val="30"/>
      <w:szCs w:val="30"/>
    </w:rPr>
  </w:style>
  <w:style w:type="paragraph" w:styleId="731" w:customStyle="1">
    <w:name w:val="正文文本1"/>
    <w:basedOn w:val="677"/>
    <w:next w:val="730"/>
    <w:uiPriority w:val="0"/>
    <w:qFormat/>
    <w:rPr>
      <w:rFonts w:ascii="楷体_GB2312" w:hAnsi="Arial" w:eastAsia="楷体_GB2312"/>
      <w:sz w:val="28"/>
    </w:rPr>
  </w:style>
  <w:style w:type="character" w:styleId="732" w:customStyle="1">
    <w:name w:val="标题 1 字符"/>
    <w:link w:val="678"/>
    <w:uiPriority w:val="9"/>
    <w:qFormat/>
    <w:rPr>
      <w:rFonts w:ascii="Arial" w:hAnsi="Arial" w:eastAsia="Arial" w:cs="Arial"/>
      <w:sz w:val="40"/>
      <w:szCs w:val="40"/>
    </w:rPr>
  </w:style>
  <w:style w:type="character" w:styleId="733" w:customStyle="1">
    <w:name w:val="标题 2 字符"/>
    <w:link w:val="679"/>
    <w:uiPriority w:val="9"/>
    <w:qFormat/>
    <w:rPr>
      <w:rFonts w:ascii="Arial" w:hAnsi="Arial" w:eastAsia="Arial" w:cs="Arial"/>
      <w:sz w:val="34"/>
    </w:rPr>
  </w:style>
  <w:style w:type="character" w:styleId="734" w:customStyle="1">
    <w:name w:val="标题 3 字符"/>
    <w:link w:val="680"/>
    <w:uiPriority w:val="9"/>
    <w:qFormat/>
    <w:rPr>
      <w:rFonts w:ascii="Arial" w:hAnsi="Arial" w:eastAsia="Arial" w:cs="Arial"/>
      <w:sz w:val="30"/>
      <w:szCs w:val="30"/>
    </w:rPr>
  </w:style>
  <w:style w:type="character" w:styleId="735" w:customStyle="1">
    <w:name w:val="标题 4 字符"/>
    <w:link w:val="681"/>
    <w:uiPriority w:val="9"/>
    <w:qFormat/>
    <w:rPr>
      <w:rFonts w:ascii="Arial" w:hAnsi="Arial" w:eastAsia="Arial" w:cs="Arial"/>
      <w:b/>
      <w:bCs/>
      <w:sz w:val="26"/>
      <w:szCs w:val="26"/>
    </w:rPr>
  </w:style>
  <w:style w:type="character" w:styleId="736" w:customStyle="1">
    <w:name w:val="标题 5 字符"/>
    <w:link w:val="682"/>
    <w:uiPriority w:val="9"/>
    <w:qFormat/>
    <w:rPr>
      <w:rFonts w:ascii="Arial" w:hAnsi="Arial" w:eastAsia="Arial" w:cs="Arial"/>
      <w:b/>
      <w:bCs/>
      <w:sz w:val="24"/>
      <w:szCs w:val="24"/>
    </w:rPr>
  </w:style>
  <w:style w:type="character" w:styleId="737" w:customStyle="1">
    <w:name w:val="标题 6 字符"/>
    <w:link w:val="683"/>
    <w:uiPriority w:val="9"/>
    <w:qFormat/>
    <w:rPr>
      <w:rFonts w:ascii="Arial" w:hAnsi="Arial" w:eastAsia="Arial" w:cs="Arial"/>
      <w:b/>
      <w:bCs/>
      <w:sz w:val="22"/>
      <w:szCs w:val="22"/>
    </w:rPr>
  </w:style>
  <w:style w:type="character" w:styleId="738" w:customStyle="1">
    <w:name w:val="标题 7 字符"/>
    <w:link w:val="684"/>
    <w:uiPriority w:val="9"/>
    <w:qFormat/>
    <w:rPr>
      <w:rFonts w:ascii="Arial" w:hAnsi="Arial" w:eastAsia="Arial" w:cs="Arial"/>
      <w:b/>
      <w:bCs/>
      <w:i/>
      <w:iCs/>
      <w:sz w:val="22"/>
      <w:szCs w:val="22"/>
    </w:rPr>
  </w:style>
  <w:style w:type="character" w:styleId="739" w:customStyle="1">
    <w:name w:val="标题 8 字符"/>
    <w:link w:val="685"/>
    <w:uiPriority w:val="9"/>
    <w:qFormat/>
    <w:rPr>
      <w:rFonts w:ascii="Arial" w:hAnsi="Arial" w:eastAsia="Arial" w:cs="Arial"/>
      <w:i/>
      <w:iCs/>
      <w:sz w:val="22"/>
      <w:szCs w:val="22"/>
    </w:rPr>
  </w:style>
  <w:style w:type="character" w:styleId="740" w:customStyle="1">
    <w:name w:val="标题 9 字符"/>
    <w:link w:val="686"/>
    <w:uiPriority w:val="9"/>
    <w:qFormat/>
    <w:rPr>
      <w:rFonts w:ascii="Arial" w:hAnsi="Arial" w:eastAsia="Arial" w:cs="Arial"/>
      <w:i/>
      <w:iCs/>
      <w:sz w:val="21"/>
      <w:szCs w:val="21"/>
    </w:rPr>
  </w:style>
  <w:style w:type="character" w:styleId="741" w:customStyle="1">
    <w:name w:val="标题 字符"/>
    <w:link w:val="718"/>
    <w:uiPriority w:val="10"/>
    <w:qFormat/>
    <w:rPr>
      <w:sz w:val="48"/>
      <w:szCs w:val="48"/>
    </w:rPr>
  </w:style>
  <w:style w:type="character" w:styleId="742" w:customStyle="1">
    <w:name w:val="副标题 字符"/>
    <w:link w:val="710"/>
    <w:uiPriority w:val="11"/>
    <w:qFormat/>
    <w:rPr>
      <w:sz w:val="24"/>
      <w:szCs w:val="24"/>
    </w:rPr>
  </w:style>
  <w:style w:type="paragraph" w:styleId="743">
    <w:name w:val="Quote"/>
    <w:basedOn w:val="677"/>
    <w:next w:val="677"/>
    <w:link w:val="744"/>
    <w:uiPriority w:val="29"/>
    <w:qFormat/>
    <w:pPr>
      <w:ind w:left="720" w:right="720"/>
    </w:pPr>
    <w:rPr>
      <w:i/>
    </w:rPr>
  </w:style>
  <w:style w:type="character" w:styleId="744" w:customStyle="1">
    <w:name w:val="引用 字符"/>
    <w:link w:val="743"/>
    <w:uiPriority w:val="29"/>
    <w:qFormat/>
    <w:rPr>
      <w:i/>
    </w:rPr>
  </w:style>
  <w:style w:type="paragraph" w:styleId="745">
    <w:name w:val="Intense Quote"/>
    <w:basedOn w:val="677"/>
    <w:next w:val="677"/>
    <w:link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明显引用 字符"/>
    <w:link w:val="745"/>
    <w:uiPriority w:val="30"/>
    <w:qFormat/>
    <w:rPr>
      <w:i/>
    </w:rPr>
  </w:style>
  <w:style w:type="character" w:styleId="747" w:customStyle="1">
    <w:name w:val="页眉 字符"/>
    <w:link w:val="707"/>
    <w:uiPriority w:val="99"/>
    <w:qFormat/>
  </w:style>
  <w:style w:type="character" w:styleId="748" w:customStyle="1">
    <w:name w:val="Footer Char"/>
    <w:uiPriority w:val="99"/>
    <w:qFormat/>
  </w:style>
  <w:style w:type="character" w:styleId="749" w:customStyle="1">
    <w:name w:val="页脚 字符"/>
    <w:link w:val="706"/>
    <w:uiPriority w:val="99"/>
    <w:qFormat/>
  </w:style>
  <w:style w:type="table" w:styleId="750"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1"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0"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9"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0"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1"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2" w:customStyle="1">
    <w:name w:val="Grid Table 4 - Accent 5"/>
    <w:basedOn w:val="6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3"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4"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6"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7"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8"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9"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0"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1"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95"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7"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8"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5"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2"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4"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5"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6"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7" w:customStyle="1">
    <w:name w:val="List Table 2 - Accent 5"/>
    <w:basedOn w:val="6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8"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9"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6"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8"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9"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0"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1" w:customStyle="1">
    <w:name w:val="List Table 4 - Accent 5"/>
    <w:basedOn w:val="6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2"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3"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2"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3"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4"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5" w:customStyle="1">
    <w:name w:val="List Table 6 Colorful - Accent 5"/>
    <w:basedOn w:val="6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6"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7"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3"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4"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5"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6" w:customStyle="1">
    <w:name w:val="Bordered &amp; Lined - Accent 5"/>
    <w:basedOn w:val="6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7"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0"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1"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2"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3" w:customStyle="1">
    <w:name w:val="Bordered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4"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5" w:customStyle="1">
    <w:name w:val="脚注文本 字符"/>
    <w:link w:val="711"/>
    <w:uiPriority w:val="99"/>
    <w:qFormat/>
    <w:rPr>
      <w:sz w:val="18"/>
    </w:rPr>
  </w:style>
  <w:style w:type="character" w:styleId="876" w:customStyle="1">
    <w:name w:val="尾注文本 字符"/>
    <w:link w:val="704"/>
    <w:uiPriority w:val="99"/>
    <w:qFormat/>
    <w:rPr>
      <w:sz w:val="20"/>
    </w:rPr>
  </w:style>
  <w:style w:type="paragraph" w:styleId="877"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78">
    <w:name w:val="No Spacing"/>
    <w:basedOn w:val="677"/>
    <w:uiPriority w:val="99"/>
    <w:qFormat/>
    <w:pPr>
      <w:spacing w:after="0" w:line="240" w:lineRule="auto"/>
    </w:pPr>
  </w:style>
  <w:style w:type="paragraph" w:styleId="879">
    <w:name w:val="List Paragraph"/>
    <w:basedOn w:val="677"/>
    <w:link w:val="914"/>
    <w:uiPriority w:val="34"/>
    <w:qFormat/>
    <w:pPr>
      <w:contextualSpacing/>
      <w:ind w:left="720"/>
    </w:pPr>
  </w:style>
  <w:style w:type="paragraph" w:styleId="880" w:customStyle="1">
    <w:name w:val="Plain Text2"/>
    <w:basedOn w:val="677"/>
    <w:uiPriority w:val="99"/>
    <w:qFormat/>
    <w:rPr>
      <w:rFonts w:ascii="宋体" w:hAnsi="Courier New" w:eastAsia="楷体_GB2312"/>
      <w:sz w:val="28"/>
    </w:rPr>
  </w:style>
  <w:style w:type="paragraph" w:styleId="881" w:customStyle="1">
    <w:name w:val="纯文本6"/>
    <w:basedOn w:val="677"/>
    <w:uiPriority w:val="0"/>
    <w:qFormat/>
    <w:rPr>
      <w:rFonts w:ascii="宋体" w:hAnsi="Courier New" w:eastAsia="楷体_GB2312"/>
      <w:sz w:val="26"/>
    </w:rPr>
  </w:style>
  <w:style w:type="paragraph" w:styleId="882" w:customStyle="1">
    <w:name w:val="_正文"/>
    <w:basedOn w:val="677"/>
    <w:uiPriority w:val="0"/>
    <w:qFormat/>
    <w:pPr>
      <w:ind w:firstLine="200"/>
      <w:spacing w:line="360" w:lineRule="auto"/>
    </w:pPr>
    <w:rPr>
      <w:sz w:val="24"/>
      <w:szCs w:val="24"/>
    </w:rPr>
  </w:style>
  <w:style w:type="paragraph" w:styleId="883" w:customStyle="1">
    <w:name w:val="纯文本1"/>
    <w:basedOn w:val="677"/>
    <w:uiPriority w:val="0"/>
    <w:qFormat/>
    <w:rPr>
      <w:rFonts w:ascii="宋体" w:hAnsi="Courier New" w:eastAsia="楷体_GB2312"/>
      <w:sz w:val="26"/>
    </w:rPr>
  </w:style>
  <w:style w:type="paragraph" w:styleId="884" w:customStyle="1">
    <w:name w:val="段"/>
    <w:next w:val="677"/>
    <w:uiPriority w:val="0"/>
    <w:qFormat/>
    <w:pPr>
      <w:ind w:firstLine="200"/>
      <w:jc w:val="both"/>
    </w:pPr>
    <w:rPr>
      <w:rFonts w:ascii="宋体" w:hAnsi="Times New Roman" w:eastAsia="宋体" w:cs="Times New Roman"/>
      <w:lang w:val="en-US" w:eastAsia="zh-CN" w:bidi="ar-SA"/>
    </w:rPr>
  </w:style>
  <w:style w:type="paragraph" w:styleId="885" w:customStyle="1">
    <w:name w:val="纯文本2"/>
    <w:basedOn w:val="677"/>
    <w:uiPriority w:val="0"/>
    <w:qFormat/>
    <w:rPr>
      <w:rFonts w:ascii="宋体" w:hAnsi="Courier New" w:eastAsia="楷体_GB2312" w:cs="Times New Roman"/>
      <w:sz w:val="26"/>
      <w:szCs w:val="20"/>
    </w:rPr>
  </w:style>
  <w:style w:type="character" w:styleId="886" w:customStyle="1">
    <w:name w:val="正文文本缩进 字符"/>
    <w:basedOn w:val="687"/>
    <w:link w:val="698"/>
    <w:uiPriority w:val="0"/>
    <w:qFormat/>
    <w:rPr>
      <w:rFonts w:hint="default" w:ascii="Arial" w:hAnsi="Arial" w:eastAsia="Arial" w:cs="Times New Roman"/>
      <w:sz w:val="22"/>
      <w:szCs w:val="22"/>
      <w:lang w:eastAsia="en-US"/>
    </w:rPr>
  </w:style>
  <w:style w:type="paragraph" w:styleId="887" w:customStyle="1">
    <w:name w:val="纯文本11"/>
    <w:basedOn w:val="677"/>
    <w:next w:val="888"/>
    <w:uiPriority w:val="0"/>
    <w:qFormat/>
    <w:pPr>
      <w:jc w:val="both"/>
      <w:widowControl w:val="off"/>
    </w:pPr>
    <w:rPr>
      <w:rFonts w:ascii="宋体" w:hAnsi="Courier New" w:eastAsia="楷体_GB2312"/>
      <w:sz w:val="28"/>
      <w:szCs w:val="20"/>
    </w:rPr>
  </w:style>
  <w:style w:type="paragraph" w:styleId="888" w:customStyle="1">
    <w:name w:val="页眉1"/>
    <w:basedOn w:val="677"/>
    <w:next w:val="67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889" w:customStyle="1">
    <w:name w:val="批注框文本 字符"/>
    <w:basedOn w:val="687"/>
    <w:link w:val="705"/>
    <w:uiPriority w:val="99"/>
    <w:semiHidden/>
    <w:qFormat/>
    <w:rPr>
      <w:rFonts w:asciiTheme="minorHAnsi" w:hAnsiTheme="minorHAnsi" w:eastAsiaTheme="minorHAnsi" w:cstheme="minorBidi"/>
      <w:sz w:val="18"/>
      <w:szCs w:val="18"/>
      <w:lang w:eastAsia="en-US"/>
    </w:rPr>
  </w:style>
  <w:style w:type="character" w:styleId="890" w:customStyle="1">
    <w:name w:val="宏文本 字符"/>
    <w:basedOn w:val="687"/>
    <w:link w:val="689"/>
    <w:uiPriority w:val="0"/>
    <w:qFormat/>
    <w:rPr>
      <w:rFonts w:ascii="Courier New" w:hAnsi="Courier New" w:cs="Courier New"/>
      <w:sz w:val="24"/>
      <w:szCs w:val="24"/>
    </w:rPr>
  </w:style>
  <w:style w:type="paragraph" w:styleId="891" w:customStyle="1">
    <w:name w:val="纯文本3"/>
    <w:basedOn w:val="677"/>
    <w:uiPriority w:val="0"/>
    <w:qFormat/>
    <w:rPr>
      <w:rFonts w:ascii="仿宋" w:hAnsi="Cambria Math" w:eastAsia="Wingdings" w:cs="华文楷体"/>
      <w:sz w:val="26"/>
      <w:szCs w:val="20"/>
    </w:rPr>
  </w:style>
  <w:style w:type="paragraph" w:styleId="892" w:customStyle="1">
    <w:name w:val="普通(网站)1"/>
    <w:basedOn w:val="677"/>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93" w:customStyle="1">
    <w:name w:val="NormalCharacter"/>
    <w:link w:val="894"/>
    <w:uiPriority w:val="0"/>
    <w:semiHidden/>
    <w:qFormat/>
    <w:rPr>
      <w:rFonts w:asciiTheme="minorHAnsi" w:hAnsiTheme="minorHAnsi" w:eastAsiaTheme="minorEastAsia" w:cstheme="minorBidi"/>
      <w:szCs w:val="22"/>
    </w:rPr>
  </w:style>
  <w:style w:type="paragraph" w:styleId="894" w:customStyle="1">
    <w:name w:val="UserStyle_3"/>
    <w:basedOn w:val="677"/>
    <w:link w:val="893"/>
    <w:uiPriority w:val="0"/>
    <w:qFormat/>
    <w:pPr>
      <w:spacing w:after="160" w:line="240" w:lineRule="exact"/>
    </w:pPr>
    <w:rPr>
      <w:rFonts w:eastAsiaTheme="minorEastAsia"/>
    </w:rPr>
  </w:style>
  <w:style w:type="character" w:styleId="895" w:customStyle="1">
    <w:name w:val="font11"/>
    <w:basedOn w:val="687"/>
    <w:uiPriority w:val="0"/>
    <w:qFormat/>
    <w:rPr>
      <w:rFonts w:hint="eastAsia" w:ascii="宋体" w:hAnsi="宋体" w:eastAsia="宋体" w:cs="宋体"/>
      <w:color w:val="000000"/>
      <w:sz w:val="21"/>
      <w:szCs w:val="21"/>
      <w:u w:val="none"/>
    </w:rPr>
  </w:style>
  <w:style w:type="character" w:styleId="896" w:customStyle="1">
    <w:name w:val="font21"/>
    <w:basedOn w:val="687"/>
    <w:uiPriority w:val="0"/>
    <w:qFormat/>
    <w:rPr>
      <w:rFonts w:ascii="Calibri" w:hAnsi="Calibri" w:cs="Calibri"/>
      <w:color w:val="000000"/>
      <w:sz w:val="21"/>
      <w:szCs w:val="21"/>
      <w:u w:val="none"/>
    </w:rPr>
  </w:style>
  <w:style w:type="character" w:styleId="897" w:customStyle="1">
    <w:name w:val="font31"/>
    <w:basedOn w:val="687"/>
    <w:uiPriority w:val="0"/>
    <w:qFormat/>
    <w:rPr>
      <w:rFonts w:ascii="Arial" w:hAnsi="Arial" w:cs="Arial"/>
      <w:color w:val="000000"/>
      <w:sz w:val="20"/>
      <w:szCs w:val="20"/>
      <w:u w:val="none"/>
    </w:rPr>
  </w:style>
  <w:style w:type="character" w:styleId="898" w:customStyle="1">
    <w:name w:val="font41"/>
    <w:basedOn w:val="687"/>
    <w:uiPriority w:val="0"/>
    <w:qFormat/>
    <w:rPr>
      <w:rFonts w:hint="eastAsia" w:ascii="微软雅黑" w:hAnsi="微软雅黑" w:eastAsia="微软雅黑" w:cs="微软雅黑"/>
      <w:color w:val="000000"/>
      <w:sz w:val="20"/>
      <w:szCs w:val="20"/>
      <w:u w:val="none"/>
      <w:vertAlign w:val="superscript"/>
    </w:rPr>
  </w:style>
  <w:style w:type="paragraph" w:styleId="899" w:customStyle="1">
    <w:name w:val="无间隔1"/>
    <w:basedOn w:val="677"/>
    <w:uiPriority w:val="1"/>
    <w:qFormat/>
    <w:pPr>
      <w:spacing w:after="0" w:line="240" w:lineRule="auto"/>
    </w:pPr>
    <w:rPr>
      <w:rFonts w:ascii="Times New Roman" w:hAnsi="Times New Roman" w:eastAsia="宋体" w:cs="Times New Roman"/>
    </w:rPr>
  </w:style>
  <w:style w:type="paragraph" w:styleId="900" w:customStyle="1">
    <w:name w:val="￥正文"/>
    <w:basedOn w:val="677"/>
    <w:link w:val="902"/>
    <w:uiPriority w:val="0"/>
    <w:qFormat/>
    <w:pPr>
      <w:ind w:firstLine="200"/>
      <w:spacing w:line="360" w:lineRule="auto"/>
    </w:pPr>
    <w:rPr>
      <w:rFonts w:ascii="Calibri" w:hAnsi="Calibri"/>
      <w:sz w:val="24"/>
    </w:rPr>
  </w:style>
  <w:style w:type="paragraph" w:styleId="901" w:customStyle="1">
    <w:name w:val="首行缩进"/>
    <w:basedOn w:val="677"/>
    <w:uiPriority w:val="0"/>
    <w:qFormat/>
    <w:pPr>
      <w:ind w:firstLine="480"/>
      <w:spacing w:line="360" w:lineRule="auto"/>
    </w:pPr>
    <w:rPr>
      <w:rFonts w:ascii="宋体" w:hAnsi="宋体"/>
      <w:sz w:val="24"/>
      <w:szCs w:val="24"/>
    </w:rPr>
  </w:style>
  <w:style w:type="character" w:styleId="902" w:customStyle="1">
    <w:name w:val="￥正文 Char"/>
    <w:link w:val="900"/>
    <w:uiPriority w:val="0"/>
    <w:qFormat/>
    <w:rPr>
      <w:rFonts w:ascii="Calibri" w:hAnsi="Calibri"/>
      <w:sz w:val="24"/>
      <w:szCs w:val="22"/>
    </w:rPr>
  </w:style>
  <w:style w:type="paragraph" w:styleId="903" w:customStyle="1">
    <w:name w:val="方案正文"/>
    <w:basedOn w:val="677"/>
    <w:uiPriority w:val="0"/>
    <w:qFormat/>
    <w:pPr>
      <w:spacing w:line="440" w:lineRule="atLeast"/>
    </w:pPr>
    <w:rPr>
      <w:sz w:val="24"/>
    </w:rPr>
  </w:style>
  <w:style w:type="paragraph" w:styleId="904"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905" w:customStyle="1">
    <w:name w:val="批注文字 字符"/>
    <w:basedOn w:val="687"/>
    <w:link w:val="697"/>
    <w:uiPriority w:val="99"/>
    <w:qFormat/>
    <w:rPr>
      <w:rFonts w:ascii="Calibri" w:hAnsi="Calibri" w:eastAsiaTheme="minorHAnsi" w:cstheme="minorBidi"/>
      <w:sz w:val="22"/>
      <w:szCs w:val="22"/>
      <w:lang w:eastAsia="en-US"/>
    </w:rPr>
  </w:style>
  <w:style w:type="character" w:styleId="906" w:customStyle="1">
    <w:name w:val="批注主题 字符"/>
    <w:basedOn w:val="905"/>
    <w:link w:val="719"/>
    <w:uiPriority w:val="99"/>
    <w:semiHidden/>
    <w:qFormat/>
    <w:rPr>
      <w:rFonts w:asciiTheme="minorHAnsi" w:hAnsiTheme="minorHAnsi" w:eastAsiaTheme="minorHAnsi" w:cstheme="minorBidi"/>
      <w:b/>
      <w:bCs/>
      <w:sz w:val="22"/>
      <w:szCs w:val="22"/>
      <w:lang w:eastAsia="en-US"/>
    </w:rPr>
  </w:style>
  <w:style w:type="paragraph" w:styleId="907" w:customStyle="1">
    <w:name w:val="Heading 3"/>
    <w:basedOn w:val="677"/>
    <w:next w:val="677"/>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908" w:customStyle="1">
    <w:name w:val="null3"/>
    <w:hidden/>
    <w:uiPriority w:val="0"/>
    <w:qFormat/>
    <w:rPr>
      <w:rFonts w:hint="eastAsia" w:asciiTheme="minorHAnsi" w:hAnsiTheme="minorHAnsi" w:eastAsiaTheme="minorEastAsia" w:cstheme="minorBidi"/>
      <w:lang w:val="en-US" w:eastAsia="zh-CN" w:bidi="ar-SA"/>
    </w:rPr>
  </w:style>
  <w:style w:type="paragraph" w:styleId="9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10" w:customStyle="1">
    <w:name w:val="列表段落1"/>
    <w:basedOn w:val="677"/>
    <w:uiPriority w:val="34"/>
    <w:qFormat/>
    <w:pPr>
      <w:ind w:firstLine="420"/>
      <w:jc w:val="both"/>
      <w:spacing w:after="0" w:line="360" w:lineRule="auto"/>
      <w:widowControl w:val="off"/>
    </w:pPr>
    <w:rPr>
      <w:rFonts w:ascii="Times New Roman" w:hAnsi="Times New Roman" w:eastAsia="宋体" w:cs="Times New Roman"/>
      <w:sz w:val="24"/>
      <w:szCs w:val="20"/>
      <w:lang w:eastAsia="zh-CN"/>
    </w:rPr>
  </w:style>
  <w:style w:type="table" w:styleId="911" w:customStyle="1">
    <w:name w:val="Table Normal"/>
    <w:uiPriority w:val="0"/>
    <w:unhideWhenUsed/>
    <w:qFormat/>
    <w:tblPr>
      <w:tblCellMar>
        <w:left w:w="0" w:type="dxa"/>
        <w:top w:w="0" w:type="dxa"/>
        <w:right w:w="0" w:type="dxa"/>
        <w:bottom w:w="0" w:type="dxa"/>
      </w:tblCellMar>
    </w:tblPr>
  </w:style>
  <w:style w:type="paragraph" w:styleId="912" w:customStyle="1">
    <w:name w:val="Table Text"/>
    <w:basedOn w:val="677"/>
    <w:uiPriority w:val="0"/>
    <w:semiHidden/>
    <w:qFormat/>
    <w:rPr>
      <w:rFonts w:ascii="宋体" w:hAnsi="宋体" w:eastAsiaTheme="minorEastAsia"/>
      <w:szCs w:val="21"/>
    </w:rPr>
  </w:style>
  <w:style w:type="paragraph" w:styleId="913" w:customStyle="1">
    <w:name w:val="*正文"/>
    <w:basedOn w:val="677"/>
    <w:uiPriority w:val="0"/>
    <w:qFormat/>
    <w:pPr>
      <w:ind w:firstLine="200"/>
      <w:jc w:val="both"/>
      <w:spacing w:after="0" w:line="360" w:lineRule="auto"/>
      <w:widowControl w:val="off"/>
    </w:pPr>
    <w:rPr>
      <w:rFonts w:ascii="MiSans" w:hAnsi="MiSans" w:eastAsia="MiSans" w:cs="仿宋_GB2312"/>
      <w:szCs w:val="24"/>
      <w:lang w:eastAsia="zh-CN"/>
    </w:rPr>
  </w:style>
  <w:style w:type="character" w:styleId="914" w:customStyle="1">
    <w:name w:val="列表段落 字符"/>
    <w:link w:val="879"/>
    <w:uiPriority w:val="34"/>
    <w:qFormat/>
    <w:rPr>
      <w:rFonts w:asciiTheme="minorHAnsi" w:hAnsiTheme="minorHAnsi" w:eastAsiaTheme="minorHAnsi" w:cstheme="minorBidi"/>
      <w:sz w:val="22"/>
      <w:szCs w:val="22"/>
      <w:lang w:eastAsia="en-US"/>
    </w:rPr>
  </w:style>
  <w:style w:type="paragraph" w:styleId="915" w:customStyle="1">
    <w:name w:val="配件图"/>
    <w:basedOn w:val="677"/>
    <w:uiPriority w:val="0"/>
    <w:qFormat/>
    <w:pPr>
      <w:jc w:val="center"/>
      <w:framePr w:hSpace="180" w:wrap="around" w:vAnchor="page" w:hAnchor="margin" w:y="5726"/>
    </w:pPr>
  </w:style>
  <w:style w:type="paragraph" w:styleId="916" w:customStyle="1">
    <w:name w:val="一级条标题"/>
    <w:basedOn w:val="917"/>
    <w:next w:val="884"/>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customStyle="1">
    <w:name w:val="章标题"/>
    <w:next w:val="677"/>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8" w:customStyle="1">
    <w:name w:val="正文（缩进）"/>
    <w:basedOn w:val="677"/>
    <w:uiPriority w:val="0"/>
    <w:qFormat/>
    <w:pPr>
      <w:ind w:firstLine="480"/>
      <w:spacing w:line="360" w:lineRule="auto"/>
    </w:pPr>
    <w:rPr>
      <w:rFonts w:ascii="宋体" w:hAnsi="宋体"/>
      <w:sz w:val="24"/>
      <w:szCs w:val="24"/>
    </w:rPr>
  </w:style>
  <w:style w:type="paragraph" w:styleId="919" w:customStyle="1">
    <w:name w:val="列出段落"/>
    <w:uiPriority w:val="34"/>
    <w:qFormat/>
    <w:pPr>
      <w:ind w:firstLine="420"/>
      <w:jc w:val="both"/>
      <w:spacing w:line="360" w:lineRule="auto"/>
      <w:widowControl w:val="off"/>
    </w:pPr>
    <w:rPr>
      <w:rFonts w:ascii="Calibri" w:hAnsi="Calibri" w:eastAsia="宋体" w:cs="Times New Roman"/>
      <w:sz w:val="24"/>
      <w:lang w:val="en-US" w:eastAsia="zh-CN" w:bidi="ar-SA"/>
    </w:rPr>
  </w:style>
  <w:style w:type="paragraph" w:styleId="920" w:customStyle="1">
    <w:name w:val="Revision"/>
    <w:hidden/>
    <w:uiPriority w:val="99"/>
    <w:semiHidden/>
    <w:qFormat/>
    <w:rPr>
      <w:rFonts w:asciiTheme="minorHAnsi" w:hAnsiTheme="minorHAnsi" w:eastAsiaTheme="minorHAnsi" w:cstheme="minorBidi"/>
      <w:sz w:val="22"/>
      <w:szCs w:val="22"/>
      <w:lang w:val="en-US" w:eastAsia="en-US" w:bidi="ar-SA"/>
    </w:rPr>
  </w:style>
  <w:style w:type="paragraph" w:styleId="921" w:customStyle="1">
    <w:name w:val="标题 211"/>
    <w:basedOn w:val="677"/>
    <w:next w:val="677"/>
    <w:uiPriority w:val="9"/>
    <w:unhideWhenUsed/>
    <w:qFormat/>
    <w:pPr>
      <w:keepLines/>
      <w:keepNext/>
      <w:spacing w:before="360" w:after="200"/>
      <w:outlineLvl w:val="1"/>
    </w:pPr>
    <w:rPr>
      <w:rFonts w:ascii="Arial" w:hAnsi="Arial" w:cs="Arial"/>
      <w:sz w:val="34"/>
      <w:szCs w:val="22"/>
    </w:rPr>
  </w:style>
  <w:style w:type="numbering" w:styleId="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CDB78-9D69-45AB-AC95-35448571A4D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周萌</cp:lastModifiedBy>
  <cp:revision>6</cp:revision>
  <dcterms:created xsi:type="dcterms:W3CDTF">2025-12-29T05:57:00Z</dcterms:created>
  <dcterms:modified xsi:type="dcterms:W3CDTF">2026-04-01T08:02:49Z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E6EAAC58AEA04506BA18014797139821_13</vt:lpwstr>
  </property>
  <property fmtid="{D5CDD505-2E9C-101B-9397-08002B2CF9AE}" pid="4" name="KSOTemplateDocerSaveRecord">
    <vt:lpwstr>eyJoZGlkIjoiY2U2ZGUzZDUyYTIyYWNhNjYxYjRmODAxOGQ5MjA0ZmEiLCJ1c2VySWQiOiIxMzg5MTI1ODg4In0=</vt:lpwstr>
  </property>
</Properties>
</file>