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ind w:firstLine="0"/>
        <w:spacing w:before="0" w:after="0"/>
        <w:shd w:val="clear" w:color="auto" w:fill="auto"/>
        <w:rPr>
          <w:rFonts w:hint="eastAsia" w:asciiTheme="minorEastAsia" w:hAnsiTheme="minorEastAsia" w:eastAsiaTheme="minorEastAsia" w:cstheme="minorEastAsia"/>
          <w:b/>
          <w:bCs/>
          <w:color w:val="000000"/>
          <w:sz w:val="84"/>
          <w:highlight w:val="none"/>
        </w:rPr>
      </w:pPr>
      <w:r>
        <w:rPr>
          <w:rFonts w:hint="eastAsia" w:asciiTheme="minorEastAsia" w:hAnsiTheme="minorEastAsia" w:eastAsiaTheme="minorEastAsia" w:cstheme="minorEastAsia"/>
          <w:b/>
          <w:bCs/>
          <w:color w:val="000000"/>
          <w:sz w:val="84"/>
          <w:highlight w:val="none"/>
        </w:rPr>
      </w:r>
      <w:r/>
    </w:p>
    <w:p>
      <w:pPr>
        <w:pStyle w:val="754"/>
        <w:ind w:firstLine="0"/>
        <w:jc w:val="center"/>
        <w:spacing w:before="0" w:after="0"/>
        <w:shd w:val="clear" w:color="auto" w:fill="auto"/>
        <w:rPr>
          <w:rFonts w:hint="eastAsia" w:asciiTheme="minorEastAsia" w:hAnsiTheme="minorEastAsia" w:eastAsiaTheme="minorEastAsia" w:cstheme="minorEastAsia"/>
          <w:b/>
          <w:bCs/>
          <w:color w:val="000000"/>
          <w:sz w:val="84"/>
          <w:highlight w:val="none"/>
          <w:lang w:eastAsia="zh-CN"/>
        </w:rPr>
      </w:pPr>
      <w:r>
        <w:rPr>
          <w:rFonts w:hint="eastAsia" w:asciiTheme="minorEastAsia" w:hAnsiTheme="minorEastAsia" w:eastAsiaTheme="minorEastAsia" w:cstheme="minorEastAsia"/>
          <w:b/>
          <w:bCs/>
          <w:color w:val="000000"/>
          <w:sz w:val="84"/>
          <w:highlight w:val="none"/>
        </w:rPr>
        <w:t xml:space="preserve">竞争性磋商文件</w:t>
      </w:r>
      <w:r/>
    </w:p>
    <w:p>
      <w:pPr>
        <w:pStyle w:val="754"/>
        <w:ind w:firstLine="1687"/>
        <w:jc w:val="center"/>
        <w:spacing w:before="0" w:after="0"/>
        <w:shd w:val="clear" w:color="auto" w:fill="auto"/>
        <w:rPr>
          <w:rFonts w:hint="eastAsia" w:asciiTheme="minorEastAsia" w:hAnsiTheme="minorEastAsia" w:eastAsiaTheme="minorEastAsia" w:cstheme="minorEastAsia"/>
          <w:b/>
          <w:bCs/>
          <w:color w:val="000000"/>
          <w:sz w:val="84"/>
          <w:highlight w:val="none"/>
        </w:rPr>
      </w:pPr>
      <w:r>
        <w:rPr>
          <w:rFonts w:hint="eastAsia" w:asciiTheme="minorEastAsia" w:hAnsiTheme="minorEastAsia" w:eastAsiaTheme="minorEastAsia" w:cstheme="minorEastAsia"/>
          <w:b/>
          <w:bCs/>
          <w:color w:val="000000"/>
          <w:sz w:val="84"/>
          <w:highlight w:val="none"/>
        </w:rPr>
      </w:r>
      <w:r/>
    </w:p>
    <w:p>
      <w:pPr>
        <w:pStyle w:val="754"/>
        <w:ind w:firstLine="723"/>
        <w:spacing w:before="0" w:after="0"/>
        <w:shd w:val="clear" w:color="auto" w:fill="auto"/>
        <w:rPr>
          <w:rFonts w:hint="eastAsia" w:asciiTheme="minorEastAsia" w:hAnsiTheme="minorEastAsia" w:eastAsiaTheme="minorEastAsia" w:cstheme="minorEastAsia"/>
          <w:b/>
          <w:bCs/>
          <w:color w:val="000000"/>
          <w:sz w:val="36"/>
          <w:szCs w:val="36"/>
          <w:highlight w:val="none"/>
        </w:rPr>
      </w:pPr>
      <w:r>
        <w:rPr>
          <w:rFonts w:hint="eastAsia" w:asciiTheme="minorEastAsia" w:hAnsiTheme="minorEastAsia" w:eastAsiaTheme="minorEastAsia" w:cstheme="minorEastAsia"/>
          <w:b/>
          <w:bCs/>
          <w:color w:val="000000"/>
          <w:sz w:val="36"/>
          <w:szCs w:val="36"/>
          <w:highlight w:val="none"/>
        </w:rPr>
      </w:r>
      <w:r/>
    </w:p>
    <w:p>
      <w:pPr>
        <w:pStyle w:val="754"/>
        <w:ind w:firstLine="723"/>
        <w:spacing w:before="0" w:after="0"/>
        <w:shd w:val="clear" w:color="auto" w:fill="auto"/>
        <w:tabs>
          <w:tab w:val="left" w:pos="5670" w:leader="none"/>
        </w:tabs>
        <w:rPr>
          <w:rFonts w:hint="eastAsia" w:asciiTheme="minorEastAsia" w:hAnsiTheme="minorEastAsia" w:eastAsiaTheme="minorEastAsia" w:cstheme="minorEastAsia"/>
          <w:b/>
          <w:bCs/>
          <w:color w:val="000000"/>
          <w:sz w:val="36"/>
          <w:szCs w:val="36"/>
          <w:highlight w:val="none"/>
        </w:rPr>
      </w:pPr>
      <w:r>
        <w:rPr>
          <w:rFonts w:hint="eastAsia" w:asciiTheme="minorEastAsia" w:hAnsiTheme="minorEastAsia" w:eastAsiaTheme="minorEastAsia" w:cstheme="minorEastAsia"/>
          <w:b/>
          <w:bCs/>
          <w:color w:val="000000"/>
          <w:sz w:val="36"/>
          <w:szCs w:val="36"/>
          <w:highlight w:val="none"/>
        </w:rPr>
      </w:r>
      <w:r/>
    </w:p>
    <w:p>
      <w:pPr>
        <w:pStyle w:val="754"/>
        <w:ind w:left="0" w:firstLine="0"/>
        <w:jc w:val="center"/>
        <w:spacing w:before="0" w:after="0" w:line="720" w:lineRule="auto"/>
        <w:shd w:val="clear" w:color="auto" w:fill="auto"/>
        <w:rPr>
          <w:rFonts w:hint="eastAsia" w:asciiTheme="minorEastAsia" w:hAnsiTheme="minorEastAsia" w:eastAsiaTheme="minorEastAsia" w:cstheme="minorEastAsia"/>
          <w:b/>
          <w:bCs/>
          <w:color w:val="000000"/>
          <w:sz w:val="36"/>
          <w:szCs w:val="36"/>
          <w:highlight w:val="none"/>
          <w:lang w:eastAsia="zh-CN"/>
        </w:rPr>
      </w:pPr>
      <w:r>
        <w:rPr>
          <w:rFonts w:hint="eastAsia" w:asciiTheme="minorEastAsia" w:hAnsiTheme="minorEastAsia" w:eastAsiaTheme="minorEastAsia" w:cstheme="minorEastAsia"/>
          <w:b/>
          <w:bCs/>
          <w:color w:val="000000" w:themeColor="text1"/>
          <w:sz w:val="36"/>
          <w:szCs w:val="36"/>
          <w:highlight w:val="none"/>
          <w:lang w:val="en-US" w:eastAsia="zh-CN"/>
          <w14:textFill>
            <w14:solidFill>
              <w14:schemeClr w14:val="tx1"/>
            </w14:solidFill>
          </w14:textFill>
        </w:rPr>
        <w:t xml:space="preserve">项目名称：</w:t>
      </w:r>
      <w:r>
        <w:rPr>
          <w:rFonts w:hint="eastAsia" w:asciiTheme="minorEastAsia" w:hAnsiTheme="minorEastAsia" w:eastAsiaTheme="minorEastAsia" w:cstheme="minorEastAsia"/>
          <w:b/>
          <w:bCs/>
          <w:sz w:val="36"/>
          <w:szCs w:val="36"/>
          <w:lang w:val="en-US" w:eastAsia="zh-CN"/>
        </w:rPr>
        <w:t xml:space="preserve">江苏省农业农村厅2026年度在宁办公区部分硬件延保维护</w:t>
      </w:r>
      <w:r/>
    </w:p>
    <w:p>
      <w:pPr>
        <w:pStyle w:val="754"/>
        <w:ind w:left="0" w:firstLine="1807"/>
        <w:jc w:val="both"/>
        <w:spacing w:before="0" w:after="0" w:line="720" w:lineRule="auto"/>
        <w:shd w:val="clear" w:color="auto" w:fill="auto"/>
        <w:rPr>
          <w:rFonts w:hint="eastAsia" w:asciiTheme="minorEastAsia" w:hAnsiTheme="minorEastAsia" w:eastAsiaTheme="minorEastAsia" w:cstheme="minorEastAsia"/>
          <w:b/>
          <w:bCs/>
          <w:color w:val="000000"/>
          <w:sz w:val="36"/>
          <w:szCs w:val="36"/>
          <w:highlight w:val="none"/>
          <w:lang w:eastAsia="zh-CN"/>
        </w:rPr>
      </w:pPr>
      <w:r>
        <w:rPr>
          <w:rFonts w:hint="eastAsia" w:asciiTheme="minorEastAsia" w:hAnsiTheme="minorEastAsia" w:eastAsiaTheme="minorEastAsia" w:cstheme="minorEastAsia"/>
          <w:b/>
          <w:bCs/>
          <w:color w:val="000000"/>
          <w:sz w:val="36"/>
          <w:szCs w:val="36"/>
          <w:highlight w:val="none"/>
        </w:rPr>
        <w:t xml:space="preserve">项目编号：</w:t>
      </w:r>
      <w:r>
        <w:rPr>
          <w:rFonts w:hint="eastAsia" w:asciiTheme="minorEastAsia" w:hAnsiTheme="minorEastAsia" w:eastAsiaTheme="minorEastAsia" w:cstheme="minorEastAsia"/>
          <w:b/>
          <w:bCs/>
          <w:color w:val="000000"/>
          <w:sz w:val="36"/>
          <w:szCs w:val="36"/>
          <w:highlight w:val="none"/>
          <w:lang w:eastAsia="zh-CN"/>
        </w:rPr>
        <w:t xml:space="preserve">JSZC-320000-ZCZB-C2026-0001</w:t>
      </w:r>
      <w:r/>
    </w:p>
    <w:p>
      <w:pPr>
        <w:pStyle w:val="754"/>
        <w:ind w:left="0" w:firstLine="0"/>
        <w:jc w:val="both"/>
        <w:spacing w:before="0" w:after="0"/>
        <w:shd w:val="clear" w:color="auto" w:fill="auto"/>
        <w:rPr>
          <w:rFonts w:hint="eastAsia" w:asciiTheme="minorEastAsia" w:hAnsiTheme="minorEastAsia" w:eastAsiaTheme="minorEastAsia" w:cstheme="minorEastAsia"/>
          <w:b/>
          <w:bCs/>
          <w:color w:val="000000"/>
          <w:sz w:val="36"/>
          <w:szCs w:val="36"/>
          <w:highlight w:val="none"/>
        </w:rPr>
      </w:pPr>
      <w:r>
        <w:rPr>
          <w:rFonts w:hint="eastAsia" w:asciiTheme="minorEastAsia" w:hAnsiTheme="minorEastAsia" w:eastAsiaTheme="minorEastAsia" w:cstheme="minorEastAsia"/>
          <w:b/>
          <w:bCs/>
          <w:color w:val="000000"/>
          <w:sz w:val="36"/>
          <w:szCs w:val="36"/>
          <w:highlight w:val="none"/>
        </w:rPr>
      </w:r>
      <w:r/>
    </w:p>
    <w:p>
      <w:pPr>
        <w:pStyle w:val="754"/>
        <w:ind w:left="0" w:firstLine="0"/>
        <w:jc w:val="both"/>
        <w:spacing w:before="0" w:after="0"/>
        <w:shd w:val="clear" w:color="auto" w:fill="auto"/>
        <w:rPr>
          <w:rFonts w:hint="eastAsia" w:asciiTheme="minorEastAsia" w:hAnsiTheme="minorEastAsia" w:eastAsiaTheme="minorEastAsia" w:cstheme="minorEastAsia"/>
          <w:b/>
          <w:bCs/>
          <w:color w:val="000000"/>
          <w:sz w:val="36"/>
          <w:szCs w:val="36"/>
          <w:highlight w:val="none"/>
        </w:rPr>
      </w:pPr>
      <w:r>
        <w:rPr>
          <w:rFonts w:hint="eastAsia" w:asciiTheme="minorEastAsia" w:hAnsiTheme="minorEastAsia" w:eastAsiaTheme="minorEastAsia" w:cstheme="minorEastAsia"/>
          <w:b/>
          <w:bCs/>
          <w:color w:val="000000"/>
          <w:sz w:val="36"/>
          <w:szCs w:val="36"/>
          <w:highlight w:val="none"/>
        </w:rPr>
      </w:r>
      <w:r/>
    </w:p>
    <w:p>
      <w:pPr>
        <w:pStyle w:val="754"/>
        <w:ind w:firstLine="723"/>
        <w:jc w:val="both"/>
        <w:spacing w:before="0" w:after="0"/>
        <w:shd w:val="clear" w:color="auto" w:fill="auto"/>
        <w:rPr>
          <w:rFonts w:hint="eastAsia" w:asciiTheme="minorEastAsia" w:hAnsiTheme="minorEastAsia" w:eastAsiaTheme="minorEastAsia" w:cstheme="minorEastAsia"/>
          <w:b/>
          <w:bCs/>
          <w:color w:val="000000"/>
          <w:sz w:val="36"/>
          <w:szCs w:val="36"/>
          <w:highlight w:val="none"/>
        </w:rPr>
      </w:pPr>
      <w:r>
        <w:rPr>
          <w:rFonts w:hint="eastAsia" w:asciiTheme="minorEastAsia" w:hAnsiTheme="minorEastAsia" w:eastAsiaTheme="minorEastAsia" w:cstheme="minorEastAsia"/>
          <w:b/>
          <w:bCs/>
          <w:color w:val="000000"/>
          <w:sz w:val="36"/>
          <w:szCs w:val="36"/>
          <w:highlight w:val="none"/>
        </w:rPr>
      </w:r>
      <w:r/>
    </w:p>
    <w:p>
      <w:pPr>
        <w:pStyle w:val="754"/>
        <w:ind w:firstLine="723"/>
        <w:jc w:val="center"/>
        <w:spacing w:before="0" w:after="0"/>
        <w:shd w:val="clear" w:color="auto" w:fill="auto"/>
        <w:rPr>
          <w:rFonts w:hint="eastAsia" w:asciiTheme="minorEastAsia" w:hAnsiTheme="minorEastAsia" w:eastAsiaTheme="minorEastAsia" w:cstheme="minorEastAsia"/>
          <w:b/>
          <w:bCs/>
          <w:color w:val="000000"/>
          <w:sz w:val="36"/>
          <w:szCs w:val="36"/>
          <w:highlight w:val="none"/>
        </w:rPr>
      </w:pPr>
      <w:r>
        <w:rPr>
          <w:rFonts w:hint="eastAsia" w:asciiTheme="minorEastAsia" w:hAnsiTheme="minorEastAsia" w:eastAsiaTheme="minorEastAsia" w:cstheme="minorEastAsia"/>
          <w:b/>
          <w:bCs/>
          <w:color w:val="000000"/>
          <w:sz w:val="36"/>
          <w:szCs w:val="36"/>
          <w:highlight w:val="none"/>
        </w:rPr>
      </w:r>
      <w:r/>
    </w:p>
    <w:p>
      <w:pPr>
        <w:pStyle w:val="754"/>
        <w:ind w:left="0" w:firstLine="0"/>
        <w:jc w:val="center"/>
        <w:keepLines w:val="0"/>
        <w:keepNext w:val="0"/>
        <w:pageBreakBefore w:val="0"/>
        <w:spacing w:before="0" w:after="0" w:line="720" w:lineRule="auto"/>
        <w:shd w:val="clear" w:color="auto" w:fill="auto"/>
        <w:widowControl w:val="off"/>
        <w:rPr>
          <w:rFonts w:hint="eastAsia" w:asciiTheme="minorEastAsia" w:hAnsiTheme="minorEastAsia" w:eastAsiaTheme="minorEastAsia" w:cstheme="minorEastAsia"/>
          <w:b/>
          <w:bCs/>
          <w:color w:val="000000"/>
          <w:sz w:val="36"/>
          <w:szCs w:val="36"/>
          <w:highlight w:val="none"/>
          <w:lang w:eastAsia="zh-CN"/>
        </w:rPr>
      </w:pPr>
      <w:r>
        <w:rPr>
          <w:rFonts w:hint="eastAsia" w:asciiTheme="minorEastAsia" w:hAnsiTheme="minorEastAsia" w:eastAsiaTheme="minorEastAsia" w:cstheme="minorEastAsia"/>
          <w:b/>
          <w:bCs/>
          <w:color w:val="000000"/>
          <w:sz w:val="36"/>
          <w:szCs w:val="36"/>
          <w:highlight w:val="none"/>
          <w:lang w:val="en-US" w:eastAsia="zh-CN"/>
        </w:rPr>
        <w:t xml:space="preserve"> </w:t>
      </w:r>
      <w:r>
        <w:rPr>
          <w:rFonts w:hint="eastAsia" w:asciiTheme="minorEastAsia" w:hAnsiTheme="minorEastAsia" w:eastAsiaTheme="minorEastAsia" w:cstheme="minorEastAsia"/>
          <w:b/>
          <w:bCs/>
          <w:color w:val="000000"/>
          <w:sz w:val="36"/>
          <w:szCs w:val="36"/>
          <w:highlight w:val="none"/>
        </w:rPr>
        <w:t xml:space="preserve">采购人：</w:t>
      </w:r>
      <w:r>
        <w:rPr>
          <w:rFonts w:hint="eastAsia" w:asciiTheme="minorEastAsia" w:hAnsiTheme="minorEastAsia" w:eastAsiaTheme="minorEastAsia" w:cstheme="minorEastAsia"/>
          <w:b/>
          <w:bCs/>
          <w:color w:val="000000"/>
          <w:sz w:val="36"/>
          <w:szCs w:val="36"/>
          <w:highlight w:val="none"/>
          <w:lang w:eastAsia="zh-CN"/>
        </w:rPr>
        <w:t xml:space="preserve">江苏省农业信息中心</w:t>
      </w:r>
      <w:r/>
    </w:p>
    <w:p>
      <w:pPr>
        <w:pStyle w:val="754"/>
        <w:ind w:left="0" w:firstLine="0"/>
        <w:jc w:val="center"/>
        <w:keepLines w:val="0"/>
        <w:keepNext w:val="0"/>
        <w:pageBreakBefore w:val="0"/>
        <w:spacing w:before="0" w:after="0" w:line="720" w:lineRule="auto"/>
        <w:shd w:val="clear" w:color="auto" w:fill="auto"/>
        <w:widowControl w:val="off"/>
        <w:rPr>
          <w:rFonts w:hint="eastAsia" w:asciiTheme="minorEastAsia" w:hAnsiTheme="minorEastAsia" w:eastAsiaTheme="minorEastAsia" w:cstheme="minorEastAsia"/>
          <w:b/>
          <w:bCs/>
          <w:color w:val="000000"/>
          <w:sz w:val="36"/>
          <w:szCs w:val="36"/>
          <w:highlight w:val="none"/>
          <w:lang w:eastAsia="zh-CN"/>
        </w:rPr>
      </w:pPr>
      <w:r>
        <w:rPr>
          <w:rFonts w:hint="eastAsia" w:asciiTheme="minorEastAsia" w:hAnsiTheme="minorEastAsia" w:eastAsiaTheme="minorEastAsia" w:cstheme="minorEastAsia"/>
          <w:b/>
          <w:bCs/>
          <w:color w:val="000000"/>
          <w:sz w:val="36"/>
          <w:szCs w:val="36"/>
          <w:highlight w:val="none"/>
        </w:rPr>
        <w:t xml:space="preserve">代理机构：</w:t>
      </w:r>
      <w:r>
        <w:rPr>
          <w:rFonts w:hint="eastAsia" w:asciiTheme="minorEastAsia" w:hAnsiTheme="minorEastAsia" w:eastAsiaTheme="minorEastAsia" w:cstheme="minorEastAsia"/>
          <w:b/>
          <w:bCs/>
          <w:color w:val="000000"/>
          <w:sz w:val="36"/>
          <w:szCs w:val="36"/>
          <w:highlight w:val="none"/>
          <w:lang w:eastAsia="zh-CN"/>
        </w:rPr>
        <w:t xml:space="preserve">江苏臻采招标代理有限公司</w:t>
      </w:r>
      <w:r/>
    </w:p>
    <w:p>
      <w:pPr>
        <w:pStyle w:val="754"/>
        <w:ind w:firstLine="0"/>
        <w:jc w:val="center"/>
        <w:keepLines w:val="0"/>
        <w:keepNext w:val="0"/>
        <w:pageBreakBefore w:val="0"/>
        <w:spacing w:before="0" w:after="0" w:line="720" w:lineRule="auto"/>
        <w:shd w:val="clear" w:color="auto" w:fill="auto"/>
        <w:widowControl w:val="off"/>
        <w:rPr>
          <w:rFonts w:hint="eastAsia" w:asciiTheme="minorEastAsia" w:hAnsiTheme="minorEastAsia" w:eastAsiaTheme="minorEastAsia" w:cstheme="minorEastAsia"/>
          <w:color w:val="000000"/>
          <w:sz w:val="30"/>
          <w:szCs w:val="30"/>
          <w:highlight w:val="none"/>
        </w:rPr>
      </w:pPr>
      <w:r>
        <w:rPr>
          <w:rFonts w:hint="eastAsia" w:asciiTheme="minorEastAsia" w:hAnsiTheme="minorEastAsia" w:eastAsiaTheme="minorEastAsia" w:cstheme="minorEastAsia"/>
          <w:b/>
          <w:bCs/>
          <w:color w:val="000000"/>
          <w:sz w:val="36"/>
          <w:szCs w:val="36"/>
          <w:highlight w:val="none"/>
        </w:rPr>
        <w:t xml:space="preserve">二 〇 二 </w:t>
      </w:r>
      <w:r>
        <w:rPr>
          <w:rFonts w:hint="eastAsia" w:asciiTheme="minorEastAsia" w:hAnsiTheme="minorEastAsia" w:eastAsiaTheme="minorEastAsia" w:cstheme="minorEastAsia"/>
          <w:b/>
          <w:bCs/>
          <w:color w:val="000000"/>
          <w:sz w:val="36"/>
          <w:szCs w:val="36"/>
          <w:highlight w:val="none"/>
          <w:lang w:val="en-US" w:eastAsia="zh-CN"/>
        </w:rPr>
        <w:t xml:space="preserve">六 </w:t>
      </w:r>
      <w:r>
        <w:rPr>
          <w:rFonts w:hint="eastAsia" w:asciiTheme="minorEastAsia" w:hAnsiTheme="minorEastAsia" w:eastAsiaTheme="minorEastAsia" w:cstheme="minorEastAsia"/>
          <w:b/>
          <w:bCs/>
          <w:color w:val="000000"/>
          <w:sz w:val="36"/>
          <w:szCs w:val="36"/>
          <w:highlight w:val="none"/>
        </w:rPr>
        <w:t xml:space="preserve">年</w:t>
      </w:r>
      <w:r>
        <w:rPr>
          <w:rFonts w:hint="eastAsia" w:asciiTheme="minorEastAsia" w:hAnsiTheme="minorEastAsia" w:eastAsiaTheme="minorEastAsia" w:cstheme="minorEastAsia"/>
          <w:b/>
          <w:bCs/>
          <w:color w:val="000000"/>
          <w:sz w:val="36"/>
          <w:szCs w:val="36"/>
          <w:highlight w:val="none"/>
          <w:lang w:val="en-US" w:eastAsia="zh-CN"/>
        </w:rPr>
        <w:t xml:space="preserve"> 四 </w:t>
      </w:r>
      <w:r>
        <w:rPr>
          <w:rFonts w:hint="eastAsia" w:asciiTheme="minorEastAsia" w:hAnsiTheme="minorEastAsia" w:eastAsiaTheme="minorEastAsia" w:cstheme="minorEastAsia"/>
          <w:b/>
          <w:bCs/>
          <w:color w:val="000000"/>
          <w:sz w:val="36"/>
          <w:szCs w:val="36"/>
          <w:highlight w:val="none"/>
        </w:rPr>
        <w:t xml:space="preserve">月</w:t>
      </w:r>
      <w:r/>
    </w:p>
    <w:p>
      <w:pPr>
        <w:jc w:val="center"/>
        <w:keepLines w:val="0"/>
        <w:keepNext w:val="0"/>
        <w:pageBreakBefore w:val="0"/>
        <w:spacing w:line="720" w:lineRule="auto"/>
        <w:shd w:val="clear" w:color="auto" w:fill="auto"/>
        <w:widowControl w:val="off"/>
        <w:rPr>
          <w:rFonts w:hint="eastAsia" w:asciiTheme="minorEastAsia" w:hAnsiTheme="minorEastAsia" w:eastAsiaTheme="minorEastAsia" w:cstheme="minorEastAsia"/>
          <w:b/>
          <w:bCs/>
          <w:color w:val="000000"/>
          <w:sz w:val="30"/>
          <w:szCs w:val="3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310" w:bottom="1440" w:left="1310" w:header="624" w:footer="964" w:gutter="0"/>
          <w:cols w:num="1" w:sep="0" w:space="0" w:equalWidth="1"/>
          <w:docGrid w:linePitch="360"/>
          <w:titlePg/>
        </w:sectPr>
      </w:pPr>
      <w:r>
        <w:rPr>
          <w:rFonts w:hint="eastAsia" w:asciiTheme="minorEastAsia" w:hAnsiTheme="minorEastAsia" w:eastAsiaTheme="minorEastAsia" w:cstheme="minorEastAsia"/>
          <w:b/>
          <w:bCs/>
          <w:color w:val="000000"/>
          <w:sz w:val="30"/>
          <w:szCs w:val="30"/>
          <w:highlight w:val="none"/>
        </w:rPr>
      </w:r>
      <w:r/>
    </w:p>
    <w:p>
      <w:pPr>
        <w:jc w:val="center"/>
        <w:spacing w:line="240" w:lineRule="atLeast"/>
        <w:shd w:val="clear" w:color="auto" w:fill="auto"/>
        <w:rPr>
          <w:rFonts w:hint="eastAsia" w:asciiTheme="minorEastAsia" w:hAnsiTheme="minorEastAsia" w:eastAsiaTheme="minorEastAsia" w:cstheme="minorEastAsia"/>
          <w:b/>
          <w:bCs/>
          <w:color w:val="000000"/>
          <w:sz w:val="32"/>
          <w:szCs w:val="32"/>
          <w:highlight w:val="none"/>
        </w:rPr>
      </w:pPr>
      <w:r>
        <w:rPr>
          <w:rFonts w:hint="eastAsia" w:asciiTheme="minorEastAsia" w:hAnsiTheme="minorEastAsia" w:eastAsiaTheme="minorEastAsia" w:cstheme="minorEastAsia"/>
          <w:b/>
          <w:bCs/>
          <w:color w:val="000000"/>
          <w:sz w:val="32"/>
          <w:szCs w:val="32"/>
          <w:highlight w:val="none"/>
        </w:rPr>
        <w:t xml:space="preserve">目  录</w:t>
      </w:r>
      <w:r/>
    </w:p>
    <w:p>
      <w:pPr>
        <w:pStyle w:val="748"/>
        <w:tabs>
          <w:tab w:val="right" w:pos="9174"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highlight w:val="none"/>
        </w:rPr>
        <w:fldChar w:fldCharType="begin"/>
      </w:r>
      <w:r>
        <w:rPr>
          <w:rFonts w:hint="eastAsia" w:asciiTheme="minorEastAsia" w:hAnsiTheme="minorEastAsia" w:eastAsiaTheme="minorEastAsia" w:cstheme="minorEastAsia"/>
          <w:color w:val="000000"/>
          <w:highlight w:val="none"/>
        </w:rPr>
        <w:instrText xml:space="preserve">TOC \o "1-1" \h \u </w:instrText>
      </w:r>
      <w:r>
        <w:rPr>
          <w:rFonts w:hint="eastAsia" w:asciiTheme="minorEastAsia" w:hAnsiTheme="minorEastAsia" w:eastAsiaTheme="minorEastAsia" w:cstheme="minorEastAsia"/>
          <w:color w:val="000000"/>
          <w:highlight w:val="none"/>
        </w:rPr>
        <w:fldChar w:fldCharType="separate"/>
      </w:r>
      <w:r>
        <w:rPr>
          <w:rFonts w:hint="eastAsia" w:asciiTheme="minorEastAsia" w:hAnsiTheme="minorEastAsia" w:eastAsiaTheme="minorEastAsia" w:cstheme="minorEastAsia"/>
          <w:color w:val="000000"/>
          <w:highlight w:val="none"/>
        </w:rPr>
        <w:fldChar w:fldCharType="begin"/>
      </w:r>
      <w:r>
        <w:rPr>
          <w:rFonts w:hint="eastAsia" w:asciiTheme="minorEastAsia" w:hAnsiTheme="minorEastAsia" w:eastAsiaTheme="minorEastAsia" w:cstheme="minorEastAsia"/>
          <w:highlight w:val="none"/>
        </w:rPr>
        <w:instrText xml:space="preserve"> HYPERLINK \l _Toc32038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rPr>
        <w:t xml:space="preserve">第一章  采购邀请</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采购公告</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_Toc32038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3</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highlight w:val="none"/>
        </w:rPr>
        <w:fldChar w:fldCharType="end"/>
      </w:r>
      <w:r/>
    </w:p>
    <w:p>
      <w:pPr>
        <w:pStyle w:val="748"/>
        <w:tabs>
          <w:tab w:val="right" w:pos="9174"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highlight w:val="none"/>
        </w:rPr>
        <w:fldChar w:fldCharType="begin"/>
      </w:r>
      <w:r>
        <w:rPr>
          <w:rFonts w:hint="eastAsia" w:asciiTheme="minorEastAsia" w:hAnsiTheme="minorEastAsia" w:eastAsiaTheme="minorEastAsia" w:cstheme="minorEastAsia"/>
          <w:highlight w:val="none"/>
        </w:rPr>
        <w:instrText xml:space="preserve"> HYPERLINK \l _Toc8969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第二章  磋商须知</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_Toc8969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7</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highlight w:val="none"/>
        </w:rPr>
        <w:fldChar w:fldCharType="end"/>
      </w:r>
      <w:r/>
    </w:p>
    <w:p>
      <w:pPr>
        <w:pStyle w:val="748"/>
        <w:tabs>
          <w:tab w:val="right" w:pos="9174"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highlight w:val="none"/>
        </w:rPr>
        <w:fldChar w:fldCharType="begin"/>
      </w:r>
      <w:r>
        <w:rPr>
          <w:rFonts w:hint="eastAsia" w:asciiTheme="minorEastAsia" w:hAnsiTheme="minorEastAsia" w:eastAsiaTheme="minorEastAsia" w:cstheme="minorEastAsia"/>
          <w:highlight w:val="none"/>
        </w:rPr>
        <w:instrText xml:space="preserve"> HYPERLINK \l _Toc7953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第三章  合同条款及格式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_Toc7953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19</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highlight w:val="none"/>
        </w:rPr>
        <w:fldChar w:fldCharType="end"/>
      </w:r>
      <w:r/>
    </w:p>
    <w:p>
      <w:pPr>
        <w:pStyle w:val="748"/>
        <w:tabs>
          <w:tab w:val="right" w:pos="9174"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highlight w:val="none"/>
        </w:rPr>
        <w:fldChar w:fldCharType="begin"/>
      </w:r>
      <w:r>
        <w:rPr>
          <w:rFonts w:hint="eastAsia" w:asciiTheme="minorEastAsia" w:hAnsiTheme="minorEastAsia" w:eastAsiaTheme="minorEastAsia" w:cstheme="minorEastAsia"/>
          <w:highlight w:val="none"/>
        </w:rPr>
        <w:instrText xml:space="preserve"> HYPERLINK \l _Toc10708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第四章  项目需求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_Toc10708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25</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highlight w:val="none"/>
        </w:rPr>
        <w:fldChar w:fldCharType="end"/>
      </w:r>
      <w:r/>
    </w:p>
    <w:p>
      <w:pPr>
        <w:pStyle w:val="748"/>
        <w:tabs>
          <w:tab w:val="right" w:pos="9174"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highlight w:val="none"/>
        </w:rPr>
        <w:fldChar w:fldCharType="begin"/>
      </w:r>
      <w:r>
        <w:rPr>
          <w:rFonts w:hint="eastAsia" w:asciiTheme="minorEastAsia" w:hAnsiTheme="minorEastAsia" w:eastAsiaTheme="minorEastAsia" w:cstheme="minorEastAsia"/>
          <w:highlight w:val="none"/>
        </w:rPr>
        <w:instrText xml:space="preserve"> HYPERLINK \l _Toc29991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第五章  评审方法与评审标准</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_Toc29991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36</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highlight w:val="none"/>
        </w:rPr>
        <w:fldChar w:fldCharType="end"/>
      </w:r>
      <w:r/>
    </w:p>
    <w:p>
      <w:pPr>
        <w:pStyle w:val="748"/>
        <w:tabs>
          <w:tab w:val="right" w:pos="9174"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highlight w:val="none"/>
        </w:rPr>
        <w:fldChar w:fldCharType="begin"/>
      </w:r>
      <w:r>
        <w:rPr>
          <w:rFonts w:hint="eastAsia" w:asciiTheme="minorEastAsia" w:hAnsiTheme="minorEastAsia" w:eastAsiaTheme="minorEastAsia" w:cstheme="minorEastAsia"/>
          <w:highlight w:val="none"/>
        </w:rPr>
        <w:instrText xml:space="preserve"> HYPERLINK \l _Toc22476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highlight w:val="none"/>
        </w:rPr>
        <w:t xml:space="preserve">第六章  响应文件格式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_Toc22476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40</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color w:val="000000"/>
          <w:highlight w:val="none"/>
        </w:rPr>
        <w:fldChar w:fldCharType="end"/>
      </w:r>
      <w:r/>
    </w:p>
    <w:p>
      <w:pPr>
        <w:ind w:left="630" w:right="1050"/>
        <w:jc w:val="center"/>
        <w:shd w:val="clear" w:color="auto" w:fill="auto"/>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fldChar w:fldCharType="end"/>
      </w:r>
      <w:r/>
    </w:p>
    <w:p>
      <w:pPr>
        <w:pStyle w:val="755"/>
        <w:pageBreakBefore/>
        <w:spacing w:line="360" w:lineRule="auto"/>
        <w:shd w:val="clear" w:color="auto" w:fill="auto"/>
        <w:widowControl w:val="off"/>
        <w:rPr>
          <w:rFonts w:hint="eastAsia" w:asciiTheme="minorEastAsia" w:hAnsiTheme="minorEastAsia" w:eastAsiaTheme="minorEastAsia" w:cstheme="minorEastAsia"/>
          <w:color w:val="000000"/>
          <w:sz w:val="40"/>
          <w:highlight w:val="none"/>
        </w:rPr>
        <w:sectPr>
          <w:footerReference w:type="default" r:id="rId15"/>
          <w:footerReference w:type="first" r:id="rId16"/>
          <w:footnotePr/>
          <w:endnotePr/>
          <w:type w:val="nextPage"/>
          <w:pgSz w:w="11906" w:h="16838" w:orient="portrait"/>
          <w:pgMar w:top="1440" w:right="1366" w:bottom="1440" w:left="1366" w:header="624" w:footer="964" w:gutter="0"/>
          <w:cols w:num="1" w:sep="0" w:space="0" w:equalWidth="1"/>
          <w:docGrid w:linePitch="360"/>
          <w:titlePg/>
        </w:sectPr>
      </w:pPr>
      <w:r>
        <w:rPr>
          <w:rFonts w:hint="eastAsia" w:asciiTheme="minorEastAsia" w:hAnsiTheme="minorEastAsia" w:eastAsiaTheme="minorEastAsia" w:cstheme="minorEastAsia"/>
          <w:color w:val="000000"/>
          <w:sz w:val="40"/>
          <w:highlight w:val="none"/>
        </w:rPr>
      </w:r>
      <w:r/>
    </w:p>
    <w:p>
      <w:pPr>
        <w:pStyle w:val="755"/>
        <w:spacing w:after="312"/>
        <w:rPr>
          <w:rFonts w:hint="eastAsia" w:asciiTheme="minorEastAsia" w:hAnsiTheme="minorEastAsia" w:eastAsiaTheme="minorEastAsia" w:cstheme="minorEastAsia"/>
        </w:rPr>
      </w:pPr>
      <w:r/>
      <w:bookmarkStart w:id="0" w:name="_Toc9859"/>
      <w:r/>
      <w:bookmarkStart w:id="1" w:name="_Toc4176"/>
      <w:r/>
      <w:bookmarkStart w:id="2" w:name="_Toc19458"/>
      <w:r/>
      <w:bookmarkStart w:id="3" w:name="_Toc25734"/>
      <w:r/>
      <w:bookmarkStart w:id="4" w:name="_Toc3404"/>
      <w:r/>
      <w:bookmarkStart w:id="5" w:name="_Toc14105"/>
      <w:r/>
      <w:bookmarkStart w:id="6" w:name="_Toc17659"/>
      <w:r/>
      <w:bookmarkStart w:id="7" w:name="_Toc20139"/>
      <w:r/>
      <w:bookmarkStart w:id="8" w:name="_Toc23365"/>
      <w:r/>
      <w:bookmarkStart w:id="9" w:name="_Toc11373"/>
      <w:r/>
      <w:bookmarkStart w:id="10" w:name="_Toc27499"/>
      <w:r/>
      <w:bookmarkStart w:id="11" w:name="_Toc25355"/>
      <w:r/>
      <w:bookmarkStart w:id="12" w:name="_Toc23357"/>
      <w:r/>
      <w:bookmarkStart w:id="13" w:name="_Toc18832"/>
      <w:r/>
      <w:bookmarkStart w:id="14" w:name="_Toc14044"/>
      <w:r/>
      <w:bookmarkStart w:id="15" w:name="_Toc15390"/>
      <w:r/>
      <w:bookmarkStart w:id="16" w:name="_Toc26979"/>
      <w:r/>
      <w:bookmarkStart w:id="17" w:name="_Toc21265"/>
      <w:r/>
      <w:bookmarkStart w:id="18" w:name="_Toc6886"/>
      <w:r/>
      <w:bookmarkStart w:id="19" w:name="_Toc3062"/>
      <w:r/>
      <w:bookmarkStart w:id="20" w:name="_Toc2509"/>
      <w:r/>
      <w:bookmarkStart w:id="21" w:name="_Toc29852"/>
      <w:r/>
      <w:bookmarkStart w:id="22" w:name="_Toc18241"/>
      <w:r/>
      <w:bookmarkStart w:id="23" w:name="_Toc29031"/>
      <w:r/>
      <w:bookmarkStart w:id="24" w:name="_Toc22322"/>
      <w:r/>
      <w:bookmarkStart w:id="25" w:name="_Toc25533"/>
      <w:r/>
      <w:bookmarkStart w:id="26" w:name="_Toc30564"/>
      <w:r/>
      <w:bookmarkStart w:id="27" w:name="_Toc291"/>
      <w:r/>
      <w:bookmarkStart w:id="28" w:name="_Toc32038"/>
      <w:r/>
      <w:bookmarkStart w:id="29" w:name="_Toc23501"/>
      <w:r/>
      <w:bookmarkStart w:id="30" w:name="_Toc25487"/>
      <w:r/>
      <w:bookmarkStart w:id="31" w:name="_Toc28535"/>
      <w:r>
        <w:rPr>
          <w:rFonts w:hint="eastAsia" w:asciiTheme="minorEastAsia" w:hAnsiTheme="minorEastAsia" w:eastAsiaTheme="minorEastAsia" w:cstheme="minorEastAsia"/>
        </w:rPr>
        <w:t xml:space="preserve">第一章  采购邀请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Pr>
          <w:rFonts w:hint="eastAsia" w:asciiTheme="minorEastAsia" w:hAnsiTheme="minorEastAsia" w:eastAsiaTheme="minorEastAsia" w:cstheme="minorEastAsia"/>
          <w:color w:val="000000" w:themeColor="text1"/>
          <w:sz w:val="40"/>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40"/>
          <w:highlight w:val="none"/>
          <w:lang w:val="en-US" w:eastAsia="zh-CN"/>
          <w14:textFill>
            <w14:solidFill>
              <w14:schemeClr w14:val="tx1"/>
            </w14:solidFill>
          </w14:textFill>
        </w:rPr>
        <w:t xml:space="preserve">采购公告</w:t>
      </w:r>
      <w:r>
        <w:rPr>
          <w:rFonts w:hint="eastAsia" w:asciiTheme="minorEastAsia" w:hAnsiTheme="minorEastAsia" w:eastAsiaTheme="minorEastAsia" w:cstheme="minorEastAsia"/>
          <w:color w:val="000000" w:themeColor="text1"/>
          <w:sz w:val="40"/>
          <w:highlight w:val="none"/>
          <w:lang w:eastAsia="zh-CN"/>
          <w14:textFill>
            <w14:solidFill>
              <w14:schemeClr w14:val="tx1"/>
            </w14:solidFill>
          </w14:textFill>
        </w:rPr>
        <w:t xml:space="preserve">）</w:t>
      </w:r>
      <w:bookmarkEnd w:id="23"/>
      <w:r/>
      <w:bookmarkEnd w:id="24"/>
      <w:r/>
      <w:bookmarkEnd w:id="25"/>
      <w:r/>
      <w:bookmarkEnd w:id="26"/>
      <w:r/>
      <w:bookmarkEnd w:id="27"/>
      <w:r/>
      <w:bookmarkEnd w:id="28"/>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sz w:val="24"/>
          <w:szCs w:val="24"/>
          <w:lang w:eastAsia="zh-CN"/>
        </w:rPr>
        <w:t xml:space="preserve">江苏臻采招标代理有限公司</w:t>
      </w:r>
      <w:r>
        <w:rPr>
          <w:rFonts w:hint="eastAsia" w:asciiTheme="minorEastAsia" w:hAnsiTheme="minorEastAsia" w:eastAsiaTheme="minorEastAsia" w:cstheme="minorEastAsia"/>
          <w:sz w:val="24"/>
          <w:szCs w:val="24"/>
        </w:rPr>
        <w:t xml:space="preserve">受</w:t>
      </w:r>
      <w:r>
        <w:rPr>
          <w:rFonts w:hint="eastAsia" w:asciiTheme="minorEastAsia" w:hAnsiTheme="minorEastAsia" w:eastAsiaTheme="minorEastAsia" w:cstheme="minorEastAsia"/>
          <w:b/>
          <w:bCs/>
          <w:sz w:val="24"/>
          <w:szCs w:val="24"/>
          <w:lang w:eastAsia="zh-CN"/>
        </w:rPr>
        <w:t xml:space="preserve">江苏省农业信息中心</w:t>
      </w:r>
      <w:r>
        <w:rPr>
          <w:rFonts w:hint="eastAsia" w:asciiTheme="minorEastAsia" w:hAnsiTheme="minorEastAsia" w:eastAsiaTheme="minorEastAsia" w:cstheme="minorEastAsia"/>
          <w:sz w:val="24"/>
          <w:szCs w:val="24"/>
        </w:rPr>
        <w:t xml:space="preserve">的委托，决定就</w:t>
      </w:r>
      <w:r>
        <w:rPr>
          <w:rFonts w:hint="eastAsia" w:asciiTheme="minorEastAsia" w:hAnsiTheme="minorEastAsia" w:eastAsiaTheme="minorEastAsia" w:cstheme="minorEastAsia"/>
          <w:b/>
          <w:bCs/>
          <w:sz w:val="24"/>
          <w:szCs w:val="24"/>
          <w:lang w:eastAsia="zh-CN"/>
        </w:rPr>
        <w:t xml:space="preserve">江苏省农业农村厅2026年度在宁办公区部分硬件延保维护</w:t>
      </w:r>
      <w:r>
        <w:rPr>
          <w:rFonts w:hint="eastAsia" w:asciiTheme="minorEastAsia" w:hAnsiTheme="minorEastAsia" w:eastAsiaTheme="minorEastAsia" w:cstheme="minorEastAsia"/>
          <w:sz w:val="24"/>
          <w:szCs w:val="24"/>
        </w:rPr>
        <w:t xml:space="preserve">实施</w:t>
      </w:r>
      <w:r>
        <w:rPr>
          <w:rFonts w:hint="eastAsia" w:asciiTheme="minorEastAsia" w:hAnsiTheme="minorEastAsia" w:eastAsiaTheme="minorEastAsia" w:cstheme="minorEastAsia"/>
          <w:b/>
          <w:bCs/>
          <w:sz w:val="24"/>
          <w:szCs w:val="24"/>
        </w:rPr>
        <w:t xml:space="preserve">竞争性磋商</w:t>
      </w:r>
      <w:r>
        <w:rPr>
          <w:rFonts w:hint="eastAsia" w:asciiTheme="minorEastAsia" w:hAnsiTheme="minorEastAsia" w:eastAsiaTheme="minorEastAsia" w:cstheme="minorEastAsia"/>
          <w:sz w:val="24"/>
          <w:szCs w:val="24"/>
        </w:rPr>
        <w:t xml:space="preserve">采购，兹邀请符合条件的供应商参加磋商及报价。</w:t>
      </w:r>
      <w:r/>
    </w:p>
    <w:p>
      <w:pPr>
        <w:ind w:firstLine="482"/>
        <w:spacing w:line="360" w:lineRule="auto"/>
        <w:rPr>
          <w:rFonts w:hint="eastAsia" w:asciiTheme="minorEastAsia" w:hAnsiTheme="minorEastAsia" w:eastAsiaTheme="minorEastAsia" w:cstheme="minorEastAsia"/>
          <w:b/>
          <w:bCs/>
          <w:sz w:val="24"/>
          <w:szCs w:val="24"/>
        </w:rPr>
        <w:pBdr>
          <w:top w:val="single" w:color="auto" w:sz="4" w:space="1"/>
          <w:left w:val="single" w:color="auto" w:sz="4" w:space="0"/>
          <w:bottom w:val="single" w:color="auto" w:sz="4" w:space="1"/>
          <w:right w:val="single" w:color="auto" w:sz="4" w:space="4"/>
        </w:pBdr>
      </w:pPr>
      <w:r>
        <w:rPr>
          <w:rFonts w:hint="eastAsia" w:asciiTheme="minorEastAsia" w:hAnsiTheme="minorEastAsia" w:eastAsiaTheme="minorEastAsia" w:cstheme="minorEastAsia"/>
          <w:b/>
          <w:bCs/>
          <w:sz w:val="24"/>
          <w:szCs w:val="24"/>
        </w:rPr>
        <w:t xml:space="preserve">项目概况</w:t>
      </w:r>
      <w:r/>
    </w:p>
    <w:p>
      <w:pPr>
        <w:ind w:firstLine="482"/>
        <w:spacing w:line="360" w:lineRule="auto"/>
        <w:rPr>
          <w:rFonts w:hint="eastAsia" w:asciiTheme="minorEastAsia" w:hAnsiTheme="minorEastAsia" w:eastAsiaTheme="minorEastAsia" w:cstheme="minorEastAsia"/>
          <w:sz w:val="24"/>
          <w:szCs w:val="24"/>
        </w:rPr>
        <w:pBdr>
          <w:top w:val="single" w:color="auto" w:sz="4" w:space="1"/>
          <w:left w:val="single" w:color="auto" w:sz="4" w:space="0"/>
          <w:bottom w:val="single" w:color="auto" w:sz="4" w:space="1"/>
          <w:right w:val="single" w:color="auto" w:sz="4" w:space="4"/>
        </w:pBd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江苏省农业农村厅2026年度在宁办公区部分硬件延保维护</w:t>
      </w:r>
      <w:r>
        <w:rPr>
          <w:rFonts w:hint="eastAsia" w:asciiTheme="minorEastAsia" w:hAnsiTheme="minorEastAsia" w:eastAsiaTheme="minorEastAsia" w:cstheme="minorEastAsia"/>
          <w:sz w:val="24"/>
          <w:szCs w:val="24"/>
        </w:rPr>
        <w:t xml:space="preserve">的潜在</w:t>
      </w:r>
      <w:r>
        <w:rPr>
          <w:rFonts w:hint="eastAsia" w:ascii="宋体" w:hAnsi="宋体" w:eastAsia="宋体" w:cs="宋体"/>
          <w:sz w:val="24"/>
          <w:szCs w:val="24"/>
        </w:rPr>
        <w:t xml:space="preserve">供应商应在</w:t>
      </w:r>
      <w:r>
        <w:rPr>
          <w:rFonts w:hint="eastAsia" w:ascii="宋体" w:hAnsi="宋体" w:eastAsia="宋体" w:cs="宋体"/>
          <w:sz w:val="24"/>
          <w:szCs w:val="24"/>
          <w:lang w:eastAsia="zh-CN"/>
        </w:rPr>
        <w:t xml:space="preserve">“苏采云”</w:t>
      </w:r>
      <w:r>
        <w:rPr>
          <w:rFonts w:hint="eastAsia" w:ascii="宋体" w:hAnsi="宋体" w:eastAsia="宋体" w:cs="宋体"/>
          <w:sz w:val="24"/>
          <w:szCs w:val="24"/>
          <w:u w:val="single"/>
          <w:lang w:eastAsia="zh-CN"/>
        </w:rPr>
        <w:t xml:space="preserve">系统内下载（</w:t>
      </w:r>
      <w:r>
        <w:rPr>
          <w:rFonts w:hint="eastAsia" w:ascii="宋体" w:hAnsi="宋体" w:eastAsia="宋体" w:cs="宋体"/>
          <w:sz w:val="24"/>
          <w:szCs w:val="24"/>
          <w:u w:val="single"/>
          <w:lang w:val="en-US" w:eastAsia="zh-CN"/>
        </w:rPr>
        <w:t xml:space="preserve">供应商必须在苏采云系统中获取采购文件，方能参与政府采购项目</w:t>
      </w:r>
      <w:r>
        <w:rPr>
          <w:rFonts w:hint="eastAsia" w:ascii="宋体" w:hAnsi="宋体" w:eastAsia="宋体" w:cs="宋体"/>
          <w:sz w:val="24"/>
          <w:szCs w:val="24"/>
          <w:u w:val="single"/>
          <w:lang w:eastAsia="zh-CN"/>
        </w:rPr>
        <w:t xml:space="preserve">）获取</w:t>
      </w:r>
      <w:r>
        <w:rPr>
          <w:rFonts w:hint="eastAsia" w:ascii="宋体" w:hAnsi="宋体" w:eastAsia="宋体" w:cs="宋体"/>
          <w:sz w:val="24"/>
          <w:szCs w:val="24"/>
        </w:rPr>
        <w:t xml:space="preserve">采购文件</w:t>
      </w:r>
      <w:r>
        <w:rPr>
          <w:rFonts w:hint="eastAsia" w:asciiTheme="minorEastAsia" w:hAnsiTheme="minorEastAsia" w:eastAsiaTheme="minorEastAsia" w:cstheme="minorEastAsia"/>
          <w:sz w:val="24"/>
          <w:szCs w:val="24"/>
        </w:rPr>
        <w:t xml:space="preserve">，并于</w:t>
      </w:r>
      <w:r>
        <w:rPr>
          <w:rFonts w:hint="eastAsia" w:asciiTheme="minorEastAsia" w:hAnsiTheme="minorEastAsia" w:eastAsiaTheme="minorEastAsia" w:cstheme="minorEastAsia"/>
          <w:sz w:val="24"/>
          <w:szCs w:val="24"/>
          <w:u w:val="single"/>
          <w:lang w:eastAsia="zh-CN"/>
        </w:rPr>
        <w:t xml:space="preserve">202</w:t>
      </w:r>
      <w:r>
        <w:rPr>
          <w:rFonts w:hint="eastAsia" w:asciiTheme="minorEastAsia" w:hAnsiTheme="minorEastAsia" w:eastAsiaTheme="minorEastAsia" w:cstheme="minorEastAsia"/>
          <w:sz w:val="24"/>
          <w:szCs w:val="24"/>
          <w:u w:val="single"/>
          <w:lang w:val="en-US" w:eastAsia="zh-CN"/>
        </w:rPr>
        <w:t xml:space="preserve">6</w:t>
      </w:r>
      <w:r>
        <w:rPr>
          <w:rFonts w:hint="eastAsia" w:asciiTheme="minorEastAsia" w:hAnsiTheme="minorEastAsia" w:eastAsiaTheme="minorEastAsia" w:cstheme="minorEastAsia"/>
          <w:sz w:val="24"/>
          <w:szCs w:val="24"/>
          <w:u w:val="single"/>
          <w:lang w:eastAsia="zh-CN"/>
        </w:rPr>
        <w:t xml:space="preserve">年</w:t>
      </w:r>
      <w:r>
        <w:rPr>
          <w:rFonts w:hint="eastAsia" w:asciiTheme="minorEastAsia" w:hAnsiTheme="minorEastAsia" w:eastAsiaTheme="minorEastAsia" w:cstheme="minorEastAsia"/>
          <w:sz w:val="24"/>
          <w:szCs w:val="24"/>
          <w:u w:val="single"/>
          <w:lang w:val="en-US" w:eastAsia="zh-CN"/>
        </w:rPr>
        <w:t xml:space="preserve">4</w:t>
      </w:r>
      <w:r>
        <w:rPr>
          <w:rFonts w:hint="eastAsia" w:asciiTheme="minorEastAsia" w:hAnsiTheme="minorEastAsia" w:eastAsiaTheme="minorEastAsia" w:cstheme="minorEastAsia"/>
          <w:sz w:val="24"/>
          <w:szCs w:val="24"/>
          <w:u w:val="single"/>
        </w:rPr>
        <w:t xml:space="preserve">月</w:t>
      </w:r>
      <w:r>
        <w:rPr>
          <w:rFonts w:hint="eastAsia" w:asciiTheme="minorEastAsia" w:hAnsiTheme="minorEastAsia" w:eastAsiaTheme="minorEastAsia" w:cstheme="minorEastAsia"/>
          <w:sz w:val="24"/>
          <w:szCs w:val="24"/>
          <w:u w:val="single"/>
          <w:lang w:val="en-US" w:eastAsia="zh-CN"/>
        </w:rPr>
        <w:t xml:space="preserve">29</w:t>
      </w:r>
      <w:r>
        <w:rPr>
          <w:rFonts w:hint="eastAsia" w:asciiTheme="minorEastAsia" w:hAnsiTheme="minorEastAsia" w:eastAsiaTheme="minorEastAsia" w:cstheme="minorEastAsia"/>
          <w:sz w:val="24"/>
          <w:szCs w:val="24"/>
          <w:u w:val="single"/>
        </w:rPr>
        <w:t xml:space="preserve">日</w:t>
      </w:r>
      <w:r>
        <w:rPr>
          <w:rFonts w:hint="eastAsia" w:asciiTheme="minorEastAsia" w:hAnsiTheme="minorEastAsia" w:eastAsiaTheme="minorEastAsia" w:cstheme="minorEastAsia"/>
          <w:sz w:val="24"/>
          <w:szCs w:val="24"/>
          <w:u w:val="single"/>
          <w:lang w:val="en-US" w:eastAsia="zh-CN"/>
        </w:rPr>
        <w:t xml:space="preserve">15</w:t>
      </w:r>
      <w:r>
        <w:rPr>
          <w:rFonts w:hint="eastAsia" w:asciiTheme="minorEastAsia" w:hAnsiTheme="minorEastAsia" w:eastAsiaTheme="minorEastAsia" w:cstheme="minorEastAsia"/>
          <w:sz w:val="24"/>
          <w:szCs w:val="24"/>
          <w:u w:val="single"/>
        </w:rPr>
        <w:t xml:space="preserve">点</w:t>
      </w:r>
      <w:r>
        <w:rPr>
          <w:rFonts w:hint="eastAsia" w:asciiTheme="minorEastAsia" w:hAnsiTheme="minorEastAsia" w:eastAsiaTheme="minorEastAsia" w:cstheme="minorEastAsia"/>
          <w:sz w:val="24"/>
          <w:szCs w:val="24"/>
          <w:u w:val="single"/>
          <w:lang w:val="en-US" w:eastAsia="zh-CN"/>
        </w:rPr>
        <w:t xml:space="preserve">3</w:t>
      </w:r>
      <w:r>
        <w:rPr>
          <w:rFonts w:hint="eastAsia" w:asciiTheme="minorEastAsia" w:hAnsiTheme="minorEastAsia" w:eastAsiaTheme="minorEastAsia" w:cstheme="minorEastAsia"/>
          <w:sz w:val="24"/>
          <w:szCs w:val="24"/>
          <w:u w:val="single"/>
        </w:rPr>
        <w:t xml:space="preserve">0分</w:t>
      </w:r>
      <w:r>
        <w:rPr>
          <w:rFonts w:hint="eastAsia" w:asciiTheme="minorEastAsia" w:hAnsiTheme="minorEastAsia" w:eastAsiaTheme="minorEastAsia" w:cstheme="minorEastAsia"/>
          <w:bCs/>
          <w:sz w:val="24"/>
          <w:szCs w:val="24"/>
        </w:rPr>
        <w:t xml:space="preserve">（北京时间）前提交</w:t>
      </w:r>
      <w:r>
        <w:rPr>
          <w:rFonts w:hint="eastAsia" w:asciiTheme="minorEastAsia" w:hAnsiTheme="minorEastAsia" w:eastAsiaTheme="minorEastAsia" w:cstheme="minorEastAsia"/>
          <w:bCs/>
          <w:sz w:val="24"/>
          <w:szCs w:val="24"/>
          <w:lang w:eastAsia="zh-CN"/>
        </w:rPr>
        <w:t xml:space="preserve">响应</w:t>
      </w:r>
      <w:r>
        <w:rPr>
          <w:rFonts w:hint="eastAsia" w:asciiTheme="minorEastAsia" w:hAnsiTheme="minorEastAsia" w:eastAsiaTheme="minorEastAsia" w:cstheme="minorEastAsia"/>
          <w:bCs/>
          <w:sz w:val="24"/>
          <w:szCs w:val="24"/>
        </w:rPr>
        <w:t xml:space="preserve">文件</w:t>
      </w: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numPr>
          <w:ilvl w:val="0"/>
          <w:numId w:val="3"/>
        </w:num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项目基本概况</w:t>
      </w:r>
      <w:r/>
    </w:p>
    <w:p>
      <w:pPr>
        <w:pStyle w:val="756"/>
        <w:numPr>
          <w:ilvl w:val="0"/>
          <w:numId w:val="0"/>
        </w:numPr>
        <w:ind w:left="840" w:hanging="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bidi="ar-SA"/>
        </w:rPr>
        <w:t xml:space="preserve">1、</w:t>
      </w:r>
      <w:r>
        <w:rPr>
          <w:rFonts w:hint="eastAsia" w:asciiTheme="minorEastAsia" w:hAnsiTheme="minorEastAsia" w:eastAsiaTheme="minorEastAsia" w:cstheme="minorEastAsia"/>
          <w:sz w:val="24"/>
          <w:szCs w:val="24"/>
        </w:rPr>
        <w:t xml:space="preserve">项目编号：</w:t>
      </w:r>
      <w:r>
        <w:rPr>
          <w:rFonts w:hint="eastAsia" w:asciiTheme="minorEastAsia" w:hAnsiTheme="minorEastAsia" w:eastAsiaTheme="minorEastAsia" w:cstheme="minorEastAsia"/>
          <w:sz w:val="24"/>
          <w:szCs w:val="24"/>
          <w:lang w:eastAsia="zh-CN"/>
        </w:rPr>
        <w:t xml:space="preserve">JSZC-320000-ZCZB-C2026-0001</w:t>
      </w:r>
      <w:r/>
    </w:p>
    <w:p>
      <w:pPr>
        <w:pStyle w:val="756"/>
        <w:numPr>
          <w:ilvl w:val="0"/>
          <w:numId w:val="0"/>
        </w:numPr>
        <w:ind w:left="840" w:hanging="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bidi="ar-SA"/>
        </w:rPr>
        <w:t xml:space="preserve">2、</w:t>
      </w:r>
      <w:r>
        <w:rPr>
          <w:rFonts w:hint="eastAsia" w:asciiTheme="minorEastAsia" w:hAnsiTheme="minorEastAsia" w:eastAsiaTheme="minorEastAsia" w:cstheme="minorEastAsia"/>
          <w:sz w:val="24"/>
          <w:szCs w:val="24"/>
        </w:rPr>
        <w:t xml:space="preserve">项目名称：</w:t>
      </w:r>
      <w:r>
        <w:rPr>
          <w:rFonts w:hint="eastAsia" w:asciiTheme="minorEastAsia" w:hAnsiTheme="minorEastAsia" w:eastAsiaTheme="minorEastAsia" w:cstheme="minorEastAsia"/>
          <w:sz w:val="24"/>
          <w:szCs w:val="24"/>
          <w:lang w:eastAsia="zh-CN"/>
        </w:rPr>
        <w:t xml:space="preserve">江苏省农业农村厅2026年度在宁办公区部分硬件延保维护</w:t>
      </w:r>
      <w:r/>
    </w:p>
    <w:p>
      <w:pPr>
        <w:pStyle w:val="756"/>
        <w:numPr>
          <w:ilvl w:val="0"/>
          <w:numId w:val="0"/>
        </w:numPr>
        <w:ind w:left="840" w:hanging="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bidi="ar-SA"/>
        </w:rPr>
        <w:t xml:space="preserve">3、</w:t>
      </w:r>
      <w:r>
        <w:rPr>
          <w:rFonts w:hint="eastAsia" w:asciiTheme="minorEastAsia" w:hAnsiTheme="minorEastAsia" w:eastAsiaTheme="minorEastAsia" w:cstheme="minorEastAsia"/>
          <w:sz w:val="24"/>
          <w:szCs w:val="24"/>
        </w:rPr>
        <w:t xml:space="preserve">预算金额：</w:t>
      </w:r>
      <w:r>
        <w:rPr>
          <w:rFonts w:hint="eastAsia" w:asciiTheme="minorEastAsia" w:hAnsiTheme="minorEastAsia" w:eastAsiaTheme="minorEastAsia" w:cstheme="minorEastAsia"/>
          <w:sz w:val="24"/>
          <w:szCs w:val="24"/>
          <w:lang w:eastAsia="zh-CN"/>
        </w:rPr>
        <w:t xml:space="preserve">人民币</w:t>
      </w:r>
      <w:r>
        <w:rPr>
          <w:rFonts w:hint="eastAsia" w:asciiTheme="minorEastAsia" w:hAnsiTheme="minorEastAsia" w:eastAsiaTheme="minorEastAsia" w:cstheme="minorEastAsia"/>
          <w:sz w:val="24"/>
          <w:szCs w:val="24"/>
          <w:lang w:val="en-US" w:eastAsia="zh-CN"/>
        </w:rPr>
        <w:t xml:space="preserve">120</w:t>
      </w:r>
      <w:r>
        <w:rPr>
          <w:rFonts w:hint="eastAsia" w:asciiTheme="minorEastAsia" w:hAnsiTheme="minorEastAsia" w:eastAsiaTheme="minorEastAsia" w:cstheme="minorEastAsia"/>
          <w:sz w:val="24"/>
          <w:szCs w:val="24"/>
          <w:lang w:eastAsia="zh-CN"/>
        </w:rPr>
        <w:t xml:space="preserve">万元整</w:t>
      </w:r>
      <w:r/>
    </w:p>
    <w:p>
      <w:pPr>
        <w:pStyle w:val="756"/>
        <w:numPr>
          <w:ilvl w:val="0"/>
          <w:numId w:val="0"/>
        </w:numPr>
        <w:ind w:left="840" w:hanging="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bidi="ar-SA"/>
        </w:rPr>
        <w:t xml:space="preserve">4、</w:t>
      </w:r>
      <w:r>
        <w:rPr>
          <w:rFonts w:hint="eastAsia" w:asciiTheme="minorEastAsia" w:hAnsiTheme="minorEastAsia" w:eastAsiaTheme="minorEastAsia" w:cstheme="minorEastAsia"/>
          <w:sz w:val="24"/>
          <w:szCs w:val="24"/>
        </w:rPr>
        <w:t xml:space="preserve">最高限价：</w:t>
      </w:r>
      <w:r>
        <w:rPr>
          <w:rFonts w:hint="eastAsia" w:asciiTheme="minorEastAsia" w:hAnsiTheme="minorEastAsia" w:eastAsiaTheme="minorEastAsia" w:cstheme="minorEastAsia"/>
          <w:sz w:val="24"/>
          <w:szCs w:val="24"/>
          <w:lang w:eastAsia="zh-CN"/>
        </w:rPr>
        <w:t xml:space="preserve">人民币</w:t>
      </w:r>
      <w:r>
        <w:rPr>
          <w:rFonts w:hint="eastAsia" w:asciiTheme="minorEastAsia" w:hAnsiTheme="minorEastAsia" w:eastAsiaTheme="minorEastAsia" w:cstheme="minorEastAsia"/>
          <w:sz w:val="24"/>
          <w:szCs w:val="24"/>
          <w:lang w:val="en-US" w:eastAsia="zh-CN"/>
        </w:rPr>
        <w:t xml:space="preserve">120</w:t>
      </w:r>
      <w:r>
        <w:rPr>
          <w:rFonts w:hint="eastAsia" w:asciiTheme="minorEastAsia" w:hAnsiTheme="minorEastAsia" w:eastAsiaTheme="minorEastAsia" w:cstheme="minorEastAsia"/>
          <w:sz w:val="24"/>
          <w:szCs w:val="24"/>
          <w:lang w:eastAsia="zh-CN"/>
        </w:rPr>
        <w:t xml:space="preserve">万元整</w:t>
      </w:r>
      <w:r/>
    </w:p>
    <w:p>
      <w:pPr>
        <w:pStyle w:val="756"/>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i/>
          <w:iCs/>
          <w:sz w:val="24"/>
          <w:szCs w:val="24"/>
          <w:highlight w:val="none"/>
          <w:u w:val="single"/>
          <w:lang w:val="en-US" w:eastAsia="zh-CN"/>
        </w:rPr>
        <w:t xml:space="preserve">最终</w:t>
      </w:r>
      <w:r>
        <w:rPr>
          <w:rFonts w:hint="eastAsia" w:asciiTheme="minorEastAsia" w:hAnsiTheme="minorEastAsia" w:eastAsiaTheme="minorEastAsia" w:cstheme="minorEastAsia"/>
          <w:b/>
          <w:bCs/>
          <w:i/>
          <w:iCs/>
          <w:sz w:val="24"/>
          <w:szCs w:val="24"/>
          <w:highlight w:val="none"/>
          <w:u w:val="single"/>
        </w:rPr>
        <w:t xml:space="preserve">报价超过政府采购预算和最高限价的为无效报价，按照无效</w:t>
      </w:r>
      <w:r>
        <w:rPr>
          <w:rFonts w:hint="eastAsia" w:asciiTheme="minorEastAsia" w:hAnsiTheme="minorEastAsia" w:eastAsiaTheme="minorEastAsia" w:cstheme="minorEastAsia"/>
          <w:b/>
          <w:bCs/>
          <w:i/>
          <w:iCs/>
          <w:sz w:val="24"/>
          <w:szCs w:val="24"/>
          <w:highlight w:val="none"/>
          <w:u w:val="single"/>
          <w:lang w:eastAsia="zh-CN"/>
        </w:rPr>
        <w:t xml:space="preserve">响应</w:t>
      </w:r>
      <w:r>
        <w:rPr>
          <w:rFonts w:hint="eastAsia" w:asciiTheme="minorEastAsia" w:hAnsiTheme="minorEastAsia" w:eastAsiaTheme="minorEastAsia" w:cstheme="minorEastAsia"/>
          <w:b/>
          <w:bCs/>
          <w:i/>
          <w:iCs/>
          <w:sz w:val="24"/>
          <w:szCs w:val="24"/>
          <w:highlight w:val="none"/>
          <w:u w:val="single"/>
        </w:rPr>
        <w:t xml:space="preserve">处理。</w:t>
      </w:r>
      <w:r/>
    </w:p>
    <w:p>
      <w:pPr>
        <w:ind w:firstLine="480"/>
        <w:jc w:val="left"/>
        <w:spacing w:line="360" w:lineRule="auto"/>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32"/>
          <w:lang w:val="en-US" w:eastAsia="zh-CN" w:bidi="ar-SA"/>
        </w:rPr>
        <w:t xml:space="preserve">5、</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采购需求（简介）：</w:t>
      </w:r>
      <w:bookmarkStart w:id="32" w:name="_Toc105937596"/>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因江苏省农业农村厅在宁办公区部分办公信息化及网络安全设备有效质保已到期，为保障相关设备正常稳定运行，并做好设备日常维护工作，现为相关设备购买延保服务。</w:t>
      </w:r>
      <w:bookmarkEnd w:id="32"/>
      <w:r/>
    </w:p>
    <w:p>
      <w:pPr>
        <w:ind w:left="0"/>
        <w:spacing w:line="360" w:lineRule="auto"/>
        <w:rPr>
          <w:rFonts w:hint="eastAsia" w:asciiTheme="minorEastAsia" w:hAnsiTheme="minorEastAsia" w:eastAsiaTheme="minorEastAsia" w:cstheme="minorEastAsia"/>
          <w:highlight w:val="none"/>
          <w:lang w:eastAsia="zh-CN"/>
        </w:rPr>
        <w:outlineLvl w:val="9"/>
      </w:pPr>
      <w:r>
        <w:rPr>
          <w:rFonts w:hint="eastAsia" w:asciiTheme="minorEastAsia" w:hAnsiTheme="minorEastAsia" w:eastAsiaTheme="minorEastAsia" w:cstheme="minorEastAsia"/>
          <w:b w:val="0"/>
          <w:bCs w:val="0"/>
          <w:sz w:val="24"/>
          <w:szCs w:val="24"/>
          <w:highlight w:val="none"/>
          <w:lang w:val="en-US" w:eastAsia="zh-CN"/>
        </w:rPr>
        <w:t xml:space="preserve">6、</w:t>
      </w:r>
      <w:r>
        <w:rPr>
          <w:rFonts w:hint="eastAsia" w:asciiTheme="minorEastAsia" w:hAnsiTheme="minorEastAsia" w:eastAsiaTheme="minorEastAsia" w:cstheme="minorEastAsia"/>
          <w:b w:val="0"/>
          <w:bCs w:val="0"/>
          <w:sz w:val="24"/>
          <w:szCs w:val="24"/>
          <w:highlight w:val="none"/>
          <w:lang w:eastAsia="zh-CN"/>
        </w:rPr>
        <w:t xml:space="preserve">服务时间</w:t>
      </w:r>
      <w:r>
        <w:rPr>
          <w:rFonts w:hint="eastAsia" w:asciiTheme="minorEastAsia" w:hAnsiTheme="minorEastAsia" w:eastAsiaTheme="minorEastAsia" w:cstheme="minorEastAsia"/>
          <w:b w:val="0"/>
          <w:bCs w:val="0"/>
          <w:sz w:val="24"/>
          <w:szCs w:val="24"/>
          <w:highlight w:val="none"/>
        </w:rPr>
        <w:t xml:space="preserve">：</w:t>
      </w:r>
      <w:r>
        <w:rPr>
          <w:rFonts w:hint="eastAsia" w:asciiTheme="minorEastAsia" w:hAnsiTheme="minorEastAsia" w:eastAsiaTheme="minorEastAsia" w:cstheme="minorEastAsia"/>
          <w:b w:val="0"/>
          <w:bCs/>
          <w:sz w:val="24"/>
          <w:szCs w:val="24"/>
          <w:lang w:val="en-US" w:eastAsia="zh-CN"/>
        </w:rPr>
        <w:t xml:space="preserve">自合同签订之日起一年。</w:t>
      </w:r>
      <w:r/>
    </w:p>
    <w:p>
      <w:pPr>
        <w:pStyle w:val="756"/>
        <w:numPr>
          <w:ilvl w:val="0"/>
          <w:numId w:val="0"/>
        </w:numPr>
        <w:ind w:left="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本项目（是/否）接受联合体：</w:t>
      </w:r>
      <w:r>
        <w:rPr>
          <w:rFonts w:hint="eastAsia" w:asciiTheme="minorEastAsia" w:hAnsiTheme="minorEastAsia" w:eastAsiaTheme="minorEastAsia" w:cstheme="minorEastAsia"/>
          <w:b/>
          <w:bCs/>
          <w:sz w:val="24"/>
          <w:szCs w:val="24"/>
          <w:u w:val="single"/>
        </w:rPr>
        <w:t xml:space="preserve">不接受联合体</w:t>
      </w:r>
      <w:r>
        <w:rPr>
          <w:rFonts w:hint="eastAsia" w:asciiTheme="minorEastAsia" w:hAnsiTheme="minorEastAsia" w:eastAsiaTheme="minorEastAsia" w:cstheme="minorEastAsia"/>
          <w:sz w:val="24"/>
          <w:szCs w:val="24"/>
        </w:rPr>
        <w:t xml:space="preserve">。</w:t>
      </w:r>
      <w:r/>
    </w:p>
    <w:p>
      <w:pPr>
        <w:ind w:firstLine="482"/>
        <w:spacing w:line="360" w:lineRule="auto"/>
        <w:tabs>
          <w:tab w:val="left" w:pos="781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二、申请人的资格要求 </w:t>
      </w:r>
      <w:r>
        <w:rPr>
          <w:rFonts w:hint="eastAsia" w:asciiTheme="minorEastAsia" w:hAnsiTheme="minorEastAsia" w:eastAsiaTheme="minorEastAsia" w:cstheme="minorEastAsia"/>
          <w:b/>
          <w:bCs/>
          <w:sz w:val="24"/>
          <w:szCs w:val="24"/>
        </w:rPr>
        <w:tab/>
      </w:r>
      <w:r/>
    </w:p>
    <w:p>
      <w:pPr>
        <w:ind w:firstLine="480"/>
        <w:spacing w:line="360" w:lineRule="auto"/>
        <w:rPr>
          <w:rFonts w:hint="eastAsia" w:asciiTheme="minorEastAsia" w:hAnsiTheme="minorEastAsia" w:eastAsiaTheme="minorEastAsia" w:cstheme="minorEastAsia"/>
          <w:bCs/>
          <w:sz w:val="24"/>
        </w:rPr>
      </w:pPr>
      <w:r/>
      <w:bookmarkStart w:id="33" w:name="OLE_LINK2"/>
      <w:r>
        <w:rPr>
          <w:rFonts w:hint="eastAsia" w:asciiTheme="minorEastAsia" w:hAnsiTheme="minorEastAsia" w:eastAsiaTheme="minorEastAsia" w:cstheme="minorEastAsia"/>
          <w:bCs/>
          <w:sz w:val="24"/>
        </w:rPr>
        <w:t xml:space="preserve">（一）满足《中华人民共和国政府采购法》第二十二条规定： </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1、具有独立承担民事责任的能力（提供法人或者其他组织的营业执照复印件并加盖公章，或者自然人的身份证明）；</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2、具有良好的商业信誉和健全的财务会计制度（提供</w:t>
      </w:r>
      <w:r>
        <w:rPr>
          <w:rFonts w:hint="eastAsia" w:asciiTheme="minorEastAsia" w:hAnsiTheme="minorEastAsia" w:eastAsiaTheme="minorEastAsia" w:cstheme="minorEastAsia"/>
          <w:color w:val="auto"/>
          <w:sz w:val="24"/>
          <w:szCs w:val="24"/>
          <w:lang w:val="en-US" w:eastAsia="zh-CN"/>
        </w:rPr>
        <w:t xml:space="preserve">2024年/2025年度</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财务报告或银行出具的企业资信证明，法人或者其他组织成立未满一年的可提供近半年内任一月的资产负债和利润表）；</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3、具有履行合同所必需的设备和专业技术能力（根据项目需求提供履行合同所必需的设备和专业技术能力的证明材料或声明函）；</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4、有依法缴纳税收和社会保障资金的良好记录（提供参加本次采购活动前近六个月内任一月份依法缴纳税收及社会保险的凭据。依法免缴、迟缴的应提供相应文件证明）；</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5、参加本次采购活动前3年内在经营活动中没有重大违法记录（提供参加本次采购活动前3年内在经营活动中没有重大违法记录的书面声明）；</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6</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法律、行政法规规定的其他条件。</w:t>
      </w:r>
      <w:r/>
    </w:p>
    <w:p>
      <w:pPr>
        <w:ind w:firstLine="482"/>
        <w:spacing w:line="360" w:lineRule="auto"/>
        <w:rPr>
          <w:rFonts w:hint="eastAsia" w:asciiTheme="minorEastAsia" w:hAnsiTheme="minorEastAsia" w:eastAsiaTheme="minorEastAsia" w:cstheme="minorEastAsia"/>
          <w:b/>
          <w:bCs w:val="0"/>
          <w:sz w:val="24"/>
          <w:highlight w:val="none"/>
        </w:rPr>
      </w:pPr>
      <w:r>
        <w:rPr>
          <w:rFonts w:hint="eastAsia" w:asciiTheme="minorEastAsia" w:hAnsiTheme="minorEastAsia" w:eastAsiaTheme="minorEastAsia" w:cstheme="minorEastAsia"/>
          <w:b/>
          <w:bCs w:val="0"/>
          <w:sz w:val="24"/>
          <w:highlight w:val="none"/>
        </w:rPr>
        <w:t xml:space="preserve">（二）落实政府采购政策需满足的资格要求：</w:t>
      </w:r>
      <w:r/>
    </w:p>
    <w:p>
      <w:pPr>
        <w:ind w:firstLine="480"/>
        <w:spacing w:line="360" w:lineRule="auto"/>
        <w:rPr>
          <w:rFonts w:hint="eastAsia" w:ascii="宋体" w:hAnsi="宋体" w:eastAsia="宋体" w:cs="宋体"/>
          <w:b/>
          <w:bCs w:val="0"/>
          <w:sz w:val="24"/>
          <w:highlight w:val="none"/>
          <w:lang w:eastAsia="zh-CN"/>
        </w:rPr>
      </w:pPr>
      <w:r>
        <w:rPr>
          <w:rFonts w:hint="eastAsia" w:ascii="宋体" w:hAnsi="宋体" w:eastAsia="宋体" w:cs="宋体"/>
          <w:bCs/>
          <w:sz w:val="24"/>
          <w:highlight w:val="none"/>
        </w:rPr>
        <w:t xml:space="preserve">本项目</w:t>
      </w:r>
      <w:r>
        <w:rPr>
          <w:rFonts w:hint="eastAsia" w:ascii="宋体" w:hAnsi="宋体" w:eastAsia="宋体" w:cs="宋体"/>
          <w:bCs/>
          <w:sz w:val="24"/>
          <w:highlight w:val="none"/>
          <w:lang w:val="en-US" w:eastAsia="zh-CN"/>
        </w:rPr>
        <w:t xml:space="preserve">不</w:t>
      </w:r>
      <w:r>
        <w:rPr>
          <w:rFonts w:hint="eastAsia" w:ascii="宋体" w:hAnsi="宋体" w:eastAsia="宋体" w:cs="宋体"/>
          <w:bCs/>
          <w:sz w:val="24"/>
          <w:highlight w:val="none"/>
        </w:rPr>
        <w:t xml:space="preserve">专门面向中小企业采购</w:t>
      </w:r>
      <w:r>
        <w:rPr>
          <w:rFonts w:hint="eastAsia" w:ascii="宋体" w:hAnsi="宋体" w:eastAsia="宋体" w:cs="宋体"/>
          <w:bCs/>
          <w:sz w:val="24"/>
        </w:rPr>
        <w:t xml:space="preserve">，执行价格扣除优惠政策，</w:t>
      </w:r>
      <w:r>
        <w:rPr>
          <w:rFonts w:hint="eastAsia" w:ascii="宋体" w:hAnsi="宋体" w:eastAsia="宋体" w:cs="宋体"/>
          <w:bCs/>
          <w:sz w:val="24"/>
          <w:lang w:eastAsia="zh-CN"/>
        </w:rPr>
        <w:t xml:space="preserve">供应商</w:t>
      </w:r>
      <w:r>
        <w:rPr>
          <w:rFonts w:hint="eastAsia" w:ascii="宋体" w:hAnsi="宋体" w:eastAsia="宋体" w:cs="宋体"/>
          <w:bCs/>
          <w:sz w:val="24"/>
        </w:rPr>
        <w:t xml:space="preserve">为小微企业的，报价给予</w:t>
      </w:r>
      <w:r>
        <w:rPr>
          <w:rFonts w:hint="eastAsia" w:ascii="宋体" w:hAnsi="宋体" w:eastAsia="宋体" w:cs="宋体"/>
          <w:b/>
          <w:sz w:val="24"/>
          <w:u w:val="single"/>
        </w:rPr>
        <w:t xml:space="preserve">10%</w:t>
      </w:r>
      <w:r>
        <w:rPr>
          <w:rFonts w:hint="eastAsia" w:ascii="宋体" w:hAnsi="宋体" w:eastAsia="宋体" w:cs="宋体"/>
          <w:bCs/>
          <w:sz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eastAsia="宋体" w:cs="宋体"/>
          <w:bCs/>
          <w:sz w:val="24"/>
          <w:lang w:eastAsia="zh-CN"/>
        </w:rPr>
        <w:t xml:space="preserve">。</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本项目采购标的对应的中小企业划分标准所属行业为：</w:t>
      </w:r>
      <w:r>
        <w:rPr>
          <w:rFonts w:hint="eastAsia" w:asciiTheme="minorEastAsia" w:hAnsiTheme="minorEastAsia" w:eastAsiaTheme="minorEastAsia" w:cstheme="minorEastAsia"/>
          <w:sz w:val="24"/>
          <w:szCs w:val="24"/>
          <w:highlight w:val="none"/>
          <w:lang w:eastAsia="zh-CN"/>
        </w:rPr>
        <w:t xml:space="preserve">其他未列明行业</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（三）本项目的特定资格要求：</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（四）拒绝下述供应商参加本次采购活动</w:t>
      </w:r>
      <w:r/>
    </w:p>
    <w:p>
      <w:pPr>
        <w:ind w:firstLine="480"/>
        <w:spacing w:line="360" w:lineRule="auto"/>
        <w:shd w:val="clear" w:color="auto"/>
        <w:rPr>
          <w:rFonts w:hint="eastAsia" w:asciiTheme="minorEastAsia" w:hAnsiTheme="minorEastAsia" w:eastAsiaTheme="minorEastAsia" w:cstheme="minorEastAsia"/>
          <w:color w:val="000000" w:themeColor="text1"/>
          <w:sz w:val="24"/>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32"/>
          <w:highlight w:val="none"/>
          <w14:textFill>
            <w14:solidFill>
              <w14:schemeClr w14:val="tx1"/>
            </w14:solidFill>
          </w14:textFill>
        </w:rPr>
        <w:t xml:space="preserve">1、凡为采购项目提供整体设计、规范编制或者项目管理、监理、检测等服务的供应商</w:t>
      </w:r>
      <w:r>
        <w:rPr>
          <w:rFonts w:hint="eastAsia" w:asciiTheme="minorEastAsia" w:hAnsiTheme="minorEastAsia" w:eastAsiaTheme="minorEastAsia" w:cstheme="minorEastAsia"/>
          <w:color w:val="000000" w:themeColor="text1"/>
          <w:sz w:val="24"/>
          <w:szCs w:val="32"/>
          <w:highlight w:val="none"/>
          <w:lang w:eastAsia="zh-CN"/>
          <w14:textFill>
            <w14:solidFill>
              <w14:schemeClr w14:val="tx1"/>
            </w14:solidFill>
          </w14:textFill>
        </w:rPr>
        <w:t xml:space="preserve">，不得再参加该采购项目的其他采购活动</w:t>
      </w:r>
      <w:r>
        <w:rPr>
          <w:rFonts w:hint="eastAsia" w:asciiTheme="minorEastAsia" w:hAnsiTheme="minorEastAsia" w:eastAsiaTheme="minorEastAsia" w:cstheme="minorEastAsia"/>
          <w:color w:val="000000" w:themeColor="text1"/>
          <w:sz w:val="24"/>
          <w:szCs w:val="32"/>
          <w:highlight w:val="none"/>
          <w14:textFill>
            <w14:solidFill>
              <w14:schemeClr w14:val="tx1"/>
            </w14:solidFill>
          </w14:textFill>
        </w:rPr>
        <w:t xml:space="preserve">。</w:t>
      </w:r>
      <w:r/>
    </w:p>
    <w:p>
      <w:pPr>
        <w:ind w:firstLine="480"/>
        <w:spacing w:line="360" w:lineRule="auto"/>
        <w:shd w:val="clear" w:color="auto"/>
        <w:rPr>
          <w:rFonts w:hint="eastAsia" w:asciiTheme="minorEastAsia" w:hAnsiTheme="minorEastAsia" w:eastAsiaTheme="minorEastAsia" w:cstheme="minorEastAsia"/>
          <w:color w:val="000000" w:themeColor="text1"/>
          <w:sz w:val="24"/>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32"/>
          <w:highlight w:val="none"/>
          <w14:textFill>
            <w14:solidFill>
              <w14:schemeClr w14:val="tx1"/>
            </w14:solidFill>
          </w14:textFill>
        </w:rPr>
        <w:t xml:space="preserve">2、供应商单位负责人为同一人或者存在直接控股、管理关系的不同供应商,不得参加同一合同项下的采购活动。</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color w:val="000000" w:themeColor="text1"/>
          <w:sz w:val="24"/>
          <w:szCs w:val="32"/>
          <w:highlight w:val="none"/>
          <w14:textFill>
            <w14:solidFill>
              <w14:schemeClr w14:val="tx1"/>
            </w14:solidFill>
          </w14:textFill>
        </w:rPr>
        <w:t xml:space="preserve">3、在磋商截止日前被“信用中国”网站(www.creditchina.gov.cn)、中国政府采购网(www.ccgp.gov.cn) 列入失信被执行人、重大税收违法案件当事人、政府采购严重违法失信行为记录名单的供应商（</w:t>
      </w:r>
      <w:r>
        <w:rPr>
          <w:rFonts w:hint="eastAsia" w:asciiTheme="minorEastAsia" w:hAnsiTheme="minorEastAsia" w:eastAsiaTheme="minorEastAsia" w:cstheme="minorEastAsia"/>
          <w:color w:val="000000" w:themeColor="text1"/>
          <w:sz w:val="24"/>
          <w:szCs w:val="32"/>
          <w:highlight w:val="none"/>
          <w:lang w:val="en-US" w:eastAsia="zh-CN"/>
          <w14:textFill>
            <w14:solidFill>
              <w14:schemeClr w14:val="tx1"/>
            </w14:solidFill>
          </w14:textFill>
        </w:rPr>
        <w:t xml:space="preserve">须</w:t>
      </w:r>
      <w:r>
        <w:rPr>
          <w:rFonts w:hint="eastAsia" w:asciiTheme="minorEastAsia" w:hAnsiTheme="minorEastAsia" w:eastAsiaTheme="minorEastAsia" w:cstheme="minorEastAsia"/>
          <w:color w:val="000000" w:themeColor="text1"/>
          <w:sz w:val="24"/>
          <w:szCs w:val="32"/>
          <w:highlight w:val="none"/>
          <w14:textFill>
            <w14:solidFill>
              <w14:schemeClr w14:val="tx1"/>
            </w14:solidFill>
          </w14:textFill>
        </w:rPr>
        <w:t xml:space="preserve">提供网页截图）</w:t>
      </w:r>
      <w:r>
        <w:rPr>
          <w:rFonts w:hint="eastAsia" w:asciiTheme="minorEastAsia" w:hAnsiTheme="minorEastAsia" w:eastAsiaTheme="minorEastAsia" w:cstheme="minorEastAsia"/>
          <w:sz w:val="24"/>
          <w:szCs w:val="24"/>
        </w:rPr>
        <w:t xml:space="preserve">。</w:t>
      </w:r>
      <w:bookmarkEnd w:id="33"/>
      <w:r/>
      <w:r/>
    </w:p>
    <w:p>
      <w:pPr>
        <w:ind w:firstLine="482"/>
        <w:spacing w:line="360" w:lineRule="auto"/>
        <w:tabs>
          <w:tab w:val="left" w:pos="781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三、获取采购文件</w:t>
      </w:r>
      <w:r/>
    </w:p>
    <w:p>
      <w:pPr>
        <w:ind w:firstLine="480"/>
        <w:spacing w:line="360" w:lineRule="auto"/>
        <w:rPr>
          <w:rFonts w:hint="eastAsia" w:ascii="宋体" w:hAnsi="宋体" w:eastAsia="宋体" w:cs="宋体"/>
          <w:bCs/>
          <w:sz w:val="24"/>
        </w:rPr>
      </w:pPr>
      <w:r>
        <w:rPr>
          <w:rFonts w:hint="eastAsia" w:asciiTheme="minorEastAsia" w:hAnsiTheme="minorEastAsia" w:eastAsiaTheme="minorEastAsia" w:cstheme="minorEastAsia"/>
          <w:bCs/>
          <w:sz w:val="24"/>
          <w:highlight w:val="none"/>
        </w:rPr>
        <w:t xml:space="preserve">1.</w:t>
      </w:r>
      <w:r>
        <w:rPr>
          <w:rFonts w:hint="eastAsia" w:ascii="宋体" w:hAnsi="宋体" w:eastAsia="宋体" w:cs="宋体"/>
          <w:bCs/>
          <w:sz w:val="24"/>
        </w:rPr>
        <w:t xml:space="preserve">时间：自</w:t>
      </w:r>
      <w:r>
        <w:rPr>
          <w:rFonts w:hint="eastAsia" w:ascii="宋体" w:hAnsi="宋体" w:eastAsia="宋体" w:cs="宋体"/>
          <w:bCs/>
          <w:sz w:val="24"/>
          <w:lang w:eastAsia="zh-CN"/>
        </w:rPr>
        <w:t xml:space="preserve">磋商文件公告</w:t>
      </w:r>
      <w:r>
        <w:rPr>
          <w:rFonts w:hint="eastAsia" w:ascii="宋体" w:hAnsi="宋体" w:eastAsia="宋体" w:cs="宋体"/>
          <w:bCs/>
          <w:sz w:val="24"/>
        </w:rPr>
        <w:t xml:space="preserve">发布之日起5个工作日 </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2.地点：在“江苏政府采购网”下载</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lang w:eastAsia="zh-CN"/>
        </w:rPr>
        <w:t xml:space="preserve">获取</w:t>
      </w:r>
      <w:r>
        <w:rPr>
          <w:rFonts w:hint="eastAsia" w:ascii="宋体" w:hAnsi="宋体" w:eastAsia="宋体" w:cs="宋体"/>
          <w:bCs/>
          <w:sz w:val="24"/>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宋体" w:hAnsi="宋体" w:eastAsia="宋体" w:cs="宋体"/>
          <w:bCs/>
          <w:sz w:val="24"/>
          <w:lang w:val="zh-CN"/>
        </w:rPr>
        <w:t xml:space="preserve">（文件后缀名为“.kedt”）</w:t>
      </w:r>
      <w:r>
        <w:rPr>
          <w:rFonts w:hint="eastAsia" w:ascii="宋体" w:hAnsi="宋体" w:eastAsia="宋体" w:cs="宋体"/>
          <w:bCs/>
          <w:sz w:val="24"/>
        </w:rPr>
        <w:t xml:space="preserve">并进行操作。 </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4.售价：</w:t>
      </w:r>
      <w:r>
        <w:rPr>
          <w:rFonts w:hint="eastAsia" w:ascii="宋体" w:hAnsi="宋体" w:cs="宋体"/>
          <w:bCs/>
          <w:sz w:val="24"/>
          <w:lang w:val="en-US" w:eastAsia="zh-CN"/>
        </w:rPr>
        <w:t xml:space="preserve">500</w:t>
      </w:r>
      <w:r>
        <w:rPr>
          <w:rFonts w:hint="eastAsia" w:ascii="宋体" w:hAnsi="宋体" w:eastAsia="宋体" w:cs="宋体"/>
          <w:bCs/>
          <w:sz w:val="24"/>
        </w:rPr>
        <w:t xml:space="preserve">元(支付方式详见附件“采购文件登记表”）</w:t>
      </w:r>
      <w:r/>
    </w:p>
    <w:p>
      <w:pPr>
        <w:ind w:firstLine="482"/>
        <w:spacing w:line="360" w:lineRule="auto"/>
        <w:tabs>
          <w:tab w:val="left" w:pos="781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四、提交</w:t>
      </w:r>
      <w:r>
        <w:rPr>
          <w:rFonts w:hint="eastAsia" w:asciiTheme="minorEastAsia" w:hAnsiTheme="minorEastAsia" w:eastAsiaTheme="minorEastAsia" w:cstheme="minorEastAsia"/>
          <w:b/>
          <w:bCs/>
          <w:sz w:val="24"/>
          <w:szCs w:val="24"/>
          <w:lang w:eastAsia="zh-CN"/>
        </w:rPr>
        <w:t xml:space="preserve">响应</w:t>
      </w:r>
      <w:r>
        <w:rPr>
          <w:rFonts w:hint="eastAsia" w:asciiTheme="minorEastAsia" w:hAnsiTheme="minorEastAsia" w:eastAsiaTheme="minorEastAsia" w:cstheme="minorEastAsia"/>
          <w:b/>
          <w:bCs/>
          <w:sz w:val="24"/>
          <w:szCs w:val="24"/>
        </w:rPr>
        <w:t xml:space="preserve">文件截止时间、开标时间和地点</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1.截止时间</w:t>
      </w:r>
      <w:r>
        <w:rPr>
          <w:rFonts w:hint="eastAsia" w:asciiTheme="minorEastAsia" w:hAnsiTheme="minorEastAsia" w:eastAsiaTheme="minorEastAsia" w:cstheme="minorEastAsia"/>
          <w:sz w:val="24"/>
          <w:szCs w:val="24"/>
          <w:lang w:eastAsia="zh-CN"/>
        </w:rPr>
        <w:t xml:space="preserve">：202</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lang w:eastAsia="zh-CN"/>
        </w:rPr>
        <w:t xml:space="preserve">年</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日</w:t>
      </w: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点</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0分（北京时间）。</w:t>
      </w:r>
      <w:r/>
    </w:p>
    <w:p>
      <w:pPr>
        <w:ind w:firstLine="48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bCs/>
          <w:sz w:val="24"/>
        </w:rPr>
        <w:t xml:space="preserve">地点：</w:t>
      </w:r>
      <w:r>
        <w:rPr>
          <w:rFonts w:hint="eastAsia" w:ascii="宋体" w:hAnsi="宋体" w:eastAsia="宋体" w:cs="宋体"/>
          <w:sz w:val="24"/>
          <w:szCs w:val="24"/>
          <w:highlight w:val="none"/>
        </w:rPr>
        <w:t xml:space="preserve">江苏省政府采购交易系统（以下简称“苏采云系统”）网上开标大厅</w:t>
      </w:r>
      <w:r>
        <w:rPr>
          <w:rFonts w:hint="eastAsia" w:asciiTheme="minorEastAsia" w:hAnsiTheme="minorEastAsia" w:eastAsiaTheme="minorEastAsia" w:cstheme="minorEastAsia"/>
          <w:sz w:val="24"/>
          <w:szCs w:val="24"/>
        </w:rPr>
        <w:t xml:space="preserve">。</w:t>
      </w:r>
      <w:r/>
    </w:p>
    <w:p>
      <w:pPr>
        <w:ind w:firstLine="482"/>
        <w:spacing w:line="360" w:lineRule="auto"/>
        <w:tabs>
          <w:tab w:val="left" w:pos="781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五、公告期限</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rPr>
          <w:rFonts w:hint="eastAsia" w:asciiTheme="minorEastAsia" w:hAnsiTheme="minorEastAsia" w:eastAsiaTheme="minorEastAsia" w:cstheme="minorEastAsia"/>
          <w:color w:val="000000" w:themeColor="text1"/>
          <w:sz w:val="24"/>
          <w:szCs w:val="24"/>
          <w14:textFill>
            <w14:solidFill>
              <w14:schemeClr w14:val="tx1"/>
            </w14:solidFill>
          </w14:textFill>
        </w:rPr>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本次磋商公告期限为三个工作日</w:t>
      </w:r>
      <w:r/>
      <w:r>
        <w:rPr>
          <w:rFonts w:hint="eastAsia" w:asciiTheme="minorEastAsia" w:hAnsiTheme="minorEastAsia" w:eastAsiaTheme="minorEastAsia" w:cstheme="minorEastAsia"/>
          <w:color w:val="000000" w:themeColor="text1"/>
          <w:sz w:val="24"/>
          <w:szCs w:val="24"/>
          <w14:textFill>
            <w14:solidFill>
              <w14:schemeClr w14:val="tx1"/>
            </w14:solidFill>
          </w14:textFill>
        </w:rPr>
      </w:r>
      <w:r>
        <w:rPr>
          <w:rFonts w:hint="eastAsia" w:asciiTheme="minorEastAsia" w:hAnsiTheme="minorEastAsia" w:eastAsiaTheme="minorEastAsia" w:cstheme="minorEastAsia"/>
          <w:sz w:val="24"/>
          <w:szCs w:val="24"/>
        </w:rPr>
        <w:t xml:space="preserve">。</w:t>
      </w:r>
      <w:r/>
    </w:p>
    <w:p>
      <w:pPr>
        <w:numPr>
          <w:ilvl w:val="0"/>
          <w:numId w:val="4"/>
        </w:numPr>
        <w:ind w:firstLine="482"/>
        <w:spacing w:line="360" w:lineRule="auto"/>
        <w:tabs>
          <w:tab w:val="left" w:pos="781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开启</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w:t>
      </w:r>
      <w:r>
        <w:rPr>
          <w:rFonts w:hint="eastAsia" w:asciiTheme="minorEastAsia" w:hAnsiTheme="minorEastAsia" w:eastAsiaTheme="minorEastAsia" w:cstheme="minorEastAsia"/>
          <w:sz w:val="24"/>
          <w:szCs w:val="24"/>
          <w:lang w:eastAsia="zh-CN"/>
        </w:rPr>
        <w:t xml:space="preserve">2026年</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lang w:eastAsia="zh-CN"/>
        </w:rPr>
        <w:t xml:space="preserve">月</w:t>
      </w:r>
      <w:r>
        <w:rPr>
          <w:rFonts w:hint="eastAsia" w:asciiTheme="minorEastAsia" w:hAnsiTheme="minorEastAsia" w:eastAsia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lang w:eastAsia="zh-CN"/>
        </w:rPr>
        <w:t xml:space="preserve">日</w:t>
      </w:r>
      <w:r>
        <w:rPr>
          <w:rFonts w:hint="eastAsia" w:asciiTheme="minorEastAsia" w:hAnsiTheme="minorEastAsia" w:eastAsiaTheme="minorEastAsia" w:cstheme="minorEastAsia"/>
          <w:sz w:val="24"/>
          <w:szCs w:val="24"/>
          <w:lang w:val="en-US" w:eastAsia="zh-CN"/>
        </w:rPr>
        <w:t xml:space="preserve">下</w:t>
      </w:r>
      <w:r>
        <w:rPr>
          <w:rFonts w:hint="eastAsia" w:asciiTheme="minorEastAsia" w:hAnsiTheme="minorEastAsia" w:eastAsiaTheme="minorEastAsia" w:cstheme="minorEastAsia"/>
          <w:sz w:val="24"/>
          <w:szCs w:val="24"/>
        </w:rPr>
        <w:t xml:space="preserve">午</w:t>
      </w: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0。</w:t>
      </w:r>
      <w:r/>
    </w:p>
    <w:p>
      <w:p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2.地点：</w:t>
      </w:r>
      <w:r>
        <w:rPr>
          <w:rFonts w:hint="eastAsia" w:asciiTheme="minorEastAsia" w:hAnsiTheme="minorEastAsia" w:eastAsiaTheme="minorEastAsia" w:cstheme="minorEastAsia"/>
          <w:spacing w:val="-6"/>
          <w:sz w:val="24"/>
          <w:szCs w:val="24"/>
          <w:lang w:eastAsia="zh-CN"/>
        </w:rPr>
        <w:t xml:space="preserve">南京市秦淮区蓝旗街6号秦淮硅巷柳树湾科技园15号楼4楼</w:t>
      </w:r>
      <w:r>
        <w:rPr>
          <w:rFonts w:hint="eastAsia" w:asciiTheme="minorEastAsia" w:hAnsiTheme="minorEastAsia" w:eastAsiaTheme="minorEastAsia" w:cstheme="minorEastAsia"/>
          <w:sz w:val="24"/>
          <w:szCs w:val="24"/>
        </w:rPr>
        <w:t xml:space="preserve">会议室。</w:t>
      </w:r>
      <w:r/>
    </w:p>
    <w:p>
      <w:pPr>
        <w:ind w:firstLine="482"/>
        <w:spacing w:line="360" w:lineRule="auto"/>
        <w:tabs>
          <w:tab w:val="left" w:pos="781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七、其他补充事宜</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1.本次招标不收取</w:t>
      </w:r>
      <w:r>
        <w:rPr>
          <w:rFonts w:hint="eastAsia" w:asciiTheme="minorEastAsia" w:hAnsiTheme="minorEastAsia" w:eastAsiaTheme="minorEastAsia" w:cstheme="minorEastAsia"/>
          <w:sz w:val="24"/>
          <w:szCs w:val="24"/>
          <w:lang w:eastAsia="zh-CN"/>
        </w:rPr>
        <w:t xml:space="preserve">磋商</w:t>
      </w:r>
      <w:r>
        <w:rPr>
          <w:rFonts w:hint="eastAsia" w:asciiTheme="minorEastAsia" w:hAnsiTheme="minorEastAsia" w:eastAsiaTheme="minorEastAsia" w:cstheme="minorEastAsia"/>
          <w:sz w:val="24"/>
          <w:szCs w:val="24"/>
        </w:rPr>
        <w:t xml:space="preserve">保证金。</w:t>
      </w:r>
      <w:r/>
    </w:p>
    <w:p>
      <w:pPr>
        <w:pStyle w:val="740"/>
        <w:ind w:firstLine="48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4"/>
          <w:lang w:val="en-US" w:eastAsia="zh-CN"/>
        </w:rPr>
        <w:t xml:space="preserve">2.招标代理编号：JSZC-202603121304</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.现场勘察及答疑：采购人不组织集中考察或答疑，供应商如果对采购需求有疑问请咨询采购单位联系人。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.请各位供应商领取本次</w:t>
      </w:r>
      <w:r>
        <w:rPr>
          <w:rFonts w:hint="eastAsia" w:asciiTheme="minorEastAsia" w:hAnsiTheme="minorEastAsia" w:eastAsiaTheme="minorEastAsia" w:cstheme="minorEastAsia"/>
          <w:sz w:val="24"/>
          <w:szCs w:val="24"/>
          <w:lang w:eastAsia="zh-CN"/>
        </w:rPr>
        <w:t xml:space="preserve">磋商</w:t>
      </w:r>
      <w:r>
        <w:rPr>
          <w:rFonts w:hint="eastAsia" w:asciiTheme="minorEastAsia" w:hAnsiTheme="minorEastAsia" w:eastAsiaTheme="minorEastAsia" w:cstheme="minorEastAsia"/>
          <w:sz w:val="24"/>
          <w:szCs w:val="24"/>
        </w:rPr>
        <w:t xml:space="preserve">文件后，认真阅读各项内容，进行必要的准备，按照</w:t>
      </w:r>
      <w:r>
        <w:rPr>
          <w:rFonts w:hint="eastAsia" w:asciiTheme="minorEastAsia" w:hAnsiTheme="minorEastAsia" w:eastAsiaTheme="minorEastAsia" w:cstheme="minorEastAsia"/>
          <w:sz w:val="24"/>
          <w:szCs w:val="24"/>
          <w:lang w:eastAsia="zh-CN"/>
        </w:rPr>
        <w:t xml:space="preserve">磋商</w:t>
      </w:r>
      <w:r>
        <w:rPr>
          <w:rFonts w:hint="eastAsia" w:asciiTheme="minorEastAsia" w:hAnsiTheme="minorEastAsia" w:eastAsiaTheme="minorEastAsia" w:cstheme="minorEastAsia"/>
          <w:sz w:val="24"/>
          <w:szCs w:val="24"/>
        </w:rPr>
        <w:t xml:space="preserve">文件的要求详细填写和编制响应文件，并按以上确定的时间、地点准时参加开标活动。若有关本次招标存在变动或修改，敬请各</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及时关注“</w:t>
      </w:r>
      <w:r>
        <w:rPr>
          <w:rFonts w:hint="eastAsia" w:asciiTheme="minorEastAsia" w:hAnsiTheme="minorEastAsia" w:eastAsiaTheme="minorEastAsia" w:cstheme="minorEastAsia"/>
          <w:sz w:val="24"/>
          <w:szCs w:val="24"/>
          <w:lang w:eastAsia="zh-CN"/>
        </w:rPr>
        <w:t xml:space="preserve">江苏政府采购网</w:t>
      </w:r>
      <w:r>
        <w:rPr>
          <w:rFonts w:hint="eastAsia" w:asciiTheme="minorEastAsia" w:hAnsiTheme="minorEastAsia" w:eastAsiaTheme="minorEastAsia" w:cstheme="minorEastAsia"/>
          <w:sz w:val="24"/>
          <w:szCs w:val="24"/>
        </w:rPr>
        <w:t xml:space="preserve">”发布的关于本项目的信息更正公告。</w:t>
      </w:r>
      <w:r/>
    </w:p>
    <w:p>
      <w:pPr>
        <w:ind w:firstLine="48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rPr>
          <w:rFonts w:hint="eastAsia" w:ascii="宋体" w:hAnsi="宋体" w:eastAsia="宋体" w:cs="宋体"/>
          <w:bCs/>
          <w:color w:val="000000" w:themeColor="text1"/>
          <w:sz w:val="24"/>
          <w:lang w:bidi="zh-CN"/>
          <w14:textFill>
            <w14:solidFill>
              <w14:schemeClr w14:val="tx1"/>
            </w14:solidFill>
          </w14:textFill>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系统南京地区客服热线：025-83633744、025-83633743</w:t>
      </w:r>
      <w:r>
        <w:rPr>
          <w:rFonts w:hint="eastAsia" w:ascii="宋体" w:hAnsi="宋体" w:cs="宋体"/>
          <w:bCs/>
          <w:color w:val="000000" w:themeColor="text1"/>
          <w:sz w:val="24"/>
          <w:lang w:bidi="zh-CN"/>
          <w14:textFill>
            <w14:solidFill>
              <w14:schemeClr w14:val="tx1"/>
            </w14:solidFill>
          </w14:textFill>
        </w:rPr>
        <w:t xml:space="preserve">。</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八、凡对本次采购提出询问，请按以下方式联系。</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1.采购人信息</w:t>
      </w:r>
      <w:r/>
    </w:p>
    <w:p>
      <w:pPr>
        <w:ind w:firstLine="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单位名称：</w:t>
      </w:r>
      <w:r>
        <w:rPr>
          <w:rFonts w:hint="eastAsia" w:asciiTheme="minorEastAsia" w:hAnsiTheme="minorEastAsia" w:eastAsiaTheme="minorEastAsia" w:cstheme="minorEastAsia"/>
          <w:sz w:val="24"/>
          <w:szCs w:val="24"/>
          <w:highlight w:val="none"/>
          <w:lang w:eastAsia="zh-CN"/>
        </w:rPr>
        <w:t xml:space="preserve">江苏省农业信息中心</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联系人：冯祥</w:t>
      </w:r>
      <w:r>
        <w:rPr>
          <w:rFonts w:hint="eastAsia" w:asciiTheme="minorEastAsia" w:hAnsiTheme="minorEastAsia" w:eastAsiaTheme="minorEastAsia" w:cstheme="minorEastAsia"/>
          <w:sz w:val="24"/>
          <w:szCs w:val="24"/>
          <w:highlight w:val="none"/>
          <w:lang w:eastAsia="zh-CN"/>
        </w:rPr>
        <w:t xml:space="preserve">、梁非凡</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电话：025-86263608</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地址：南京市鼓楼区月光广场8号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2.采购代理机构信息</w:t>
      </w:r>
      <w:r/>
    </w:p>
    <w:p>
      <w:pPr>
        <w:ind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单位名称：</w:t>
      </w:r>
      <w:r>
        <w:rPr>
          <w:rFonts w:hint="eastAsia" w:asciiTheme="minorEastAsia" w:hAnsiTheme="minorEastAsia" w:eastAsiaTheme="minorEastAsia" w:cstheme="minorEastAsia"/>
          <w:sz w:val="24"/>
          <w:szCs w:val="24"/>
          <w:lang w:eastAsia="zh-CN"/>
        </w:rPr>
        <w:t xml:space="preserve">江苏臻采招标代理有限公司</w:t>
      </w:r>
      <w:r/>
    </w:p>
    <w:p>
      <w:pPr>
        <w:ind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单位地址：</w:t>
      </w:r>
      <w:r>
        <w:rPr>
          <w:rFonts w:hint="eastAsia" w:asciiTheme="minorEastAsia" w:hAnsiTheme="minorEastAsia" w:eastAsiaTheme="minorEastAsia" w:cstheme="minorEastAsia"/>
          <w:sz w:val="24"/>
          <w:szCs w:val="24"/>
          <w:lang w:eastAsia="zh-CN"/>
        </w:rPr>
        <w:t xml:space="preserve">南京市秦淮区蓝旗街6号秦淮硅巷柳树湾科技园15号楼4楼</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lang w:eastAsia="zh-CN"/>
        </w:rPr>
        <w:t xml:space="preserve">徐工</w:t>
      </w:r>
      <w:r/>
    </w:p>
    <w:p>
      <w:pPr>
        <w:ind w:firstLine="48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电话：</w:t>
      </w:r>
      <w:r>
        <w:rPr>
          <w:rFonts w:hint="eastAsia" w:asciiTheme="minorEastAsia" w:hAnsiTheme="minorEastAsia" w:eastAsiaTheme="minorEastAsia" w:cstheme="minorEastAsia"/>
          <w:sz w:val="24"/>
          <w:szCs w:val="24"/>
          <w:lang w:eastAsia="zh-CN"/>
        </w:rPr>
        <w:t xml:space="preserve">025-85382797转8009</w:t>
      </w:r>
      <w:r/>
    </w:p>
    <w:p>
      <w:pPr>
        <w:numPr>
          <w:ilvl w:val="0"/>
          <w:numId w:val="5"/>
        </w:numPr>
        <w:ind w:firstLine="48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项目联系方式</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项目</w:t>
      </w: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lang w:eastAsia="zh-CN"/>
        </w:rPr>
        <w:t xml:space="preserve">徐工</w:t>
      </w:r>
      <w:r>
        <w:rPr>
          <w:rFonts w:hint="eastAsia" w:asciiTheme="minorEastAsia" w:hAnsiTheme="minorEastAsia" w:eastAsiaTheme="minorEastAsia" w:cstheme="minorEastAsia"/>
          <w:sz w:val="24"/>
          <w:szCs w:val="24"/>
        </w:rPr>
        <w:t xml:space="preserve">  </w:t>
      </w:r>
      <w:r/>
    </w:p>
    <w:p>
      <w:pPr>
        <w:numPr>
          <w:ilvl w:val="0"/>
          <w:numId w:val="0"/>
        </w:num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rPr>
        <w:t xml:space="preserve">电话：</w:t>
      </w:r>
      <w:r>
        <w:rPr>
          <w:rFonts w:hint="eastAsia" w:asciiTheme="minorEastAsia" w:hAnsiTheme="minorEastAsia" w:eastAsiaTheme="minorEastAsia" w:cstheme="minorEastAsia"/>
          <w:sz w:val="24"/>
          <w:szCs w:val="24"/>
          <w:lang w:eastAsia="zh-CN"/>
        </w:rPr>
        <w:t xml:space="preserve">025-85382797转8009</w:t>
      </w:r>
      <w:bookmarkEnd w:id="29"/>
      <w:r/>
      <w:bookmarkEnd w:id="30"/>
      <w:r/>
      <w:bookmarkEnd w:id="31"/>
      <w:r/>
      <w:bookmarkStart w:id="34" w:name="_Toc16747"/>
      <w:r/>
      <w:bookmarkEnd w:id="34"/>
      <w:r/>
      <w:bookmarkStart w:id="35" w:name="_Toc324237146"/>
      <w:r/>
      <w:bookmarkEnd w:id="35"/>
      <w:r/>
      <w:bookmarkStart w:id="36" w:name="_Toc120614211"/>
      <w:r/>
      <w:bookmarkEnd w:id="36"/>
      <w:r/>
      <w:bookmarkStart w:id="37" w:name="_Toc3756"/>
      <w:r/>
      <w:bookmarkStart w:id="38" w:name="_Toc18354"/>
      <w:r/>
      <w:bookmarkStart w:id="39" w:name="_Toc18049"/>
      <w:r/>
      <w:bookmarkStart w:id="40" w:name="_Toc25170480"/>
      <w:r/>
      <w:bookmarkStart w:id="41" w:name="_Toc15218"/>
      <w:r/>
      <w:bookmarkStart w:id="42" w:name="_Toc14577347"/>
      <w:r/>
      <w:bookmarkStart w:id="43" w:name="_Toc513029209"/>
      <w:r/>
      <w:bookmarkStart w:id="44" w:name="_Toc61149549"/>
      <w:r/>
      <w:bookmarkStart w:id="45" w:name="_Toc16938558"/>
      <w:r/>
      <w:bookmarkStart w:id="46" w:name="_Toc20823314"/>
      <w:r/>
      <w:bookmarkStart w:id="47" w:name="_Toc324237147"/>
      <w:r/>
      <w:bookmarkStart w:id="48" w:name="_Toc120614221"/>
      <w:r/>
      <w:bookmarkStart w:id="49" w:name="_Toc513029242"/>
      <w:r/>
      <w:bookmarkStart w:id="50" w:name="_Toc479757207"/>
      <w:r/>
      <w:r/>
    </w:p>
    <w:p>
      <w:pPr>
        <w:pStyle w:val="755"/>
        <w:keepLines w:val="0"/>
        <w:keepNext w:val="0"/>
        <w:pageBreakBefore/>
        <w:spacing w:line="360" w:lineRule="auto"/>
        <w:shd w:val="clear" w:color="auto" w:fill="auto"/>
        <w:widowControl/>
        <w:rPr>
          <w:rFonts w:hint="eastAsia" w:asciiTheme="minorEastAsia" w:hAnsiTheme="minorEastAsia" w:eastAsiaTheme="minorEastAsia" w:cstheme="minorEastAsia"/>
          <w:color w:val="000000"/>
          <w:sz w:val="40"/>
          <w:highlight w:val="none"/>
        </w:rPr>
      </w:pPr>
      <w:r/>
      <w:bookmarkStart w:id="51" w:name="_Toc26106"/>
      <w:r/>
      <w:bookmarkStart w:id="52" w:name="_Toc27810"/>
      <w:r/>
      <w:bookmarkStart w:id="53" w:name="_Toc15380"/>
      <w:r/>
      <w:bookmarkStart w:id="54" w:name="_Toc30554"/>
      <w:r/>
      <w:bookmarkStart w:id="55" w:name="_Toc8969"/>
      <w:r/>
      <w:bookmarkStart w:id="56" w:name="_Toc12906"/>
      <w:r/>
      <w:bookmarkStart w:id="57" w:name="_Toc3742"/>
      <w:r/>
      <w:bookmarkStart w:id="58" w:name="_Toc893"/>
      <w:r>
        <w:rPr>
          <w:rFonts w:hint="eastAsia" w:asciiTheme="minorEastAsia" w:hAnsiTheme="minorEastAsia" w:eastAsiaTheme="minorEastAsia" w:cstheme="minorEastAsia"/>
          <w:color w:val="000000"/>
          <w:sz w:val="40"/>
          <w:highlight w:val="none"/>
        </w:rPr>
        <w:t xml:space="preserve">第二章  磋商须知</w:t>
      </w:r>
      <w:bookmarkEnd w:id="37"/>
      <w:r/>
      <w:bookmarkEnd w:id="38"/>
      <w:r/>
      <w:bookmarkEnd w:id="39"/>
      <w:r/>
      <w:bookmarkEnd w:id="40"/>
      <w:r/>
      <w:bookmarkEnd w:id="41"/>
      <w:r/>
      <w:bookmarkEnd w:id="51"/>
      <w:r/>
      <w:bookmarkEnd w:id="52"/>
      <w:r/>
      <w:bookmarkEnd w:id="53"/>
      <w:r/>
      <w:bookmarkEnd w:id="54"/>
      <w:r/>
      <w:bookmarkEnd w:id="55"/>
      <w:r/>
      <w:bookmarkEnd w:id="56"/>
      <w:r/>
      <w:bookmarkEnd w:id="57"/>
      <w:r/>
      <w:bookmarkEnd w:id="58"/>
      <w:r/>
      <w:r/>
    </w:p>
    <w:p>
      <w:pPr>
        <w:jc w:val="both"/>
        <w:spacing w:line="360" w:lineRule="auto"/>
        <w:shd w:val="clear" w:color="auto" w:fil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bookmarkEnd w:id="42"/>
      <w:bookmarkEnd w:id="43"/>
      <w:bookmarkEnd w:id="44"/>
      <w:r/>
    </w:p>
    <w:p>
      <w:pPr>
        <w:ind w:firstLine="562"/>
        <w:spacing w:line="360" w:lineRule="auto"/>
        <w:shd w:val="clear" w:color="auto" w:fill="auto"/>
        <w:rPr>
          <w:rFonts w:hint="eastAsia" w:asciiTheme="minorEastAsia" w:hAnsiTheme="minorEastAsia" w:eastAsiaTheme="minorEastAsia" w:cstheme="minorEastAsia"/>
          <w:b/>
          <w:color w:val="000000"/>
          <w:sz w:val="28"/>
          <w:szCs w:val="22"/>
          <w:highlight w:val="none"/>
        </w:rPr>
        <w:outlineLvl w:val="1"/>
      </w:pPr>
      <w:r/>
      <w:bookmarkStart w:id="59" w:name="_Toc3426"/>
      <w:r/>
      <w:bookmarkStart w:id="60" w:name="_Toc12851"/>
      <w:r/>
      <w:bookmarkStart w:id="61" w:name="_Toc28890"/>
      <w:r/>
      <w:bookmarkStart w:id="62" w:name="_Toc23892"/>
      <w:r/>
      <w:bookmarkStart w:id="63" w:name="_Toc31586"/>
      <w:r>
        <w:rPr>
          <w:rFonts w:hint="eastAsia" w:asciiTheme="minorEastAsia" w:hAnsiTheme="minorEastAsia" w:eastAsiaTheme="minorEastAsia" w:cstheme="minorEastAsia"/>
          <w:b/>
          <w:color w:val="000000"/>
          <w:sz w:val="28"/>
          <w:szCs w:val="22"/>
          <w:highlight w:val="none"/>
        </w:rPr>
        <w:t xml:space="preserve">一、总则</w:t>
      </w:r>
      <w:bookmarkEnd w:id="59"/>
      <w:r/>
      <w:bookmarkEnd w:id="60"/>
      <w:r/>
      <w:bookmarkEnd w:id="61"/>
      <w:r/>
      <w:bookmarkEnd w:id="62"/>
      <w:r/>
      <w:bookmarkEnd w:id="63"/>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1.采购方式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本次政府采购活动采取竞争性磋商(以下简称“磋商”)方式，本文件仅适用于采购公告中所述项目。</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2.合格的供应商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满足采购公告对供应商资格要求的规定。</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满足磋商文件规定的实质性要求和条件。</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3.适用法律</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本次采购及由此产生的合同受中华人民共和国有关的法律法规制约和保护。</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4.磋商费用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供应商应自行承担所有与参加采购有关的费用，无论采购过程中的做法和结果如何，采购代理机构在任何情况下均无义务和责任承担这些费用。</w:t>
      </w:r>
      <w:r/>
    </w:p>
    <w:p>
      <w:pPr>
        <w:pStyle w:val="763"/>
        <w:ind w:firstLine="422"/>
        <w:spacing w:before="0" w:after="0"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4.2代理费用收取方式及标准：按以下第4.2.2种方式执行 </w:t>
      </w:r>
      <w:r/>
    </w:p>
    <w:p>
      <w:pPr>
        <w:pStyle w:val="763"/>
        <w:ind w:firstLine="422"/>
        <w:spacing w:before="0" w:after="0"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4.2.1无需支付；</w:t>
      </w:r>
      <w:r/>
    </w:p>
    <w:p>
      <w:pPr>
        <w:ind w:firstLine="480"/>
        <w:spacing w:line="360" w:lineRule="auto"/>
        <w:shd w:val="clear" w:color="auto" w:fill="auto"/>
        <w:rPr>
          <w:rFonts w:hint="eastAsia" w:asciiTheme="minorEastAsia" w:hAnsiTheme="minorEastAsia" w:eastAsiaTheme="minorEastAsia" w:cstheme="minorEastAsia"/>
          <w:bCs/>
          <w:color w:val="000000"/>
          <w:sz w:val="24"/>
          <w:highlight w:val="none"/>
        </w:rPr>
      </w:pPr>
      <w:r>
        <w:rPr>
          <w:rFonts w:hint="eastAsia" w:ascii="宋体" w:hAnsi="宋体" w:eastAsia="宋体" w:cs="宋体"/>
          <w:b w:val="0"/>
          <w:bCs/>
          <w:color w:val="000000"/>
          <w:sz w:val="24"/>
          <w:szCs w:val="24"/>
        </w:rPr>
        <w:t xml:space="preserve">4.2.2成交供应商支付，具体方式及标准为：</w:t>
      </w:r>
      <w:r>
        <w:rPr>
          <w:rFonts w:hint="eastAsia" w:asciiTheme="minorEastAsia" w:hAnsiTheme="minorEastAsia" w:eastAsiaTheme="minorEastAsia" w:cstheme="minorEastAsia"/>
          <w:sz w:val="24"/>
          <w:szCs w:val="24"/>
          <w:highlight w:val="none"/>
        </w:rPr>
        <w:t xml:space="preserve">本次采购代理服务费的收取按照苏招协（[2022]002号）《江苏省招标代理服务收费的指导意见》规定的费率直接计算，由成交供应商领取《成交通知书》时向采购代理机构缴纳。根据财库〔2018〕2号《政府招标代理机构管理暂行办法》第十五条之规定，凭《成交通知书》与采购人签订合同。</w:t>
      </w:r>
      <w:r/>
    </w:p>
    <w:p>
      <w:pPr>
        <w:ind w:firstLine="482"/>
        <w:spacing w:line="360" w:lineRule="auto"/>
        <w:shd w:val="clear" w:color="auto" w:fill="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5、磋商文件的约束力</w:t>
      </w:r>
      <w:r/>
    </w:p>
    <w:p>
      <w:pPr>
        <w:ind w:firstLine="480"/>
        <w:spacing w:line="360" w:lineRule="auto"/>
        <w:shd w:val="clear" w:color="auto" w:fill="auto"/>
        <w:rPr>
          <w:rFonts w:hint="eastAsia"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 xml:space="preserve">供应商一旦购买了本磋商文件并决定参加磋商，即被认为接受了本磋商文件的规定和约束。</w:t>
      </w:r>
      <w:r/>
    </w:p>
    <w:p>
      <w:pPr>
        <w:ind w:firstLine="562"/>
        <w:spacing w:line="360" w:lineRule="auto"/>
        <w:shd w:val="clear" w:color="auto" w:fill="auto"/>
        <w:rPr>
          <w:rFonts w:hint="eastAsia" w:asciiTheme="minorEastAsia" w:hAnsiTheme="minorEastAsia" w:eastAsiaTheme="minorEastAsia" w:cstheme="minorEastAsia"/>
          <w:b/>
          <w:color w:val="000000"/>
          <w:sz w:val="28"/>
          <w:szCs w:val="22"/>
          <w:highlight w:val="none"/>
        </w:rPr>
        <w:outlineLvl w:val="1"/>
      </w:pPr>
      <w:r/>
      <w:bookmarkStart w:id="64" w:name="_Toc8875"/>
      <w:r/>
      <w:bookmarkStart w:id="65" w:name="_Toc443"/>
      <w:r/>
      <w:bookmarkStart w:id="66" w:name="_Toc7399"/>
      <w:r/>
      <w:bookmarkStart w:id="67" w:name="_Toc61149553"/>
      <w:r/>
      <w:bookmarkStart w:id="68" w:name="_Toc513029213"/>
      <w:r/>
      <w:bookmarkStart w:id="69" w:name="_Toc14577351"/>
      <w:r/>
      <w:bookmarkStart w:id="70" w:name="_Toc27104"/>
      <w:r/>
      <w:bookmarkStart w:id="71" w:name="_Toc462564072"/>
      <w:r/>
      <w:bookmarkStart w:id="72" w:name="_Toc31687"/>
      <w:r/>
      <w:bookmarkStart w:id="73" w:name="_Toc17306"/>
      <w:r>
        <w:rPr>
          <w:rFonts w:hint="eastAsia" w:asciiTheme="minorEastAsia" w:hAnsiTheme="minorEastAsia" w:eastAsiaTheme="minorEastAsia" w:cstheme="minorEastAsia"/>
          <w:b/>
          <w:color w:val="000000"/>
          <w:sz w:val="28"/>
          <w:szCs w:val="22"/>
          <w:highlight w:val="none"/>
        </w:rPr>
        <w:t xml:space="preserve">二、磋商响应文件的编制</w:t>
      </w:r>
      <w:bookmarkEnd w:id="64"/>
      <w:r/>
      <w:bookmarkEnd w:id="65"/>
      <w:r/>
      <w:bookmarkEnd w:id="66"/>
      <w:r/>
      <w:bookmarkEnd w:id="67"/>
      <w:r/>
      <w:bookmarkEnd w:id="68"/>
      <w:r/>
      <w:bookmarkEnd w:id="69"/>
      <w:r/>
      <w:bookmarkEnd w:id="70"/>
      <w:r/>
      <w:bookmarkEnd w:id="71"/>
      <w:r/>
      <w:bookmarkEnd w:id="72"/>
      <w:r/>
      <w:bookmarkEnd w:id="73"/>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6.磋商文件构成</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磋商文件由以下部分组成：</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（1）磋商邀请</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（2）供应商须知</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（5）评审方法与评审标准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（6）响应文件格式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供应商应仔细检查磋商文件是否齐全，如有缺漏请立即与采购代理机构联系。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7.磋商文件的澄清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任何要求对磋商文件进行澄清的供应商，应在磋商截止期五日前按</w:t>
      </w:r>
      <w:r>
        <w:rPr>
          <w:rFonts w:hint="eastAsia" w:ascii="宋体" w:hAnsi="宋体" w:eastAsia="宋体" w:cs="宋体"/>
          <w:color w:val="000000"/>
          <w:sz w:val="24"/>
          <w:szCs w:val="24"/>
          <w:lang w:eastAsia="zh-CN"/>
        </w:rPr>
        <w:t xml:space="preserve">磋商</w:t>
      </w:r>
      <w:r>
        <w:rPr>
          <w:rFonts w:hint="eastAsia" w:ascii="宋体" w:hAnsi="宋体" w:eastAsia="宋体" w:cs="宋体"/>
          <w:color w:val="000000"/>
          <w:sz w:val="24"/>
          <w:szCs w:val="24"/>
        </w:rPr>
        <w:t xml:space="preserve">公告中的通讯地址，以书面形式通知采购代理机构。</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8.磋商文件的修改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8.2在响应文件提交截止时间前，采购代理机构可以对磋商文件进行修改。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8.3采购代理机构有权按照法定的要求推迟响应文件递交截止日期和磋商日期。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8.4磋商文件的修改将在原公告媒体上发布更正公告，更正公告内容将作为磋商文件的组成部分，并对供应商具有约束力，发布的更正公告视同为以书面形式通知所有获取招标文件的潜在投标人。</w:t>
      </w:r>
      <w:r/>
    </w:p>
    <w:p>
      <w:pPr>
        <w:ind w:firstLine="480"/>
        <w:spacing w:line="360" w:lineRule="auto"/>
        <w:shd w:val="clear" w:color="auto" w:fill="auto"/>
        <w:rPr>
          <w:rFonts w:hint="eastAsia" w:asciiTheme="minorEastAsia" w:hAnsiTheme="minorEastAsia" w:eastAsiaTheme="minorEastAsia" w:cstheme="minorEastAsia"/>
          <w:bCs/>
          <w:color w:val="000000"/>
          <w:sz w:val="24"/>
          <w:highlight w:val="none"/>
        </w:rPr>
      </w:pPr>
      <w:r>
        <w:rPr>
          <w:rFonts w:hint="eastAsia" w:ascii="宋体" w:hAnsi="宋体" w:eastAsia="宋体" w:cs="宋体"/>
          <w:color w:val="000000"/>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rPr>
          <w:rFonts w:hint="eastAsia" w:asciiTheme="minorEastAsia" w:hAnsiTheme="minorEastAsia" w:eastAsiaTheme="minorEastAsia" w:cstheme="minorEastAsia"/>
          <w:bCs/>
          <w:color w:val="000000"/>
          <w:sz w:val="24"/>
          <w:highlight w:val="none"/>
        </w:rPr>
        <w:t xml:space="preserve">。</w:t>
      </w:r>
      <w:r/>
    </w:p>
    <w:p>
      <w:pPr>
        <w:ind w:firstLine="562"/>
        <w:spacing w:line="360" w:lineRule="auto"/>
        <w:rPr>
          <w:rFonts w:hint="eastAsia" w:ascii="宋体" w:hAnsi="宋体" w:cs="宋体"/>
          <w:b/>
          <w:color w:val="000000"/>
          <w:sz w:val="28"/>
          <w:szCs w:val="22"/>
        </w:rPr>
        <w:outlineLvl w:val="1"/>
      </w:pPr>
      <w:r/>
      <w:bookmarkStart w:id="74" w:name="_Toc14295"/>
      <w:r/>
      <w:bookmarkStart w:id="75" w:name="_Toc14484_WPSOffice_Level2"/>
      <w:r/>
      <w:bookmarkStart w:id="76" w:name="_Toc18678"/>
      <w:r/>
      <w:bookmarkStart w:id="77" w:name="_Toc9965"/>
      <w:r/>
      <w:bookmarkStart w:id="78" w:name="_Toc29996"/>
      <w:r/>
      <w:bookmarkStart w:id="79" w:name="_Toc19091"/>
      <w:r/>
      <w:bookmarkStart w:id="80" w:name="_Toc20921"/>
      <w:r/>
      <w:bookmarkStart w:id="81" w:name="_Toc32556"/>
      <w:r>
        <w:rPr>
          <w:rFonts w:hint="eastAsia" w:ascii="宋体" w:hAnsi="宋体" w:cs="宋体"/>
          <w:b/>
          <w:color w:val="000000"/>
          <w:sz w:val="28"/>
          <w:szCs w:val="22"/>
          <w:lang w:eastAsia="zh-CN"/>
        </w:rPr>
        <w:t xml:space="preserve">三、</w:t>
      </w:r>
      <w:bookmarkEnd w:id="74"/>
      <w:r/>
      <w:bookmarkEnd w:id="75"/>
      <w:r/>
      <w:bookmarkEnd w:id="76"/>
      <w:r/>
      <w:bookmarkEnd w:id="77"/>
      <w:r/>
      <w:bookmarkEnd w:id="78"/>
      <w:r/>
      <w:bookmarkEnd w:id="79"/>
      <w:r/>
      <w:bookmarkEnd w:id="80"/>
      <w:r/>
      <w:bookmarkEnd w:id="81"/>
      <w:r>
        <w:rPr>
          <w:rFonts w:hint="eastAsia" w:ascii="宋体" w:hAnsi="宋体" w:cs="宋体"/>
          <w:b/>
          <w:color w:val="000000"/>
          <w:sz w:val="28"/>
          <w:szCs w:val="22"/>
        </w:rPr>
        <w:t xml:space="preserve">响应文件的编制</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9.响应文件的语言及度量衡单位</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供应商提交的响应文件以及供应商与采购代理机构就有关磋商的所有来往通知、函件和文件均应使用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479" w:firstLine="0"/>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color w:val="000000"/>
          <w:sz w:val="24"/>
          <w:szCs w:val="24"/>
        </w:rPr>
        <w:t xml:space="preserve">9.2 除技术性能另有规定外，响应文件所使用的度量衡单位，均须采用国家法定计量单位。</w:t>
      </w:r>
      <w:r>
        <w:rPr>
          <w:rFonts w:hint="eastAsia" w:ascii="宋体" w:hAnsi="宋体" w:eastAsia="宋体" w:cs="宋体"/>
          <w:b/>
          <w:color w:val="000000"/>
          <w:sz w:val="24"/>
          <w:szCs w:val="24"/>
          <w:lang w:val="en-US" w:eastAsia="zh-CN" w:bidi="ar-SA"/>
        </w:rPr>
        <w:t xml:space="preserve">10.响应文件构成</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各供应商在编制响应文件时请按照磋商文件第六章规定的格式进行，混乱的编排导致响应文件被误读或磋商小组查找不到有效文件是供应商的风险。</w:t>
      </w:r>
      <w:r/>
    </w:p>
    <w:p>
      <w:pPr>
        <w:pStyle w:val="763"/>
        <w:ind w:firstLine="422"/>
        <w:spacing w:before="0" w:after="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10.2供应商编写的响应文件应包括资格证明文件、</w:t>
      </w:r>
      <w:r>
        <w:rPr>
          <w:rFonts w:hint="eastAsia" w:ascii="宋体" w:hAnsi="宋体" w:eastAsia="宋体" w:cs="宋体"/>
          <w:b w:val="0"/>
          <w:bCs/>
          <w:color w:val="000000"/>
          <w:sz w:val="24"/>
          <w:szCs w:val="24"/>
          <w:highlight w:val="none"/>
          <w:lang w:eastAsia="zh-CN"/>
        </w:rPr>
        <w:t xml:space="preserve">报价明细表</w:t>
      </w:r>
      <w:r>
        <w:rPr>
          <w:rFonts w:hint="eastAsia" w:ascii="宋体" w:hAnsi="宋体" w:eastAsia="宋体" w:cs="宋体"/>
          <w:b w:val="0"/>
          <w:bCs/>
          <w:color w:val="000000"/>
          <w:sz w:val="24"/>
          <w:szCs w:val="24"/>
          <w:highlight w:val="none"/>
        </w:rPr>
        <w:t xml:space="preserve">、响应及偏离表、其他证明文件、磋商申请及声明函、开标一览表等部分。</w:t>
      </w:r>
      <w:r/>
    </w:p>
    <w:p>
      <w:pPr>
        <w:pStyle w:val="763"/>
        <w:ind w:firstLine="422"/>
        <w:spacing w:before="0" w:after="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pStyle w:val="763"/>
        <w:ind w:firstLine="422"/>
        <w:spacing w:before="0" w:after="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pStyle w:val="763"/>
        <w:ind w:firstLine="422"/>
        <w:spacing w:before="0" w:after="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10.5如标书制作工具中格式和内容与“江苏省政府采购网”发布的磋商文件不一致，请以“江苏省政府采购网”发布的磋商文件为准。</w:t>
      </w:r>
      <w:r/>
    </w:p>
    <w:p>
      <w:pPr>
        <w:pStyle w:val="763"/>
        <w:ind w:firstLine="422"/>
        <w:spacing w:before="0" w:after="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10.6成交后按相关要求提供与电子响应文件一致的纸质打印响应文件2份。 </w:t>
      </w:r>
      <w:r/>
    </w:p>
    <w:p>
      <w:pPr>
        <w:pStyle w:val="763"/>
        <w:ind w:firstLine="422"/>
        <w:spacing w:before="0" w:after="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11.证明磋商响应标的符合磋商文件规定的文件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供应商应按照法律、法规、规章和规范性文件以及磋商文件要求提交证明文件，证明其响应标的符合磋商文件规定。</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磋商文件对证明文件无明确形式要求的，证明文件可以以文字资料、图纸和数据等形式提交。</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12.磋商报价明细表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供应商应按照磋商文件规定格式填磋商报价明细表</w:t>
      </w:r>
      <w:r>
        <w:rPr>
          <w:rFonts w:hint="eastAsia" w:ascii="宋体" w:hAnsi="宋体" w:eastAsia="宋体" w:cs="宋体"/>
          <w:color w:val="000000"/>
          <w:sz w:val="24"/>
          <w:szCs w:val="24"/>
          <w:lang w:eastAsia="zh-CN"/>
        </w:rPr>
        <w:t xml:space="preserve">（如有的话）</w:t>
      </w:r>
      <w:r>
        <w:rPr>
          <w:rFonts w:hint="eastAsia" w:ascii="宋体" w:hAnsi="宋体" w:eastAsia="宋体" w:cs="宋体"/>
          <w:color w:val="000000"/>
          <w:sz w:val="24"/>
          <w:szCs w:val="24"/>
        </w:rPr>
        <w:t xml:space="preserve">。</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响应文件中的单价和总价无特殊规定的采用人民币报价，以元为单位标注。磋商文件另有规定的按规定执行。</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12.3 本项目不接受备选的投标方案或有选择的报价，只允许有一个报价。供应商响应文件中的报价作为首次报价，不公开；以最后报价作为评审价。投标报价内容包括：完成本项目所涉及到的一切相关费用。</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13.响应及偏离表</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供应商需对磋商文件中的服务要求与商务要求逐项作出响应或偏离说明。</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供应商可在响应文件中提供认为需要的其他技术文件或说明。</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.磋商响应函</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供应商应按照磋商文件规定格式完整、正确填报磋商响应函。</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.磋商有效期</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磋商有效期为采购公告规定的提交</w:t>
      </w:r>
      <w:r>
        <w:rPr>
          <w:rFonts w:hint="eastAsia" w:ascii="宋体" w:hAnsi="宋体" w:eastAsia="宋体" w:cs="宋体"/>
          <w:color w:val="000000"/>
          <w:sz w:val="24"/>
          <w:szCs w:val="24"/>
          <w:highlight w:val="none"/>
        </w:rPr>
        <w:t xml:space="preserve">响应文件截止之日起</w:t>
      </w:r>
      <w:r>
        <w:rPr>
          <w:rFonts w:hint="eastAsia" w:ascii="宋体" w:hAnsi="宋体" w:eastAsia="宋体" w:cs="宋体"/>
          <w:color w:val="000000"/>
          <w:sz w:val="24"/>
          <w:szCs w:val="24"/>
          <w:highlight w:val="none"/>
          <w:lang w:val="zh-CN"/>
        </w:rPr>
        <w:t xml:space="preserve">六十天</w:t>
      </w:r>
      <w:r>
        <w:rPr>
          <w:rFonts w:hint="eastAsia" w:ascii="宋体" w:hAnsi="宋体" w:eastAsia="宋体" w:cs="宋体"/>
          <w:color w:val="000000"/>
          <w:sz w:val="24"/>
          <w:szCs w:val="24"/>
          <w:highlight w:val="none"/>
        </w:rPr>
        <w:t xml:space="preserve">。磋商有效期比规</w:t>
      </w:r>
      <w:r>
        <w:rPr>
          <w:rFonts w:hint="eastAsia" w:ascii="宋体" w:hAnsi="宋体" w:eastAsia="宋体" w:cs="宋体"/>
          <w:color w:val="000000"/>
          <w:sz w:val="24"/>
          <w:szCs w:val="24"/>
        </w:rPr>
        <w:t xml:space="preserve">定短的将被视为非实质性响应磋商文件而被拒绝。</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.磋商有效期的延长</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ind w:firstLine="562"/>
        <w:spacing w:before="0" w:after="0" w:line="360" w:lineRule="auto"/>
        <w:rPr>
          <w:rFonts w:hint="eastAsia" w:ascii="宋体" w:hAnsi="宋体" w:eastAsia="宋体" w:cs="宋体"/>
          <w:b/>
          <w:bCs w:val="0"/>
          <w:color w:val="000000"/>
          <w:sz w:val="28"/>
          <w:szCs w:val="22"/>
        </w:rPr>
        <w:outlineLvl w:val="1"/>
      </w:pPr>
      <w:r>
        <w:rPr>
          <w:rFonts w:hint="eastAsia" w:ascii="宋体" w:hAnsi="宋体" w:eastAsia="宋体" w:cs="宋体"/>
          <w:b/>
          <w:bCs w:val="0"/>
          <w:color w:val="000000"/>
          <w:sz w:val="28"/>
          <w:szCs w:val="22"/>
        </w:rPr>
        <w:t xml:space="preserve">四、响应文件的递交</w:t>
      </w:r>
      <w:r/>
    </w:p>
    <w:p>
      <w:pPr>
        <w:ind w:firstLine="482"/>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17.响应文件的递交</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供应商应当按照《操作手册》规定，在采购公告规定的提交响应文件截止时间前制作并上传电子响应文件。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 采购代理机构可以按照规定，通过修改磋商文件酌情延长提交响应文件截止日期，在此情况下，供应商的所有权利和义务均以延长后新的截止日期为准。</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18.响应文件的拒收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提交响应文件截止时间后上传的任何响应文件将被拒绝。</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19.响应文件的撤回和修改</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 响应文件的撤回</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19.1.1 供应商可在提交响应文件截止时间前，撤回其电子响应文件，具体操作方法见《操作手册》。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19.1.2 供应商撤回电子响应文件，则认为其不再参与本项目磋商活动。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 响应文件的修改</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19.2.1 供应商可在提交响应文件截止时间前，对其电子响应文件进行修改，具体操作方法见《操作手册》。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19.2.2 提交响应文件截止时间之后，供应商不得对其电子响应文件作任何修改。</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19.3 在提交响应文件截止时间至磋商文件中规定的磋商有效期满之间的这段时间内，供应商不得撤回其响应文件。</w:t>
      </w:r>
      <w:r/>
    </w:p>
    <w:p>
      <w:pPr>
        <w:ind w:firstLine="562"/>
        <w:spacing w:before="0" w:after="0"/>
        <w:rPr>
          <w:rFonts w:hint="eastAsia" w:ascii="宋体" w:hAnsi="宋体" w:eastAsia="宋体" w:cs="宋体"/>
          <w:b/>
          <w:bCs w:val="0"/>
          <w:color w:val="000000"/>
          <w:sz w:val="28"/>
          <w:szCs w:val="22"/>
        </w:rPr>
        <w:outlineLvl w:val="1"/>
      </w:pPr>
      <w:r>
        <w:rPr>
          <w:rFonts w:hint="eastAsia" w:ascii="宋体" w:hAnsi="宋体" w:eastAsia="宋体" w:cs="宋体"/>
          <w:b/>
          <w:bCs w:val="0"/>
          <w:color w:val="000000"/>
          <w:sz w:val="28"/>
          <w:szCs w:val="22"/>
        </w:rPr>
        <w:t xml:space="preserve">五、响应文件的解密与评审</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20.响应文件解密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供应商应当按照《操作手册》规定，在苏采云系统规定的时间内对响应文件进行解密。</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21.磋商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 采购代理机构将依法组织磋商小组对响应文件进行评审。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 磋商小组由采购人代表和有关方面专家组成，人员构成符合政府采购有关规定。</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 磋商小组独立工作，负责评审所有响应文件并推荐成交候选人，或根据采购人授权直接确定成交供应商。</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22.评审过程的保密与公正</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供应商不得以任何方式影响评审过程，否则其响应文件将被作为无效响应文件。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 采购代理机构和磋商小组不向未成交的供应商解释未成交原因，也不公布评审过程中的相关细节。</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23.评审过程中的澄清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供应商的澄清、说明或者补正不得超出响应文件的范围或者改变响应文件的实质性内容。</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磋商小组并非对每个供应商都做澄清要求。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 需要供应商进行澄清、说明和补正的，磋商小组将通过苏采云系统向供应商发出</w:t>
      </w:r>
      <w:r>
        <w:rPr>
          <w:rFonts w:hint="eastAsia" w:ascii="宋体" w:hAnsi="宋体" w:eastAsia="宋体" w:cs="宋体"/>
          <w:color w:val="000000"/>
          <w:sz w:val="24"/>
          <w:szCs w:val="24"/>
          <w:lang w:val="zh-CN"/>
        </w:rPr>
        <w:t xml:space="preserve">《澄清要求函》</w:t>
      </w:r>
      <w:r>
        <w:rPr>
          <w:rFonts w:hint="eastAsia" w:ascii="宋体" w:hAnsi="宋体" w:eastAsia="宋体" w:cs="宋体"/>
          <w:color w:val="000000"/>
          <w:sz w:val="24"/>
          <w:szCs w:val="24"/>
        </w:rPr>
        <w:t xml:space="preserve">，接到</w:t>
      </w:r>
      <w:r>
        <w:rPr>
          <w:rFonts w:hint="eastAsia" w:ascii="宋体" w:hAnsi="宋体" w:eastAsia="宋体" w:cs="宋体"/>
          <w:color w:val="000000"/>
          <w:sz w:val="24"/>
          <w:szCs w:val="24"/>
          <w:lang w:val="zh-CN"/>
        </w:rPr>
        <w:t xml:space="preserve">《澄清要求函》</w:t>
      </w:r>
      <w:r>
        <w:rPr>
          <w:rFonts w:hint="eastAsia" w:ascii="宋体" w:hAnsi="宋体" w:eastAsia="宋体" w:cs="宋体"/>
          <w:color w:val="000000"/>
          <w:sz w:val="24"/>
          <w:szCs w:val="24"/>
        </w:rPr>
        <w:t xml:space="preserve">的供应商应当按照要求在苏采云系统中提交</w:t>
      </w:r>
      <w:r>
        <w:rPr>
          <w:rFonts w:hint="eastAsia" w:ascii="宋体" w:hAnsi="宋体" w:eastAsia="宋体" w:cs="宋体"/>
          <w:color w:val="000000"/>
          <w:sz w:val="24"/>
          <w:szCs w:val="24"/>
          <w:lang w:val="zh-CN"/>
        </w:rPr>
        <w:t xml:space="preserve">《澄清响应函》</w:t>
      </w:r>
      <w:r>
        <w:rPr>
          <w:rFonts w:hint="eastAsia" w:ascii="宋体" w:hAnsi="宋体" w:eastAsia="宋体" w:cs="宋体"/>
          <w:color w:val="000000"/>
          <w:sz w:val="24"/>
          <w:szCs w:val="24"/>
        </w:rPr>
        <w:t xml:space="preserve">并加盖电子公章。澄清、说明和补正的内容作为响应文件的补充部分，具体操作方式见《操作手册》。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接到磋商小组澄清、说明和补正要求的供应商如未按规定做出澄清、说明和补正，其风险由供应商自行承担。</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24.响应文件的审查</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 响应文件审查分为资格审查和符合性审查。</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24.1.1 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接受联合体的项目，联合体成员存在不良信用记录的，视同联合体存在不良</w:t>
      </w:r>
      <w:r>
        <w:rPr>
          <w:rFonts w:hint="eastAsia" w:ascii="宋体" w:hAnsi="宋体" w:eastAsia="宋体" w:cs="宋体"/>
          <w:color w:val="000000"/>
          <w:sz w:val="24"/>
          <w:szCs w:val="24"/>
        </w:rPr>
        <w:t xml:space="preserve">信</w:t>
      </w:r>
      <w:r>
        <w:rPr>
          <w:rFonts w:hint="eastAsia" w:ascii="宋体" w:hAnsi="宋体" w:eastAsia="宋体" w:cs="宋体"/>
          <w:color w:val="000000"/>
          <w:sz w:val="24"/>
          <w:szCs w:val="24"/>
          <w:lang w:val="zh-CN"/>
        </w:rPr>
        <w:t xml:space="preserve">用记录。</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24.1.3 未通过资格审查或符合性审查的供应商，磋商小组将通过苏采云系统告知具体原因，评审结束后将不再接受有关询问。</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zh-CN"/>
        </w:rPr>
        <w:t xml:space="preserve">磋商小组</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val="zh-CN"/>
        </w:rPr>
        <w:t xml:space="preserve">少数服从多数的原则作出结论。</w:t>
      </w:r>
      <w:r>
        <w:rPr>
          <w:rFonts w:hint="eastAsia" w:ascii="宋体" w:hAnsi="宋体" w:eastAsia="宋体" w:cs="宋体"/>
          <w:color w:val="000000"/>
          <w:sz w:val="24"/>
          <w:szCs w:val="24"/>
        </w:rPr>
        <w:t xml:space="preserve">磋商小组认</w:t>
      </w:r>
      <w:r>
        <w:rPr>
          <w:rFonts w:hint="eastAsia" w:ascii="宋体" w:hAnsi="宋体" w:eastAsia="宋体" w:cs="宋体"/>
          <w:color w:val="000000"/>
          <w:sz w:val="24"/>
          <w:szCs w:val="24"/>
          <w:lang w:val="zh-CN"/>
        </w:rPr>
        <w:t xml:space="preserve">定响应文件的响应性只根据响应文件本身的内容，而不寻求外部的证据。</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未实质性响应磋商文件的情形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24.3.1 供应商在苏采云系统规定的时间内未成功解密电子响应文件。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24.3.2 供应商未按照磋商文件要求上传电子响应文件。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24.3.3 同一供应商提交两个（含两个）以上不同的响应文件或者最后报价。</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24.3.4 供应商不具备磋商文件中规定的资格要求。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24.3.5 供应商的最后报价超过了采购预算或最高限价或单价上限。</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24.3.6 不符合磋商文件中规定的实质性要求和条件（</w:t>
      </w:r>
      <w:r>
        <w:rPr>
          <w:rFonts w:hint="eastAsia" w:ascii="宋体" w:hAnsi="宋体" w:eastAsia="宋体" w:cs="宋体"/>
          <w:b/>
          <w:color w:val="000000"/>
          <w:sz w:val="24"/>
          <w:szCs w:val="24"/>
        </w:rPr>
        <w:t xml:space="preserve">本文件中斜体且有下划线部分</w:t>
      </w:r>
      <w:r>
        <w:rPr>
          <w:rFonts w:hint="eastAsia" w:ascii="宋体" w:hAnsi="宋体" w:eastAsia="宋体" w:cs="宋体"/>
          <w:b/>
          <w:color w:val="000000"/>
          <w:sz w:val="24"/>
          <w:szCs w:val="24"/>
          <w:lang w:val="zh-CN"/>
        </w:rPr>
        <w:t xml:space="preserve">或者打“</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zh-CN"/>
        </w:rPr>
        <w:t xml:space="preserve">”内容，</w:t>
      </w:r>
      <w:r>
        <w:rPr>
          <w:rFonts w:hint="eastAsia" w:ascii="宋体" w:hAnsi="宋体" w:eastAsia="宋体" w:cs="宋体"/>
          <w:b/>
          <w:color w:val="000000"/>
          <w:sz w:val="24"/>
          <w:szCs w:val="24"/>
        </w:rPr>
        <w:t xml:space="preserve">为实质性要求和条件</w:t>
      </w:r>
      <w:r>
        <w:rPr>
          <w:rFonts w:hint="eastAsia" w:ascii="宋体" w:hAnsi="宋体" w:eastAsia="宋体" w:cs="宋体"/>
          <w:color w:val="000000"/>
          <w:sz w:val="24"/>
          <w:szCs w:val="24"/>
        </w:rPr>
        <w:t xml:space="preserve">）。</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24.3.8 响应文件含有采购人不能接受的附加条件。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24.3.9 磋商小组</w:t>
      </w:r>
      <w:r>
        <w:rPr>
          <w:rFonts w:hint="eastAsia" w:ascii="宋体" w:hAnsi="宋体" w:eastAsia="宋体" w:cs="宋体"/>
          <w:color w:val="000000"/>
          <w:sz w:val="24"/>
          <w:szCs w:val="24"/>
          <w:lang w:val="zh-CN"/>
        </w:rPr>
        <w:t xml:space="preserve">发现</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报价低于采购项目预算50%，或者低于采购项目最高限价45%，或者认为</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的报价过低，有可能影响产品或服务质量或不能诚信履约的，应当启动异常低价投标审查机制，通过苏采云系统要求</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在合理的时间内提供项目具体成本测算等与报价合理性相关的书面说明及相关证明材料。</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不提供书面说明及证明材料，或者书面说明、证明材料不能证明其报价合理性的，</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val="zh-CN"/>
        </w:rPr>
        <w:t xml:space="preserve">应当将其作为无效</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lang w:val="zh-CN"/>
        </w:rPr>
        <w:t xml:space="preserve">处理。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24.3.10 响应文件未按照磋商文件要求加盖电子公章。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24.3.11 法律法规及本磋商文件规定的其他无效响应的情形。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 未实质性响应磋商文件的响应文件按无效响应处理。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24.6 供应商在项目评审全过程中应保持通讯畅通，</w:t>
      </w:r>
      <w:r>
        <w:rPr>
          <w:rFonts w:hint="eastAsia" w:ascii="宋体" w:hAnsi="宋体" w:eastAsia="宋体" w:cs="宋体"/>
          <w:color w:val="000000"/>
          <w:sz w:val="24"/>
          <w:szCs w:val="24"/>
          <w:lang w:val="zh-CN"/>
        </w:rPr>
        <w:t xml:space="preserve">及时登录苏采云系统查阅、答复相关信息，并安排专人与采购代理机构及磋商小组联系。</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25.磋商程序及评审方法与评审标准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 磋商程序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 评审方法与评审标准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25.2.1 评审方法。见磋商文件第五章。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25.2.2 评审标准。见磋商文件第五章。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 采购活动终止</w:t>
      </w:r>
      <w:r/>
    </w:p>
    <w:p>
      <w:pPr>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出现下列情形之一的，本次采购活动终止：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25.3.1 因情况变化，不再符合竞争性磋商采购方式适用情形。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25.3.2 出现影响采购公正的违法、违规行为。</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25.3.3 在苏采云系统规定时间内成功解密电子响应文件的供应商不足三家。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25.3.4 磋商过程中符合要求的供应商或者提交最后报价且未超过采购预算或最高限价的供应商不足三家。</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.3.5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法律法规规定的其他应当终止情形。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25.4 如出现25.</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或25.3</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情形，</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lang w:val="zh-CN"/>
        </w:rPr>
        <w:t xml:space="preserve">活动失败，</w:t>
      </w:r>
      <w:r>
        <w:rPr>
          <w:rFonts w:hint="eastAsia" w:ascii="宋体" w:hAnsi="宋体" w:eastAsia="宋体" w:cs="宋体"/>
          <w:color w:val="000000"/>
          <w:sz w:val="24"/>
          <w:szCs w:val="24"/>
        </w:rPr>
        <w:t xml:space="preserve">磋商小组应对磋商</w:t>
      </w:r>
      <w:r>
        <w:rPr>
          <w:rFonts w:hint="eastAsia" w:ascii="宋体" w:hAnsi="宋体" w:eastAsia="宋体" w:cs="宋体"/>
          <w:color w:val="000000"/>
          <w:sz w:val="24"/>
          <w:szCs w:val="24"/>
          <w:lang w:val="zh-CN"/>
        </w:rPr>
        <w:t xml:space="preserve">文件是否存在不合理条款</w:t>
      </w:r>
      <w:r>
        <w:rPr>
          <w:rFonts w:hint="eastAsia" w:ascii="宋体" w:hAnsi="宋体" w:eastAsia="宋体" w:cs="宋体"/>
          <w:color w:val="000000"/>
          <w:sz w:val="24"/>
          <w:szCs w:val="24"/>
        </w:rPr>
        <w:t xml:space="preserve">进行论证，并在评审报告中写明</w:t>
      </w:r>
      <w:r>
        <w:rPr>
          <w:rFonts w:hint="eastAsia" w:ascii="宋体" w:hAnsi="宋体" w:eastAsia="宋体" w:cs="宋体"/>
          <w:color w:val="000000"/>
          <w:sz w:val="24"/>
          <w:szCs w:val="24"/>
          <w:lang w:val="zh-CN"/>
        </w:rPr>
        <w:t xml:space="preserve">论证意见。</w:t>
      </w:r>
      <w:r/>
    </w:p>
    <w:p>
      <w:pPr>
        <w:ind w:firstLine="562"/>
        <w:spacing w:before="0" w:after="0"/>
        <w:rPr>
          <w:rFonts w:hint="eastAsia" w:ascii="宋体" w:hAnsi="宋体" w:eastAsia="宋体" w:cs="宋体"/>
          <w:b/>
          <w:bCs w:val="0"/>
          <w:color w:val="000000"/>
          <w:sz w:val="28"/>
          <w:szCs w:val="22"/>
        </w:rPr>
        <w:outlineLvl w:val="1"/>
      </w:pPr>
      <w:r>
        <w:rPr>
          <w:rFonts w:hint="eastAsia" w:ascii="宋体" w:hAnsi="宋体" w:eastAsia="宋体" w:cs="宋体"/>
          <w:b/>
          <w:bCs w:val="0"/>
          <w:color w:val="000000"/>
          <w:sz w:val="28"/>
          <w:szCs w:val="22"/>
        </w:rPr>
        <w:t xml:space="preserve">六、成交</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26.确定成交单位</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 成交候选供应商的确定原则和数量见磋商文件第五章。</w:t>
      </w:r>
      <w:r/>
    </w:p>
    <w:p>
      <w:pPr>
        <w:ind w:firstLine="42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26.2 </w:t>
      </w:r>
      <w:r>
        <w:rPr>
          <w:rFonts w:hint="eastAsia" w:ascii="宋体" w:hAnsi="宋体" w:eastAsia="宋体" w:cs="宋体"/>
          <w:color w:val="000000"/>
          <w:sz w:val="24"/>
          <w:szCs w:val="24"/>
          <w:lang w:val="zh-CN"/>
        </w:rPr>
        <w:t xml:space="preserve">按以下第（</w:t>
      </w: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zh-CN"/>
        </w:rPr>
        <w:t xml:space="preserve">）种方式确定</w:t>
      </w:r>
      <w:r>
        <w:rPr>
          <w:rFonts w:hint="eastAsia" w:ascii="宋体" w:hAnsi="宋体" w:eastAsia="宋体" w:cs="宋体"/>
          <w:color w:val="000000"/>
          <w:sz w:val="24"/>
          <w:szCs w:val="24"/>
        </w:rPr>
        <w:t xml:space="preserve">成交供应商</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val="zh-CN"/>
        </w:rPr>
        <w:t xml:space="preserve">直接确定排名第一的</w:t>
      </w:r>
      <w:r>
        <w:rPr>
          <w:rFonts w:hint="eastAsia" w:ascii="宋体" w:hAnsi="宋体" w:eastAsia="宋体" w:cs="宋体"/>
          <w:color w:val="000000"/>
          <w:sz w:val="24"/>
          <w:szCs w:val="24"/>
        </w:rPr>
        <w:t xml:space="preserve">成交候选供应商</w:t>
      </w:r>
      <w:r>
        <w:rPr>
          <w:rFonts w:hint="eastAsia" w:ascii="宋体" w:hAnsi="宋体" w:eastAsia="宋体" w:cs="宋体"/>
          <w:color w:val="000000"/>
          <w:sz w:val="24"/>
          <w:szCs w:val="24"/>
          <w:lang w:val="zh-CN"/>
        </w:rPr>
        <w:t xml:space="preserve">为</w:t>
      </w:r>
      <w:r>
        <w:rPr>
          <w:rFonts w:hint="eastAsia" w:ascii="宋体" w:hAnsi="宋体" w:eastAsia="宋体" w:cs="宋体"/>
          <w:color w:val="000000"/>
          <w:sz w:val="24"/>
          <w:szCs w:val="24"/>
        </w:rPr>
        <w:t xml:space="preserve">成交供应商</w:t>
      </w:r>
      <w:r>
        <w:rPr>
          <w:rFonts w:hint="eastAsia" w:ascii="宋体" w:hAnsi="宋体" w:eastAsia="宋体" w:cs="宋体"/>
          <w:color w:val="000000"/>
          <w:sz w:val="24"/>
          <w:szCs w:val="24"/>
          <w:lang w:val="zh-CN"/>
        </w:rPr>
        <w:t xml:space="preserve">；</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（2）采购人在</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val="zh-CN"/>
        </w:rPr>
        <w:t xml:space="preserve">推荐的</w:t>
      </w:r>
      <w:r>
        <w:rPr>
          <w:rFonts w:hint="eastAsia" w:ascii="宋体" w:hAnsi="宋体" w:eastAsia="宋体" w:cs="宋体"/>
          <w:color w:val="000000"/>
          <w:sz w:val="24"/>
          <w:szCs w:val="24"/>
        </w:rPr>
        <w:t xml:space="preserve">成交候选供应商</w:t>
      </w:r>
      <w:r>
        <w:rPr>
          <w:rFonts w:hint="eastAsia" w:ascii="宋体" w:hAnsi="宋体" w:eastAsia="宋体" w:cs="宋体"/>
          <w:color w:val="000000"/>
          <w:sz w:val="24"/>
          <w:szCs w:val="24"/>
          <w:lang w:val="zh-CN"/>
        </w:rPr>
        <w:t xml:space="preserve">中按顺序确定</w:t>
      </w:r>
      <w:r>
        <w:rPr>
          <w:rFonts w:hint="eastAsia" w:ascii="宋体" w:hAnsi="宋体" w:eastAsia="宋体" w:cs="宋体"/>
          <w:color w:val="000000"/>
          <w:sz w:val="24"/>
          <w:szCs w:val="24"/>
        </w:rPr>
        <w:t xml:space="preserve">成交供应商</w:t>
      </w:r>
      <w:r>
        <w:rPr>
          <w:rFonts w:hint="eastAsia" w:ascii="宋体" w:hAnsi="宋体" w:eastAsia="宋体" w:cs="宋体"/>
          <w:color w:val="000000"/>
          <w:sz w:val="24"/>
          <w:szCs w:val="24"/>
          <w:lang w:val="zh-CN"/>
        </w:rPr>
        <w:t xml:space="preserve">。</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按第二种方式确定</w:t>
      </w:r>
      <w:r>
        <w:rPr>
          <w:rFonts w:hint="eastAsia" w:ascii="宋体" w:hAnsi="宋体" w:eastAsia="宋体" w:cs="宋体"/>
          <w:color w:val="000000"/>
          <w:sz w:val="24"/>
          <w:szCs w:val="24"/>
        </w:rPr>
        <w:t xml:space="preserve">成交供应商</w:t>
      </w:r>
      <w:r>
        <w:rPr>
          <w:rFonts w:hint="eastAsia" w:ascii="宋体" w:hAnsi="宋体" w:eastAsia="宋体" w:cs="宋体"/>
          <w:color w:val="000000"/>
          <w:sz w:val="24"/>
          <w:szCs w:val="24"/>
          <w:lang w:val="zh-CN"/>
        </w:rPr>
        <w:t xml:space="preserve">的，采购代理机构自评审结束之日起两个工作日内将评审报告送交采购人，采购人自收到评审报告之日起五个工作日内，在评审报告推荐的</w:t>
      </w:r>
      <w:r>
        <w:rPr>
          <w:rFonts w:hint="eastAsia" w:ascii="宋体" w:hAnsi="宋体" w:eastAsia="宋体" w:cs="宋体"/>
          <w:color w:val="000000"/>
          <w:sz w:val="24"/>
          <w:szCs w:val="24"/>
        </w:rPr>
        <w:t xml:space="preserve">成交候选供应商</w:t>
      </w:r>
      <w:r>
        <w:rPr>
          <w:rFonts w:hint="eastAsia" w:ascii="宋体" w:hAnsi="宋体" w:eastAsia="宋体" w:cs="宋体"/>
          <w:color w:val="000000"/>
          <w:sz w:val="24"/>
          <w:szCs w:val="24"/>
          <w:lang w:val="zh-CN"/>
        </w:rPr>
        <w:t xml:space="preserve">中按顺序确定</w:t>
      </w:r>
      <w:r>
        <w:rPr>
          <w:rFonts w:hint="eastAsia" w:ascii="宋体" w:hAnsi="宋体" w:eastAsia="宋体" w:cs="宋体"/>
          <w:color w:val="000000"/>
          <w:sz w:val="24"/>
          <w:szCs w:val="24"/>
        </w:rPr>
        <w:t xml:space="preserve">成交供应商</w:t>
      </w:r>
      <w:r>
        <w:rPr>
          <w:rFonts w:hint="eastAsia" w:ascii="宋体" w:hAnsi="宋体" w:eastAsia="宋体" w:cs="宋体"/>
          <w:color w:val="000000"/>
          <w:sz w:val="24"/>
          <w:szCs w:val="24"/>
          <w:lang w:val="zh-CN"/>
        </w:rPr>
        <w:t xml:space="preserve">。</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 采购代理机构将在“江苏政府采购网”发布成交结果公告，公告期限为1个工作日。</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 </w:t>
      </w:r>
      <w:r>
        <w:rPr>
          <w:rFonts w:hint="eastAsia" w:ascii="宋体" w:hAnsi="宋体" w:eastAsia="宋体" w:cs="宋体"/>
          <w:b/>
          <w:color w:val="000000"/>
          <w:sz w:val="24"/>
          <w:szCs w:val="24"/>
        </w:rPr>
        <w:t xml:space="preserve">若有充分证据证明成交供应商有下列情况之一的，一经查实将被取消成交资格：</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26.4.1 提供虚假材料谋取成交。</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26.4.2 向评审专家、采购人或采购代理机构工作人员行贿或者提供其他不正当利益。</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26.4.3 与其他供应商、评审专家、采购人或采购代理机构工作人员恶意串通。</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26.4.4 不满足本磋商文件规定的实质性要求，但在评审过程中未被磋商小组发现。</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26.4.5 采取不正当手段诋毁、排挤其他供应商。</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27.成交通知书</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 成交结果确定后，采购代理机构将向成交供应商发出《成交通知书》。成交供应商可在成交结果公告届满之日起三十日内，登录苏采云系统下载。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spacing w:before="0" w:after="0"/>
        <w:rPr>
          <w:rFonts w:hint="eastAsia" w:ascii="宋体" w:hAnsi="宋体" w:eastAsia="宋体" w:cs="宋体"/>
          <w:b/>
          <w:bCs w:val="0"/>
          <w:color w:val="000000"/>
          <w:sz w:val="28"/>
          <w:szCs w:val="22"/>
        </w:rPr>
        <w:outlineLvl w:val="1"/>
      </w:pPr>
      <w:r>
        <w:rPr>
          <w:rFonts w:hint="eastAsia" w:ascii="宋体" w:hAnsi="宋体" w:eastAsia="宋体" w:cs="宋体"/>
          <w:b/>
          <w:bCs w:val="0"/>
          <w:color w:val="000000"/>
          <w:sz w:val="28"/>
          <w:szCs w:val="22"/>
        </w:rPr>
        <w:t xml:space="preserve">七、授予合同</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28.签订合同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28.l 成交供应商应当在《成交通知书》发出之日起三十日内，按照磋商文件确定的事项与采购人签订政府采购合同。采购人于合同签订后2个工作日内通过苏采云系统进行公示。</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 磋商文件、成交供应商的响应文件及磋商过程中有关澄清、承诺文件均作为合同附件。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28.4 成交供应商因自身原因拒绝与采购人签订合同的，</w:t>
      </w:r>
      <w:r>
        <w:rPr>
          <w:rFonts w:hint="eastAsia" w:ascii="宋体" w:hAnsi="宋体" w:eastAsia="宋体" w:cs="宋体"/>
          <w:color w:val="000000"/>
          <w:sz w:val="24"/>
          <w:szCs w:val="24"/>
          <w:lang w:val="zh-CN"/>
        </w:rPr>
        <w:t xml:space="preserve">不得参加采购人</w:t>
      </w:r>
      <w:r>
        <w:rPr>
          <w:rFonts w:hint="eastAsia" w:ascii="宋体" w:hAnsi="宋体" w:eastAsia="宋体" w:cs="宋体"/>
          <w:color w:val="000000"/>
          <w:sz w:val="24"/>
          <w:szCs w:val="24"/>
        </w:rPr>
        <w:t xml:space="preserve">重新组织的</w:t>
      </w:r>
      <w:r>
        <w:rPr>
          <w:rFonts w:hint="eastAsia" w:ascii="宋体" w:hAnsi="宋体" w:eastAsia="宋体" w:cs="宋体"/>
          <w:color w:val="000000"/>
          <w:sz w:val="24"/>
          <w:szCs w:val="24"/>
          <w:lang w:val="zh-CN"/>
        </w:rPr>
        <w:t xml:space="preserve">采购活动</w:t>
      </w:r>
      <w:r>
        <w:rPr>
          <w:rFonts w:hint="eastAsia" w:ascii="宋体" w:hAnsi="宋体" w:eastAsia="宋体" w:cs="宋体"/>
          <w:color w:val="000000"/>
          <w:sz w:val="24"/>
          <w:szCs w:val="24"/>
        </w:rPr>
        <w:t xml:space="preserve">，且将可能被拒绝参加该采购人</w:t>
      </w:r>
      <w:r>
        <w:rPr>
          <w:rFonts w:hint="eastAsia" w:ascii="宋体" w:hAnsi="宋体" w:eastAsia="宋体" w:cs="宋体"/>
          <w:color w:val="000000"/>
          <w:sz w:val="24"/>
          <w:szCs w:val="24"/>
          <w:lang w:val="zh-CN"/>
        </w:rPr>
        <w:t xml:space="preserve">一年内</w:t>
      </w:r>
      <w:r>
        <w:rPr>
          <w:rFonts w:hint="eastAsia" w:ascii="宋体" w:hAnsi="宋体" w:eastAsia="宋体" w:cs="宋体"/>
          <w:color w:val="000000"/>
          <w:sz w:val="24"/>
          <w:szCs w:val="24"/>
        </w:rPr>
        <w:t xml:space="preserve">的其他</w:t>
      </w:r>
      <w:r>
        <w:rPr>
          <w:rFonts w:hint="eastAsia" w:ascii="宋体" w:hAnsi="宋体" w:eastAsia="宋体" w:cs="宋体"/>
          <w:color w:val="000000"/>
          <w:sz w:val="24"/>
          <w:szCs w:val="24"/>
          <w:lang w:val="zh-CN"/>
        </w:rPr>
        <w:t xml:space="preserve">政府采购活动。</w:t>
      </w:r>
      <w:r/>
    </w:p>
    <w:p>
      <w:pPr>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28.5 本项目的非主体、非关键性工作是否允许分包按以下第2 种方式确定：</w:t>
      </w:r>
      <w:r/>
    </w:p>
    <w:p>
      <w:pPr>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（1）允许分包，允许大中型企业向一家或者多家小微企业分包，分包具体内容、金额或比例：    </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       </w:t>
      </w:r>
      <w:r/>
    </w:p>
    <w:p>
      <w:pPr>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（2）不允许分包。未经采购人同意，成交供应商也不得采用分包形式履行合同,否则采购人有权终止合同。转包或分包造成采购人损失的，成交供应商应承担相应赔偿责任。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28.6</w:t>
      </w:r>
      <w:r>
        <w:rPr>
          <w:rFonts w:hint="eastAsia" w:ascii="宋体" w:hAnsi="宋体" w:eastAsia="宋体" w:cs="宋体"/>
          <w:color w:val="000000"/>
          <w:sz w:val="24"/>
          <w:szCs w:val="24"/>
        </w:rPr>
        <w:t xml:space="preserve">履约保证金</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按照以下第1方式确定履约保证收取方式。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(1)不收取履约保证金。</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(2)履约保证金应在采购合同签订前提交，履约保证金的金额     ，除银行电汇、网上银行、数字人民币外，供应商还可选用银行保函、担保公司的保证担保或保险公司的保证保险等多种形式向采购人缴纳；</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履约保证金退还的条件：按以下第 b 种方式实行：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a、货物类项目，项目验收合格，出具验收报告及履约保证金收据申请退付；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b、服务类项目，项目履约期满评价合格，出具履约评价报告及履约保证金收据申请退付；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c、工程类项目，项目完工验收合格，出具完工证明及履约保证金收据申请退付；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履约保证金退还时间：采购单位收到供应商退付申请后5个工作日内退还；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2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63"/>
        <w:ind w:firstLine="42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29.标的物的追加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63"/>
        <w:ind w:firstLine="422"/>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30.政府采购履约资金扶持政策</w:t>
      </w:r>
      <w:r/>
    </w:p>
    <w:p>
      <w:pPr>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30.1 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562"/>
        <w:spacing w:before="0" w:after="0"/>
        <w:rPr>
          <w:rFonts w:hint="eastAsia" w:ascii="宋体" w:hAnsi="宋体" w:eastAsia="宋体" w:cs="宋体"/>
          <w:b/>
          <w:bCs w:val="0"/>
          <w:color w:val="000000"/>
          <w:sz w:val="28"/>
          <w:szCs w:val="22"/>
        </w:rPr>
        <w:outlineLvl w:val="1"/>
      </w:pPr>
      <w:r>
        <w:rPr>
          <w:rFonts w:hint="eastAsia" w:ascii="宋体" w:hAnsi="宋体" w:eastAsia="宋体" w:cs="宋体"/>
          <w:b/>
          <w:bCs w:val="0"/>
          <w:color w:val="000000"/>
          <w:sz w:val="28"/>
          <w:szCs w:val="22"/>
        </w:rPr>
        <w:t xml:space="preserve">八、质疑</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lang w:val="zh-CN"/>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000000"/>
          <w:sz w:val="24"/>
          <w:szCs w:val="24"/>
        </w:rPr>
        <w:t xml:space="preserve">按照第3</w:t>
      </w: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第35</w:t>
      </w:r>
      <w:r>
        <w:rPr>
          <w:rFonts w:hint="eastAsia" w:ascii="宋体" w:hAnsi="宋体" w:eastAsia="宋体" w:cs="宋体"/>
          <w:color w:val="000000"/>
          <w:sz w:val="24"/>
          <w:szCs w:val="24"/>
          <w:lang w:val="zh-CN"/>
        </w:rPr>
        <w:t xml:space="preserve">条</w:t>
      </w:r>
      <w:r>
        <w:rPr>
          <w:rFonts w:hint="eastAsia" w:ascii="宋体" w:hAnsi="宋体" w:eastAsia="宋体" w:cs="宋体"/>
          <w:color w:val="000000"/>
          <w:sz w:val="24"/>
          <w:szCs w:val="24"/>
        </w:rPr>
        <w:t xml:space="preserve">之</w:t>
      </w:r>
      <w:r>
        <w:rPr>
          <w:rFonts w:hint="eastAsia" w:ascii="宋体" w:hAnsi="宋体" w:eastAsia="宋体" w:cs="宋体"/>
          <w:color w:val="000000"/>
          <w:sz w:val="24"/>
          <w:szCs w:val="24"/>
          <w:lang w:val="zh-CN"/>
        </w:rPr>
        <w:t xml:space="preserve">规定以书面形式向采购人或采购代理机构提出质疑。</w:t>
      </w:r>
      <w:r>
        <w:rPr>
          <w:rFonts w:hint="eastAsia" w:ascii="宋体" w:hAnsi="宋体" w:eastAsia="宋体" w:cs="宋体"/>
          <w:b/>
          <w:color w:val="000000"/>
          <w:sz w:val="24"/>
          <w:szCs w:val="24"/>
          <w:lang w:val="zh-CN"/>
        </w:rPr>
        <w:t xml:space="preserve">上述应知其权益受到损害之日是指：</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2.1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对采购文件提出质疑的，为收到采购文件之日或者采购文件公告期限届满之日。</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2.2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对采购过程提出质疑的，为各采购程序环节结束之日。</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2.3</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对成交结果提出质疑的，为成交结果公告期限届满之日。</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lang w:val="zh-CN"/>
        </w:rPr>
        <w:t xml:space="preserve">采购人将只对供应商第一次质疑作出答复。</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zh-CN"/>
        </w:rPr>
        <w:t xml:space="preserve">格式和内容填写。</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供应商如组成联合体参加采购活动，《质疑函范本》中要求加盖公章之处，联合体各方均须按要求加盖公章。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b/>
          <w:color w:val="000000"/>
          <w:sz w:val="24"/>
          <w:szCs w:val="24"/>
          <w:lang w:val="zh-CN"/>
        </w:rPr>
        <w:t xml:space="preserve">供应商（含潜在供应商）对采购方式、采购需求、供应商资格条件、评审方法与评审标准、合同文本的询问</w:t>
      </w:r>
      <w:r>
        <w:rPr>
          <w:rFonts w:hint="eastAsia" w:ascii="宋体" w:hAnsi="宋体" w:eastAsia="宋体" w:cs="宋体"/>
          <w:b/>
          <w:color w:val="000000"/>
          <w:sz w:val="24"/>
          <w:szCs w:val="24"/>
        </w:rPr>
        <w:t xml:space="preserve">或</w:t>
      </w:r>
      <w:r>
        <w:rPr>
          <w:rFonts w:hint="eastAsia" w:ascii="宋体" w:hAnsi="宋体" w:eastAsia="宋体" w:cs="宋体"/>
          <w:b/>
          <w:color w:val="000000"/>
          <w:sz w:val="24"/>
          <w:szCs w:val="24"/>
          <w:lang w:val="zh-CN"/>
        </w:rPr>
        <w:t xml:space="preserve">质疑向采购人提出，由采购人负责答复。</w:t>
      </w:r>
      <w:r>
        <w:rPr>
          <w:rFonts w:hint="eastAsia" w:ascii="宋体" w:hAnsi="宋体" w:eastAsia="宋体" w:cs="宋体"/>
          <w:color w:val="000000"/>
          <w:sz w:val="24"/>
          <w:szCs w:val="24"/>
          <w:lang w:val="zh-CN"/>
        </w:rPr>
        <w:t xml:space="preserve">供应商对</w:t>
      </w:r>
      <w:r>
        <w:rPr>
          <w:rFonts w:hint="eastAsia" w:ascii="宋体" w:hAnsi="宋体" w:eastAsia="宋体" w:cs="宋体"/>
          <w:color w:val="000000"/>
          <w:sz w:val="24"/>
          <w:szCs w:val="24"/>
        </w:rPr>
        <w:t xml:space="preserve">采购过程、采购结果</w:t>
      </w:r>
      <w:r>
        <w:rPr>
          <w:rFonts w:hint="eastAsia" w:ascii="宋体" w:hAnsi="宋体" w:eastAsia="宋体" w:cs="宋体"/>
          <w:color w:val="000000"/>
          <w:sz w:val="24"/>
          <w:szCs w:val="24"/>
          <w:lang w:val="zh-CN"/>
        </w:rPr>
        <w:t xml:space="preserve">的询问</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lang w:val="zh-CN"/>
        </w:rPr>
        <w:t xml:space="preserve">质疑向采购代理机构提出，由采购代理机构负责答复。</w:t>
      </w:r>
      <w:r>
        <w:rPr>
          <w:rFonts w:hint="eastAsia" w:ascii="宋体" w:hAnsi="宋体" w:eastAsia="宋体" w:cs="宋体"/>
          <w:color w:val="000000"/>
          <w:sz w:val="24"/>
          <w:szCs w:val="24"/>
        </w:rPr>
        <w:t xml:space="preserve">  </w:t>
      </w:r>
      <w:r/>
    </w:p>
    <w:p>
      <w:pPr>
        <w:ind w:firstLine="422"/>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采购人《质疑</w:t>
      </w:r>
      <w:r>
        <w:rPr>
          <w:rFonts w:hint="eastAsia" w:ascii="宋体" w:hAnsi="宋体" w:eastAsia="宋体" w:cs="宋体"/>
          <w:b/>
          <w:color w:val="000000"/>
          <w:sz w:val="24"/>
          <w:szCs w:val="24"/>
          <w:highlight w:val="none"/>
        </w:rPr>
        <w:t xml:space="preserve">函</w:t>
      </w:r>
      <w:r>
        <w:rPr>
          <w:rFonts w:hint="eastAsia" w:ascii="宋体" w:hAnsi="宋体" w:eastAsia="宋体" w:cs="宋体"/>
          <w:b/>
          <w:color w:val="000000"/>
          <w:sz w:val="24"/>
          <w:szCs w:val="24"/>
          <w:highlight w:val="none"/>
          <w:lang w:val="zh-CN"/>
        </w:rPr>
        <w:t xml:space="preserve">》接收人及联系方式见采购文件第一章。</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采购代理机构《质疑函》收件人地址：南京市秦淮区蓝旗街6号秦淮硅巷柳树湾科技园15号楼</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楼，联系电话：025-</w:t>
      </w:r>
      <w:r>
        <w:rPr>
          <w:rFonts w:hint="eastAsia" w:ascii="宋体" w:hAnsi="宋体" w:eastAsia="宋体" w:cs="宋体"/>
          <w:color w:val="000000"/>
          <w:sz w:val="24"/>
          <w:szCs w:val="24"/>
          <w:highlight w:val="none"/>
          <w:lang w:val="en-US" w:eastAsia="zh-CN"/>
        </w:rPr>
        <w:t xml:space="preserve">85382797</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 </w:t>
      </w:r>
      <w:r/>
    </w:p>
    <w:p>
      <w:pPr>
        <w:ind w:firstLine="422"/>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 w:val="24"/>
          <w:szCs w:val="24"/>
        </w:rPr>
        <w:t xml:space="preserve">由采购人负责答复的质疑，采购人将《质疑答复函》抄送</w:t>
      </w:r>
      <w:r>
        <w:rPr>
          <w:rFonts w:hint="eastAsia" w:ascii="宋体" w:hAnsi="宋体" w:eastAsia="宋体" w:cs="宋体"/>
          <w:b/>
          <w:color w:val="000000"/>
          <w:sz w:val="24"/>
          <w:szCs w:val="24"/>
          <w:lang w:val="zh-CN"/>
        </w:rPr>
        <w:t xml:space="preserve">采购代理机构</w:t>
      </w:r>
      <w:r>
        <w:rPr>
          <w:rFonts w:hint="eastAsia" w:ascii="宋体" w:hAnsi="宋体" w:eastAsia="宋体" w:cs="宋体"/>
          <w:b/>
          <w:color w:val="000000"/>
          <w:sz w:val="24"/>
          <w:szCs w:val="24"/>
        </w:rPr>
        <w:t xml:space="preserve">。</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lang w:val="zh-CN"/>
        </w:rPr>
        <w:t xml:space="preserve">以下情形的质疑不予受理：</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内容不符合《政府采购质疑和投诉办法》第十二条规定的质疑。</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超出政府采购法定期限的质疑。</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以传真、电子邮件等方式递交的非原件形式的质疑。</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未参加采购活动或在采购活动中自身权益未受到损害的供应商所提出的质疑。</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lang w:val="zh-CN"/>
        </w:rPr>
        <w:t xml:space="preserve">.5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供应商组成联合体参加采购活动，联合体中任何一方或多方未按要求签字或盖章、加盖公章的质疑。</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6.</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 法律法规规定的</w:t>
      </w:r>
      <w:r>
        <w:rPr>
          <w:rFonts w:hint="eastAsia" w:ascii="宋体" w:hAnsi="宋体" w:eastAsia="宋体" w:cs="宋体"/>
          <w:color w:val="000000"/>
          <w:sz w:val="24"/>
          <w:szCs w:val="24"/>
        </w:rPr>
        <w:t xml:space="preserve">其他</w:t>
      </w:r>
      <w:r>
        <w:rPr>
          <w:rFonts w:hint="eastAsia" w:ascii="宋体" w:hAnsi="宋体" w:eastAsia="宋体" w:cs="宋体"/>
          <w:color w:val="000000"/>
          <w:sz w:val="24"/>
          <w:szCs w:val="24"/>
          <w:lang w:val="zh-CN"/>
        </w:rPr>
        <w:t xml:space="preserve">不予受理情形。</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firstLine="562"/>
        <w:spacing w:before="0" w:after="0"/>
        <w:rPr>
          <w:rFonts w:hint="eastAsia" w:ascii="宋体" w:hAnsi="宋体" w:eastAsia="宋体" w:cs="宋体"/>
          <w:b/>
          <w:bCs w:val="0"/>
          <w:color w:val="000000"/>
          <w:sz w:val="28"/>
          <w:szCs w:val="22"/>
        </w:rPr>
        <w:outlineLvl w:val="1"/>
      </w:pPr>
      <w:r>
        <w:rPr>
          <w:rFonts w:hint="eastAsia" w:ascii="宋体" w:hAnsi="宋体" w:eastAsia="宋体" w:cs="宋体"/>
          <w:b/>
          <w:bCs w:val="0"/>
          <w:color w:val="000000"/>
          <w:sz w:val="28"/>
          <w:szCs w:val="22"/>
        </w:rPr>
        <w:t xml:space="preserve">九、政策功能落实</w:t>
      </w:r>
      <w:r/>
    </w:p>
    <w:p>
      <w:pPr>
        <w:pStyle w:val="763"/>
        <w:ind w:firstLine="422"/>
        <w:spacing w:before="0" w:after="0"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38.促进中小企业发展</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38.1 本项目</w:t>
      </w:r>
      <w:r>
        <w:rPr>
          <w:rFonts w:hint="eastAsia" w:ascii="宋体" w:hAnsi="宋体" w:eastAsia="宋体" w:cs="宋体"/>
          <w:color w:val="000000"/>
          <w:sz w:val="24"/>
          <w:szCs w:val="24"/>
          <w:lang w:val="zh-CN"/>
        </w:rPr>
        <w:t xml:space="preserve">服务由中小企业承接的，</w:t>
      </w:r>
      <w:r>
        <w:rPr>
          <w:rFonts w:hint="eastAsia" w:ascii="宋体" w:hAnsi="宋体" w:eastAsia="宋体" w:cs="宋体"/>
          <w:color w:val="000000"/>
          <w:sz w:val="24"/>
          <w:szCs w:val="24"/>
        </w:rPr>
        <w:t xml:space="preserve">参与磋商的供应商</w:t>
      </w:r>
      <w:r>
        <w:rPr>
          <w:rFonts w:hint="eastAsia" w:ascii="宋体" w:hAnsi="宋体" w:eastAsia="宋体" w:cs="宋体"/>
          <w:color w:val="000000"/>
          <w:sz w:val="24"/>
          <w:szCs w:val="24"/>
          <w:lang w:val="zh-CN"/>
        </w:rPr>
        <w:t xml:space="preserve">享受中小企业扶持政策。</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38.2 </w:t>
      </w:r>
      <w:r>
        <w:rPr>
          <w:rFonts w:hint="eastAsia" w:ascii="宋体" w:hAnsi="宋体" w:eastAsia="宋体" w:cs="宋体"/>
          <w:color w:val="000000"/>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38.3 </w:t>
      </w:r>
      <w:r>
        <w:rPr>
          <w:rFonts w:hint="eastAsia" w:ascii="宋体" w:hAnsi="宋体" w:eastAsia="宋体" w:cs="宋体"/>
          <w:color w:val="000000"/>
          <w:sz w:val="24"/>
          <w:szCs w:val="24"/>
          <w:lang w:val="zh-CN"/>
        </w:rPr>
        <w:t xml:space="preserve">中小企业参加政府采购活动，应当出具《中小企业声明函》，否则不享受相关中小企业</w:t>
      </w:r>
      <w:r>
        <w:rPr>
          <w:rFonts w:hint="eastAsia" w:ascii="宋体" w:hAnsi="宋体" w:eastAsia="宋体" w:cs="宋体"/>
          <w:color w:val="000000"/>
          <w:sz w:val="24"/>
          <w:szCs w:val="24"/>
        </w:rPr>
        <w:t xml:space="preserve">支持</w:t>
      </w:r>
      <w:r>
        <w:rPr>
          <w:rFonts w:hint="eastAsia" w:ascii="宋体" w:hAnsi="宋体" w:eastAsia="宋体" w:cs="宋体"/>
          <w:color w:val="000000"/>
          <w:sz w:val="24"/>
          <w:szCs w:val="24"/>
          <w:lang w:val="zh-CN"/>
        </w:rPr>
        <w:t xml:space="preserve">政策。</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38.4 </w:t>
      </w:r>
      <w:r>
        <w:rPr>
          <w:rFonts w:hint="eastAsia" w:ascii="宋体" w:hAnsi="宋体" w:eastAsia="宋体" w:cs="宋体"/>
          <w:color w:val="000000"/>
          <w:sz w:val="24"/>
          <w:szCs w:val="24"/>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val="zh-CN"/>
        </w:rPr>
        <w:t xml:space="preserve">《关于政府采购支持监狱企业发展有关问题的通知》（财库〔2014〕68号）</w:t>
      </w:r>
      <w:r>
        <w:rPr>
          <w:rFonts w:hint="eastAsia" w:ascii="宋体" w:hAnsi="宋体" w:eastAsia="宋体" w:cs="宋体"/>
          <w:color w:val="000000"/>
          <w:sz w:val="24"/>
          <w:szCs w:val="24"/>
        </w:rPr>
        <w:t xml:space="preserve">规定，</w:t>
      </w:r>
      <w:r>
        <w:rPr>
          <w:rFonts w:hint="eastAsia" w:ascii="宋体" w:hAnsi="宋体" w:eastAsia="宋体" w:cs="宋体"/>
          <w:color w:val="000000"/>
          <w:sz w:val="24"/>
          <w:szCs w:val="24"/>
          <w:lang w:val="zh-CN"/>
        </w:rPr>
        <w:t xml:space="preserve">监狱企业需提供由省级以上监狱管理局、戒毒管理局(含新疆生产建设兵团)出具的属于监狱企业的证明文件。</w:t>
      </w:r>
      <w:r/>
    </w:p>
    <w:p>
      <w:pPr>
        <w:ind w:firstLine="480"/>
        <w:rPr>
          <w:rFonts w:hint="eastAsia" w:asciiTheme="minorEastAsia" w:hAnsiTheme="minorEastAsia" w:eastAsiaTheme="minorEastAsia" w:cstheme="minorEastAsia"/>
          <w:lang w:val="en-US" w:eastAsia="zh-CN"/>
        </w:rPr>
      </w:pP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按照《关于促进残疾人就业政府采购政策的通知》（财库〔2017〕141号）规定，残疾人福利单位需</w:t>
      </w:r>
      <w:r>
        <w:rPr>
          <w:rFonts w:hint="eastAsia" w:ascii="宋体" w:hAnsi="宋体" w:eastAsia="宋体" w:cs="宋体"/>
          <w:color w:val="000000"/>
          <w:sz w:val="24"/>
          <w:szCs w:val="24"/>
          <w:lang w:val="zh-CN"/>
        </w:rPr>
        <w:t xml:space="preserve">提供《残疾人福利性单位声明函》</w:t>
      </w:r>
      <w:r>
        <w:rPr>
          <w:rFonts w:hint="eastAsia" w:asciiTheme="minorEastAsia" w:hAnsiTheme="minorEastAsia" w:eastAsiaTheme="minorEastAsia" w:cstheme="minorEastAsia"/>
          <w:iCs/>
          <w:sz w:val="24"/>
          <w:lang w:val="en-US" w:eastAsia="zh-CN"/>
        </w:rPr>
        <w:t xml:space="preserve">。</w:t>
      </w:r>
      <w:bookmarkEnd w:id="45"/>
      <w:bookmarkEnd w:id="46"/>
      <w:bookmarkEnd w:id="47"/>
      <w:bookmarkEnd w:id="48"/>
      <w:bookmarkEnd w:id="49"/>
      <w:bookmarkEnd w:id="50"/>
      <w:r/>
    </w:p>
    <w:p>
      <w:pPr>
        <w:pStyle w:val="755"/>
        <w:pageBreakBefore/>
        <w:spacing w:line="360" w:lineRule="auto"/>
        <w:shd w:val="clear" w:color="auto" w:fill="auto"/>
        <w:rPr>
          <w:rFonts w:hint="eastAsia" w:asciiTheme="minorEastAsia" w:hAnsiTheme="minorEastAsia" w:eastAsiaTheme="minorEastAsia" w:cstheme="minorEastAsia"/>
          <w:color w:val="000000"/>
          <w:sz w:val="40"/>
          <w:highlight w:val="none"/>
        </w:rPr>
      </w:pPr>
      <w:r/>
      <w:bookmarkStart w:id="82" w:name="_Toc11703"/>
      <w:r/>
      <w:bookmarkStart w:id="83" w:name="_Toc32216"/>
      <w:r/>
      <w:bookmarkStart w:id="84" w:name="_Toc26153"/>
      <w:r/>
      <w:bookmarkStart w:id="85" w:name="_Toc7953"/>
      <w:r/>
      <w:bookmarkStart w:id="86" w:name="_Toc29831"/>
      <w:r/>
      <w:bookmarkStart w:id="87" w:name="_Toc25757"/>
      <w:r/>
      <w:bookmarkStart w:id="88" w:name="_Toc16928"/>
      <w:r/>
      <w:bookmarkStart w:id="89" w:name="_Toc29922"/>
      <w:r/>
      <w:bookmarkStart w:id="90" w:name="_Toc14553"/>
      <w:r/>
      <w:bookmarkStart w:id="91" w:name="_Toc9830"/>
      <w:r/>
      <w:bookmarkStart w:id="92" w:name="_Toc25170481"/>
      <w:r/>
      <w:bookmarkStart w:id="93" w:name="_Toc12478"/>
      <w:r/>
      <w:bookmarkStart w:id="94" w:name="_Toc13783"/>
      <w:r/>
      <w:bookmarkStart w:id="95" w:name="_Toc23520"/>
      <w:r/>
      <w:bookmarkStart w:id="96" w:name="_Toc16499"/>
      <w:r/>
      <w:bookmarkStart w:id="97" w:name="_Toc324237148"/>
      <w:r/>
      <w:bookmarkStart w:id="98" w:name="_Toc32263"/>
      <w:r/>
      <w:bookmarkStart w:id="99" w:name="_Toc49090575"/>
      <w:r/>
      <w:bookmarkStart w:id="100" w:name="_Toc120614281"/>
      <w:r/>
      <w:bookmarkStart w:id="101" w:name="_Toc26554093"/>
      <w:r/>
      <w:bookmarkStart w:id="102" w:name="_Toc462564139"/>
      <w:r/>
      <w:bookmarkStart w:id="103" w:name="_Toc479757211"/>
      <w:r>
        <w:rPr>
          <w:rFonts w:hint="eastAsia" w:asciiTheme="minorEastAsia" w:hAnsiTheme="minorEastAsia" w:eastAsiaTheme="minorEastAsia" w:cstheme="minorEastAsia"/>
          <w:color w:val="000000"/>
          <w:sz w:val="40"/>
          <w:highlight w:val="none"/>
        </w:rPr>
        <w:t xml:space="preserve">第三章  合同条款及格式</w:t>
      </w:r>
      <w:bookmarkEnd w:id="82"/>
      <w:r/>
      <w:bookmarkEnd w:id="83"/>
      <w:r/>
      <w:bookmarkEnd w:id="84"/>
      <w:r/>
      <w:bookmarkEnd w:id="85"/>
      <w:r/>
      <w:bookmarkEnd w:id="86"/>
      <w:r/>
      <w:bookmarkEnd w:id="87"/>
      <w:r/>
      <w:bookmarkEnd w:id="88"/>
      <w:r/>
      <w:bookmarkEnd w:id="89"/>
      <w:r/>
      <w:bookmarkEnd w:id="90"/>
      <w:bookmarkEnd w:id="91"/>
      <w:bookmarkEnd w:id="92"/>
      <w:bookmarkEnd w:id="93"/>
      <w:bookmarkEnd w:id="94"/>
      <w:bookmarkEnd w:id="95"/>
      <w:bookmarkEnd w:id="96"/>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委托方（甲方）：[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项目联系人：[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受托方（乙方）：[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项目联系人：[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甲方委托乙方进行服务的内容如下：</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1.1服务的目标：[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1.2服务的内容：[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1.3服务的方式：[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乙方应按下列要求完成服务工作：</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2.1服务地点：[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2.2服务期限：[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2.3服务进度：[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2.4服务质量要求：[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为保证乙方有效进行服务工作，甲方应当向乙方提供必要的资料及工作条件。</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甲方向乙方支付服务报酬及支付方式为：</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4.1本合同费用总额（含税价）：人民币大写[  ]元，小写[  ]元；其中价款为人民币大写[  ]元，小写[  ]元。</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本合同费用总额已包括甲方就乙方履行本合同所应支付的全部报酬、所需的全部费用及税费（包括但不限于营业税、增值税等）。</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除另有约定外，甲方无需就本合同项下委托事项向乙方支付上述费用之外的任何其他费用及税费（包括但不限于营业税、增值税等）。</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4.2甲方凭乙方开具的相应金额的、符合国家规定的[增值税专用/增值税普通/营业税/其他]发票支付本合同费用总额，并按以下第[  ]种方式向乙方付款：</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（1）一次性支付</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乙方完成服务工作并经甲方验收合格后[  ]个工作日内，甲方向乙方支付本合同费用总额。</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（2）分期支付</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甲方分期向乙方支付本合同费用总额：[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4.3因乙方未按甲方要求出具相应票据导致的延迟付款，甲方不承担违约责任。</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4.5本合同费用总额的所有支付由甲方以[   ]（银行转账或承兑期不超过六个月的汇票、电汇、支票等方式）付至乙方。甲乙双方银行账户信息和纳税人信息：</w:t>
      </w:r>
      <w:r/>
    </w:p>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甲方信息如下：                          乙方信息如下：</w:t>
      </w:r>
      <w:r/>
    </w:p>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开户行：[  ]                            开户行：[  ]      </w:t>
      </w:r>
      <w:r/>
    </w:p>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户名：[  ]                              户名：[  ]</w:t>
      </w:r>
      <w:r/>
    </w:p>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账号：[  ]                              账号：[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行号：[  ]                              行号：[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4.6若根据本合同约定乙方应当支付违约金和/或承担赔偿责任，则甲方有权从上述任何一笔付款中直接扣除相应金额。</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保密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 当出现下述情况时，本条对保密资料的限制不适用。当保密资料：</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（1）并非乙方的过错而已经进入公有领域的。</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（2）已通过该方的有关记录证明是由乙方独立开发的。</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（3）由乙方从没有违反对甲方的保密义务的人合法取得的。或</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（4）法律要求乙方披露的，但乙方应在合理的时间提前通知甲方，使其得以采取其认为必要的保护措施。</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5.4如乙方违反本合同关于保密的约定，乙方应赔偿因此而给甲方造成的一切损失。</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5.5本保密条款自保密资料提供或披露之日起至本合同终止或解除后[  ]年内持续有效。</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未经甲方事先书面同意，乙方不得将本合同项目部分或全部服务工作转由第三人承担。</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侵权处理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7.2如果在侵权指控的审理过程中有关机关禁止甲方继续使用服务成果的部分或全部，乙方应当采取以下措施之一：</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（1）使甲方重新免费获得使用上述服务成果的权利，或</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（2）免费更换或改造上述服务成果，使甲方不受上述禁令限制继续使用服务成果。</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（3）其它使甲方对服务成果拥有合法使用权，或其它弥补甲方受损利益、实现合同目的的合理方式。</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乙方采取上述措施不能免除乙方就甲方因此遭受的损失进行赔偿的义务。</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项目服务成果的权利归属</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8.1双方确定，乙方所完成的服务成果的所有权利，包括但不限于知识产权、专利申请权和所有权，归甲方所有。</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8.2双方确定，甲方利用乙方的服务成果所完成的新的成果的所有权利，包括但不限于知识产权、专利申请权和所有权，归甲方所有。</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8.3乙方未经甲方书面同意，不得使用本合同中涉及的内容与信息做任何形式的推广。</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违约责任</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9.1双方确定，任何一方未履行或未完全履行本合同项下的义务，均构成违约。违约方应赔偿因违约给对方造成的一切损失。</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双方确定，出现下列情形之一，致使本合同的履行成为不必要或不可能的，可以解除本合同：</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11.1发生不可抗力。</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法律适用和争议解决</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12.1本合同适用中华人民共和国法律。</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双方确定，本合同及相关附件中所涉及的有关名词和技术术语，其定义和解释如下：</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13.1“不可抗力”：地震、台风、水灾、火灾、战争以及其它本合同各方不能预见，并且对其发生和后果不能防止或不能避免且不可克服的客观情况。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双方约定本合同其他相关事项为：</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14.1任何一方未经另一方同意，不得向任何第三方透露本合同的签订及其内容。甲方向其关联公司透露的，不在此限。</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14.3本合同替代此前双方所有关于本合同事项的口头或书面的纪要、备忘录、合同和协议。</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本合同自双方法定代表人或授权代表签字并加盖单位公章或合同专用章之日起生效。本合同一式[  ]份，甲方执[  ]份，乙方执[  ]份，具有同等法律效力。</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附件为本合同不可分割的部分。若附件与合同正文有任何冲突，以合同正文为准。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补充附页</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经友好协商，对本合同条款补充、修改如下，本补充附页为合同正文的一部分，与合同正文冲突时，以本补充附页为准：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或授权代表：（签字）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  ]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                     </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或授权代表：（签字）</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both"/>
        <w:spacing w:after="156" w:line="400" w:lineRule="exact"/>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 xml:space="preserve">　　　　　　　　　　　　　　　　　　　　　　　　　　　　　</w:t>
      </w:r>
      <w:r>
        <w:rPr>
          <w:rFonts w:hint="eastAsia" w:asciiTheme="minorEastAsia" w:hAnsiTheme="minorEastAsia" w:eastAsiaTheme="minorEastAsia" w:cstheme="minorEastAsia"/>
          <w:sz w:val="24"/>
          <w:highlight w:val="none"/>
        </w:rPr>
        <w:t xml:space="preserve">                 </w:t>
      </w:r>
      <w:r/>
    </w:p>
    <w:p>
      <w:pPr>
        <w:ind w:left="0" w:right="0" w:firstLine="480"/>
        <w:jc w:val="both"/>
        <w:keepLines w:val="0"/>
        <w:keepNext w:val="0"/>
        <w:pageBreakBefore w:val="0"/>
        <w:spacing w:line="500" w:lineRule="exact"/>
        <w:widowControl/>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rPr>
      </w:r>
      <w:r/>
    </w:p>
    <w:p>
      <w:pPr>
        <w:ind w:left="0" w:right="0" w:firstLine="480"/>
        <w:jc w:val="both"/>
        <w:keepLines w:val="0"/>
        <w:keepNext w:val="0"/>
        <w:pageBreakBefore w:val="0"/>
        <w:spacing w:line="500" w:lineRule="exact"/>
        <w:widowControl/>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rPr>
      </w:r>
      <w:r/>
    </w:p>
    <w:p>
      <w:pPr>
        <w:ind w:left="0" w:right="0" w:firstLine="480"/>
        <w:jc w:val="both"/>
        <w:keepLines w:val="0"/>
        <w:keepNext w:val="0"/>
        <w:pageBreakBefore w:val="0"/>
        <w:spacing w:line="500" w:lineRule="exact"/>
        <w:widowControl/>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1"/>
        <w:ind w:left="0" w:firstLine="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r>
      <w:r/>
    </w:p>
    <w:p>
      <w:pP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r>
      <w:r/>
    </w:p>
    <w:p>
      <w:pPr>
        <w:pStyle w:val="751"/>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r>
      <w:r/>
    </w:p>
    <w:p>
      <w:pP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r>
      <w:r/>
    </w:p>
    <w:p>
      <w:pPr>
        <w:pStyle w:val="755"/>
        <w:pageBreakBefore/>
        <w:spacing w:line="360" w:lineRule="auto"/>
        <w:shd w:val="clear" w:color="auto" w:fill="auto"/>
        <w:rPr>
          <w:rFonts w:hint="eastAsia" w:asciiTheme="minorEastAsia" w:hAnsiTheme="minorEastAsia" w:eastAsiaTheme="minorEastAsia" w:cstheme="minorEastAsia"/>
          <w:color w:val="000000"/>
          <w:sz w:val="40"/>
          <w:highlight w:val="none"/>
        </w:rPr>
      </w:pPr>
      <w:r/>
      <w:bookmarkStart w:id="104" w:name="_Toc7808"/>
      <w:r/>
      <w:bookmarkStart w:id="105" w:name="_Toc25170482"/>
      <w:r/>
      <w:bookmarkStart w:id="106" w:name="_Toc14502"/>
      <w:r/>
      <w:bookmarkStart w:id="107" w:name="_Toc28533"/>
      <w:r/>
      <w:bookmarkStart w:id="108" w:name="_Toc5509"/>
      <w:r/>
      <w:bookmarkStart w:id="109" w:name="_Toc13685"/>
      <w:r/>
      <w:bookmarkStart w:id="110" w:name="_Toc22438"/>
      <w:r/>
      <w:bookmarkStart w:id="111" w:name="_Toc3659"/>
      <w:r/>
      <w:bookmarkStart w:id="112" w:name="_Toc31740"/>
      <w:r/>
      <w:bookmarkStart w:id="113" w:name="_Toc10708"/>
      <w:r/>
      <w:bookmarkStart w:id="114" w:name="_Toc15751"/>
      <w:r>
        <w:rPr>
          <w:rFonts w:hint="eastAsia" w:asciiTheme="minorEastAsia" w:hAnsiTheme="minorEastAsia" w:eastAsiaTheme="minorEastAsia" w:cstheme="minorEastAsia"/>
          <w:color w:val="000000"/>
          <w:sz w:val="40"/>
          <w:highlight w:val="none"/>
        </w:rPr>
        <w:t xml:space="preserve">第四章  项目需求</w:t>
      </w:r>
      <w:bookmarkEnd w:id="97"/>
      <w:r/>
      <w:bookmarkEnd w:id="98"/>
      <w:r/>
      <w:bookmarkEnd w:id="104"/>
      <w:r/>
      <w:bookmarkEnd w:id="105"/>
      <w:r/>
      <w:bookmarkEnd w:id="106"/>
      <w:r/>
      <w:bookmarkEnd w:id="107"/>
      <w:r/>
      <w:bookmarkEnd w:id="108"/>
      <w:r/>
      <w:bookmarkEnd w:id="109"/>
      <w:r/>
      <w:bookmarkEnd w:id="110"/>
      <w:r/>
      <w:bookmarkEnd w:id="111"/>
      <w:r/>
      <w:bookmarkEnd w:id="112"/>
      <w:r/>
      <w:bookmarkEnd w:id="113"/>
      <w:r/>
      <w:bookmarkEnd w:id="114"/>
      <w:r/>
      <w:bookmarkStart w:id="115" w:name="_Toc324237156"/>
      <w:r/>
      <w:bookmarkStart w:id="116" w:name="_Toc18960"/>
      <w:r/>
      <w:r/>
    </w:p>
    <w:p>
      <w:pPr>
        <w:spacing w:line="360" w:lineRule="auto"/>
        <w:rPr>
          <w:rFonts w:hint="eastAsia" w:asciiTheme="minorEastAsia" w:hAnsiTheme="minorEastAsia" w:eastAsiaTheme="minorEastAsia" w:cstheme="minorEastAsia"/>
          <w:b/>
          <w:bCs/>
          <w:sz w:val="28"/>
          <w:szCs w:val="28"/>
          <w:lang w:val="en-US" w:eastAsia="zh-CN"/>
        </w:rPr>
      </w:pPr>
      <w:r/>
      <w:bookmarkStart w:id="117" w:name="_Toc8196"/>
      <w:r/>
      <w:bookmarkStart w:id="118" w:name="_Toc26678"/>
      <w:r/>
      <w:bookmarkStart w:id="119" w:name="_Toc25170483"/>
      <w:r/>
      <w:bookmarkStart w:id="120" w:name="_Toc5010"/>
      <w:r/>
      <w:bookmarkStart w:id="121" w:name="_Toc9276"/>
      <w:r/>
      <w:bookmarkStart w:id="122" w:name="_Toc21753"/>
      <w:r>
        <w:rPr>
          <w:rFonts w:hint="eastAsia" w:asciiTheme="minorEastAsia" w:hAnsiTheme="minorEastAsia" w:eastAsiaTheme="minorEastAsia" w:cstheme="minorEastAsia"/>
          <w:b/>
          <w:bCs/>
          <w:sz w:val="28"/>
          <w:szCs w:val="28"/>
          <w:lang w:val="zh-CN"/>
        </w:rPr>
        <w:t xml:space="preserve">一、</w:t>
      </w:r>
      <w:r>
        <w:rPr>
          <w:rFonts w:hint="eastAsia" w:asciiTheme="minorEastAsia" w:hAnsiTheme="minorEastAsia" w:eastAsiaTheme="minorEastAsia" w:cstheme="minorEastAsia"/>
          <w:b/>
          <w:bCs/>
          <w:sz w:val="28"/>
          <w:szCs w:val="28"/>
        </w:rPr>
        <w:t xml:space="preserve">项目</w:t>
      </w:r>
      <w:r>
        <w:rPr>
          <w:rFonts w:hint="eastAsia" w:asciiTheme="minorEastAsia" w:hAnsiTheme="minorEastAsia" w:eastAsiaTheme="minorEastAsia" w:cstheme="minorEastAsia"/>
          <w:b/>
          <w:bCs/>
          <w:sz w:val="28"/>
          <w:szCs w:val="28"/>
          <w:lang w:val="en-US" w:eastAsia="zh-CN"/>
        </w:rPr>
        <w:t xml:space="preserve">简介</w:t>
      </w:r>
      <w:r/>
    </w:p>
    <w:p>
      <w:pPr>
        <w:pStyle w:val="751"/>
        <w:ind w:firstLine="480"/>
        <w:spacing w:line="360" w:lineRule="auto"/>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sz w:val="24"/>
          <w:szCs w:val="24"/>
          <w:lang w:val="zh-CN" w:eastAsia="zh-CN"/>
        </w:rPr>
        <w:t xml:space="preserve">因江苏省农业农村厅在宁办公区部分办公信息化及网络安全设备有效质保已到期，为保障相关设备正常稳定运行，做好设备日常维护工作，</w:t>
      </w:r>
      <w:r>
        <w:rPr>
          <w:rFonts w:hint="eastAsia" w:asciiTheme="minorEastAsia" w:hAnsiTheme="minorEastAsia" w:eastAsiaTheme="minorEastAsia" w:cstheme="minorEastAsia"/>
          <w:sz w:val="24"/>
          <w:szCs w:val="24"/>
          <w:lang w:val="en-US" w:eastAsia="zh-CN"/>
        </w:rPr>
        <w:t xml:space="preserve">现</w:t>
      </w:r>
      <w:r>
        <w:rPr>
          <w:rFonts w:hint="eastAsia" w:asciiTheme="minorEastAsia" w:hAnsiTheme="minorEastAsia" w:eastAsiaTheme="minorEastAsia" w:cstheme="minorEastAsia"/>
          <w:sz w:val="24"/>
          <w:szCs w:val="24"/>
          <w:lang w:val="zh-CN" w:eastAsia="zh-CN"/>
        </w:rPr>
        <w:t xml:space="preserve">购买</w:t>
      </w:r>
      <w:r>
        <w:rPr>
          <w:rFonts w:hint="eastAsia" w:asciiTheme="minorEastAsia" w:hAnsiTheme="minorEastAsia" w:eastAsiaTheme="minorEastAsia" w:cstheme="minorEastAsia"/>
          <w:sz w:val="24"/>
          <w:szCs w:val="24"/>
          <w:lang w:val="en-US" w:eastAsia="zh-CN"/>
        </w:rPr>
        <w:t xml:space="preserve">有关</w:t>
      </w:r>
      <w:r>
        <w:rPr>
          <w:rFonts w:hint="eastAsia" w:asciiTheme="minorEastAsia" w:hAnsiTheme="minorEastAsia" w:eastAsiaTheme="minorEastAsia" w:cstheme="minorEastAsia"/>
          <w:sz w:val="24"/>
          <w:szCs w:val="24"/>
          <w:lang w:val="zh-CN" w:eastAsia="zh-CN"/>
        </w:rPr>
        <w:t xml:space="preserve">服务。</w:t>
      </w:r>
      <w:r/>
    </w:p>
    <w:p>
      <w:pPr>
        <w:numPr>
          <w:ilvl w:val="0"/>
          <w:numId w:val="6"/>
        </w:numPr>
        <w:spacing w:before="156" w:after="156" w:line="560" w:lineRule="exac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 xml:space="preserve">延保设备清单</w:t>
      </w:r>
      <w:r/>
    </w:p>
    <w:tbl>
      <w:tblPr>
        <w:tblStyle w:val="73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794"/>
        <w:gridCol w:w="853"/>
        <w:gridCol w:w="4979"/>
        <w:gridCol w:w="1105"/>
        <w:gridCol w:w="1092"/>
      </w:tblGrid>
      <w:tr>
        <w:trPr>
          <w:jc w:val="center"/>
          <w:trHeight w:val="90"/>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rPr>
              <w:t xml:space="preserve">序号</w:t>
            </w:r>
            <w:r/>
          </w:p>
        </w:tc>
        <w:tc>
          <w:tcPr>
            <w:tcW w:w="79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eastAsia="zh-CN"/>
              </w:rPr>
              <w:outlineLvl w:val="9"/>
            </w:pPr>
            <w:r>
              <w:rPr>
                <w:rFonts w:hint="eastAsia" w:asciiTheme="minorEastAsia" w:hAnsiTheme="minorEastAsia" w:eastAsiaTheme="minorEastAsia" w:cstheme="minorEastAsia"/>
                <w:b/>
                <w:bCs/>
                <w:color w:val="auto"/>
                <w:sz w:val="24"/>
                <w:szCs w:val="24"/>
                <w:highlight w:val="none"/>
                <w:lang w:eastAsia="zh-CN"/>
              </w:rPr>
              <w:t xml:space="preserve">设备</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类型</w:t>
            </w:r>
            <w:r/>
          </w:p>
        </w:tc>
        <w:tc>
          <w:tcPr>
            <w:tcW w:w="853"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设备名称</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设备型号</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rPr>
              <w:t xml:space="preserve">数量</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件</w:t>
            </w:r>
            <w:r>
              <w:rPr>
                <w:rFonts w:hint="eastAsia" w:asciiTheme="minorEastAsia" w:hAnsiTheme="minorEastAsia" w:eastAsiaTheme="minorEastAsia" w:cstheme="minorEastAsia"/>
                <w:b/>
                <w:bCs/>
                <w:color w:val="auto"/>
                <w:sz w:val="24"/>
                <w:szCs w:val="24"/>
                <w:highlight w:val="none"/>
                <w:lang w:eastAsia="zh-CN"/>
              </w:rPr>
              <w:t xml:space="preserve">）</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服务</w:t>
            </w:r>
            <w:r>
              <w:rPr>
                <w:rFonts w:hint="eastAsia" w:asciiTheme="minorEastAsia" w:hAnsiTheme="minorEastAsia" w:eastAsiaTheme="minorEastAsia" w:cstheme="minorEastAsia"/>
                <w:b/>
                <w:bCs/>
                <w:color w:val="auto"/>
                <w:sz w:val="24"/>
                <w:szCs w:val="24"/>
                <w:highlight w:val="none"/>
                <w:lang w:eastAsia="zh-CN"/>
              </w:rPr>
              <w:t xml:space="preserve">时间（</w:t>
            </w:r>
            <w:r>
              <w:rPr>
                <w:rFonts w:hint="eastAsia" w:asciiTheme="minorEastAsia" w:hAnsiTheme="minorEastAsia" w:eastAsiaTheme="minorEastAsia" w:cstheme="minorEastAsia"/>
                <w:b/>
                <w:bCs/>
                <w:color w:val="auto"/>
                <w:sz w:val="24"/>
                <w:szCs w:val="24"/>
                <w:highlight w:val="none"/>
                <w:lang w:val="en-US" w:eastAsia="zh-CN"/>
              </w:rPr>
              <w:t xml:space="preserve">年</w:t>
            </w:r>
            <w:r>
              <w:rPr>
                <w:rFonts w:hint="eastAsia" w:asciiTheme="minorEastAsia" w:hAnsiTheme="minorEastAsia" w:eastAsiaTheme="minorEastAsia" w:cstheme="minorEastAsia"/>
                <w:b/>
                <w:bCs/>
                <w:color w:val="auto"/>
                <w:sz w:val="24"/>
                <w:szCs w:val="24"/>
                <w:highlight w:val="none"/>
                <w:lang w:eastAsia="zh-CN"/>
              </w:rPr>
              <w:t xml:space="preserve">）</w:t>
            </w:r>
            <w:r/>
          </w:p>
        </w:tc>
      </w:tr>
      <w:tr>
        <w:trPr>
          <w:jc w:val="center"/>
          <w:trHeight w:val="114"/>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机房设备</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UPS</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华为UPS 5000-E 60+30KVA</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精密空调</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依米康UESYNMRHGE 40KW</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科士达ST012FAACENNE+KCS018HNA</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5</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格力JKGF8CN/NaE</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DAIKIN</w:t>
            </w:r>
            <w:r>
              <w:rPr>
                <w:rFonts w:hint="eastAsia" w:asciiTheme="minorEastAsia" w:hAnsiTheme="minorEastAsia" w:eastAsiaTheme="minorEastAsia" w:cstheme="minorEastAsia"/>
                <w:color w:val="auto"/>
                <w:sz w:val="24"/>
                <w:szCs w:val="24"/>
                <w:highlight w:val="none"/>
                <w:lang w:val="en-US" w:eastAsia="zh-CN"/>
              </w:rPr>
              <w:t xml:space="preserve">-FVY125DQV2CB</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监控系统</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海康威视DS-2CD3146FWD-IS2.8mm</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14</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海康威视DS-7908N-R4</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7</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57"/>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海康威视DS-3E0510P-E</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7</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sz w:val="24"/>
                <w:szCs w:val="24"/>
                <w:lang w:val="en-US" w:eastAsia="zh-CN"/>
              </w:rPr>
              <w:t xml:space="preserve">消防系统</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海湾GST-HX-320B</w:t>
            </w:r>
            <w:r/>
          </w:p>
        </w:tc>
        <w:tc>
          <w:tcPr>
            <w:tcW w:w="1105"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7</w:t>
            </w:r>
            <w:r/>
          </w:p>
        </w:tc>
        <w:tc>
          <w:tcPr>
            <w:tcW w:w="1092"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海湾GST-LD-8317H</w:t>
            </w:r>
            <w:r/>
          </w:p>
        </w:tc>
        <w:tc>
          <w:tcPr>
            <w:tcW w:w="1105"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海湾GST-LD-8318</w:t>
            </w:r>
            <w:r/>
          </w:p>
        </w:tc>
        <w:tc>
          <w:tcPr>
            <w:tcW w:w="1105"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海湾GST-QKP02H</w:t>
            </w:r>
            <w:r/>
          </w:p>
        </w:tc>
        <w:tc>
          <w:tcPr>
            <w:tcW w:w="1105"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海湾JTY-GD-G5T</w:t>
            </w:r>
            <w:r/>
          </w:p>
        </w:tc>
        <w:tc>
          <w:tcPr>
            <w:tcW w:w="1105"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海湾JTW-ZCD-G5H</w:t>
            </w:r>
            <w:r/>
          </w:p>
        </w:tc>
        <w:tc>
          <w:tcPr>
            <w:tcW w:w="1105"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正华同安GQQ90/2.5</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7</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5</w:t>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门禁系统</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海康威视DS-K1102AM</w:t>
            </w:r>
            <w:r/>
          </w:p>
        </w:tc>
        <w:tc>
          <w:tcPr>
            <w:tcW w:w="1105"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7</w:t>
            </w:r>
            <w:r/>
          </w:p>
        </w:tc>
        <w:tc>
          <w:tcPr>
            <w:tcW w:w="1092"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海康威视EB29</w:t>
            </w:r>
            <w:r/>
          </w:p>
        </w:tc>
        <w:tc>
          <w:tcPr>
            <w:tcW w:w="1105"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海康威视DS-K4H250PDC</w:t>
            </w:r>
            <w:r/>
          </w:p>
        </w:tc>
        <w:tc>
          <w:tcPr>
            <w:tcW w:w="1105" w:type="dxa"/>
            <w:vAlign w:val="center"/>
            <w:vMerge w:val="continue"/>
            <w:textDirection w:val="lrTb"/>
            <w:noWrap w:val="false"/>
          </w:tcPr>
          <w:p>
            <w:pPr>
              <w:jc w:val="both"/>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海康威视DS-K1T673M</w:t>
            </w:r>
            <w:r/>
          </w:p>
        </w:tc>
        <w:tc>
          <w:tcPr>
            <w:tcW w:w="1105"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6</w:t>
            </w:r>
            <w:r/>
          </w:p>
        </w:tc>
        <w:tc>
          <w:tcPr>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网络</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设备</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有线网络</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LS-10506X</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W w:w="1092"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LS-10504</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S7003E</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LS-7503E-M</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LS-5560X-54C-EI</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LS-5560X-30F-EI</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5</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LS-5560X-30C-EI</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14</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LS-5130S-52P-EI</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45</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LS-5130S-28P-EI</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25</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7</w:t>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无线网络</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H3C无线控制器EWP-WX3510H</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H3C无线AP(吸顶式）WA5320</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115</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H3C无线AP(吸顶式）WA6530</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40</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H3C无线AP(面板式）WA6322H</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25</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114"/>
        </w:trPr>
        <w:tc>
          <w:tcPr>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8</w:t>
            </w:r>
            <w:r/>
          </w:p>
        </w:tc>
        <w:tc>
          <w:tcPr>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网络安全设备</w:t>
            </w:r>
            <w:r/>
          </w:p>
        </w:tc>
        <w:tc>
          <w:tcPr>
            <w:tcW w:w="853"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防火墙</w:t>
            </w:r>
            <w:r/>
          </w:p>
        </w:tc>
        <w:tc>
          <w:tcPr>
            <w:tcW w:w="4979"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安恒DAS-NGFW-3950</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W w:w="1092"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114"/>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pStyle w:val="762"/>
              <w:ind w:left="0" w:firstLine="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安恒DAS-NGFW-2200</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312"/>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W w:w="8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jc w:val="center"/>
              <w:spacing w:line="240" w:lineRule="auto"/>
              <w:rPr>
                <w:rFonts w:hint="eastAsia" w:asciiTheme="minorEastAsia" w:hAnsiTheme="minorEastAsia" w:eastAsiaTheme="minorEastAsia" w:cstheme="minorEastAsia"/>
                <w:color w:val="ff0000"/>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奇安信NSG4000-TG25P-PM-QW</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79"/>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9</w:t>
            </w:r>
            <w:r/>
          </w:p>
        </w:tc>
        <w:tc>
          <w:tcPr>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c>
        <w:tc>
          <w:tcPr>
            <w:tcW w:w="853"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防毒墙</w:t>
            </w:r>
            <w:r/>
          </w:p>
        </w:tc>
        <w:tc>
          <w:tcPr>
            <w:tcW w:w="4979"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天融信防毒墙</w:t>
            </w:r>
            <w:r/>
          </w:p>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TopFilter8000(TF-31814-Virus-S)</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79"/>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10</w:t>
            </w:r>
            <w:r/>
          </w:p>
        </w:tc>
        <w:tc>
          <w:tcPr>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c>
        <w:tc>
          <w:tcPr>
            <w:tcW w:w="853"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安全审计</w:t>
            </w:r>
            <w:r/>
          </w:p>
        </w:tc>
        <w:tc>
          <w:tcPr>
            <w:tcW w:w="4979"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深信服日志分析管理系统</w:t>
            </w:r>
            <w:r/>
          </w:p>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rPr>
              <w:t xml:space="preserve">SIP-Logger</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479"/>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11</w:t>
            </w:r>
            <w:r/>
          </w:p>
        </w:tc>
        <w:tc>
          <w:tcPr>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天融信日志审计系统</w:t>
            </w:r>
            <w:r/>
          </w:p>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TA-L-SE TopAudit-Log</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312"/>
        </w:trPr>
        <w:tc>
          <w:tcPr>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12</w:t>
            </w:r>
            <w:r/>
          </w:p>
        </w:tc>
        <w:tc>
          <w:tcPr>
            <w:tcW w:w="794"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音视频设备</w:t>
            </w:r>
            <w:r/>
          </w:p>
        </w:tc>
        <w:tc>
          <w:tcPr>
            <w:tcW w:w="85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信息发布系统</w:t>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32寸</w:t>
            </w:r>
            <w:r>
              <w:rPr>
                <w:rFonts w:hint="eastAsia" w:asciiTheme="minorEastAsia" w:hAnsiTheme="minorEastAsia" w:eastAsiaTheme="minorEastAsia" w:cstheme="minorEastAsia"/>
                <w:color w:val="auto"/>
                <w:sz w:val="24"/>
                <w:szCs w:val="24"/>
                <w:highlight w:val="none"/>
                <w:lang w:val="en-US" w:eastAsia="zh-CN"/>
              </w:rPr>
              <w:t xml:space="preserve">信息发布一体屏（含软件）</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29</w:t>
            </w:r>
            <w:r/>
          </w:p>
        </w:tc>
        <w:tc>
          <w:tcPr>
            <w:tcW w:w="1092"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LED显示屏6.91平米</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信息发布系统软件</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发布控制盒</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发布终端盒</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功放设备</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13</w:t>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威创</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DLP拼接屏</w:t>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E-PH705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GUCS复合屏幕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内含VTRON Visionpro系列显示投影单元P3L3E投影机</w:t>
            </w:r>
            <w:r>
              <w:rPr>
                <w:rFonts w:hint="eastAsia" w:asciiTheme="minorEastAsia" w:hAnsiTheme="minorEastAsia" w:eastAsiaTheme="minorEastAsia" w:cstheme="minorEastAsia"/>
                <w:color w:val="auto"/>
                <w:sz w:val="24"/>
                <w:szCs w:val="24"/>
                <w:highlight w:val="none"/>
                <w:lang w:eastAsia="zh-CN"/>
              </w:rPr>
              <w:t xml:space="preserve">）</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6</w:t>
            </w:r>
            <w:r/>
          </w:p>
        </w:tc>
        <w:tc>
          <w:tcPr>
            <w:tcW w:w="1092"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DigicomArk310SP</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GPA-385</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GPA-382</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RA-365</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2</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RA-341</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2</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DigicomMagic3001</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VWAS 5.5</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其他附属线缆、软件等</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1</w:t>
            </w:r>
            <w:r/>
          </w:p>
        </w:tc>
        <w:tc>
          <w:tcPr>
            <w:tcW w:w="1092"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90"/>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14</w:t>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视频</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终端</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POLYCOM GROUP 550</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25</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jc w:val="center"/>
          <w:trHeight w:val="90"/>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15</w:t>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W w:w="85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MAX HUB SC701</w:t>
            </w:r>
            <w:r/>
          </w:p>
        </w:tc>
        <w:tc>
          <w:tcPr>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bl>
    <w:p>
      <w:pPr>
        <w:numPr>
          <w:ilvl w:val="0"/>
          <w:numId w:val="0"/>
        </w:numPr>
        <w:spacing w:before="156" w:after="156" w:line="560" w:lineRule="exac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r>
      <w:r/>
    </w:p>
    <w:p>
      <w:pPr>
        <w:numPr>
          <w:ilvl w:val="0"/>
          <w:numId w:val="6"/>
        </w:numPr>
        <w:spacing w:before="156" w:after="156" w:line="560" w:lineRule="exac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 xml:space="preserve">维护设备清单</w:t>
      </w:r>
      <w:r/>
    </w:p>
    <w:p>
      <w:pPr>
        <w:pStyle w:val="744"/>
        <w:ind w:left="0"/>
        <w:rPr>
          <w:rFonts w:hint="eastAsia"/>
          <w:lang w:val="en-US" w:eastAsia="zh-CN"/>
        </w:rPr>
      </w:pPr>
      <w:r>
        <w:rPr>
          <w:rFonts w:hint="eastAsia" w:asciiTheme="minorEastAsia" w:hAnsiTheme="minorEastAsia" w:eastAsiaTheme="minorEastAsia" w:cstheme="minorEastAsia"/>
          <w:b/>
          <w:bCs/>
          <w:sz w:val="28"/>
          <w:szCs w:val="28"/>
          <w:lang w:val="en-US" w:eastAsia="zh-CN"/>
        </w:rPr>
        <w:t xml:space="preserve">（1）厅在宁办公区</w:t>
      </w:r>
      <w:r/>
    </w:p>
    <w:tbl>
      <w:tblPr>
        <w:tblStyle w:val="737"/>
        <w:tblW w:w="9628" w:type="dxa"/>
        <w:tblInd w:w="161" w:type="dxa"/>
        <w:tblLayout w:type="fixed"/>
        <w:tblCellMar>
          <w:left w:w="108" w:type="dxa"/>
          <w:top w:w="0" w:type="dxa"/>
          <w:right w:w="108" w:type="dxa"/>
          <w:bottom w:w="0" w:type="dxa"/>
        </w:tblCellMar>
        <w:tblLook w:val="04A0" w:firstRow="1" w:lastRow="0" w:firstColumn="1" w:lastColumn="0" w:noHBand="0" w:noVBand="1"/>
      </w:tblPr>
      <w:tblGrid>
        <w:gridCol w:w="805"/>
        <w:gridCol w:w="794"/>
        <w:gridCol w:w="850"/>
        <w:gridCol w:w="4984"/>
        <w:gridCol w:w="1105"/>
        <w:gridCol w:w="1090"/>
      </w:tblGrid>
      <w:tr>
        <w:trPr>
          <w:trHeight w:val="9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存放地址</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设备类型</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设备型号</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rPr>
              <w:t xml:space="preserve">数量</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件</w:t>
            </w:r>
            <w:r>
              <w:rPr>
                <w:rFonts w:hint="eastAsia" w:asciiTheme="minorEastAsia" w:hAnsiTheme="minorEastAsia" w:eastAsiaTheme="minorEastAsia" w:cstheme="minorEastAsia"/>
                <w:b/>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服务</w:t>
            </w:r>
            <w:r>
              <w:rPr>
                <w:rFonts w:hint="eastAsia" w:asciiTheme="minorEastAsia" w:hAnsiTheme="minorEastAsia" w:eastAsiaTheme="minorEastAsia" w:cstheme="minorEastAsia"/>
                <w:b/>
                <w:bCs/>
                <w:color w:val="auto"/>
                <w:sz w:val="24"/>
                <w:szCs w:val="24"/>
                <w:highlight w:val="none"/>
                <w:lang w:eastAsia="zh-CN"/>
              </w:rPr>
              <w:t xml:space="preserve">时间（</w:t>
            </w:r>
            <w:r>
              <w:rPr>
                <w:rFonts w:hint="eastAsia" w:asciiTheme="minorEastAsia" w:hAnsiTheme="minorEastAsia" w:eastAsiaTheme="minorEastAsia" w:cstheme="minorEastAsia"/>
                <w:b/>
                <w:bCs/>
                <w:color w:val="auto"/>
                <w:sz w:val="24"/>
                <w:szCs w:val="24"/>
                <w:highlight w:val="none"/>
                <w:lang w:val="en-US" w:eastAsia="zh-CN"/>
              </w:rPr>
              <w:t xml:space="preserve">年</w:t>
            </w:r>
            <w:r>
              <w:rPr>
                <w:rFonts w:hint="eastAsia" w:asciiTheme="minorEastAsia" w:hAnsiTheme="minorEastAsia" w:eastAsiaTheme="minorEastAsia" w:cstheme="minorEastAsia"/>
                <w:b/>
                <w:bCs/>
                <w:color w:val="auto"/>
                <w:sz w:val="24"/>
                <w:szCs w:val="24"/>
                <w:highlight w:val="none"/>
                <w:lang w:eastAsia="zh-CN"/>
              </w:rPr>
              <w:t xml:space="preserve">）</w:t>
            </w:r>
            <w:r/>
          </w:p>
        </w:tc>
      </w:tr>
      <w:tr>
        <w:trPr>
          <w:trHeight w:val="90"/>
        </w:trPr>
        <w:tc>
          <w:tcPr>
            <w:tcBorders>
              <w:top w:val="single" w:color="auto" w:sz="4" w:space="0"/>
              <w:left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龙江小区月光广场8号</w:t>
            </w:r>
            <w:r/>
          </w:p>
        </w:tc>
        <w:tc>
          <w:tcPr>
            <w:tcBorders>
              <w:top w:val="single" w:color="auto" w:sz="4" w:space="0"/>
              <w:left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通讯机房</w:t>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机房环境维护</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空调</w:t>
            </w:r>
            <w:r>
              <w:rPr>
                <w:rFonts w:hint="eastAsia" w:asciiTheme="minorEastAsia" w:hAnsiTheme="minorEastAsia" w:eastAsiaTheme="minorEastAsia" w:cstheme="minorEastAsia"/>
                <w:color w:val="auto"/>
                <w:sz w:val="24"/>
                <w:szCs w:val="24"/>
                <w:highlight w:val="none"/>
                <w:lang w:val="en-US" w:eastAsia="zh-CN"/>
              </w:rPr>
              <w:t xml:space="preserve">耗材更换、</w:t>
            </w:r>
            <w:r>
              <w:rPr>
                <w:rFonts w:hint="eastAsia" w:asciiTheme="minorEastAsia" w:hAnsiTheme="minorEastAsia" w:eastAsiaTheme="minorEastAsia" w:cstheme="minorEastAsia"/>
                <w:color w:val="auto"/>
                <w:sz w:val="24"/>
                <w:szCs w:val="24"/>
                <w:highlight w:val="none"/>
              </w:rPr>
              <w:t xml:space="preserve">地板</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吊顶</w:t>
            </w:r>
            <w:r>
              <w:rPr>
                <w:rFonts w:hint="eastAsia" w:asciiTheme="minorEastAsia" w:hAnsiTheme="minorEastAsia" w:eastAsiaTheme="minorEastAsia" w:cstheme="minorEastAsia"/>
                <w:color w:val="auto"/>
                <w:sz w:val="24"/>
                <w:szCs w:val="24"/>
                <w:highlight w:val="none"/>
                <w:lang w:val="en-US" w:eastAsia="zh-CN"/>
              </w:rPr>
              <w:t xml:space="preserve">/照明/防水检修等）</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top w:val="single" w:color="auto" w:sz="4" w:space="0"/>
              <w:left w:val="single" w:color="auto" w:sz="4" w:space="0"/>
              <w:right w:val="single" w:color="auto" w:sz="4" w:space="0"/>
            </w:tcBorders>
            <w:tcW w:w="109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音视频设备（3楼大会议室）</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数字调音台YAMAHA MG166CX</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top w:val="single" w:color="auto" w:sz="4" w:space="0"/>
              <w:left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时序电源</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SAMSUNG 32商用显示器</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3</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SONY高清会议摄像机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4</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话筒TD6200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话筒TD930D</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COXUN DIGITAL Frequency Shifter F2000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时序电源 COXUN S328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数字音频矩阵Symetrix Room Combine 788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功放XW1200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功放 PLQUE MR-2400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功放 PLQUE MR-2600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HT-MP400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音响Comunity Sonus-3594</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音响Comunity S2153</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数字调音台ALLEN&amp;HEATH Qu-24</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LED显示屏20.2平米</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音视频设备（3楼中会议室）</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托顿Digital Frequency Shifter TD1320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JTS US8220D Pro无线话筒</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Pioneer DVR-660H</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会议话筒</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时序电源 STARR Pro1008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中控STARR</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矩阵STARR</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音频处理器STARR DS800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功放STARR PA-300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3</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功放AID MA4808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夏普40寸电视机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4</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ThinkCertre M8300T</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音视频设备（3楼党组会议室）</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JTS US8220D Pro</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雷蒙会议系统</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De Acoustics LX2400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PROGRAMABLE Control System</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HDMI矩阵Matrix</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VGT矩阵Matrix</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AV矩阵Matrix</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De Acoustics PS-3200时序电源</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De Acoustics RZC 3.0S功放</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5</w:t>
            </w:r>
            <w:r/>
          </w:p>
        </w:tc>
        <w:tc>
          <w:tcPr>
            <w:tcBorders>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音视频设备（9会议室）</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三星拼接屏</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left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调音台 YAMAHA MG12XU</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WVNCR SR-5600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WVNCR WG-U662</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bottom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功放 Wharfedale S-1000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top w:val="single" w:color="auto" w:sz="4" w:space="0"/>
              <w:left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沅江路62-2号</w:t>
            </w:r>
            <w:r/>
          </w:p>
        </w:tc>
        <w:tc>
          <w:tcPr>
            <w:tcBorders>
              <w:top w:val="single" w:color="auto" w:sz="4" w:space="0"/>
              <w:left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通讯机房</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机房环境维护</w:t>
            </w:r>
            <w:r/>
          </w:p>
          <w:p>
            <w:pPr>
              <w:jc w:val="center"/>
              <w:keepLines w:val="0"/>
              <w:keepNext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outlineLvl w:val="9"/>
              <w:suppressLineNumbers w:val="0"/>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空调</w:t>
            </w:r>
            <w:r>
              <w:rPr>
                <w:rFonts w:hint="eastAsia" w:asciiTheme="minorEastAsia" w:hAnsiTheme="minorEastAsia" w:eastAsiaTheme="minorEastAsia" w:cstheme="minorEastAsia"/>
                <w:color w:val="auto"/>
                <w:sz w:val="24"/>
                <w:szCs w:val="24"/>
                <w:highlight w:val="none"/>
                <w:lang w:val="en-US" w:eastAsia="zh-CN"/>
              </w:rPr>
              <w:t xml:space="preserve">耗材更换、</w:t>
            </w:r>
            <w:r>
              <w:rPr>
                <w:rFonts w:hint="eastAsia" w:asciiTheme="minorEastAsia" w:hAnsiTheme="minorEastAsia" w:eastAsiaTheme="minorEastAsia" w:cstheme="minorEastAsia"/>
                <w:color w:val="auto"/>
                <w:sz w:val="24"/>
                <w:szCs w:val="24"/>
                <w:highlight w:val="none"/>
              </w:rPr>
              <w:t xml:space="preserve">地板</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吊顶</w:t>
            </w:r>
            <w:r>
              <w:rPr>
                <w:rFonts w:hint="eastAsia" w:asciiTheme="minorEastAsia" w:hAnsiTheme="minorEastAsia" w:eastAsiaTheme="minorEastAsia" w:cstheme="minorEastAsia"/>
                <w:color w:val="auto"/>
                <w:sz w:val="24"/>
                <w:szCs w:val="24"/>
                <w:highlight w:val="none"/>
                <w:lang w:val="en-US" w:eastAsia="zh-CN"/>
              </w:rPr>
              <w:t xml:space="preserve">/照明/防水检修等）</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网络设备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jc w:val="center"/>
              <w:keepLines w:val="0"/>
              <w:keepNext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outlineLvl w:val="9"/>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华为S2700series 48口交换机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pStyle w:val="762"/>
              <w:ind w:left="0" w:firstLine="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jc w:val="center"/>
              <w:keepLines w:val="0"/>
              <w:keepNext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outlineLvl w:val="9"/>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华为5700 48口交换机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114"/>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jc w:val="center"/>
              <w:keepLines w:val="0"/>
              <w:keepNext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outlineLvl w:val="9"/>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AR2200-S路由器</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jc w:val="center"/>
              <w:keepLines w:val="0"/>
              <w:keepNext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outlineLvl w:val="9"/>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华为S5720S-52P-LI交换机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jc w:val="center"/>
              <w:keepLines w:val="0"/>
              <w:keepNext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outlineLvl w:val="9"/>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信锐无线控制器SW-5024</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w:t>
            </w:r>
            <w:r/>
          </w:p>
        </w:tc>
        <w:tc>
          <w:tcPr>
            <w:tcBorders>
              <w:top w:val="single" w:color="auto" w:sz="4" w:space="0"/>
              <w:left w:val="single" w:color="auto" w:sz="4" w:space="0"/>
              <w:right w:val="single" w:color="auto" w:sz="4" w:space="0"/>
            </w:tcBorders>
            <w:tcW w:w="4984" w:type="dxa"/>
            <w:vAlign w:val="center"/>
            <w:textDirection w:val="lrTb"/>
            <w:noWrap w:val="false"/>
          </w:tcPr>
          <w:p>
            <w:pPr>
              <w:jc w:val="center"/>
              <w:keepLines w:val="0"/>
              <w:keepNext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outlineLvl w:val="9"/>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LED显示屏5.4平米</w:t>
            </w:r>
            <w:r/>
          </w:p>
        </w:tc>
        <w:tc>
          <w:tcPr>
            <w:tcBorders>
              <w:top w:val="single" w:color="auto" w:sz="4" w:space="0"/>
              <w:left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jc w:val="center"/>
              <w:keepLines w:val="0"/>
              <w:keepNext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outlineLvl w:val="9"/>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音响</w:t>
            </w:r>
            <w:r/>
          </w:p>
        </w:tc>
        <w:tc>
          <w:tcPr>
            <w:tcBorders>
              <w:top w:val="single" w:color="auto" w:sz="4" w:space="0"/>
              <w:left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r>
            <w:r/>
          </w:p>
        </w:tc>
        <w:tc>
          <w:tcPr>
            <w:tcBorders>
              <w:left w:val="single" w:color="auto" w:sz="4" w:space="0"/>
              <w:bottom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c>
        <w:tc>
          <w:tcPr>
            <w:tcBorders>
              <w:left w:val="single" w:color="auto" w:sz="4" w:space="0"/>
              <w:right w:val="single" w:color="auto" w:sz="4" w:space="0"/>
            </w:tcBorders>
            <w:tcW w:w="850"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jc w:val="center"/>
              <w:keepLines w:val="0"/>
              <w:keepNext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outlineLvl w:val="9"/>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调音台</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top w:val="single" w:color="auto" w:sz="4" w:space="0"/>
              <w:left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794"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草场门大街124号</w:t>
            </w:r>
            <w:r/>
          </w:p>
        </w:tc>
        <w:tc>
          <w:tcPr>
            <w:tcBorders>
              <w:top w:val="single" w:color="auto" w:sz="4" w:space="0"/>
              <w:left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通讯机房</w:t>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机房环境维护</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空调</w:t>
            </w:r>
            <w:r>
              <w:rPr>
                <w:rFonts w:hint="eastAsia" w:asciiTheme="minorEastAsia" w:hAnsiTheme="minorEastAsia" w:eastAsiaTheme="minorEastAsia" w:cstheme="minorEastAsia"/>
                <w:color w:val="auto"/>
                <w:sz w:val="24"/>
                <w:szCs w:val="24"/>
                <w:highlight w:val="none"/>
                <w:lang w:val="en-US" w:eastAsia="zh-CN"/>
              </w:rPr>
              <w:t xml:space="preserve">耗材更换、</w:t>
            </w:r>
            <w:r>
              <w:rPr>
                <w:rFonts w:hint="eastAsia" w:asciiTheme="minorEastAsia" w:hAnsiTheme="minorEastAsia" w:eastAsiaTheme="minorEastAsia" w:cstheme="minorEastAsia"/>
                <w:color w:val="auto"/>
                <w:sz w:val="24"/>
                <w:szCs w:val="24"/>
                <w:highlight w:val="none"/>
              </w:rPr>
              <w:t xml:space="preserve">地板</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吊顶</w:t>
            </w:r>
            <w:r>
              <w:rPr>
                <w:rFonts w:hint="eastAsia" w:asciiTheme="minorEastAsia" w:hAnsiTheme="minorEastAsia" w:eastAsiaTheme="minorEastAsia" w:cstheme="minorEastAsia"/>
                <w:color w:val="auto"/>
                <w:sz w:val="24"/>
                <w:szCs w:val="24"/>
                <w:highlight w:val="none"/>
                <w:lang w:val="en-US" w:eastAsia="zh-CN"/>
              </w:rPr>
              <w:t xml:space="preserve">/照明/防水检修等）</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网络设备</w:t>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无线控制器 华为AC6005-8</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交换机 华为S5720-28P-PWR-LI-AC</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eastAsia="zh-CN"/>
              </w:rPr>
              <w:t xml:space="preserve">交换机 华为S5720-52P-LI-AC</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交换机 华为S5720-28P-LI-AC</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交换机 华为S100-224TR</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交换机 华为S1730S-L 16PR-A</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交换机 华为S1700-16G</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S 5120S</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S 5500S</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S3100v2</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1000 Base-X</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12"/>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top"/>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S1050T</w:t>
            </w:r>
            <w:r/>
          </w:p>
        </w:tc>
        <w:tc>
          <w:tcPr>
            <w:tcBorders>
              <w:top w:val="single" w:color="auto" w:sz="4" w:space="0"/>
              <w:left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SHARP AQUOS</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会议音箱</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bookmarkStart w:id="123" w:name="OLE_LINK3"/>
            <w:r>
              <w:rPr>
                <w:rFonts w:hint="eastAsia" w:asciiTheme="minorEastAsia" w:hAnsiTheme="minorEastAsia" w:eastAsiaTheme="minorEastAsia" w:cstheme="minorEastAsia"/>
                <w:color w:val="auto"/>
                <w:sz w:val="24"/>
                <w:szCs w:val="24"/>
                <w:highlight w:val="none"/>
                <w:lang w:val="en-US" w:eastAsia="zh-CN"/>
              </w:rPr>
              <w:t xml:space="preserve">WVNCR WG-U661</w:t>
            </w:r>
            <w:bookmarkEnd w:id="123"/>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WVNCR WG-803</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bottom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TARTE KTV-5600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top w:val="single" w:color="auto" w:sz="4" w:space="0"/>
              <w:left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汉中门大街302号</w:t>
            </w:r>
            <w:r/>
          </w:p>
        </w:tc>
        <w:tc>
          <w:tcPr>
            <w:tcBorders>
              <w:top w:val="single" w:color="auto" w:sz="4" w:space="0"/>
              <w:left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通讯机房</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机房环境维护</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空调</w:t>
            </w:r>
            <w:r>
              <w:rPr>
                <w:rFonts w:hint="eastAsia" w:asciiTheme="minorEastAsia" w:hAnsiTheme="minorEastAsia" w:eastAsiaTheme="minorEastAsia" w:cstheme="minorEastAsia"/>
                <w:color w:val="auto"/>
                <w:sz w:val="24"/>
                <w:szCs w:val="24"/>
                <w:highlight w:val="none"/>
                <w:lang w:val="en-US" w:eastAsia="zh-CN"/>
              </w:rPr>
              <w:t xml:space="preserve">耗材更换、</w:t>
            </w:r>
            <w:r>
              <w:rPr>
                <w:rFonts w:hint="eastAsia" w:asciiTheme="minorEastAsia" w:hAnsiTheme="minorEastAsia" w:eastAsiaTheme="minorEastAsia" w:cstheme="minorEastAsia"/>
                <w:color w:val="auto"/>
                <w:sz w:val="24"/>
                <w:szCs w:val="24"/>
                <w:highlight w:val="none"/>
              </w:rPr>
              <w:t xml:space="preserve">地板</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吊顶</w:t>
            </w:r>
            <w:r>
              <w:rPr>
                <w:rFonts w:hint="eastAsia" w:asciiTheme="minorEastAsia" w:hAnsiTheme="minorEastAsia" w:eastAsiaTheme="minorEastAsia" w:cstheme="minorEastAsia"/>
                <w:color w:val="auto"/>
                <w:sz w:val="24"/>
                <w:szCs w:val="24"/>
                <w:highlight w:val="none"/>
                <w:lang w:val="en-US" w:eastAsia="zh-CN"/>
              </w:rPr>
              <w:t xml:space="preserve">/照明/防水检修等）</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网络设备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华为交换机S5720-28P-LI-AC</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无线控制器 信锐 NAC-6100H</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POE交换机 信锐 RS3320-12M-PWR</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无线AP 信锐 XAP-5636-X</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15</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LED显示屏8.1平米</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LED显示屏5.95平米</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音柱式音箱 BDX MA12</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主扩双通道纯后级功放 BDX P2600A</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会议低音炮 BDX MA6</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辅助吸顶喇叭 BDX DM3C</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数字无线会议主机 BDX GWD-3620Mi</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USB充电主机 BDX GWD-3600P</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无线数据扩展器 BDX GWD-3620M-E</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无线会议主席单元 BDX GWD-3620C </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无线会议代表单元 BDX GWD-3620D</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9</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无线话筒接收机 BDX GM-113W</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无线话筒 BDX GM-113W-S</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音频处理器 BDX GZD-DSP1616</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自动反馈抑制器 BDX GA-3015H</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调音台 BDX MG-16</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时序电源 BDX GMS-108PS</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视频矩阵 BDX GWS-HD1616</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视频会议摄像头 海康威视 DS-65DC0403</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视频控制器 NOVG STAR V1060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SDHY PRO1008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视频会议话筒主机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SDHY F100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SDHY MS9600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SDHY LA400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SDHY会议音箱1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bottom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SDHY会议音箱2</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top w:val="single" w:color="auto" w:sz="4" w:space="0"/>
              <w:left w:val="single" w:color="auto" w:sz="4" w:space="0"/>
              <w:bottom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凤凰西街277号</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网络设备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华为S5</w:t>
            </w:r>
            <w:r>
              <w:rPr>
                <w:rFonts w:hint="eastAsia" w:asciiTheme="minorEastAsia" w:hAnsiTheme="minorEastAsia" w:eastAsiaTheme="minorEastAsia" w:cstheme="minorEastAsia"/>
                <w:color w:val="auto"/>
                <w:sz w:val="24"/>
                <w:szCs w:val="24"/>
                <w:highlight w:val="none"/>
                <w:lang w:val="is-IS" w:eastAsia="zh-CN"/>
              </w:rPr>
              <w:t xml:space="preserve">720</w:t>
            </w:r>
            <w:r>
              <w:rPr>
                <w:rFonts w:hint="eastAsia" w:asciiTheme="minorEastAsia" w:hAnsiTheme="minorEastAsia" w:eastAsiaTheme="minorEastAsia" w:cstheme="minorEastAsia"/>
                <w:color w:val="auto"/>
                <w:sz w:val="24"/>
                <w:szCs w:val="24"/>
                <w:highlight w:val="none"/>
                <w:lang w:val="en-US" w:eastAsia="zh-CN"/>
              </w:rPr>
              <w:t xml:space="preserve">-52P-LI-AC</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rPr>
              <w:t xml:space="preserve">3</w:t>
            </w:r>
            <w:r/>
          </w:p>
        </w:tc>
        <w:tc>
          <w:tcPr>
            <w:tcBorders>
              <w:top w:val="single" w:color="auto" w:sz="4" w:space="0"/>
              <w:left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90"/>
        </w:trPr>
        <w:tc>
          <w:tcPr>
            <w:tcBorders>
              <w:top w:val="single" w:color="auto" w:sz="4" w:space="0"/>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华为S5720-28P-LI-AC</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top w:val="single" w:color="auto" w:sz="4" w:space="0"/>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三星拼接屏</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top w:val="single" w:color="auto" w:sz="4" w:space="0"/>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功放 Pioneer SC-LX56</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top w:val="single" w:color="auto" w:sz="4" w:space="0"/>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ThinkCertre M8300T</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top w:val="single" w:color="auto" w:sz="4" w:space="0"/>
              <w:left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6</w:t>
            </w:r>
            <w:r/>
          </w:p>
        </w:tc>
        <w:tc>
          <w:tcPr>
            <w:tcBorders>
              <w:top w:val="single" w:color="auto" w:sz="4" w:space="0"/>
              <w:left w:val="single" w:color="auto" w:sz="4" w:space="0"/>
              <w:right w:val="single" w:color="auto" w:sz="4" w:space="0"/>
            </w:tcBorders>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南湖路97号</w:t>
            </w:r>
            <w:r/>
          </w:p>
        </w:tc>
        <w:tc>
          <w:tcPr>
            <w:tcBorders>
              <w:top w:val="single" w:color="auto" w:sz="4" w:space="0"/>
              <w:left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通讯机房</w:t>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机房环境维护</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空调</w:t>
            </w:r>
            <w:r>
              <w:rPr>
                <w:rFonts w:hint="eastAsia" w:asciiTheme="minorEastAsia" w:hAnsiTheme="minorEastAsia" w:eastAsiaTheme="minorEastAsia" w:cstheme="minorEastAsia"/>
                <w:color w:val="auto"/>
                <w:sz w:val="24"/>
                <w:szCs w:val="24"/>
                <w:highlight w:val="none"/>
                <w:lang w:val="en-US" w:eastAsia="zh-CN"/>
              </w:rPr>
              <w:t xml:space="preserve">耗材更换、</w:t>
            </w:r>
            <w:r>
              <w:rPr>
                <w:rFonts w:hint="eastAsia" w:asciiTheme="minorEastAsia" w:hAnsiTheme="minorEastAsia" w:eastAsiaTheme="minorEastAsia" w:cstheme="minorEastAsia"/>
                <w:color w:val="auto"/>
                <w:sz w:val="24"/>
                <w:szCs w:val="24"/>
                <w:highlight w:val="none"/>
              </w:rPr>
              <w:t xml:space="preserve">地板</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吊顶</w:t>
            </w:r>
            <w:r>
              <w:rPr>
                <w:rFonts w:hint="eastAsia" w:asciiTheme="minorEastAsia" w:hAnsiTheme="minorEastAsia" w:eastAsiaTheme="minorEastAsia" w:cstheme="minorEastAsia"/>
                <w:color w:val="auto"/>
                <w:sz w:val="24"/>
                <w:szCs w:val="24"/>
                <w:highlight w:val="none"/>
                <w:lang w:val="en-US" w:eastAsia="zh-CN"/>
              </w:rPr>
              <w:t xml:space="preserve">/照明/防水检修等）</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网络设备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TPLINK TL-SG1226P</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TPLINK TL-SG2024</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TPLINK TL-ER3220G</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TP-LINK TL-SF1024S</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TPLINK TL-SG1024T</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4</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TPLINK TL-SG1048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TP-LINK TL-SF1048S</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TPLINK TL-SG2218P</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锐捷STAR-S1824+</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ER8300G2-X</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GR3200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S1024R</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5130 24口千兆</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H3C 1248 48口</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中兴ZXR10 2852S</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博达24+2SFP</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中兴ZXR10 T40G</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中兴ZXR10 2621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vertAlign w:val="baseli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音视频设备（1号楼）</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夏普显示屏</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音响</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索尼电视机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夏普电视机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MAXHUB 110寸商用显示器W110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MAXHUB会议平板SC55CDP</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MAXHUB会议摄像机SC701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MAXHUB全向麦克风BM51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HiVi惠威扩声音响 HJ-8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HiVi惠威功放LA1.1K</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HiVi惠威反馈抑制器FB212</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HiVi惠威电源HF108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HiVi惠威调音台F8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斯朗Epsingok有线无线共用会议主控机HG-QX3333R</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斯朗Epsingok无线主席话筒PG-222HC</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斯朗Epsingok无线代表话筒PG-222HD</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6</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斯朗Epsingok充电箱HG-QX3388G</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top w:val="single" w:color="auto" w:sz="4" w:space="0"/>
              <w:left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7</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p>
            <w:pPr>
              <w:pStyle w:val="73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tc>
        <w:tc>
          <w:tcPr>
            <w:tcBorders>
              <w:top w:val="single" w:color="auto" w:sz="4" w:space="0"/>
              <w:left w:val="single" w:color="auto" w:sz="4" w:space="0"/>
              <w:right w:val="single" w:color="auto" w:sz="4" w:space="0"/>
            </w:tcBorders>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茶亭东街79号</w:t>
            </w:r>
            <w:r/>
          </w:p>
        </w:tc>
        <w:tc>
          <w:tcPr>
            <w:tcBorders>
              <w:top w:val="single" w:color="auto" w:sz="4" w:space="0"/>
              <w:left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通讯机房</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机房环境维护</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空调</w:t>
            </w:r>
            <w:r>
              <w:rPr>
                <w:rFonts w:hint="eastAsia" w:asciiTheme="minorEastAsia" w:hAnsiTheme="minorEastAsia" w:eastAsiaTheme="minorEastAsia" w:cstheme="minorEastAsia"/>
                <w:color w:val="auto"/>
                <w:sz w:val="24"/>
                <w:szCs w:val="24"/>
                <w:highlight w:val="none"/>
                <w:lang w:val="en-US" w:eastAsia="zh-CN"/>
              </w:rPr>
              <w:t xml:space="preserve">耗材更换、</w:t>
            </w:r>
            <w:r>
              <w:rPr>
                <w:rFonts w:hint="eastAsia" w:asciiTheme="minorEastAsia" w:hAnsiTheme="minorEastAsia" w:eastAsiaTheme="minorEastAsia" w:cstheme="minorEastAsia"/>
                <w:color w:val="auto"/>
                <w:sz w:val="24"/>
                <w:szCs w:val="24"/>
                <w:highlight w:val="none"/>
              </w:rPr>
              <w:t xml:space="preserve">地板</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吊顶</w:t>
            </w:r>
            <w:r>
              <w:rPr>
                <w:rFonts w:hint="eastAsia" w:asciiTheme="minorEastAsia" w:hAnsiTheme="minorEastAsia" w:eastAsiaTheme="minorEastAsia" w:cstheme="minorEastAsia"/>
                <w:color w:val="auto"/>
                <w:sz w:val="24"/>
                <w:szCs w:val="24"/>
                <w:highlight w:val="none"/>
                <w:lang w:val="en-US" w:eastAsia="zh-CN"/>
              </w:rPr>
              <w:t xml:space="preserve">/照明/防水检修等）</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网络设备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RG-S2928G-E V3</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8</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RG-WS6008</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RG-5750C-28SFP4XS-H</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RG-S2910-24GT4SFP-UP-H</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pStyle w:val="73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RG-2928G-E V3</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307"/>
        </w:trPr>
        <w:tc>
          <w:tcPr>
            <w:tcBorders>
              <w:left w:val="single" w:color="auto" w:sz="4" w:space="0"/>
              <w:right w:val="single" w:color="auto" w:sz="4" w:space="0"/>
            </w:tcBorders>
            <w:tcW w:w="805" w:type="dxa"/>
            <w:vAlign w:val="center"/>
            <w:vMerge w:val="continue"/>
            <w:textDirection w:val="lrTb"/>
            <w:noWrap w:val="false"/>
          </w:tcPr>
          <w:p>
            <w:pPr>
              <w:pStyle w:val="73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RG-S2910-24GT4SFP-UP-H</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RG-S2910-24GT4SFP-UP-H</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RG-2628GI</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TPLINK TL-SG2024</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bottom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bookmarkStart w:id="124" w:name="OLE_LINK1"/>
            <w:r>
              <w:rPr>
                <w:rFonts w:hint="eastAsia" w:asciiTheme="minorEastAsia" w:hAnsiTheme="minorEastAsia" w:eastAsiaTheme="minorEastAsia" w:cstheme="minorEastAsia"/>
                <w:color w:val="auto"/>
                <w:sz w:val="24"/>
                <w:szCs w:val="24"/>
                <w:highlight w:val="none"/>
                <w:lang w:val="en-US" w:eastAsia="zh-CN"/>
              </w:rPr>
              <w:t xml:space="preserve">京东方BMX98-B447</w:t>
            </w:r>
            <w:bookmarkEnd w:id="124"/>
            <w:r>
              <w:rPr>
                <w:rFonts w:hint="eastAsia" w:asciiTheme="minorEastAsia" w:hAnsiTheme="minorEastAsia" w:eastAsiaTheme="minorEastAsia" w:cstheme="minorEastAsia"/>
                <w:color w:val="auto"/>
                <w:sz w:val="24"/>
                <w:szCs w:val="24"/>
                <w:highlight w:val="none"/>
                <w:lang w:val="en-US" w:eastAsia="zh-CN"/>
              </w:rPr>
              <w:t xml:space="preserve">会议平板显示器</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top w:val="single" w:color="auto" w:sz="4" w:space="0"/>
              <w:left w:val="single" w:color="auto" w:sz="4" w:space="0"/>
              <w:right w:val="single" w:color="auto" w:sz="4" w:space="0"/>
            </w:tcBorders>
            <w:tcW w:w="80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8</w:t>
            </w:r>
            <w:r/>
          </w:p>
        </w:tc>
        <w:tc>
          <w:tcPr>
            <w:tcBorders>
              <w:top w:val="single" w:color="auto" w:sz="4" w:space="0"/>
              <w:left w:val="single" w:color="auto" w:sz="4" w:space="0"/>
              <w:right w:val="single" w:color="auto" w:sz="4" w:space="0"/>
            </w:tcBorders>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t xml:space="preserve">中山北路283号10号楼</w:t>
            </w:r>
            <w:r/>
          </w:p>
        </w:tc>
        <w:tc>
          <w:tcPr>
            <w:tcBorders>
              <w:top w:val="single" w:color="auto" w:sz="4" w:space="0"/>
              <w:left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通讯机房</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机房环境维护</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空调</w:t>
            </w:r>
            <w:r>
              <w:rPr>
                <w:rFonts w:hint="eastAsia" w:asciiTheme="minorEastAsia" w:hAnsiTheme="minorEastAsia" w:eastAsiaTheme="minorEastAsia" w:cstheme="minorEastAsia"/>
                <w:color w:val="auto"/>
                <w:sz w:val="24"/>
                <w:szCs w:val="24"/>
                <w:highlight w:val="none"/>
                <w:lang w:val="en-US" w:eastAsia="zh-CN"/>
              </w:rPr>
              <w:t xml:space="preserve">耗材更换、</w:t>
            </w:r>
            <w:r>
              <w:rPr>
                <w:rFonts w:hint="eastAsia" w:asciiTheme="minorEastAsia" w:hAnsiTheme="minorEastAsia" w:eastAsiaTheme="minorEastAsia" w:cstheme="minorEastAsia"/>
                <w:color w:val="auto"/>
                <w:sz w:val="24"/>
                <w:szCs w:val="24"/>
                <w:highlight w:val="none"/>
              </w:rPr>
              <w:t xml:space="preserve">地板</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吊顶</w:t>
            </w:r>
            <w:r>
              <w:rPr>
                <w:rFonts w:hint="eastAsia" w:asciiTheme="minorEastAsia" w:hAnsiTheme="minorEastAsia" w:eastAsiaTheme="minorEastAsia" w:cstheme="minorEastAsia"/>
                <w:color w:val="auto"/>
                <w:sz w:val="24"/>
                <w:szCs w:val="24"/>
                <w:highlight w:val="none"/>
                <w:lang w:val="en-US" w:eastAsia="zh-CN"/>
              </w:rPr>
              <w:t xml:space="preserve">/照明/防水检修等）</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1090"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网络设备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HPE OfficeConnect 1920 Series Switch JL381A</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09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HPE Aruba 2540 JL356A</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HPE Aruba JW682A 7024-RW 无线控制器</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无线AP(吸顶式）</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15</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音视频设备</w:t>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视频矩阵</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调音台</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会议跟踪系统</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图像处理器</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时序电源</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会议主机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功放 SEEBURG SA-330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LED显示屏7平米</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r>
        <w:trPr>
          <w:trHeight w:val="90"/>
        </w:trPr>
        <w:tc>
          <w:tcPr>
            <w:tcBorders>
              <w:left w:val="single" w:color="auto" w:sz="4" w:space="0"/>
              <w:bottom w:val="single" w:color="auto" w:sz="4" w:space="0"/>
              <w:right w:val="single" w:color="auto" w:sz="4" w:space="0"/>
            </w:tcBorders>
            <w:tcW w:w="80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left w:val="single" w:color="auto" w:sz="4" w:space="0"/>
              <w:bottom w:val="single" w:color="auto" w:sz="4" w:space="0"/>
              <w:right w:val="single" w:color="auto" w:sz="4" w:space="0"/>
            </w:tcBorders>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vertAlign w:val="baseline"/>
                <w:lang w:val="en-US" w:eastAsia="zh-CN"/>
              </w:rPr>
              <w:outlineLvl w:val="9"/>
            </w:pPr>
            <w:r>
              <w:rPr>
                <w:rFonts w:hint="eastAsia" w:asciiTheme="minorEastAsia" w:hAnsiTheme="minorEastAsia" w:eastAsiaTheme="minorEastAsia" w:cstheme="minorEastAsia"/>
                <w:color w:val="auto"/>
                <w:sz w:val="24"/>
                <w:szCs w:val="24"/>
                <w:vertAlign w:val="baseline"/>
                <w:lang w:val="en-US" w:eastAsia="zh-CN"/>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98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华为IdeaHub B2 Base视频会议平板一体机</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bottom w:val="single" w:color="auto" w:sz="4" w:space="0"/>
              <w:right w:val="single" w:color="auto" w:sz="4" w:space="0"/>
            </w:tcBorders>
            <w:tcW w:w="109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r>
            <w:r/>
          </w:p>
        </w:tc>
      </w:tr>
    </w:tbl>
    <w:p>
      <w:pPr>
        <w:pStyle w:val="744"/>
        <w:numPr>
          <w:ilvl w:val="0"/>
          <w:numId w:val="7"/>
        </w:numPr>
        <w:ind w:left="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 xml:space="preserve">省农业农村大数据应用展示与指挥中心</w:t>
      </w:r>
      <w:r/>
    </w:p>
    <w:tbl>
      <w:tblPr>
        <w:tblStyle w:val="737"/>
        <w:tblW w:w="9691" w:type="dxa"/>
        <w:tblInd w:w="103" w:type="dxa"/>
        <w:tblLayout w:type="fixed"/>
        <w:tblCellMar>
          <w:left w:w="108" w:type="dxa"/>
          <w:top w:w="0" w:type="dxa"/>
          <w:right w:w="108" w:type="dxa"/>
          <w:bottom w:w="0" w:type="dxa"/>
        </w:tblCellMar>
        <w:tblLook w:val="04A0" w:firstRow="1" w:lastRow="0" w:firstColumn="1" w:lastColumn="0" w:noHBand="0" w:noVBand="1"/>
      </w:tblPr>
      <w:tblGrid>
        <w:gridCol w:w="547"/>
        <w:gridCol w:w="231"/>
        <w:gridCol w:w="2625"/>
        <w:gridCol w:w="4088"/>
        <w:gridCol w:w="62"/>
        <w:gridCol w:w="1050"/>
        <w:gridCol w:w="1088"/>
      </w:tblGrid>
      <w:tr>
        <w:trPr>
          <w:trHeight w:val="300"/>
        </w:trPr>
        <w:tc>
          <w:tcPr>
            <w:gridSpan w:val="2"/>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型号</w:t>
            </w:r>
            <w:r/>
          </w:p>
        </w:tc>
        <w:tc>
          <w:tcPr>
            <w:gridSpan w:val="2"/>
            <w:tcBorders>
              <w:top w:val="single" w:color="auto" w:sz="4" w:space="0"/>
              <w:left w:val="none" w:color="000000"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单位</w:t>
            </w:r>
            <w:r/>
          </w:p>
        </w:tc>
      </w:tr>
      <w:tr>
        <w:trPr>
          <w:trHeight w:val="300"/>
        </w:trPr>
        <w:tc>
          <w:tcPr>
            <w:gridSpan w:val="7"/>
            <w:tcBorders>
              <w:top w:val="single" w:color="auto" w:sz="4" w:space="0"/>
              <w:left w:val="single" w:color="auto" w:sz="4" w:space="0"/>
              <w:bottom w:val="single" w:color="auto" w:sz="4" w:space="0"/>
              <w:right w:val="single" w:color="auto" w:sz="4" w:space="0"/>
            </w:tcBorders>
            <w:tcW w:w="9691"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一、大屏显示设备</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小间距LED显示屏</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 CYD-A1.8</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51.03</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同步控制系统</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 CYD-V9000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控制主机</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联想  天逸510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机柜</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配电系统</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   CYD-KL</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屏体受力结构</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项</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线材及敷设</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项</w:t>
            </w:r>
            <w:r/>
          </w:p>
        </w:tc>
      </w:tr>
      <w:tr>
        <w:trPr>
          <w:trHeight w:val="300"/>
        </w:trPr>
        <w:tc>
          <w:tcPr>
            <w:gridSpan w:val="7"/>
            <w:tcBorders>
              <w:top w:val="single" w:color="auto" w:sz="4" w:space="0"/>
              <w:left w:val="single" w:color="auto" w:sz="4" w:space="0"/>
              <w:bottom w:val="single" w:color="auto" w:sz="4" w:space="0"/>
              <w:right w:val="single" w:color="auto" w:sz="4" w:space="0"/>
            </w:tcBorders>
            <w:tcW w:w="9691"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二、音频设备</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轻智能摄像机</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海康 DS-2CD7T47DWD-IZS(4-6mm)(B)</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轻智能超脑</w:t>
            </w:r>
            <w:r/>
          </w:p>
        </w:tc>
        <w:tc>
          <w:tcPr>
            <w:gridSpan w:val="2"/>
            <w:tcBorders>
              <w:top w:val="none" w:color="000000" w:sz="4" w:space="0"/>
              <w:left w:val="none" w:color="000000" w:sz="4" w:space="0"/>
              <w:bottom w:val="single" w:color="auto" w:sz="4" w:space="0"/>
              <w:right w:val="single" w:color="auto" w:sz="4" w:space="0"/>
            </w:tcBorders>
            <w:tcW w:w="4150" w:type="dxa"/>
            <w:textDirection w:val="lrTb"/>
            <w:noWrap w:val="false"/>
          </w:tcPr>
          <w:p>
            <w:pPr>
              <w:jc w:val="center"/>
              <w:widowControl/>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海康 iDS-7708NX-K4/FA</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调音台</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YAMAHA       MG16</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数字音频处理器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T880A</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阵列音箱    </w:t>
            </w:r>
            <w:r/>
          </w:p>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（低音）</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LB-6018</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阵列音箱   </w:t>
            </w:r>
            <w:r/>
          </w:p>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 （全频）</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LB-6010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功放</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DA-1502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功放</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DA-1302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吸顶喇叭</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CM400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功放</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DA4300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11</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反馈抑制器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AFC300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手拉手会议话筒主机</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 TODUN TD5880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13</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手拉手会议话筒主席</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 TODUN TD5880C</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14</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手拉手会议话筒代表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TODUN TD5880D</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充电箱</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TODUN TD5880G</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充电电池</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TODUN TD5880B</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60</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块</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17</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天线放大器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TODUN TD18E</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无线话筒</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SHURE BLX288PG58</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19</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放大器主机        </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SHURE UA844 </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20</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 天线放大器（含同轴频天线）</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SHURE UA874 </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2"/>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21</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电源时序器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KAIFA SPS-2512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7"/>
            <w:tcBorders>
              <w:top w:val="single" w:color="auto" w:sz="4" w:space="0"/>
              <w:left w:val="single" w:color="auto" w:sz="4" w:space="0"/>
              <w:bottom w:val="single" w:color="auto" w:sz="4" w:space="0"/>
              <w:right w:val="single" w:color="auto" w:sz="4" w:space="0"/>
            </w:tcBorders>
            <w:tcW w:w="9691"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三、触控展示区</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液晶显示屏</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Whetstone LS-5502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触摸框</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CMC</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大屏支架</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分配器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绿联 1*8分配器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个</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触控拼接屏</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Whetstone LS-5502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触摸框</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CMC</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7</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大屏支架</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8</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分配器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绿联 1*4分配器</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个</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9</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触控电容屏</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Whetstone LS-C650VT</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大屏支架</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11</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高性能图像处理一体机</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戴尔(DELL)成就3670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7"/>
            <w:tcBorders>
              <w:top w:val="single" w:color="auto" w:sz="4" w:space="0"/>
              <w:left w:val="single" w:color="auto" w:sz="4" w:space="0"/>
              <w:bottom w:val="single" w:color="auto" w:sz="4" w:space="0"/>
              <w:right w:val="single" w:color="auto" w:sz="4" w:space="0"/>
            </w:tcBorders>
            <w:tcW w:w="9691"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四、中控系统</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中控主机</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AVCIT  E-CP4PRO</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程序定制</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AVCIT HD-BJD</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电源控制器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AVCIT CRV-P8NET</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电源时序器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KAIFA  SPS-2512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触控平板电脑</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苹果 IPAD</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控制主机</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戴尔(DELL)成就3670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7</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显示屏及支架</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 AOC U2777PQU</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7"/>
            <w:tcBorders>
              <w:top w:val="single" w:color="auto" w:sz="4" w:space="0"/>
              <w:left w:val="single" w:color="auto" w:sz="4" w:space="0"/>
              <w:bottom w:val="single" w:color="auto" w:sz="4" w:space="0"/>
              <w:right w:val="single" w:color="auto" w:sz="4" w:space="0"/>
            </w:tcBorders>
            <w:tcW w:w="9691"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五、可视化智能管控系统</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分布式4K节点</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AVCIT DSII-HH-4K</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26</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KVM坐席输入4K节点</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AVCIT DSII-HH-KVM-4K</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KVM坐席输出4K节点</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AVCIT DSII-HH-KVM-4K</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全千兆POE网络交换机</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S5720-56C-PWR-HI-AC</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无线路由器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tplink</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gridSpan w:val="7"/>
            <w:tcBorders>
              <w:top w:val="single" w:color="auto" w:sz="4" w:space="0"/>
              <w:left w:val="single" w:color="auto" w:sz="4" w:space="0"/>
              <w:bottom w:val="single" w:color="auto" w:sz="4" w:space="0"/>
              <w:right w:val="single" w:color="auto" w:sz="4" w:space="0"/>
            </w:tcBorders>
            <w:tcW w:w="9691"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六、视频会议系统</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视频会议终端</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POLYCOM Group550会议终端</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gridSpan w:val="7"/>
            <w:tcBorders>
              <w:top w:val="single" w:color="auto" w:sz="4" w:space="0"/>
              <w:left w:val="single" w:color="auto" w:sz="4" w:space="0"/>
              <w:bottom w:val="single" w:color="auto" w:sz="4" w:space="0"/>
              <w:right w:val="single" w:color="auto" w:sz="4" w:space="0"/>
            </w:tcBorders>
            <w:tcW w:w="9691"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七、环幕投影系统</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DLP投影仪</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日立投影机TCP-BL7500U</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投影机吊架</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短焦镜头</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BOZHON</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融合处理器</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睿通</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功放</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DA4300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吸顶喇叭</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CM400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gridSpan w:val="7"/>
            <w:tcBorders>
              <w:top w:val="single" w:color="auto" w:sz="4" w:space="0"/>
              <w:left w:val="single" w:color="auto" w:sz="4" w:space="0"/>
              <w:bottom w:val="single" w:color="auto" w:sz="4" w:space="0"/>
              <w:right w:val="single" w:color="auto" w:sz="4" w:space="0"/>
            </w:tcBorders>
            <w:tcW w:w="9691"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八、机房设备</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专业机柜</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定制</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个</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UPS主机</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顶尖HL30K</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蓄电池</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宇泰 12V100AH</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32</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tcBorders>
              <w:top w:val="none" w:color="000000" w:sz="4" w:space="0"/>
              <w:left w:val="single" w:color="auto" w:sz="4" w:space="0"/>
              <w:bottom w:val="single" w:color="auto" w:sz="4" w:space="0"/>
              <w:right w:val="single" w:color="auto" w:sz="4" w:space="0"/>
            </w:tcBorders>
            <w:tcW w:w="54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电池柜</w:t>
            </w:r>
            <w:r/>
          </w:p>
        </w:tc>
        <w:tc>
          <w:tcPr>
            <w:gridSpan w:val="2"/>
            <w:tcBorders>
              <w:top w:val="none" w:color="000000" w:sz="4" w:space="0"/>
              <w:left w:val="none" w:color="000000" w:sz="4" w:space="0"/>
              <w:bottom w:val="single" w:color="auto" w:sz="4" w:space="0"/>
              <w:right w:val="single" w:color="auto" w:sz="4" w:space="0"/>
            </w:tcBorders>
            <w:tcW w:w="41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A32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个</w:t>
            </w:r>
            <w:r/>
          </w:p>
        </w:tc>
      </w:tr>
    </w:tbl>
    <w:p>
      <w:pPr>
        <w:numPr>
          <w:ilvl w:val="0"/>
          <w:numId w:val="6"/>
        </w:numPr>
        <w:ind w:left="0" w:firstLine="0"/>
        <w:spacing w:before="156" w:after="156" w:line="560" w:lineRule="exac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 xml:space="preserve">更新设备清单</w:t>
      </w:r>
      <w:r/>
    </w:p>
    <w:p>
      <w:pPr>
        <w:pStyle w:val="744"/>
        <w:ind w:left="0"/>
        <w:rPr>
          <w:rFonts w:hint="eastAsia"/>
          <w:lang w:val="en-US" w:eastAsia="zh-CN"/>
        </w:rPr>
      </w:pPr>
      <w:r>
        <w:rPr>
          <w:rFonts w:hint="eastAsia" w:asciiTheme="minorEastAsia" w:hAnsiTheme="minorEastAsia" w:eastAsiaTheme="minorEastAsia" w:cstheme="minorEastAsia"/>
          <w:b/>
          <w:bCs/>
          <w:sz w:val="28"/>
          <w:szCs w:val="28"/>
          <w:lang w:val="en-US" w:eastAsia="zh-CN"/>
        </w:rPr>
        <w:t xml:space="preserve">（1）厅在宁办公区</w:t>
      </w:r>
      <w:r/>
    </w:p>
    <w:tbl>
      <w:tblPr>
        <w:tblStyle w:val="73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794"/>
        <w:gridCol w:w="853"/>
        <w:gridCol w:w="4979"/>
        <w:gridCol w:w="1105"/>
        <w:gridCol w:w="1092"/>
      </w:tblGrid>
      <w:tr>
        <w:trPr>
          <w:jc w:val="center"/>
          <w:trHeight w:val="90"/>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rPr>
              <w:t xml:space="preserve">序号</w:t>
            </w:r>
            <w:r/>
          </w:p>
        </w:tc>
        <w:tc>
          <w:tcPr>
            <w:tcW w:w="794"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更新区域</w:t>
            </w:r>
            <w:r/>
          </w:p>
        </w:tc>
        <w:tc>
          <w:tcPr>
            <w:tcW w:w="853"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设备名称</w:t>
            </w:r>
            <w:r/>
          </w:p>
        </w:tc>
        <w:tc>
          <w:tcPr>
            <w:tcW w:w="4979"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设备配置要求</w:t>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rPr>
              <w:t xml:space="preserve">数量</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件</w:t>
            </w:r>
            <w:r>
              <w:rPr>
                <w:rFonts w:hint="eastAsia" w:asciiTheme="minorEastAsia" w:hAnsiTheme="minorEastAsia" w:eastAsiaTheme="minorEastAsia" w:cstheme="minorEastAsia"/>
                <w:b/>
                <w:bCs/>
                <w:color w:val="auto"/>
                <w:sz w:val="24"/>
                <w:szCs w:val="24"/>
                <w:highlight w:val="none"/>
                <w:lang w:eastAsia="zh-CN"/>
              </w:rPr>
              <w:t xml:space="preserve">）</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质保</w:t>
            </w:r>
            <w:r>
              <w:rPr>
                <w:rFonts w:hint="eastAsia" w:asciiTheme="minorEastAsia" w:hAnsiTheme="minorEastAsia" w:eastAsiaTheme="minorEastAsia" w:cstheme="minorEastAsia"/>
                <w:b/>
                <w:bCs/>
                <w:color w:val="auto"/>
                <w:sz w:val="24"/>
                <w:szCs w:val="24"/>
                <w:highlight w:val="none"/>
                <w:lang w:eastAsia="zh-CN"/>
              </w:rPr>
              <w:t xml:space="preserve">时间（</w:t>
            </w:r>
            <w:r>
              <w:rPr>
                <w:rFonts w:hint="eastAsia" w:asciiTheme="minorEastAsia" w:hAnsiTheme="minorEastAsia" w:eastAsiaTheme="minorEastAsia" w:cstheme="minorEastAsia"/>
                <w:b/>
                <w:bCs/>
                <w:color w:val="auto"/>
                <w:sz w:val="24"/>
                <w:szCs w:val="24"/>
                <w:highlight w:val="none"/>
                <w:lang w:val="en-US" w:eastAsia="zh-CN"/>
              </w:rPr>
              <w:t xml:space="preserve">年</w:t>
            </w:r>
            <w:r>
              <w:rPr>
                <w:rFonts w:hint="eastAsia" w:asciiTheme="minorEastAsia" w:hAnsiTheme="minorEastAsia" w:eastAsiaTheme="minorEastAsia" w:cstheme="minorEastAsia"/>
                <w:b/>
                <w:bCs/>
                <w:color w:val="auto"/>
                <w:sz w:val="24"/>
                <w:szCs w:val="24"/>
                <w:highlight w:val="none"/>
                <w:lang w:eastAsia="zh-CN"/>
              </w:rPr>
              <w:t xml:space="preserve">）</w:t>
            </w:r>
            <w:r/>
          </w:p>
        </w:tc>
      </w:tr>
      <w:tr>
        <w:trPr>
          <w:jc w:val="center"/>
          <w:trHeight w:val="90"/>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p>
        </w:tc>
        <w:tc>
          <w:tcPr>
            <w:tcW w:w="79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音频设备</w:t>
            </w:r>
            <w:r/>
          </w:p>
        </w:tc>
        <w:tc>
          <w:tcPr>
            <w:tcW w:w="853"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会议话筒单元</w:t>
            </w:r>
            <w:r/>
          </w:p>
        </w:tc>
        <w:tc>
          <w:tcPr>
            <w:tcW w:w="4979"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产品尺寸、功能需与用户现有产品保持一致，需实现与用户现有会议系统的无缝对接，供应商投标报价包含产品安装及售后的所有费用，如因产品尺寸、功能差异导致的额外费用由供应商自行承担，用户不再另行支付其它费用。</w:t>
            </w:r>
            <w:r/>
          </w:p>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30</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p>
        </w:tc>
      </w:tr>
      <w:tr>
        <w:trPr>
          <w:jc w:val="center"/>
          <w:trHeight w:val="90"/>
        </w:trPr>
        <w:tc>
          <w:tcPr>
            <w:tcW w:w="8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p>
        </w:tc>
        <w:tc>
          <w:tcPr>
            <w:tcW w:w="79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r>
            <w:r/>
          </w:p>
        </w:tc>
        <w:tc>
          <w:tcPr>
            <w:tcW w:w="853"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音频处理器</w:t>
            </w:r>
            <w:r/>
          </w:p>
        </w:tc>
        <w:tc>
          <w:tcPr>
            <w:tcW w:w="4979"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r>
            <w:r/>
          </w:p>
        </w:tc>
        <w:tc>
          <w:tcPr>
            <w:tcW w:w="1105"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p>
        </w:tc>
        <w:tc>
          <w:tcPr>
            <w:tcW w:w="1092" w:type="dxa"/>
            <w:vAlign w:val="center"/>
            <w:textDirection w:val="lrTb"/>
            <w:noWrap w:val="false"/>
          </w:tcPr>
          <w:p>
            <w:pPr>
              <w:ind w:left="0" w:right="0" w:firstLine="0"/>
              <w:jc w:val="center"/>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p>
        </w:tc>
      </w:tr>
    </w:tbl>
    <w:p>
      <w:pPr>
        <w:pStyle w:val="735"/>
        <w:numPr>
          <w:ilvl w:val="0"/>
          <w:numId w:val="8"/>
        </w:numP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 xml:space="preserve">省农业农村大数据应用展示与指挥中心</w:t>
      </w:r>
      <w:r/>
    </w:p>
    <w:tbl>
      <w:tblPr>
        <w:tblStyle w:val="737"/>
        <w:tblW w:w="9625" w:type="dxa"/>
        <w:tblInd w:w="169" w:type="dxa"/>
        <w:tblLayout w:type="fixed"/>
        <w:tblCellMar>
          <w:left w:w="108" w:type="dxa"/>
          <w:top w:w="0" w:type="dxa"/>
          <w:right w:w="108" w:type="dxa"/>
          <w:bottom w:w="0" w:type="dxa"/>
        </w:tblCellMar>
        <w:tblLook w:val="04A0" w:firstRow="1" w:lastRow="0" w:firstColumn="1" w:lastColumn="0" w:noHBand="0" w:noVBand="1"/>
      </w:tblPr>
      <w:tblGrid>
        <w:gridCol w:w="800"/>
        <w:gridCol w:w="2537"/>
        <w:gridCol w:w="4088"/>
        <w:gridCol w:w="1112"/>
        <w:gridCol w:w="1088"/>
      </w:tblGrid>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型号</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数量</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b/>
                <w:bCs/>
                <w:color w:val="000000"/>
                <w:sz w:val="24"/>
                <w:szCs w:val="24"/>
              </w:rPr>
            </w:pPr>
            <w:r>
              <w:rPr>
                <w:rFonts w:hint="default" w:ascii="Times New Roman" w:hAnsi="Times New Roman" w:cs="Times New Roman" w:eastAsiaTheme="minorEastAsia"/>
                <w:b/>
                <w:bCs/>
                <w:color w:val="000000"/>
                <w:sz w:val="24"/>
                <w:szCs w:val="24"/>
              </w:rPr>
              <w:t xml:space="preserve">单位</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小间距LED显示屏</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 CYD-A1.8</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个</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线材及敷设</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彩易达</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项</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手拉手会议话筒主机</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 TODUN TD5880</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手拉手会议话筒主席</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 TODUN TD5880C</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lang w:val="en-US" w:eastAsia="zh-CN"/>
              </w:rPr>
            </w:pPr>
            <w:r>
              <w:rPr>
                <w:rFonts w:hint="default" w:ascii="Times New Roman" w:hAnsi="Times New Roman" w:cs="Times New Roman" w:eastAsiaTheme="minorEastAsia"/>
                <w:color w:val="00000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手拉手会议话筒代表</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TODUN TD5880D</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lang w:val="en-US" w:eastAsia="zh-CN"/>
              </w:rPr>
            </w:pPr>
            <w:r>
              <w:rPr>
                <w:rFonts w:hint="default" w:ascii="Times New Roman" w:hAnsi="Times New Roman" w:cs="Times New Roman" w:eastAsiaTheme="minorEastAsia"/>
                <w:color w:val="00000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各型号电池</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TODUN TD5880B</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块</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lang w:val="en-US" w:eastAsia="zh-CN"/>
              </w:rPr>
            </w:pPr>
            <w:r>
              <w:rPr>
                <w:rFonts w:hint="default" w:ascii="Times New Roman" w:hAnsi="Times New Roman" w:cs="Times New Roman" w:eastAsiaTheme="minorEastAsia"/>
                <w:color w:val="000000"/>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无线话筒</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SHURE BLX288PG58</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无线路由器</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tplink</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套</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DLP投影仪</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日立投影机TCP-BL7500U</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吸顶喇叭</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CELEWAVE     CM400</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只</w:t>
            </w:r>
            <w:r/>
          </w:p>
        </w:tc>
      </w:tr>
      <w:tr>
        <w:trPr>
          <w:trHeight w:val="30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widowControl/>
              <w:rPr>
                <w:rFonts w:hint="default" w:ascii="Times New Roman" w:hAnsi="Times New Roman" w:cs="Times New Roman" w:eastAsiaTheme="minorEastAsia"/>
                <w:color w:val="000000"/>
                <w:sz w:val="24"/>
                <w:szCs w:val="24"/>
                <w:lang w:val="en-US" w:eastAsia="zh-CN"/>
              </w:rPr>
            </w:pPr>
            <w:r>
              <w:rPr>
                <w:rFonts w:hint="default" w:ascii="Times New Roman" w:hAnsi="Times New Roman" w:cs="Times New Roman" w:eastAsiaTheme="minorEastAsia"/>
                <w:color w:val="000000"/>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备用主机</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定制</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widowControl/>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 xml:space="preserve">台</w:t>
            </w:r>
            <w:r/>
          </w:p>
        </w:tc>
      </w:tr>
    </w:tbl>
    <w:p>
      <w:pPr>
        <w:numPr>
          <w:ilvl w:val="0"/>
          <w:numId w:val="6"/>
        </w:numPr>
        <w:ind w:left="0" w:firstLine="0"/>
        <w:spacing w:before="156" w:after="156" w:line="560" w:lineRule="exac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 xml:space="preserve">服务要求</w:t>
      </w:r>
      <w:r/>
    </w:p>
    <w:p>
      <w:pPr>
        <w:pStyle w:val="751"/>
        <w:ind w:firstLine="480"/>
        <w:spacing w:line="360" w:lineRule="auto"/>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▲1、服务管理要求：</w:t>
      </w:r>
      <w:r/>
    </w:p>
    <w:p>
      <w:pPr>
        <w:pStyle w:val="751"/>
        <w:ind w:firstLine="480"/>
        <w:spacing w:line="360" w:lineRule="auto"/>
        <w:rPr>
          <w:rFonts w:hint="eastAsia" w:asciiTheme="minorEastAsia" w:hAnsiTheme="minorEastAsia" w:eastAsiaTheme="minorEastAsia" w:cstheme="minorEastAsia"/>
          <w:bCs/>
          <w:color w:val="auto"/>
          <w:sz w:val="24"/>
          <w:szCs w:val="24"/>
          <w:highlight w:val="none"/>
          <w:lang w:val="en-US" w:eastAsia="zh-CN"/>
        </w:rPr>
        <w:outlineLvl w:val="9"/>
      </w:pPr>
      <w:r>
        <w:rPr>
          <w:rFonts w:hint="eastAsia" w:asciiTheme="minorEastAsia" w:hAnsiTheme="minorEastAsia" w:eastAsiaTheme="minorEastAsia" w:cstheme="minorEastAsia"/>
          <w:bCs/>
          <w:color w:val="auto"/>
          <w:sz w:val="24"/>
          <w:szCs w:val="24"/>
          <w:highlight w:val="none"/>
          <w:lang w:val="en-US" w:eastAsia="zh-CN"/>
        </w:rPr>
        <w:t xml:space="preserve">（1）供应商需提供具备“延保设备清单”内所列“网络设备”服务能力证明材料；</w:t>
      </w:r>
      <w:r/>
    </w:p>
    <w:p>
      <w:pPr>
        <w:pStyle w:val="751"/>
        <w:ind w:firstLine="480"/>
        <w:spacing w:line="360" w:lineRule="auto"/>
        <w:rPr>
          <w:rFonts w:hint="eastAsia" w:asciiTheme="minorEastAsia" w:hAnsiTheme="minorEastAsia" w:eastAsiaTheme="minorEastAsia" w:cstheme="minorEastAsia"/>
          <w:bCs/>
          <w:color w:val="auto"/>
          <w:sz w:val="24"/>
          <w:szCs w:val="24"/>
          <w:highlight w:val="none"/>
          <w:lang w:val="en-US" w:eastAsia="zh-CN"/>
        </w:rPr>
        <w:outlineLvl w:val="9"/>
      </w:pPr>
      <w:r>
        <w:rPr>
          <w:rFonts w:hint="eastAsia" w:asciiTheme="minorEastAsia" w:hAnsiTheme="minorEastAsia" w:eastAsiaTheme="minorEastAsia" w:cstheme="minorEastAsia"/>
          <w:bCs/>
          <w:color w:val="auto"/>
          <w:sz w:val="24"/>
          <w:szCs w:val="24"/>
          <w:highlight w:val="none"/>
          <w:lang w:val="en-US" w:eastAsia="zh-CN"/>
        </w:rPr>
        <w:t xml:space="preserve">（2）供应商需提供具备“延保设备清单”内所列“网络安全设备”服务能力证明材料；</w:t>
      </w:r>
      <w:r/>
    </w:p>
    <w:p>
      <w:pPr>
        <w:pStyle w:val="751"/>
        <w:ind w:firstLine="480"/>
        <w:spacing w:line="360" w:lineRule="auto"/>
        <w:rPr>
          <w:rFonts w:hint="eastAsia" w:asciiTheme="minorEastAsia" w:hAnsiTheme="minorEastAsia" w:eastAsiaTheme="minorEastAsia" w:cstheme="minorEastAsia"/>
          <w:color w:val="auto"/>
          <w:highlight w:val="none"/>
          <w:lang w:val="en-US" w:eastAsia="zh-CN"/>
        </w:rPr>
        <w:outlineLvl w:val="9"/>
      </w:pPr>
      <w:r>
        <w:rPr>
          <w:rFonts w:hint="eastAsia" w:asciiTheme="minorEastAsia" w:hAnsiTheme="minorEastAsia" w:eastAsiaTheme="minorEastAsia" w:cstheme="minorEastAsia"/>
          <w:bCs/>
          <w:color w:val="auto"/>
          <w:sz w:val="24"/>
          <w:szCs w:val="24"/>
          <w:highlight w:val="none"/>
          <w:lang w:val="en-US" w:eastAsia="zh-CN"/>
        </w:rPr>
        <w:t xml:space="preserve">（3）供应商需提供具备“延保设备清单”内所列“音视频设备”服务能力证明材料；</w:t>
      </w:r>
      <w:r/>
    </w:p>
    <w:p>
      <w:pPr>
        <w:pStyle w:val="751"/>
        <w:ind w:firstLine="480"/>
        <w:spacing w:line="360" w:lineRule="auto"/>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供应商需对“项目需求”中二、三项清单内设备提供全年无休7×24小时电话技术支持，如电话无法解决，应在接到用户故障报修通知后2小时内组织专业技术服务人员抵达现场进行处置，如非硬件类故障原则上应在4小时内排除；</w:t>
      </w:r>
      <w:r/>
    </w:p>
    <w:p>
      <w:pPr>
        <w:pStyle w:val="751"/>
        <w:ind w:left="0" w:right="0" w:firstLine="48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outlineLvl w:val="9"/>
      </w:pPr>
      <w:r>
        <w:rPr>
          <w:rFonts w:hint="eastAsia" w:asciiTheme="minorEastAsia" w:hAnsiTheme="minorEastAsia" w:eastAsiaTheme="minorEastAsia" w:cstheme="minorEastAsia"/>
          <w:bCs/>
          <w:color w:val="auto"/>
          <w:sz w:val="24"/>
          <w:szCs w:val="24"/>
          <w:highlight w:val="none"/>
          <w:lang w:val="en-US" w:eastAsia="zh-CN"/>
        </w:rPr>
        <w:t xml:space="preserve">（5）供应商需做好设备配件、备品储备工作。如设备损坏，“延保设备清单”内设备应于48小时内更换配件，如设备短期内无法修复，供应商应提供备品交用户方无偿使用，直至用户方设备故障修复；“维护设备清单”内设备应提供维修服务，如设备短期内无法修复，应无偿向用户方提供切实可行的解决方案，保证用户方相关系统正常使用。供应商需提供配件、备品储备情况证明（包括有效的合作方证明、供应链证明、库房照片等）；</w:t>
      </w:r>
      <w:r/>
    </w:p>
    <w:p>
      <w:pPr>
        <w:pStyle w:val="751"/>
        <w:ind w:left="0" w:right="0" w:firstLine="48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outlineLvl w:val="9"/>
      </w:pPr>
      <w:r>
        <w:rPr>
          <w:rFonts w:hint="eastAsia" w:asciiTheme="minorEastAsia" w:hAnsiTheme="minorEastAsia" w:eastAsiaTheme="minorEastAsia" w:cstheme="minorEastAsia"/>
          <w:bCs/>
          <w:color w:val="auto"/>
          <w:sz w:val="24"/>
          <w:szCs w:val="24"/>
          <w:highlight w:val="none"/>
          <w:lang w:val="en-US" w:eastAsia="zh-CN"/>
        </w:rPr>
        <w:t xml:space="preserve">（6）供应商</w:t>
      </w:r>
      <w:r>
        <w:rPr>
          <w:rFonts w:hint="eastAsia" w:asciiTheme="minorEastAsia" w:hAnsiTheme="minorEastAsia" w:eastAsiaTheme="minorEastAsia" w:cstheme="minorEastAsia"/>
          <w:bCs/>
          <w:color w:val="auto"/>
          <w:sz w:val="24"/>
          <w:szCs w:val="24"/>
          <w:highlight w:val="none"/>
        </w:rPr>
        <w:t xml:space="preserve">针对</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延保设备清单</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内设备应无偿提供服务期内软件升级服务；</w:t>
      </w:r>
      <w:r/>
    </w:p>
    <w:p>
      <w:pPr>
        <w:pStyle w:val="751"/>
        <w:ind w:left="0" w:right="0" w:firstLine="48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outlineLvl w:val="9"/>
      </w:pPr>
      <w:r>
        <w:rPr>
          <w:rFonts w:hint="eastAsia" w:asciiTheme="minorEastAsia" w:hAnsiTheme="minorEastAsia" w:eastAsiaTheme="minorEastAsia" w:cstheme="minorEastAsia"/>
          <w:bCs/>
          <w:color w:val="auto"/>
          <w:sz w:val="24"/>
          <w:szCs w:val="24"/>
          <w:highlight w:val="none"/>
          <w:lang w:val="en-US" w:eastAsia="zh-CN"/>
        </w:rPr>
        <w:t xml:space="preserve">（7）供应商针对“项目需求”中二、三项清单内设备应按季度提供日常巡检，并根据用户要求提供设备运行情况报告，服务期内共计4份；</w:t>
      </w:r>
      <w:r/>
    </w:p>
    <w:p>
      <w:pPr>
        <w:pStyle w:val="751"/>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bCs/>
          <w:color w:val="auto"/>
          <w:sz w:val="24"/>
          <w:szCs w:val="24"/>
          <w:highlight w:val="none"/>
          <w:lang w:val="en-US" w:eastAsia="zh-CN"/>
        </w:rPr>
        <w:t xml:space="preserve">服务期内“延保设备清单”、“维护设备清单”内设备因非人为原因造成的损坏，维修费用由供应商承担，用户方不再另行支付其它费用；</w:t>
      </w:r>
      <w:r/>
    </w:p>
    <w:p>
      <w:pPr>
        <w:pStyle w:val="751"/>
        <w:ind w:left="0" w:right="0" w:firstLine="48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outlineLvl w:val="9"/>
      </w:pPr>
      <w:r>
        <w:rPr>
          <w:rFonts w:hint="eastAsia" w:asciiTheme="minorEastAsia" w:hAnsiTheme="minorEastAsia" w:eastAsiaTheme="minorEastAsia" w:cstheme="minorEastAsia"/>
          <w:bCs/>
          <w:color w:val="auto"/>
          <w:sz w:val="24"/>
          <w:szCs w:val="24"/>
          <w:highlight w:val="none"/>
          <w:lang w:val="en-US" w:eastAsia="zh-CN"/>
        </w:rPr>
        <w:t xml:space="preserve">（9）服务期内</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维护</w:t>
      </w:r>
      <w:r>
        <w:rPr>
          <w:rFonts w:hint="eastAsia" w:asciiTheme="minorEastAsia" w:hAnsiTheme="minorEastAsia" w:eastAsiaTheme="minorEastAsia" w:cstheme="minorEastAsia"/>
          <w:bCs/>
          <w:color w:val="auto"/>
          <w:sz w:val="24"/>
          <w:szCs w:val="24"/>
          <w:highlight w:val="none"/>
        </w:rPr>
        <w:t xml:space="preserve">设备清单</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内服务内容已包含（a）机房：空调清洗滤网更换、UPS充放电维护、机房照明/地板/吊顶/线路/卫生等基础环境维护（b）</w:t>
      </w:r>
      <w:r>
        <w:rPr>
          <w:rFonts w:hint="eastAsia" w:asciiTheme="minorEastAsia" w:hAnsiTheme="minorEastAsia" w:eastAsiaTheme="minorEastAsia" w:cstheme="minorEastAsia"/>
          <w:color w:val="auto"/>
          <w:sz w:val="24"/>
          <w:szCs w:val="24"/>
          <w:highlight w:val="none"/>
          <w:lang w:val="en-US" w:eastAsia="zh-CN"/>
        </w:rPr>
        <w:t xml:space="preserve">网络设备：设备配置完善、优化、备份（c）音视频设备：常见故障分析、判断、调试等，</w:t>
      </w:r>
      <w:r>
        <w:rPr>
          <w:rFonts w:hint="eastAsia" w:asciiTheme="minorEastAsia" w:hAnsiTheme="minorEastAsia" w:eastAsiaTheme="minorEastAsia" w:cstheme="minorEastAsia"/>
          <w:bCs/>
          <w:color w:val="auto"/>
          <w:sz w:val="24"/>
          <w:szCs w:val="24"/>
          <w:highlight w:val="none"/>
          <w:lang w:val="en-US" w:eastAsia="zh-CN"/>
        </w:rPr>
        <w:t xml:space="preserve">用户方不再另行支付其它费用；</w:t>
      </w:r>
      <w:r/>
    </w:p>
    <w:p>
      <w:pPr>
        <w:pStyle w:val="751"/>
        <w:ind w:firstLine="48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（10）服务期内“项目需求”中二、三项清单内设备系统配置问题及由此造成的网络、音视频等非硬件类故障，由供应商负责解决，用户方不再另行支付其它费用。</w:t>
      </w:r>
      <w:r/>
    </w:p>
    <w:p>
      <w:pPr>
        <w:pStyle w:val="751"/>
        <w:ind w:left="0" w:right="0" w:firstLine="48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2、人员管理要求：供应商技术服务人员需具备有效期内的职业从业资格证书，应严格按照设备维护操作规程开展工作，并根据用户要求签订书面安全或保密服务协议，同时技术服务人员需相对固定，服务期内未经用户同意供应商不得随意更换人员，如因特殊原因确需更换，也应提前1个月通知用户，并做好人员技术交接；</w:t>
      </w:r>
      <w:r/>
    </w:p>
    <w:p>
      <w:pPr>
        <w:pStyle w:val="751"/>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3、应急预案要求：供应商需</w:t>
      </w:r>
      <w:r>
        <w:rPr>
          <w:rFonts w:ascii="宋体" w:hAnsi="宋体" w:eastAsia="宋体" w:cs="宋体"/>
          <w:color w:val="auto"/>
          <w:sz w:val="24"/>
          <w:szCs w:val="24"/>
          <w:highlight w:val="none"/>
        </w:rPr>
        <w:t xml:space="preserve">编制应急预案，覆盖网络中断、核心设备宕机、机房故障、安全事件、会议系统瘫痪等场景，明确组织架构、处置流程、责任分工、响应时限、联络清单及备件保障</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建立7×24 小时应急响应通道，重大故障 1 小时内出具处置方案，2 小时内关键人员到场处置，实行分级响应。</w:t>
      </w:r>
      <w:r>
        <w:rPr>
          <w:rFonts w:hint="eastAsia" w:asciiTheme="minorEastAsia" w:hAnsiTheme="minorEastAsia" w:eastAsiaTheme="minorEastAsia" w:cstheme="minorEastAsia"/>
          <w:bCs/>
          <w:color w:val="auto"/>
          <w:sz w:val="24"/>
          <w:szCs w:val="24"/>
          <w:highlight w:val="none"/>
          <w:lang w:val="en-US" w:eastAsia="zh-CN"/>
        </w:rPr>
        <w:t xml:space="preserve">承诺针对用户重大会议/活动提供重保服务，</w:t>
      </w:r>
      <w:r>
        <w:rPr>
          <w:rFonts w:ascii="宋体" w:hAnsi="宋体" w:eastAsia="宋体" w:cs="宋体"/>
          <w:color w:val="auto"/>
          <w:sz w:val="24"/>
          <w:szCs w:val="24"/>
          <w:highlight w:val="none"/>
        </w:rPr>
        <w:t xml:space="preserve">提前排查隐患、</w:t>
      </w:r>
      <w:r>
        <w:rPr>
          <w:rFonts w:hint="eastAsia" w:asciiTheme="minorEastAsia" w:hAnsiTheme="minorEastAsia" w:eastAsiaTheme="minorEastAsia" w:cstheme="minorEastAsia"/>
          <w:bCs/>
          <w:color w:val="auto"/>
          <w:sz w:val="24"/>
          <w:szCs w:val="24"/>
          <w:highlight w:val="none"/>
          <w:lang w:val="en-US" w:eastAsia="zh-CN"/>
        </w:rPr>
        <w:t xml:space="preserve">派驻专人进行现场保障，服务期内不少于</w:t>
      </w:r>
      <w:bookmarkStart w:id="223" w:name="_GoBack"/>
      <w:r/>
      <w:bookmarkEnd w:id="223"/>
      <w:r>
        <w:rPr>
          <w:rFonts w:hint="eastAsia" w:asciiTheme="minorEastAsia" w:hAnsiTheme="minorEastAsia" w:eastAsiaTheme="minorEastAsia" w:cstheme="minorEastAsia"/>
          <w:bCs/>
          <w:color w:val="auto"/>
          <w:sz w:val="24"/>
          <w:szCs w:val="24"/>
          <w:highlight w:val="none"/>
          <w:lang w:val="en-US" w:eastAsia="zh-CN"/>
        </w:rPr>
        <w:t xml:space="preserve">12次。</w:t>
      </w:r>
      <w:r/>
    </w:p>
    <w:p>
      <w:pPr>
        <w:numPr>
          <w:ilvl w:val="0"/>
          <w:numId w:val="0"/>
        </w:numPr>
        <w:spacing w:before="156" w:after="156" w:line="560" w:lineRule="exact"/>
        <w:rPr>
          <w:rFonts w:hint="eastAsia" w:asciiTheme="minorEastAsia" w:hAnsiTheme="minorEastAsia" w:eastAsiaTheme="minorEastAsia" w:cstheme="minorEastAsia"/>
          <w:b/>
          <w:bCs/>
          <w:sz w:val="28"/>
          <w:szCs w:val="28"/>
          <w:lang w:val="zh-CN"/>
        </w:rPr>
      </w:pPr>
      <w:r>
        <w:rPr>
          <w:rFonts w:hint="eastAsia" w:asciiTheme="minorEastAsia" w:hAnsiTheme="minorEastAsia" w:eastAsiaTheme="minorEastAsia" w:cstheme="minorEastAsia"/>
          <w:b/>
          <w:bCs/>
          <w:sz w:val="28"/>
          <w:szCs w:val="28"/>
          <w:lang w:val="en-US" w:eastAsia="zh-CN"/>
        </w:rPr>
        <w:t xml:space="preserve">五、其他</w:t>
      </w:r>
      <w:r>
        <w:rPr>
          <w:rFonts w:hint="eastAsia" w:asciiTheme="minorEastAsia" w:hAnsiTheme="minorEastAsia" w:eastAsiaTheme="minorEastAsia" w:cstheme="minorEastAsia"/>
          <w:b/>
          <w:bCs/>
          <w:sz w:val="28"/>
          <w:szCs w:val="28"/>
        </w:rPr>
        <w:t xml:space="preserve">要求</w:t>
      </w:r>
      <w:r/>
    </w:p>
    <w:p>
      <w:pPr>
        <w:pStyle w:val="751"/>
        <w:ind w:firstLine="480"/>
        <w:spacing w:line="360" w:lineRule="auto"/>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1、服务时间：自合同签订之日起一年。</w:t>
      </w:r>
      <w:r/>
    </w:p>
    <w:p>
      <w:pPr>
        <w:pStyle w:val="751"/>
        <w:ind w:firstLine="480"/>
        <w:spacing w:line="360" w:lineRule="auto"/>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 w:val="0"/>
          <w:bCs/>
          <w:sz w:val="24"/>
          <w:szCs w:val="24"/>
          <w:lang w:val="en-US" w:eastAsia="zh-CN"/>
        </w:rPr>
        <w:t xml:space="preserve">2、付款方式</w:t>
      </w:r>
      <w:r>
        <w:rPr>
          <w:rFonts w:hint="eastAsia" w:asciiTheme="minorEastAsia" w:hAnsiTheme="minorEastAsia" w:eastAsiaTheme="minorEastAsia" w:cstheme="minorEastAsia"/>
          <w:bCs/>
          <w:sz w:val="24"/>
          <w:szCs w:val="24"/>
          <w:lang w:val="zh-CN"/>
        </w:rPr>
        <w:t xml:space="preserve">：</w:t>
      </w:r>
      <w:r>
        <w:rPr>
          <w:rFonts w:hint="eastAsia" w:asciiTheme="minorEastAsia" w:hAnsiTheme="minorEastAsia" w:eastAsiaTheme="minorEastAsia" w:cstheme="minorEastAsia"/>
          <w:bCs/>
          <w:sz w:val="24"/>
          <w:szCs w:val="24"/>
          <w:lang w:val="zh-CN"/>
        </w:rPr>
        <w:br/>
      </w: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bCs/>
          <w:sz w:val="24"/>
          <w:szCs w:val="24"/>
          <w:lang w:val="zh-CN"/>
        </w:rPr>
        <w:t xml:space="preserve">（1）第一期付款：合同签订后7个工作日内，乙方需向甲方缴纳合同总价10%的资金额度作为该项目的履约保证金（乙方也可按甲方要求提交相关银行出具的针对该项目的同等额度履约保函），甲方在收到乙方缴纳的履约保证金（或提交的履约保函）后7个工作日内，向乙方支付合同总价50%的项目款，作为预付款。</w:t>
      </w:r>
      <w:r/>
    </w:p>
    <w:p>
      <w:pPr>
        <w:pStyle w:val="751"/>
        <w:ind w:firstLine="480"/>
        <w:spacing w:line="360" w:lineRule="auto"/>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（2）第二期付款：</w:t>
      </w:r>
      <w:r>
        <w:rPr>
          <w:rFonts w:hint="eastAsia" w:asciiTheme="minorEastAsia" w:hAnsiTheme="minorEastAsia" w:eastAsiaTheme="minorEastAsia" w:cstheme="minorEastAsia"/>
          <w:bCs/>
          <w:sz w:val="24"/>
          <w:szCs w:val="24"/>
          <w:lang w:val="en-US" w:eastAsia="zh-CN"/>
        </w:rPr>
        <w:t xml:space="preserve">2026年年底前</w:t>
      </w:r>
      <w:r>
        <w:rPr>
          <w:rFonts w:hint="eastAsia" w:asciiTheme="minorEastAsia" w:hAnsiTheme="minorEastAsia" w:eastAsiaTheme="minorEastAsia" w:cstheme="minorEastAsia"/>
          <w:bCs/>
          <w:sz w:val="24"/>
          <w:szCs w:val="24"/>
          <w:lang w:val="zh-CN"/>
        </w:rPr>
        <w:t xml:space="preserve">，经甲方确认乙方无服务质量问题并通过项目阶段性验收后7个工作日内，由甲方视实际情况向乙方支付合同总价的50%。</w:t>
      </w:r>
      <w:r/>
    </w:p>
    <w:p>
      <w:pPr>
        <w:pStyle w:val="751"/>
        <w:ind w:firstLine="480"/>
        <w:spacing w:line="360" w:lineRule="auto"/>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（3）履约保证金退还：合同履约结束，经甲方确认乙方无服务质量问题并通过项目终验后7个工作日内，由甲方向乙方退还履约保证金（或协助乙方完成履约保函撤销手续）。</w:t>
      </w:r>
      <w:r/>
    </w:p>
    <w:p>
      <w:pPr>
        <w:pStyle w:val="751"/>
        <w:ind w:firstLine="480"/>
        <w:spacing w:line="360" w:lineRule="auto"/>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（4）因乙方未按甲方要求出具相应票据导致的延迟付款，甲方不承担违约责任。若乙方提供发票顺延/遇法定节假日的，则甲方的付款时间相应顺延。</w:t>
      </w:r>
      <w:r/>
    </w:p>
    <w:p>
      <w:pPr>
        <w:pStyle w:val="751"/>
        <w:ind w:firstLine="480"/>
        <w:spacing w:line="360" w:lineRule="auto"/>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Cs/>
          <w:sz w:val="24"/>
          <w:szCs w:val="24"/>
          <w:lang w:val="zh-CN"/>
        </w:rPr>
        <w:t xml:space="preserve">（5）本项目的付款时间为甲方向政府采购支付部门提出支付申请的时间，不含支付部门审查的时间，乙方应充分理解财政预算下达和支付审核所需时间，不因此延迟交付成果和向甲方索赔任何额外费用及追究甲方责任。</w:t>
      </w:r>
      <w:r/>
    </w:p>
    <w:p>
      <w:pPr>
        <w:pStyle w:val="751"/>
        <w:ind w:firstLine="480"/>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bCs w:val="0"/>
          <w:sz w:val="24"/>
          <w:szCs w:val="24"/>
          <w:lang w:val="en-US" w:eastAsia="zh-CN"/>
        </w:rPr>
        <w:t xml:space="preserve">3、</w:t>
      </w:r>
      <w:r>
        <w:rPr>
          <w:rFonts w:hint="eastAsia" w:asciiTheme="minorEastAsia" w:hAnsiTheme="minorEastAsia" w:eastAsiaTheme="minorEastAsia" w:cstheme="minorEastAsia"/>
          <w:b/>
          <w:bCs w:val="0"/>
          <w:i/>
          <w:iCs/>
          <w:sz w:val="24"/>
          <w:szCs w:val="24"/>
          <w:u w:val="single"/>
          <w:lang w:val="en-US" w:eastAsia="zh-CN"/>
        </w:rPr>
        <w:t xml:space="preserve">所有报价、承诺事项及重要证明文件均须加盖公司公章。</w:t>
      </w:r>
      <w:r/>
    </w:p>
    <w:p>
      <w:pPr>
        <w:pStyle w:val="755"/>
        <w:pageBreakBefore/>
        <w:spacing w:line="360" w:lineRule="auto"/>
        <w:shd w:val="clear" w:color="auto" w:fill="auto"/>
        <w:rPr>
          <w:rFonts w:hint="eastAsia" w:asciiTheme="minorEastAsia" w:hAnsiTheme="minorEastAsia" w:eastAsiaTheme="minorEastAsia" w:cstheme="minorEastAsia"/>
          <w:color w:val="000000"/>
          <w:sz w:val="40"/>
          <w:highlight w:val="none"/>
        </w:rPr>
      </w:pPr>
      <w:r/>
      <w:bookmarkStart w:id="125" w:name="_Toc29991"/>
      <w:r/>
      <w:bookmarkStart w:id="126" w:name="_Toc4715"/>
      <w:r/>
      <w:bookmarkStart w:id="127" w:name="_Toc13183"/>
      <w:r/>
      <w:bookmarkStart w:id="128" w:name="_Toc31400"/>
      <w:r/>
      <w:bookmarkStart w:id="129" w:name="_Toc20107"/>
      <w:r>
        <w:rPr>
          <w:rFonts w:hint="eastAsia" w:asciiTheme="minorEastAsia" w:hAnsiTheme="minorEastAsia" w:eastAsiaTheme="minorEastAsia" w:cstheme="minorEastAsia"/>
          <w:color w:val="000000"/>
          <w:sz w:val="40"/>
          <w:highlight w:val="none"/>
        </w:rPr>
        <w:t xml:space="preserve">第五章  评审方法与评审标准</w:t>
      </w:r>
      <w:bookmarkEnd w:id="115"/>
      <w:r/>
      <w:bookmarkEnd w:id="116"/>
      <w:r/>
      <w:bookmarkEnd w:id="117"/>
      <w:r/>
      <w:bookmarkEnd w:id="118"/>
      <w:r/>
      <w:bookmarkEnd w:id="119"/>
      <w:r/>
      <w:bookmarkEnd w:id="120"/>
      <w:r/>
      <w:bookmarkEnd w:id="121"/>
      <w:r/>
      <w:bookmarkEnd w:id="122"/>
      <w:r/>
      <w:bookmarkEnd w:id="125"/>
      <w:r/>
      <w:bookmarkEnd w:id="126"/>
      <w:r/>
      <w:bookmarkEnd w:id="127"/>
      <w:r/>
      <w:bookmarkEnd w:id="128"/>
      <w:r/>
      <w:bookmarkEnd w:id="129"/>
      <w:r/>
      <w:r/>
    </w:p>
    <w:p>
      <w:pPr>
        <w:pStyle w:val="757"/>
        <w:numPr>
          <w:ilvl w:val="255"/>
          <w:numId w:val="0"/>
        </w:numPr>
        <w:spacing w:line="360" w:lineRule="auto"/>
        <w:shd w:val="clear" w:color="auto" w:fill="auto"/>
        <w:rPr>
          <w:rFonts w:hint="eastAsia" w:asciiTheme="minorEastAsia" w:hAnsiTheme="minorEastAsia" w:eastAsiaTheme="minorEastAsia" w:cstheme="minorEastAsia"/>
          <w:color w:val="000000"/>
          <w:highlight w:val="none"/>
        </w:rPr>
      </w:pPr>
      <w:r/>
      <w:bookmarkStart w:id="130" w:name="_Toc3128"/>
      <w:r/>
      <w:bookmarkStart w:id="131" w:name="_Toc2852"/>
      <w:r/>
      <w:bookmarkStart w:id="132" w:name="_Toc5350"/>
      <w:r/>
      <w:bookmarkStart w:id="133" w:name="_Toc24009"/>
      <w:r/>
      <w:bookmarkStart w:id="134" w:name="_Toc11610"/>
      <w:r/>
      <w:bookmarkStart w:id="135" w:name="_Toc18737"/>
      <w:r/>
      <w:bookmarkStart w:id="136" w:name="_Toc27586"/>
      <w:r/>
      <w:bookmarkStart w:id="137" w:name="_Toc12716_WPSOffice_Level2"/>
      <w:r/>
      <w:bookmarkStart w:id="138" w:name="_Toc30940"/>
      <w:r/>
      <w:bookmarkStart w:id="139" w:name="_Toc28964"/>
      <w:r/>
      <w:bookmarkStart w:id="140" w:name="_Toc23395"/>
      <w:r/>
      <w:bookmarkStart w:id="141" w:name="_Toc13849"/>
      <w:r/>
      <w:bookmarkStart w:id="142" w:name="_Toc32698"/>
      <w:r/>
      <w:bookmarkStart w:id="143" w:name="_Toc30519"/>
      <w:r/>
      <w:bookmarkStart w:id="144" w:name="_Toc518"/>
      <w:r/>
      <w:bookmarkStart w:id="145" w:name="_Toc11814"/>
      <w:r/>
      <w:bookmarkStart w:id="146" w:name="_Toc324237157"/>
      <w:r/>
      <w:bookmarkStart w:id="147" w:name="_Toc8457"/>
      <w:r/>
      <w:bookmarkStart w:id="148" w:name="_Toc273"/>
      <w:r>
        <w:rPr>
          <w:rFonts w:hint="eastAsia" w:asciiTheme="minorEastAsia" w:hAnsiTheme="minorEastAsia" w:eastAsiaTheme="minorEastAsia" w:cstheme="minorEastAsia"/>
          <w:color w:val="000000"/>
          <w:highlight w:val="none"/>
        </w:rPr>
        <w:t xml:space="preserve">一、评审方法与评审原则</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751"/>
        <w:ind w:firstLine="480"/>
        <w:keepLines w:val="0"/>
        <w:keepNext w:val="0"/>
        <w:pageBreakBefore w:val="0"/>
        <w:spacing w:line="360" w:lineRule="auto"/>
        <w:shd w:val="clear" w:color="auto" w:fill="auto"/>
        <w:widowControl w:val="off"/>
        <w:rPr>
          <w:rFonts w:hint="eastAsia" w:asciiTheme="minorEastAsia" w:hAnsiTheme="minorEastAsia" w:eastAsiaTheme="minorEastAsia" w:cstheme="minorEastAsia"/>
          <w:color w:val="000000"/>
          <w:highlight w:val="none"/>
        </w:rPr>
      </w:pPr>
      <w:r/>
      <w:bookmarkStart w:id="149" w:name="_Toc12196"/>
      <w:r/>
      <w:bookmarkStart w:id="150" w:name="_Toc7630"/>
      <w:r/>
      <w:bookmarkStart w:id="151" w:name="_Toc28718"/>
      <w:r/>
      <w:bookmarkStart w:id="152" w:name="_Toc21264"/>
      <w:r/>
      <w:bookmarkStart w:id="153" w:name="_Toc10987"/>
      <w:r/>
      <w:bookmarkStart w:id="154" w:name="_Toc2924"/>
      <w:r/>
      <w:bookmarkStart w:id="155" w:name="_Toc18177"/>
      <w:r/>
      <w:bookmarkStart w:id="156" w:name="_Toc27122"/>
      <w:r/>
      <w:bookmarkStart w:id="157" w:name="_Toc26332"/>
      <w:r/>
      <w:bookmarkStart w:id="158" w:name="_Toc23769"/>
      <w:r/>
      <w:bookmarkStart w:id="159" w:name="_Toc22546"/>
      <w:r/>
      <w:bookmarkStart w:id="160" w:name="_Toc10020_WPSOffice_Level2"/>
      <w:r/>
      <w:bookmarkStart w:id="161" w:name="_Toc24013"/>
      <w:r/>
      <w:bookmarkStart w:id="162" w:name="_Toc1171"/>
      <w:r>
        <w:rPr>
          <w:rFonts w:hint="eastAsia" w:asciiTheme="minorEastAsia" w:hAnsiTheme="minorEastAsia" w:eastAsiaTheme="minorEastAsia" w:cstheme="minorEastAsia"/>
          <w:color w:val="000000"/>
          <w:sz w:val="24"/>
          <w:szCs w:val="24"/>
          <w:highlight w:val="none"/>
          <w:lang w:val="zh-CN"/>
        </w:rPr>
        <w:t xml:space="preserve">磋商小组将对确定为实质性响应采购文件要求的响应文件进行评价和比较，评审采用综合评分法，评审结果按评审后得分由高到低顺序排列。得分相同的，按磋商</w:t>
      </w:r>
      <w:r>
        <w:rPr>
          <w:rFonts w:hint="eastAsia" w:asciiTheme="minorEastAsia" w:hAnsiTheme="minorEastAsia" w:eastAsiaTheme="minorEastAsia" w:cstheme="minorEastAsia"/>
          <w:color w:val="000000"/>
          <w:sz w:val="24"/>
          <w:szCs w:val="24"/>
          <w:highlight w:val="none"/>
        </w:rPr>
        <w:t xml:space="preserve">最终</w:t>
      </w:r>
      <w:r>
        <w:rPr>
          <w:rFonts w:hint="eastAsia" w:asciiTheme="minorEastAsia" w:hAnsiTheme="minorEastAsia" w:eastAsiaTheme="minorEastAsia" w:cstheme="minorEastAsia"/>
          <w:color w:val="000000"/>
          <w:sz w:val="24"/>
          <w:szCs w:val="24"/>
          <w:highlight w:val="none"/>
          <w:lang w:val="zh-CN"/>
        </w:rPr>
        <w:t xml:space="preserve">报价由低到高顺序排列。得分且磋商</w:t>
      </w:r>
      <w:r>
        <w:rPr>
          <w:rFonts w:hint="eastAsia" w:asciiTheme="minorEastAsia" w:hAnsiTheme="minorEastAsia" w:eastAsiaTheme="minorEastAsia" w:cstheme="minorEastAsia"/>
          <w:color w:val="000000"/>
          <w:sz w:val="24"/>
          <w:szCs w:val="24"/>
          <w:highlight w:val="none"/>
        </w:rPr>
        <w:t xml:space="preserve">最终</w:t>
      </w:r>
      <w:r>
        <w:rPr>
          <w:rFonts w:hint="eastAsia" w:asciiTheme="minorEastAsia" w:hAnsiTheme="minorEastAsia" w:eastAsiaTheme="minorEastAsia" w:cstheme="minorEastAsia"/>
          <w:color w:val="000000"/>
          <w:sz w:val="24"/>
          <w:szCs w:val="24"/>
          <w:highlight w:val="none"/>
          <w:lang w:val="zh-CN"/>
        </w:rPr>
        <w:t xml:space="preserve">报价</w:t>
      </w:r>
      <w:r>
        <w:rPr>
          <w:rFonts w:hint="eastAsia" w:asciiTheme="minorEastAsia" w:hAnsiTheme="minorEastAsia" w:eastAsiaTheme="minorEastAsia" w:cstheme="minorEastAsia"/>
          <w:color w:val="000000"/>
          <w:sz w:val="24"/>
          <w:szCs w:val="24"/>
          <w:highlight w:val="none"/>
        </w:rPr>
        <w:t xml:space="preserve">均</w:t>
      </w:r>
      <w:r>
        <w:rPr>
          <w:rFonts w:hint="eastAsia" w:asciiTheme="minorEastAsia" w:hAnsiTheme="minorEastAsia" w:eastAsiaTheme="minorEastAsia" w:cstheme="minorEastAsia"/>
          <w:color w:val="000000"/>
          <w:sz w:val="24"/>
          <w:szCs w:val="24"/>
          <w:highlight w:val="none"/>
          <w:lang w:val="zh-CN"/>
        </w:rPr>
        <w:t xml:space="preserve">相同的</w:t>
      </w:r>
      <w:r>
        <w:rPr>
          <w:rFonts w:hint="eastAsia" w:asciiTheme="minorEastAsia" w:hAnsiTheme="minorEastAsia" w:eastAsiaTheme="minorEastAsia" w:cstheme="minorEastAsia"/>
          <w:color w:val="000000"/>
          <w:sz w:val="24"/>
          <w:szCs w:val="24"/>
          <w:highlight w:val="none"/>
          <w:lang w:val="en-US" w:eastAsia="zh-CN"/>
        </w:rPr>
        <w:t xml:space="preserve">并列，</w:t>
      </w:r>
      <w:r>
        <w:rPr>
          <w:rFonts w:hint="eastAsia" w:asciiTheme="minorEastAsia" w:hAnsiTheme="minorEastAsia" w:eastAsiaTheme="minorEastAsia" w:cstheme="minorEastAsia"/>
          <w:color w:val="000000"/>
          <w:sz w:val="24"/>
          <w:szCs w:val="24"/>
          <w:highlight w:val="none"/>
          <w:lang w:val="zh-CN"/>
        </w:rPr>
        <w:t xml:space="preserve">响应文件满足磋商文件全部实质性要求，且按照评审因素的量化指标评审得分由高到低按顺序推荐</w:t>
      </w:r>
      <w:r>
        <w:rPr>
          <w:rFonts w:hint="eastAsia" w:asciiTheme="minorEastAsia" w:hAnsiTheme="minorEastAsia" w:eastAsiaTheme="minorEastAsia" w:cstheme="minorEastAsia"/>
          <w:color w:val="000000"/>
          <w:sz w:val="24"/>
          <w:szCs w:val="24"/>
          <w:highlight w:val="none"/>
          <w:lang w:val="en-US" w:eastAsia="zh-CN"/>
        </w:rPr>
        <w:t xml:space="preserve">三</w:t>
      </w:r>
      <w:r>
        <w:rPr>
          <w:rFonts w:hint="eastAsia" w:asciiTheme="minorEastAsia" w:hAnsiTheme="minorEastAsia" w:eastAsiaTheme="minorEastAsia" w:cstheme="minorEastAsia"/>
          <w:color w:val="000000"/>
          <w:sz w:val="24"/>
          <w:szCs w:val="24"/>
          <w:highlight w:val="none"/>
          <w:lang w:val="zh-CN"/>
        </w:rPr>
        <w:t xml:space="preserve">名成交候选人，由</w:t>
      </w:r>
      <w:r>
        <w:rPr>
          <w:rFonts w:hint="eastAsia" w:asciiTheme="minorEastAsia" w:hAnsiTheme="minorEastAsia" w:eastAsiaTheme="minorEastAsia" w:cstheme="minorEastAsia"/>
          <w:color w:val="000000"/>
          <w:sz w:val="24"/>
          <w:szCs w:val="24"/>
          <w:highlight w:val="none"/>
        </w:rPr>
        <w:t xml:space="preserve">采购人在推荐的成交候选供应商名单中按顺序确定一名成交供应商。</w:t>
      </w:r>
      <w:r>
        <w:rPr>
          <w:rFonts w:hint="eastAsia" w:asciiTheme="minorEastAsia" w:hAnsiTheme="minorEastAsia" w:eastAsiaTheme="minorEastAsia" w:cstheme="minorEastAsia"/>
          <w:color w:val="000000"/>
          <w:sz w:val="24"/>
          <w:szCs w:val="24"/>
          <w:highlight w:val="none"/>
          <w:lang w:val="zh-CN"/>
        </w:rPr>
        <w:t xml:space="preserve">具体打分办法如下：</w:t>
      </w:r>
      <w:r/>
    </w:p>
    <w:p>
      <w:pPr>
        <w:pStyle w:val="757"/>
        <w:numPr>
          <w:ilvl w:val="0"/>
          <w:numId w:val="3"/>
        </w:numPr>
        <w:ind w:left="79" w:hanging="79"/>
        <w:spacing w:line="360" w:lineRule="auto"/>
        <w:shd w:val="clear" w:color="auto" w:fill="auto"/>
        <w:rPr>
          <w:rFonts w:hint="eastAsia" w:asciiTheme="minorEastAsia" w:hAnsiTheme="minorEastAsia" w:eastAsiaTheme="minorEastAsia" w:cstheme="minorEastAsia"/>
          <w:color w:val="000000"/>
          <w:highlight w:val="none"/>
        </w:rPr>
      </w:pPr>
      <w:r/>
      <w:bookmarkStart w:id="163" w:name="_Toc8229"/>
      <w:r/>
      <w:bookmarkStart w:id="164" w:name="_Toc11960"/>
      <w:r/>
      <w:bookmarkStart w:id="165" w:name="_Toc6487"/>
      <w:r>
        <w:rPr>
          <w:rFonts w:hint="eastAsia" w:asciiTheme="minorEastAsia" w:hAnsiTheme="minorEastAsia" w:eastAsiaTheme="minorEastAsia" w:cstheme="minorEastAsia"/>
          <w:color w:val="000000"/>
          <w:highlight w:val="none"/>
        </w:rPr>
        <w:t xml:space="preserve">评审标准</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tbl>
      <w:tblPr>
        <w:tblStyle w:val="737"/>
        <w:tblW w:w="9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873"/>
        <w:gridCol w:w="7255"/>
        <w:gridCol w:w="805"/>
      </w:tblGrid>
      <w:tr>
        <w:trPr>
          <w:jc w:val="center"/>
          <w:trHeight w:val="724"/>
        </w:trPr>
        <w:tc>
          <w:tcPr>
            <w:tcW w:w="859"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bookmarkStart w:id="166" w:name="_Toc1129"/>
            <w:r/>
            <w:bookmarkStart w:id="167" w:name="_Toc7355"/>
            <w:r>
              <w:rPr>
                <w:rFonts w:hint="eastAsia" w:asciiTheme="minorEastAsia" w:hAnsiTheme="minorEastAsia" w:eastAsiaTheme="minorEastAsia" w:cstheme="minorEastAsia"/>
                <w:b/>
                <w:bCs/>
                <w:color w:val="auto"/>
                <w:sz w:val="24"/>
                <w:szCs w:val="24"/>
                <w:highlight w:val="none"/>
              </w:rPr>
              <w:t xml:space="preserve">评分项目</w:t>
            </w:r>
            <w:r/>
          </w:p>
        </w:tc>
        <w:tc>
          <w:tcPr>
            <w:gridSpan w:val="2"/>
            <w:tcW w:w="8128"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  审  标  准</w:t>
            </w:r>
            <w:r/>
          </w:p>
        </w:tc>
        <w:tc>
          <w:tcPr>
            <w:tcW w:w="805"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得分</w:t>
            </w:r>
            <w:r/>
          </w:p>
        </w:tc>
      </w:tr>
      <w:tr>
        <w:trPr>
          <w:jc w:val="center"/>
          <w:trHeight w:val="1360"/>
        </w:trPr>
        <w:tc>
          <w:tcPr>
            <w:tcW w:w="859"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价格</w:t>
            </w:r>
            <w:r/>
          </w:p>
        </w:tc>
        <w:tc>
          <w:tcPr>
            <w:gridSpan w:val="2"/>
            <w:tcW w:w="8128" w:type="dxa"/>
            <w:vAlign w:val="center"/>
            <w:textDirection w:val="lrTb"/>
            <w:noWrap w:val="false"/>
          </w:tcPr>
          <w:p>
            <w:pPr>
              <w:pStyle w:val="740"/>
              <w:rPr>
                <w:rFonts w:hint="eastAsia"/>
              </w:rPr>
            </w:pPr>
            <w:r>
              <w:rPr>
                <w:rFonts w:hint="eastAsia" w:asciiTheme="minorEastAsia" w:hAnsiTheme="minorEastAsia" w:eastAsiaTheme="minorEastAsia" w:cstheme="minorEastAsia"/>
                <w:b w:val="0"/>
                <w:bCs w:val="0"/>
                <w:color w:val="auto"/>
                <w:sz w:val="24"/>
                <w:szCs w:val="24"/>
                <w:highlight w:val="none"/>
                <w:lang w:val="zh-CN"/>
              </w:rPr>
              <w:t xml:space="preserve">价格分采用低价优先法计算，满足磋商文件要求，进入详细评审的供应商报价的最低值为评审基准价A值，A值为价格分的满分，即</w:t>
            </w:r>
            <w:r>
              <w:rPr>
                <w:rFonts w:hint="eastAsia" w:asciiTheme="minorEastAsia" w:hAnsiTheme="minorEastAsia" w:eastAsiaTheme="minorEastAsia" w:cstheme="minorEastAsia"/>
                <w:b w:val="0"/>
                <w:bCs w:val="0"/>
                <w:color w:val="auto"/>
                <w:sz w:val="24"/>
                <w:szCs w:val="24"/>
                <w:highlight w:val="none"/>
                <w:lang w:val="en-US" w:eastAsia="zh-CN"/>
              </w:rPr>
              <w:t xml:space="preserve">10</w:t>
            </w:r>
            <w:r>
              <w:rPr>
                <w:rFonts w:hint="eastAsia" w:asciiTheme="minorEastAsia" w:hAnsiTheme="minorEastAsia" w:eastAsiaTheme="minorEastAsia" w:cstheme="minorEastAsia"/>
                <w:b w:val="0"/>
                <w:bCs w:val="0"/>
                <w:color w:val="auto"/>
                <w:sz w:val="24"/>
                <w:szCs w:val="24"/>
                <w:highlight w:val="none"/>
                <w:lang w:val="zh-CN"/>
              </w:rPr>
              <w:t xml:space="preserve">分。其他供应商的价格分统一按照以下公式计算：报价得分=（A值/该供应商的最终报价）×</w:t>
            </w:r>
            <w:r>
              <w:rPr>
                <w:rFonts w:hint="eastAsia" w:asciiTheme="minorEastAsia" w:hAnsiTheme="minorEastAsia" w:eastAsiaTheme="minorEastAsia" w:cstheme="minorEastAsia"/>
                <w:b w:val="0"/>
                <w:bCs w:val="0"/>
                <w:color w:val="auto"/>
                <w:sz w:val="24"/>
                <w:szCs w:val="24"/>
                <w:highlight w:val="none"/>
                <w:lang w:val="en-US" w:eastAsia="zh-CN"/>
              </w:rPr>
              <w:t xml:space="preserve">10</w:t>
            </w:r>
            <w:r>
              <w:rPr>
                <w:rFonts w:hint="eastAsia" w:asciiTheme="minorEastAsia" w:hAnsiTheme="minorEastAsia" w:eastAsiaTheme="minorEastAsia" w:cstheme="minorEastAsia"/>
                <w:b w:val="0"/>
                <w:bCs w:val="0"/>
                <w:color w:val="auto"/>
                <w:sz w:val="24"/>
                <w:szCs w:val="24"/>
                <w:highlight w:val="none"/>
                <w:lang w:val="zh-CN"/>
              </w:rPr>
              <w:t xml:space="preserve">分。分值保留小数点后2位。</w:t>
            </w:r>
            <w:r/>
          </w:p>
        </w:tc>
        <w:tc>
          <w:tcPr>
            <w:tcW w:w="805"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4"/>
                <w:szCs w:val="24"/>
                <w:highlight w:val="none"/>
                <w:lang w:val="zh-CN"/>
              </w:rPr>
            </w:pPr>
            <w:r>
              <w:rPr>
                <w:rFonts w:hint="eastAsia" w:asciiTheme="minorEastAsia" w:hAnsiTheme="minorEastAsia" w:eastAsiaTheme="minorEastAsia" w:cstheme="minorEastAsia"/>
                <w:b w:val="0"/>
                <w:bCs w:val="0"/>
                <w:color w:val="auto"/>
                <w:sz w:val="24"/>
                <w:szCs w:val="24"/>
                <w:highlight w:val="none"/>
                <w:lang w:val="en-US" w:eastAsia="zh-CN"/>
              </w:rPr>
              <w:t xml:space="preserve">10</w:t>
            </w:r>
            <w:r>
              <w:rPr>
                <w:rFonts w:hint="eastAsia" w:asciiTheme="minorEastAsia" w:hAnsiTheme="minorEastAsia" w:eastAsiaTheme="minorEastAsia" w:cstheme="minorEastAsia"/>
                <w:b w:val="0"/>
                <w:bCs w:val="0"/>
                <w:color w:val="auto"/>
                <w:sz w:val="24"/>
                <w:szCs w:val="24"/>
                <w:highlight w:val="none"/>
                <w:lang w:val="zh-CN"/>
              </w:rPr>
              <w:t xml:space="preserve">分</w:t>
            </w:r>
            <w:r/>
          </w:p>
        </w:tc>
      </w:tr>
      <w:tr>
        <w:trPr>
          <w:jc w:val="center"/>
          <w:trHeight w:val="827"/>
        </w:trPr>
        <w:tc>
          <w:tcPr>
            <w:tcW w:w="85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实施方案</w:t>
            </w:r>
            <w:r/>
          </w:p>
        </w:tc>
        <w:tc>
          <w:tcPr>
            <w:tcW w:w="873" w:type="dxa"/>
            <w:vAlign w:val="center"/>
            <w:textDirection w:val="lrTb"/>
            <w:noWrap w:val="false"/>
          </w:tcPr>
          <w:p>
            <w:pPr>
              <w:ind w:left="0" w:right="0"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sz w:val="24"/>
                <w:szCs w:val="24"/>
                <w:highlight w:val="none"/>
                <w:lang w:eastAsia="zh-CN"/>
              </w:rPr>
              <w:t xml:space="preserve">需求</w:t>
            </w:r>
            <w:r/>
          </w:p>
          <w:p>
            <w:pPr>
              <w:ind w:left="0" w:right="0" w:firstLine="0"/>
              <w:jc w:val="center"/>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sz w:val="24"/>
                <w:szCs w:val="24"/>
                <w:highlight w:val="none"/>
                <w:lang w:eastAsia="zh-CN"/>
              </w:rPr>
              <w:t xml:space="preserve">响应</w:t>
            </w:r>
            <w:r/>
          </w:p>
        </w:tc>
        <w:tc>
          <w:tcPr>
            <w:tcW w:w="7255" w:type="dxa"/>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方案响应并满足磋商文件第四章“项目需求”中“所有清单及服务要求”的得32分（编写技术要求偏离表，逐条响应）；不满足要求的视为负偏离，其中带“▲”标志的为重要指标，每项扣3分；其它为一般性指标，每项扣1分，扣完为止。</w:t>
            </w:r>
            <w:r/>
          </w:p>
        </w:tc>
        <w:tc>
          <w:tcPr>
            <w:tcW w:w="805"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4"/>
                <w:szCs w:val="24"/>
                <w:highlight w:val="none"/>
                <w:lang w:val="zh-CN"/>
              </w:rPr>
            </w:pPr>
            <w:r>
              <w:rPr>
                <w:rFonts w:hint="eastAsia" w:asciiTheme="minorEastAsia" w:hAnsiTheme="minorEastAsia" w:eastAsiaTheme="minorEastAsia" w:cstheme="minorEastAsia"/>
                <w:b w:val="0"/>
                <w:bCs w:val="0"/>
                <w:color w:val="auto"/>
                <w:sz w:val="24"/>
                <w:szCs w:val="24"/>
                <w:highlight w:val="none"/>
                <w:lang w:val="en-US" w:eastAsia="zh-CN"/>
              </w:rPr>
              <w:t xml:space="preserve">32</w:t>
            </w:r>
            <w:r>
              <w:rPr>
                <w:rFonts w:hint="eastAsia" w:asciiTheme="minorEastAsia" w:hAnsiTheme="minorEastAsia" w:eastAsiaTheme="minorEastAsia" w:cstheme="minorEastAsia"/>
                <w:b w:val="0"/>
                <w:bCs w:val="0"/>
                <w:color w:val="auto"/>
                <w:sz w:val="24"/>
                <w:szCs w:val="24"/>
                <w:highlight w:val="none"/>
                <w:lang w:val="zh-CN"/>
              </w:rPr>
              <w:t xml:space="preserve">分</w:t>
            </w:r>
            <w:r/>
          </w:p>
        </w:tc>
      </w:tr>
      <w:tr>
        <w:trPr>
          <w:jc w:val="center"/>
          <w:trHeight w:val="90"/>
        </w:trPr>
        <w:tc>
          <w:tcPr>
            <w:tcW w:w="859" w:type="dxa"/>
            <w:vAlign w:val="center"/>
            <w:vMerge w:val="continue"/>
            <w:textDirection w:val="lrTb"/>
            <w:noWrap w:val="false"/>
          </w:tcPr>
          <w:p>
            <w:pPr>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873"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服务</w:t>
            </w:r>
            <w:r>
              <w:rPr>
                <w:rFonts w:hint="eastAsia" w:asciiTheme="minorEastAsia" w:hAnsiTheme="minorEastAsia" w:eastAsiaTheme="minorEastAsia" w:cstheme="minorEastAsia"/>
                <w:sz w:val="24"/>
                <w:szCs w:val="24"/>
                <w:lang w:val="en-US" w:eastAsia="zh-CN"/>
              </w:rPr>
              <w:br/>
            </w:r>
            <w:r>
              <w:rPr>
                <w:rFonts w:hint="eastAsia" w:asciiTheme="minorEastAsia" w:hAnsiTheme="minorEastAsia" w:eastAsiaTheme="minorEastAsia" w:cstheme="minorEastAsia"/>
                <w:sz w:val="24"/>
                <w:szCs w:val="24"/>
                <w:lang w:val="en-US" w:eastAsia="zh-CN"/>
              </w:rPr>
              <w:t xml:space="preserve">管理</w:t>
            </w:r>
            <w:r/>
          </w:p>
        </w:tc>
        <w:tc>
          <w:tcPr>
            <w:tcW w:w="7255" w:type="dxa"/>
            <w:vAlign w:val="center"/>
            <w:textDirection w:val="lrTb"/>
            <w:noWrap w:val="false"/>
          </w:tcPr>
          <w:p>
            <w:pPr>
              <w:ind w:left="0" w:right="0" w:firstLine="0"/>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sz w:val="24"/>
                <w:szCs w:val="24"/>
                <w:highlight w:val="none"/>
              </w:rPr>
              <w:t xml:space="preserve">根据</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对本项目采购需求的理解程度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以及针</w:t>
            </w:r>
            <w:r>
              <w:rPr>
                <w:rFonts w:hint="eastAsia" w:asciiTheme="minorEastAsia" w:hAnsiTheme="minorEastAsia" w:eastAsiaTheme="minorEastAsia" w:cstheme="minorEastAsia"/>
                <w:sz w:val="24"/>
                <w:szCs w:val="24"/>
                <w:highlight w:val="none"/>
              </w:rPr>
              <w:t xml:space="preserve">对</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维保项目</w:t>
            </w:r>
            <w:r>
              <w:rPr>
                <w:rFonts w:hint="eastAsia" w:asciiTheme="minorEastAsia" w:hAnsiTheme="minorEastAsia" w:eastAsiaTheme="minorEastAsia" w:cstheme="minorEastAsia"/>
                <w:sz w:val="24"/>
                <w:szCs w:val="24"/>
                <w:highlight w:val="none"/>
              </w:rPr>
              <w:t xml:space="preserve">清单</w:t>
            </w:r>
            <w:r>
              <w:rPr>
                <w:rFonts w:hint="eastAsia" w:asciiTheme="minorEastAsia" w:hAnsiTheme="minorEastAsia" w:eastAsiaTheme="minorEastAsia" w:cstheme="minorEastAsia"/>
                <w:sz w:val="24"/>
                <w:szCs w:val="24"/>
                <w:highlight w:val="none"/>
                <w:lang w:eastAsia="zh-CN"/>
              </w:rPr>
              <w:t xml:space="preserve">”及维保要求</w:t>
            </w:r>
            <w:r>
              <w:rPr>
                <w:rFonts w:hint="eastAsia" w:asciiTheme="minorEastAsia" w:hAnsiTheme="minorEastAsia" w:eastAsiaTheme="minorEastAsia" w:cstheme="minorEastAsia"/>
                <w:sz w:val="24"/>
                <w:szCs w:val="24"/>
                <w:highlight w:val="none"/>
              </w:rPr>
              <w:t xml:space="preserve">所列设备</w:t>
            </w:r>
            <w:r>
              <w:rPr>
                <w:rFonts w:hint="eastAsia" w:asciiTheme="minorEastAsia" w:hAnsiTheme="minorEastAsia" w:eastAsiaTheme="minorEastAsia" w:cstheme="minorEastAsia"/>
                <w:sz w:val="24"/>
                <w:szCs w:val="24"/>
                <w:highlight w:val="none"/>
                <w:lang w:val="en-US" w:eastAsia="zh-CN"/>
              </w:rPr>
              <w:t xml:space="preserve">维保服务</w:t>
            </w:r>
            <w:r>
              <w:rPr>
                <w:rFonts w:hint="eastAsia" w:asciiTheme="minorEastAsia" w:hAnsiTheme="minorEastAsia" w:eastAsiaTheme="minorEastAsia" w:cstheme="minorEastAsia"/>
                <w:sz w:val="24"/>
                <w:szCs w:val="24"/>
                <w:highlight w:val="none"/>
              </w:rPr>
              <w:t xml:space="preserve">的</w:t>
            </w:r>
            <w:r>
              <w:rPr>
                <w:rFonts w:hint="eastAsia" w:asciiTheme="minorEastAsia" w:hAnsiTheme="minorEastAsia" w:eastAsiaTheme="minorEastAsia" w:cstheme="minorEastAsia"/>
                <w:sz w:val="24"/>
                <w:szCs w:val="24"/>
                <w:highlight w:val="none"/>
                <w:lang w:val="en-US" w:eastAsia="zh-CN"/>
              </w:rPr>
              <w:t xml:space="preserve">实施方案</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服务体系、实施</w:t>
            </w:r>
            <w:r>
              <w:rPr>
                <w:rFonts w:hint="eastAsia" w:asciiTheme="minorEastAsia" w:hAnsiTheme="minorEastAsia" w:eastAsiaTheme="minorEastAsia" w:cstheme="minorEastAsia"/>
                <w:sz w:val="24"/>
                <w:szCs w:val="24"/>
                <w:highlight w:val="none"/>
              </w:rPr>
              <w:t xml:space="preserve">周期、设备优化、备件替换</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坏件维修、</w:t>
            </w:r>
            <w:r>
              <w:rPr>
                <w:rFonts w:hint="eastAsia" w:asciiTheme="minorEastAsia" w:hAnsiTheme="minorEastAsia" w:eastAsiaTheme="minorEastAsia" w:cstheme="minorEastAsia"/>
                <w:sz w:val="24"/>
                <w:szCs w:val="24"/>
                <w:highlight w:val="none"/>
                <w:lang w:val="en-US" w:eastAsia="zh-CN"/>
              </w:rPr>
              <w:t xml:space="preserve">日常巡检</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售后服务、响应时间、服务承诺</w:t>
            </w:r>
            <w:r>
              <w:rPr>
                <w:rFonts w:hint="eastAsia" w:asciiTheme="minorEastAsia" w:hAnsiTheme="minorEastAsia" w:eastAsiaTheme="minorEastAsia" w:cstheme="minorEastAsia"/>
                <w:sz w:val="24"/>
                <w:szCs w:val="24"/>
                <w:highlight w:val="none"/>
              </w:rPr>
              <w:t xml:space="preserve">等方面</w:t>
            </w:r>
            <w:r>
              <w:rPr>
                <w:rFonts w:hint="eastAsia" w:asciiTheme="minorEastAsia" w:hAnsiTheme="minorEastAsia" w:eastAsiaTheme="minorEastAsia" w:cstheme="minorEastAsia"/>
                <w:sz w:val="24"/>
                <w:szCs w:val="24"/>
                <w:highlight w:val="none"/>
                <w:lang w:val="en-US" w:eastAsia="zh-CN"/>
              </w:rPr>
              <w:t xml:space="preserve">的详细描述及</w:t>
            </w:r>
            <w:r>
              <w:rPr>
                <w:rFonts w:hint="eastAsia" w:asciiTheme="minorEastAsia" w:hAnsiTheme="minorEastAsia" w:eastAsiaTheme="minorEastAsia" w:cstheme="minorEastAsia"/>
                <w:sz w:val="24"/>
                <w:szCs w:val="24"/>
                <w:highlight w:val="none"/>
              </w:rPr>
              <w:t xml:space="preserve">合理化建议进行打分。</w:t>
            </w:r>
            <w:r>
              <w:rPr>
                <w:rFonts w:hint="eastAsia" w:asciiTheme="minorEastAsia" w:hAnsiTheme="minorEastAsia" w:eastAsiaTheme="minorEastAsia" w:cstheme="minorEastAsia"/>
                <w:sz w:val="24"/>
                <w:szCs w:val="24"/>
                <w:highlight w:val="none"/>
              </w:rPr>
              <w:br/>
            </w:r>
            <w:r>
              <w:rPr>
                <w:rFonts w:hint="eastAsia" w:asciiTheme="minorEastAsia" w:hAnsiTheme="minorEastAsia" w:eastAsiaTheme="minorEastAsia" w:cstheme="minorEastAsia"/>
                <w:sz w:val="24"/>
                <w:szCs w:val="32"/>
                <w:lang w:eastAsia="zh-CN"/>
              </w:rPr>
              <w:t xml:space="preserve">方案阐述科学详细、完整合理、可操作强，</w:t>
            </w:r>
            <w:r>
              <w:rPr>
                <w:rFonts w:hint="eastAsia" w:asciiTheme="minorEastAsia" w:hAnsiTheme="minorEastAsia" w:eastAsiaTheme="minorEastAsia" w:cstheme="minorEastAsia"/>
                <w:sz w:val="24"/>
                <w:szCs w:val="32"/>
                <w:lang w:val="en-US" w:eastAsia="zh-CN"/>
              </w:rPr>
              <w:t xml:space="preserve">优于采购文件要求</w:t>
            </w:r>
            <w:r>
              <w:rPr>
                <w:rFonts w:hint="eastAsia" w:asciiTheme="minorEastAsia" w:hAnsiTheme="minorEastAsia" w:eastAsiaTheme="minorEastAsia" w:cstheme="minorEastAsia"/>
                <w:sz w:val="24"/>
                <w:szCs w:val="32"/>
                <w:lang w:eastAsia="zh-CN"/>
              </w:rPr>
              <w:t xml:space="preserve">的得</w:t>
            </w:r>
            <w:r>
              <w:rPr>
                <w:rFonts w:hint="eastAsia" w:asciiTheme="minorEastAsia" w:hAnsiTheme="minorEastAsia" w:eastAsiaTheme="minorEastAsia" w:cstheme="minorEastAsia"/>
                <w:sz w:val="24"/>
                <w:szCs w:val="32"/>
                <w:lang w:val="en-US" w:eastAsia="zh-CN"/>
              </w:rPr>
              <w:t xml:space="preserve">9</w:t>
            </w:r>
            <w:r>
              <w:rPr>
                <w:rFonts w:hint="eastAsia" w:asciiTheme="minorEastAsia" w:hAnsiTheme="minorEastAsia" w:eastAsiaTheme="minorEastAsia" w:cstheme="minorEastAsia"/>
                <w:sz w:val="24"/>
                <w:szCs w:val="32"/>
                <w:lang w:eastAsia="zh-CN"/>
              </w:rPr>
              <w:t xml:space="preserve">分；方案阐述较科学详细、较完整合理、可操作较强，</w:t>
            </w:r>
            <w:r>
              <w:rPr>
                <w:rFonts w:hint="eastAsia" w:asciiTheme="minorEastAsia" w:hAnsiTheme="minorEastAsia" w:eastAsiaTheme="minorEastAsia" w:cstheme="minorEastAsia"/>
                <w:sz w:val="24"/>
                <w:szCs w:val="32"/>
                <w:lang w:val="en-US" w:eastAsia="zh-CN"/>
              </w:rPr>
              <w:t xml:space="preserve">满足采购文件要求</w:t>
            </w:r>
            <w:r>
              <w:rPr>
                <w:rFonts w:hint="eastAsia" w:asciiTheme="minorEastAsia" w:hAnsiTheme="minorEastAsia" w:eastAsiaTheme="minorEastAsia" w:cstheme="minorEastAsia"/>
                <w:sz w:val="24"/>
                <w:szCs w:val="32"/>
                <w:lang w:eastAsia="zh-CN"/>
              </w:rPr>
              <w:t xml:space="preserve">的得</w:t>
            </w:r>
            <w:r>
              <w:rPr>
                <w:rFonts w:hint="eastAsia" w:asciiTheme="minorEastAsia" w:hAnsiTheme="minorEastAsia" w:eastAsiaTheme="minorEastAsia" w:cstheme="minorEastAsia"/>
                <w:sz w:val="24"/>
                <w:szCs w:val="32"/>
                <w:lang w:val="en-US" w:eastAsia="zh-CN"/>
              </w:rPr>
              <w:t xml:space="preserve">6</w:t>
            </w:r>
            <w:r>
              <w:rPr>
                <w:rFonts w:hint="eastAsia" w:asciiTheme="minorEastAsia" w:hAnsiTheme="minorEastAsia" w:eastAsiaTheme="minorEastAsia" w:cstheme="minorEastAsia"/>
                <w:sz w:val="24"/>
                <w:szCs w:val="32"/>
                <w:lang w:eastAsia="zh-CN"/>
              </w:rPr>
              <w:t xml:space="preserve">分；方案阐述基本全面、完整性、可操作性一般，</w:t>
            </w:r>
            <w:r>
              <w:rPr>
                <w:rFonts w:hint="eastAsia" w:asciiTheme="minorEastAsia" w:hAnsiTheme="minorEastAsia" w:eastAsiaTheme="minorEastAsia" w:cstheme="minorEastAsia"/>
                <w:sz w:val="24"/>
                <w:szCs w:val="32"/>
                <w:lang w:val="en-US" w:eastAsia="zh-CN"/>
              </w:rPr>
              <w:t xml:space="preserve">基本满足采购文件要求</w:t>
            </w:r>
            <w:r>
              <w:rPr>
                <w:rFonts w:hint="eastAsia" w:asciiTheme="minorEastAsia" w:hAnsiTheme="minorEastAsia" w:eastAsiaTheme="minorEastAsia" w:cstheme="minorEastAsia"/>
                <w:sz w:val="24"/>
                <w:szCs w:val="32"/>
                <w:lang w:eastAsia="zh-CN"/>
              </w:rPr>
              <w:t xml:space="preserve">的得</w:t>
            </w:r>
            <w:r>
              <w:rPr>
                <w:rFonts w:hint="eastAsia" w:asciiTheme="minorEastAsia" w:hAnsiTheme="minorEastAsia" w:eastAsiaTheme="minorEastAsia" w:cstheme="minorEastAsia"/>
                <w:sz w:val="24"/>
                <w:szCs w:val="32"/>
                <w:lang w:val="en-US" w:eastAsia="zh-CN"/>
              </w:rPr>
              <w:t xml:space="preserve">3</w:t>
            </w:r>
            <w:r>
              <w:rPr>
                <w:rFonts w:hint="eastAsia" w:asciiTheme="minorEastAsia" w:hAnsiTheme="minorEastAsia" w:eastAsiaTheme="minorEastAsia" w:cstheme="minorEastAsia"/>
                <w:sz w:val="24"/>
                <w:szCs w:val="32"/>
                <w:lang w:eastAsia="zh-CN"/>
              </w:rPr>
              <w:t xml:space="preserve">分；</w:t>
            </w:r>
            <w:r>
              <w:rPr>
                <w:rFonts w:hint="eastAsia" w:asciiTheme="minorEastAsia" w:hAnsiTheme="minorEastAsia" w:eastAsiaTheme="minorEastAsia" w:cstheme="minorEastAsia"/>
                <w:sz w:val="24"/>
                <w:szCs w:val="32"/>
                <w:lang w:val="en-US" w:eastAsia="zh-CN"/>
              </w:rPr>
              <w:t xml:space="preserve">未提供</w:t>
            </w:r>
            <w:r>
              <w:rPr>
                <w:rFonts w:hint="eastAsia" w:asciiTheme="minorEastAsia" w:hAnsiTheme="minorEastAsia" w:eastAsiaTheme="minorEastAsia" w:cstheme="minorEastAsia"/>
                <w:sz w:val="24"/>
                <w:szCs w:val="32"/>
                <w:lang w:eastAsia="zh-CN"/>
              </w:rPr>
              <w:t xml:space="preserve">不得分。</w:t>
            </w:r>
            <w:r/>
          </w:p>
        </w:tc>
        <w:tc>
          <w:tcPr>
            <w:tcW w:w="805" w:type="dxa"/>
            <w:vAlign w:val="center"/>
            <w:textDirection w:val="lrTb"/>
            <w:noWrap w:val="false"/>
          </w:tcPr>
          <w:p>
            <w:pPr>
              <w:ind w:left="0" w:right="0" w:firstLine="0"/>
              <w:jc w:val="center"/>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9分</w:t>
            </w:r>
            <w:r/>
          </w:p>
        </w:tc>
      </w:tr>
      <w:tr>
        <w:trPr>
          <w:jc w:val="center"/>
          <w:trHeight w:val="444"/>
        </w:trPr>
        <w:tc>
          <w:tcPr>
            <w:tcW w:w="859" w:type="dxa"/>
            <w:vAlign w:val="center"/>
            <w:vMerge w:val="continue"/>
            <w:textDirection w:val="lrTb"/>
            <w:noWrap w:val="false"/>
          </w:tcPr>
          <w:p>
            <w:pPr>
              <w:jc w:val="left"/>
              <w:spacing w:line="360" w:lineRule="auto"/>
              <w:rPr>
                <w:rFonts w:hint="eastAsia" w:asciiTheme="minorEastAsia" w:hAnsiTheme="minorEastAsia" w:eastAsiaTheme="minorEastAsia" w:cstheme="minorEastAsia"/>
                <w:highlight w:val="yellow"/>
              </w:rPr>
            </w:pPr>
            <w:r>
              <w:rPr>
                <w:rFonts w:hint="eastAsia" w:asciiTheme="minorEastAsia" w:hAnsiTheme="minorEastAsia" w:eastAsiaTheme="minorEastAsia" w:cstheme="minorEastAsia"/>
                <w:highlight w:val="yellow"/>
              </w:rPr>
            </w:r>
            <w:r/>
          </w:p>
        </w:tc>
        <w:tc>
          <w:tcPr>
            <w:tcW w:w="873"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人员</w:t>
            </w:r>
            <w:r>
              <w:rPr>
                <w:rFonts w:hint="eastAsia" w:asciiTheme="minorEastAsia" w:hAnsiTheme="minorEastAsia" w:eastAsiaTheme="minorEastAsia" w:cstheme="minorEastAsia"/>
                <w:sz w:val="24"/>
                <w:szCs w:val="24"/>
                <w:highlight w:val="none"/>
                <w:lang w:val="en-US" w:eastAsia="zh-CN"/>
              </w:rPr>
              <w:br/>
            </w:r>
            <w:r>
              <w:rPr>
                <w:rFonts w:hint="eastAsia" w:asciiTheme="minorEastAsia" w:hAnsiTheme="minorEastAsia" w:eastAsiaTheme="minorEastAsia" w:cstheme="minorEastAsia"/>
                <w:sz w:val="24"/>
                <w:szCs w:val="24"/>
                <w:highlight w:val="none"/>
                <w:lang w:val="en-US" w:eastAsia="zh-CN"/>
              </w:rPr>
              <w:t xml:space="preserve">管理</w:t>
            </w:r>
            <w:r/>
          </w:p>
        </w:tc>
        <w:tc>
          <w:tcPr>
            <w:tcW w:w="7255" w:type="dxa"/>
            <w:vAlign w:val="center"/>
            <w:textDirection w:val="lrTb"/>
            <w:noWrap w:val="false"/>
          </w:tcPr>
          <w:p>
            <w:pPr>
              <w:ind w:left="0" w:right="0" w:firstLine="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针对</w:t>
            </w:r>
            <w:r>
              <w:rPr>
                <w:rFonts w:hint="eastAsia" w:asciiTheme="minorEastAsia" w:hAnsiTheme="minorEastAsia" w:eastAsiaTheme="minorEastAsia" w:cstheme="minorEastAsia"/>
                <w:sz w:val="24"/>
                <w:szCs w:val="24"/>
                <w:highlight w:val="none"/>
                <w:lang w:val="en-US" w:eastAsia="zh-CN"/>
              </w:rPr>
              <w:t xml:space="preserve">供应商对本项目配置的实施团队技术人员</w:t>
            </w:r>
            <w:r>
              <w:rPr>
                <w:rFonts w:hint="eastAsia" w:asciiTheme="minorEastAsia" w:hAnsiTheme="minorEastAsia" w:eastAsiaTheme="minorEastAsia" w:cstheme="minorEastAsia"/>
                <w:color w:val="000000"/>
                <w:sz w:val="24"/>
                <w:szCs w:val="24"/>
                <w:highlight w:val="none"/>
                <w:lang w:val="en-US" w:eastAsia="zh-CN"/>
              </w:rPr>
              <w:t xml:space="preserve">管理情况</w:t>
            </w:r>
            <w:r>
              <w:rPr>
                <w:rFonts w:hint="eastAsia" w:asciiTheme="minorEastAsia" w:hAnsiTheme="minorEastAsia" w:eastAsiaTheme="minorEastAsia" w:cstheme="minorEastAsia"/>
                <w:sz w:val="24"/>
                <w:szCs w:val="24"/>
                <w:highlight w:val="none"/>
              </w:rPr>
              <w:t xml:space="preserve">进行打分。</w:t>
            </w:r>
            <w:r/>
          </w:p>
          <w:p>
            <w:pPr>
              <w:ind w:left="0" w:right="0" w:firstLine="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b w:val="0"/>
                <w:i w:val="0"/>
                <w:caps w:val="0"/>
                <w:spacing w:val="0"/>
                <w:sz w:val="24"/>
                <w:highlight w:val="none"/>
                <w:lang w:val="zh-CN"/>
              </w:rPr>
              <w:t xml:space="preserve">安排清晰合理、能力恰当、经验丰富、可行性高</w:t>
            </w:r>
            <w:r>
              <w:rPr>
                <w:rFonts w:hint="eastAsia" w:asciiTheme="minorEastAsia" w:hAnsiTheme="minorEastAsia" w:eastAsiaTheme="minorEastAsia" w:cstheme="minorEastAsia"/>
                <w:sz w:val="24"/>
                <w:szCs w:val="32"/>
                <w:lang w:eastAsia="zh-CN"/>
              </w:rPr>
              <w:t xml:space="preserve">，</w:t>
            </w:r>
            <w:r>
              <w:rPr>
                <w:rFonts w:hint="eastAsia" w:asciiTheme="minorEastAsia" w:hAnsiTheme="minorEastAsia" w:eastAsiaTheme="minorEastAsia" w:cstheme="minorEastAsia"/>
                <w:sz w:val="24"/>
                <w:szCs w:val="32"/>
                <w:lang w:val="en-US" w:eastAsia="zh-CN"/>
              </w:rPr>
              <w:t xml:space="preserve">优于采购文件要求</w:t>
            </w:r>
            <w:r>
              <w:rPr>
                <w:rFonts w:hint="eastAsia" w:asciiTheme="minorEastAsia" w:hAnsiTheme="minorEastAsia" w:eastAsiaTheme="minorEastAsia" w:cstheme="minorEastAsia"/>
                <w:b w:val="0"/>
                <w:i w:val="0"/>
                <w:caps w:val="0"/>
                <w:spacing w:val="0"/>
                <w:sz w:val="24"/>
                <w:highlight w:val="none"/>
                <w:lang w:val="zh-CN"/>
              </w:rPr>
              <w:t xml:space="preserve">的得</w:t>
            </w:r>
            <w:r>
              <w:rPr>
                <w:rFonts w:hint="eastAsia" w:asciiTheme="minorEastAsia" w:hAnsiTheme="minorEastAsia" w:eastAsiaTheme="minorEastAsia" w:cstheme="minorEastAsia"/>
                <w:b w:val="0"/>
                <w:i w:val="0"/>
                <w:caps w:val="0"/>
                <w:spacing w:val="0"/>
                <w:sz w:val="24"/>
                <w:highlight w:val="none"/>
                <w:lang w:val="en-US" w:eastAsia="zh-CN"/>
              </w:rPr>
              <w:t xml:space="preserve">9</w:t>
            </w:r>
            <w:r>
              <w:rPr>
                <w:rFonts w:hint="eastAsia" w:asciiTheme="minorEastAsia" w:hAnsiTheme="minorEastAsia" w:eastAsiaTheme="minorEastAsia" w:cstheme="minorEastAsia"/>
                <w:b w:val="0"/>
                <w:i w:val="0"/>
                <w:caps w:val="0"/>
                <w:spacing w:val="0"/>
                <w:sz w:val="24"/>
                <w:highlight w:val="none"/>
                <w:lang w:val="zh-CN"/>
              </w:rPr>
              <w:t xml:space="preserve">分；配备较为合理、能力较为恰当、经验较丰富、可行性较高</w:t>
            </w:r>
            <w:r>
              <w:rPr>
                <w:rFonts w:hint="eastAsia" w:asciiTheme="minorEastAsia" w:hAnsiTheme="minorEastAsia" w:eastAsiaTheme="minorEastAsia" w:cstheme="minorEastAsia"/>
                <w:sz w:val="24"/>
                <w:szCs w:val="32"/>
                <w:lang w:eastAsia="zh-CN"/>
              </w:rPr>
              <w:t xml:space="preserve">，</w:t>
            </w:r>
            <w:r>
              <w:rPr>
                <w:rFonts w:hint="eastAsia" w:asciiTheme="minorEastAsia" w:hAnsiTheme="minorEastAsia" w:eastAsiaTheme="minorEastAsia" w:cstheme="minorEastAsia"/>
                <w:sz w:val="24"/>
                <w:szCs w:val="32"/>
                <w:lang w:val="en-US" w:eastAsia="zh-CN"/>
              </w:rPr>
              <w:t xml:space="preserve">满足采购文件要求</w:t>
            </w:r>
            <w:r>
              <w:rPr>
                <w:rFonts w:hint="eastAsia" w:asciiTheme="minorEastAsia" w:hAnsiTheme="minorEastAsia" w:eastAsiaTheme="minorEastAsia" w:cstheme="minorEastAsia"/>
                <w:b w:val="0"/>
                <w:i w:val="0"/>
                <w:caps w:val="0"/>
                <w:spacing w:val="0"/>
                <w:sz w:val="24"/>
                <w:highlight w:val="none"/>
                <w:lang w:val="zh-CN"/>
              </w:rPr>
              <w:t xml:space="preserve">的</w:t>
            </w:r>
            <w:r>
              <w:rPr>
                <w:rFonts w:hint="eastAsia" w:asciiTheme="minorEastAsia" w:hAnsiTheme="minorEastAsia" w:eastAsiaTheme="minorEastAsia" w:cstheme="minorEastAsia"/>
                <w:b w:val="0"/>
                <w:i w:val="0"/>
                <w:caps w:val="0"/>
                <w:spacing w:val="0"/>
                <w:sz w:val="24"/>
                <w:highlight w:val="none"/>
                <w:lang w:val="en-US" w:eastAsia="zh-CN"/>
              </w:rPr>
              <w:t xml:space="preserve">6</w:t>
            </w:r>
            <w:r>
              <w:rPr>
                <w:rFonts w:hint="eastAsia" w:asciiTheme="minorEastAsia" w:hAnsiTheme="minorEastAsia" w:eastAsiaTheme="minorEastAsia" w:cstheme="minorEastAsia"/>
                <w:b w:val="0"/>
                <w:i w:val="0"/>
                <w:caps w:val="0"/>
                <w:spacing w:val="0"/>
                <w:sz w:val="24"/>
                <w:highlight w:val="none"/>
                <w:lang w:val="zh-CN"/>
              </w:rPr>
              <w:t xml:space="preserve">分；内容不够完整、一般</w:t>
            </w:r>
            <w:r>
              <w:rPr>
                <w:rFonts w:hint="eastAsia" w:asciiTheme="minorEastAsia" w:hAnsiTheme="minorEastAsia" w:eastAsiaTheme="minorEastAsia" w:cstheme="minorEastAsia"/>
                <w:sz w:val="24"/>
                <w:szCs w:val="32"/>
                <w:lang w:eastAsia="zh-CN"/>
              </w:rPr>
              <w:t xml:space="preserve">，</w:t>
            </w:r>
            <w:r>
              <w:rPr>
                <w:rFonts w:hint="eastAsia" w:asciiTheme="minorEastAsia" w:hAnsiTheme="minorEastAsia" w:eastAsiaTheme="minorEastAsia" w:cstheme="minorEastAsia"/>
                <w:sz w:val="24"/>
                <w:szCs w:val="32"/>
                <w:lang w:val="en-US" w:eastAsia="zh-CN"/>
              </w:rPr>
              <w:t xml:space="preserve">基本满足采购文件要求</w:t>
            </w:r>
            <w:r>
              <w:rPr>
                <w:rFonts w:hint="eastAsia" w:asciiTheme="minorEastAsia" w:hAnsiTheme="minorEastAsia" w:eastAsiaTheme="minorEastAsia" w:cstheme="minorEastAsia"/>
                <w:b w:val="0"/>
                <w:i w:val="0"/>
                <w:caps w:val="0"/>
                <w:spacing w:val="0"/>
                <w:sz w:val="24"/>
                <w:highlight w:val="none"/>
                <w:lang w:val="zh-CN"/>
              </w:rPr>
              <w:t xml:space="preserve">的得</w:t>
            </w:r>
            <w:r>
              <w:rPr>
                <w:rFonts w:hint="eastAsia" w:asciiTheme="minorEastAsia" w:hAnsiTheme="minorEastAsia" w:eastAsiaTheme="minorEastAsia" w:cstheme="minorEastAsia"/>
                <w:b w:val="0"/>
                <w:i w:val="0"/>
                <w:caps w:val="0"/>
                <w:spacing w:val="0"/>
                <w:sz w:val="24"/>
                <w:highlight w:val="none"/>
                <w:lang w:val="en-US" w:eastAsia="zh-CN"/>
              </w:rPr>
              <w:t xml:space="preserve">3</w:t>
            </w:r>
            <w:r>
              <w:rPr>
                <w:rFonts w:hint="eastAsia" w:asciiTheme="minorEastAsia" w:hAnsiTheme="minorEastAsia" w:eastAsiaTheme="minorEastAsia" w:cstheme="minorEastAsia"/>
                <w:b w:val="0"/>
                <w:i w:val="0"/>
                <w:caps w:val="0"/>
                <w:spacing w:val="0"/>
                <w:sz w:val="24"/>
                <w:highlight w:val="none"/>
                <w:lang w:val="zh-CN"/>
              </w:rPr>
              <w:t xml:space="preserve">分；不提供不得分。</w:t>
            </w:r>
            <w:r/>
          </w:p>
        </w:tc>
        <w:tc>
          <w:tcPr>
            <w:tcW w:w="805" w:type="dxa"/>
            <w:vAlign w:val="center"/>
            <w:textDirection w:val="lrTb"/>
            <w:noWrap w:val="false"/>
          </w:tcPr>
          <w:p>
            <w:pPr>
              <w:ind w:left="0" w:right="0"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9分</w:t>
            </w:r>
            <w:r/>
          </w:p>
        </w:tc>
      </w:tr>
      <w:tr>
        <w:trPr>
          <w:jc w:val="center"/>
          <w:trHeight w:val="1530"/>
        </w:trPr>
        <w:tc>
          <w:tcPr>
            <w:tcW w:w="859" w:type="dxa"/>
            <w:vAlign w:val="center"/>
            <w:vMerge w:val="continue"/>
            <w:textDirection w:val="lrTb"/>
            <w:noWrap w:val="false"/>
          </w:tcPr>
          <w:p>
            <w:pPr>
              <w:jc w:val="left"/>
              <w:spacing w:line="360" w:lineRule="auto"/>
              <w:rPr>
                <w:rFonts w:hint="eastAsia" w:asciiTheme="minorEastAsia" w:hAnsiTheme="minorEastAsia" w:eastAsiaTheme="minorEastAsia" w:cstheme="minorEastAsia"/>
                <w:b w:val="0"/>
                <w:bCs w:val="0"/>
                <w:color w:val="auto"/>
                <w:sz w:val="24"/>
                <w:szCs w:val="24"/>
                <w:highlight w:val="yellow"/>
              </w:rPr>
            </w:pPr>
            <w:r>
              <w:rPr>
                <w:rFonts w:hint="eastAsia" w:asciiTheme="minorEastAsia" w:hAnsiTheme="minorEastAsia" w:eastAsiaTheme="minorEastAsia" w:cstheme="minorEastAsia"/>
                <w:b w:val="0"/>
                <w:bCs w:val="0"/>
                <w:color w:val="auto"/>
                <w:sz w:val="24"/>
                <w:szCs w:val="24"/>
                <w:highlight w:val="yellow"/>
              </w:rPr>
            </w:r>
            <w:r/>
          </w:p>
        </w:tc>
        <w:tc>
          <w:tcPr>
            <w:tcW w:w="873" w:type="dxa"/>
            <w:vAlign w:val="center"/>
            <w:textDirection w:val="lrTb"/>
            <w:noWrap w:val="false"/>
          </w:tcPr>
          <w:p>
            <w:pPr>
              <w:ind w:left="0" w:right="0"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应急</w:t>
            </w:r>
            <w:r/>
          </w:p>
          <w:p>
            <w:pPr>
              <w:ind w:left="0" w:right="0" w:firstLine="0"/>
              <w:jc w:val="center"/>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预案</w:t>
            </w:r>
            <w:r/>
          </w:p>
        </w:tc>
        <w:tc>
          <w:tcPr>
            <w:tcW w:w="7255" w:type="dxa"/>
            <w:vAlign w:val="center"/>
            <w:textDirection w:val="lrTb"/>
            <w:noWrap w:val="false"/>
          </w:tcPr>
          <w:p>
            <w:pPr>
              <w:ind w:left="0" w:right="0" w:firstLine="0"/>
              <w:keepLines w:val="0"/>
              <w:keepNext w:val="0"/>
              <w:pageBreakBefore w:val="0"/>
              <w:spacing w:line="360" w:lineRule="auto"/>
              <w:tabs>
                <w:tab w:val="left" w:pos="770" w:leader="none"/>
              </w:tabs>
              <w:rPr>
                <w:rFonts w:hint="eastAsia" w:asciiTheme="minorEastAsia" w:hAnsiTheme="minorEastAsia" w:eastAsiaTheme="minorEastAsia" w:cstheme="minorEastAsia"/>
                <w:b w:val="0"/>
                <w:i w:val="0"/>
                <w:caps w:val="0"/>
                <w:spacing w:val="0"/>
                <w:sz w:val="24"/>
                <w:highlight w:val="none"/>
                <w:lang w:val="zh-CN" w:eastAsia="zh-CN"/>
              </w:rPr>
              <w:outlineLvl w:val="9"/>
            </w:pPr>
            <w:r>
              <w:rPr>
                <w:rFonts w:hint="eastAsia" w:asciiTheme="minorEastAsia" w:hAnsiTheme="minorEastAsia" w:eastAsiaTheme="minorEastAsia" w:cstheme="minorEastAsia"/>
                <w:b w:val="0"/>
                <w:i w:val="0"/>
                <w:caps w:val="0"/>
                <w:spacing w:val="0"/>
                <w:sz w:val="24"/>
                <w:highlight w:val="none"/>
                <w:lang w:val="zh-CN" w:eastAsia="zh-CN"/>
              </w:rPr>
              <w:t xml:space="preserve">根据供应商磋商文件提供的应急响应服务方案评分，</w:t>
            </w:r>
            <w:r>
              <w:rPr>
                <w:rFonts w:hint="eastAsia" w:asciiTheme="minorEastAsia" w:hAnsiTheme="minorEastAsia" w:eastAsiaTheme="minorEastAsia" w:cstheme="minorEastAsia"/>
                <w:b w:val="0"/>
                <w:i w:val="0"/>
                <w:caps w:val="0"/>
                <w:spacing w:val="0"/>
                <w:sz w:val="24"/>
                <w:highlight w:val="none"/>
                <w:lang w:val="zh-CN"/>
              </w:rPr>
              <w:t xml:space="preserve">在突发事件与特殊时段</w:t>
            </w:r>
            <w:r>
              <w:rPr>
                <w:rFonts w:hint="eastAsia" w:asciiTheme="minorEastAsia" w:hAnsiTheme="minorEastAsia" w:eastAsiaTheme="minorEastAsia" w:cstheme="minorEastAsia"/>
                <w:b w:val="0"/>
                <w:i w:val="0"/>
                <w:caps w:val="0"/>
                <w:spacing w:val="0"/>
                <w:sz w:val="24"/>
                <w:highlight w:val="none"/>
                <w:lang w:val="zh-CN" w:eastAsia="zh-CN"/>
              </w:rPr>
              <w:t xml:space="preserve">,包括应急预案、应急演练方案等。</w:t>
            </w:r>
            <w:r/>
          </w:p>
          <w:p>
            <w:pPr>
              <w:ind w:left="0" w:right="0" w:firstLine="0"/>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i w:val="0"/>
                <w:caps w:val="0"/>
                <w:spacing w:val="0"/>
                <w:sz w:val="24"/>
                <w:highlight w:val="none"/>
                <w:lang w:val="zh-CN" w:eastAsia="zh-CN"/>
              </w:rPr>
              <w:t xml:space="preserve">优于采购文件要求的</w:t>
            </w:r>
            <w:r>
              <w:rPr>
                <w:rFonts w:hint="eastAsia" w:asciiTheme="minorEastAsia" w:hAnsiTheme="minorEastAsia" w:eastAsiaTheme="minorEastAsia" w:cstheme="minorEastAsia"/>
                <w:b w:val="0"/>
                <w:i w:val="0"/>
                <w:caps w:val="0"/>
                <w:spacing w:val="0"/>
                <w:sz w:val="24"/>
                <w:highlight w:val="none"/>
                <w:lang w:val="zh-CN"/>
              </w:rPr>
              <w:t xml:space="preserve">得</w:t>
            </w:r>
            <w:r>
              <w:rPr>
                <w:rFonts w:hint="eastAsia" w:asciiTheme="minorEastAsia" w:hAnsiTheme="minorEastAsia" w:eastAsiaTheme="minorEastAsia" w:cstheme="minorEastAsia"/>
                <w:b w:val="0"/>
                <w:i w:val="0"/>
                <w:caps w:val="0"/>
                <w:spacing w:val="0"/>
                <w:sz w:val="24"/>
                <w:highlight w:val="none"/>
                <w:lang w:val="en-US" w:eastAsia="zh-CN"/>
              </w:rPr>
              <w:t xml:space="preserve">9</w:t>
            </w:r>
            <w:r>
              <w:rPr>
                <w:rFonts w:hint="eastAsia" w:asciiTheme="minorEastAsia" w:hAnsiTheme="minorEastAsia" w:eastAsiaTheme="minorEastAsia" w:cstheme="minorEastAsia"/>
                <w:b w:val="0"/>
                <w:i w:val="0"/>
                <w:caps w:val="0"/>
                <w:spacing w:val="0"/>
                <w:sz w:val="24"/>
                <w:highlight w:val="none"/>
                <w:lang w:val="zh-CN"/>
              </w:rPr>
              <w:t xml:space="preserve">分；</w:t>
            </w:r>
            <w:r>
              <w:rPr>
                <w:rFonts w:hint="eastAsia" w:asciiTheme="minorEastAsia" w:hAnsiTheme="minorEastAsia" w:eastAsiaTheme="minorEastAsia" w:cstheme="minorEastAsia"/>
                <w:b w:val="0"/>
                <w:i w:val="0"/>
                <w:caps w:val="0"/>
                <w:spacing w:val="0"/>
                <w:sz w:val="24"/>
                <w:highlight w:val="none"/>
                <w:lang w:val="zh-CN" w:eastAsia="zh-CN"/>
              </w:rPr>
              <w:t xml:space="preserve">满足采购文件要求的</w:t>
            </w:r>
            <w:r>
              <w:rPr>
                <w:rFonts w:hint="eastAsia" w:asciiTheme="minorEastAsia" w:hAnsiTheme="minorEastAsia" w:eastAsiaTheme="minorEastAsia" w:cstheme="minorEastAsia"/>
                <w:b w:val="0"/>
                <w:i w:val="0"/>
                <w:caps w:val="0"/>
                <w:spacing w:val="0"/>
                <w:sz w:val="24"/>
                <w:highlight w:val="none"/>
                <w:lang w:val="zh-CN"/>
              </w:rPr>
              <w:t xml:space="preserve">得</w:t>
            </w:r>
            <w:r>
              <w:rPr>
                <w:rFonts w:hint="eastAsia" w:asciiTheme="minorEastAsia" w:hAnsiTheme="minorEastAsia" w:eastAsiaTheme="minorEastAsia" w:cstheme="minorEastAsia"/>
                <w:b w:val="0"/>
                <w:i w:val="0"/>
                <w:caps w:val="0"/>
                <w:spacing w:val="0"/>
                <w:sz w:val="24"/>
                <w:highlight w:val="none"/>
                <w:lang w:val="en-US" w:eastAsia="zh-CN"/>
              </w:rPr>
              <w:t xml:space="preserve">6</w:t>
            </w:r>
            <w:r>
              <w:rPr>
                <w:rFonts w:hint="eastAsia" w:asciiTheme="minorEastAsia" w:hAnsiTheme="minorEastAsia" w:eastAsiaTheme="minorEastAsia" w:cstheme="minorEastAsia"/>
                <w:b w:val="0"/>
                <w:i w:val="0"/>
                <w:caps w:val="0"/>
                <w:spacing w:val="0"/>
                <w:sz w:val="24"/>
                <w:highlight w:val="none"/>
                <w:lang w:val="zh-CN"/>
              </w:rPr>
              <w:t xml:space="preserve">分；</w:t>
            </w:r>
            <w:r>
              <w:rPr>
                <w:rFonts w:hint="eastAsia" w:asciiTheme="minorEastAsia" w:hAnsiTheme="minorEastAsia" w:eastAsiaTheme="minorEastAsia" w:cstheme="minorEastAsia"/>
                <w:b w:val="0"/>
                <w:i w:val="0"/>
                <w:caps w:val="0"/>
                <w:spacing w:val="0"/>
                <w:sz w:val="24"/>
                <w:highlight w:val="none"/>
                <w:lang w:val="zh-CN" w:eastAsia="zh-CN"/>
              </w:rPr>
              <w:t xml:space="preserve">低于采购文件要求的</w:t>
            </w:r>
            <w:r>
              <w:rPr>
                <w:rFonts w:hint="eastAsia" w:asciiTheme="minorEastAsia" w:hAnsiTheme="minorEastAsia" w:eastAsiaTheme="minorEastAsia" w:cstheme="minorEastAsia"/>
                <w:b w:val="0"/>
                <w:i w:val="0"/>
                <w:caps w:val="0"/>
                <w:spacing w:val="0"/>
                <w:sz w:val="24"/>
                <w:highlight w:val="none"/>
                <w:lang w:val="zh-CN"/>
              </w:rPr>
              <w:t xml:space="preserve">得</w:t>
            </w:r>
            <w:r>
              <w:rPr>
                <w:rFonts w:hint="eastAsia" w:asciiTheme="minorEastAsia" w:hAnsiTheme="minorEastAsia" w:eastAsiaTheme="minorEastAsia" w:cstheme="minorEastAsia"/>
                <w:b w:val="0"/>
                <w:i w:val="0"/>
                <w:caps w:val="0"/>
                <w:spacing w:val="0"/>
                <w:sz w:val="24"/>
                <w:highlight w:val="none"/>
                <w:lang w:val="en-US" w:eastAsia="zh-CN"/>
              </w:rPr>
              <w:t xml:space="preserve">3</w:t>
            </w:r>
            <w:r>
              <w:rPr>
                <w:rFonts w:hint="eastAsia" w:asciiTheme="minorEastAsia" w:hAnsiTheme="minorEastAsia" w:eastAsiaTheme="minorEastAsia" w:cstheme="minorEastAsia"/>
                <w:b w:val="0"/>
                <w:i w:val="0"/>
                <w:caps w:val="0"/>
                <w:spacing w:val="0"/>
                <w:sz w:val="24"/>
                <w:highlight w:val="none"/>
                <w:lang w:val="zh-CN"/>
              </w:rPr>
              <w:t xml:space="preserve">分；未提供不得分。</w:t>
            </w:r>
            <w:r/>
          </w:p>
        </w:tc>
        <w:tc>
          <w:tcPr>
            <w:tcW w:w="805" w:type="dxa"/>
            <w:vAlign w:val="center"/>
            <w:textDirection w:val="lrTb"/>
            <w:noWrap w:val="false"/>
          </w:tcPr>
          <w:p>
            <w:pPr>
              <w:ind w:left="0" w:right="0" w:firstLine="0"/>
              <w:jc w:val="center"/>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color w:val="000000"/>
                <w:sz w:val="24"/>
                <w:szCs w:val="24"/>
                <w:highlight w:val="none"/>
                <w:lang w:val="en-US" w:eastAsia="zh-CN"/>
              </w:rPr>
              <w:t xml:space="preserve">9分</w:t>
            </w:r>
            <w:r/>
          </w:p>
        </w:tc>
      </w:tr>
      <w:tr>
        <w:trPr>
          <w:jc w:val="center"/>
          <w:trHeight w:val="275"/>
        </w:trPr>
        <w:tc>
          <w:tcPr>
            <w:tcW w:w="859" w:type="dxa"/>
            <w:vAlign w:val="center"/>
            <w:vMerge w:val="restart"/>
            <w:textDirection w:val="lrTb"/>
            <w:noWrap w:val="false"/>
          </w:tcPr>
          <w:p>
            <w:pPr>
              <w:ind w:left="0" w:right="0"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商务</w:t>
            </w:r>
            <w:r/>
          </w:p>
          <w:p>
            <w:pPr>
              <w:jc w:val="center"/>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 xml:space="preserve">资</w:t>
            </w:r>
            <w:r>
              <w:rPr>
                <w:rFonts w:hint="eastAsia" w:asciiTheme="minorEastAsia" w:hAnsiTheme="minorEastAsia" w:eastAsiaTheme="minorEastAsia" w:cstheme="minorEastAsia"/>
                <w:sz w:val="24"/>
                <w:szCs w:val="24"/>
                <w:highlight w:val="none"/>
                <w:lang w:val="en-US" w:eastAsia="zh-CN"/>
              </w:rPr>
              <w:t xml:space="preserve">质</w:t>
            </w:r>
            <w:r/>
          </w:p>
        </w:tc>
        <w:tc>
          <w:tcPr>
            <w:tcW w:w="873" w:type="dxa"/>
            <w:vAlign w:val="center"/>
            <w:textDirection w:val="lrTb"/>
            <w:noWrap w:val="false"/>
          </w:tcPr>
          <w:p>
            <w:pPr>
              <w:ind w:left="0" w:right="0" w:firstLine="0"/>
              <w:jc w:val="center"/>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color w:val="000000"/>
                <w:sz w:val="24"/>
                <w:szCs w:val="24"/>
                <w:highlight w:val="none"/>
                <w:lang w:val="en-US" w:eastAsia="zh-CN"/>
              </w:rPr>
              <w:t xml:space="preserve">企业资质</w:t>
            </w:r>
            <w:r/>
          </w:p>
        </w:tc>
        <w:tc>
          <w:tcPr>
            <w:tcW w:w="7255" w:type="dxa"/>
            <w:vAlign w:val="center"/>
            <w:textDirection w:val="lrTb"/>
            <w:noWrap w:val="false"/>
          </w:tcPr>
          <w:p>
            <w:pPr>
              <w:ind w:left="0" w:right="0" w:firstLine="0"/>
              <w:jc w:val="left"/>
              <w:keepLines/>
              <w:keepNext w:val="0"/>
              <w:pageBreakBefore w:val="0"/>
              <w:spacing w:line="360" w:lineRule="auto"/>
              <w:widowControl/>
              <w:rPr>
                <w:rFonts w:hint="eastAsia" w:asciiTheme="minorEastAsia" w:hAnsiTheme="minorEastAsia" w:eastAsiaTheme="minorEastAsia" w:cstheme="minorEastAsia"/>
                <w:highlight w:val="none"/>
                <w:lang w:val="en-US" w:eastAsia="zh-CN"/>
              </w:rPr>
              <w:outlineLvl w:val="9"/>
              <w:suppressLineNumbers w:val="0"/>
            </w:pPr>
            <w:r>
              <w:rPr>
                <w:rFonts w:hint="eastAsia" w:asciiTheme="minorEastAsia" w:hAnsiTheme="minorEastAsia" w:eastAsiaTheme="minorEastAsia" w:cstheme="minorEastAsia"/>
                <w:sz w:val="24"/>
                <w:szCs w:val="24"/>
                <w:highlight w:val="none"/>
                <w:lang w:val="en-US" w:eastAsia="zh-CN"/>
              </w:rPr>
              <w:t xml:space="preserve">1、供应商同时具有经国家认证认可监督管理委员会认证机构颁发的双</w:t>
            </w:r>
            <w:r>
              <w:rPr>
                <w:rFonts w:hint="eastAsia" w:asciiTheme="minorEastAsia" w:hAnsiTheme="minorEastAsia" w:eastAsiaTheme="minorEastAsia" w:cstheme="minorEastAsia"/>
                <w:sz w:val="24"/>
                <w:szCs w:val="24"/>
                <w:highlight w:val="none"/>
              </w:rPr>
              <w:t xml:space="preserve">标管理体系</w:t>
            </w:r>
            <w:r>
              <w:rPr>
                <w:rFonts w:hint="eastAsia" w:asciiTheme="minorEastAsia" w:hAnsiTheme="minorEastAsia" w:eastAsiaTheme="minorEastAsia" w:cstheme="minorEastAsia"/>
                <w:sz w:val="24"/>
                <w:szCs w:val="24"/>
                <w:highlight w:val="none"/>
                <w:lang w:val="en-US" w:eastAsia="zh-CN"/>
              </w:rPr>
              <w:t xml:space="preserve">认证（1）</w:t>
            </w:r>
            <w:r>
              <w:rPr>
                <w:rFonts w:hint="eastAsia" w:asciiTheme="minorEastAsia" w:hAnsiTheme="minorEastAsia" w:eastAsiaTheme="minorEastAsia" w:cstheme="minorEastAsia"/>
                <w:b w:val="0"/>
                <w:bCs w:val="0"/>
                <w:sz w:val="24"/>
                <w:szCs w:val="24"/>
                <w:highlight w:val="none"/>
                <w:lang w:val="en-US" w:eastAsia="zh-CN"/>
              </w:rPr>
              <w:t xml:space="preserve">GB/T 19001/ISO 9001质量管理体系认证证书、（2）GB/T 24001/ISO 14001环境管理体系认证证书得3分，缺项不得分；</w:t>
            </w:r>
            <w:r/>
          </w:p>
          <w:p>
            <w:pPr>
              <w:ind w:left="0" w:right="0" w:firstLine="0"/>
              <w:jc w:val="left"/>
              <w:keepLines/>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SA"/>
              </w:rPr>
              <w:outlineLvl w:val="9"/>
              <w:suppressLineNumbers w:val="0"/>
            </w:pPr>
            <w:r>
              <w:rPr>
                <w:rFonts w:hint="eastAsia" w:asciiTheme="minorEastAsia" w:hAnsiTheme="minorEastAsia" w:eastAsiaTheme="minorEastAsia" w:cstheme="minorEastAsia"/>
                <w:sz w:val="24"/>
                <w:szCs w:val="24"/>
                <w:highlight w:val="none"/>
                <w:lang w:val="en-US" w:eastAsia="zh-CN"/>
              </w:rPr>
              <w:t xml:space="preserve">2、供应商同时具有经国家认证认可监督管理委员会认证机构颁发的</w:t>
            </w:r>
            <w:r>
              <w:rPr>
                <w:rFonts w:hint="eastAsia" w:asciiTheme="minorEastAsia" w:hAnsiTheme="minorEastAsia" w:eastAsiaTheme="minorEastAsia" w:cstheme="minorEastAsia"/>
                <w:sz w:val="24"/>
                <w:szCs w:val="24"/>
                <w:highlight w:val="none"/>
              </w:rPr>
              <w:t xml:space="preserve">双信息体系认证</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val="en-US" w:eastAsia="zh-CN" w:bidi="ar-SA"/>
              </w:rPr>
              <w:t xml:space="preserve">GB/T 22080/ISO/IEC 27001信息安全管理体系认证证书（2）GB/T24405.1/ISO/IEC20000-1信息服务管理体系认证证书的得2分</w:t>
            </w:r>
            <w:r>
              <w:rPr>
                <w:rFonts w:hint="eastAsia" w:asciiTheme="minorEastAsia" w:hAnsiTheme="minorEastAsia" w:eastAsiaTheme="minorEastAsia" w:cstheme="minorEastAsia"/>
                <w:b w:val="0"/>
                <w:bCs w:val="0"/>
                <w:sz w:val="24"/>
                <w:szCs w:val="24"/>
                <w:highlight w:val="none"/>
                <w:lang w:val="en-US" w:eastAsia="zh-CN"/>
              </w:rPr>
              <w:t xml:space="preserve">，缺项不得分</w:t>
            </w:r>
            <w:r>
              <w:rPr>
                <w:rFonts w:hint="eastAsia" w:asciiTheme="minorEastAsia" w:hAnsiTheme="minorEastAsia" w:eastAsiaTheme="minorEastAsia" w:cstheme="minorEastAsia"/>
                <w:sz w:val="24"/>
                <w:szCs w:val="24"/>
                <w:highlight w:val="none"/>
                <w:lang w:val="en-US" w:eastAsia="zh-CN" w:bidi="ar-SA"/>
              </w:rPr>
              <w:t xml:space="preserve">；</w:t>
            </w:r>
            <w:r/>
          </w:p>
          <w:p>
            <w:pPr>
              <w:ind w:left="0" w:right="0" w:firstLine="0"/>
              <w:jc w:val="left"/>
              <w:keepLines/>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SA"/>
              </w:rPr>
              <w:outlineLvl w:val="9"/>
              <w:suppressLineNumbers w:val="0"/>
            </w:pPr>
            <w:r>
              <w:rPr>
                <w:rFonts w:hint="eastAsia" w:asciiTheme="minorEastAsia" w:hAnsiTheme="minorEastAsia" w:eastAsiaTheme="minorEastAsia" w:cstheme="minorEastAsia"/>
                <w:sz w:val="24"/>
                <w:szCs w:val="24"/>
                <w:highlight w:val="none"/>
                <w:lang w:val="en-US" w:eastAsia="zh-CN" w:bidi="ar-SA"/>
              </w:rPr>
              <w:t xml:space="preserve">3、供应商具有ITSS信息技术服务标准符合性证书（业务领域：运行维护），得2分；</w:t>
            </w:r>
            <w:r/>
          </w:p>
          <w:p>
            <w:pPr>
              <w:jc w:val="left"/>
              <w:keepLines/>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4、投标人具有由中国网络安全审查技术与认证中心（CCRC）颁发的CCRC信息安全服务资质认证</w:t>
            </w:r>
            <w:r>
              <w:rPr>
                <w:rFonts w:hint="eastAsia" w:asciiTheme="minorEastAsia" w:hAnsiTheme="minorEastAsia" w:eastAsiaTheme="minorEastAsia" w:cstheme="minorEastAsia"/>
                <w:sz w:val="24"/>
                <w:szCs w:val="24"/>
                <w:highlight w:val="none"/>
                <w:lang w:val="en-US" w:eastAsia="zh-CN"/>
              </w:rPr>
              <w:t xml:space="preserve">一级</w:t>
            </w:r>
            <w:r>
              <w:rPr>
                <w:rFonts w:hint="eastAsia" w:asciiTheme="minorEastAsia" w:hAnsiTheme="minorEastAsia" w:eastAsiaTheme="minorEastAsia" w:cstheme="minorEastAsia"/>
                <w:sz w:val="24"/>
                <w:szCs w:val="24"/>
                <w:highlight w:val="none"/>
              </w:rPr>
              <w:t xml:space="preserve">证书（信息系统安全集成），得2分；</w:t>
            </w:r>
            <w:r/>
          </w:p>
          <w:p>
            <w:pPr>
              <w:jc w:val="left"/>
              <w:keepLines/>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、投标人具有</w:t>
            </w:r>
            <w:r>
              <w:rPr>
                <w:rFonts w:hint="eastAsia" w:asciiTheme="minorEastAsia" w:hAnsiTheme="minorEastAsia" w:eastAsiaTheme="minorEastAsia" w:cstheme="minorEastAsia"/>
                <w:sz w:val="24"/>
                <w:szCs w:val="24"/>
                <w:highlight w:val="none"/>
                <w:lang w:val="en-US" w:eastAsia="zh-CN"/>
              </w:rPr>
              <w:t xml:space="preserve">合同能源管理服务认证证书</w:t>
            </w:r>
            <w:r>
              <w:rPr>
                <w:rFonts w:hint="eastAsia" w:asciiTheme="minorEastAsia" w:hAnsiTheme="minorEastAsia" w:eastAsiaTheme="minorEastAsia" w:cstheme="minorEastAsia"/>
                <w:sz w:val="24"/>
                <w:szCs w:val="24"/>
                <w:highlight w:val="none"/>
              </w:rPr>
              <w:t xml:space="preserve">，得2分</w:t>
            </w:r>
            <w:r>
              <w:rPr>
                <w:rFonts w:hint="eastAsia" w:asciiTheme="minorEastAsia" w:hAnsiTheme="minorEastAsia" w:eastAsiaTheme="minorEastAsia" w:cstheme="minorEastAsia"/>
                <w:sz w:val="24"/>
                <w:szCs w:val="24"/>
                <w:highlight w:val="none"/>
                <w:lang w:eastAsia="zh-CN"/>
              </w:rPr>
              <w:t xml:space="preserve">；</w:t>
            </w:r>
            <w:r/>
          </w:p>
          <w:p>
            <w:pPr>
              <w:jc w:val="left"/>
              <w:keepLines/>
              <w:spacing w:line="360" w:lineRule="auto"/>
              <w:widowControl/>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、投标人具有音视频集成工程企业能力等级</w:t>
            </w:r>
            <w:r>
              <w:rPr>
                <w:rFonts w:hint="eastAsia" w:asciiTheme="minorEastAsia" w:hAnsiTheme="minorEastAsia" w:eastAsiaTheme="minorEastAsia" w:cstheme="minorEastAsia"/>
                <w:sz w:val="24"/>
                <w:szCs w:val="24"/>
                <w:highlight w:val="none"/>
                <w:lang w:val="en-US" w:eastAsia="zh-CN"/>
              </w:rPr>
              <w:t xml:space="preserve">一</w:t>
            </w:r>
            <w:r>
              <w:rPr>
                <w:rFonts w:hint="eastAsia" w:asciiTheme="minorEastAsia" w:hAnsiTheme="minorEastAsia" w:eastAsiaTheme="minorEastAsia" w:cstheme="minorEastAsia"/>
                <w:sz w:val="24"/>
                <w:szCs w:val="24"/>
                <w:highlight w:val="none"/>
              </w:rPr>
              <w:t xml:space="preserve">级</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，得2分。</w:t>
            </w:r>
            <w:r/>
          </w:p>
          <w:p>
            <w:pPr>
              <w:ind w:left="0" w:right="0" w:firstLine="0"/>
              <w:jc w:val="left"/>
              <w:keepLines/>
              <w:keepNext w:val="0"/>
              <w:pageBreakBefore w:val="0"/>
              <w:spacing w:line="360" w:lineRule="auto"/>
              <w:widowControl/>
              <w:rPr>
                <w:rFonts w:hint="eastAsia" w:asciiTheme="minorEastAsia" w:hAnsiTheme="minorEastAsia" w:eastAsiaTheme="minorEastAsia" w:cstheme="minorEastAsia"/>
                <w:b w:val="0"/>
                <w:bCs w:val="0"/>
                <w:color w:val="auto"/>
                <w:sz w:val="24"/>
                <w:szCs w:val="24"/>
                <w:highlight w:val="none"/>
              </w:rPr>
              <w:outlineLvl w:val="9"/>
              <w:suppressLineNumbers w:val="0"/>
            </w:pPr>
            <w:r>
              <w:rPr>
                <w:rFonts w:hint="eastAsia" w:asciiTheme="minorEastAsia" w:hAnsiTheme="minorEastAsia" w:eastAsiaTheme="minorEastAsia" w:cstheme="minorEastAsia"/>
                <w:sz w:val="24"/>
                <w:szCs w:val="24"/>
                <w:highlight w:val="none"/>
                <w:lang w:val="en-US" w:eastAsia="zh-CN" w:bidi="ar-SA"/>
              </w:rPr>
              <w:t xml:space="preserve">（上述证书需在有效期内，需提供证书复印件，原件备查，其中1、2、4、5项需提供全国认证认可信息公共服务平台（http://cx.cnca.cn）的证书信息查询截图。）</w:t>
            </w:r>
            <w:r/>
          </w:p>
        </w:tc>
        <w:tc>
          <w:tcPr>
            <w:tcW w:w="805" w:type="dxa"/>
            <w:vAlign w:val="center"/>
            <w:textDirection w:val="lrTb"/>
            <w:noWrap w:val="false"/>
          </w:tcPr>
          <w:p>
            <w:pPr>
              <w:ind w:left="0" w:right="0" w:firstLine="0"/>
              <w:jc w:val="center"/>
              <w:keepLines w:val="0"/>
              <w:keepNext w:val="0"/>
              <w:pageBreakBefore w:val="0"/>
              <w:spacing w:line="360" w:lineRule="auto"/>
              <w:widowControl/>
              <w:rPr>
                <w:rFonts w:hint="eastAsia" w:asciiTheme="minorEastAsia" w:hAnsiTheme="minorEastAsia" w:eastAsiaTheme="minorEastAsia" w:cstheme="minorEastAsia"/>
                <w:b w:val="0"/>
                <w:bCs w:val="0"/>
                <w:color w:val="auto"/>
                <w:sz w:val="24"/>
                <w:szCs w:val="24"/>
                <w:highlight w:val="none"/>
                <w:lang w:val="zh-CN"/>
              </w:rPr>
              <w:outlineLvl w:val="9"/>
              <w:suppressLineNumbers w:val="0"/>
            </w:pPr>
            <w:r>
              <w:rPr>
                <w:rFonts w:hint="eastAsia" w:asciiTheme="minorEastAsia" w:hAnsiTheme="minorEastAsia" w:eastAsiaTheme="minorEastAsia" w:cstheme="minorEastAsia"/>
                <w:sz w:val="24"/>
                <w:szCs w:val="24"/>
                <w:highlight w:val="none"/>
                <w:lang w:val="en-US" w:eastAsia="zh-CN"/>
              </w:rPr>
              <w:t xml:space="preserve">13分</w:t>
            </w:r>
            <w:r/>
          </w:p>
        </w:tc>
      </w:tr>
      <w:tr>
        <w:trPr>
          <w:jc w:val="center"/>
          <w:trHeight w:val="275"/>
        </w:trPr>
        <w:tc>
          <w:tcPr>
            <w:tcW w:w="85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r>
            <w:r/>
          </w:p>
        </w:tc>
        <w:tc>
          <w:tcPr>
            <w:tcW w:w="873" w:type="dxa"/>
            <w:vAlign w:val="center"/>
            <w:textDirection w:val="lrTb"/>
            <w:noWrap w:val="false"/>
          </w:tcPr>
          <w:p>
            <w:pPr>
              <w:ind w:left="0" w:right="0"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rPr>
              <w:outlineLvl w:val="9"/>
            </w:pPr>
            <w:r>
              <w:rPr>
                <w:rFonts w:hint="eastAsia" w:asciiTheme="minorEastAsia" w:hAnsiTheme="minorEastAsia" w:eastAsiaTheme="minorEastAsia" w:cstheme="minorEastAsia"/>
                <w:color w:val="000000"/>
                <w:sz w:val="24"/>
                <w:szCs w:val="24"/>
                <w:highlight w:val="none"/>
                <w:lang w:val="en-US" w:eastAsia="zh-CN"/>
              </w:rPr>
              <w:t xml:space="preserve">人员资质</w:t>
            </w:r>
            <w:r/>
          </w:p>
        </w:tc>
        <w:tc>
          <w:tcPr>
            <w:tcW w:w="7255" w:type="dxa"/>
            <w:vAlign w:val="center"/>
            <w:textDirection w:val="lrTb"/>
            <w:noWrap w:val="false"/>
          </w:tcPr>
          <w:p>
            <w:pPr>
              <w:numPr>
                <w:ilvl w:val="-1"/>
                <w:numId w:val="0"/>
              </w:numPr>
              <w:ind w:right="0"/>
              <w:jc w:val="left"/>
              <w:keepLines/>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outlineLvl w:val="9"/>
              <w:suppressLineNumbers w:val="0"/>
            </w:pPr>
            <w:r>
              <w:rPr>
                <w:rFonts w:hint="eastAsia" w:asciiTheme="minorEastAsia" w:hAnsiTheme="minorEastAsia" w:eastAsiaTheme="minorEastAsia" w:cstheme="minorEastAsia"/>
                <w:sz w:val="24"/>
                <w:szCs w:val="24"/>
                <w:highlight w:val="none"/>
                <w:lang w:val="en-US" w:eastAsia="zh-CN"/>
              </w:rPr>
              <w:t xml:space="preserve">1、投标人拟投入本项目的项目经理具有高级工程师（电子信息方向）、CCSC网络安全能力认证、信息系统项目管理师、系统规划与管理师等证书，上述证书每具备一项得1分，本项最多得4分；</w:t>
            </w:r>
            <w:r/>
          </w:p>
          <w:p>
            <w:pPr>
              <w:numPr>
                <w:ilvl w:val="-1"/>
                <w:numId w:val="0"/>
              </w:numPr>
              <w:ind w:right="0"/>
              <w:jc w:val="left"/>
              <w:keepLines/>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outlineLvl w:val="9"/>
              <w:suppressLineNumbers w:val="0"/>
            </w:pPr>
            <w:r>
              <w:rPr>
                <w:rFonts w:hint="eastAsia" w:asciiTheme="minorEastAsia" w:hAnsiTheme="minorEastAsia" w:eastAsiaTheme="minorEastAsia" w:cstheme="minorEastAsia"/>
                <w:sz w:val="24"/>
                <w:szCs w:val="24"/>
                <w:highlight w:val="none"/>
                <w:lang w:val="en-US" w:eastAsia="zh-CN"/>
              </w:rPr>
              <w:t xml:space="preserve">2、投标人拟投入本项目的技术负责人（除项目经理外）具有高级工程师（电子信息方向）、CISAW信息安全保障人员、高级能源管理、音响调音师（高级）等证书，上述证书每具备一项得0.5分，本项最多得2分；</w:t>
            </w:r>
            <w:r/>
          </w:p>
          <w:p>
            <w:pPr>
              <w:numPr>
                <w:ilvl w:val="-1"/>
                <w:numId w:val="0"/>
              </w:numPr>
              <w:ind w:right="0"/>
              <w:jc w:val="left"/>
              <w:keepLines/>
              <w:keepNext w:val="0"/>
              <w:pageBreakBefore w:val="0"/>
              <w:spacing w:line="360" w:lineRule="auto"/>
              <w:widowControl/>
              <w:rPr>
                <w:rFonts w:hint="eastAsia" w:asciiTheme="minorEastAsia" w:hAnsiTheme="minorEastAsia" w:eastAsiaTheme="minorEastAsia" w:cstheme="minorEastAsia"/>
                <w:highlight w:val="none"/>
                <w:lang w:val="en-US" w:eastAsia="zh-CN"/>
              </w:rPr>
              <w:outlineLvl w:val="9"/>
              <w:suppressLineNumbers w:val="0"/>
            </w:pPr>
            <w:r>
              <w:rPr>
                <w:rFonts w:hint="eastAsia" w:asciiTheme="minorEastAsia" w:hAnsiTheme="minorEastAsia" w:eastAsiaTheme="minorEastAsia" w:cstheme="minorEastAsia"/>
                <w:sz w:val="24"/>
                <w:szCs w:val="24"/>
                <w:highlight w:val="none"/>
                <w:lang w:val="en-US" w:eastAsia="zh-CN"/>
              </w:rPr>
              <w:t xml:space="preserve">3、投标人拟投入本项目的实施人员（除项目经理及技术负责人外）具有网络规划设计师、弱电系统工程师（高级）证书、视频监控技术与运行维护（高级）、特种作业操作证（低压电工）等证书，上述证书每具备一项得0.5分，本项最多得2分</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bidi="ar-SA"/>
              </w:rPr>
              <w:t xml:space="preserve">（上述证书需在有效期内，需提供证书复印件，原件备查，需提供相关人员近半年任意三个月的社保证明材料）</w:t>
            </w:r>
            <w:r/>
          </w:p>
        </w:tc>
        <w:tc>
          <w:tcPr>
            <w:tcW w:w="805" w:type="dxa"/>
            <w:vAlign w:val="center"/>
            <w:textDirection w:val="lrTb"/>
            <w:noWrap w:val="false"/>
          </w:tcPr>
          <w:p>
            <w:pPr>
              <w:ind w:left="0" w:righ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outlineLvl w:val="9"/>
              <w:suppressLineNumbers w:val="0"/>
            </w:pPr>
            <w:r>
              <w:rPr>
                <w:rFonts w:hint="eastAsia" w:asciiTheme="minorEastAsia" w:hAnsiTheme="minorEastAsia" w:eastAsiaTheme="minorEastAsia" w:cstheme="minorEastAsia"/>
                <w:sz w:val="24"/>
                <w:szCs w:val="24"/>
                <w:highlight w:val="none"/>
                <w:lang w:val="en-US" w:eastAsia="zh-CN"/>
              </w:rPr>
              <w:t xml:space="preserve">8分</w:t>
            </w:r>
            <w:r/>
          </w:p>
        </w:tc>
      </w:tr>
      <w:tr>
        <w:trPr>
          <w:jc w:val="center"/>
          <w:trHeight w:val="181"/>
        </w:trPr>
        <w:tc>
          <w:tcPr>
            <w:tcW w:w="859" w:type="dxa"/>
            <w:vAlign w:val="center"/>
            <w:vMerge w:val="continue"/>
            <w:textDirection w:val="lrTb"/>
            <w:noWrap w:val="false"/>
          </w:tcPr>
          <w:p>
            <w:pPr>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873"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rPr>
              <w:outlineLvl w:val="9"/>
            </w:pPr>
            <w:r>
              <w:rPr>
                <w:rFonts w:hint="eastAsia" w:asciiTheme="minorEastAsia" w:hAnsiTheme="minorEastAsia" w:eastAsiaTheme="minorEastAsia" w:cstheme="minorEastAsia"/>
                <w:sz w:val="24"/>
                <w:szCs w:val="24"/>
                <w:lang w:val="en-US" w:eastAsia="zh-CN"/>
              </w:rPr>
              <w:t xml:space="preserve">业绩</w:t>
            </w:r>
            <w:r/>
          </w:p>
        </w:tc>
        <w:tc>
          <w:tcPr>
            <w:tcW w:w="7255" w:type="dxa"/>
            <w:vAlign w:val="center"/>
            <w:textDirection w:val="lrTb"/>
            <w:noWrap w:val="false"/>
          </w:tcPr>
          <w:p>
            <w:pPr>
              <w:ind w:left="0" w:right="0" w:firstLine="0"/>
              <w:jc w:val="left"/>
              <w:keepLines w:val="0"/>
              <w:keepNext w:val="0"/>
              <w:pageBreakBefore w:val="0"/>
              <w:spacing w:line="360" w:lineRule="auto"/>
              <w:widowControl/>
              <w:rPr>
                <w:rFonts w:hint="eastAsia" w:asciiTheme="minorEastAsia" w:hAnsiTheme="minorEastAsia" w:eastAsiaTheme="minorEastAsia" w:cstheme="minorEastAsia"/>
                <w:b w:val="0"/>
                <w:bCs w:val="0"/>
                <w:color w:val="auto"/>
                <w:sz w:val="24"/>
                <w:szCs w:val="24"/>
                <w:highlight w:val="none"/>
              </w:rPr>
              <w:outlineLvl w:val="9"/>
              <w:suppressLineNumbers w:val="0"/>
            </w:pPr>
            <w:r>
              <w:rPr>
                <w:rFonts w:hint="eastAsia" w:asciiTheme="minorEastAsia" w:hAnsiTheme="minorEastAsia" w:eastAsiaTheme="minorEastAsia" w:cstheme="minorEastAsia"/>
                <w:sz w:val="24"/>
                <w:szCs w:val="24"/>
                <w:highlight w:val="none"/>
                <w:lang w:val="en-US" w:eastAsia="zh-CN"/>
              </w:rPr>
              <w:t xml:space="preserve">供应商提供近三年（2023年3月-2026年3月）同类项目</w:t>
            </w:r>
            <w:r>
              <w:rPr>
                <w:rFonts w:hint="eastAsia" w:asciiTheme="minorEastAsia" w:hAnsiTheme="minorEastAsia" w:eastAsiaTheme="minorEastAsia" w:cstheme="minorEastAsia"/>
                <w:sz w:val="24"/>
                <w:szCs w:val="24"/>
                <w:highlight w:val="none"/>
              </w:rPr>
              <w:t xml:space="preserve">案例，每个得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分，最</w:t>
            </w:r>
            <w:r>
              <w:rPr>
                <w:rFonts w:hint="eastAsia" w:asciiTheme="minorEastAsia" w:hAnsiTheme="minorEastAsia" w:eastAsiaTheme="minorEastAsia" w:cstheme="minorEastAsia"/>
                <w:sz w:val="24"/>
                <w:szCs w:val="24"/>
                <w:highlight w:val="none"/>
                <w:lang w:eastAsia="zh-CN"/>
              </w:rPr>
              <w:t xml:space="preserve">高</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（须提供加盖公章有效的合同复印件，原件备查）</w:t>
            </w:r>
            <w:r/>
          </w:p>
        </w:tc>
        <w:tc>
          <w:tcPr>
            <w:tcW w:w="805" w:type="dxa"/>
            <w:vAlign w:val="center"/>
            <w:textDirection w:val="lrTb"/>
            <w:noWrap w:val="false"/>
          </w:tcPr>
          <w:p>
            <w:pPr>
              <w:ind w:left="0" w:right="0" w:firstLine="0"/>
              <w:jc w:val="center"/>
              <w:keepLines w:val="0"/>
              <w:keepNext w:val="0"/>
              <w:pageBreakBefore w:val="0"/>
              <w:spacing w:line="360" w:lineRule="auto"/>
              <w:widowControl/>
              <w:rPr>
                <w:rFonts w:hint="eastAsia" w:asciiTheme="minorEastAsia" w:hAnsiTheme="minorEastAsia" w:eastAsiaTheme="minorEastAsia" w:cstheme="minorEastAsia"/>
                <w:b w:val="0"/>
                <w:bCs w:val="0"/>
                <w:color w:val="auto"/>
                <w:sz w:val="24"/>
                <w:szCs w:val="24"/>
                <w:highlight w:val="none"/>
              </w:rPr>
              <w:outlineLvl w:val="9"/>
              <w:suppressLineNumbers w:val="0"/>
            </w:pPr>
            <w:r>
              <w:rPr>
                <w:rFonts w:hint="eastAsia" w:asciiTheme="minorEastAsia" w:hAnsiTheme="minorEastAsia" w:eastAsiaTheme="minorEastAsia" w:cstheme="minorEastAsia"/>
                <w:sz w:val="24"/>
                <w:szCs w:val="24"/>
                <w:highlight w:val="none"/>
                <w:lang w:val="en-US" w:eastAsia="zh-CN"/>
              </w:rPr>
              <w:t xml:space="preserve">10分</w:t>
            </w:r>
            <w:r/>
          </w:p>
        </w:tc>
      </w:tr>
      <w:tr>
        <w:trPr>
          <w:jc w:val="center"/>
          <w:trHeight w:val="90"/>
        </w:trPr>
        <w:tc>
          <w:tcPr>
            <w:gridSpan w:val="4"/>
            <w:tcW w:w="9792"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 xml:space="preserve">合计：100分</w:t>
            </w:r>
            <w:r/>
          </w:p>
        </w:tc>
      </w:tr>
    </w:tbl>
    <w:p>
      <w:pPr>
        <w:ind w:firstLine="422"/>
        <w:spacing w:line="360" w:lineRule="auto"/>
        <w:shd w:val="clear" w:color="auto" w:fill="auto"/>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rPr>
        <w:t xml:space="preserve">说明：</w:t>
      </w:r>
      <w:bookmarkEnd w:id="166"/>
      <w:r/>
      <w:bookmarkEnd w:id="167"/>
      <w:r/>
      <w:bookmarkStart w:id="168" w:name="_Toc5358"/>
      <w:r/>
      <w:bookmarkStart w:id="169" w:name="_Toc3274"/>
      <w:r/>
      <w:bookmarkStart w:id="170" w:name="_Toc25170484"/>
      <w:r>
        <w:rPr>
          <w:rFonts w:hint="eastAsia" w:asciiTheme="minorEastAsia" w:hAnsiTheme="minorEastAsia" w:eastAsiaTheme="minorEastAsia" w:cstheme="minorEastAsia"/>
          <w:b/>
          <w:bCs/>
          <w:color w:val="000000"/>
          <w:sz w:val="21"/>
          <w:szCs w:val="21"/>
          <w:highlight w:val="none"/>
          <w:lang w:val="en-US" w:eastAsia="zh-CN"/>
        </w:rPr>
        <w:t xml:space="preserve">中小企业政策</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lang w:eastAsia="zh-CN"/>
        </w:rPr>
      </w:pPr>
      <w:r>
        <w:rPr>
          <w:rFonts w:hint="eastAsia" w:asciiTheme="minorEastAsia" w:hAnsiTheme="minorEastAsia" w:eastAsiaTheme="minorEastAsia" w:cstheme="minorEastAsia"/>
          <w:bCs/>
          <w:color w:val="000000"/>
          <w:sz w:val="20"/>
          <w:szCs w:val="20"/>
          <w:highlight w:val="none"/>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一</w:t>
      </w:r>
      <w:r>
        <w:rPr>
          <w:rFonts w:hint="eastAsia" w:asciiTheme="minorEastAsia" w:hAnsiTheme="minorEastAsia" w:eastAsiaTheme="minorEastAsia" w:cstheme="minorEastAsia"/>
          <w:bCs/>
          <w:color w:val="000000"/>
          <w:sz w:val="20"/>
          <w:szCs w:val="20"/>
          <w:highlight w:val="none"/>
        </w:rPr>
        <w:t xml:space="preserve">）对于专门面向中小企业或小型、微型企业的项目，只面向中小企业或小型、微型企业采购。对于非专门面向中小企业的项目，对小型和微型企业产品的价格给予10%的扣除，用扣除后的价格参与评审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Theme="minorEastAsia" w:hAnsiTheme="minorEastAsia" w:eastAsiaTheme="minorEastAsia" w:cstheme="minorEastAsia"/>
          <w:bCs/>
          <w:color w:val="000000"/>
          <w:sz w:val="20"/>
          <w:szCs w:val="20"/>
          <w:highlight w:val="none"/>
          <w:lang w:eastAsia="zh-CN"/>
        </w:rPr>
        <w:t xml:space="preserve">。</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rPr>
        <w:t xml:space="preserve">供应商提供的货物、工程或者服务符合下列情形的，享受本办法规定的中小企业扶持政策：</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val="en-US" w:eastAsia="zh-CN"/>
        </w:rPr>
        <w:t xml:space="preserve">1.</w:t>
      </w:r>
      <w:r>
        <w:rPr>
          <w:rFonts w:hint="eastAsia" w:asciiTheme="minorEastAsia" w:hAnsiTheme="minorEastAsia" w:eastAsiaTheme="minorEastAsia" w:cstheme="minorEastAsia"/>
          <w:bCs/>
          <w:color w:val="000000"/>
          <w:sz w:val="20"/>
          <w:szCs w:val="20"/>
          <w:highlight w:val="none"/>
        </w:rPr>
        <w:t xml:space="preserve">在货物采购项目中，货物由中小企业制造，即货物由中小企业生产且使用该中小企业商号或者注册商标；</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val="en-US" w:eastAsia="zh-CN"/>
        </w:rPr>
        <w:t xml:space="preserve">2.</w:t>
      </w:r>
      <w:r>
        <w:rPr>
          <w:rFonts w:hint="eastAsia" w:asciiTheme="minorEastAsia" w:hAnsiTheme="minorEastAsia" w:eastAsiaTheme="minorEastAsia" w:cstheme="minorEastAsia"/>
          <w:bCs/>
          <w:color w:val="000000"/>
          <w:sz w:val="20"/>
          <w:szCs w:val="20"/>
          <w:highlight w:val="none"/>
        </w:rPr>
        <w:t xml:space="preserve">在工程采购项目中，工程由中小企业承建，即工程施工单位为中小企业；</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val="en-US" w:eastAsia="zh-CN"/>
        </w:rPr>
        <w:t xml:space="preserve">3.</w:t>
      </w:r>
      <w:r>
        <w:rPr>
          <w:rFonts w:hint="eastAsia" w:asciiTheme="minorEastAsia" w:hAnsiTheme="minorEastAsia" w:eastAsiaTheme="minorEastAsia" w:cstheme="minorEastAsia"/>
          <w:bCs/>
          <w:color w:val="000000"/>
          <w:sz w:val="20"/>
          <w:szCs w:val="20"/>
          <w:highlight w:val="none"/>
        </w:rPr>
        <w:t xml:space="preserve">在服务采购项目中，服务由中小企业承接，即提供服务的人员为中小企业依照《中华人民共和国劳动合同法》订立劳动合同的从业人员。</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rPr>
        <w:t xml:space="preserve">在货物采购项目中，供应商提供的货物既有中小企业制造货物，也有大型企业制造货物的，不享受本办法规定的中小企业扶持政策。</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rPr>
        <w:t xml:space="preserve">以联合体形式参加政府采购活动，联合体各方均为中小企业的，联合体视同中小企业。其中，联合体各方均为小微企业的，联合体视同小微企业。</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二</w:t>
      </w:r>
      <w:r>
        <w:rPr>
          <w:rFonts w:hint="eastAsia" w:asciiTheme="minorEastAsia" w:hAnsiTheme="minorEastAsia" w:eastAsiaTheme="minorEastAsia" w:cstheme="minorEastAsia"/>
          <w:bCs/>
          <w:color w:val="000000"/>
          <w:sz w:val="20"/>
          <w:szCs w:val="20"/>
          <w:highlight w:val="none"/>
        </w:rPr>
        <w:t xml:space="preserve">）参加政府采购活动的中小企业应当提供《中小企业声明函》、由省级以上监狱管理局戒毒管理局(含新疆生产建设兵团)出具的属于监狱企业的证明文件或《残疾人福利性单位声明函》。</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三</w:t>
      </w:r>
      <w:r>
        <w:rPr>
          <w:rFonts w:hint="eastAsia" w:asciiTheme="minorEastAsia" w:hAnsiTheme="minorEastAsia" w:eastAsiaTheme="minorEastAsia" w:cstheme="minorEastAsia"/>
          <w:bCs/>
          <w:color w:val="000000"/>
          <w:sz w:val="20"/>
          <w:szCs w:val="20"/>
          <w:highlight w:val="none"/>
        </w:rPr>
        <w:t xml:space="preserve">）根据46号文第九条，接受大中型企业与小微企业组成联合体或者允许大中型企业向一家或者多家小微企业分包的采购项目，对于联合协议或者分包意向协议约定小微企业的合同份额占到合同总金额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eastAsia="zh-CN"/>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四）</w:t>
      </w:r>
      <w:r>
        <w:rPr>
          <w:rFonts w:hint="eastAsia" w:asciiTheme="minorEastAsia" w:hAnsiTheme="minorEastAsia" w:eastAsiaTheme="minorEastAsia" w:cstheme="minorEastAsia"/>
          <w:bCs/>
          <w:color w:val="000000"/>
          <w:sz w:val="20"/>
          <w:szCs w:val="20"/>
          <w:highlight w:val="none"/>
        </w:rPr>
        <w:t xml:space="preserve">异常低价的处理</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eastAsia="zh-CN"/>
        </w:rPr>
        <w:t xml:space="preserve">1</w:t>
      </w:r>
      <w:r>
        <w:rPr>
          <w:rFonts w:hint="eastAsia" w:asciiTheme="minorEastAsia" w:hAnsiTheme="minorEastAsia" w:eastAsiaTheme="minorEastAsia" w:cstheme="minorEastAsia"/>
          <w:bCs/>
          <w:color w:val="000000"/>
          <w:sz w:val="20"/>
          <w:szCs w:val="20"/>
          <w:highlight w:val="none"/>
          <w:lang w:val="en-US" w:eastAsia="zh-CN"/>
        </w:rPr>
        <w:t xml:space="preserve">.</w:t>
      </w:r>
      <w:r>
        <w:rPr>
          <w:rFonts w:hint="eastAsia" w:asciiTheme="minorEastAsia" w:hAnsiTheme="minorEastAsia" w:eastAsiaTheme="minorEastAsia" w:cstheme="minorEastAsia"/>
          <w:bCs/>
          <w:color w:val="000000"/>
          <w:sz w:val="20"/>
          <w:szCs w:val="20"/>
          <w:highlight w:val="none"/>
        </w:rPr>
        <w:t xml:space="preserve">评审过程中出现下列情形之一的，评审委员会将启动异常低价投标（响应）审查程序：</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eastAsia="zh-CN"/>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1）</w:t>
      </w:r>
      <w:r>
        <w:rPr>
          <w:rFonts w:hint="eastAsia" w:asciiTheme="minorEastAsia" w:hAnsiTheme="minorEastAsia" w:eastAsiaTheme="minorEastAsia" w:cstheme="minorEastAsia"/>
          <w:bCs/>
          <w:color w:val="000000"/>
          <w:sz w:val="20"/>
          <w:szCs w:val="20"/>
          <w:highlight w:val="none"/>
        </w:rPr>
        <w:t xml:space="preserve">投标（响应）报价低于全部通过符合性审查供应商投标（响应）报价平均值50%的，即投标（响应）报价&lt;全部通过符合性审查供应商投标（响应）报价平均值×50%；</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eastAsia="zh-CN"/>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2）</w:t>
      </w:r>
      <w:r>
        <w:rPr>
          <w:rFonts w:hint="eastAsia" w:asciiTheme="minorEastAsia" w:hAnsiTheme="minorEastAsia" w:eastAsiaTheme="minorEastAsia" w:cstheme="minorEastAsia"/>
          <w:bCs/>
          <w:color w:val="000000"/>
          <w:sz w:val="20"/>
          <w:szCs w:val="20"/>
          <w:highlight w:val="none"/>
        </w:rPr>
        <w:t xml:space="preserve">投标（响应）报价低于通过符合性审查的次低报价供应商投标（响应）报价50%的，即投标（响应）报价&lt;通过符合性审查的次低报价供应商投标（响应）报价×50%；</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eastAsia="zh-CN"/>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3）</w:t>
      </w:r>
      <w:r>
        <w:rPr>
          <w:rFonts w:hint="eastAsia" w:asciiTheme="minorEastAsia" w:hAnsiTheme="minorEastAsia" w:eastAsiaTheme="minorEastAsia" w:cstheme="minorEastAsia"/>
          <w:bCs/>
          <w:color w:val="000000"/>
          <w:sz w:val="20"/>
          <w:szCs w:val="20"/>
          <w:highlight w:val="none"/>
        </w:rPr>
        <w:t xml:space="preserve">投标（响应）报价低于采购项目最高限价45%的，即投标（响应）报价&lt;采购项目最高限价×45%（未设定最高限价的采购项目，以采购项目预算金额作为最高限价）；</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eastAsia="zh-CN"/>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4）</w:t>
      </w:r>
      <w:r>
        <w:rPr>
          <w:rFonts w:hint="eastAsia" w:asciiTheme="minorEastAsia" w:hAnsiTheme="minorEastAsia" w:eastAsiaTheme="minorEastAsia" w:cstheme="minorEastAsia"/>
          <w:bCs/>
          <w:color w:val="000000"/>
          <w:sz w:val="20"/>
          <w:szCs w:val="20"/>
          <w:highlight w:val="none"/>
        </w:rPr>
        <w:t xml:space="preserve">评审委员会基于专业判断，认为供应商报价过低，有可能影响产品质量或者不能诚信履约的其他情形。</w:t>
      </w:r>
      <w:r/>
    </w:p>
    <w:p>
      <w:pPr>
        <w:ind w:firstLine="400"/>
        <w:spacing w:line="360" w:lineRule="auto"/>
        <w:shd w:val="clear" w:color="auto" w:fill="auto"/>
        <w:rPr>
          <w:rFonts w:hint="eastAsia" w:asciiTheme="minorEastAsia" w:hAnsiTheme="minorEastAsia" w:eastAsiaTheme="minorEastAsia" w:cstheme="minorEastAsia"/>
          <w:bCs/>
          <w:color w:val="000000"/>
          <w:sz w:val="20"/>
          <w:szCs w:val="20"/>
          <w:highlight w:val="none"/>
        </w:rPr>
      </w:pPr>
      <w:r>
        <w:rPr>
          <w:rFonts w:hint="eastAsia" w:asciiTheme="minorEastAsia" w:hAnsiTheme="minorEastAsia" w:eastAsiaTheme="minorEastAsia" w:cstheme="minorEastAsia"/>
          <w:bCs/>
          <w:color w:val="000000"/>
          <w:sz w:val="20"/>
          <w:szCs w:val="20"/>
          <w:highlight w:val="none"/>
          <w:lang w:val="en-US" w:eastAsia="zh-CN"/>
        </w:rPr>
        <w:t xml:space="preserve">2.</w:t>
      </w:r>
      <w:r>
        <w:rPr>
          <w:rFonts w:hint="eastAsia" w:asciiTheme="minorEastAsia" w:hAnsiTheme="minorEastAsia" w:eastAsiaTheme="minorEastAsia" w:cstheme="minorEastAsia"/>
          <w:bCs/>
          <w:color w:val="000000"/>
          <w:sz w:val="20"/>
          <w:szCs w:val="20"/>
          <w:highlight w:val="none"/>
        </w:rPr>
        <w:t xml:space="preserve">评审委员会启动异常低价投标（响应）审查后，属于前述第</w:t>
      </w:r>
      <w:r>
        <w:rPr>
          <w:rFonts w:hint="eastAsia" w:asciiTheme="minorEastAsia" w:hAnsiTheme="minorEastAsia" w:eastAsiaTheme="minorEastAsia" w:cstheme="minorEastAsia"/>
          <w:bCs/>
          <w:color w:val="000000"/>
          <w:sz w:val="20"/>
          <w:szCs w:val="20"/>
          <w:highlight w:val="none"/>
          <w:lang w:eastAsia="zh-CN"/>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1）</w:t>
      </w:r>
      <w:r>
        <w:rPr>
          <w:rFonts w:hint="eastAsia" w:asciiTheme="minorEastAsia" w:hAnsiTheme="minorEastAsia" w:eastAsiaTheme="minorEastAsia" w:cstheme="minorEastAsia"/>
          <w:bCs/>
          <w:color w:val="000000"/>
          <w:sz w:val="20"/>
          <w:szCs w:val="20"/>
          <w:highlight w:val="none"/>
        </w:rPr>
        <w:t xml:space="preserve">项至第</w:t>
      </w:r>
      <w:r>
        <w:rPr>
          <w:rFonts w:hint="eastAsia" w:asciiTheme="minorEastAsia" w:hAnsiTheme="minorEastAsia" w:eastAsiaTheme="minorEastAsia" w:cstheme="minorEastAsia"/>
          <w:bCs/>
          <w:color w:val="000000"/>
          <w:sz w:val="20"/>
          <w:szCs w:val="20"/>
          <w:highlight w:val="none"/>
          <w:lang w:eastAsia="zh-CN"/>
        </w:rPr>
        <w:t xml:space="preserve">（</w:t>
      </w:r>
      <w:r>
        <w:rPr>
          <w:rFonts w:hint="eastAsia" w:asciiTheme="minorEastAsia" w:hAnsiTheme="minorEastAsia" w:eastAsiaTheme="minorEastAsia" w:cstheme="minorEastAsia"/>
          <w:bCs/>
          <w:color w:val="000000"/>
          <w:sz w:val="20"/>
          <w:szCs w:val="20"/>
          <w:highlight w:val="none"/>
          <w:lang w:val="en-US" w:eastAsia="zh-CN"/>
        </w:rPr>
        <w:t xml:space="preserve">4）</w:t>
      </w:r>
      <w:r>
        <w:rPr>
          <w:rFonts w:hint="eastAsia" w:asciiTheme="minorEastAsia" w:hAnsiTheme="minorEastAsia" w:eastAsiaTheme="minorEastAsia" w:cstheme="minorEastAsia"/>
          <w:bCs/>
          <w:color w:val="000000"/>
          <w:sz w:val="20"/>
          <w:szCs w:val="20"/>
          <w:highlight w:val="none"/>
        </w:rPr>
        <w:t xml:space="preserve">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rFonts w:hint="eastAsia" w:asciiTheme="minorEastAsia" w:hAnsiTheme="minorEastAsia" w:eastAsiaTheme="minorEastAsia" w:cstheme="minorEastAsia"/>
          <w:bCs/>
          <w:color w:val="000000"/>
          <w:sz w:val="20"/>
          <w:szCs w:val="20"/>
          <w:highlight w:val="none"/>
          <w:lang w:val="en-US" w:eastAsia="zh-CN"/>
        </w:rPr>
        <w:t xml:space="preserve">（3）</w:t>
      </w:r>
      <w:r>
        <w:rPr>
          <w:rFonts w:hint="eastAsia" w:asciiTheme="minorEastAsia" w:hAnsiTheme="minorEastAsia" w:eastAsiaTheme="minorEastAsia" w:cstheme="minorEastAsia"/>
          <w:bCs/>
          <w:color w:val="000000"/>
          <w:sz w:val="20"/>
          <w:szCs w:val="20"/>
          <w:highlight w:val="none"/>
        </w:rPr>
        <w:t xml:space="preserve">项情形，供应商已随投标（响应）文件一并提交相关书面说明及必要的证明材料的，在评审现场可不再重复提交。</w:t>
      </w:r>
      <w:r/>
    </w:p>
    <w:p>
      <w:pPr>
        <w:ind w:firstLine="400"/>
        <w:spacing w:line="360" w:lineRule="auto"/>
        <w:shd w:val="clear" w:color="auto" w:fill="auto"/>
        <w:rPr>
          <w:rFonts w:hint="eastAsia" w:asciiTheme="minorEastAsia" w:hAnsiTheme="minorEastAsia" w:eastAsiaTheme="minorEastAsia" w:cstheme="minorEastAsia"/>
          <w:color w:val="000000"/>
          <w:sz w:val="20"/>
          <w:szCs w:val="20"/>
          <w:highlight w:val="none"/>
        </w:rPr>
      </w:pPr>
      <w:r>
        <w:rPr>
          <w:rFonts w:hint="eastAsia" w:asciiTheme="minorEastAsia" w:hAnsiTheme="minorEastAsia" w:eastAsiaTheme="minorEastAsia" w:cstheme="minorEastAsia"/>
          <w:bCs/>
          <w:color w:val="000000"/>
          <w:sz w:val="20"/>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heme="minorEastAsia" w:hAnsiTheme="minorEastAsia" w:eastAsiaTheme="minorEastAsia" w:cstheme="minorEastAsia"/>
          <w:color w:val="000000"/>
          <w:sz w:val="20"/>
          <w:szCs w:val="20"/>
          <w:highlight w:val="none"/>
        </w:rPr>
        <w:br w:type="page" w:clear="all"/>
      </w:r>
      <w:r/>
    </w:p>
    <w:p>
      <w:pPr>
        <w:pStyle w:val="755"/>
        <w:spacing w:line="360" w:lineRule="auto"/>
        <w:shd w:val="clear" w:color="auto" w:fill="auto"/>
        <w:rPr>
          <w:rFonts w:hint="eastAsia" w:asciiTheme="minorEastAsia" w:hAnsiTheme="minorEastAsia" w:eastAsiaTheme="minorEastAsia" w:cstheme="minorEastAsia"/>
          <w:color w:val="000000"/>
          <w:highlight w:val="none"/>
        </w:rPr>
      </w:pPr>
      <w:r/>
      <w:bookmarkStart w:id="171" w:name="_Toc6722"/>
      <w:r/>
      <w:bookmarkStart w:id="172" w:name="_Toc11783"/>
      <w:r/>
      <w:bookmarkStart w:id="173" w:name="_Toc22476"/>
      <w:r/>
      <w:bookmarkStart w:id="174" w:name="_Toc27886"/>
      <w:r/>
      <w:bookmarkStart w:id="175" w:name="_Toc15757"/>
      <w:r/>
      <w:bookmarkStart w:id="176" w:name="_Toc22235"/>
      <w:r/>
      <w:bookmarkStart w:id="177" w:name="_Toc28176"/>
      <w:r/>
      <w:bookmarkStart w:id="178" w:name="_Toc15270"/>
      <w:r>
        <w:rPr>
          <w:rFonts w:hint="eastAsia" w:asciiTheme="minorEastAsia" w:hAnsiTheme="minorEastAsia" w:eastAsiaTheme="minorEastAsia" w:cstheme="minorEastAsia"/>
          <w:color w:val="000000"/>
          <w:highlight w:val="none"/>
        </w:rPr>
        <w:t xml:space="preserve">第六章  响应文件格式</w:t>
      </w:r>
      <w:bookmarkEnd w:id="99"/>
      <w:r/>
      <w:bookmarkEnd w:id="100"/>
      <w:r/>
      <w:bookmarkEnd w:id="101"/>
      <w:r/>
      <w:bookmarkEnd w:id="146"/>
      <w:r/>
      <w:bookmarkEnd w:id="147"/>
      <w:r/>
      <w:bookmarkEnd w:id="148"/>
      <w:r/>
      <w:bookmarkEnd w:id="168"/>
      <w:r/>
      <w:bookmarkEnd w:id="169"/>
      <w:r/>
      <w:bookmarkEnd w:id="170"/>
      <w:r/>
      <w:bookmarkEnd w:id="171"/>
      <w:r/>
      <w:bookmarkEnd w:id="172"/>
      <w:r/>
      <w:bookmarkEnd w:id="173"/>
      <w:r/>
      <w:bookmarkEnd w:id="174"/>
      <w:r/>
      <w:bookmarkEnd w:id="175"/>
      <w:r/>
      <w:bookmarkEnd w:id="176"/>
      <w:r/>
      <w:bookmarkEnd w:id="177"/>
      <w:r/>
      <w:bookmarkEnd w:id="178"/>
      <w:r/>
      <w:bookmarkStart w:id="179" w:name="_Toc49090576"/>
      <w:r/>
      <w:bookmarkStart w:id="180" w:name="_Toc26554094"/>
      <w:r/>
      <w:bookmarkStart w:id="181" w:name="_Toc120614282"/>
      <w:r/>
      <w:r/>
    </w:p>
    <w:p>
      <w:pPr>
        <w:pStyle w:val="754"/>
        <w:ind w:firstLine="0"/>
        <w:jc w:val="center"/>
        <w:spacing w:before="0" w:after="0"/>
        <w:shd w:val="clear" w:color="auto" w:fill="auto"/>
        <w:rPr>
          <w:rFonts w:hint="eastAsia" w:asciiTheme="minorEastAsia" w:hAnsiTheme="minorEastAsia" w:eastAsiaTheme="minorEastAsia" w:cstheme="minorEastAsia"/>
          <w:b/>
          <w:bCs/>
          <w:color w:val="000000"/>
          <w:sz w:val="72"/>
          <w:szCs w:val="72"/>
          <w:highlight w:val="none"/>
        </w:rPr>
      </w:pPr>
      <w:r/>
      <w:bookmarkStart w:id="182" w:name="_Toc32395"/>
      <w:r/>
      <w:bookmarkStart w:id="183" w:name="_Toc12623"/>
      <w:r/>
      <w:r/>
    </w:p>
    <w:p>
      <w:pPr>
        <w:pStyle w:val="754"/>
        <w:ind w:firstLine="0"/>
        <w:jc w:val="center"/>
        <w:spacing w:before="0" w:after="0"/>
        <w:shd w:val="clear" w:color="auto" w:fill="auto"/>
        <w:rPr>
          <w:rFonts w:hint="eastAsia" w:asciiTheme="minorEastAsia" w:hAnsiTheme="minorEastAsia" w:eastAsiaTheme="minorEastAsia" w:cstheme="minorEastAsia"/>
          <w:b/>
          <w:bCs/>
          <w:color w:val="000000"/>
          <w:sz w:val="72"/>
          <w:szCs w:val="72"/>
          <w:highlight w:val="none"/>
        </w:rPr>
      </w:pPr>
      <w:r>
        <w:rPr>
          <w:rFonts w:hint="eastAsia" w:asciiTheme="minorEastAsia" w:hAnsiTheme="minorEastAsia" w:eastAsiaTheme="minorEastAsia" w:cstheme="minorEastAsia"/>
          <w:b/>
          <w:bCs/>
          <w:color w:val="000000"/>
          <w:sz w:val="72"/>
          <w:szCs w:val="72"/>
          <w:highlight w:val="none"/>
        </w:rPr>
        <w:t xml:space="preserve">响</w:t>
      </w:r>
      <w:r>
        <w:rPr>
          <w:rFonts w:hint="eastAsia" w:asciiTheme="minorEastAsia" w:hAnsiTheme="minorEastAsia" w:eastAsiaTheme="minorEastAsia" w:cstheme="minorEastAsia"/>
          <w:b/>
          <w:bCs/>
          <w:color w:val="000000"/>
          <w:sz w:val="72"/>
          <w:szCs w:val="72"/>
          <w:highlight w:val="none"/>
          <w:lang w:val="en-US" w:eastAsia="zh-CN"/>
        </w:rPr>
        <w:t xml:space="preserve">  </w:t>
      </w:r>
      <w:r>
        <w:rPr>
          <w:rFonts w:hint="eastAsia" w:asciiTheme="minorEastAsia" w:hAnsiTheme="minorEastAsia" w:eastAsiaTheme="minorEastAsia" w:cstheme="minorEastAsia"/>
          <w:b/>
          <w:bCs/>
          <w:color w:val="000000"/>
          <w:sz w:val="72"/>
          <w:szCs w:val="72"/>
          <w:highlight w:val="none"/>
        </w:rPr>
        <w:t xml:space="preserve">应</w:t>
      </w:r>
      <w:r>
        <w:rPr>
          <w:rFonts w:hint="eastAsia" w:asciiTheme="minorEastAsia" w:hAnsiTheme="minorEastAsia" w:eastAsiaTheme="minorEastAsia" w:cstheme="minorEastAsia"/>
          <w:b/>
          <w:bCs/>
          <w:color w:val="000000"/>
          <w:sz w:val="72"/>
          <w:szCs w:val="72"/>
          <w:highlight w:val="none"/>
          <w:lang w:val="en-US" w:eastAsia="zh-CN"/>
        </w:rPr>
        <w:t xml:space="preserve">  </w:t>
      </w:r>
      <w:r>
        <w:rPr>
          <w:rFonts w:hint="eastAsia" w:asciiTheme="minorEastAsia" w:hAnsiTheme="minorEastAsia" w:eastAsiaTheme="minorEastAsia" w:cstheme="minorEastAsia"/>
          <w:b/>
          <w:bCs/>
          <w:color w:val="000000"/>
          <w:sz w:val="72"/>
          <w:szCs w:val="72"/>
          <w:highlight w:val="none"/>
        </w:rPr>
        <w:t xml:space="preserve">文</w:t>
      </w:r>
      <w:r>
        <w:rPr>
          <w:rFonts w:hint="eastAsia" w:asciiTheme="minorEastAsia" w:hAnsiTheme="minorEastAsia" w:eastAsiaTheme="minorEastAsia" w:cstheme="minorEastAsia"/>
          <w:b/>
          <w:bCs/>
          <w:color w:val="000000"/>
          <w:sz w:val="72"/>
          <w:szCs w:val="72"/>
          <w:highlight w:val="none"/>
          <w:lang w:val="en-US" w:eastAsia="zh-CN"/>
        </w:rPr>
        <w:t xml:space="preserve">  </w:t>
      </w:r>
      <w:r>
        <w:rPr>
          <w:rFonts w:hint="eastAsia" w:asciiTheme="minorEastAsia" w:hAnsiTheme="minorEastAsia" w:eastAsiaTheme="minorEastAsia" w:cstheme="minorEastAsia"/>
          <w:b/>
          <w:bCs/>
          <w:color w:val="000000"/>
          <w:sz w:val="72"/>
          <w:szCs w:val="72"/>
          <w:highlight w:val="none"/>
        </w:rPr>
        <w:t xml:space="preserve">件</w:t>
      </w:r>
      <w:bookmarkEnd w:id="182"/>
      <w:r/>
      <w:bookmarkEnd w:id="183"/>
      <w:r/>
      <w:r/>
    </w:p>
    <w:p>
      <w:pPr>
        <w:pStyle w:val="754"/>
        <w:ind w:firstLine="0"/>
        <w:jc w:val="center"/>
        <w:spacing w:before="0" w:after="0"/>
        <w:shd w:val="clear" w:color="auto" w:fill="auto"/>
        <w:rPr>
          <w:rFonts w:hint="eastAsia" w:asciiTheme="minorEastAsia" w:hAnsiTheme="minorEastAsia" w:eastAsiaTheme="minorEastAsia" w:cstheme="minorEastAsia"/>
          <w:b/>
          <w:bCs/>
          <w:color w:val="000000"/>
          <w:sz w:val="52"/>
          <w:szCs w:val="52"/>
          <w:highlight w:val="none"/>
        </w:rPr>
      </w:pPr>
      <w:r/>
      <w:bookmarkStart w:id="184" w:name="_Toc3841"/>
      <w:r/>
      <w:bookmarkStart w:id="185" w:name="_Toc27695"/>
      <w:r/>
      <w:bookmarkEnd w:id="184"/>
      <w:bookmarkEnd w:id="185"/>
      <w:r/>
    </w:p>
    <w:p>
      <w:pPr>
        <w:pStyle w:val="754"/>
        <w:ind w:firstLine="0"/>
        <w:spacing w:before="0" w:after="0"/>
        <w:shd w:val="clear" w:color="auto" w:fill="auto"/>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754"/>
        <w:ind w:firstLine="0"/>
        <w:spacing w:before="0" w:after="0"/>
        <w:shd w:val="clear" w:color="auto" w:fill="auto"/>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754"/>
        <w:ind w:firstLine="0"/>
        <w:spacing w:before="0" w:after="0"/>
        <w:shd w:val="clear" w:color="auto" w:fill="auto"/>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754"/>
        <w:spacing w:before="0" w:after="0"/>
        <w:shd w:val="clear" w:color="auto" w:fill="auto"/>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ind w:firstLine="1905"/>
        <w:rPr>
          <w:rFonts w:hint="eastAsia" w:ascii="宋体" w:hAnsi="宋体" w:eastAsia="宋体" w:cs="宋体"/>
          <w:b/>
          <w:color w:val="000000"/>
          <w:sz w:val="36"/>
          <w:szCs w:val="21"/>
        </w:rPr>
      </w:pPr>
      <w:r/>
      <w:bookmarkStart w:id="186" w:name="_Toc28"/>
      <w:r/>
      <w:bookmarkStart w:id="187" w:name="_Toc32649"/>
      <w:r/>
      <w:bookmarkStart w:id="188" w:name="_Toc25917"/>
      <w:r/>
      <w:bookmarkStart w:id="189" w:name="_Toc16453"/>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905"/>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ind w:firstLine="1905"/>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供应商名称 ：</w:t>
      </w:r>
      <w:r>
        <w:rPr>
          <w:rFonts w:hint="eastAsia" w:ascii="宋体" w:hAnsi="宋体" w:eastAsia="宋体" w:cs="宋体"/>
          <w:b/>
          <w:bCs w:val="0"/>
          <w:color w:val="000000"/>
          <w:sz w:val="36"/>
          <w:szCs w:val="21"/>
          <w:u w:val="single"/>
        </w:rPr>
        <w:t xml:space="preserve">（加盖电子公章）</w:t>
      </w:r>
      <w:r>
        <w:rPr>
          <w:rFonts w:hint="eastAsia" w:ascii="宋体" w:hAnsi="宋体" w:eastAsia="宋体" w:cs="宋体"/>
          <w:b/>
          <w:color w:val="000000"/>
          <w:sz w:val="36"/>
          <w:szCs w:val="21"/>
          <w:u w:val="single"/>
        </w:rPr>
        <w:t xml:space="preserve">   </w:t>
      </w:r>
      <w:r/>
    </w:p>
    <w:p>
      <w:pPr>
        <w:ind w:firstLine="1905"/>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日      期 ：</w:t>
      </w:r>
      <w:r>
        <w:rPr>
          <w:rFonts w:hint="eastAsia" w:ascii="宋体" w:hAnsi="宋体" w:cs="宋体"/>
          <w:b/>
          <w:color w:val="000000"/>
          <w:sz w:val="36"/>
          <w:szCs w:val="21"/>
          <w:u w:val="none"/>
          <w:lang w:val="en-US" w:eastAsia="zh-CN"/>
        </w:rPr>
        <w:t xml:space="preserve">                </w:t>
      </w:r>
      <w:r>
        <w:rPr>
          <w:rFonts w:hint="eastAsia" w:ascii="宋体" w:hAnsi="宋体" w:eastAsia="宋体" w:cs="宋体"/>
          <w:b/>
          <w:color w:val="000000"/>
          <w:sz w:val="36"/>
          <w:szCs w:val="21"/>
          <w:u w:val="single"/>
        </w:rPr>
        <w:t xml:space="preserve">                   </w:t>
      </w:r>
      <w:bookmarkEnd w:id="186"/>
      <w:bookmarkEnd w:id="187"/>
      <w:bookmarkEnd w:id="188"/>
      <w:bookmarkEnd w:id="189"/>
      <w:r/>
    </w:p>
    <w:p>
      <w:pPr>
        <w:jc w:val="center"/>
        <w:spacing w:line="360" w:lineRule="auto"/>
        <w:shd w:val="clear" w:color="auto" w:fill="auto"/>
        <w:rPr>
          <w:rFonts w:hint="eastAsia" w:asciiTheme="minorEastAsia" w:hAnsiTheme="minorEastAsia" w:eastAsiaTheme="minorEastAsia" w:cstheme="minorEastAsia"/>
          <w:b/>
          <w:bCs/>
          <w:color w:val="000000"/>
          <w:sz w:val="36"/>
          <w:szCs w:val="36"/>
          <w:highlight w:val="none"/>
          <w:u w:val="single"/>
        </w:rPr>
      </w:pPr>
      <w:r>
        <w:rPr>
          <w:rFonts w:hint="eastAsia" w:asciiTheme="minorEastAsia" w:hAnsiTheme="minorEastAsia" w:eastAsiaTheme="minorEastAsia" w:cstheme="minorEastAsia"/>
          <w:b/>
          <w:bCs/>
          <w:color w:val="000000"/>
          <w:sz w:val="36"/>
          <w:szCs w:val="36"/>
          <w:highlight w:val="none"/>
          <w:u w:val="single"/>
        </w:rPr>
        <w:br w:type="page" w:clear="all"/>
      </w:r>
      <w:bookmarkStart w:id="190" w:name="_Toc27163"/>
      <w:r/>
      <w:bookmarkStart w:id="191" w:name="_Toc9798"/>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jc w:val="center"/>
        <w:spacing w:line="4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560"/>
        <w:spacing w:line="6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一</w:t>
      </w:r>
      <w:r>
        <w:rPr>
          <w:rFonts w:hint="eastAsia" w:ascii="宋体" w:hAnsi="宋体" w:eastAsia="宋体" w:cs="宋体"/>
          <w:color w:val="000000"/>
          <w:sz w:val="28"/>
          <w:szCs w:val="28"/>
          <w:highlight w:val="none"/>
        </w:rPr>
        <w:t xml:space="preserve">、法人授权书</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、磋商响应函</w:t>
      </w:r>
      <w:r/>
    </w:p>
    <w:p>
      <w:pPr>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、报价表</w:t>
      </w:r>
      <w:r>
        <w:rPr>
          <w:rFonts w:hint="eastAsia" w:ascii="宋体" w:hAnsi="宋体" w:eastAsia="宋体" w:cs="宋体"/>
          <w:color w:val="000000"/>
          <w:sz w:val="28"/>
          <w:szCs w:val="28"/>
          <w:highlight w:val="none"/>
          <w:lang w:eastAsia="zh-CN"/>
        </w:rPr>
        <w:t xml:space="preserve">一览表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eastAsia="宋体" w:cs="宋体"/>
          <w:color w:val="000000"/>
          <w:sz w:val="28"/>
          <w:szCs w:val="28"/>
          <w:highlight w:val="none"/>
        </w:rPr>
        <w:t xml:space="preserve">、报价明细表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eastAsia="宋体" w:cs="宋体"/>
          <w:color w:val="000000"/>
          <w:sz w:val="28"/>
          <w:szCs w:val="28"/>
          <w:highlight w:val="none"/>
        </w:rPr>
        <w:t xml:space="preserve">、商务要求响应及偏离表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服务</w:t>
      </w:r>
      <w:r>
        <w:rPr>
          <w:rFonts w:hint="eastAsia" w:ascii="宋体" w:hAnsi="宋体" w:eastAsia="宋体" w:cs="宋体"/>
          <w:color w:val="000000"/>
          <w:sz w:val="28"/>
          <w:szCs w:val="28"/>
          <w:highlight w:val="none"/>
        </w:rPr>
        <w:t xml:space="preserve">要求响应及偏离表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、拟投入项目人员一览表</w:t>
      </w:r>
      <w:r/>
    </w:p>
    <w:p>
      <w:pPr>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八</w:t>
      </w:r>
      <w:r>
        <w:rPr>
          <w:rFonts w:hint="eastAsia" w:ascii="宋体" w:hAnsi="宋体" w:eastAsia="宋体" w:cs="宋体"/>
          <w:color w:val="000000"/>
          <w:sz w:val="28"/>
          <w:szCs w:val="28"/>
          <w:highlight w:val="none"/>
          <w:lang w:eastAsia="zh-CN"/>
        </w:rPr>
        <w:t xml:space="preserve">、业绩</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中小企业声明函（如有）</w:t>
      </w:r>
      <w:r/>
    </w:p>
    <w:p>
      <w:pPr>
        <w:numPr>
          <w:ilvl w:val="-1"/>
          <w:numId w:val="0"/>
        </w:num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十、</w:t>
      </w:r>
      <w:r>
        <w:rPr>
          <w:rFonts w:hint="eastAsia" w:ascii="宋体" w:hAnsi="宋体" w:eastAsia="宋体" w:cs="宋体"/>
          <w:color w:val="000000"/>
          <w:sz w:val="28"/>
          <w:szCs w:val="28"/>
          <w:highlight w:val="none"/>
        </w:rPr>
        <w:t xml:space="preserve">残疾人福利性单位声明函（如有）</w:t>
      </w:r>
      <w:r/>
    </w:p>
    <w:p>
      <w:pPr>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w:t>
      </w:r>
      <w:r>
        <w:rPr>
          <w:rFonts w:hint="eastAsia" w:ascii="宋体" w:hAnsi="宋体" w:cs="宋体"/>
          <w:color w:val="000000"/>
          <w:sz w:val="28"/>
          <w:szCs w:val="28"/>
          <w:highlight w:val="none"/>
          <w:lang w:val="en-US" w:eastAsia="zh-CN"/>
        </w:rPr>
        <w:t xml:space="preserve">一</w:t>
      </w:r>
      <w:r>
        <w:rPr>
          <w:rFonts w:hint="eastAsia" w:ascii="宋体" w:hAnsi="宋体" w:eastAsia="宋体" w:cs="宋体"/>
          <w:color w:val="000000"/>
          <w:sz w:val="28"/>
          <w:szCs w:val="28"/>
          <w:highlight w:val="none"/>
          <w:lang w:eastAsia="zh-CN"/>
        </w:rPr>
        <w:t xml:space="preserve">、方案与承诺（格式自拟）</w:t>
      </w:r>
      <w:r/>
    </w:p>
    <w:p>
      <w:pPr>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w:t>
      </w:r>
      <w:r>
        <w:rPr>
          <w:rFonts w:hint="eastAsia" w:ascii="宋体" w:hAnsi="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lang w:eastAsia="zh-CN"/>
        </w:rPr>
        <w:t xml:space="preserve">、其他（如有）</w:t>
      </w:r>
      <w:r/>
    </w:p>
    <w:p>
      <w:pPr>
        <w:pStyle w:val="751"/>
        <w:numPr>
          <w:ilvl w:val="-1"/>
          <w:numId w:val="0"/>
        </w:numPr>
        <w:ind w:firstLine="560"/>
        <w:rPr>
          <w:rFonts w:hint="eastAsia" w:ascii="宋体" w:hAnsi="宋体" w:eastAsia="宋体" w:cs="宋体"/>
          <w:sz w:val="28"/>
          <w:szCs w:val="21"/>
        </w:rPr>
      </w:pPr>
      <w:r>
        <w:rPr>
          <w:rFonts w:hint="eastAsia" w:ascii="宋体" w:hAnsi="宋体" w:eastAsia="宋体" w:cs="宋体"/>
          <w:sz w:val="28"/>
          <w:szCs w:val="21"/>
        </w:rPr>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5"/>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5"/>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5"/>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57"/>
        <w:numPr>
          <w:ilvl w:val="255"/>
          <w:numId w:val="0"/>
        </w:numPr>
        <w:keepLines w:val="0"/>
        <w:keepNext w:val="0"/>
        <w:pageBreakBefore/>
        <w:spacing w:line="36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一、法人授权书</w:t>
      </w:r>
      <w:r/>
    </w:p>
    <w:p>
      <w:pPr>
        <w:jc w:val="center"/>
        <w:spacing w:line="240" w:lineRule="auto"/>
        <w:rPr>
          <w:rFonts w:hint="eastAsia" w:ascii="宋体" w:hAnsi="宋体" w:eastAsia="宋体" w:cs="宋体"/>
          <w:sz w:val="32"/>
          <w:szCs w:val="21"/>
          <w:lang w:val="zh-CN"/>
        </w:rPr>
        <w:outlineLvl w:val="9"/>
      </w:pPr>
      <w:r>
        <w:rPr>
          <w:rFonts w:hint="eastAsia" w:ascii="宋体" w:hAnsi="宋体" w:eastAsia="宋体" w:cs="宋体"/>
          <w:sz w:val="32"/>
          <w:szCs w:val="21"/>
          <w:lang w:val="zh-CN"/>
        </w:rPr>
        <w:t xml:space="preserve">法人授权书</w:t>
      </w:r>
      <w:r/>
    </w:p>
    <w:p>
      <w:pPr>
        <w:pStyle w:val="7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（被授权人的姓名）作为我方就编号为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的项目采购活动的合法代理人，以本单位名义全权处理一切与该项目采购有关的事务。</w:t>
      </w:r>
      <w:r/>
    </w:p>
    <w:p>
      <w:pPr>
        <w:pStyle w:val="7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p>
    <w:p>
      <w:pPr>
        <w:pStyle w:val="767"/>
        <w:ind w:firstLine="0"/>
        <w:spacing w:line="48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r/>
    </w:p>
    <w:p>
      <w:pPr>
        <w:pStyle w:val="767"/>
        <w:ind w:firstLine="480"/>
        <w:spacing w:line="48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被授权人联系电话：（手机）</w:t>
      </w:r>
      <w:r/>
    </w:p>
    <w:p>
      <w:pPr>
        <w:pStyle w:val="7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授权单位名称：（加盖电子公章）</w:t>
      </w:r>
      <w:r/>
    </w:p>
    <w:p>
      <w:pPr>
        <w:pStyle w:val="767"/>
        <w:ind w:firstLine="480"/>
        <w:spacing w:line="48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单位地址：</w:t>
      </w:r>
      <w:r/>
    </w:p>
    <w:p>
      <w:pPr>
        <w:pStyle w:val="7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bookmarkStart w:id="192" w:name="_Hlt26955070"/>
      <w:r/>
      <w:bookmarkEnd w:id="192"/>
      <w:r/>
      <w:bookmarkStart w:id="193" w:name="_Hlt26671380"/>
      <w:r/>
      <w:bookmarkEnd w:id="193"/>
      <w:r/>
      <w:bookmarkStart w:id="194" w:name="_格式3__银行出具的资信证明"/>
      <w:r/>
      <w:bookmarkEnd w:id="194"/>
      <w:r/>
      <w:r/>
    </w:p>
    <w:p>
      <w:pPr>
        <w:ind w:firstLine="480"/>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firstLine="480"/>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firstLine="480"/>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firstLine="480"/>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jc w:val="center"/>
        <w:spacing w:line="360" w:lineRule="auto"/>
        <w:rPr>
          <w:rFonts w:hint="eastAsia" w:ascii="宋体" w:hAnsi="宋体" w:eastAsia="宋体" w:cs="宋体"/>
          <w:color w:val="000000"/>
        </w:rPr>
      </w:pPr>
      <w:r>
        <w:rPr>
          <w:rFonts w:hint="eastAsia" w:ascii="宋体" w:hAnsi="宋体" w:eastAsia="宋体" w:cs="宋体"/>
          <w:color w:val="000000"/>
        </w:rPr>
        <w:br w:type="page" w:clear="all"/>
      </w:r>
      <w:r/>
    </w:p>
    <w:p>
      <w:pPr>
        <w:pStyle w:val="757"/>
        <w:numPr>
          <w:ilvl w:val="255"/>
          <w:numId w:val="0"/>
        </w:numPr>
        <w:spacing w:line="360" w:lineRule="auto"/>
        <w:rPr>
          <w:rFonts w:hint="eastAsia" w:ascii="宋体" w:hAnsi="宋体" w:eastAsia="宋体" w:cs="宋体"/>
          <w:color w:val="000000"/>
          <w:sz w:val="32"/>
          <w:szCs w:val="32"/>
        </w:rPr>
      </w:pPr>
      <w:r/>
      <w:bookmarkStart w:id="195" w:name="_Toc30238"/>
      <w:r/>
      <w:bookmarkStart w:id="196" w:name="_Toc3101"/>
      <w:r/>
      <w:bookmarkStart w:id="197" w:name="_Toc1849"/>
      <w:r/>
      <w:bookmarkStart w:id="198" w:name="_Toc22742"/>
      <w:r/>
      <w:bookmarkStart w:id="199" w:name="_Toc14000"/>
      <w:r>
        <w:rPr>
          <w:rFonts w:hint="eastAsia" w:ascii="宋体" w:hAnsi="宋体" w:cs="宋体"/>
          <w:color w:val="000000"/>
          <w:sz w:val="32"/>
          <w:szCs w:val="32"/>
          <w:lang w:val="en-US" w:eastAsia="zh-CN"/>
        </w:rPr>
        <w:t xml:space="preserve">二</w:t>
      </w:r>
      <w:r>
        <w:rPr>
          <w:rFonts w:hint="eastAsia" w:ascii="宋体" w:hAnsi="宋体" w:eastAsia="宋体" w:cs="宋体"/>
          <w:color w:val="000000"/>
          <w:sz w:val="32"/>
          <w:szCs w:val="32"/>
        </w:rPr>
        <w:t xml:space="preserve">、磋商响应函</w:t>
      </w:r>
      <w:r/>
    </w:p>
    <w:p>
      <w:pPr>
        <w:jc w:val="center"/>
        <w:spacing w:line="240" w:lineRule="auto"/>
        <w:rPr>
          <w:rFonts w:hint="eastAsia" w:ascii="宋体" w:hAnsi="宋体" w:eastAsia="宋体" w:cs="宋体"/>
          <w:sz w:val="32"/>
          <w:szCs w:val="21"/>
          <w:lang w:val="zh-CN"/>
        </w:rPr>
        <w:outlineLvl w:val="9"/>
      </w:pPr>
      <w:r>
        <w:rPr>
          <w:rFonts w:hint="eastAsia" w:ascii="宋体" w:hAnsi="宋体" w:eastAsia="宋体" w:cs="宋体"/>
          <w:sz w:val="32"/>
          <w:szCs w:val="21"/>
        </w:rPr>
        <w:t xml:space="preserve">磋商响应函</w:t>
      </w:r>
      <w:r/>
    </w:p>
    <w:p>
      <w:pPr>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rPr>
        <w:t xml:space="preserve">江苏臻采招标代理有限公司</w:t>
      </w:r>
      <w:r/>
    </w:p>
    <w:p>
      <w:pPr>
        <w:pStyle w:val="754"/>
        <w:spacing w:before="0" w:after="0"/>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1"/>
        </w:rPr>
        <w:t xml:space="preserve">项目磋商文件，我方正式提</w:t>
      </w:r>
      <w:r>
        <w:rPr>
          <w:rFonts w:hint="eastAsia" w:ascii="宋体" w:hAnsi="宋体" w:eastAsia="宋体" w:cs="宋体"/>
          <w:color w:val="000000"/>
          <w:sz w:val="24"/>
          <w:szCs w:val="24"/>
        </w:rPr>
        <w:t xml:space="preserve">交磋商响应函，</w:t>
      </w:r>
      <w:r>
        <w:rPr>
          <w:rFonts w:hint="eastAsia" w:ascii="宋体" w:hAnsi="宋体" w:eastAsia="宋体" w:cs="宋体"/>
          <w:color w:val="000000"/>
          <w:sz w:val="24"/>
          <w:szCs w:val="21"/>
        </w:rPr>
        <w:t xml:space="preserve">并宣布同意如下内容：</w:t>
      </w:r>
      <w:r/>
    </w:p>
    <w:p>
      <w:pPr>
        <w:ind w:firstLine="480"/>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1.按磋商文件规定的各项要求，向买方提供所需服务（包含与货物相关的服务及与服务相关的货物）。</w:t>
      </w:r>
      <w:r/>
    </w:p>
    <w:p>
      <w:pPr>
        <w:ind w:firstLine="480"/>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2.我们完全理解贵方不一定将合同授予最低报价的供应商。</w:t>
      </w:r>
      <w:r/>
    </w:p>
    <w:p>
      <w:pPr>
        <w:ind w:firstLine="480"/>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内</w:t>
      </w:r>
      <w:r>
        <w:rPr>
          <w:rFonts w:hint="eastAsia" w:ascii="宋体" w:hAnsi="宋体" w:eastAsia="宋体" w:cs="宋体"/>
          <w:color w:val="000000"/>
          <w:sz w:val="24"/>
          <w:szCs w:val="24"/>
          <w:lang w:val="zh-CN"/>
        </w:rPr>
        <w:t xml:space="preserve">打“√”</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8.我方与本磋商有关的正式通讯地址为：</w:t>
      </w:r>
      <w:r/>
    </w:p>
    <w:p>
      <w:pPr>
        <w:pStyle w:val="754"/>
        <w:spacing w:before="0" w:after="0"/>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p>
    <w:p>
      <w:pPr>
        <w:pStyle w:val="754"/>
        <w:spacing w:before="0" w:after="0"/>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p>
    <w:p>
      <w:pPr>
        <w:pStyle w:val="754"/>
        <w:spacing w:before="0" w:after="0"/>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电  话：</w:t>
      </w:r>
      <w:r/>
    </w:p>
    <w:p>
      <w:pPr>
        <w:pStyle w:val="754"/>
        <w:spacing w:before="0" w:after="0"/>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传  真：</w:t>
      </w:r>
      <w:r/>
    </w:p>
    <w:p>
      <w:pPr>
        <w:pStyle w:val="754"/>
        <w:spacing w:before="0" w:after="0"/>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开户行：</w:t>
      </w:r>
      <w:r/>
    </w:p>
    <w:p>
      <w:pPr>
        <w:pStyle w:val="754"/>
        <w:spacing w:before="0" w:after="0"/>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账  号：</w:t>
      </w:r>
      <w:r/>
    </w:p>
    <w:p>
      <w:pPr>
        <w:ind w:right="18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供应商名称：（加盖电子公章）</w:t>
      </w:r>
      <w:r/>
    </w:p>
    <w:p>
      <w:pPr>
        <w:pStyle w:val="754"/>
        <w:spacing w:before="0" w:after="0"/>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  期：</w:t>
      </w:r>
      <w:r/>
    </w:p>
    <w:p>
      <w:pPr>
        <w:pStyle w:val="754"/>
        <w:spacing w:before="0" w:after="0"/>
        <w:rPr>
          <w:rFonts w:hint="eastAsia" w:ascii="宋体" w:hAnsi="宋体" w:eastAsia="宋体" w:cs="宋体"/>
          <w:color w:val="000000"/>
          <w:sz w:val="24"/>
          <w:szCs w:val="21"/>
        </w:rPr>
      </w:pPr>
      <w:r>
        <w:rPr>
          <w:rFonts w:hint="eastAsia" w:ascii="宋体" w:hAnsi="宋体" w:eastAsia="宋体" w:cs="宋体"/>
          <w:color w:val="000000"/>
          <w:sz w:val="24"/>
          <w:szCs w:val="21"/>
        </w:rPr>
      </w:r>
      <w:bookmarkEnd w:id="195"/>
      <w:bookmarkEnd w:id="196"/>
      <w:bookmarkEnd w:id="197"/>
      <w:bookmarkEnd w:id="198"/>
      <w:bookmarkEnd w:id="199"/>
      <w:r/>
    </w:p>
    <w:p>
      <w:pPr>
        <w:pStyle w:val="757"/>
        <w:numPr>
          <w:ilvl w:val="255"/>
          <w:numId w:val="0"/>
        </w:numPr>
        <w:rPr>
          <w:rFonts w:hint="eastAsia" w:ascii="宋体" w:hAnsi="宋体" w:eastAsia="宋体" w:cs="宋体"/>
          <w:color w:val="000000"/>
          <w:sz w:val="32"/>
          <w:szCs w:val="32"/>
          <w:lang w:eastAsia="zh-CN"/>
        </w:rPr>
      </w:pPr>
      <w:r/>
      <w:bookmarkStart w:id="200" w:name="_Toc8568"/>
      <w:r/>
      <w:bookmarkStart w:id="201" w:name="_Toc11385"/>
      <w:r/>
      <w:bookmarkStart w:id="202" w:name="_Toc10758"/>
      <w:r/>
      <w:bookmarkStart w:id="203" w:name="_Toc26536"/>
      <w:r/>
      <w:bookmarkStart w:id="204" w:name="_Toc12235"/>
      <w:r/>
      <w:r/>
    </w:p>
    <w:p>
      <w:pPr>
        <w:pStyle w:val="757"/>
        <w:numPr>
          <w:ilvl w:val="255"/>
          <w:numId w:val="0"/>
        </w:numPr>
        <w:keepLines w:val="0"/>
        <w:keepNext w:val="0"/>
        <w:pageBreakBefore/>
        <w:widowControl w:val="off"/>
        <w:rPr>
          <w:rFonts w:hint="eastAsia" w:ascii="宋体" w:hAnsi="宋体" w:eastAsia="宋体" w:cs="宋体"/>
          <w:color w:val="000000"/>
          <w:sz w:val="32"/>
          <w:szCs w:val="32"/>
          <w:lang w:eastAsia="zh-CN"/>
        </w:rPr>
      </w:pPr>
      <w:r>
        <w:rPr>
          <w:rFonts w:hint="eastAsia" w:ascii="宋体" w:hAnsi="宋体" w:cs="宋体"/>
          <w:color w:val="000000"/>
          <w:sz w:val="32"/>
          <w:szCs w:val="32"/>
          <w:lang w:val="en-US" w:eastAsia="zh-CN"/>
        </w:rPr>
        <w:t xml:space="preserve">三</w:t>
      </w:r>
      <w:r>
        <w:rPr>
          <w:rFonts w:hint="eastAsia" w:ascii="宋体" w:hAnsi="宋体" w:eastAsia="宋体" w:cs="宋体"/>
          <w:color w:val="000000"/>
          <w:sz w:val="32"/>
          <w:szCs w:val="32"/>
          <w:lang w:eastAsia="zh-CN"/>
        </w:rPr>
        <w:t xml:space="preserve">、</w:t>
      </w:r>
      <w:r>
        <w:rPr>
          <w:rFonts w:hint="eastAsia" w:ascii="宋体" w:hAnsi="宋体" w:cs="宋体"/>
          <w:color w:val="000000"/>
          <w:sz w:val="32"/>
          <w:szCs w:val="32"/>
          <w:lang w:eastAsia="zh-CN"/>
        </w:rPr>
        <w:t xml:space="preserve">磋商报价表</w:t>
      </w:r>
      <w:r/>
    </w:p>
    <w:p>
      <w:pPr>
        <w:numPr>
          <w:ilvl w:val="-1"/>
          <w:numId w:val="0"/>
        </w:numPr>
        <w:jc w:val="center"/>
        <w:spacing w:line="360" w:lineRule="auto"/>
        <w:rPr>
          <w:rFonts w:hint="eastAsia" w:ascii="宋体" w:hAnsi="宋体" w:eastAsia="宋体" w:cs="宋体"/>
          <w:color w:val="000000"/>
          <w:sz w:val="32"/>
          <w:szCs w:val="32"/>
        </w:rPr>
      </w:pPr>
      <w:r>
        <w:rPr>
          <w:rFonts w:hint="eastAsia" w:ascii="宋体" w:hAnsi="宋体" w:cs="宋体"/>
          <w:color w:val="000000"/>
          <w:sz w:val="32"/>
          <w:szCs w:val="32"/>
          <w:lang w:eastAsia="zh-CN"/>
        </w:rPr>
        <w:t xml:space="preserve">磋商报价表</w:t>
      </w:r>
      <w:r/>
    </w:p>
    <w:p>
      <w:pPr>
        <w:numPr>
          <w:ilvl w:val="-1"/>
          <w:numId w:val="0"/>
        </w:numPr>
        <w:jc w:val="both"/>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供应商名称：（加盖电子公章）</w:t>
      </w:r>
      <w:r/>
    </w:p>
    <w:p>
      <w:pPr>
        <w:numPr>
          <w:ilvl w:val="-1"/>
          <w:numId w:val="0"/>
        </w:numPr>
        <w:jc w:val="both"/>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项目名称：</w:t>
      </w:r>
      <w:r/>
    </w:p>
    <w:p>
      <w:pPr>
        <w:numPr>
          <w:ilvl w:val="-1"/>
          <w:numId w:val="0"/>
        </w:numPr>
        <w:jc w:val="both"/>
        <w:spacing w:line="360" w:lineRule="auto"/>
        <w:rPr>
          <w:rFonts w:hint="eastAsia" w:ascii="宋体" w:hAnsi="宋体" w:eastAsia="宋体" w:cs="宋体"/>
          <w:color w:val="000000"/>
          <w:sz w:val="32"/>
          <w:szCs w:val="32"/>
          <w:lang w:val="en-US" w:eastAsia="zh-CN"/>
        </w:rPr>
      </w:pPr>
      <w:r>
        <w:rPr>
          <w:rFonts w:hint="eastAsia" w:ascii="宋体" w:hAnsi="宋体" w:eastAsia="宋体" w:cs="宋体"/>
          <w:color w:val="000000"/>
          <w:sz w:val="24"/>
          <w:szCs w:val="24"/>
          <w:lang w:val="en-US" w:eastAsia="zh-CN"/>
        </w:rPr>
        <w:t xml:space="preserve">项目编号：</w:t>
      </w:r>
      <w:r>
        <w:rPr>
          <w:rFonts w:hint="eastAsia" w:ascii="宋体" w:hAnsi="宋体" w:eastAsia="宋体" w:cs="宋体"/>
          <w:color w:val="000000"/>
          <w:sz w:val="24"/>
          <w:szCs w:val="24"/>
        </w:rPr>
        <w:t xml:space="preserve">                                 </w:t>
      </w:r>
      <w:r/>
    </w:p>
    <w:tbl>
      <w:tblPr>
        <w:tblStyle w:val="752"/>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17"/>
        <w:gridCol w:w="5692"/>
      </w:tblGrid>
      <w:tr>
        <w:trPr>
          <w:jc w:val="center"/>
          <w:trHeight w:val="805"/>
        </w:trPr>
        <w:tc>
          <w:tcPr>
            <w:tcW w:w="3817" w:type="dxa"/>
            <w:vAlign w:val="center"/>
            <w:textDirection w:val="lrTb"/>
            <w:noWrap w:val="false"/>
          </w:tcPr>
          <w:p>
            <w:pPr>
              <w:pStyle w:val="750"/>
              <w:jc w:val="center"/>
              <w:spacing w:before="0" w:beforeAutospacing="0" w:after="0" w:afterAutospacing="0" w:line="360" w:lineRule="auto"/>
              <w:rPr>
                <w:rFonts w:hint="eastAsia" w:ascii="宋体" w:hAnsi="宋体" w:eastAsia="宋体" w:cs="宋体"/>
                <w:color w:val="000000"/>
                <w:sz w:val="24"/>
                <w:szCs w:val="24"/>
                <w:vertAlign w:val="baseline"/>
              </w:rPr>
            </w:pPr>
            <w:r>
              <w:rPr>
                <w:rFonts w:hint="eastAsia" w:ascii="宋体" w:hAnsi="宋体" w:eastAsia="宋体" w:cs="宋体"/>
                <w:color w:val="000000"/>
              </w:rPr>
              <w:t xml:space="preserve">总报价</w:t>
            </w:r>
            <w:r/>
          </w:p>
        </w:tc>
        <w:tc>
          <w:tcPr>
            <w:tcW w:w="5692" w:type="dxa"/>
            <w:vAlign w:val="center"/>
            <w:textDirection w:val="lrTb"/>
            <w:noWrap w:val="false"/>
          </w:tcPr>
          <w:p>
            <w:pPr>
              <w:pStyle w:val="750"/>
              <w:jc w:val="center"/>
              <w:spacing w:before="0" w:beforeAutospacing="0" w:after="0" w:afterAutospacing="0" w:line="360"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w:t>
            </w:r>
            <w:r>
              <w:rPr>
                <w:rFonts w:hint="eastAsia" w:ascii="宋体" w:hAnsi="宋体" w:eastAsia="宋体" w:cs="宋体"/>
                <w:color w:val="000000"/>
                <w:sz w:val="24"/>
                <w:szCs w:val="24"/>
                <w:u w:val="single"/>
                <w:vertAlign w:val="baseline"/>
              </w:rPr>
              <w:t xml:space="preserve"> 　　    　</w:t>
            </w:r>
            <w:r>
              <w:rPr>
                <w:rFonts w:hint="eastAsia" w:ascii="宋体" w:hAnsi="宋体" w:eastAsia="宋体" w:cs="宋体"/>
                <w:color w:val="000000"/>
                <w:sz w:val="24"/>
                <w:szCs w:val="24"/>
                <w:vertAlign w:val="baseline"/>
              </w:rPr>
              <w:t xml:space="preserve">元</w:t>
            </w:r>
            <w:r/>
          </w:p>
          <w:p>
            <w:pPr>
              <w:pStyle w:val="750"/>
              <w:jc w:val="center"/>
              <w:spacing w:before="0" w:beforeAutospacing="0" w:after="0" w:afterAutospacing="0" w:line="360"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人民币 (大写)：</w:t>
            </w:r>
            <w:r/>
          </w:p>
        </w:tc>
      </w:tr>
      <w:tr>
        <w:trPr>
          <w:jc w:val="center"/>
          <w:trHeight w:val="743"/>
        </w:trPr>
        <w:tc>
          <w:tcPr>
            <w:tcW w:w="3817" w:type="dxa"/>
            <w:vAlign w:val="center"/>
            <w:textDirection w:val="lrTb"/>
            <w:noWrap w:val="false"/>
          </w:tcPr>
          <w:p>
            <w:pPr>
              <w:pStyle w:val="750"/>
              <w:jc w:val="center"/>
              <w:spacing w:before="0" w:beforeAutospacing="0" w:after="0" w:afterAutospacing="0" w:line="36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rPr>
              <w:t xml:space="preserve">服务</w:t>
            </w:r>
            <w:r>
              <w:rPr>
                <w:rFonts w:hint="eastAsia" w:cs="宋体"/>
                <w:color w:val="000000"/>
                <w:sz w:val="24"/>
                <w:szCs w:val="24"/>
                <w:vertAlign w:val="baseline"/>
                <w:lang w:val="en-US" w:eastAsia="zh-CN"/>
              </w:rPr>
              <w:t xml:space="preserve">时间</w:t>
            </w:r>
            <w:r/>
          </w:p>
        </w:tc>
        <w:tc>
          <w:tcPr>
            <w:tcW w:w="5692" w:type="dxa"/>
            <w:vAlign w:val="center"/>
            <w:textDirection w:val="lrTb"/>
            <w:noWrap w:val="false"/>
          </w:tcPr>
          <w:p>
            <w:pPr>
              <w:pStyle w:val="750"/>
              <w:jc w:val="center"/>
              <w:spacing w:before="0" w:beforeAutospacing="0" w:after="0" w:afterAutospacing="0" w:line="360"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jc w:val="center"/>
          <w:trHeight w:val="1018"/>
        </w:trPr>
        <w:tc>
          <w:tcPr>
            <w:tcW w:w="3817" w:type="dxa"/>
            <w:vAlign w:val="center"/>
            <w:textDirection w:val="lrTb"/>
            <w:noWrap w:val="false"/>
          </w:tcPr>
          <w:p>
            <w:pPr>
              <w:pStyle w:val="750"/>
              <w:jc w:val="center"/>
              <w:spacing w:before="0" w:beforeAutospacing="0" w:after="0" w:afterAutospacing="0" w:line="360"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项目负责人</w:t>
            </w:r>
            <w:r/>
          </w:p>
        </w:tc>
        <w:tc>
          <w:tcPr>
            <w:tcW w:w="5692" w:type="dxa"/>
            <w:vAlign w:val="center"/>
            <w:textDirection w:val="lrTb"/>
            <w:noWrap w:val="false"/>
          </w:tcPr>
          <w:p>
            <w:pPr>
              <w:pStyle w:val="750"/>
              <w:jc w:val="center"/>
              <w:spacing w:before="0" w:beforeAutospacing="0" w:after="0" w:afterAutospacing="0" w:line="360"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bl>
    <w:p>
      <w:pPr>
        <w:pStyle w:val="75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379"/>
        <w:spacing w:line="240" w:lineRule="atLeast"/>
        <w:rPr>
          <w:rStyle w:val="753"/>
          <w:rFonts w:hint="eastAsia" w:ascii="宋体" w:hAnsi="宋体" w:eastAsia="宋体" w:cs="宋体"/>
          <w:color w:val="000000"/>
          <w:sz w:val="21"/>
          <w:szCs w:val="21"/>
        </w:rPr>
      </w:pPr>
      <w:r>
        <w:rPr>
          <w:rStyle w:val="753"/>
          <w:rFonts w:hint="eastAsia" w:ascii="宋体" w:hAnsi="宋体" w:eastAsia="宋体" w:cs="宋体"/>
          <w:color w:val="000000"/>
          <w:sz w:val="21"/>
          <w:szCs w:val="21"/>
          <w:lang w:eastAsia="zh-CN"/>
        </w:rPr>
        <w:t xml:space="preserve">日</w:t>
      </w:r>
      <w:r>
        <w:rPr>
          <w:rStyle w:val="753"/>
          <w:rFonts w:hint="eastAsia" w:ascii="宋体" w:hAnsi="宋体" w:eastAsia="宋体" w:cs="宋体"/>
          <w:color w:val="000000"/>
          <w:sz w:val="21"/>
          <w:szCs w:val="21"/>
          <w:lang w:val="en-US" w:eastAsia="zh-CN"/>
        </w:rPr>
        <w:t xml:space="preserve">  </w:t>
      </w:r>
      <w:r>
        <w:rPr>
          <w:rStyle w:val="753"/>
          <w:rFonts w:hint="eastAsia" w:ascii="宋体" w:hAnsi="宋体" w:eastAsia="宋体" w:cs="宋体"/>
          <w:color w:val="000000"/>
          <w:sz w:val="21"/>
          <w:szCs w:val="21"/>
          <w:lang w:eastAsia="zh-CN"/>
        </w:rPr>
        <w:t xml:space="preserve">期：</w:t>
      </w:r>
      <w:r/>
    </w:p>
    <w:p>
      <w:pPr>
        <w:spacing w:line="240" w:lineRule="atLeast"/>
        <w:rPr>
          <w:rStyle w:val="753"/>
          <w:rFonts w:hint="eastAsia" w:ascii="宋体" w:hAnsi="宋体" w:eastAsia="宋体" w:cs="宋体"/>
          <w:color w:val="000000"/>
          <w:sz w:val="21"/>
          <w:szCs w:val="21"/>
        </w:rPr>
      </w:pPr>
      <w:r>
        <w:rPr>
          <w:rStyle w:val="753"/>
          <w:rFonts w:hint="eastAsia" w:ascii="宋体" w:hAnsi="宋体" w:eastAsia="宋体" w:cs="宋体"/>
          <w:color w:val="000000"/>
          <w:sz w:val="21"/>
          <w:szCs w:val="21"/>
        </w:rPr>
        <w:t xml:space="preserve">注:</w:t>
      </w:r>
      <w:r/>
    </w:p>
    <w:p>
      <w:p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1.所有价格均以人民币表示；</w:t>
      </w:r>
      <w:r/>
    </w:p>
    <w:p>
      <w:p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2.报价应包括磋商文件所规定的采购范围的全部内容（各类人工、税费、管理费以及一切技术和服务费等）。供应商漏报的费用，视为此项费用已隐含在响应报价中，成交后不得再向采购人收取任何费用；</w:t>
      </w:r>
      <w:r/>
    </w:p>
    <w:p>
      <w:p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3.磋商文件未列明，而供应商认为必需的费用也需列入报价；</w:t>
      </w:r>
      <w:r/>
    </w:p>
    <w:p>
      <w:p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4.供应商不得实质性改动</w:t>
      </w:r>
      <w:r>
        <w:rPr>
          <w:rFonts w:hint="eastAsia" w:ascii="宋体" w:hAnsi="宋体" w:cs="宋体"/>
          <w:color w:val="000000"/>
          <w:sz w:val="20"/>
          <w:szCs w:val="20"/>
          <w:lang w:eastAsia="zh-CN"/>
        </w:rPr>
        <w:t xml:space="preserve">磋商报价表</w:t>
      </w:r>
      <w:r>
        <w:rPr>
          <w:rFonts w:hint="eastAsia" w:ascii="宋体" w:hAnsi="宋体" w:eastAsia="宋体" w:cs="宋体"/>
          <w:color w:val="000000"/>
          <w:sz w:val="20"/>
          <w:szCs w:val="20"/>
        </w:rPr>
        <w:t xml:space="preserve">格式及内容。</w:t>
      </w:r>
      <w:r/>
    </w:p>
    <w:p>
      <w:pPr>
        <w:spacing w:line="240" w:lineRule="atLeast"/>
        <w:rPr>
          <w:rFonts w:hint="eastAsia" w:asciiTheme="minorEastAsia" w:hAnsiTheme="minorEastAsia" w:eastAsiaTheme="minorEastAsia" w:cstheme="minorEastAsia"/>
          <w:bCs/>
          <w:color w:val="000000"/>
          <w:sz w:val="20"/>
          <w:szCs w:val="20"/>
          <w:highlight w:val="none"/>
        </w:rPr>
      </w:pPr>
      <w:r>
        <w:rPr>
          <w:rFonts w:hint="eastAsia" w:ascii="宋体" w:hAnsi="宋体" w:eastAsia="宋体" w:cs="宋体"/>
          <w:color w:val="000000"/>
          <w:sz w:val="20"/>
          <w:szCs w:val="20"/>
          <w:lang w:val="en-US" w:eastAsia="zh-CN"/>
        </w:rPr>
        <w:t xml:space="preserve">5.</w:t>
      </w:r>
      <w:r>
        <w:rPr>
          <w:rFonts w:hint="eastAsia" w:asciiTheme="minorEastAsia" w:hAnsiTheme="minorEastAsia" w:eastAsiaTheme="minorEastAsia" w:cstheme="minorEastAsia"/>
          <w:bCs/>
          <w:color w:val="000000"/>
          <w:sz w:val="20"/>
          <w:szCs w:val="20"/>
          <w:highlight w:val="none"/>
        </w:rPr>
        <w:t xml:space="preserve">异常低价的处理</w:t>
      </w:r>
      <w:r/>
    </w:p>
    <w:p>
      <w:pPr>
        <w:spacing w:line="240" w:lineRule="atLeast"/>
        <w:rPr>
          <w:rFonts w:hint="eastAsia" w:ascii="宋体" w:hAnsi="宋体" w:eastAsia="宋体" w:cs="宋体"/>
          <w:color w:val="000000"/>
          <w:sz w:val="20"/>
          <w:szCs w:val="20"/>
        </w:rPr>
      </w:pPr>
      <w:r>
        <w:rPr>
          <w:rFonts w:hint="eastAsia" w:asciiTheme="minorEastAsia" w:hAnsiTheme="minorEastAsia" w:eastAsiaTheme="minorEastAsia" w:cstheme="minorEastAsia"/>
          <w:bCs/>
          <w:color w:val="000000"/>
          <w:sz w:val="20"/>
          <w:szCs w:val="20"/>
          <w:highlight w:val="none"/>
          <w:lang w:val="en-US" w:eastAsia="zh-CN"/>
        </w:rPr>
        <w:t xml:space="preserve">a.</w:t>
      </w:r>
      <w:r>
        <w:rPr>
          <w:rFonts w:hint="eastAsia" w:ascii="宋体" w:hAnsi="宋体" w:eastAsia="宋体" w:cs="宋体"/>
          <w:color w:val="000000"/>
          <w:sz w:val="20"/>
          <w:szCs w:val="20"/>
        </w:rPr>
        <w:t xml:space="preserve">评审过程中出现下列情形之一的，评审委员会将启动异常低价投标（响应）审查程序：</w:t>
      </w:r>
      <w:r/>
    </w:p>
    <w:p>
      <w:p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投标（响应）报价低于全部通过符合性审查供应商投标（响应）报价平均值50%的，即投标（响应）报价&lt;全部通过符合性审查供应商投标（响应）报价平均值×50%；</w:t>
      </w:r>
      <w:r/>
    </w:p>
    <w:p>
      <w:p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投标（响应）报价低于通过符合性审查的次低报价供应商投标（响应）报价50%的，即投标（响应）报价&lt;通过符合性审查的次低报价供应商投标（响应）报价×50%；</w:t>
      </w:r>
      <w:r/>
    </w:p>
    <w:p>
      <w:p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投标（响应）报价低于采购项目最高限价45%的，即投标（响应）报价&lt;采购项目最高限价×45%（未设定最高限价的采购项目，以采购项目预算金额作为最高限价）；</w:t>
      </w:r>
      <w:r/>
    </w:p>
    <w:p>
      <w:p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评审委员会基于专业判断，认为供应商报价过低，有可能影响产品质量或者不能诚信履约的其他情形。</w:t>
      </w:r>
      <w:r/>
    </w:p>
    <w:p>
      <w:p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lang w:val="en-US" w:eastAsia="zh-CN"/>
        </w:rPr>
        <w:t xml:space="preserve">b.</w:t>
      </w:r>
      <w:r>
        <w:rPr>
          <w:rFonts w:hint="eastAsia" w:ascii="宋体" w:hAnsi="宋体" w:eastAsia="宋体" w:cs="宋体"/>
          <w:color w:val="000000"/>
          <w:sz w:val="20"/>
          <w:szCs w:val="20"/>
        </w:rPr>
        <w:t xml:space="preserve">评审委员会启动异常低价投标（响应）审查后，属于前述第</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项至第</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项情形，供应商已随投标（响应）文件一并提交相关书面说明及必要的证明材料的，在评审现场可不再重复提交。</w:t>
      </w:r>
      <w:r/>
    </w:p>
    <w:p>
      <w:pPr>
        <w:spacing w:line="240" w:lineRule="atLeast"/>
        <w:rPr>
          <w:rFonts w:hint="eastAsia" w:ascii="宋体" w:hAnsi="宋体" w:eastAsia="宋体" w:cs="宋体"/>
          <w:lang w:val="en-US" w:eastAsia="zh-CN"/>
        </w:rPr>
      </w:pPr>
      <w:r>
        <w:rPr>
          <w:rFonts w:hint="eastAsia" w:ascii="宋体" w:hAnsi="宋体" w:eastAsia="宋体" w:cs="宋体"/>
          <w:color w:val="000000"/>
          <w:sz w:val="20"/>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0"/>
          <w:szCs w:val="20"/>
          <w:lang w:val="zh-CN"/>
        </w:rPr>
        <w:t xml:space="preserve">。</w:t>
      </w:r>
      <w:r/>
    </w:p>
    <w:p>
      <w:pPr>
        <w:pStyle w:val="757"/>
        <w:numPr>
          <w:ilvl w:val="255"/>
          <w:numId w:val="0"/>
        </w:numPr>
        <w:keepLines w:val="0"/>
        <w:keepNext w:val="0"/>
        <w:pageBreakBefore/>
        <w:widowControl w:val="off"/>
        <w:rPr>
          <w:rFonts w:hint="eastAsia" w:ascii="宋体" w:hAnsi="宋体" w:eastAsia="宋体" w:cs="宋体"/>
          <w:color w:val="000000"/>
          <w:sz w:val="32"/>
          <w:szCs w:val="32"/>
        </w:rPr>
      </w:pPr>
      <w:r>
        <w:rPr>
          <w:rFonts w:hint="eastAsia" w:ascii="宋体" w:hAnsi="宋体" w:cs="宋体"/>
          <w:color w:val="000000"/>
          <w:sz w:val="32"/>
          <w:szCs w:val="32"/>
          <w:lang w:val="en-US" w:eastAsia="zh-CN"/>
        </w:rPr>
        <w:t xml:space="preserve">四</w:t>
      </w:r>
      <w:r>
        <w:rPr>
          <w:rFonts w:hint="eastAsia" w:ascii="宋体" w:hAnsi="宋体" w:eastAsia="宋体" w:cs="宋体"/>
          <w:color w:val="000000"/>
          <w:sz w:val="32"/>
          <w:szCs w:val="32"/>
          <w:lang w:val="en-US" w:eastAsia="zh-CN"/>
        </w:rPr>
        <w:t xml:space="preserve">、报价明细表</w:t>
      </w:r>
      <w:bookmarkEnd w:id="200"/>
      <w:bookmarkEnd w:id="201"/>
      <w:bookmarkEnd w:id="202"/>
      <w:bookmarkEnd w:id="203"/>
      <w:bookmarkEnd w:id="204"/>
      <w:r/>
    </w:p>
    <w:p>
      <w:pPr>
        <w:jc w:val="center"/>
        <w:spacing w:line="240" w:lineRule="auto"/>
        <w:rPr>
          <w:rFonts w:hint="eastAsia" w:ascii="宋体" w:hAnsi="宋体" w:eastAsia="宋体" w:cs="宋体"/>
          <w:sz w:val="24"/>
          <w:lang w:val="en-US" w:eastAsia="zh-CN"/>
        </w:rPr>
      </w:pPr>
      <w:r>
        <w:rPr>
          <w:rFonts w:hint="eastAsia" w:ascii="宋体" w:hAnsi="宋体" w:eastAsia="宋体" w:cs="宋体"/>
          <w:sz w:val="32"/>
          <w:szCs w:val="21"/>
        </w:rPr>
        <w:t xml:space="preserve">报价明细表</w:t>
      </w:r>
      <w:r/>
    </w:p>
    <w:p>
      <w:pPr>
        <w:ind w:firstLine="42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供应商名称：（加盖电子公章）</w:t>
      </w:r>
      <w:r/>
    </w:p>
    <w:p>
      <w:pPr>
        <w:ind w:firstLine="42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项目名称：</w:t>
      </w:r>
      <w:r/>
    </w:p>
    <w:p>
      <w:pPr>
        <w:ind w:firstLine="42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项目编号：</w:t>
      </w:r>
      <w:r/>
    </w:p>
    <w:tbl>
      <w:tblPr>
        <w:tblStyle w:val="737"/>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924"/>
        <w:gridCol w:w="1810"/>
        <w:gridCol w:w="1639"/>
        <w:gridCol w:w="1271"/>
        <w:gridCol w:w="1467"/>
      </w:tblGrid>
      <w:tr>
        <w:trPr>
          <w:cantSplit/>
          <w:jc w:val="center"/>
          <w:trHeight w:val="499"/>
        </w:trPr>
        <w:tc>
          <w:tcPr>
            <w:tcW w:w="7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19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服务名称</w:t>
            </w:r>
            <w:r/>
          </w:p>
        </w:tc>
        <w:tc>
          <w:tcPr>
            <w:tcW w:w="1810"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服务内容</w:t>
            </w:r>
            <w:r/>
          </w:p>
        </w:tc>
        <w:tc>
          <w:tcPr>
            <w:tcW w:w="1639"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数量/单位</w:t>
            </w:r>
            <w:r/>
          </w:p>
        </w:tc>
        <w:tc>
          <w:tcPr>
            <w:tcW w:w="1271"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单价</w:t>
            </w:r>
            <w:r/>
          </w:p>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（元）</w:t>
            </w:r>
            <w:r/>
          </w:p>
        </w:tc>
        <w:tc>
          <w:tcPr>
            <w:tcW w:w="1467"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单项合计价</w:t>
            </w:r>
            <w:r/>
          </w:p>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（元）</w:t>
            </w:r>
            <w:r/>
          </w:p>
        </w:tc>
      </w:tr>
      <w:tr>
        <w:trPr>
          <w:cantSplit/>
          <w:jc w:val="center"/>
          <w:trHeight w:val="499"/>
        </w:trPr>
        <w:tc>
          <w:tcPr>
            <w:tcW w:w="7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jc w:val="center"/>
          <w:trHeight w:val="499"/>
        </w:trPr>
        <w:tc>
          <w:tcPr>
            <w:tcW w:w="7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jc w:val="center"/>
          <w:trHeight w:val="499"/>
        </w:trPr>
        <w:tc>
          <w:tcPr>
            <w:tcW w:w="7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jc w:val="center"/>
          <w:trHeight w:val="499"/>
        </w:trPr>
        <w:tc>
          <w:tcPr>
            <w:tcW w:w="7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jc w:val="center"/>
          <w:trHeight w:val="499"/>
        </w:trPr>
        <w:tc>
          <w:tcPr>
            <w:tcW w:w="7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jc w:val="center"/>
          <w:trHeight w:val="499"/>
        </w:trPr>
        <w:tc>
          <w:tcPr>
            <w:gridSpan w:val="4"/>
            <w:tcW w:w="6097" w:type="dxa"/>
            <w:vAlign w:val="center"/>
            <w:textDirection w:val="lrTb"/>
            <w:noWrap w:val="false"/>
          </w:tcPr>
          <w:p>
            <w:pPr>
              <w:jc w:val="left"/>
              <w:spacing w:line="0" w:lineRule="atLeas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报价总计（小写）：</w:t>
            </w:r>
            <w:r/>
          </w:p>
          <w:p>
            <w:pPr>
              <w:jc w:val="left"/>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（大写）：</w:t>
            </w:r>
            <w:r/>
          </w:p>
        </w:tc>
        <w:tc>
          <w:tcPr>
            <w:tcW w:w="1271" w:type="dxa"/>
            <w:vAlign w:val="center"/>
            <w:textDirection w:val="lrTb"/>
            <w:noWrap w:val="false"/>
          </w:tcPr>
          <w:p>
            <w:pPr>
              <w:jc w:val="left"/>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67" w:type="dxa"/>
            <w:vAlign w:val="center"/>
            <w:textDirection w:val="lrTb"/>
            <w:noWrap w:val="false"/>
          </w:tcPr>
          <w:p>
            <w:pPr>
              <w:jc w:val="left"/>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pStyle w:val="751"/>
        <w:ind w:firstLine="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spacing w:line="0" w:lineRule="atLeast"/>
        <w:rPr>
          <w:rFonts w:hint="eastAsia" w:ascii="宋体" w:hAnsi="宋体" w:eastAsia="宋体" w:cs="宋体"/>
          <w:b/>
          <w:bCs/>
          <w:color w:val="000000"/>
        </w:rPr>
      </w:pPr>
      <w:r>
        <w:rPr>
          <w:rFonts w:hint="eastAsia" w:ascii="宋体" w:hAnsi="宋体" w:eastAsia="宋体" w:cs="宋体"/>
          <w:b/>
          <w:bCs/>
          <w:color w:val="000000"/>
        </w:rPr>
      </w:r>
      <w:r/>
    </w:p>
    <w:p>
      <w:pPr>
        <w:spacing w:line="0" w:lineRule="atLeast"/>
        <w:rPr>
          <w:rFonts w:hint="eastAsia" w:ascii="宋体" w:hAnsi="宋体" w:eastAsia="宋体" w:cs="宋体"/>
          <w:b/>
          <w:bCs/>
          <w:color w:val="000000"/>
        </w:rPr>
      </w:pPr>
      <w:r>
        <w:rPr>
          <w:rFonts w:hint="eastAsia" w:ascii="宋体" w:hAnsi="宋体" w:eastAsia="宋体" w:cs="宋体"/>
          <w:b/>
          <w:bCs/>
          <w:color w:val="000000"/>
        </w:rPr>
      </w:r>
      <w:r/>
    </w:p>
    <w:p>
      <w:pPr>
        <w:ind w:firstLine="422"/>
        <w:spacing w:line="0" w:lineRule="atLeast"/>
        <w:rPr>
          <w:rFonts w:hint="eastAsia" w:ascii="宋体" w:hAnsi="宋体" w:eastAsia="宋体" w:cs="宋体"/>
          <w:b/>
          <w:bCs/>
          <w:color w:val="000000"/>
        </w:rPr>
      </w:pPr>
      <w:r>
        <w:rPr>
          <w:rFonts w:hint="eastAsia" w:ascii="宋体" w:hAnsi="宋体" w:eastAsia="宋体" w:cs="宋体"/>
          <w:b/>
          <w:bCs/>
          <w:color w:val="000000"/>
        </w:rPr>
        <w:t xml:space="preserve">价格构成或报价要求：</w:t>
      </w:r>
      <w:r/>
    </w:p>
    <w:p>
      <w:pPr>
        <w:ind w:left="210" w:firstLine="420"/>
        <w:spacing w:line="0" w:lineRule="atLeast"/>
        <w:rPr>
          <w:rFonts w:hint="eastAsia" w:ascii="宋体" w:hAnsi="宋体" w:eastAsia="宋体" w:cs="宋体"/>
          <w:color w:val="000000"/>
        </w:rPr>
      </w:pPr>
      <w:r>
        <w:rPr>
          <w:rFonts w:hint="eastAsia" w:ascii="宋体" w:hAnsi="宋体" w:eastAsia="宋体" w:cs="宋体"/>
          <w:color w:val="000000"/>
        </w:rPr>
        <w:t xml:space="preserve">1、此表为表样，行数可自行添加，但表式不变；</w:t>
      </w:r>
      <w:r/>
    </w:p>
    <w:p>
      <w:pPr>
        <w:ind w:left="210" w:firstLine="420"/>
        <w:spacing w:line="0" w:lineRule="atLeast"/>
        <w:rPr>
          <w:rFonts w:hint="eastAsia" w:ascii="宋体" w:hAnsi="宋体" w:eastAsia="宋体" w:cs="宋体"/>
          <w:color w:val="000000"/>
        </w:rPr>
      </w:pPr>
      <w:r>
        <w:rPr>
          <w:rFonts w:hint="eastAsia" w:ascii="宋体" w:hAnsi="宋体" w:eastAsia="宋体" w:cs="宋体"/>
          <w:color w:val="000000"/>
        </w:rPr>
        <w:t xml:space="preserve">2、后续服务及其他所有费用由供应商自行计算填列；</w:t>
      </w:r>
      <w:r/>
    </w:p>
    <w:p>
      <w:pPr>
        <w:ind w:left="210" w:firstLine="420"/>
        <w:spacing w:line="0" w:lineRule="atLeast"/>
        <w:rPr>
          <w:rFonts w:hint="eastAsia" w:ascii="宋体" w:hAnsi="宋体" w:eastAsia="宋体" w:cs="宋体"/>
          <w:color w:val="000000"/>
        </w:rPr>
      </w:pPr>
      <w:r>
        <w:rPr>
          <w:rFonts w:hint="eastAsia" w:ascii="宋体" w:hAnsi="宋体" w:eastAsia="宋体" w:cs="宋体"/>
          <w:color w:val="000000"/>
        </w:rPr>
        <w:t xml:space="preserve">3、上表中的“报价总计”应当等于“</w:t>
      </w:r>
      <w:r>
        <w:rPr>
          <w:rFonts w:hint="eastAsia" w:ascii="宋体" w:hAnsi="宋体" w:cs="宋体"/>
          <w:color w:val="000000"/>
          <w:lang w:eastAsia="zh-CN"/>
        </w:rPr>
        <w:t xml:space="preserve">磋商报价表</w:t>
      </w:r>
      <w:r>
        <w:rPr>
          <w:rFonts w:hint="eastAsia" w:ascii="宋体" w:hAnsi="宋体" w:eastAsia="宋体" w:cs="宋体"/>
          <w:color w:val="000000"/>
        </w:rPr>
        <w:t xml:space="preserve">”中“总报价”。</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51"/>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751"/>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751"/>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32"/>
          <w:szCs w:val="32"/>
          <w:lang w:val="en-US" w:eastAsia="zh-CN"/>
        </w:rPr>
      </w:pPr>
      <w:r/>
      <w:bookmarkStart w:id="205" w:name="_Toc2456"/>
      <w:r/>
      <w:bookmarkStart w:id="206" w:name="_Toc3859"/>
      <w:r/>
      <w:bookmarkStart w:id="207" w:name="_Toc11522"/>
      <w:r/>
      <w:bookmarkStart w:id="208" w:name="_Toc22428"/>
      <w:r/>
      <w:bookmarkStart w:id="209" w:name="_Toc31616"/>
      <w:r/>
      <w:r/>
    </w:p>
    <w:p>
      <w:pPr>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r>
      <w:r/>
    </w:p>
    <w:p>
      <w:pPr>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r>
      <w:r/>
    </w:p>
    <w:p>
      <w:pPr>
        <w:pStyle w:val="751"/>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lang w:val="en-US" w:eastAsia="zh-CN"/>
        </w:rPr>
      </w:pPr>
      <w:r>
        <w:rPr>
          <w:rFonts w:hint="eastAsia"/>
          <w:lang w:val="en-US" w:eastAsia="zh-CN"/>
        </w:rPr>
      </w:r>
      <w:r/>
    </w:p>
    <w:p>
      <w:pPr>
        <w:pStyle w:val="757"/>
        <w:numPr>
          <w:ilvl w:val="255"/>
          <w:numId w:val="0"/>
        </w:numPr>
        <w:keepLines w:val="0"/>
        <w:keepNext w:val="0"/>
        <w:pageBreakBefore/>
        <w:widowControl/>
        <w:rPr>
          <w:rFonts w:hint="eastAsia" w:ascii="宋体" w:hAnsi="宋体" w:eastAsia="宋体" w:cs="宋体"/>
          <w:color w:val="000000"/>
          <w:sz w:val="32"/>
          <w:szCs w:val="32"/>
          <w:lang w:val="en-US" w:eastAsia="zh-CN"/>
        </w:rPr>
      </w:pPr>
      <w:r>
        <w:rPr>
          <w:rFonts w:hint="eastAsia" w:ascii="宋体" w:hAnsi="宋体" w:cs="宋体"/>
          <w:b/>
          <w:bCs/>
          <w:color w:val="000000"/>
          <w:sz w:val="32"/>
          <w:szCs w:val="32"/>
          <w:lang w:val="en-US" w:eastAsia="zh-CN"/>
        </w:rPr>
        <w:t xml:space="preserve">五</w:t>
      </w:r>
      <w:r>
        <w:rPr>
          <w:rFonts w:hint="eastAsia" w:ascii="宋体" w:hAnsi="宋体" w:eastAsia="宋体" w:cs="宋体"/>
          <w:color w:val="000000"/>
          <w:sz w:val="32"/>
          <w:szCs w:val="32"/>
          <w:lang w:val="en-US" w:eastAsia="zh-CN"/>
        </w:rPr>
        <w:t xml:space="preserve">、商务要求响应及偏离表</w:t>
      </w:r>
      <w:bookmarkEnd w:id="205"/>
      <w:bookmarkEnd w:id="206"/>
      <w:bookmarkEnd w:id="207"/>
      <w:bookmarkEnd w:id="208"/>
      <w:bookmarkEnd w:id="209"/>
      <w:r/>
    </w:p>
    <w:p>
      <w:pPr>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t xml:space="preserve">商务要求响应及偏离表</w:t>
      </w:r>
      <w:r/>
    </w:p>
    <w:p>
      <w:pPr>
        <w:ind w:firstLine="420"/>
        <w:jc w:val="left"/>
        <w:spacing w:line="360" w:lineRule="auto"/>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lang w:val="en-US" w:eastAsia="zh-CN"/>
        </w:rPr>
        <w:t xml:space="preserve">供应商名称：（加盖电子公章）</w:t>
      </w:r>
      <w:r/>
    </w:p>
    <w:p>
      <w:pPr>
        <w:ind w:firstLine="420"/>
        <w:jc w:val="left"/>
        <w:spacing w:line="360" w:lineRule="auto"/>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lang w:val="en-US" w:eastAsia="zh-CN"/>
        </w:rPr>
        <w:t xml:space="preserve">项目名称：</w:t>
      </w:r>
      <w:r/>
    </w:p>
    <w:p>
      <w:pPr>
        <w:ind w:firstLine="420"/>
        <w:jc w:val="left"/>
        <w:spacing w:line="360" w:lineRule="auto"/>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24"/>
          <w:szCs w:val="21"/>
          <w:lang w:val="en-US" w:eastAsia="zh-CN"/>
        </w:rPr>
        <w:t xml:space="preserve">项目编号：</w:t>
      </w:r>
      <w:r>
        <w:rPr>
          <w:rFonts w:hint="eastAsia" w:ascii="宋体" w:hAnsi="宋体" w:eastAsia="宋体" w:cs="宋体"/>
          <w:b w:val="0"/>
          <w:bCs w:val="0"/>
          <w:color w:val="000000"/>
          <w:sz w:val="24"/>
          <w:szCs w:val="21"/>
        </w:rPr>
        <w:t xml:space="preserve"> </w:t>
      </w:r>
      <w:r>
        <w:rPr>
          <w:rFonts w:hint="eastAsia" w:ascii="宋体" w:hAnsi="宋体" w:eastAsia="宋体" w:cs="宋体"/>
          <w:b w:val="0"/>
          <w:bCs w:val="0"/>
          <w:color w:val="000000"/>
          <w:sz w:val="32"/>
          <w:szCs w:val="32"/>
        </w:rPr>
        <w:t xml:space="preserve"> </w:t>
      </w:r>
      <w:r/>
    </w:p>
    <w:tbl>
      <w:tblPr>
        <w:tblStyle w:val="737"/>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565"/>
        <w:gridCol w:w="2474"/>
        <w:gridCol w:w="2735"/>
        <w:gridCol w:w="1436"/>
      </w:tblGrid>
      <w:tr>
        <w:trPr>
          <w:jc w:val="center"/>
          <w:trHeight w:val="60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商务要求条目</w:t>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磋商文件中的商务要求</w:t>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响应供应商的承诺或说明</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偏离情况</w:t>
            </w:r>
            <w:r/>
          </w:p>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8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06"/>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8"/>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4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ind w:firstLine="480"/>
        <w:jc w:val="left"/>
        <w:spacing w:line="360" w:lineRule="auto"/>
        <w:tabs>
          <w:tab w:val="left" w:pos="14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1"/>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pStyle w:val="751"/>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ind w:left="210"/>
        <w:spacing w:line="0" w:lineRule="atLeast"/>
        <w:rPr>
          <w:rFonts w:hint="eastAsia" w:ascii="宋体" w:hAnsi="宋体" w:eastAsia="宋体" w:cs="宋体"/>
          <w:color w:val="000000"/>
        </w:rPr>
      </w:pPr>
      <w:r>
        <w:rPr>
          <w:rFonts w:hint="eastAsia" w:ascii="宋体" w:hAnsi="宋体" w:eastAsia="宋体" w:cs="宋体"/>
          <w:color w:val="000000"/>
        </w:rPr>
      </w:r>
      <w:r/>
    </w:p>
    <w:p>
      <w:pPr>
        <w:ind w:left="210"/>
        <w:spacing w:line="0" w:lineRule="atLeast"/>
        <w:rPr>
          <w:rFonts w:hint="eastAsia" w:ascii="宋体" w:hAnsi="宋体" w:eastAsia="宋体" w:cs="宋体"/>
          <w:color w:val="000000"/>
        </w:rPr>
      </w:pPr>
      <w:r>
        <w:rPr>
          <w:rFonts w:hint="eastAsia" w:ascii="宋体" w:hAnsi="宋体" w:eastAsia="宋体" w:cs="宋体"/>
          <w:color w:val="000000"/>
        </w:rPr>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填写说明：</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1 \* GB3</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此表为表样，行数可自行添加，但表式不变。</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2 \* GB3</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②</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是否偏离用符号“+、-”分别表示正偏离、负偏离。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3 \* GB3</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③</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供应商必须阅读本采购文件中所有商务要求</w:t>
      </w:r>
      <w:r>
        <w:rPr>
          <w:rFonts w:hint="eastAsia" w:ascii="宋体" w:hAnsi="宋体" w:eastAsia="宋体" w:cs="宋体"/>
          <w:color w:val="000000"/>
          <w:sz w:val="24"/>
          <w:lang w:eastAsia="zh-CN"/>
        </w:rPr>
        <w:t xml:space="preserve">，并列入上表</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④若响应文件中出现与此表表述不一致的，以此表为准。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57"/>
        <w:numPr>
          <w:ilvl w:val="255"/>
          <w:numId w:val="0"/>
        </w:numPr>
        <w:keepLines w:val="0"/>
        <w:keepNext w:val="0"/>
        <w:pageBreakBefore/>
        <w:widowControl w:val="off"/>
        <w:rPr>
          <w:rFonts w:hint="eastAsia" w:ascii="宋体" w:hAnsi="宋体" w:eastAsia="宋体" w:cs="宋体"/>
          <w:color w:val="000000"/>
          <w:sz w:val="32"/>
          <w:szCs w:val="32"/>
        </w:rPr>
      </w:pPr>
      <w:r/>
      <w:bookmarkStart w:id="210" w:name="_Toc27488"/>
      <w:r/>
      <w:bookmarkStart w:id="211" w:name="_Toc4599"/>
      <w:r/>
      <w:bookmarkStart w:id="212" w:name="_Toc24645"/>
      <w:r/>
      <w:bookmarkStart w:id="213" w:name="_Toc23079"/>
      <w:r/>
      <w:bookmarkStart w:id="214" w:name="_Toc7161"/>
      <w:r>
        <w:rPr>
          <w:rFonts w:hint="eastAsia" w:ascii="宋体" w:hAnsi="宋体" w:cs="宋体"/>
          <w:color w:val="000000"/>
          <w:sz w:val="32"/>
          <w:szCs w:val="32"/>
          <w:lang w:val="en-US" w:eastAsia="zh-CN"/>
        </w:rPr>
        <w:t xml:space="preserve">六</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eastAsia="zh-CN"/>
        </w:rPr>
        <w:t xml:space="preserve">服务</w:t>
      </w:r>
      <w:r>
        <w:rPr>
          <w:rFonts w:hint="eastAsia" w:ascii="宋体" w:hAnsi="宋体" w:eastAsia="宋体" w:cs="宋体"/>
          <w:color w:val="000000"/>
          <w:sz w:val="32"/>
          <w:szCs w:val="32"/>
        </w:rPr>
        <w:t xml:space="preserve">要求响应及偏离表</w:t>
      </w:r>
      <w:r/>
    </w:p>
    <w:p>
      <w:pPr>
        <w:jc w:val="center"/>
        <w:spacing w:line="240" w:lineRule="auto"/>
        <w:rPr>
          <w:rFonts w:hint="eastAsia" w:ascii="宋体" w:hAnsi="宋体" w:eastAsia="宋体" w:cs="宋体"/>
          <w:sz w:val="32"/>
          <w:szCs w:val="21"/>
        </w:rPr>
        <w:outlineLvl w:val="9"/>
      </w:pPr>
      <w:r>
        <w:rPr>
          <w:rFonts w:hint="eastAsia" w:ascii="宋体" w:hAnsi="宋体" w:eastAsia="宋体" w:cs="宋体"/>
          <w:sz w:val="32"/>
          <w:lang w:eastAsia="zh-CN"/>
        </w:rPr>
        <w:t xml:space="preserve">服务</w:t>
      </w:r>
      <w:r>
        <w:rPr>
          <w:rFonts w:hint="eastAsia" w:ascii="宋体" w:hAnsi="宋体" w:eastAsia="宋体" w:cs="宋体"/>
          <w:sz w:val="32"/>
          <w:szCs w:val="21"/>
        </w:rPr>
        <w:t xml:space="preserve">要求响应及偏离表</w:t>
      </w:r>
      <w:bookmarkEnd w:id="210"/>
      <w:bookmarkEnd w:id="211"/>
      <w:bookmarkEnd w:id="212"/>
      <w:bookmarkEnd w:id="213"/>
      <w:bookmarkEnd w:id="214"/>
      <w:r/>
    </w:p>
    <w:p>
      <w:pPr>
        <w:ind w:firstLine="42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供应商名称：（加盖电子公章）</w:t>
      </w:r>
      <w:r/>
    </w:p>
    <w:p>
      <w:pPr>
        <w:ind w:firstLine="42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项目名称：</w:t>
      </w:r>
      <w:r/>
    </w:p>
    <w:p>
      <w:pPr>
        <w:ind w:firstLine="42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项目编号：</w:t>
      </w:r>
      <w:r>
        <w:rPr>
          <w:rFonts w:hint="eastAsia" w:ascii="宋体" w:hAnsi="宋体" w:eastAsia="宋体" w:cs="宋体"/>
          <w:color w:val="000000"/>
          <w:sz w:val="24"/>
        </w:rPr>
        <w:t xml:space="preserve"> </w:t>
      </w:r>
      <w:r/>
    </w:p>
    <w:tbl>
      <w:tblPr>
        <w:tblStyle w:val="737"/>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9"/>
        <w:gridCol w:w="1890"/>
        <w:gridCol w:w="2298"/>
        <w:gridCol w:w="1788"/>
        <w:gridCol w:w="2148"/>
      </w:tblGrid>
      <w:tr>
        <w:trPr>
          <w:jc w:val="center"/>
          <w:trHeight w:val="596"/>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ind w:firstLine="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服务需求条目</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采购文件中的</w:t>
            </w:r>
            <w:r/>
          </w:p>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服务要求</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w:t>
            </w:r>
            <w:r/>
          </w:p>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的承诺或说明</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偏离情况</w:t>
            </w:r>
            <w:r/>
          </w:p>
          <w:p>
            <w:pPr>
              <w:jc w:val="center"/>
              <w:widowControl/>
              <w:rPr>
                <w:rFonts w:hint="eastAsia" w:ascii="宋体" w:hAnsi="宋体" w:eastAsia="宋体" w:cs="宋体"/>
                <w:color w:val="000000"/>
                <w:sz w:val="22"/>
                <w:szCs w:val="22"/>
              </w:rPr>
            </w:pPr>
            <w:r>
              <w:rPr>
                <w:rFonts w:hint="eastAsia" w:ascii="宋体" w:hAnsi="宋体" w:eastAsia="宋体" w:cs="宋体"/>
                <w:color w:val="000000"/>
                <w:sz w:val="24"/>
                <w:szCs w:val="24"/>
              </w:rPr>
              <w:t xml:space="preserve">（+/-/=）</w:t>
            </w:r>
            <w:r/>
          </w:p>
        </w:tc>
      </w:tr>
      <w:tr>
        <w:trPr>
          <w:jc w:val="center"/>
          <w:trHeight w:val="417"/>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76"/>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03"/>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12"/>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5"/>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375"/>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88"/>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（本表可根据需要</w:t>
            </w:r>
            <w:r/>
          </w:p>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自行添加行）</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ind w:firstLine="480"/>
        <w:jc w:val="left"/>
        <w:spacing w:line="500" w:lineRule="exact"/>
        <w:tabs>
          <w:tab w:val="left" w:pos="14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500" w:lineRule="exact"/>
        <w:tabs>
          <w:tab w:val="left" w:pos="14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500" w:lineRule="exact"/>
        <w:tabs>
          <w:tab w:val="left" w:pos="14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填写说明：</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①此表为表样，行数可自行添加，但表式不变。</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②是否偏离用符号“+、-”分别表示正偏离、负偏离。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③供应商必须仔细阅读本采购文件中所有服务要求，并列入上表。</w:t>
      </w:r>
      <w:r/>
    </w:p>
    <w:p>
      <w:pPr>
        <w:pStyle w:val="7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④若响应文件中出现与此表表述不一致的，以此表为准。</w:t>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751"/>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32"/>
          <w:szCs w:val="32"/>
        </w:rPr>
      </w:pPr>
      <w:r/>
      <w:bookmarkStart w:id="215" w:name="_Toc26322"/>
      <w:r/>
      <w:bookmarkStart w:id="216" w:name="_Toc4008"/>
      <w:r/>
      <w:bookmarkStart w:id="217" w:name="_Toc15783"/>
      <w:r/>
      <w:bookmarkStart w:id="218" w:name="_Toc32726"/>
      <w:r/>
      <w:bookmarkStart w:id="219" w:name="_Toc20527"/>
      <w:r/>
      <w:r/>
    </w:p>
    <w:p>
      <w:pPr>
        <w:pStyle w:val="757"/>
        <w:numPr>
          <w:ilvl w:val="255"/>
          <w:numId w:val="0"/>
        </w:numPr>
        <w:keepLines w:val="0"/>
        <w:keepNext w:val="0"/>
        <w:pageBreakBefore/>
        <w:widowControl/>
        <w:rPr>
          <w:rFonts w:hint="eastAsia" w:ascii="宋体" w:hAnsi="宋体" w:eastAsia="宋体" w:cs="宋体"/>
          <w:color w:val="000000"/>
          <w:sz w:val="28"/>
          <w:szCs w:val="28"/>
          <w:lang w:eastAsia="zh-CN"/>
        </w:rPr>
      </w:pPr>
      <w:r>
        <w:rPr>
          <w:rFonts w:hint="eastAsia" w:ascii="宋体" w:hAnsi="宋体" w:cs="宋体"/>
          <w:color w:val="000000"/>
          <w:sz w:val="28"/>
          <w:szCs w:val="28"/>
          <w:lang w:val="en-US" w:eastAsia="zh-CN"/>
        </w:rPr>
        <w:t xml:space="preserve">七</w:t>
      </w:r>
      <w:r>
        <w:rPr>
          <w:rFonts w:hint="eastAsia" w:ascii="宋体" w:hAnsi="宋体" w:cs="宋体"/>
          <w:color w:val="000000"/>
          <w:sz w:val="28"/>
          <w:szCs w:val="28"/>
          <w:lang w:eastAsia="zh-CN"/>
        </w:rPr>
        <w:t xml:space="preserve">、</w:t>
      </w:r>
      <w:r>
        <w:rPr>
          <w:rFonts w:hint="eastAsia" w:ascii="宋体" w:hAnsi="宋体" w:cs="宋体"/>
          <w:color w:val="000000"/>
        </w:rPr>
        <w:t xml:space="preserve">拟投入项目人员一览表</w:t>
      </w:r>
      <w:r/>
    </w:p>
    <w:p>
      <w:pPr>
        <w:jc w:val="center"/>
        <w:rPr>
          <w:rFonts w:hint="eastAsia" w:ascii="宋体" w:hAnsi="宋体" w:eastAsia="宋体" w:cs="宋体"/>
          <w:b w:val="0"/>
          <w:bCs w:val="0"/>
          <w:sz w:val="32"/>
          <w:szCs w:val="21"/>
        </w:rPr>
        <w:outlineLvl w:val="9"/>
      </w:pPr>
      <w:r>
        <w:rPr>
          <w:rFonts w:hint="eastAsia" w:ascii="宋体" w:hAnsi="宋体" w:eastAsia="宋体" w:cs="宋体"/>
          <w:b w:val="0"/>
          <w:bCs w:val="0"/>
          <w:sz w:val="32"/>
          <w:szCs w:val="21"/>
        </w:rPr>
        <w:t xml:space="preserve">拟投入项目人员一览表</w:t>
      </w:r>
      <w:r/>
    </w:p>
    <w:p>
      <w:pPr>
        <w:ind w:firstLine="420"/>
        <w:jc w:val="left"/>
        <w:spacing w:line="360" w:lineRule="auto"/>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lang w:val="en-US" w:eastAsia="zh-CN"/>
        </w:rPr>
        <w:t xml:space="preserve">供应商名称：（加盖电子公章）</w:t>
      </w:r>
      <w:r/>
    </w:p>
    <w:p>
      <w:pPr>
        <w:ind w:firstLine="420"/>
        <w:jc w:val="left"/>
        <w:spacing w:line="360" w:lineRule="auto"/>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lang w:val="en-US" w:eastAsia="zh-CN"/>
        </w:rPr>
        <w:t xml:space="preserve">项目名称：</w:t>
      </w:r>
      <w:r/>
    </w:p>
    <w:p>
      <w:pPr>
        <w:ind w:firstLine="420"/>
        <w:jc w:val="left"/>
        <w:spacing w:line="360" w:lineRule="auto"/>
        <w:rPr>
          <w:rFonts w:hint="eastAsia" w:ascii="宋体" w:hAnsi="宋体" w:eastAsia="宋体" w:cs="宋体"/>
          <w:color w:val="000000"/>
          <w:sz w:val="24"/>
          <w:szCs w:val="21"/>
        </w:rPr>
      </w:pPr>
      <w:r>
        <w:rPr>
          <w:rFonts w:hint="eastAsia" w:ascii="宋体" w:hAnsi="宋体" w:eastAsia="宋体" w:cs="宋体"/>
          <w:b w:val="0"/>
          <w:bCs w:val="0"/>
          <w:color w:val="000000"/>
          <w:sz w:val="24"/>
          <w:szCs w:val="21"/>
          <w:lang w:val="en-US" w:eastAsia="zh-CN"/>
        </w:rPr>
        <w:t xml:space="preserve">项目编号：</w:t>
      </w:r>
      <w:r>
        <w:rPr>
          <w:rFonts w:hint="eastAsia" w:ascii="宋体" w:hAnsi="宋体" w:eastAsia="宋体" w:cs="宋体"/>
          <w:b w:val="0"/>
          <w:bCs w:val="0"/>
          <w:color w:val="000000"/>
          <w:sz w:val="24"/>
          <w:szCs w:val="21"/>
        </w:rPr>
        <w:t xml:space="preserve"> </w:t>
      </w:r>
      <w:r/>
    </w:p>
    <w:tbl>
      <w:tblPr>
        <w:tblStyle w:val="737"/>
        <w:tblW w:w="9696" w:type="dxa"/>
        <w:jc w:val="center"/>
        <w:tblLayout w:type="fixed"/>
        <w:tblCellMar>
          <w:left w:w="108" w:type="dxa"/>
          <w:top w:w="0" w:type="dxa"/>
          <w:right w:w="108" w:type="dxa"/>
          <w:bottom w:w="0" w:type="dxa"/>
        </w:tblCellMar>
        <w:tblLook w:val="04A0" w:firstRow="1" w:lastRow="0" w:firstColumn="1" w:lastColumn="0" w:noHBand="0" w:noVBand="1"/>
      </w:tblPr>
      <w:tblGrid>
        <w:gridCol w:w="766"/>
        <w:gridCol w:w="896"/>
        <w:gridCol w:w="783"/>
        <w:gridCol w:w="750"/>
        <w:gridCol w:w="973"/>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执业</w:t>
            </w:r>
            <w:r/>
          </w:p>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57"/>
              <w:numPr>
                <w:ilvl w:val="255"/>
                <w:numId w:val="0"/>
              </w:num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57"/>
              <w:numPr>
                <w:ilvl w:val="255"/>
                <w:numId w:val="0"/>
              </w:numP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57"/>
        <w:numPr>
          <w:ilvl w:val="0"/>
          <w:numId w:val="0"/>
        </w:numPr>
        <w:keepLines w:val="0"/>
        <w:keepNext w:val="0"/>
        <w:pageBreakBefore/>
        <w:widowControl/>
        <w:rPr>
          <w:rFonts w:hint="eastAsia" w:ascii="宋体" w:hAnsi="宋体" w:cs="宋体"/>
          <w:color w:val="000000"/>
          <w:sz w:val="28"/>
          <w:szCs w:val="28"/>
          <w:lang w:eastAsia="zh-CN"/>
        </w:rPr>
      </w:pPr>
      <w:r>
        <w:rPr>
          <w:rFonts w:hint="eastAsia" w:ascii="宋体" w:hAnsi="宋体" w:cs="宋体"/>
          <w:color w:val="000000"/>
          <w:sz w:val="28"/>
          <w:szCs w:val="28"/>
          <w:lang w:val="en-US" w:eastAsia="zh-CN"/>
        </w:rPr>
        <w:t xml:space="preserve">八、</w:t>
      </w:r>
      <w:r>
        <w:rPr>
          <w:rFonts w:hint="eastAsia" w:ascii="宋体" w:hAnsi="宋体" w:cs="宋体"/>
          <w:color w:val="000000"/>
          <w:sz w:val="28"/>
          <w:szCs w:val="28"/>
          <w:lang w:eastAsia="zh-CN"/>
        </w:rPr>
        <w:t xml:space="preserve">业绩（</w:t>
      </w:r>
      <w:r>
        <w:rPr>
          <w:rFonts w:hint="eastAsia" w:ascii="宋体" w:hAnsi="宋体" w:cs="宋体"/>
          <w:color w:val="000000"/>
          <w:sz w:val="28"/>
          <w:szCs w:val="28"/>
          <w:lang w:val="en-US" w:eastAsia="zh-CN"/>
        </w:rPr>
        <w:t xml:space="preserve">加盖电子公章</w:t>
      </w:r>
      <w:r>
        <w:rPr>
          <w:rFonts w:hint="eastAsia" w:ascii="宋体" w:hAnsi="宋体" w:cs="宋体"/>
          <w:color w:val="000000"/>
          <w:sz w:val="28"/>
          <w:szCs w:val="28"/>
          <w:lang w:eastAsia="zh-CN"/>
        </w:rPr>
        <w:t xml:space="preserve">）</w:t>
      </w:r>
      <w:r/>
    </w:p>
    <w:p>
      <w:pPr>
        <w:rPr>
          <w:rFonts w:hint="eastAsia"/>
          <w:lang w:eastAsia="zh-CN"/>
        </w:rPr>
      </w:pPr>
      <w:r>
        <w:rPr>
          <w:rFonts w:hint="eastAsia"/>
          <w:lang w:eastAsia="zh-C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57"/>
        <w:numPr>
          <w:ilvl w:val="0"/>
          <w:numId w:val="0"/>
        </w:numPr>
        <w:keepLines w:val="0"/>
        <w:keepNext w:val="0"/>
        <w:pageBreakBefore/>
        <w:widowControl/>
        <w:rPr>
          <w:rFonts w:hint="default" w:ascii="宋体" w:hAnsi="宋体" w:eastAsia="宋体" w:cs="宋体"/>
          <w:color w:val="000000"/>
          <w:sz w:val="28"/>
          <w:szCs w:val="28"/>
        </w:rPr>
      </w:pPr>
      <w:r>
        <w:rPr>
          <w:rFonts w:hint="eastAsia" w:ascii="宋体" w:hAnsi="宋体" w:cs="宋体"/>
          <w:color w:val="000000"/>
          <w:sz w:val="28"/>
          <w:szCs w:val="28"/>
          <w:lang w:val="en-US" w:eastAsia="zh-CN"/>
        </w:rPr>
        <w:t xml:space="preserve">九、</w:t>
      </w:r>
      <w:r>
        <w:rPr>
          <w:rFonts w:hint="default" w:ascii="宋体" w:hAnsi="宋体" w:eastAsia="宋体" w:cs="宋体"/>
          <w:color w:val="000000"/>
          <w:sz w:val="28"/>
          <w:szCs w:val="28"/>
        </w:rPr>
        <w:t xml:space="preserve">中小企业声明函</w:t>
      </w:r>
      <w:r>
        <w:rPr>
          <w:rFonts w:hint="default" w:ascii="宋体" w:hAnsi="宋体" w:eastAsia="宋体" w:cs="宋体"/>
          <w:color w:val="000000"/>
          <w:sz w:val="28"/>
          <w:szCs w:val="28"/>
          <w:lang w:eastAsia="zh-CN"/>
        </w:rPr>
        <w:t xml:space="preserve">（如有）</w:t>
      </w:r>
      <w:r/>
    </w:p>
    <w:p>
      <w:pPr>
        <w:jc w:val="center"/>
        <w:spacing w:line="240" w:lineRule="auto"/>
        <w:rPr>
          <w:rFonts w:hint="eastAsia" w:ascii="宋体" w:hAnsi="宋体" w:eastAsia="宋体" w:cs="宋体"/>
          <w:sz w:val="32"/>
          <w:szCs w:val="21"/>
        </w:rPr>
        <w:outlineLvl w:val="9"/>
      </w:pPr>
      <w:r>
        <w:rPr>
          <w:rFonts w:hint="eastAsia" w:ascii="宋体" w:hAnsi="宋体" w:eastAsia="宋体" w:cs="宋体"/>
          <w:sz w:val="32"/>
          <w:szCs w:val="21"/>
        </w:rPr>
        <w:t xml:space="preserve">中小企业声明函（服务）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XXXXXXXXXXXXXXXXXXXXXXXXX</w:t>
      </w:r>
      <w:r>
        <w:rPr>
          <w:rFonts w:hint="eastAsia" w:ascii="宋体" w:hAnsi="宋体" w:eastAsia="宋体" w:cs="宋体"/>
          <w:color w:val="000000"/>
          <w:sz w:val="24"/>
          <w:szCs w:val="24"/>
        </w:rPr>
        <w:t xml:space="preserve">（单位名称）采购编号为</w:t>
      </w:r>
      <w:r>
        <w:rPr>
          <w:rFonts w:hint="eastAsia" w:ascii="宋体" w:hAnsi="宋体" w:eastAsia="宋体" w:cs="宋体"/>
          <w:color w:val="000000"/>
          <w:sz w:val="24"/>
          <w:szCs w:val="24"/>
          <w:u w:val="single"/>
        </w:rPr>
        <w:t xml:space="preserve">XXXXXXXXXXXXXXXXXXXXXXXXX</w:t>
      </w:r>
      <w:r>
        <w:rPr>
          <w:rFonts w:hint="eastAsia" w:ascii="宋体" w:hAnsi="宋体" w:eastAsia="宋体" w:cs="宋体"/>
          <w:color w:val="000000"/>
          <w:sz w:val="24"/>
          <w:szCs w:val="24"/>
        </w:rPr>
        <w:t xml:space="preserve">项目（采购包号：</w:t>
      </w:r>
      <w:r>
        <w:rPr>
          <w:rFonts w:hint="eastAsia" w:ascii="宋体" w:hAnsi="宋体" w:eastAsia="宋体" w:cs="宋体"/>
          <w:color w:val="000000"/>
          <w:sz w:val="24"/>
          <w:szCs w:val="24"/>
          <w:u w:val="single"/>
        </w:rPr>
        <w:t xml:space="preserve">XXX</w:t>
      </w:r>
      <w:r>
        <w:rPr>
          <w:rFonts w:hint="eastAsia" w:ascii="宋体" w:hAnsi="宋体" w:eastAsia="宋体" w:cs="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行业（磋商文件中明确的所属行业）；承接企业为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微型企业。</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行业（磋商文件中明确的所属行业）；承接企业为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rPr>
        <w:t xml:space="preserve">微型企业。</w:t>
      </w:r>
      <w:r/>
    </w:p>
    <w:p>
      <w:pPr>
        <w:ind w:firstLine="360"/>
        <w:spacing w:line="360" w:lineRule="auto"/>
        <w:rPr>
          <w:rFonts w:hint="eastAsia" w:ascii="宋体" w:hAnsi="宋体" w:eastAsia="宋体" w:cs="宋体"/>
          <w:i w:val="0"/>
          <w:color w:val="000000"/>
          <w:sz w:val="24"/>
          <w:szCs w:val="24"/>
        </w:rPr>
      </w:pPr>
      <w:r>
        <w:rPr>
          <w:rFonts w:hint="eastAsia" w:ascii="宋体" w:hAnsi="宋体" w:eastAsia="宋体" w:cs="宋体"/>
          <w:i w:val="0"/>
          <w:color w:val="000000"/>
          <w:sz w:val="24"/>
          <w:szCs w:val="24"/>
        </w:rPr>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76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企业名称：（加盖电子公章）</w:t>
      </w:r>
      <w:r/>
    </w:p>
    <w:p>
      <w:pPr>
        <w:ind w:firstLine="60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24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7"/>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p>
      <w:pPr>
        <w:pStyle w:val="757"/>
        <w:numPr>
          <w:ilvl w:val="0"/>
          <w:numId w:val="0"/>
        </w:numPr>
        <w:keepLines w:val="0"/>
        <w:keepNext w:val="0"/>
        <w:pageBreakBefore/>
        <w:widowControl/>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十、</w:t>
      </w:r>
      <w:r>
        <w:rPr>
          <w:rFonts w:hint="eastAsia" w:ascii="宋体" w:hAnsi="宋体" w:eastAsia="宋体" w:cs="宋体"/>
          <w:color w:val="000000"/>
          <w:sz w:val="28"/>
          <w:szCs w:val="28"/>
        </w:rPr>
        <w:t xml:space="preserve">残疾人福利性单位声明函</w:t>
      </w:r>
      <w:r>
        <w:rPr>
          <w:rFonts w:hint="eastAsia" w:ascii="宋体" w:hAnsi="宋体" w:eastAsia="宋体" w:cs="宋体"/>
          <w:color w:val="000000"/>
          <w:sz w:val="28"/>
          <w:szCs w:val="28"/>
          <w:lang w:eastAsia="zh-CN"/>
        </w:rPr>
        <w:t xml:space="preserve">（如有）</w:t>
      </w:r>
      <w:r/>
    </w:p>
    <w:p>
      <w:pPr>
        <w:jc w:val="center"/>
        <w:spacing w:line="240" w:lineRule="auto"/>
        <w:rPr>
          <w:rFonts w:hint="eastAsia" w:ascii="宋体" w:hAnsi="宋体" w:eastAsia="宋体" w:cs="宋体"/>
          <w:sz w:val="32"/>
          <w:szCs w:val="21"/>
        </w:rPr>
        <w:outlineLvl w:val="9"/>
      </w:pPr>
      <w:r>
        <w:rPr>
          <w:rFonts w:hint="eastAsia" w:ascii="宋体" w:hAnsi="宋体" w:eastAsia="宋体" w:cs="宋体"/>
          <w:sz w:val="32"/>
          <w:szCs w:val="21"/>
        </w:rPr>
        <w:t xml:space="preserve">残疾人福利性单位声明函</w:t>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2"/>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（单位名称）项目编号为</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项目）的采购活动</w:t>
      </w:r>
      <w:r>
        <w:rPr>
          <w:rFonts w:hint="eastAsia" w:ascii="宋体" w:hAnsi="宋体" w:eastAsia="宋体" w:cs="宋体"/>
          <w:sz w:val="24"/>
          <w:szCs w:val="22"/>
        </w:rPr>
        <w:t xml:space="preserve">，</w:t>
      </w:r>
      <w:r>
        <w:rPr>
          <w:rFonts w:hint="eastAsia" w:ascii="宋体" w:hAnsi="宋体" w:eastAsia="宋体" w:cs="宋体"/>
          <w:sz w:val="24"/>
          <w:szCs w:val="24"/>
        </w:rPr>
        <w:t xml:space="preserve">服务全部由本单位提供</w:t>
      </w:r>
      <w:r>
        <w:rPr>
          <w:rFonts w:hint="eastAsia" w:ascii="宋体" w:hAnsi="宋体" w:eastAsia="宋体" w:cs="宋体"/>
          <w:sz w:val="24"/>
          <w:szCs w:val="21"/>
        </w:rPr>
        <w:t xml:space="preserve">。</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本单位对上述声明的真实性负责，如有虚假，将依法承担相应责任。</w:t>
      </w:r>
      <w:r/>
    </w:p>
    <w:p>
      <w:pPr>
        <w:pStyle w:val="765"/>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1"/>
          <w:szCs w:val="22"/>
        </w:rPr>
      </w:pPr>
      <w:r>
        <w:rPr>
          <w:rFonts w:hint="eastAsia" w:ascii="宋体" w:hAnsi="宋体" w:eastAsia="宋体" w:cs="宋体"/>
          <w:sz w:val="21"/>
          <w:szCs w:val="22"/>
        </w:rPr>
      </w:r>
      <w:r/>
    </w:p>
    <w:p>
      <w:pPr>
        <w:pStyle w:val="751"/>
        <w:rPr>
          <w:rFonts w:hint="eastAsia" w:ascii="宋体" w:hAnsi="宋体" w:eastAsia="宋体" w:cs="宋体"/>
          <w:sz w:val="21"/>
          <w:szCs w:val="22"/>
        </w:rPr>
      </w:pPr>
      <w:r>
        <w:rPr>
          <w:rFonts w:hint="eastAsia" w:ascii="宋体" w:hAnsi="宋体" w:eastAsia="宋体" w:cs="宋体"/>
          <w:sz w:val="21"/>
          <w:szCs w:val="22"/>
        </w:rPr>
      </w:r>
      <w:r/>
    </w:p>
    <w:p>
      <w:pPr>
        <w:rPr>
          <w:rFonts w:hint="eastAsia" w:ascii="宋体" w:hAnsi="宋体" w:eastAsia="宋体" w:cs="宋体"/>
          <w:sz w:val="21"/>
          <w:szCs w:val="22"/>
        </w:rPr>
      </w:pPr>
      <w:r>
        <w:rPr>
          <w:rFonts w:hint="eastAsia" w:ascii="宋体" w:hAnsi="宋体" w:eastAsia="宋体" w:cs="宋体"/>
          <w:sz w:val="21"/>
          <w:szCs w:val="22"/>
        </w:rPr>
      </w:r>
      <w:r/>
    </w:p>
    <w:p>
      <w:pPr>
        <w:pStyle w:val="751"/>
        <w:rPr>
          <w:rFonts w:hint="eastAsia" w:ascii="宋体" w:hAnsi="宋体" w:eastAsia="宋体" w:cs="宋体"/>
          <w:sz w:val="21"/>
          <w:szCs w:val="22"/>
        </w:rPr>
      </w:pPr>
      <w:r>
        <w:rPr>
          <w:rFonts w:hint="eastAsia" w:ascii="宋体" w:hAnsi="宋体" w:eastAsia="宋体" w:cs="宋体"/>
          <w:sz w:val="21"/>
          <w:szCs w:val="22"/>
        </w:rPr>
      </w:r>
      <w:r/>
    </w:p>
    <w:p>
      <w:pPr>
        <w:rPr>
          <w:rFonts w:hint="eastAsia" w:ascii="宋体" w:hAnsi="宋体" w:eastAsia="宋体" w:cs="宋体"/>
          <w:sz w:val="21"/>
          <w:szCs w:val="22"/>
        </w:rPr>
      </w:pPr>
      <w:r>
        <w:rPr>
          <w:rFonts w:hint="eastAsia" w:ascii="宋体" w:hAnsi="宋体" w:eastAsia="宋体" w:cs="宋体"/>
          <w:sz w:val="21"/>
          <w:szCs w:val="22"/>
        </w:rPr>
      </w:r>
      <w:r/>
    </w:p>
    <w:p>
      <w:pPr>
        <w:pStyle w:val="751"/>
        <w:rPr>
          <w:rFonts w:hint="eastAsia" w:ascii="宋体" w:hAnsi="宋体" w:eastAsia="宋体" w:cs="宋体"/>
          <w:sz w:val="28"/>
          <w:szCs w:val="21"/>
        </w:rPr>
      </w:pPr>
      <w:r>
        <w:rPr>
          <w:rFonts w:hint="eastAsia" w:ascii="宋体" w:hAnsi="宋体" w:eastAsia="宋体" w:cs="宋体"/>
          <w:sz w:val="28"/>
          <w:szCs w:val="21"/>
        </w:rPr>
      </w:r>
      <w:r/>
    </w:p>
    <w:p>
      <w:pPr>
        <w:ind w:right="180" w:firstLine="36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供应商名称：（加盖电子公章）</w:t>
      </w:r>
      <w:r/>
    </w:p>
    <w:p>
      <w:pPr>
        <w:ind w:right="180" w:firstLine="36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2"/>
        </w:rPr>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备注：</w:t>
      </w:r>
      <w:r/>
    </w:p>
    <w:p>
      <w:pPr>
        <w:ind w:firstLine="480"/>
        <w:spacing w:line="360" w:lineRule="auto"/>
        <w:rPr>
          <w:rFonts w:hint="eastAsia" w:ascii="宋体" w:hAnsi="宋体" w:eastAsia="宋体" w:cs="宋体"/>
          <w:sz w:val="24"/>
          <w:szCs w:val="21"/>
        </w:rPr>
        <w:outlineLvl w:val="9"/>
      </w:pPr>
      <w:r>
        <w:rPr>
          <w:rFonts w:hint="eastAsia" w:ascii="宋体" w:hAnsi="宋体" w:eastAsia="宋体" w:cs="宋体"/>
          <w:sz w:val="24"/>
          <w:szCs w:val="21"/>
        </w:rPr>
        <w:t xml:space="preserve">1.供应商如不提供此声明函，价格将不做相应扣除。</w:t>
      </w:r>
      <w:r/>
    </w:p>
    <w:p>
      <w:pPr>
        <w:ind w:firstLine="480"/>
        <w:spacing w:line="360" w:lineRule="auto"/>
        <w:rPr>
          <w:rFonts w:hint="eastAsia" w:ascii="宋体" w:hAnsi="宋体" w:eastAsia="宋体" w:cs="宋体"/>
          <w:sz w:val="24"/>
          <w:szCs w:val="21"/>
        </w:rPr>
      </w:pPr>
      <w:r>
        <w:rPr>
          <w:rFonts w:hint="eastAsia" w:ascii="宋体" w:hAnsi="宋体" w:eastAsia="宋体" w:cs="宋体"/>
          <w:sz w:val="24"/>
          <w:szCs w:val="21"/>
        </w:rPr>
        <w:t xml:space="preserve">2.成交供应商为残疾人福利性单位的，此声明函将随成交结果同时公告，接受社会监督。</w:t>
      </w:r>
      <w:r/>
    </w:p>
    <w:p>
      <w:pPr>
        <w:rPr>
          <w:rFonts w:hint="eastAsia" w:ascii="宋体" w:hAnsi="宋体" w:eastAsia="宋体" w:cs="宋体"/>
          <w:sz w:val="24"/>
          <w:szCs w:val="22"/>
        </w:rPr>
      </w:pPr>
      <w:r>
        <w:rPr>
          <w:rFonts w:hint="eastAsia" w:ascii="宋体" w:hAnsi="宋体" w:eastAsia="宋体" w:cs="宋体"/>
          <w:sz w:val="24"/>
          <w:szCs w:val="22"/>
        </w:rPr>
      </w:r>
      <w:r/>
    </w:p>
    <w:p>
      <w:pPr>
        <w:pStyle w:val="751"/>
        <w:rPr>
          <w:rFonts w:hint="eastAsia" w:ascii="宋体" w:hAnsi="宋体" w:eastAsia="宋体" w:cs="宋体"/>
          <w:sz w:val="24"/>
          <w:szCs w:val="22"/>
        </w:rPr>
      </w:pPr>
      <w:r>
        <w:rPr>
          <w:rFonts w:hint="eastAsia" w:ascii="宋体" w:hAnsi="宋体" w:eastAsia="宋体" w:cs="宋体"/>
          <w:sz w:val="24"/>
          <w:szCs w:val="22"/>
        </w:rPr>
      </w:r>
      <w:r/>
    </w:p>
    <w:p>
      <w:pPr>
        <w:rPr>
          <w:rFonts w:hint="eastAsia" w:ascii="宋体" w:hAnsi="宋体" w:eastAsia="宋体" w:cs="宋体"/>
          <w:sz w:val="24"/>
          <w:szCs w:val="22"/>
        </w:rPr>
      </w:pPr>
      <w:r>
        <w:rPr>
          <w:rFonts w:hint="eastAsia" w:ascii="宋体" w:hAnsi="宋体" w:eastAsia="宋体" w:cs="宋体"/>
          <w:sz w:val="24"/>
          <w:szCs w:val="22"/>
        </w:rPr>
      </w:r>
      <w:r/>
    </w:p>
    <w:p>
      <w:pPr>
        <w:pStyle w:val="751"/>
        <w:rPr>
          <w:rFonts w:hint="eastAsia" w:ascii="宋体" w:hAnsi="宋体" w:eastAsia="宋体" w:cs="宋体"/>
          <w:sz w:val="24"/>
          <w:szCs w:val="22"/>
        </w:rPr>
      </w:pPr>
      <w:r>
        <w:rPr>
          <w:rFonts w:hint="eastAsia" w:ascii="宋体" w:hAnsi="宋体" w:eastAsia="宋体" w:cs="宋体"/>
          <w:sz w:val="24"/>
          <w:szCs w:val="22"/>
        </w:rPr>
      </w:r>
      <w:r/>
    </w:p>
    <w:p>
      <w:pPr>
        <w:rPr>
          <w:rFonts w:hint="eastAsia" w:ascii="宋体" w:hAnsi="宋体" w:eastAsia="宋体" w:cs="宋体"/>
          <w:sz w:val="24"/>
          <w:szCs w:val="22"/>
        </w:rPr>
      </w:pPr>
      <w:r>
        <w:rPr>
          <w:rFonts w:hint="eastAsia" w:ascii="宋体" w:hAnsi="宋体" w:eastAsia="宋体" w:cs="宋体"/>
          <w:sz w:val="24"/>
          <w:szCs w:val="22"/>
        </w:rPr>
      </w:r>
      <w:r/>
    </w:p>
    <w:p>
      <w:pPr>
        <w:pStyle w:val="751"/>
        <w:rPr>
          <w:rFonts w:hint="eastAsia" w:ascii="宋体" w:hAnsi="宋体" w:eastAsia="宋体" w:cs="宋体"/>
          <w:sz w:val="24"/>
          <w:szCs w:val="22"/>
        </w:rPr>
      </w:pPr>
      <w:r>
        <w:rPr>
          <w:rFonts w:hint="eastAsia" w:ascii="宋体" w:hAnsi="宋体" w:eastAsia="宋体" w:cs="宋体"/>
          <w:sz w:val="24"/>
          <w:szCs w:val="22"/>
        </w:rPr>
      </w:r>
      <w:r/>
    </w:p>
    <w:p>
      <w:pPr>
        <w:rPr>
          <w:rFonts w:hint="eastAsia" w:ascii="宋体" w:hAnsi="宋体" w:eastAsia="宋体" w:cs="宋体"/>
          <w:sz w:val="24"/>
          <w:szCs w:val="22"/>
        </w:rPr>
      </w:pPr>
      <w:r>
        <w:rPr>
          <w:rFonts w:hint="eastAsia" w:ascii="宋体" w:hAnsi="宋体" w:eastAsia="宋体" w:cs="宋体"/>
          <w:sz w:val="24"/>
          <w:szCs w:val="22"/>
        </w:rPr>
      </w:r>
      <w:r/>
    </w:p>
    <w:p>
      <w:pPr>
        <w:pStyle w:val="751"/>
        <w:rPr>
          <w:rFonts w:hint="eastAsia" w:ascii="宋体" w:hAnsi="宋体" w:eastAsia="宋体" w:cs="宋体"/>
          <w:sz w:val="24"/>
          <w:szCs w:val="22"/>
        </w:rPr>
      </w:pPr>
      <w:r>
        <w:rPr>
          <w:rFonts w:hint="eastAsia" w:ascii="宋体" w:hAnsi="宋体" w:eastAsia="宋体" w:cs="宋体"/>
          <w:sz w:val="24"/>
          <w:szCs w:val="22"/>
        </w:rPr>
      </w:r>
      <w:bookmarkEnd w:id="215"/>
      <w:bookmarkEnd w:id="216"/>
      <w:bookmarkEnd w:id="217"/>
      <w:bookmarkEnd w:id="218"/>
      <w:bookmarkEnd w:id="219"/>
      <w:r/>
    </w:p>
    <w:p>
      <w:pPr>
        <w:pStyle w:val="757"/>
        <w:numPr>
          <w:ilvl w:val="0"/>
          <w:numId w:val="0"/>
        </w:numPr>
        <w:keepLines w:val="0"/>
        <w:keepNext w:val="0"/>
        <w:pageBreakBefore/>
        <w:widowControl/>
        <w:rPr>
          <w:rFonts w:hint="eastAsia" w:ascii="宋体" w:hAnsi="宋体" w:eastAsia="宋体" w:cs="宋体"/>
          <w:color w:val="000000"/>
        </w:rPr>
      </w:pPr>
      <w:r>
        <w:rPr>
          <w:rFonts w:hint="eastAsia" w:ascii="宋体" w:hAnsi="宋体" w:cs="宋体"/>
          <w:color w:val="000000"/>
          <w:lang w:val="en-US" w:eastAsia="zh-CN"/>
        </w:rPr>
        <w:t xml:space="preserve">十一、</w:t>
      </w:r>
      <w:r>
        <w:rPr>
          <w:rFonts w:hint="eastAsia" w:ascii="宋体" w:hAnsi="宋体" w:eastAsia="宋体" w:cs="宋体"/>
          <w:color w:val="000000"/>
          <w:lang w:eastAsia="zh-CN"/>
        </w:rPr>
        <w:t xml:space="preserve">方案与承诺（格式自拟</w:t>
      </w:r>
      <w:r>
        <w:rPr>
          <w:rFonts w:hint="eastAsia" w:ascii="宋体" w:hAnsi="宋体" w:cs="宋体"/>
          <w:color w:val="000000"/>
          <w:lang w:eastAsia="zh-CN"/>
        </w:rPr>
        <w:t xml:space="preserve">，</w:t>
      </w:r>
      <w:r>
        <w:rPr>
          <w:rFonts w:hint="eastAsia" w:ascii="宋体" w:hAnsi="宋体" w:eastAsia="宋体" w:cs="宋体"/>
          <w:color w:val="000000"/>
          <w:lang w:val="en-US" w:eastAsia="zh-CN"/>
        </w:rPr>
        <w:t xml:space="preserve">加盖电子公章</w:t>
      </w:r>
      <w:r>
        <w:rPr>
          <w:rFonts w:hint="eastAsia" w:ascii="宋体" w:hAnsi="宋体" w:eastAsia="宋体" w:cs="宋体"/>
          <w:color w:val="000000"/>
          <w:lang w:eastAsia="zh-CN"/>
        </w:rPr>
        <w:t xml:space="preserve">）</w:t>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pStyle w:val="757"/>
        <w:numPr>
          <w:ilvl w:val="0"/>
          <w:numId w:val="0"/>
        </w:numPr>
        <w:keepLines w:val="0"/>
        <w:keepNext w:val="0"/>
        <w:pageBreakBefore/>
        <w:widowControl/>
        <w:rPr>
          <w:rFonts w:hint="eastAsia" w:ascii="宋体" w:hAnsi="宋体" w:eastAsia="宋体" w:cs="宋体"/>
          <w:color w:val="000000"/>
          <w:lang w:eastAsia="zh-CN"/>
        </w:rPr>
      </w:pPr>
      <w:r>
        <w:rPr>
          <w:rFonts w:hint="eastAsia" w:ascii="宋体" w:hAnsi="宋体" w:cs="宋体"/>
          <w:color w:val="000000"/>
          <w:lang w:val="en-US" w:eastAsia="zh-CN"/>
        </w:rPr>
        <w:t xml:space="preserve">十二、</w:t>
      </w:r>
      <w:r>
        <w:rPr>
          <w:rFonts w:hint="eastAsia" w:ascii="宋体" w:hAnsi="宋体" w:eastAsia="宋体" w:cs="宋体"/>
          <w:color w:val="000000"/>
          <w:lang w:eastAsia="zh-CN"/>
        </w:rPr>
        <w:t xml:space="preserve">其他（如有</w:t>
      </w:r>
      <w:r>
        <w:rPr>
          <w:rFonts w:hint="eastAsia" w:ascii="宋体" w:hAnsi="宋体" w:cs="宋体"/>
          <w:color w:val="000000"/>
          <w:lang w:eastAsia="zh-CN"/>
        </w:rPr>
        <w:t xml:space="preserve">，</w:t>
      </w:r>
      <w:r>
        <w:rPr>
          <w:rFonts w:hint="eastAsia" w:ascii="宋体" w:hAnsi="宋体" w:eastAsia="宋体" w:cs="宋体"/>
          <w:color w:val="000000"/>
          <w:lang w:val="en-US" w:eastAsia="zh-CN"/>
        </w:rPr>
        <w:t xml:space="preserve">加盖电子公章</w:t>
      </w:r>
      <w:r>
        <w:rPr>
          <w:rFonts w:hint="eastAsia" w:ascii="宋体" w:hAnsi="宋体" w:eastAsia="宋体" w:cs="宋体"/>
          <w:color w:val="000000"/>
          <w:lang w:eastAsia="zh-CN"/>
        </w:rPr>
        <w:t xml:space="preserve">）</w:t>
      </w:r>
      <w:bookmarkEnd w:id="102"/>
      <w:bookmarkEnd w:id="103"/>
      <w:bookmarkEnd w:id="179"/>
      <w:bookmarkEnd w:id="180"/>
      <w:bookmarkEnd w:id="181"/>
      <w:bookmarkEnd w:id="190"/>
      <w:bookmarkEnd w:id="191"/>
      <w:r/>
    </w:p>
    <w:p>
      <w:pPr>
        <w:pStyle w:val="751"/>
        <w:ind w:left="0" w:firstLine="0"/>
        <w:rPr>
          <w:rFonts w:hint="eastAsia" w:asciiTheme="minorEastAsia" w:hAnsiTheme="minorEastAsia" w:eastAsiaTheme="minorEastAsia" w:cstheme="minorEastAsia"/>
          <w:color w:val="000000" w:themeColor="text1"/>
          <w:highlight w:val="none"/>
          <w14:textFill>
            <w14:solidFill>
              <w14:schemeClr w14:val="tx1"/>
            </w14:solidFill>
          </w14:textFill>
        </w:rPr>
      </w:pPr>
      <w:r/>
      <w:bookmarkStart w:id="220" w:name="_Toc19567"/>
      <w:r/>
      <w:bookmarkStart w:id="221" w:name="_Toc17017"/>
      <w:r/>
      <w:bookmarkStart w:id="222" w:name="_Toc4301"/>
      <w:r/>
      <w:bookmarkEnd w:id="220"/>
      <w:bookmarkEnd w:id="221"/>
      <w:bookmarkEnd w:id="222"/>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sectPr>
      <w:footerReference w:type="default" r:id="rId17"/>
      <w:footnotePr/>
      <w:endnotePr/>
      <w:type w:val="nextPage"/>
      <w:pgSz w:w="11906" w:h="16838" w:orient="portrait"/>
      <w:pgMar w:top="1440" w:right="856" w:bottom="1440" w:left="11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黑体">
    <w:panose1 w:val="02010609060101010101"/>
  </w:font>
  <w:font w:name="Verdana">
    <w:panose1 w:val="020B0604030504040204"/>
  </w:font>
  <w:font w:name="仿宋_GB2312">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firstLine="0"/>
      <w:spacing w:line="240" w:lineRule="atLeast"/>
      <w:rPr>
        <w:rFonts w:hint="eastAsia" w:ascii="仿宋" w:hAnsi="仿宋" w:eastAsia="仿宋" w:cs="仿宋"/>
        <w:lang w:eastAsia="zh-CN"/>
      </w:rPr>
      <w:pBdr>
        <w:bottom w:val="single" w:color="auto" w:sz="4" w:space="1"/>
      </w:pBdr>
    </w:pPr>
    <w:r>
      <w:rPr>
        <w:rFonts w:hint="eastAsia" w:ascii="仿宋" w:hAnsi="仿宋" w:eastAsia="仿宋" w:cs="仿宋"/>
        <w:lang w:eastAsia="zh-CN"/>
      </w:rPr>
      <w:t xml:space="preserve">JSZC-320000-ZCZB-C2026-0001</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eastAsia="zh-CN"/>
      </w:rPr>
      <w:t xml:space="preserve">江苏臻采招标代理有限公司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757"/>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nothing"/>
      <w:lvlText w:val="第 %1 部分 "/>
      <w:lvlJc w:val="left"/>
      <w:pPr/>
      <w:rPr>
        <w:rFonts w:hint="eastAsia" w:ascii="黑体" w:hAnsi="宋体" w:eastAsia="黑体"/>
        <w:b/>
        <w:bCs/>
        <w:i w:val="0"/>
        <w:iCs w:val="0"/>
        <w:caps w:val="0"/>
        <w:smallCaps w:val="0"/>
        <w:spacing w:val="0"/>
        <w:position w:val="0"/>
        <w:u w:val="none"/>
        <w:vertAlign w:val="baseline"/>
      </w:rPr>
    </w:lvl>
    <w:lvl w:ilvl="1">
      <w:start w:val="1"/>
      <w:numFmt w:val="decimal"/>
      <w:pStyle w:val="734"/>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3"/>
    <w:next w:val="7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36"/>
    <w:link w:val="12"/>
    <w:uiPriority w:val="9"/>
    <w:rPr>
      <w:rFonts w:ascii="Arial" w:hAnsi="Arial" w:eastAsia="Arial" w:cs="Arial"/>
      <w:sz w:val="40"/>
      <w:szCs w:val="40"/>
    </w:rPr>
  </w:style>
  <w:style w:type="character" w:styleId="15">
    <w:name w:val="Heading 2 Char"/>
    <w:basedOn w:val="736"/>
    <w:link w:val="734"/>
    <w:uiPriority w:val="9"/>
    <w:rPr>
      <w:rFonts w:ascii="Arial" w:hAnsi="Arial" w:eastAsia="Arial" w:cs="Arial"/>
      <w:sz w:val="34"/>
    </w:rPr>
  </w:style>
  <w:style w:type="paragraph" w:styleId="16">
    <w:name w:val="Heading 3"/>
    <w:basedOn w:val="733"/>
    <w:next w:val="7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6"/>
    <w:link w:val="16"/>
    <w:uiPriority w:val="9"/>
    <w:rPr>
      <w:rFonts w:ascii="Arial" w:hAnsi="Arial" w:eastAsia="Arial" w:cs="Arial"/>
      <w:sz w:val="30"/>
      <w:szCs w:val="30"/>
    </w:rPr>
  </w:style>
  <w:style w:type="character" w:styleId="19">
    <w:name w:val="Heading 4 Char"/>
    <w:basedOn w:val="736"/>
    <w:link w:val="735"/>
    <w:uiPriority w:val="9"/>
    <w:rPr>
      <w:rFonts w:ascii="Arial" w:hAnsi="Arial" w:eastAsia="Arial" w:cs="Arial"/>
      <w:b/>
      <w:bCs/>
      <w:sz w:val="26"/>
      <w:szCs w:val="26"/>
    </w:rPr>
  </w:style>
  <w:style w:type="paragraph" w:styleId="20">
    <w:name w:val="Heading 5"/>
    <w:basedOn w:val="733"/>
    <w:next w:val="7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6"/>
    <w:link w:val="20"/>
    <w:uiPriority w:val="9"/>
    <w:rPr>
      <w:rFonts w:ascii="Arial" w:hAnsi="Arial" w:eastAsia="Arial" w:cs="Arial"/>
      <w:b/>
      <w:bCs/>
      <w:sz w:val="24"/>
      <w:szCs w:val="24"/>
    </w:rPr>
  </w:style>
  <w:style w:type="paragraph" w:styleId="22">
    <w:name w:val="Heading 6"/>
    <w:basedOn w:val="733"/>
    <w:next w:val="7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6"/>
    <w:link w:val="22"/>
    <w:uiPriority w:val="9"/>
    <w:rPr>
      <w:rFonts w:ascii="Arial" w:hAnsi="Arial" w:eastAsia="Arial" w:cs="Arial"/>
      <w:b/>
      <w:bCs/>
      <w:sz w:val="22"/>
      <w:szCs w:val="22"/>
    </w:rPr>
  </w:style>
  <w:style w:type="paragraph" w:styleId="24">
    <w:name w:val="Heading 7"/>
    <w:basedOn w:val="733"/>
    <w:next w:val="7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6"/>
    <w:link w:val="24"/>
    <w:uiPriority w:val="9"/>
    <w:rPr>
      <w:rFonts w:ascii="Arial" w:hAnsi="Arial" w:eastAsia="Arial" w:cs="Arial"/>
      <w:b/>
      <w:bCs/>
      <w:i/>
      <w:iCs/>
      <w:sz w:val="22"/>
      <w:szCs w:val="22"/>
    </w:rPr>
  </w:style>
  <w:style w:type="paragraph" w:styleId="26">
    <w:name w:val="Heading 8"/>
    <w:basedOn w:val="733"/>
    <w:next w:val="7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6"/>
    <w:link w:val="26"/>
    <w:uiPriority w:val="9"/>
    <w:rPr>
      <w:rFonts w:ascii="Arial" w:hAnsi="Arial" w:eastAsia="Arial" w:cs="Arial"/>
      <w:i/>
      <w:iCs/>
      <w:sz w:val="22"/>
      <w:szCs w:val="22"/>
    </w:rPr>
  </w:style>
  <w:style w:type="paragraph" w:styleId="28">
    <w:name w:val="Heading 9"/>
    <w:basedOn w:val="733"/>
    <w:next w:val="7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3"/>
    <w:next w:val="733"/>
    <w:link w:val="34"/>
    <w:uiPriority w:val="10"/>
    <w:qFormat/>
    <w:pPr>
      <w:contextualSpacing/>
      <w:spacing w:before="300" w:after="200"/>
    </w:pPr>
    <w:rPr>
      <w:sz w:val="48"/>
      <w:szCs w:val="48"/>
    </w:rPr>
  </w:style>
  <w:style w:type="character" w:styleId="34">
    <w:name w:val="Title Char"/>
    <w:basedOn w:val="736"/>
    <w:link w:val="33"/>
    <w:uiPriority w:val="10"/>
    <w:rPr>
      <w:sz w:val="48"/>
      <w:szCs w:val="48"/>
    </w:rPr>
  </w:style>
  <w:style w:type="paragraph" w:styleId="35">
    <w:name w:val="Subtitle"/>
    <w:basedOn w:val="733"/>
    <w:next w:val="733"/>
    <w:link w:val="36"/>
    <w:uiPriority w:val="11"/>
    <w:qFormat/>
    <w:pPr>
      <w:spacing w:before="200" w:after="200"/>
    </w:pPr>
    <w:rPr>
      <w:sz w:val="24"/>
      <w:szCs w:val="24"/>
    </w:rPr>
  </w:style>
  <w:style w:type="character" w:styleId="36">
    <w:name w:val="Subtitle Char"/>
    <w:basedOn w:val="736"/>
    <w:link w:val="35"/>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6"/>
    <w:link w:val="747"/>
    <w:uiPriority w:val="99"/>
  </w:style>
  <w:style w:type="character" w:styleId="44">
    <w:name w:val="Footer Char"/>
    <w:basedOn w:val="736"/>
    <w:link w:val="746"/>
    <w:uiPriority w:val="99"/>
  </w:style>
  <w:style w:type="paragraph" w:styleId="45">
    <w:name w:val="Caption"/>
    <w:basedOn w:val="733"/>
    <w:next w:val="733"/>
    <w:uiPriority w:val="35"/>
    <w:semiHidden/>
    <w:unhideWhenUsed/>
    <w:qFormat/>
    <w:pPr>
      <w:spacing w:line="276" w:lineRule="auto"/>
    </w:pPr>
    <w:rPr>
      <w:b/>
      <w:bCs/>
      <w:color w:val="4f81bd" w:themeColor="accent1"/>
      <w:sz w:val="18"/>
      <w:szCs w:val="18"/>
    </w:rPr>
  </w:style>
  <w:style w:type="character" w:styleId="46">
    <w:name w:val="Caption Char"/>
    <w:basedOn w:val="45"/>
    <w:link w:val="746"/>
    <w:uiPriority w:val="99"/>
  </w:style>
  <w:style w:type="table" w:styleId="48">
    <w:name w:val="Table Grid Light"/>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6"/>
    <w:uiPriority w:val="99"/>
    <w:unhideWhenUsed/>
    <w:rPr>
      <w:vertAlign w:val="superscript"/>
    </w:rPr>
  </w:style>
  <w:style w:type="paragraph" w:styleId="177">
    <w:name w:val="endnote text"/>
    <w:basedOn w:val="7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6"/>
    <w:uiPriority w:val="99"/>
    <w:semiHidden/>
    <w:unhideWhenUsed/>
    <w:rPr>
      <w:vertAlign w:val="superscript"/>
    </w:rPr>
  </w:style>
  <w:style w:type="paragraph" w:styleId="182">
    <w:name w:val="toc 3"/>
    <w:basedOn w:val="733"/>
    <w:next w:val="733"/>
    <w:uiPriority w:val="39"/>
    <w:unhideWhenUsed/>
    <w:pPr>
      <w:ind w:left="567" w:right="0" w:firstLine="0"/>
      <w:spacing w:after="57"/>
    </w:pPr>
  </w:style>
  <w:style w:type="paragraph" w:styleId="183">
    <w:name w:val="toc 4"/>
    <w:basedOn w:val="733"/>
    <w:next w:val="733"/>
    <w:uiPriority w:val="39"/>
    <w:unhideWhenUsed/>
    <w:pPr>
      <w:ind w:left="850" w:right="0" w:firstLine="0"/>
      <w:spacing w:after="57"/>
    </w:pPr>
  </w:style>
  <w:style w:type="paragraph" w:styleId="184">
    <w:name w:val="toc 5"/>
    <w:basedOn w:val="733"/>
    <w:next w:val="733"/>
    <w:uiPriority w:val="39"/>
    <w:unhideWhenUsed/>
    <w:pPr>
      <w:ind w:left="1134" w:right="0" w:firstLine="0"/>
      <w:spacing w:after="57"/>
    </w:pPr>
  </w:style>
  <w:style w:type="paragraph" w:styleId="185">
    <w:name w:val="toc 6"/>
    <w:basedOn w:val="733"/>
    <w:next w:val="733"/>
    <w:uiPriority w:val="39"/>
    <w:unhideWhenUsed/>
    <w:pPr>
      <w:ind w:left="1417" w:right="0" w:firstLine="0"/>
      <w:spacing w:after="57"/>
    </w:pPr>
  </w:style>
  <w:style w:type="paragraph" w:styleId="186">
    <w:name w:val="toc 7"/>
    <w:basedOn w:val="733"/>
    <w:next w:val="733"/>
    <w:uiPriority w:val="39"/>
    <w:unhideWhenUsed/>
    <w:pPr>
      <w:ind w:left="1701" w:right="0" w:firstLine="0"/>
      <w:spacing w:after="57"/>
    </w:pPr>
  </w:style>
  <w:style w:type="paragraph" w:styleId="187">
    <w:name w:val="toc 8"/>
    <w:basedOn w:val="733"/>
    <w:next w:val="733"/>
    <w:uiPriority w:val="39"/>
    <w:unhideWhenUsed/>
    <w:pPr>
      <w:ind w:left="1984" w:right="0" w:firstLine="0"/>
      <w:spacing w:after="57"/>
    </w:pPr>
  </w:style>
  <w:style w:type="paragraph" w:styleId="188">
    <w:name w:val="toc 9"/>
    <w:basedOn w:val="733"/>
    <w:next w:val="7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3"/>
    <w:next w:val="733"/>
    <w:uiPriority w:val="99"/>
    <w:unhideWhenUsed/>
    <w:pPr>
      <w:spacing w:after="0" w:afterAutospacing="0"/>
    </w:pPr>
  </w:style>
  <w:style w:type="paragraph" w:styleId="733" w:default="1">
    <w:name w:val="Normal"/>
    <w:next w:val="735"/>
    <w:uiPriority w:val="0"/>
    <w:qFormat/>
    <w:pPr>
      <w:jc w:val="both"/>
      <w:widowControl w:val="off"/>
    </w:pPr>
    <w:rPr>
      <w:rFonts w:ascii="Calibri" w:hAnsi="Calibri" w:eastAsia="宋体" w:cs="Calibri"/>
      <w:sz w:val="21"/>
      <w:szCs w:val="21"/>
      <w:lang w:val="en-US" w:eastAsia="zh-CN" w:bidi="ar-SA"/>
    </w:rPr>
  </w:style>
  <w:style w:type="paragraph" w:styleId="734">
    <w:name w:val="Heading 2"/>
    <w:basedOn w:val="733"/>
    <w:next w:val="733"/>
    <w:uiPriority w:val="0"/>
    <w:qFormat/>
    <w:pPr>
      <w:numPr>
        <w:ilvl w:val="1"/>
        <w:numId w:val="1"/>
      </w:numPr>
      <w:ind w:firstLine="200"/>
      <w:jc w:val="center"/>
      <w:keepLines/>
      <w:keepNext/>
      <w:spacing w:before="260" w:after="260" w:line="415" w:lineRule="auto"/>
      <w:outlineLvl w:val="1"/>
    </w:pPr>
    <w:rPr>
      <w:rFonts w:ascii="Arial" w:hAnsi="Arial" w:eastAsia="幼圆" w:cs="Arial"/>
      <w:b/>
      <w:bCs/>
      <w:sz w:val="44"/>
      <w:szCs w:val="44"/>
    </w:rPr>
  </w:style>
  <w:style w:type="paragraph" w:styleId="735">
    <w:name w:val="Heading 4"/>
    <w:basedOn w:val="733"/>
    <w:next w:val="733"/>
    <w:uiPriority w:val="9"/>
    <w:qFormat/>
    <w:pPr>
      <w:keepLines/>
      <w:keepNext/>
      <w:spacing w:line="376" w:lineRule="auto"/>
      <w:outlineLvl w:val="3"/>
    </w:pPr>
    <w:rPr>
      <w:rFonts w:ascii="Cambria" w:hAnsi="Cambria" w:cs="Times New Roman"/>
      <w:b/>
      <w:bCs/>
      <w:sz w:val="28"/>
      <w:szCs w:val="28"/>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Normal Indent"/>
    <w:basedOn w:val="733"/>
    <w:uiPriority w:val="0"/>
    <w:qFormat/>
    <w:pPr>
      <w:ind w:firstLine="420"/>
    </w:pPr>
    <w:rPr>
      <w:szCs w:val="20"/>
    </w:rPr>
  </w:style>
  <w:style w:type="paragraph" w:styleId="739">
    <w:name w:val="annotation text"/>
    <w:basedOn w:val="733"/>
    <w:uiPriority w:val="0"/>
    <w:qFormat/>
    <w:pPr>
      <w:jc w:val="left"/>
    </w:pPr>
  </w:style>
  <w:style w:type="paragraph" w:styleId="740">
    <w:name w:val="Body Text"/>
    <w:basedOn w:val="733"/>
    <w:next w:val="741"/>
    <w:uiPriority w:val="99"/>
    <w:unhideWhenUsed/>
    <w:qFormat/>
    <w:pPr>
      <w:spacing w:after="120"/>
    </w:pPr>
  </w:style>
  <w:style w:type="paragraph" w:styleId="741">
    <w:name w:val="toc 2"/>
    <w:basedOn w:val="733"/>
    <w:next w:val="733"/>
    <w:uiPriority w:val="39"/>
    <w:qFormat/>
    <w:pPr>
      <w:ind w:left="210"/>
      <w:jc w:val="left"/>
    </w:pPr>
    <w:rPr>
      <w:smallCaps/>
      <w:sz w:val="20"/>
      <w:szCs w:val="20"/>
    </w:rPr>
  </w:style>
  <w:style w:type="paragraph" w:styleId="742">
    <w:name w:val="Body Text Indent"/>
    <w:basedOn w:val="733"/>
    <w:next w:val="743"/>
    <w:uiPriority w:val="0"/>
    <w:qFormat/>
    <w:pPr>
      <w:ind w:firstLine="645"/>
    </w:pPr>
    <w:rPr>
      <w:rFonts w:ascii="Arial" w:hAnsi="Arial" w:eastAsia="仿宋_GB2312"/>
      <w:sz w:val="28"/>
    </w:rPr>
  </w:style>
  <w:style w:type="paragraph" w:styleId="743">
    <w:name w:val="envelope return"/>
    <w:basedOn w:val="733"/>
    <w:uiPriority w:val="0"/>
    <w:qFormat/>
    <w:rPr>
      <w:rFonts w:ascii="Arial" w:hAnsi="Arial"/>
    </w:rPr>
  </w:style>
  <w:style w:type="paragraph" w:styleId="744">
    <w:name w:val="index 4"/>
    <w:basedOn w:val="733"/>
    <w:next w:val="733"/>
    <w:uiPriority w:val="99"/>
    <w:qFormat/>
    <w:pPr>
      <w:ind w:left="600"/>
    </w:pPr>
    <w:rPr>
      <w:rFonts w:ascii="Verdana" w:hAnsi="Verdana"/>
      <w:szCs w:val="20"/>
    </w:rPr>
  </w:style>
  <w:style w:type="paragraph" w:styleId="745">
    <w:name w:val="Plain Text"/>
    <w:basedOn w:val="733"/>
    <w:uiPriority w:val="0"/>
    <w:qFormat/>
    <w:rPr>
      <w:rFonts w:hint="eastAsia" w:ascii="宋体" w:hAnsi="Courier New"/>
      <w:szCs w:val="20"/>
    </w:rPr>
  </w:style>
  <w:style w:type="paragraph" w:styleId="746">
    <w:name w:val="Footer"/>
    <w:basedOn w:val="733"/>
    <w:uiPriority w:val="0"/>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747">
    <w:name w:val="Header"/>
    <w:basedOn w:val="733"/>
    <w:next w:val="733"/>
    <w:uiPriority w:val="0"/>
    <w:qFormat/>
    <w:pPr>
      <w:ind w:firstLine="200"/>
      <w:jc w:val="center"/>
      <w:spacing w:line="360" w:lineRule="auto"/>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48">
    <w:name w:val="toc 1"/>
    <w:basedOn w:val="733"/>
    <w:next w:val="733"/>
    <w:uiPriority w:val="39"/>
    <w:qFormat/>
    <w:pPr>
      <w:jc w:val="left"/>
      <w:spacing w:before="120" w:after="120"/>
    </w:pPr>
    <w:rPr>
      <w:rFonts w:ascii="Calibri" w:hAnsi="Calibri" w:cs="Calibri"/>
      <w:b/>
      <w:bCs/>
      <w:caps/>
      <w:sz w:val="20"/>
      <w:szCs w:val="20"/>
    </w:rPr>
  </w:style>
  <w:style w:type="paragraph" w:styleId="749">
    <w:name w:val="Message Header"/>
    <w:basedOn w:val="733"/>
    <w:uiPriority w:val="0"/>
    <w:qFormat/>
    <w:pPr>
      <w:ind w:left="2249" w:hanging="2186"/>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0">
    <w:name w:val="Normal (Web)"/>
    <w:basedOn w:val="733"/>
    <w:uiPriority w:val="0"/>
    <w:qFormat/>
    <w:pPr>
      <w:jc w:val="left"/>
      <w:spacing w:before="100" w:beforeAutospacing="1" w:after="100" w:afterAutospacing="1"/>
      <w:widowControl/>
    </w:pPr>
    <w:rPr>
      <w:rFonts w:ascii="宋体" w:hAnsi="宋体" w:cs="宋体"/>
      <w:sz w:val="24"/>
      <w:szCs w:val="24"/>
    </w:rPr>
  </w:style>
  <w:style w:type="paragraph" w:styleId="751">
    <w:name w:val="Body Text First Indent 2"/>
    <w:basedOn w:val="742"/>
    <w:next w:val="733"/>
    <w:uiPriority w:val="99"/>
    <w:qFormat/>
    <w:pPr>
      <w:ind w:firstLine="420"/>
    </w:pPr>
  </w:style>
  <w:style w:type="table" w:styleId="752">
    <w:name w:val="Table Grid"/>
    <w:basedOn w:val="7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Strong"/>
    <w:basedOn w:val="736"/>
    <w:uiPriority w:val="0"/>
    <w:qFormat/>
    <w:rPr>
      <w:b/>
      <w:bCs/>
    </w:rPr>
  </w:style>
  <w:style w:type="paragraph" w:styleId="754" w:customStyle="1">
    <w:name w:val="普通正文"/>
    <w:basedOn w:val="733"/>
    <w:uiPriority w:val="99"/>
    <w:qFormat/>
    <w:pPr>
      <w:ind w:firstLine="480"/>
      <w:jc w:val="left"/>
      <w:spacing w:before="120" w:after="120" w:line="360" w:lineRule="auto"/>
    </w:pPr>
    <w:rPr>
      <w:rFonts w:ascii="Arial" w:hAnsi="Arial" w:cs="Arial"/>
      <w:sz w:val="24"/>
      <w:szCs w:val="24"/>
    </w:rPr>
  </w:style>
  <w:style w:type="paragraph" w:styleId="755" w:customStyle="1">
    <w:name w:val="一级目录"/>
    <w:next w:val="733"/>
    <w:uiPriority w:val="99"/>
    <w:qFormat/>
    <w:pPr>
      <w:jc w:val="center"/>
      <w:outlineLvl w:val="0"/>
    </w:pPr>
    <w:rPr>
      <w:rFonts w:ascii="黑体" w:hAnsi="Times New Roman" w:eastAsia="黑体" w:cs="Times New Roman"/>
      <w:b/>
      <w:bCs/>
      <w:sz w:val="44"/>
      <w:szCs w:val="44"/>
      <w:lang w:val="en-US" w:eastAsia="zh-CN" w:bidi="ar-SA"/>
    </w:rPr>
  </w:style>
  <w:style w:type="paragraph" w:styleId="756" w:customStyle="1">
    <w:name w:val="List Paragraph"/>
    <w:basedOn w:val="733"/>
    <w:uiPriority w:val="34"/>
    <w:qFormat/>
    <w:pPr>
      <w:ind w:firstLine="420"/>
    </w:pPr>
  </w:style>
  <w:style w:type="paragraph" w:styleId="757" w:customStyle="1">
    <w:name w:val="二级目录"/>
    <w:next w:val="733"/>
    <w:uiPriority w:val="99"/>
    <w:qFormat/>
    <w:pPr>
      <w:numPr>
        <w:ilvl w:val="0"/>
        <w:numId w:val="2"/>
      </w:numPr>
      <w:outlineLvl w:val="1"/>
    </w:pPr>
    <w:rPr>
      <w:rFonts w:ascii="Calibri" w:hAnsi="Calibri" w:eastAsia="宋体" w:cs="Times New Roman"/>
      <w:b/>
      <w:bCs/>
      <w:sz w:val="28"/>
      <w:szCs w:val="28"/>
      <w:lang w:val="en-US" w:eastAsia="zh-CN" w:bidi="ar-SA"/>
    </w:rPr>
  </w:style>
  <w:style w:type="paragraph" w:styleId="758" w:customStyle="1">
    <w:name w:val="列出段落1"/>
    <w:basedOn w:val="733"/>
    <w:uiPriority w:val="99"/>
    <w:qFormat/>
    <w:pPr>
      <w:ind w:firstLine="420"/>
    </w:pPr>
  </w:style>
  <w:style w:type="paragraph" w:styleId="759" w:customStyle="1">
    <w:name w:val="_Style 3"/>
    <w:basedOn w:val="733"/>
    <w:next w:val="733"/>
    <w:uiPriority w:val="99"/>
    <w:qFormat/>
    <w:pPr>
      <w:jc w:val="center"/>
      <w:widowControl/>
      <w:pBdr>
        <w:bottom w:val="single" w:color="auto" w:sz="6" w:space="1"/>
      </w:pBdr>
    </w:pPr>
    <w:rPr>
      <w:rFonts w:ascii="Arial" w:hAnsi="Arial" w:cs="Arial"/>
      <w:vanish/>
      <w:sz w:val="16"/>
      <w:szCs w:val="16"/>
    </w:rPr>
  </w:style>
  <w:style w:type="paragraph" w:styleId="760" w:customStyle="1">
    <w:name w:val="Char1"/>
    <w:basedOn w:val="733"/>
    <w:uiPriority w:val="99"/>
    <w:qFormat/>
    <w:rPr>
      <w:rFonts w:ascii="Tahoma" w:hAnsi="Tahoma" w:cs="Tahoma"/>
      <w:sz w:val="24"/>
      <w:szCs w:val="24"/>
    </w:rPr>
  </w:style>
  <w:style w:type="paragraph" w:styleId="761"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762" w:customStyle="1">
    <w:name w:val="报告正文"/>
    <w:basedOn w:val="733"/>
    <w:uiPriority w:val="0"/>
    <w:qFormat/>
    <w:pPr>
      <w:ind w:firstLine="560"/>
    </w:pPr>
    <w:rPr>
      <w:szCs w:val="20"/>
      <w:lang w:val="zh-CN"/>
    </w:rPr>
  </w:style>
  <w:style w:type="paragraph" w:styleId="763" w:customStyle="1">
    <w:name w:val="标题 41"/>
    <w:basedOn w:val="733"/>
    <w:next w:val="764"/>
    <w:uiPriority w:val="0"/>
    <w:unhideWhenUsed/>
    <w:qFormat/>
    <w:pPr>
      <w:keepLines/>
      <w:keepNext/>
      <w:spacing w:before="280" w:after="290" w:line="376" w:lineRule="auto"/>
      <w:outlineLvl w:val="3"/>
    </w:pPr>
    <w:rPr>
      <w:rFonts w:hint="default" w:ascii="Arial" w:hAnsi="Arial" w:eastAsia="黑体" w:cs="Arial"/>
      <w:b/>
      <w:sz w:val="28"/>
      <w:szCs w:val="28"/>
    </w:rPr>
  </w:style>
  <w:style w:type="paragraph" w:styleId="764" w:customStyle="1">
    <w:name w:val="正文缩进1"/>
    <w:basedOn w:val="733"/>
    <w:uiPriority w:val="0"/>
    <w:unhideWhenUsed/>
    <w:qFormat/>
    <w:pPr>
      <w:ind w:firstLine="420"/>
    </w:pPr>
    <w:rPr>
      <w:rFonts w:hint="default"/>
      <w:sz w:val="21"/>
      <w:szCs w:val="21"/>
    </w:rPr>
  </w:style>
  <w:style w:type="paragraph" w:styleId="765" w:customStyle="1">
    <w:name w:val="索引 41"/>
    <w:basedOn w:val="733"/>
    <w:next w:val="733"/>
    <w:uiPriority w:val="0"/>
    <w:unhideWhenUsed/>
    <w:qFormat/>
    <w:pPr>
      <w:ind w:left="1260"/>
    </w:pPr>
    <w:rPr>
      <w:rFonts w:hint="default" w:ascii="Calibri" w:hAnsi="Calibri" w:eastAsia="Calibri" w:cs="宋体"/>
      <w:sz w:val="20"/>
      <w:szCs w:val="22"/>
      <w:lang w:val="zh-CN"/>
    </w:rPr>
  </w:style>
  <w:style w:type="paragraph" w:styleId="766" w:customStyle="1">
    <w:name w:val="正文文本 211"/>
    <w:basedOn w:val="733"/>
    <w:uiPriority w:val="99"/>
    <w:unhideWhenUsed/>
    <w:qFormat/>
    <w:pPr>
      <w:jc w:val="center"/>
    </w:pPr>
    <w:rPr>
      <w:rFonts w:hint="default"/>
      <w:b/>
      <w:sz w:val="20"/>
      <w:szCs w:val="20"/>
    </w:rPr>
  </w:style>
  <w:style w:type="paragraph" w:styleId="767" w:customStyle="1">
    <w:name w:val="Char"/>
    <w:basedOn w:val="733"/>
    <w:uiPriority w:val="0"/>
    <w:unhideWhenUsed/>
    <w:qFormat/>
    <w:pPr>
      <w:ind w:firstLine="200"/>
      <w:tabs>
        <w:tab w:val="left" w:pos="360" w:leader="none"/>
      </w:tabs>
    </w:pPr>
    <w:rPr>
      <w:rFonts w:hint="default"/>
      <w:sz w:val="28"/>
      <w:szCs w:val="30"/>
    </w:rPr>
  </w:style>
  <w:style w:type="numbering" w:styleId="26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WPS_1695114314</dc:creator>
  <cp:lastModifiedBy>刘影</cp:lastModifiedBy>
  <cp:revision>2</cp:revision>
  <dcterms:created xsi:type="dcterms:W3CDTF">2025-02-12T03:30:00Z</dcterms:created>
  <dcterms:modified xsi:type="dcterms:W3CDTF">2026-04-17T05:52:41Z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948981C2A30C44C19E79AE6A357E1FDE_13</vt:lpwstr>
  </property>
  <property fmtid="{D5CDD505-2E9C-101B-9397-08002B2CF9AE}" pid="4" name="KSOTemplateDocerSaveRecord">
    <vt:lpwstr>eyJoZGlkIjoiZThiN2MyYTNmZjE0NjJlYzA2ZTJkZjVjMWE5ZTY4MjYiLCJ1c2VySWQiOiI1OTE4NjkyMTQifQ==</vt:lpwstr>
  </property>
</Properties>
</file>