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color w:val="000000" w:themeColor="text1"/>
          <w:sz w:val="72"/>
          <w:highlight w:val="none"/>
          <w14:textFill>
            <w14:solidFill>
              <w14:schemeClr w14:val="tx1"/>
            </w14:solidFill>
          </w14:textFill>
        </w:rPr>
      </w:pPr>
      <w:r/>
      <w:bookmarkStart w:id="131" w:name="_GoBack"/>
      <w:r/>
      <w:r/>
    </w:p>
    <w:p>
      <w:pPr>
        <w:ind w:firstLine="1446"/>
        <w:spacing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苏州市吴江区政府采购</w:t>
      </w:r>
      <w:r/>
    </w:p>
    <w:p>
      <w:pPr>
        <w:ind w:firstLine="1778"/>
        <w:spacing w:line="360" w:lineRule="auto"/>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 xml:space="preserve">竞争性磋商采购文件</w:t>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2"/>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1138"/>
        <w:spacing w:line="360" w:lineRule="auto"/>
        <w:rPr>
          <w:rFonts w:hint="eastAsia" w:ascii="宋体" w:hAnsi="宋体" w:eastAsia="宋体" w:cs="宋体"/>
          <w:b/>
          <w:bCs/>
          <w:color w:val="000000" w:themeColor="text1"/>
          <w:sz w:val="28"/>
          <w:highlight w:val="none"/>
          <w:lang w:eastAsia="zh-CN"/>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采购编号：</w:t>
      </w:r>
      <w:r>
        <w:rPr>
          <w:rFonts w:hint="eastAsia" w:ascii="宋体" w:hAnsi="宋体" w:cs="宋体"/>
          <w:b/>
          <w:bCs/>
          <w:color w:val="000000" w:themeColor="text1"/>
          <w:sz w:val="28"/>
          <w:highlight w:val="none"/>
          <w:lang w:eastAsia="zh-CN"/>
          <w14:textFill>
            <w14:solidFill>
              <w14:schemeClr w14:val="tx1"/>
            </w14:solidFill>
          </w14:textFill>
        </w:rPr>
        <w:t xml:space="preserve">JSZC-320509-WJZX-C2026-0002</w:t>
      </w:r>
      <w:r/>
    </w:p>
    <w:p>
      <w:pPr>
        <w:ind w:left="2241" w:hanging="1124"/>
        <w:spacing w:line="360" w:lineRule="auto"/>
        <w:rPr>
          <w:rFonts w:ascii="宋体" w:hAnsi="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采购项目：盛泽高铁片区重点地块精细化研究</w:t>
      </w:r>
      <w:r/>
    </w:p>
    <w:p>
      <w:pPr>
        <w:ind w:firstLine="1138"/>
        <w:spacing w:line="360" w:lineRule="auto"/>
        <w:rPr>
          <w:rFonts w:ascii="宋体" w:hAnsi="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项目类别：服务类</w:t>
      </w:r>
      <w:r/>
    </w:p>
    <w:p>
      <w:pPr>
        <w:ind w:left="2804" w:hanging="1687"/>
        <w:spacing w:line="360" w:lineRule="auto"/>
        <w:tabs>
          <w:tab w:val="left" w:pos="7170" w:leader="none"/>
        </w:tabs>
        <w:rPr>
          <w:rFonts w:ascii="宋体" w:hAnsi="宋体" w:cs="宋体"/>
          <w:b/>
          <w:bCs/>
          <w:color w:val="000000" w:themeColor="text1"/>
          <w:sz w:val="28"/>
          <w:highlight w:val="none"/>
          <w14:textFill>
            <w14:solidFill>
              <w14:schemeClr w14:val="tx1"/>
            </w14:solidFill>
          </w14:textFill>
        </w:rPr>
      </w:pPr>
      <w:r>
        <w:rPr>
          <w:rFonts w:hint="eastAsia" w:ascii="宋体" w:hAnsi="宋体" w:cs="宋体"/>
          <w:b/>
          <w:bCs/>
          <w:color w:val="000000" w:themeColor="text1"/>
          <w:sz w:val="28"/>
          <w:highlight w:val="none"/>
          <w14:textFill>
            <w14:solidFill>
              <w14:schemeClr w14:val="tx1"/>
            </w14:solidFill>
          </w14:textFill>
        </w:rPr>
        <w:t xml:space="preserve">采购单位：苏州市吴江区盛泽镇人民政府（苏州市吴江区盛泽镇建设管理办公室）</w:t>
      </w:r>
      <w:r/>
    </w:p>
    <w:p>
      <w:pPr>
        <w:ind w:firstLine="1200"/>
        <w:spacing w:line="360" w:lineRule="auto"/>
        <w:tabs>
          <w:tab w:val="left" w:pos="7170" w:leader="none"/>
        </w:tabs>
        <w:rPr>
          <w:rFonts w:ascii="宋体" w:hAnsi="宋体" w:cs="宋体"/>
          <w:color w:val="000000" w:themeColor="text1"/>
          <w:sz w:val="30"/>
          <w:highlight w:val="none"/>
          <w14:textFill>
            <w14:solidFill>
              <w14:schemeClr w14:val="tx1"/>
            </w14:solidFill>
          </w14:textFill>
        </w:rPr>
      </w:pPr>
      <w:r>
        <w:rPr>
          <w:rFonts w:ascii="宋体" w:hAnsi="宋体" w:cs="宋体"/>
          <w:color w:val="000000" w:themeColor="text1"/>
          <w:sz w:val="30"/>
          <w:highlight w:val="none"/>
          <w14:textFill>
            <w14:solidFill>
              <w14:schemeClr w14:val="tx1"/>
            </w14:solidFill>
          </w14:textFill>
        </w:rPr>
      </w:r>
      <w:r/>
    </w:p>
    <w:p>
      <w:pPr>
        <w:ind w:firstLine="546"/>
        <w:spacing w:line="360" w:lineRule="auto"/>
        <w:rPr>
          <w:rFonts w:ascii="宋体" w:hAnsi="宋体" w:cs="宋体"/>
          <w:color w:val="000000" w:themeColor="text1"/>
          <w:spacing w:val="-14"/>
          <w:sz w:val="30"/>
          <w:highlight w:val="none"/>
          <w14:textFill>
            <w14:solidFill>
              <w14:schemeClr w14:val="tx1"/>
            </w14:solidFill>
          </w14:textFill>
        </w:rPr>
      </w:pPr>
      <w:r>
        <w:rPr>
          <w:rFonts w:ascii="宋体" w:hAnsi="宋体" w:cs="宋体"/>
          <w:color w:val="000000" w:themeColor="text1"/>
          <w:spacing w:val="-14"/>
          <w:sz w:val="30"/>
          <w:highlight w:val="none"/>
          <w14:textFill>
            <w14:solidFill>
              <w14:schemeClr w14:val="tx1"/>
            </w14:solidFill>
          </w14:textFill>
        </w:rPr>
      </w:r>
      <w:r/>
    </w:p>
    <w:p>
      <w:pPr>
        <w:pStyle w:val="798"/>
        <w:rPr>
          <w:rFonts w:cs="宋体"/>
          <w:color w:val="000000" w:themeColor="text1"/>
          <w:spacing w:val="-14"/>
          <w:sz w:val="30"/>
          <w:highlight w:val="none"/>
          <w14:textFill>
            <w14:solidFill>
              <w14:schemeClr w14:val="tx1"/>
            </w14:solidFill>
          </w14:textFill>
        </w:rPr>
      </w:pPr>
      <w:r>
        <w:rPr>
          <w:rFonts w:cs="宋体"/>
          <w:color w:val="000000" w:themeColor="text1"/>
          <w:spacing w:val="-14"/>
          <w:sz w:val="30"/>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3"/>
        <w:ind w:firstLine="0"/>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pStyle w:val="953"/>
        <w:spacing w:line="360" w:lineRule="auto"/>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firstLine="546"/>
        <w:jc w:val="center"/>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pacing w:val="-14"/>
          <w:sz w:val="30"/>
          <w:highlight w:val="none"/>
          <w14:textFill>
            <w14:solidFill>
              <w14:schemeClr w14:val="tx1"/>
            </w14:solidFill>
          </w14:textFill>
        </w:rPr>
        <w:t xml:space="preserve">吴江市建设工程技术咨询中心有限公司</w:t>
      </w:r>
      <w:r/>
    </w:p>
    <w:p>
      <w:pPr>
        <w:ind w:firstLine="602"/>
        <w:jc w:val="center"/>
        <w:spacing w:line="36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二〇二六年三月</w:t>
      </w:r>
      <w:r/>
    </w:p>
    <w:p>
      <w:pPr>
        <w:ind w:firstLine="720"/>
        <w:jc w:val="cente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720"/>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前附表</w:t>
      </w:r>
      <w:r/>
    </w:p>
    <w:tbl>
      <w:tblPr>
        <w:tblStyle w:val="723"/>
        <w:tblW w:w="4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84"/>
        <w:gridCol w:w="6195"/>
      </w:tblGrid>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   目</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内     容</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 xml:space="preserve">盛泽高铁片区重点地块精细化研究</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采购预算（元）</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人民币壹佰壹拾万元整（￥：1100000.00）</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联合体投标</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不接受</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现场勘察</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本项目不组织统一踏勘，由供应商自行踏勘现场。</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投标答疑会</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网上答疑</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响应文件份数</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网上响应文件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u w:val="single"/>
                <w14:textFill>
                  <w14:solidFill>
                    <w14:schemeClr w14:val="tx1"/>
                  </w14:solidFill>
                </w14:textFill>
              </w:rPr>
              <w:t xml:space="preserve">壹 </w:t>
            </w:r>
            <w:r>
              <w:rPr>
                <w:rFonts w:hint="eastAsia" w:ascii="宋体" w:hAnsi="宋体" w:cs="宋体"/>
                <w:bCs/>
                <w:color w:val="000000" w:themeColor="text1"/>
                <w:szCs w:val="21"/>
                <w:highlight w:val="none"/>
                <w14:textFill>
                  <w14:solidFill>
                    <w14:schemeClr w14:val="tx1"/>
                  </w14:solidFill>
                </w14:textFill>
              </w:rPr>
              <w:t xml:space="preserve">份</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响应货币</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w:t>
            </w:r>
            <w:r/>
          </w:p>
        </w:tc>
      </w:tr>
      <w:tr>
        <w:trPr>
          <w:jc w:val="center"/>
          <w:trHeight w:val="680"/>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响应文件有效期</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 xml:space="preserve">日历天（从投标截止之日算起）</w:t>
            </w:r>
            <w:r/>
          </w:p>
        </w:tc>
      </w:tr>
      <w:tr>
        <w:trPr>
          <w:jc w:val="center"/>
          <w:trHeight w:val="680"/>
        </w:trPr>
        <w:tc>
          <w:tcPr>
            <w:shd w:val="clear" w:color="auto" w:fill="auto"/>
            <w:tcBorders>
              <w:top w:val="single" w:color="auto" w:sz="4" w:space="0"/>
              <w:left w:val="single" w:color="auto" w:sz="4" w:space="0"/>
              <w:right w:val="single" w:color="auto" w:sz="4" w:space="0"/>
            </w:tcBorders>
            <w:tcW w:w="690" w:type="dxa"/>
            <w:vAlign w:val="center"/>
            <w:vMerge w:val="restart"/>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远程签到开始时间</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pStyle w:val="1243"/>
              <w:ind w:firstLine="422"/>
              <w:spacing w:line="360" w:lineRule="auto"/>
              <w:rPr>
                <w:rFonts w:hAnsi="宋体" w:cs="宋体"/>
                <w:color w:val="000000" w:themeColor="text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时间：2026年3月31日13:00（北京时间）</w:t>
            </w:r>
            <w:r/>
          </w:p>
        </w:tc>
      </w:tr>
      <w:tr>
        <w:trPr>
          <w:jc w:val="center"/>
          <w:trHeight w:val="680"/>
        </w:trPr>
        <w:tc>
          <w:tcPr>
            <w:shd w:val="clear" w:color="auto" w:fill="auto"/>
            <w:tcBorders>
              <w:left w:val="single" w:color="auto" w:sz="4" w:space="0"/>
              <w:right w:val="single" w:color="auto" w:sz="4" w:space="0"/>
            </w:tcBorders>
            <w:tcW w:w="690" w:type="dxa"/>
            <w:vAlign w:val="center"/>
            <w:vMerge w:val="continue"/>
            <w:textDirection w:val="lrTb"/>
            <w:noWrap/>
          </w:tcPr>
          <w:p>
            <w:pPr>
              <w:pStyle w:val="795"/>
              <w:jc w:val="center"/>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投标截止时间</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时间：2026年3月31日13:30（北京时间）</w:t>
            </w:r>
            <w:r/>
          </w:p>
        </w:tc>
      </w:tr>
      <w:tr>
        <w:trPr>
          <w:jc w:val="center"/>
          <w:trHeight w:val="680"/>
        </w:trPr>
        <w:tc>
          <w:tcPr>
            <w:shd w:val="clear" w:color="auto" w:fill="auto"/>
            <w:tcBorders>
              <w:left w:val="single" w:color="auto" w:sz="4" w:space="0"/>
              <w:bottom w:val="single" w:color="auto" w:sz="4" w:space="0"/>
              <w:right w:val="single" w:color="auto" w:sz="4" w:space="0"/>
            </w:tcBorders>
            <w:tcW w:w="690" w:type="dxa"/>
            <w:vAlign w:val="center"/>
            <w:vMerge w:val="continue"/>
            <w:textDirection w:val="lrTb"/>
            <w:noWrap/>
          </w:tcPr>
          <w:p>
            <w:pPr>
              <w:pStyle w:val="795"/>
              <w:jc w:val="center"/>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开启时间</w:t>
            </w:r>
            <w:r/>
          </w:p>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开启地点</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时间：2026年3月31日13：30分（北京时间）</w:t>
            </w:r>
            <w:r/>
          </w:p>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“苏采云”系统（网址：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 \o "http://jszfcg.jsczt.cn/"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21"/>
                <w:highlight w:val="none"/>
                <w14:textFill>
                  <w14:solidFill>
                    <w14:schemeClr w14:val="tx1"/>
                  </w14:solidFill>
                </w14:textFill>
              </w:rPr>
              <w:t xml:space="preserve">http://jszfcg.jsczt.cn/</w:t>
            </w:r>
            <w:r>
              <w:rPr>
                <w:rFonts w:hint="eastAsia" w:ascii="宋体" w:hAnsi="宋体" w:cs="宋体"/>
                <w:color w:val="000000" w:themeColor="text1"/>
                <w:szCs w:val="21"/>
                <w:highlight w:val="none"/>
                <w14:textFill>
                  <w14:solidFill>
                    <w14:schemeClr w14:val="tx1"/>
                  </w14:solidFill>
                </w14:textFill>
              </w:rPr>
              <w:fldChar w:fldCharType="end"/>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680"/>
        </w:trPr>
        <w:tc>
          <w:tcPr>
            <w:shd w:val="clear" w:color="auto" w:fill="auto"/>
            <w:tcBorders>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磋商时间和地点</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时间：2026年3月31日13：30（北京时间）</w:t>
            </w:r>
            <w:r/>
          </w:p>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地点：苏州市吴江区开平路998号行政服务大楼三楼开标室</w:t>
            </w:r>
            <w:r/>
          </w:p>
        </w:tc>
      </w:tr>
      <w:tr>
        <w:trPr>
          <w:jc w:val="center"/>
          <w:trHeight w:val="728"/>
        </w:trPr>
        <w:tc>
          <w:tcPr>
            <w:shd w:val="clear" w:color="auto" w:fill="auto"/>
            <w:tcBorders>
              <w:top w:val="single" w:color="auto" w:sz="4" w:space="0"/>
              <w:left w:val="single" w:color="auto" w:sz="4" w:space="0"/>
              <w:bottom w:val="single" w:color="auto" w:sz="4" w:space="0"/>
              <w:right w:val="single" w:color="auto" w:sz="4" w:space="0"/>
            </w:tcBorders>
            <w:tcW w:w="690" w:type="dxa"/>
            <w:vAlign w:val="center"/>
            <w:textDirection w:val="lrTb"/>
            <w:noWrap/>
          </w:tcPr>
          <w:p>
            <w:pPr>
              <w:pStyle w:val="795"/>
              <w:ind w:firstLine="0"/>
              <w:jc w:val="center"/>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w:t>
            </w:r>
            <w:r/>
          </w:p>
        </w:tc>
        <w:tc>
          <w:tcPr>
            <w:shd w:val="clear" w:color="auto" w:fill="auto"/>
            <w:tcBorders>
              <w:top w:val="single" w:color="auto" w:sz="4" w:space="0"/>
              <w:left w:val="single" w:color="auto" w:sz="4" w:space="0"/>
              <w:bottom w:val="single" w:color="auto" w:sz="4" w:space="0"/>
              <w:right w:val="single" w:color="auto" w:sz="4" w:space="0"/>
            </w:tcBorders>
            <w:tcW w:w="6195"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w:t>
            </w:r>
            <w:r/>
          </w:p>
        </w:tc>
      </w:tr>
    </w:tbl>
    <w:p>
      <w:pPr>
        <w:ind w:firstLine="960"/>
        <w:spacing w:line="360" w:lineRule="auto"/>
        <w:tabs>
          <w:tab w:val="left" w:pos="315" w:leader="none"/>
          <w:tab w:val="center" w:pos="4153" w:leader="none"/>
        </w:tabs>
        <w:rPr>
          <w:rFonts w:ascii="宋体" w:hAnsi="宋体" w:cs="宋体"/>
          <w:b/>
          <w:color w:val="000000" w:themeColor="text1"/>
          <w:sz w:val="48"/>
          <w:highlight w:val="none"/>
          <w14:textFill>
            <w14:solidFill>
              <w14:schemeClr w14:val="tx1"/>
            </w14:solidFill>
          </w14:textFill>
        </w:rPr>
      </w:pPr>
      <w:r>
        <w:rPr>
          <w:rFonts w:ascii="宋体" w:hAnsi="宋体" w:cs="宋体"/>
          <w:b/>
          <w:color w:val="000000" w:themeColor="text1"/>
          <w:sz w:val="48"/>
          <w:highlight w:val="none"/>
          <w14:textFill>
            <w14:solidFill>
              <w14:schemeClr w14:val="tx1"/>
            </w14:solidFill>
          </w14:textFill>
        </w:rPr>
      </w:r>
      <w:r/>
    </w:p>
    <w:p>
      <w:pPr>
        <w:pStyle w:val="726"/>
        <w:ind w:firstLine="960"/>
        <w:spacing w:line="360" w:lineRule="auto"/>
        <w:rPr>
          <w:rFonts w:ascii="宋体" w:hAnsi="宋体" w:cs="宋体"/>
          <w:b/>
          <w:color w:val="000000" w:themeColor="text1"/>
          <w:sz w:val="48"/>
          <w:highlight w:val="none"/>
          <w14:textFill>
            <w14:solidFill>
              <w14:schemeClr w14:val="tx1"/>
            </w14:solidFill>
          </w14:textFill>
        </w:rPr>
        <w:outlineLvl w:val="9"/>
      </w:pPr>
      <w:r>
        <w:rPr>
          <w:rFonts w:ascii="宋体" w:hAnsi="宋体" w:cs="宋体"/>
          <w:b/>
          <w:color w:val="000000" w:themeColor="text1"/>
          <w:sz w:val="48"/>
          <w:highlight w:val="none"/>
          <w14:textFill>
            <w14:solidFill>
              <w14:schemeClr w14:val="tx1"/>
            </w14:solidFill>
          </w14:textFill>
        </w:rPr>
      </w:r>
      <w:r/>
    </w:p>
    <w:p>
      <w:pPr>
        <w:ind w:firstLine="960"/>
        <w:jc w:val="center"/>
        <w:spacing w:line="360" w:lineRule="auto"/>
        <w:tabs>
          <w:tab w:val="left" w:pos="315" w:leader="none"/>
          <w:tab w:val="center" w:pos="4153" w:leader="none"/>
        </w:tabs>
        <w:rPr>
          <w:rFonts w:ascii="宋体" w:hAnsi="宋体" w:cs="宋体"/>
          <w:b/>
          <w:color w:val="000000" w:themeColor="text1"/>
          <w:sz w:val="48"/>
          <w:highlight w:val="none"/>
          <w14:textFill>
            <w14:solidFill>
              <w14:schemeClr w14:val="tx1"/>
            </w14:solidFill>
          </w14:textFill>
        </w:rPr>
      </w:pPr>
      <w:r>
        <w:rPr>
          <w:rFonts w:hint="eastAsia" w:ascii="宋体" w:hAnsi="宋体" w:cs="宋体"/>
          <w:b/>
          <w:color w:val="000000" w:themeColor="text1"/>
          <w:sz w:val="48"/>
          <w:highlight w:val="none"/>
          <w14:textFill>
            <w14:solidFill>
              <w14:schemeClr w14:val="tx1"/>
            </w14:solidFill>
          </w14:textFill>
        </w:rPr>
        <w:t xml:space="preserve">目   录</w:t>
      </w:r>
      <w:r/>
    </w:p>
    <w:p>
      <w:pPr>
        <w:pStyle w:val="757"/>
        <w:ind w:firstLine="602"/>
        <w:tabs>
          <w:tab w:val="right" w:pos="9638" w:leader="dot"/>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TOC \o "1-1" \h \u </w:instrText>
      </w:r>
      <w:r>
        <w:rPr>
          <w:rFonts w:hint="eastAsia" w:ascii="宋体" w:hAnsi="宋体" w:cs="宋体"/>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"_Toc9189"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Cs w:val="32"/>
          <w:highlight w:val="none"/>
          <w14:textFill>
            <w14:solidFill>
              <w14:schemeClr w14:val="tx1"/>
            </w14:solidFill>
          </w14:textFill>
        </w:rPr>
        <w:t xml:space="preserve">一、 竞争性磋商公告</w:t>
      </w:r>
      <w:r>
        <w:rPr>
          <w:rFonts w:hint="eastAsia" w:ascii="宋体" w:hAnsi="宋体" w:cs="宋体"/>
          <w:bCs/>
          <w:color w:val="000000" w:themeColor="text1"/>
          <w:szCs w:val="32"/>
          <w:highlight w:val="none"/>
          <w14:textFill>
            <w14:solidFill>
              <w14:schemeClr w14:val="tx1"/>
            </w14:solidFill>
          </w14:textFill>
        </w:rPr>
        <w:fldChar w:fldCharType="end"/>
      </w:r>
      <w:r/>
    </w:p>
    <w:p>
      <w:pPr>
        <w:pStyle w:val="757"/>
        <w:ind w:firstLine="602"/>
        <w:tabs>
          <w:tab w:val="right" w:pos="9638" w:leader="dot"/>
        </w:tabs>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"_Toc7334"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Cs w:val="32"/>
          <w:highlight w:val="none"/>
          <w14:textFill>
            <w14:solidFill>
              <w14:schemeClr w14:val="tx1"/>
            </w14:solidFill>
          </w14:textFill>
        </w:rPr>
        <w:t xml:space="preserve">二、 磋商供应商须知</w:t>
      </w:r>
      <w:r>
        <w:rPr>
          <w:rFonts w:hint="eastAsia" w:ascii="宋体" w:hAnsi="宋体" w:cs="宋体"/>
          <w:bCs/>
          <w:color w:val="000000" w:themeColor="text1"/>
          <w:szCs w:val="32"/>
          <w:highlight w:val="none"/>
          <w14:textFill>
            <w14:solidFill>
              <w14:schemeClr w14:val="tx1"/>
            </w14:solidFill>
          </w14:textFill>
        </w:rPr>
        <w:fldChar w:fldCharType="end"/>
      </w:r>
      <w:r/>
    </w:p>
    <w:p>
      <w:pPr>
        <w:pStyle w:val="757"/>
        <w:ind w:firstLine="602"/>
        <w:tabs>
          <w:tab w:val="right" w:pos="9638" w:leader="dot"/>
        </w:tabs>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"_Toc7330"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Cs w:val="32"/>
          <w:highlight w:val="none"/>
          <w14:textFill>
            <w14:solidFill>
              <w14:schemeClr w14:val="tx1"/>
            </w14:solidFill>
          </w14:textFill>
        </w:rPr>
        <w:t xml:space="preserve">三、 采购需求</w:t>
      </w:r>
      <w:r>
        <w:rPr>
          <w:rFonts w:hint="eastAsia" w:ascii="宋体" w:hAnsi="宋体" w:cs="宋体"/>
          <w:bCs/>
          <w:color w:val="000000" w:themeColor="text1"/>
          <w:szCs w:val="32"/>
          <w:highlight w:val="none"/>
          <w14:textFill>
            <w14:solidFill>
              <w14:schemeClr w14:val="tx1"/>
            </w14:solidFill>
          </w14:textFill>
        </w:rPr>
        <w:fldChar w:fldCharType="end"/>
      </w:r>
      <w:r/>
    </w:p>
    <w:p>
      <w:pPr>
        <w:pStyle w:val="757"/>
        <w:ind w:firstLine="602"/>
        <w:tabs>
          <w:tab w:val="right" w:pos="9638" w:leader="dot"/>
        </w:tabs>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"_Toc21991"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Cs w:val="32"/>
          <w:highlight w:val="none"/>
          <w14:textFill>
            <w14:solidFill>
              <w14:schemeClr w14:val="tx1"/>
            </w14:solidFill>
          </w14:textFill>
        </w:rPr>
        <w:t xml:space="preserve">四、 评审办法及评分标准</w:t>
      </w:r>
      <w:r>
        <w:rPr>
          <w:rFonts w:hint="eastAsia" w:ascii="宋体" w:hAnsi="宋体" w:cs="宋体"/>
          <w:bCs/>
          <w:color w:val="000000" w:themeColor="text1"/>
          <w:szCs w:val="32"/>
          <w:highlight w:val="none"/>
          <w14:textFill>
            <w14:solidFill>
              <w14:schemeClr w14:val="tx1"/>
            </w14:solidFill>
          </w14:textFill>
        </w:rPr>
        <w:fldChar w:fldCharType="end"/>
      </w:r>
      <w:r/>
    </w:p>
    <w:p>
      <w:pPr>
        <w:pStyle w:val="757"/>
        <w:ind w:firstLine="602"/>
        <w:tabs>
          <w:tab w:val="right" w:pos="9638" w:leader="dot"/>
        </w:tabs>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"_Toc22173"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Cs w:val="32"/>
          <w:highlight w:val="none"/>
          <w14:textFill>
            <w14:solidFill>
              <w14:schemeClr w14:val="tx1"/>
            </w14:solidFill>
          </w14:textFill>
        </w:rPr>
        <w:t xml:space="preserve">五、 合同主要条款</w:t>
      </w:r>
      <w:r>
        <w:rPr>
          <w:rFonts w:hint="eastAsia" w:ascii="宋体" w:hAnsi="宋体" w:cs="宋体"/>
          <w:bCs/>
          <w:color w:val="000000" w:themeColor="text1"/>
          <w:szCs w:val="32"/>
          <w:highlight w:val="none"/>
          <w14:textFill>
            <w14:solidFill>
              <w14:schemeClr w14:val="tx1"/>
            </w14:solidFill>
          </w14:textFill>
        </w:rPr>
        <w:fldChar w:fldCharType="end"/>
      </w:r>
      <w:r/>
    </w:p>
    <w:p>
      <w:pPr>
        <w:pStyle w:val="757"/>
        <w:ind w:firstLine="602"/>
        <w:tabs>
          <w:tab w:val="right" w:pos="9638" w:leader="dot"/>
        </w:tabs>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"_Toc1623"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Cs w:val="32"/>
          <w:highlight w:val="none"/>
          <w14:textFill>
            <w14:solidFill>
              <w14:schemeClr w14:val="tx1"/>
            </w14:solidFill>
          </w14:textFill>
        </w:rPr>
        <w:t xml:space="preserve">六、 附件格式</w:t>
      </w:r>
      <w:r>
        <w:rPr>
          <w:rFonts w:hint="eastAsia" w:ascii="宋体" w:hAnsi="宋体" w:cs="宋体"/>
          <w:bCs/>
          <w:color w:val="000000" w:themeColor="text1"/>
          <w:szCs w:val="32"/>
          <w:highlight w:val="none"/>
          <w14:textFill>
            <w14:solidFill>
              <w14:schemeClr w14:val="tx1"/>
            </w14:solidFill>
          </w14:textFill>
        </w:rPr>
        <w:fldChar w:fldCharType="end"/>
      </w:r>
      <w:r/>
    </w:p>
    <w:p>
      <w:pPr>
        <w:pStyle w:val="74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fldChar w:fldCharType="end"/>
      </w:r>
      <w:r/>
    </w:p>
    <w:p>
      <w:pPr>
        <w:ind w:firstLine="720"/>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ind w:firstLine="480"/>
        <w:jc w:val="center"/>
        <w:spacing w:line="360" w:lineRule="auto"/>
        <w:rPr>
          <w:rFonts w:ascii="宋体" w:hAnsi="宋体" w:cs="宋体"/>
          <w:b/>
          <w:color w:val="000000" w:themeColor="text1"/>
          <w:sz w:val="24"/>
          <w:highlight w:val="none"/>
          <w14:textFill>
            <w14:solidFill>
              <w14:schemeClr w14:val="tx1"/>
            </w14:solidFill>
          </w14:textFill>
        </w:rPr>
      </w:pPr>
      <w:r>
        <w:rPr>
          <w:rFonts w:ascii="宋体" w:hAnsi="宋体" w:cs="宋体"/>
          <w:b/>
          <w:color w:val="000000" w:themeColor="text1"/>
          <w:sz w:val="24"/>
          <w:highlight w:val="none"/>
          <w14:textFill>
            <w14:solidFill>
              <w14:schemeClr w14:val="tx1"/>
            </w14:solidFill>
          </w14:textFill>
        </w:rPr>
      </w:r>
      <w:r/>
    </w:p>
    <w:p>
      <w:pPr>
        <w:pStyle w:val="1183"/>
        <w:numPr>
          <w:ilvl w:val="0"/>
          <w:numId w:val="12"/>
        </w:numPr>
        <w:ind w:firstLine="640"/>
        <w:spacing w:before="0" w:after="0" w:line="360" w:lineRule="auto"/>
        <w:rPr>
          <w:rFonts w:cs="宋体"/>
          <w:b/>
          <w:bCs/>
          <w:color w:val="000000" w:themeColor="text1"/>
          <w:sz w:val="32"/>
          <w:szCs w:val="32"/>
          <w:highlight w:val="none"/>
          <w14:textFill>
            <w14:solidFill>
              <w14:schemeClr w14:val="tx1"/>
            </w14:solidFill>
          </w14:textFill>
        </w:rPr>
      </w:pPr>
      <w:r/>
      <w:bookmarkStart w:id="0" w:name="_Toc17807"/>
      <w:r/>
      <w:bookmarkStart w:id="1" w:name="_Toc32237"/>
      <w:r/>
      <w:bookmarkStart w:id="2" w:name="_Toc8579"/>
      <w:r/>
      <w:bookmarkStart w:id="3" w:name="_Toc29130"/>
      <w:r/>
      <w:bookmarkStart w:id="4" w:name="_Toc9189"/>
      <w:r/>
      <w:bookmarkStart w:id="5" w:name="_Toc5515"/>
      <w:r>
        <w:rPr>
          <w:rFonts w:hint="eastAsia" w:cs="宋体"/>
          <w:b/>
          <w:bCs/>
          <w:color w:val="000000" w:themeColor="text1"/>
          <w:sz w:val="32"/>
          <w:szCs w:val="32"/>
          <w:highlight w:val="none"/>
          <w14:textFill>
            <w14:solidFill>
              <w14:schemeClr w14:val="tx1"/>
            </w14:solidFill>
          </w14:textFill>
        </w:rPr>
        <w:t xml:space="preserve">竞争性磋商公告</w:t>
      </w:r>
      <w:bookmarkEnd w:id="0"/>
      <w:r/>
      <w:bookmarkEnd w:id="1"/>
      <w:r/>
      <w:bookmarkEnd w:id="2"/>
      <w:r/>
      <w:bookmarkEnd w:id="3"/>
      <w:r/>
      <w:bookmarkEnd w:id="4"/>
      <w:r/>
      <w:bookmarkEnd w:id="5"/>
      <w:r/>
      <w:r/>
    </w:p>
    <w:p>
      <w:pPr>
        <w:ind w:firstLine="482"/>
        <w:spacing w:line="360" w:lineRule="auto"/>
        <w:rPr>
          <w:rFonts w:ascii="宋体" w:hAnsi="宋体" w:cs="宋体"/>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项目概况</w:t>
      </w:r>
      <w:r/>
    </w:p>
    <w:p>
      <w:pPr>
        <w:ind w:firstLine="422"/>
        <w:jc w:val="left"/>
        <w:spacing w:line="360" w:lineRule="auto"/>
        <w:rPr>
          <w:rFonts w:ascii="宋体" w:hAnsi="宋体" w:cs="宋体"/>
          <w:color w:val="000000" w:themeColor="text1"/>
          <w:szCs w:val="24"/>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Cs w:val="21"/>
          <w:highlight w:val="none"/>
          <w:u w:val="single"/>
          <w14:textFill>
            <w14:solidFill>
              <w14:schemeClr w14:val="tx1"/>
            </w14:solidFill>
          </w14:textFill>
        </w:rPr>
        <w:t xml:space="preserve"> 盛泽高铁片区重点地块精细化研究</w:t>
      </w:r>
      <w:r>
        <w:rPr>
          <w:rFonts w:hint="eastAsia" w:ascii="宋体" w:hAnsi="宋体" w:cs="宋体"/>
          <w:color w:val="000000" w:themeColor="text1"/>
          <w:szCs w:val="21"/>
          <w:highlight w:val="none"/>
          <w:u w:val="single"/>
          <w:lang w:eastAsia="zh-CN"/>
          <w14:textFill>
            <w14:solidFill>
              <w14:schemeClr w14:val="tx1"/>
            </w14:solidFill>
          </w14:textFill>
        </w:rPr>
        <w:t xml:space="preserve">JSZC-320509-WJZX-C2026-0002</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采购项目的潜在供应商</w:t>
      </w:r>
      <w:r>
        <w:rPr>
          <w:rFonts w:hint="eastAsia" w:ascii="宋体" w:hAnsi="宋体" w:cs="宋体"/>
          <w:color w:val="000000" w:themeColor="text1"/>
          <w:szCs w:val="21"/>
          <w:highlight w:val="none"/>
          <w:lang w:val="zh-CN"/>
          <w14:textFill>
            <w14:solidFill>
              <w14:schemeClr w14:val="tx1"/>
            </w14:solidFill>
          </w14:textFill>
        </w:rPr>
        <w:t xml:space="preserve">应在</w:t>
      </w:r>
      <w:r>
        <w:rPr>
          <w:rFonts w:hint="eastAsia" w:ascii="宋体" w:hAnsi="宋体" w:cs="宋体"/>
          <w:color w:val="000000" w:themeColor="text1"/>
          <w:szCs w:val="21"/>
          <w:highlight w:val="none"/>
          <w14:textFill>
            <w14:solidFill>
              <w14:schemeClr w14:val="tx1"/>
            </w14:solidFill>
          </w14:textFill>
        </w:rPr>
        <w:t xml:space="preserve">“苏采云”系统（网址：http://jszfcg.jsczt.cn/）</w:t>
      </w:r>
      <w:r>
        <w:rPr>
          <w:rFonts w:hint="eastAsia" w:ascii="宋体" w:hAnsi="宋体" w:cs="宋体"/>
          <w:color w:val="000000" w:themeColor="text1"/>
          <w:szCs w:val="21"/>
          <w:highlight w:val="none"/>
          <w:lang w:val="zh-CN"/>
          <w14:textFill>
            <w14:solidFill>
              <w14:schemeClr w14:val="tx1"/>
            </w14:solidFill>
          </w14:textFill>
        </w:rPr>
        <w:t xml:space="preserve">获取采购文件，并于202</w:t>
      </w: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lang w:val="zh-CN"/>
          <w14:textFill>
            <w14:solidFill>
              <w14:schemeClr w14:val="tx1"/>
            </w14:solidFill>
          </w14:textFill>
        </w:rPr>
        <w:t xml:space="preserve">年3</w:t>
      </w:r>
      <w:r>
        <w:rPr>
          <w:rFonts w:hint="eastAsia" w:ascii="宋体" w:hAnsi="宋体" w:cs="宋体"/>
          <w:color w:val="000000" w:themeColor="text1"/>
          <w:szCs w:val="21"/>
          <w:highlight w:val="none"/>
          <w14:textFill>
            <w14:solidFill>
              <w14:schemeClr w14:val="tx1"/>
            </w14:solidFill>
          </w14:textFill>
        </w:rPr>
        <w:t xml:space="preserve">月31</w:t>
      </w:r>
      <w:r>
        <w:rPr>
          <w:rFonts w:hint="eastAsia" w:ascii="宋体" w:hAnsi="宋体" w:cs="宋体"/>
          <w:color w:val="000000" w:themeColor="text1"/>
          <w:szCs w:val="21"/>
          <w:highlight w:val="none"/>
          <w:lang w:val="zh-CN"/>
          <w14:textFill>
            <w14:solidFill>
              <w14:schemeClr w14:val="tx1"/>
            </w14:solidFill>
          </w14:textFill>
        </w:rPr>
        <w:t xml:space="preserve">日</w:t>
      </w:r>
      <w:r>
        <w:rPr>
          <w:rFonts w:hint="eastAsia" w:ascii="宋体" w:hAnsi="宋体" w:cs="宋体"/>
          <w:color w:val="000000" w:themeColor="text1"/>
          <w:szCs w:val="21"/>
          <w:highlight w:val="none"/>
          <w14:textFill>
            <w14:solidFill>
              <w14:schemeClr w14:val="tx1"/>
            </w14:solidFill>
          </w14:textFill>
        </w:rPr>
        <w:t xml:space="preserve">13时</w:t>
      </w:r>
      <w:r>
        <w:rPr>
          <w:rFonts w:hint="eastAsia" w:ascii="宋体" w:hAnsi="宋体" w:cs="宋体"/>
          <w:color w:val="000000" w:themeColor="text1"/>
          <w:szCs w:val="21"/>
          <w:highlight w:val="none"/>
          <w:lang w:val="zh-CN"/>
          <w14:textFill>
            <w14:solidFill>
              <w14:schemeClr w14:val="tx1"/>
            </w14:solidFill>
          </w14:textFill>
        </w:rPr>
        <w:t xml:space="preserve">30分（北京时间）前递交响应文件。</w:t>
      </w:r>
      <w:r/>
    </w:p>
    <w:p>
      <w:pPr>
        <w:pStyle w:val="797"/>
        <w:ind w:firstLine="422"/>
        <w:spacing w:before="0" w:after="0" w:line="360" w:lineRule="auto"/>
        <w:rPr>
          <w:rFonts w:ascii="宋体" w:hAnsi="宋体" w:eastAsia="宋体" w:cs="宋体"/>
          <w:bCs/>
          <w:color w:val="000000" w:themeColor="text1"/>
          <w:sz w:val="21"/>
          <w:szCs w:val="21"/>
          <w:highlight w:val="none"/>
          <w14:textFill>
            <w14:solidFill>
              <w14:schemeClr w14:val="tx1"/>
            </w14:solidFill>
          </w14:textFill>
        </w:rPr>
      </w:pPr>
      <w:r/>
      <w:bookmarkStart w:id="6" w:name="_Toc35393629"/>
      <w:r/>
      <w:bookmarkStart w:id="7" w:name="_Toc28359012"/>
      <w:r/>
      <w:bookmarkStart w:id="8" w:name="_Toc35393798"/>
      <w:r/>
      <w:bookmarkStart w:id="9" w:name="_Toc28359089"/>
      <w:r>
        <w:rPr>
          <w:rFonts w:hint="eastAsia" w:ascii="宋体" w:hAnsi="宋体" w:eastAsia="宋体" w:cs="宋体"/>
          <w:bCs/>
          <w:color w:val="000000" w:themeColor="text1"/>
          <w:sz w:val="21"/>
          <w:szCs w:val="21"/>
          <w:highlight w:val="none"/>
          <w14:textFill>
            <w14:solidFill>
              <w14:schemeClr w14:val="tx1"/>
            </w14:solidFill>
          </w14:textFill>
        </w:rPr>
        <w:t xml:space="preserve">一、项目基本情况</w:t>
      </w:r>
      <w:bookmarkEnd w:id="6"/>
      <w:r/>
      <w:bookmarkEnd w:id="7"/>
      <w:r/>
      <w:bookmarkEnd w:id="8"/>
      <w:r/>
      <w:bookmarkEnd w:id="9"/>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1、项目编号：</w:t>
      </w:r>
      <w:r>
        <w:rPr>
          <w:rFonts w:hint="eastAsia" w:ascii="宋体" w:hAnsi="宋体" w:cs="宋体"/>
          <w:color w:val="000000" w:themeColor="text1"/>
          <w:szCs w:val="21"/>
          <w:highlight w:val="none"/>
          <w:lang w:eastAsia="zh-CN"/>
          <w14:textFill>
            <w14:solidFill>
              <w14:schemeClr w14:val="tx1"/>
            </w14:solidFill>
          </w14:textFill>
        </w:rPr>
        <w:t xml:space="preserve">JSZC-320509-WJZX-C2026-0002</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2、项目名称：盛泽高铁片区重点地块精细化研究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3、采购方式：竞争性磋商</w:t>
      </w:r>
      <w:r/>
    </w:p>
    <w:p>
      <w:pPr>
        <w:ind w:firstLine="420"/>
        <w:jc w:val="left"/>
        <w:spacing w:line="360" w:lineRule="auto"/>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4、预算金额：人民币壹佰壹拾万元整（￥：1100000.00）</w:t>
      </w:r>
      <w:r/>
    </w:p>
    <w:p>
      <w:pPr>
        <w:pStyle w:val="1043"/>
        <w:ind w:firstLine="364"/>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sz w:val="21"/>
          <w:szCs w:val="21"/>
          <w:highlight w:val="none"/>
          <w14:textFill>
            <w14:solidFill>
              <w14:schemeClr w14:val="tx1"/>
            </w14:solidFill>
          </w14:textFill>
        </w:rPr>
        <w:t xml:space="preserve"> 最高限价：</w:t>
      </w:r>
      <w:r>
        <w:rPr>
          <w:rFonts w:hint="eastAsia" w:ascii="宋体" w:hAnsi="宋体" w:cs="宋体"/>
          <w:color w:val="000000" w:themeColor="text1"/>
          <w:sz w:val="21"/>
          <w:highlight w:val="none"/>
          <w14:textFill>
            <w14:solidFill>
              <w14:schemeClr w14:val="tx1"/>
            </w14:solidFill>
          </w14:textFill>
        </w:rPr>
        <w:t xml:space="preserve">人民币壹佰壹拾万元整（￥：1100000.00）</w:t>
      </w:r>
      <w:r/>
    </w:p>
    <w:p>
      <w:pPr>
        <w:pStyle w:val="747"/>
        <w:ind w:firstLine="420"/>
        <w:jc w:val="left"/>
        <w:spacing w:line="360" w:lineRule="auto"/>
        <w:rPr>
          <w:rFonts w:hAnsi="宋体" w:cs="宋体"/>
          <w:color w:val="000000" w:themeColor="text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5、采购需求：按照国家、省、市城市设计要求，在区镇国土空间规划等上位规划基础上，充分调研，深入挖掘项目范围特质，结合项目范围片区发展实际，开展盛泽高铁片区重点地块精细化研究，形成具有科学性、前瞻性、指导性的研究成果。</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6、合同履行期限：合同签订之日起至2026年6月30日全部完成并提交项目全部成果资料（具体根据采购方要求）。</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7、★本项目不接受联合投标, 也不接受分包转包。</w:t>
      </w:r>
      <w:r/>
    </w:p>
    <w:p>
      <w:pPr>
        <w:pStyle w:val="739"/>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8、★本项目不接受进口产品。</w:t>
      </w:r>
      <w:r/>
    </w:p>
    <w:p>
      <w:pPr>
        <w:pStyle w:val="797"/>
        <w:ind w:firstLine="422"/>
        <w:spacing w:before="0" w:after="0" w:line="360" w:lineRule="auto"/>
        <w:rPr>
          <w:rFonts w:ascii="宋体" w:hAnsi="宋体" w:eastAsia="宋体" w:cs="宋体"/>
          <w:bCs/>
          <w:color w:val="000000" w:themeColor="text1"/>
          <w:sz w:val="21"/>
          <w:szCs w:val="21"/>
          <w:highlight w:val="none"/>
          <w14:textFill>
            <w14:solidFill>
              <w14:schemeClr w14:val="tx1"/>
            </w14:solidFill>
          </w14:textFill>
        </w:rPr>
      </w:pPr>
      <w:r/>
      <w:bookmarkStart w:id="10" w:name="_Toc35393630"/>
      <w:r/>
      <w:bookmarkStart w:id="11" w:name="_Toc35393799"/>
      <w:r/>
      <w:bookmarkStart w:id="12" w:name="_Toc28359013"/>
      <w:r/>
      <w:bookmarkStart w:id="13" w:name="_Toc28359090"/>
      <w:r>
        <w:rPr>
          <w:rFonts w:hint="eastAsia" w:ascii="宋体" w:hAnsi="宋体" w:eastAsia="宋体" w:cs="宋体"/>
          <w:bCs/>
          <w:color w:val="000000" w:themeColor="text1"/>
          <w:sz w:val="21"/>
          <w:szCs w:val="21"/>
          <w:highlight w:val="none"/>
          <w14:textFill>
            <w14:solidFill>
              <w14:schemeClr w14:val="tx1"/>
            </w14:solidFill>
          </w14:textFill>
        </w:rPr>
        <w:t xml:space="preserve">二、申请人的资格要求：</w:t>
      </w:r>
      <w:bookmarkEnd w:id="10"/>
      <w:r/>
      <w:bookmarkEnd w:id="11"/>
      <w:r/>
      <w:bookmarkEnd w:id="12"/>
      <w:r/>
      <w:bookmarkEnd w:id="13"/>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1、满足《中华人民共和国政府采购法》第二十二条规定；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（1）具有独立承担民事责任的能力；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（2）具有良好的商业信誉和健全的财务会计制度；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（4）有依法缴纳税收和社会保障资金的良好记录；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（5）参加政府采购活动前三年内，在经营活动中没有重大违法记录；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 </w:t>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4" w:name="_Toc28359014"/>
      <w:r/>
      <w:bookmarkStart w:id="15" w:name="_Toc28359091"/>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落实政府采购政策需满足的资格要求：</w:t>
      </w:r>
      <w:r>
        <w:rPr>
          <w:rFonts w:hint="eastAsia" w:ascii="宋体" w:hAnsi="宋体" w:cs="宋体"/>
          <w:b/>
          <w:color w:val="000000" w:themeColor="text1"/>
          <w:szCs w:val="21"/>
          <w:highlight w:val="none"/>
          <w14:textFill>
            <w14:solidFill>
              <w14:schemeClr w14:val="tx1"/>
            </w14:solidFill>
          </w14:textFill>
        </w:rPr>
        <w:t xml:space="preserve">根据《政府采购促进中小企业发展管理办法》的相关规定，本项目专门面向中小企业采购，承接服务的供应商应为中小微企业、监狱企业、残疾人福利性单位</w:t>
      </w:r>
      <w:r>
        <w:rPr>
          <w:rFonts w:hint="eastAsia" w:ascii="宋体" w:hAnsi="宋体" w:cs="宋体"/>
          <w:color w:val="000000" w:themeColor="text1"/>
          <w:szCs w:val="21"/>
          <w:highlight w:val="none"/>
          <w14:textFill>
            <w14:solidFill>
              <w14:schemeClr w14:val="tx1"/>
            </w14:solidFill>
          </w14:textFill>
        </w:rPr>
        <w:t xml:space="preserve">。所属行业为</w:t>
      </w:r>
      <w:r>
        <w:rPr>
          <w:rFonts w:hint="eastAsia" w:ascii="宋体" w:hAnsi="宋体" w:cs="宋体"/>
          <w:b/>
          <w:color w:val="000000" w:themeColor="text1"/>
          <w:highlight w:val="none"/>
          <w:u w:val="single"/>
          <w14:textFill>
            <w14:solidFill>
              <w14:schemeClr w14:val="tx1"/>
            </w14:solidFill>
          </w14:textFill>
        </w:rPr>
        <w:t xml:space="preserve">其他未列明行业</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3、本项目的特定资格要求：无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ascii="宋体" w:hAnsi="宋体" w:cs="宋体"/>
          <w:color w:val="000000" w:themeColor="text1"/>
          <w:szCs w:val="21"/>
          <w:highlight w:val="none"/>
          <w14:textFill>
            <w14:solidFill>
              <w14:schemeClr w14:val="tx1"/>
            </w14:solidFill>
          </w14:textFill>
        </w:rPr>
        <w:outlineLvl w:val="1"/>
      </w:pPr>
      <w:r/>
      <w:bookmarkStart w:id="16" w:name="_Toc35393800"/>
      <w:r/>
      <w:bookmarkStart w:id="17" w:name="_Toc35393631"/>
      <w:r>
        <w:rPr>
          <w:rFonts w:hint="eastAsia" w:ascii="宋体" w:hAnsi="宋体" w:cs="宋体"/>
          <w:b/>
          <w:bCs/>
          <w:color w:val="000000" w:themeColor="text1"/>
          <w:szCs w:val="21"/>
          <w:highlight w:val="none"/>
          <w14:textFill>
            <w14:solidFill>
              <w14:schemeClr w14:val="tx1"/>
            </w14:solidFill>
          </w14:textFill>
        </w:rPr>
        <w:t xml:space="preserve">三、获取采购文件</w:t>
      </w:r>
      <w:bookmarkEnd w:id="14"/>
      <w:r/>
      <w:bookmarkEnd w:id="15"/>
      <w:r/>
      <w:bookmarkEnd w:id="16"/>
      <w:r/>
      <w:bookmarkEnd w:id="17"/>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18" w:name="_Toc35393801"/>
      <w:r/>
      <w:bookmarkStart w:id="19" w:name="_Toc28359015"/>
      <w:r/>
      <w:bookmarkStart w:id="20" w:name="_Toc35393632"/>
      <w:r/>
      <w:bookmarkStart w:id="21" w:name="_Toc28359092"/>
      <w:r>
        <w:rPr>
          <w:rFonts w:hint="eastAsia" w:ascii="宋体" w:hAnsi="宋体" w:cs="宋体"/>
          <w:color w:val="000000" w:themeColor="text1"/>
          <w:szCs w:val="21"/>
          <w:highlight w:val="none"/>
          <w14:textFill>
            <w14:solidFill>
              <w14:schemeClr w14:val="tx1"/>
            </w14:solidFill>
          </w14:textFill>
        </w:rPr>
        <w:t xml:space="preserve">时间：2026年3月18日至2026年3月25日，每天上午00:00-12:00,下午12:00-23:59 （北京时间，法定节假日除外）</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地点：“苏采云”系统（网址：http://jszfcg.jsczt.cn/）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方式：网上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售价：0.00元</w:t>
      </w:r>
      <w:r/>
    </w:p>
    <w:p>
      <w:pPr>
        <w:ind w:firstLine="422"/>
        <w:spacing w:line="360" w:lineRule="auto"/>
        <w:rPr>
          <w:rFonts w:ascii="宋体" w:hAnsi="宋体" w:cs="宋体"/>
          <w:b/>
          <w:bCs/>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14:textFill>
            <w14:solidFill>
              <w14:schemeClr w14:val="tx1"/>
            </w14:solidFill>
          </w14:textFill>
        </w:rPr>
        <w:t xml:space="preserve">四、</w:t>
      </w:r>
      <w:bookmarkEnd w:id="18"/>
      <w:r/>
      <w:bookmarkEnd w:id="19"/>
      <w:r/>
      <w:bookmarkEnd w:id="20"/>
      <w:r/>
      <w:bookmarkEnd w:id="21"/>
      <w:r>
        <w:rPr>
          <w:rFonts w:hint="eastAsia" w:ascii="宋体" w:hAnsi="宋体" w:cs="宋体"/>
          <w:b/>
          <w:bCs/>
          <w:color w:val="000000" w:themeColor="text1"/>
          <w:szCs w:val="21"/>
          <w:highlight w:val="none"/>
          <w14:textFill>
            <w14:solidFill>
              <w14:schemeClr w14:val="tx1"/>
            </w14:solidFill>
          </w14:textFill>
        </w:rPr>
        <w:t xml:space="preserve">响应文件提交</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截止时间：2026-3-31 13:30 （北京时间）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地点：“苏采云”系统（网址：http://jszfcg.jsczt.cn/）。响应文件网上递交，供应商无需到现场</w:t>
      </w:r>
      <w:r/>
    </w:p>
    <w:p>
      <w:pPr>
        <w:pStyle w:val="797"/>
        <w:ind w:firstLine="422"/>
        <w:spacing w:before="0" w:after="0" w:line="360" w:lineRule="auto"/>
        <w:rPr>
          <w:rFonts w:ascii="宋体" w:hAnsi="宋体" w:eastAsia="宋体" w:cs="宋体"/>
          <w:bCs/>
          <w:color w:val="000000" w:themeColor="text1"/>
          <w:sz w:val="21"/>
          <w:szCs w:val="21"/>
          <w:highlight w:val="none"/>
          <w14:textFill>
            <w14:solidFill>
              <w14:schemeClr w14:val="tx1"/>
            </w14:solidFill>
          </w14:textFill>
        </w:rPr>
      </w:pPr>
      <w:r/>
      <w:bookmarkStart w:id="22" w:name="_Toc28359017"/>
      <w:r/>
      <w:bookmarkStart w:id="23" w:name="_Toc35393803"/>
      <w:r/>
      <w:bookmarkStart w:id="24" w:name="_Toc28359094"/>
      <w:r/>
      <w:bookmarkStart w:id="25" w:name="_Toc35393634"/>
      <w:r>
        <w:rPr>
          <w:rFonts w:hint="eastAsia" w:ascii="宋体" w:hAnsi="宋体" w:eastAsia="宋体" w:cs="宋体"/>
          <w:bCs/>
          <w:color w:val="000000" w:themeColor="text1"/>
          <w:sz w:val="21"/>
          <w:szCs w:val="21"/>
          <w:highlight w:val="none"/>
          <w14:textFill>
            <w14:solidFill>
              <w14:schemeClr w14:val="tx1"/>
            </w14:solidFill>
          </w14:textFill>
        </w:rPr>
        <w:t xml:space="preserve">五、开启</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时间：2026-3-31  13:30 （北京时间）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地点：苏州市吴江区开平路998号3楼不见面开标室 （政府采购）</w:t>
      </w:r>
      <w:r/>
    </w:p>
    <w:p>
      <w:pPr>
        <w:pStyle w:val="797"/>
        <w:ind w:firstLine="422"/>
        <w:spacing w:before="0" w:after="0" w:line="360" w:lineRule="auto"/>
        <w:rPr>
          <w:rFonts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六、公告期限</w:t>
      </w:r>
      <w:bookmarkEnd w:id="22"/>
      <w:r/>
      <w:bookmarkEnd w:id="23"/>
      <w:r/>
      <w:bookmarkEnd w:id="24"/>
      <w:r/>
      <w:bookmarkEnd w:id="25"/>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自本公告发布之日起3个工作日。</w:t>
      </w:r>
      <w:r/>
    </w:p>
    <w:p>
      <w:pPr>
        <w:pStyle w:val="797"/>
        <w:ind w:firstLine="422"/>
        <w:spacing w:before="0" w:after="0" w:line="360" w:lineRule="auto"/>
        <w:rPr>
          <w:rFonts w:ascii="宋体" w:hAnsi="宋体" w:eastAsia="宋体" w:cs="宋体"/>
          <w:bCs/>
          <w:color w:val="000000" w:themeColor="text1"/>
          <w:sz w:val="21"/>
          <w:szCs w:val="21"/>
          <w:highlight w:val="none"/>
          <w14:textFill>
            <w14:solidFill>
              <w14:schemeClr w14:val="tx1"/>
            </w14:solidFill>
          </w14:textFill>
        </w:rPr>
      </w:pPr>
      <w:r/>
      <w:bookmarkStart w:id="26" w:name="_Toc35393804"/>
      <w:r/>
      <w:bookmarkStart w:id="27" w:name="_Toc35393635"/>
      <w:r>
        <w:rPr>
          <w:rFonts w:hint="eastAsia" w:ascii="宋体" w:hAnsi="宋体" w:eastAsia="宋体" w:cs="宋体"/>
          <w:bCs/>
          <w:color w:val="000000" w:themeColor="text1"/>
          <w:sz w:val="21"/>
          <w:szCs w:val="21"/>
          <w:highlight w:val="none"/>
          <w14:textFill>
            <w14:solidFill>
              <w14:schemeClr w14:val="tx1"/>
            </w14:solidFill>
          </w14:textFill>
        </w:rPr>
        <w:t xml:space="preserve">七、其他补充事宜</w:t>
      </w:r>
      <w:bookmarkEnd w:id="26"/>
      <w:r/>
      <w:bookmarkEnd w:id="27"/>
      <w:r/>
      <w:r/>
    </w:p>
    <w:p>
      <w:pPr>
        <w:ind w:firstLine="420"/>
        <w:spacing w:line="360" w:lineRule="auto"/>
        <w:rPr>
          <w:rFonts w:ascii="宋体" w:hAnsi="宋体" w:cs="宋体"/>
          <w:color w:val="000000" w:themeColor="text1"/>
          <w:szCs w:val="21"/>
          <w:highlight w:val="none"/>
          <w14:textFill>
            <w14:solidFill>
              <w14:schemeClr w14:val="tx1"/>
            </w14:solidFill>
          </w14:textFill>
        </w:rPr>
      </w:pPr>
      <w:r/>
      <w:bookmarkStart w:id="28" w:name="_Toc35393805"/>
      <w:r/>
      <w:bookmarkStart w:id="29" w:name="_Toc28359018"/>
      <w:r/>
      <w:bookmarkStart w:id="30" w:name="_Toc35393636"/>
      <w:r/>
      <w:bookmarkStart w:id="31" w:name="_Toc28359095"/>
      <w:r>
        <w:rPr>
          <w:rFonts w:hint="eastAsia" w:ascii="宋体" w:hAnsi="宋体" w:cs="宋体"/>
          <w:color w:val="000000" w:themeColor="text1"/>
          <w:szCs w:val="21"/>
          <w:highlight w:val="none"/>
          <w14:textFill>
            <w14:solidFill>
              <w14:schemeClr w14:val="tx1"/>
            </w14:solidFill>
          </w14:textFill>
        </w:rPr>
        <w:t xml:space="preserve">1、CA证书办理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2、在网上报名和磋商过程中如有疑问，请按以下方式联系：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注册咨询：18261002950；</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CA技术咨询电话：400-608-6099；</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签章使用问题：025-83633811、025-83633812、15380932027、15371015030；</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系统使用指导与咨询：联系电话：18261002950；QQ：3048755361、1315179389、895706745</w:t>
      </w:r>
      <w:r>
        <w:rPr>
          <w:rFonts w:hint="eastAsia" w:ascii="宋体" w:hAnsi="宋体" w:cs="宋体"/>
          <w:color w:val="000000" w:themeColor="text1"/>
          <w:szCs w:val="21"/>
          <w:highlight w:val="none"/>
          <w:shd w:val="clear" w:color="auto" w:fill="ffffff"/>
          <w14:textFill>
            <w14:solidFill>
              <w14:schemeClr w14:val="tx1"/>
            </w14:solidFill>
          </w14:textFill>
        </w:rPr>
        <w:t xml:space="preserve">。</w:t>
      </w:r>
      <w:r/>
    </w:p>
    <w:p>
      <w:pPr>
        <w:pStyle w:val="797"/>
        <w:ind w:firstLine="422"/>
        <w:spacing w:before="0" w:after="0" w:line="360" w:lineRule="auto"/>
        <w:rPr>
          <w:rFonts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八、凡对本次采购提出询问，请按以下方式联系</w:t>
      </w:r>
      <w:bookmarkEnd w:id="28"/>
      <w:r/>
      <w:bookmarkEnd w:id="29"/>
      <w:r/>
      <w:bookmarkEnd w:id="30"/>
      <w:r/>
      <w:bookmarkEnd w:id="31"/>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bookmarkStart w:id="32" w:name="_Toc28359075"/>
      <w:r/>
      <w:bookmarkStart w:id="33" w:name="_Toc35393786"/>
      <w:r/>
      <w:bookmarkStart w:id="34" w:name="_Toc35393617"/>
      <w:r/>
      <w:bookmarkStart w:id="35" w:name="_Toc28358998"/>
      <w:r>
        <w:rPr>
          <w:rFonts w:hint="eastAsia" w:ascii="宋体" w:hAnsi="宋体" w:cs="宋体"/>
          <w:color w:val="000000" w:themeColor="text1"/>
          <w:szCs w:val="21"/>
          <w:highlight w:val="none"/>
          <w14:textFill>
            <w14:solidFill>
              <w14:schemeClr w14:val="tx1"/>
            </w14:solidFill>
          </w14:textFill>
        </w:rPr>
        <w:t xml:space="preserve">1.采购人信息</w:t>
      </w:r>
      <w:bookmarkEnd w:id="32"/>
      <w:r/>
      <w:bookmarkEnd w:id="33"/>
      <w:r/>
      <w:bookmarkEnd w:id="34"/>
      <w:r/>
      <w:bookmarkEnd w:id="35"/>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rPr>
          <w:rFonts w:hint="eastAsia" w:ascii="宋体" w:hAnsi="宋体" w:cs="宋体"/>
          <w:color w:val="000000" w:themeColor="text1"/>
          <w:szCs w:val="21"/>
          <w:highlight w:val="none"/>
          <w:lang w:val="zh-CN"/>
          <w14:textFill>
            <w14:solidFill>
              <w14:schemeClr w14:val="tx1"/>
            </w14:solidFill>
          </w14:textFill>
        </w:rPr>
        <w:t xml:space="preserve">苏州市吴江区盛泽镇人民政府（苏州市吴江区盛泽镇建设管理办公室）</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地 址：</w:t>
      </w:r>
      <w:bookmarkStart w:id="36" w:name="_Toc35393788"/>
      <w:r/>
      <w:bookmarkStart w:id="37" w:name="_Toc28359000"/>
      <w:r/>
      <w:bookmarkStart w:id="38" w:name="_Toc35393619"/>
      <w:r/>
      <w:bookmarkStart w:id="39" w:name="_Toc28359077"/>
      <w:r>
        <w:rPr>
          <w:rFonts w:hint="eastAsia" w:ascii="宋体" w:hAnsi="宋体" w:cs="宋体"/>
          <w:color w:val="000000" w:themeColor="text1"/>
          <w:szCs w:val="21"/>
          <w:highlight w:val="none"/>
          <w14:textFill>
            <w14:solidFill>
              <w14:schemeClr w14:val="tx1"/>
            </w14:solidFill>
          </w14:textFill>
        </w:rPr>
        <w:t xml:space="preserve">苏州市吴江区盛泽镇舜湖西路2099号</w:t>
      </w:r>
      <w:r/>
    </w:p>
    <w:p>
      <w:pPr>
        <w:ind w:firstLine="472"/>
        <w:jc w:val="left"/>
        <w:spacing w:line="360" w:lineRule="auto"/>
        <w:widowControl/>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陈霜霜</w:t>
      </w:r>
      <w:r>
        <w:rPr>
          <w:rFonts w:hint="eastAsia" w:ascii="宋体" w:hAnsi="宋体" w:cs="宋体"/>
          <w:color w:val="000000" w:themeColor="text1"/>
          <w:szCs w:val="21"/>
          <w:highlight w:val="none"/>
          <w14:textFill>
            <w14:solidFill>
              <w14:schemeClr w14:val="tx1"/>
            </w14:solidFill>
          </w14:textFill>
        </w:rPr>
        <w:t xml:space="preserve">          联系电话：</w:t>
      </w:r>
      <w:bookmarkEnd w:id="36"/>
      <w:r/>
      <w:bookmarkEnd w:id="37"/>
      <w:r/>
      <w:bookmarkEnd w:id="38"/>
      <w:r/>
      <w:bookmarkEnd w:id="39"/>
      <w:r>
        <w:rPr>
          <w:rFonts w:hint="eastAsia" w:ascii="宋体" w:hAnsi="宋体" w:cs="宋体"/>
          <w:color w:val="000000" w:themeColor="text1"/>
          <w:szCs w:val="21"/>
          <w:highlight w:val="none"/>
          <w14:textFill>
            <w14:solidFill>
              <w14:schemeClr w14:val="tx1"/>
            </w14:solidFill>
          </w14:textFill>
        </w:rPr>
        <w:t xml:space="preserve">0512-</w:t>
      </w:r>
      <w:r>
        <w:rPr>
          <w:rFonts w:hint="eastAsia" w:ascii="宋体" w:hAnsi="宋体" w:cs="宋体"/>
          <w:color w:val="000000" w:themeColor="text1"/>
          <w:szCs w:val="21"/>
          <w:highlight w:val="none"/>
          <w:lang w:val="en-US" w:eastAsia="zh-CN"/>
          <w14:textFill>
            <w14:solidFill>
              <w14:schemeClr w14:val="tx1"/>
            </w14:solidFill>
          </w14:textFill>
        </w:rPr>
        <w:t xml:space="preserve">63959840</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2.采购代理机构信息（如有）</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单位名称：吴江市建设工程技术咨询中心有限公司</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单位地址：苏州市吴江区松陵镇人民路450号2幢-1001</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联系人：李玲燕、倪双双</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联系电话：0512-63000750、0512-63460352</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项目联系人：李玲燕、倪双双</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电话：0512-63000750、0512-63460352</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jc w:val="righ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pStyle w:val="1183"/>
        <w:numPr>
          <w:ilvl w:val="0"/>
          <w:numId w:val="12"/>
        </w:numPr>
        <w:ind w:firstLine="640"/>
        <w:spacing w:before="0" w:after="0" w:line="360" w:lineRule="auto"/>
        <w:rPr>
          <w:rFonts w:cs="宋体"/>
          <w:b/>
          <w:bCs/>
          <w:color w:val="000000" w:themeColor="text1"/>
          <w:sz w:val="32"/>
          <w:szCs w:val="32"/>
          <w:highlight w:val="none"/>
          <w14:textFill>
            <w14:solidFill>
              <w14:schemeClr w14:val="tx1"/>
            </w14:solidFill>
          </w14:textFill>
        </w:rPr>
      </w:pPr>
      <w:r/>
      <w:bookmarkStart w:id="40" w:name="_Toc6289"/>
      <w:r/>
      <w:bookmarkStart w:id="41" w:name="_Toc7334"/>
      <w:r/>
      <w:bookmarkStart w:id="42" w:name="_Toc11937"/>
      <w:r/>
      <w:bookmarkStart w:id="43" w:name="_Toc9567"/>
      <w:r/>
      <w:bookmarkStart w:id="44" w:name="_Toc25272"/>
      <w:r/>
      <w:bookmarkStart w:id="45" w:name="_Toc23541"/>
      <w:r/>
      <w:bookmarkStart w:id="46" w:name="_Toc212609680"/>
      <w:r>
        <w:rPr>
          <w:rFonts w:hint="eastAsia" w:cs="宋体"/>
          <w:b/>
          <w:bCs/>
          <w:color w:val="000000" w:themeColor="text1"/>
          <w:sz w:val="32"/>
          <w:szCs w:val="32"/>
          <w:highlight w:val="none"/>
          <w14:textFill>
            <w14:solidFill>
              <w14:schemeClr w14:val="tx1"/>
            </w14:solidFill>
          </w14:textFill>
        </w:rPr>
        <w:t xml:space="preserve">磋商供应商须知</w:t>
      </w:r>
      <w:bookmarkEnd w:id="40"/>
      <w:r/>
      <w:bookmarkEnd w:id="41"/>
      <w:r/>
      <w:bookmarkEnd w:id="42"/>
      <w:r/>
      <w:bookmarkEnd w:id="43"/>
      <w:r/>
      <w:bookmarkEnd w:id="44"/>
      <w:r/>
      <w:bookmarkEnd w:id="45"/>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w:t>
      </w:r>
      <w:bookmarkStart w:id="47" w:name="_Hlk62113034"/>
      <w:r>
        <w:rPr>
          <w:rFonts w:hint="eastAsia" w:ascii="宋体" w:hAnsi="宋体" w:cs="宋体"/>
          <w:b/>
          <w:color w:val="000000" w:themeColor="text1"/>
          <w:szCs w:val="21"/>
          <w:highlight w:val="none"/>
          <w14:textFill>
            <w14:solidFill>
              <w14:schemeClr w14:val="tx1"/>
            </w14:solidFill>
          </w14:textFill>
        </w:rPr>
        <w:t xml:space="preserve">★</w:t>
      </w:r>
      <w:bookmarkEnd w:id="47"/>
      <w:r>
        <w:rPr>
          <w:rFonts w:hint="eastAsia" w:ascii="宋体" w:hAnsi="宋体" w:cs="宋体"/>
          <w:b/>
          <w:color w:val="000000" w:themeColor="text1"/>
          <w:szCs w:val="21"/>
          <w:highlight w:val="none"/>
          <w14:textFill>
            <w14:solidFill>
              <w14:schemeClr w14:val="tx1"/>
            </w14:solidFill>
          </w14:textFill>
        </w:rPr>
        <w:t xml:space="preserve">合格磋商供应商的资格条件</w:t>
      </w:r>
      <w:r/>
    </w:p>
    <w:p>
      <w:pPr>
        <w:pStyle w:val="79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1.1.《中华人民共和国政府采购法》第二十二条规定。</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1.2.落实政府采购政策需满足的资格要求：按照竞争性磋商公告要求；</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1.3.本项目的特定资格要求：按照竞争性磋商公告要求；</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1.4.对列入失信被执行人、重大税收违法案件当事人名单、政府采购严重违法失信行为记录名单的供应商，拒绝其参与政府采购活动。</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（一）查询截止时点：响应文件递交截止时间。</w:t>
      </w:r>
      <w:r/>
    </w:p>
    <w:p>
      <w:pPr>
        <w:jc w:val="left"/>
        <w:spacing w:line="360" w:lineRule="auto"/>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（二）</w:t>
      </w:r>
      <w:r>
        <w:rPr>
          <w:rFonts w:hint="eastAsia" w:ascii="宋体" w:hAnsi="宋体" w:cs="宋体"/>
          <w:color w:val="000000" w:themeColor="text1"/>
          <w:szCs w:val="21"/>
          <w:highlight w:val="none"/>
          <w:lang w:val="zh-TW" w:eastAsia="zh-TW"/>
          <w14:textFill>
            <w14:solidFill>
              <w14:schemeClr w14:val="tx1"/>
            </w14:solidFill>
          </w14:textFill>
        </w:rPr>
        <w:t xml:space="preserve">查询渠道：采购代理机构会在接收响应文件截止时间后</w:t>
      </w:r>
      <w:r>
        <w:rPr>
          <w:rFonts w:hint="eastAsia" w:ascii="宋体" w:hAnsi="宋体" w:cs="宋体"/>
          <w:color w:val="000000" w:themeColor="text1"/>
          <w:szCs w:val="21"/>
          <w:highlight w:val="none"/>
          <w:lang w:val="zh-TW"/>
          <w14:textFill>
            <w14:solidFill>
              <w14:schemeClr w14:val="tx1"/>
            </w14:solidFill>
          </w14:textFill>
        </w:rPr>
        <w:t xml:space="preserve">，</w:t>
      </w:r>
      <w:r>
        <w:rPr>
          <w:rFonts w:hint="eastAsia" w:ascii="宋体" w:hAnsi="宋体" w:cs="宋体"/>
          <w:color w:val="000000" w:themeColor="text1"/>
          <w:szCs w:val="21"/>
          <w:highlight w:val="none"/>
          <w:lang w:val="zh-TW" w:eastAsia="zh-TW"/>
          <w14:textFill>
            <w14:solidFill>
              <w14:schemeClr w14:val="tx1"/>
            </w14:solidFill>
          </w14:textFill>
        </w:rPr>
        <w:t xml:space="preserve">登录“苏采云”系统可一键</w:t>
      </w:r>
      <w:r>
        <w:rPr>
          <w:rFonts w:hint="eastAsia" w:ascii="宋体" w:hAnsi="宋体" w:cs="宋体"/>
          <w:color w:val="000000" w:themeColor="text1"/>
          <w:szCs w:val="21"/>
          <w:highlight w:val="none"/>
          <w14:textFill>
            <w14:solidFill>
              <w14:schemeClr w14:val="tx1"/>
            </w14:solidFill>
          </w14:textFill>
        </w:rPr>
        <w:t xml:space="preserve">链接至</w:t>
      </w:r>
      <w:r>
        <w:rPr>
          <w:rFonts w:hint="eastAsia" w:ascii="宋体" w:hAnsi="宋体" w:cs="宋体"/>
          <w:color w:val="000000" w:themeColor="text1"/>
          <w:szCs w:val="21"/>
          <w:highlight w:val="none"/>
          <w:lang w:val="zh-TW" w:eastAsia="zh-TW"/>
          <w14:textFill>
            <w14:solidFill>
              <w14:schemeClr w14:val="tx1"/>
            </w14:solidFill>
          </w14:textFill>
        </w:rPr>
        <w:t xml:space="preserve">“信用中国”</w:t>
      </w:r>
      <w:r>
        <w:rPr>
          <w:rFonts w:hint="eastAsia" w:ascii="宋体" w:hAnsi="宋体" w:cs="宋体"/>
          <w:color w:val="000000" w:themeColor="text1"/>
          <w:szCs w:val="21"/>
          <w:highlight w:val="none"/>
          <w14:textFill>
            <w14:solidFill>
              <w14:schemeClr w14:val="tx1"/>
            </w14:solidFill>
          </w14:textFill>
        </w:rPr>
        <w:t xml:space="preserve">查询供应商</w:t>
      </w:r>
      <w:r>
        <w:rPr>
          <w:rFonts w:hint="eastAsia" w:ascii="宋体" w:hAnsi="宋体" w:cs="宋体"/>
          <w:color w:val="000000" w:themeColor="text1"/>
          <w:szCs w:val="21"/>
          <w:highlight w:val="none"/>
          <w:lang w:val="zh-TW" w:eastAsia="zh-TW"/>
          <w14:textFill>
            <w14:solidFill>
              <w14:schemeClr w14:val="tx1"/>
            </w14:solidFill>
          </w14:textFill>
        </w:rPr>
        <w:t xml:space="preserve">的信用信息。</w:t>
      </w:r>
      <w:r/>
    </w:p>
    <w:p>
      <w:pPr>
        <w:jc w:val="left"/>
        <w:spacing w:line="360" w:lineRule="auto"/>
        <w:rPr>
          <w:rFonts w:ascii="宋体" w:hAnsi="宋体" w:cs="宋体"/>
          <w:color w:val="000000" w:themeColor="text1"/>
          <w:szCs w:val="21"/>
          <w:highlight w:val="none"/>
          <w:lang w:val="zh-TW" w:eastAsia="zh-TW"/>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（三）</w:t>
      </w:r>
      <w:r>
        <w:rPr>
          <w:rFonts w:hint="eastAsia" w:ascii="宋体" w:hAnsi="宋体" w:cs="宋体"/>
          <w:color w:val="000000" w:themeColor="text1"/>
          <w:szCs w:val="21"/>
          <w:highlight w:val="none"/>
          <w:lang w:val="zh-TW" w:eastAsia="zh-TW"/>
          <w14:textFill>
            <w14:solidFill>
              <w14:schemeClr w14:val="tx1"/>
            </w14:solidFill>
          </w14:textFill>
        </w:rPr>
        <w:t xml:space="preserve">查询证据留存方式：对存在失信信息的供应商，采购代理机构应填写《苏州市级政府采购供应商失信信息确认函》，由失信供应商应签名确认。同时，采购代理机构工作人员应根据确认的失信信息，</w:t>
      </w:r>
      <w:r>
        <w:rPr>
          <w:rFonts w:hint="eastAsia" w:ascii="宋体" w:hAnsi="宋体" w:cs="宋体"/>
          <w:color w:val="000000" w:themeColor="text1"/>
          <w:szCs w:val="21"/>
          <w:highlight w:val="none"/>
          <w:lang w:val="zh-TW"/>
          <w14:textFill>
            <w14:solidFill>
              <w14:schemeClr w14:val="tx1"/>
            </w14:solidFill>
          </w14:textFill>
        </w:rPr>
        <w:t xml:space="preserve">登录到</w:t>
      </w:r>
      <w:r>
        <w:rPr>
          <w:rFonts w:hint="eastAsia" w:ascii="宋体" w:hAnsi="宋体" w:cs="宋体"/>
          <w:color w:val="000000" w:themeColor="text1"/>
          <w:szCs w:val="21"/>
          <w:highlight w:val="none"/>
          <w:lang w:val="zh-TW" w:eastAsia="zh-TW"/>
          <w14:textFill>
            <w14:solidFill>
              <w14:schemeClr w14:val="tx1"/>
            </w14:solidFill>
          </w14:textFill>
        </w:rPr>
        <w:t xml:space="preserve">来源网站页面进行复核并打印，作为证据留存。</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（四）信用记录使用规则：</w:t>
      </w:r>
      <w:r/>
    </w:p>
    <w:p>
      <w:pPr>
        <w:pStyle w:val="795"/>
        <w:rPr>
          <w:rFonts w:cs="宋体"/>
          <w:color w:val="000000" w:themeColor="text1"/>
          <w:highlight w:val="none"/>
          <w:lang w:val="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在对供应商进行资格性审查时，应根据查询结果对供应商的不良信用记录逐项甄别确认。</w:t>
      </w:r>
      <w:r>
        <w:rPr>
          <w:rFonts w:hint="eastAsia" w:cs="宋体"/>
          <w:color w:val="000000" w:themeColor="text1"/>
          <w:highlight w:val="none"/>
          <w:lang w:val="zh-CN"/>
          <w14:textFill>
            <w14:solidFill>
              <w14:schemeClr w14:val="tx1"/>
            </w14:solidFill>
          </w14:textFill>
        </w:rPr>
        <w:t xml:space="preserve">按照《中华人民共和国政府采购法》第二十二条规定，下列信用记录属于应依法拒绝供应商参加政府采购的失信信息：</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lang w:val="zh-CN"/>
          <w14:textFill>
            <w14:solidFill>
              <w14:schemeClr w14:val="tx1"/>
            </w14:solidFill>
          </w14:textFill>
        </w:rPr>
        <w:t xml:space="preserve">（</w:t>
      </w:r>
      <w:r>
        <w:rPr>
          <w:rFonts w:hint="eastAsia" w:cs="宋体"/>
          <w:color w:val="000000" w:themeColor="text1"/>
          <w:highlight w:val="none"/>
          <w14:textFill>
            <w14:solidFill>
              <w14:schemeClr w14:val="tx1"/>
            </w14:solidFill>
          </w14:textFill>
        </w:rPr>
        <w:t xml:space="preserve">1</w:t>
      </w:r>
      <w:r>
        <w:rPr>
          <w:rFonts w:hint="eastAsia" w:cs="宋体"/>
          <w:color w:val="000000" w:themeColor="text1"/>
          <w:highlight w:val="none"/>
          <w:lang w:val="zh-CN"/>
          <w14:textFill>
            <w14:solidFill>
              <w14:schemeClr w14:val="tx1"/>
            </w14:solidFill>
          </w14:textFill>
        </w:rPr>
        <w:t xml:space="preserve">）政府采购严重违法记录，即供应商被全国各级财政部门列入“政府采购严重违法失信行</w:t>
      </w:r>
      <w:r>
        <w:rPr>
          <w:rFonts w:hint="eastAsia" w:cs="宋体"/>
          <w:color w:val="000000" w:themeColor="text1"/>
          <w:highlight w:val="none"/>
          <w14:textFill>
            <w14:solidFill>
              <w14:schemeClr w14:val="tx1"/>
            </w14:solidFill>
          </w14:textFill>
        </w:rPr>
        <w:t xml:space="preserve">为记录名单”，且在处罚有效期内的。</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（2）财政部门与法院、工商、税务等部门联合惩戒的失信信息，包括：</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①被列入失信被执行人名单；</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②被列入重大税收违法案件当事人名单；</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1.5.单位负责人为同一人或者存在直接控股、管理关系的不同供应商（包含法定代表人为同一个人的两个及两个以上法人，母公司、全资子公司及其控股公司），不得参加同一合同项下的政府采购活动。</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2.采购政策</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2.1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795"/>
        <w:rPr>
          <w:rFonts w:cs="宋体"/>
          <w:b/>
          <w:bCs/>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2.2提供的产品属于政府强制采购节能产品的，供应商应当选择经过认证的节能产品投标，并提供有效的节能产品认证证书扫描件。</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2.3提供的产品属于环境标志产品的,供应商应当选择经过认证的环境标志产品投标,并提供有效的环境标志产品认证证书扫描件。</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2.4如采购货物涉及协议供货相关产品的，执行协议供货相关政策。</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3.★联合体响应：不接受。</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3.1.两个以上的自然人、法人或者其他组织可以组成一个联合体，以一个供应商的身份共同参加政府采购。</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3.2.鼓励大中型企业和其他自然人、法人或者其他组织与小型、微型企业组成联合体共同参加非专门面向中小企业的政府采购活动。</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3.3.以联合体形式参加</w:t>
      </w:r>
      <w:r>
        <w:rPr>
          <w:rFonts w:hint="eastAsia" w:cs="宋体"/>
          <w:color w:val="000000" w:themeColor="text1"/>
          <w:highlight w:val="none"/>
          <w14:textFill>
            <w14:solidFill>
              <w14:schemeClr w14:val="tx1"/>
            </w14:solidFill>
          </w14:textFill>
        </w:rPr>
        <w:t xml:space="preserve">采购的，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3.4. 联合体各方之间应当签订联合体协议，明确约定联合体各方承担的工作和相应的责任，并将联合体协议连同响应文件一并提交。</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3.5. 以联合体形式参加政府采购活动的，联合体各方不得再单独参加或者与其他供应商另外组成联合体参加同一合同项下的政府采购活动</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4.★转包与分包与</w:t>
      </w:r>
      <w:r>
        <w:rPr>
          <w:rFonts w:hint="eastAsia" w:ascii="宋体" w:hAnsi="宋体" w:cs="宋体"/>
          <w:b/>
          <w:color w:val="000000" w:themeColor="text1"/>
          <w:szCs w:val="21"/>
          <w:highlight w:val="none"/>
          <w14:textFill>
            <w14:solidFill>
              <w14:schemeClr w14:val="tx1"/>
            </w14:solidFill>
          </w14:textFill>
        </w:rPr>
        <w:t xml:space="preserve">磋商费用</w:t>
      </w:r>
      <w:r/>
    </w:p>
    <w:p>
      <w:pPr>
        <w:pStyle w:val="1227"/>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4.1.本项目不允许整体转包或分包。</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4.2.无论磋商过程中的做法和结果如何，磋商供应商自行承担所有与参加磋商有关的全部费用。</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5.磋商文件</w:t>
      </w:r>
      <w:r/>
    </w:p>
    <w:p>
      <w:pPr>
        <w:pStyle w:val="795"/>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5.1.磋商文件的内容如下：</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一、竞争性磋商公告</w:t>
      </w:r>
      <w:r/>
    </w:p>
    <w:p>
      <w:pPr>
        <w:pStyle w:val="740"/>
        <w:ind w:left="480" w:firstLine="0"/>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二、磋商供应商须知</w:t>
      </w:r>
      <w:r/>
    </w:p>
    <w:p>
      <w:pPr>
        <w:pStyle w:val="755"/>
        <w:ind w:left="480"/>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三、采购需求</w:t>
      </w:r>
      <w:r/>
    </w:p>
    <w:p>
      <w:pPr>
        <w:pStyle w:val="755"/>
        <w:ind w:left="480"/>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四、评审办法及评分标准</w:t>
      </w:r>
      <w:r/>
    </w:p>
    <w:p>
      <w:pPr>
        <w:pStyle w:val="755"/>
        <w:ind w:left="480"/>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五、合同主要条款</w:t>
      </w:r>
      <w:r/>
    </w:p>
    <w:p>
      <w:pPr>
        <w:pStyle w:val="755"/>
        <w:ind w:left="48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六、附件格式</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6.磋商文件的澄清和修改</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6.2.磋商文件的澄清、修改等内容与竞争性磋商文件在同一内容的表述上不一致时，以发出日期最接近磋商时间的公告为准。</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6.3.磋商文件的澄清、修改等内容均将在财政部门指定的政府采购信息发布媒体上发布，作为磋商文件的组成部分，对供应商起约束作用。</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7.★响应文件计量单位和使用文字</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7.1.响应文件中所使用的计量单位，除竞争性磋商文件中有特殊要求外，均应使用中华人民共和国法定计量单位。</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 磋商响应文件的组成：</w:t>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8.1.响应文件一（报价及资格证明部分）</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8.1.1.磋商响应承诺书；</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8.1.2.响应单位法定代表人身份证扫描件；</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8.1.3.法定代表人授权委托书、委托代理人身份证扫描件；（如有授权必须提供）</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8.1.4.磋商响应报价表及磋商响应报价分项报价表；</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8.1.5.响应单位资格承诺书及满足资格要求的证明文件：</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1）具有独立承担民事责任的能力；提供包括法人或者其他组织的营业执照等证明文件，自然人的身份证明。</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2）具有良好的商业信誉和健全的财务会计制度；提供包括但不限于最近一期经审计的财务报告或最近一期财务报表，其他组织、自然人及成立未满一年的法人应提供银行出具的资信证明。 </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3）具有履行合同所必需的设备和专业技术能力；提供书面声明函。 </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 </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5）参加政府采购活动前三年内，在经营活动中没有重大违法记录；提供书面声明函。</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6）法律、行政法规规定的其他条件；提供书面声明函。 </w:t>
      </w:r>
      <w:r/>
    </w:p>
    <w:p>
      <w:pPr>
        <w:pStyle w:val="731"/>
        <w:jc w:val="both"/>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8.1.6.关于资格文件的声明函；</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8.1.7.投标（响应）保证承诺书；</w:t>
      </w:r>
      <w:r/>
    </w:p>
    <w:p>
      <w:pPr>
        <w:pStyle w:val="731"/>
        <w:jc w:val="both"/>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8.1.</w:t>
      </w:r>
      <w:r>
        <w:rPr>
          <w:rFonts w:hint="eastAsia" w:ascii="宋体" w:hAnsi="宋体" w:eastAsia="宋体" w:cs="宋体"/>
          <w:color w:val="000000" w:themeColor="text1"/>
          <w:sz w:val="21"/>
          <w:szCs w:val="21"/>
          <w:highlight w:val="none"/>
          <w14:textFill>
            <w14:solidFill>
              <w14:schemeClr w14:val="tx1"/>
            </w14:solidFill>
          </w14:textFill>
        </w:rPr>
        <w:t xml:space="preserve">8</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.《中小企业声明函》、《残疾人福利性单位声明函》、省级以上监狱管理局、戒毒管理局（含新疆生产建设兵团）出具的属于监狱企业的证明文件； </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8.1.</w:t>
      </w:r>
      <w:r>
        <w:rPr>
          <w:rFonts w:hint="eastAsia" w:ascii="宋体" w:hAnsi="宋体" w:eastAsia="宋体" w:cs="宋体"/>
          <w:color w:val="000000" w:themeColor="text1"/>
          <w:sz w:val="21"/>
          <w:szCs w:val="21"/>
          <w:highlight w:val="none"/>
          <w14:textFill>
            <w14:solidFill>
              <w14:schemeClr w14:val="tx1"/>
            </w14:solidFill>
          </w14:textFill>
        </w:rPr>
        <w:t xml:space="preserve">9</w:t>
      </w:r>
      <w:r>
        <w:rPr>
          <w:rFonts w:hint="eastAsia" w:ascii="宋体" w:hAnsi="宋体" w:eastAsia="宋体" w:cs="宋体"/>
          <w:color w:val="000000" w:themeColor="text1"/>
          <w:sz w:val="21"/>
          <w:szCs w:val="21"/>
          <w:highlight w:val="none"/>
          <w:lang w:val="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响应单位情况表；</w:t>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8.2.响应文件二（评分要点及技术要求）</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8.2.1.服务条款偏离表、商务条款偏离表；</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8.2.2.针对本项目的详细服务方案；</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8.2.3.针对本项目配备的专业人员状况；</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8.2.4. 类似工程业绩，并提供相关证明文件；</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8.2.5. 其他需磋商响应单位对本次采购的详细说明（视具体项目情况自行编制）；</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8.2.6. 评分标准须提供的其它相关证明文件；</w:t>
      </w:r>
      <w:r>
        <w:rPr>
          <w:rFonts w:hint="eastAsia" w:ascii="宋体" w:hAnsi="宋体" w:eastAsia="宋体" w:cs="宋体"/>
          <w:color w:val="000000" w:themeColor="text1"/>
          <w:sz w:val="21"/>
          <w:szCs w:val="21"/>
          <w:highlight w:val="none"/>
          <w14:textFill>
            <w14:solidFill>
              <w14:schemeClr w14:val="tx1"/>
            </w14:solidFill>
          </w14:textFill>
        </w:rPr>
        <w:tab/>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★注：磋商供应商必须提交以</w:t>
      </w:r>
      <w:r>
        <w:rPr>
          <w:rFonts w:hint="eastAsia" w:ascii="宋体" w:hAnsi="宋体" w:eastAsia="宋体" w:cs="宋体"/>
          <w:b/>
          <w:bCs/>
          <w:color w:val="000000" w:themeColor="text1"/>
          <w:sz w:val="21"/>
          <w:szCs w:val="21"/>
          <w:highlight w:val="none"/>
          <w14:textFill>
            <w14:solidFill>
              <w14:schemeClr w14:val="tx1"/>
            </w14:solidFill>
          </w14:textFill>
        </w:rPr>
        <w:t xml:space="preserve">上8.1.1.-8.1.8，8.2.1.</w:t>
      </w:r>
      <w:r>
        <w:rPr>
          <w:rFonts w:hint="eastAsia" w:ascii="宋体" w:hAnsi="宋体" w:eastAsia="宋体" w:cs="宋体"/>
          <w:b/>
          <w:bCs/>
          <w:color w:val="000000" w:themeColor="text1"/>
          <w:sz w:val="21"/>
          <w:szCs w:val="21"/>
          <w:highlight w:val="none"/>
          <w14:textFill>
            <w14:solidFill>
              <w14:schemeClr w14:val="tx1"/>
            </w14:solidFill>
          </w14:textFill>
        </w:rPr>
        <w:t xml:space="preserve">相关内容，否则为无效响应文件。</w:t>
      </w:r>
      <w:r/>
    </w:p>
    <w:p>
      <w:pPr>
        <w:pStyle w:val="731"/>
        <w:ind w:firstLine="422"/>
        <w:jc w:val="both"/>
        <w:spacing w:line="360" w:lineRule="auto"/>
        <w:tabs>
          <w:tab w:val="left" w:pos="0" w:leader="none"/>
        </w:tabs>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9. 网上响应文件的制作</w:t>
      </w:r>
      <w:r/>
    </w:p>
    <w:p>
      <w:pPr>
        <w:pStyle w:val="731"/>
        <w:jc w:val="both"/>
        <w:spacing w:line="360" w:lineRule="auto"/>
        <w:tabs>
          <w:tab w:val="left" w:pos="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本项目采用电子招投标形式</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请供应商按照《苏采云系统供应商操作手册》</w:t>
      </w:r>
      <w:r>
        <w:rPr>
          <w:rFonts w:hint="eastAsia" w:ascii="宋体" w:hAnsi="宋体" w:eastAsia="宋体" w:cs="宋体"/>
          <w:color w:val="000000" w:themeColor="text1"/>
          <w:sz w:val="21"/>
          <w:szCs w:val="21"/>
          <w:highlight w:val="none"/>
          <w14:textFill>
            <w14:solidFill>
              <w14:schemeClr w14:val="tx1"/>
            </w14:solidFill>
          </w14:textFill>
        </w:rPr>
        <w:t xml:space="preserve">（https://czju.suzhou.gov.cn/zfcg/html/content/20231220161910031.shtml）</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731"/>
        <w:jc w:val="both"/>
        <w:spacing w:line="360" w:lineRule="auto"/>
        <w:tabs>
          <w:tab w:val="left" w:pos="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9.2. </w:t>
      </w:r>
      <w:r>
        <w:rPr>
          <w:rFonts w:hint="eastAsia" w:ascii="宋体" w:hAnsi="宋体" w:eastAsia="宋体" w:cs="宋体"/>
          <w:b/>
          <w:color w:val="000000" w:themeColor="text1"/>
          <w:sz w:val="21"/>
          <w:szCs w:val="21"/>
          <w:highlight w:val="none"/>
          <w14:textFill>
            <w14:solidFill>
              <w14:schemeClr w14:val="tx1"/>
            </w14:solidFill>
          </w14:textFill>
        </w:rPr>
        <w:t xml:space="preserve">网上响应文件附件如无法加盖电子签章，请上传清晰的盖有公章的扫描件。</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10.报价（编制）要求的说明</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10.1.磋商报价应包括完成该标的物全部内容的一切费用。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10.2.响应单位应对磋商文件内所要采购的全部内容进行报价，只投其中部分内容者，其响应文件将被拒绝。</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10.3.一项响应内容只允许一个报价，采购代理机构不接受任何有选择性的响应报价。</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10.4.响应文件报价中的单价和总价全部采用人民币表示，除非合同的特殊条款另有规定。</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11.★磋商有效期</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11.1.磋商响应文件的有效期为90日历天，在此期间内，响应文件应保持有效。有效期短于这个规定期限的，将被拒绝。</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11.2.特殊情况下，磋商采购单位可与磋商供应商协商延缓磋商响应磋商文件的有效期，这种要求和答复均以书面形式进行。</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11.3.磋商响应方可拒绝接受延期要求而放弃磋商，同意延长有效期的磋商响应方不能修改磋商响应文件。</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12.磋商响应截止时间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12.1.响应文件必须在磋商截止时间前提交。截止时间以后送达的响应文件，采购人或采购代理机构将拒绝接收。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12.2.采购人或者采购代理机构推迟磋商截止时间时，应以更正公告的形式，通知所有响应单位。</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13.磋商响应文件的补充、修改和撤回</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13.1.响应文件的修改应在投标截止时间前进行。</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13.2.投标开始时间后至投标截止时间前，响应单位可以撤回投标。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14.递交磋商响应文件相关事项：</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15.磋商评审程序</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15.1.磋商仪式</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15.1.1.采购代理机构将在竞争性磋商公告中规定的时间和地点组织磋商。</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15.1.2.磋商仪式由采购代理机构主持，采购人代表、供应商代表以及有关工作人员参加。</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15.1.3.采购人依法对供应商的资格进行审查。</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15.1.4.磋商代理人对供应商进行信用查询。</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15.2.磋商小组</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15.2.1.磋商仪式结束后，采购代理机构将立即组织磋商小组（以下简称评委会）进行磋商。</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15.2.2. 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15.2.3.磋商小组负责具体的磋商事务，并独立履行以下职责：</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（1）确认或者制定磋商文件； </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（2）从符合相应资格条件的供应商名单中确定供应商参加磋商；</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（3）审查供应商的响应文件并做出评价；</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（4）要求供应商解释或者澄清其响应文件；</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（5）编写评审报告；</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（6）告知采购人、采购代理机构在评审过程中发现的供应商的违法违规行为。</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15.2.4.磋商小组成员应当履行下列义务：</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（1）遵纪守法，客观、公正、廉洁地履行职责；</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（2）按照磋商文件规定的评审办法独立进行评审，对个人的评审意见承担法律责任；</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（3）参与评审报告的起草；</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（4）配合采购人、采购代理机构答复供应商提出的质疑；</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（5）配合财政部门的投诉处理和监督检查工作。</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15.3.磋商工作纪律及保密</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15.3.1.磋商开始后，直到宣布授予成交供应商合同为止，凡属于审查、澄清、评价和比较响应文件的所有资料，有关授予合同的信息都不应向供应商或与评审无关的其他人泄露。</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15.3.2.评审专家应当遵守评审工作纪律，不得泄露评审情况和评审中获悉的商业秘密。</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15.3.3.在评审期间，磋商采购单位将通过指定联络人与供应商进行联系。</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15.4.响应文件审查</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15.4.1.磋商小组应当对符合资格的响应单位的响应文件进行符合性审查，以确定其是否满足磋商文件的实质性要求。</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15.5.供应商澄清</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接到磋商小组澄清、说明和更正要求的供应商如未按规定做出澄清、说明和 更正，其风险由供应商自行承担。</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15.6.磋商程序、最后报价</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15.6.1对于通过资格审查和符合性审查的供应商，磋商小组将集中与单一供应商分别进行磋商。磋商小组通过苏采云系统向供应商发布</w:t>
      </w:r>
      <w:r>
        <w:rPr>
          <w:rFonts w:hint="eastAsia" w:ascii="宋体" w:hAnsi="宋体" w:cs="宋体"/>
          <w:b/>
          <w:color w:val="000000" w:themeColor="text1"/>
          <w:szCs w:val="21"/>
          <w:highlight w:val="none"/>
          <w14:textFill>
            <w14:solidFill>
              <w14:schemeClr w14:val="tx1"/>
            </w14:solidFill>
          </w14:textFill>
        </w:rPr>
        <w:t xml:space="preserve">“磋商函”，供应商应当按照要求在苏采云系统提交“磋商响应函”并加盖CA电子公章</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15.6.3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15.6.4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15.6.5最后报价时间为二十分钟，</w:t>
      </w:r>
      <w:r>
        <w:rPr>
          <w:rFonts w:hint="eastAsia" w:ascii="宋体" w:hAnsi="宋体" w:cs="宋体"/>
          <w:b/>
          <w:color w:val="000000" w:themeColor="text1"/>
          <w:szCs w:val="21"/>
          <w:highlight w:val="none"/>
          <w14:textFill>
            <w14:solidFill>
              <w14:schemeClr w14:val="tx1"/>
            </w14:solidFill>
          </w14:textFill>
        </w:rPr>
        <w:t xml:space="preserve">供应商未在规定的时间内在苏采云系统中提交最后报价的视为放弃磋商，其响应文件按无效响应处理，最后报价格式表须加盖CA电子公章或由法定代表人（或其授权代表）签字或盖章,否则视为未提交最后报价。</w:t>
      </w:r>
      <w:r>
        <w:rPr>
          <w:rFonts w:hint="eastAsia" w:ascii="宋体" w:hAnsi="宋体" w:cs="宋体"/>
          <w:color w:val="000000" w:themeColor="text1"/>
          <w:szCs w:val="21"/>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themeColor="text1"/>
          <w:szCs w:val="21"/>
          <w:highlight w:val="none"/>
          <w14:textFill>
            <w14:solidFill>
              <w14:schemeClr w14:val="tx1"/>
            </w14:solidFill>
          </w14:textFill>
        </w:rPr>
        <w:t xml:space="preserve">最后报价格表式见六、附件格式“附件7</w:t>
      </w:r>
      <w:r>
        <w:rPr>
          <w:rFonts w:hint="eastAsia" w:ascii="宋体" w:hAnsi="宋体" w:cs="宋体"/>
          <w:b/>
          <w:bCs/>
          <w:color w:val="000000" w:themeColor="text1"/>
          <w:szCs w:val="21"/>
          <w:highlight w:val="none"/>
          <w14:textFill>
            <w14:solidFill>
              <w14:schemeClr w14:val="tx1"/>
            </w14:solidFill>
          </w14:textFill>
        </w:rPr>
        <w:t xml:space="preserve">竞争性磋商二次报价承诺书</w:t>
      </w:r>
      <w:r>
        <w:rPr>
          <w:rFonts w:hint="eastAsia" w:ascii="宋体" w:hAnsi="宋体" w:cs="宋体"/>
          <w:b/>
          <w:color w:val="000000" w:themeColor="text1"/>
          <w:szCs w:val="21"/>
          <w:highlight w:val="none"/>
          <w14:textFill>
            <w14:solidFill>
              <w14:schemeClr w14:val="tx1"/>
            </w14:solidFill>
          </w14:textFill>
        </w:rPr>
        <w:t xml:space="preserve">”。</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15.6.6最后报价是供应商响应文件的有效组成部分。</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15.6.7评审过程中出现下列情形之一的，评审委员会根据《苏财购〔2025〕62号》文应当启动异常低价投标（响应）审查程序：</w:t>
      </w:r>
      <w:r/>
    </w:p>
    <w:p>
      <w:pPr>
        <w:ind w:firstLine="422"/>
        <w:spacing w:line="360" w:lineRule="auto"/>
        <w:tabs>
          <w:tab w:val="left" w:pos="90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（一）评审过程中出现下列情形之一的，评审委员会应当启动异常低价投标（响应）审查程序：</w:t>
      </w:r>
      <w:r/>
    </w:p>
    <w:p>
      <w:pPr>
        <w:ind w:firstLine="422"/>
        <w:spacing w:line="360" w:lineRule="auto"/>
        <w:tabs>
          <w:tab w:val="left" w:pos="90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2"/>
        <w:spacing w:line="360" w:lineRule="auto"/>
        <w:tabs>
          <w:tab w:val="left" w:pos="90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2"/>
        <w:spacing w:line="360" w:lineRule="auto"/>
        <w:tabs>
          <w:tab w:val="left" w:pos="90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3.投标（响应）报价低于采购项目最高限价45%的，即投标（响应）报价&lt;采购项目最高限价×45%；</w:t>
      </w:r>
      <w:r/>
    </w:p>
    <w:p>
      <w:pPr>
        <w:ind w:firstLine="422"/>
        <w:spacing w:line="360" w:lineRule="auto"/>
        <w:tabs>
          <w:tab w:val="left" w:pos="900" w:leader="none"/>
        </w:tabs>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相关法律法规对供应商报价有规定的，从其规定。</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2"/>
        <w:spacing w:line="360" w:lineRule="auto"/>
        <w:tabs>
          <w:tab w:val="left" w:pos="90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异常低价投标（响应）审查的启动原因、审查意见和审查结果会在评审报告中记录，并随供应商提供的相关书面说明及证明材料，以及评审委员会有关互联网浏览、查询历史一并归档。</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15.7.响应无效和终止磋商活动条款</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15.7.1.</w:t>
      </w:r>
      <w:r>
        <w:rPr>
          <w:rFonts w:hint="eastAsia" w:ascii="宋体" w:hAnsi="宋体" w:eastAsia="宋体" w:cs="宋体"/>
          <w:b/>
          <w:color w:val="000000" w:themeColor="text1"/>
          <w:sz w:val="21"/>
          <w:szCs w:val="21"/>
          <w:highlight w:val="none"/>
          <w14:textFill>
            <w14:solidFill>
              <w14:schemeClr w14:val="tx1"/>
            </w14:solidFill>
          </w14:textFill>
        </w:rPr>
        <w:t xml:space="preserve">响应单位存在下列情况之一的，响应无效:</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（1）未按照竞争性磋商文件规定要求签署、盖章的；</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（2）供应商不具备竞争性磋商文件中规定资格条件的；</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（3）报价超过磋商文件中规定的预算金额或者最高限价的；</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（4）响应文件含有采购人不能接受的附加条件；</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（5）因磋商响应单位自身原因导致网上磋商响应文件无法递交的其他情况；</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（6）不符合法律、法规和竞争性磋商文件中规定的其他实质性要求的；</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（7）法律、法规及本竞争性磋商文件规定的其他无效的情形。</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15.7.2.响应单位应当遵循公平竞争的原则，不得恶意串通，不得妨碍其他响应单位的竞争行为，不得损害采购人或者其他响应单位的合法权益。</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磋商在过程中发现响应单位有上述情形的，磋商小组应当认定其响应无效，并书面报告本级财政部门。</w:t>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15.7.3.有下列情形之一的，视为响应单位恶意串通，其响应无效：</w:t>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（1）不同响应单位的响应文件由同一单位或者个人编制；</w:t>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（2）不同响应单位委托同一单位或者个人办理磋商事宜；</w:t>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（3）不同响应单位的响应文件载明的项目管理成员或者联系人员为同一人；</w:t>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（4）不同响应单位的响应文件异常一致或者报价呈规律性差异；</w:t>
      </w:r>
      <w:r/>
    </w:p>
    <w:p>
      <w:pPr>
        <w:pStyle w:val="731"/>
        <w:ind w:firstLine="422"/>
        <w:jc w:val="both"/>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（5）不同响应单位的响应文件相互混装。</w:t>
      </w:r>
      <w:r/>
    </w:p>
    <w:p>
      <w:pPr>
        <w:ind w:firstLine="422"/>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（6）不同投标（响应）文件制作机器码一致。</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15.7.4.终止竞争性磋商采购活动的条款</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（1）因情况变化，不再符合规定的竞争性磋商采购方式适用情形的；</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（2）出现影响采购公正的违法、违规行为的；</w:t>
      </w:r>
      <w:r/>
    </w:p>
    <w:p>
      <w:pPr>
        <w:pStyle w:val="731"/>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16.确定成交、询问及质疑</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16.1.确定成交供应商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16.1.1.采购人授权磋商小组直接确定成交供应商。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16.1.2.采购代理机构在成交供应商确定后2个工作日内在“苏州市政府采购网”公告成交结果，并同时书面通知成交供应商。成交通知书将成为合同的组成部分。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16.2.询问及质疑</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16.2.1.可以在知道或者应知其权益受到损害之日起七个工作日内，以书面形式向代理机构提出质疑（需同时提供网上报名确认单及质疑单位符合本项目合格响应单位资格要求的证明文件，因供应商资格条件或报名时间设定不符合有关法律法规规定等原因使供应商权益受损的质疑除外）。代理机构应当在收到供应商的书面质疑后七个工作日内就委托授权范围内的事项作出答复，并以书面形式通知质疑供应商和与质疑事项有关的供应商，但答复的内容不得涉及商业秘密。</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供应商质疑办法具体详见《政府采购质疑和投诉办法》。供应商应在法定质疑期内一次性提出针对同一采购程序环节的质疑</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16.2.2. 质疑联系方式</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名称：吴江市建设工程技术咨询中心有限公司</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地址：吴江区松陵镇开平路450号（君悦国际）2幢10楼</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联 系 人：李玲燕、倪双双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联系方式：0512-63000750、0512-63460352</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17.合同的签订</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17.1.成交供应商应按成交通知书中规定的时间和地点，与采购人签订合同。</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17.2.签订合同及合同条款应以磋商文件和成交供应商的磋商响应文件及其澄清承诺文件为依据。</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★18.磋商保证金：</w:t>
      </w:r>
      <w:r>
        <w:rPr>
          <w:rStyle w:val="986"/>
          <w:rFonts w:hint="eastAsia" w:ascii="宋体" w:hAnsi="宋体" w:cs="宋体"/>
          <w:b/>
          <w:color w:val="000000" w:themeColor="text1"/>
          <w:szCs w:val="21"/>
          <w:highlight w:val="none"/>
          <w14:textFill>
            <w14:solidFill>
              <w14:schemeClr w14:val="tx1"/>
            </w14:solidFill>
          </w14:textFill>
        </w:rPr>
        <w:t xml:space="preserve">不需提交，采购文件中有关磋商保证金的规定均不适用。投标（响应）人应在投标（响应）文件中提交《投标（响应）保证承诺书》（详见附件），否则为无效投标。</w:t>
      </w:r>
      <w:r/>
    </w:p>
    <w:p>
      <w:pPr>
        <w:ind w:firstLine="422"/>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19.代理服务费：</w:t>
      </w:r>
      <w:r>
        <w:rPr>
          <w:rFonts w:hint="eastAsia" w:ascii="宋体" w:hAnsi="宋体" w:cs="宋体"/>
          <w:color w:val="000000" w:themeColor="text1"/>
          <w:szCs w:val="21"/>
          <w:highlight w:val="none"/>
          <w14:textFill>
            <w14:solidFill>
              <w14:schemeClr w14:val="tx1"/>
            </w14:solidFill>
          </w14:textFill>
        </w:rPr>
        <w:t xml:space="preserve">由成交单位支付，按预算金额100万元以内1.5%、100万元～500万元以内1.1%差额定</w:t>
      </w:r>
      <w:r>
        <w:rPr>
          <w:rFonts w:hint="eastAsia" w:ascii="宋体" w:hAnsi="宋体" w:cs="宋体"/>
          <w:bCs/>
          <w:color w:val="000000" w:themeColor="text1"/>
          <w:szCs w:val="21"/>
          <w:highlight w:val="none"/>
          <w14:textFill>
            <w14:solidFill>
              <w14:schemeClr w14:val="tx1"/>
            </w14:solidFill>
          </w14:textFill>
        </w:rPr>
        <w:t xml:space="preserve">率累进法计算并支付成交服务费，该费用应在领取成交通知书时付清。</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本项目采购代理服务费为壹万陆仟壹佰元整（¥16100.00），采购代理服务费由成交单位支付，请各供应商在报价时予以综合考虑。</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服务费交纳账户：吴江市建设工程技术咨询中心有限公司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w:t>
      </w:r>
      <w:r>
        <w:rPr>
          <w:rFonts w:hint="eastAsia" w:ascii="宋体" w:hAnsi="宋体" w:cs="宋体"/>
          <w:bCs/>
          <w:color w:val="000000" w:themeColor="text1"/>
          <w:szCs w:val="21"/>
          <w:highlight w:val="none"/>
          <w14:textFill>
            <w14:solidFill>
              <w14:schemeClr w14:val="tx1"/>
            </w14:solidFill>
          </w14:textFill>
        </w:rPr>
        <w:t xml:space="preserve">银行：交通银行苏州长三角一体化示范区分行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账   号：389683601010149006979</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20.未尽事宜：按《中华人民共和国政府采购法》及其他有关的法律法规的规定执行。</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21.备注：本文件打“★”为实质性条款，不可偏离，如偏离响应文件无效。</w:t>
      </w:r>
      <w:r/>
    </w:p>
    <w:p>
      <w:pPr>
        <w:pStyle w:val="1183"/>
        <w:numPr>
          <w:ilvl w:val="0"/>
          <w:numId w:val="12"/>
        </w:numPr>
        <w:ind w:firstLine="640"/>
        <w:spacing w:before="0" w:after="0" w:line="360" w:lineRule="auto"/>
        <w:rPr>
          <w:rFonts w:cs="宋体"/>
          <w:b/>
          <w:bCs/>
          <w:color w:val="000000" w:themeColor="text1"/>
          <w:sz w:val="32"/>
          <w:szCs w:val="32"/>
          <w:highlight w:val="none"/>
          <w14:textFill>
            <w14:solidFill>
              <w14:schemeClr w14:val="tx1"/>
            </w14:solidFill>
          </w14:textFill>
        </w:rPr>
      </w:pPr>
      <w:r/>
      <w:bookmarkStart w:id="48" w:name="_Toc2473"/>
      <w:r/>
      <w:bookmarkStart w:id="49" w:name="_Toc7046"/>
      <w:r/>
      <w:bookmarkStart w:id="50" w:name="_Toc9042"/>
      <w:r/>
      <w:bookmarkStart w:id="51" w:name="_Toc15880"/>
      <w:r/>
      <w:bookmarkStart w:id="52" w:name="_Toc14397"/>
      <w:r/>
      <w:bookmarkStart w:id="53" w:name="_Toc7330"/>
      <w:r>
        <w:rPr>
          <w:rFonts w:hint="eastAsia" w:cs="宋体"/>
          <w:b/>
          <w:bCs/>
          <w:color w:val="000000" w:themeColor="text1"/>
          <w:sz w:val="32"/>
          <w:szCs w:val="32"/>
          <w:highlight w:val="none"/>
          <w14:textFill>
            <w14:solidFill>
              <w14:schemeClr w14:val="tx1"/>
            </w14:solidFill>
          </w14:textFill>
        </w:rPr>
        <w:t xml:space="preserve">采购需求</w:t>
      </w:r>
      <w:bookmarkEnd w:id="46"/>
      <w:r/>
      <w:bookmarkEnd w:id="48"/>
      <w:r/>
      <w:bookmarkEnd w:id="49"/>
      <w:r/>
      <w:bookmarkEnd w:id="50"/>
      <w:r/>
      <w:bookmarkEnd w:id="51"/>
      <w:r/>
      <w:bookmarkEnd w:id="52"/>
      <w:r/>
      <w:bookmarkEnd w:id="53"/>
      <w:r/>
      <w:r/>
    </w:p>
    <w:p>
      <w:pPr>
        <w:ind w:firstLine="420"/>
        <w:spacing w:line="360" w:lineRule="auto"/>
        <w:tabs>
          <w:tab w:val="left" w:pos="5250" w:leader="none"/>
        </w:tabs>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受苏州市吴江区盛泽镇人民政府（苏州市吴江区盛泽镇建设管理办公室）的委托，吴江市建设工程技术咨询中心有限公司作为招标代理机构，就其委托的盛泽高铁片区重点地块精细化研究的政府采购进行国内</w:t>
      </w:r>
      <w:r>
        <w:rPr>
          <w:rFonts w:hint="eastAsia" w:ascii="宋体" w:hAnsi="宋体" w:cs="宋体"/>
          <w:color w:val="000000" w:themeColor="text1"/>
          <w:szCs w:val="21"/>
          <w:highlight w:val="none"/>
          <w14:textFill>
            <w14:solidFill>
              <w14:schemeClr w14:val="tx1"/>
            </w14:solidFill>
          </w14:textFill>
        </w:rPr>
        <w:t xml:space="preserve">竞争性磋商采购</w:t>
      </w:r>
      <w:r>
        <w:rPr>
          <w:rFonts w:hint="eastAsia" w:ascii="宋体" w:hAnsi="宋体" w:cs="宋体"/>
          <w:color w:val="000000" w:themeColor="text1"/>
          <w:szCs w:val="21"/>
          <w:highlight w:val="none"/>
          <w:lang w:val="zh-CN"/>
          <w14:textFill>
            <w14:solidFill>
              <w14:schemeClr w14:val="tx1"/>
            </w14:solidFill>
          </w14:textFill>
        </w:rPr>
        <w:t xml:space="preserve">。</w:t>
      </w:r>
      <w:r/>
    </w:p>
    <w:p>
      <w:pPr>
        <w:ind w:firstLine="420"/>
        <w:spacing w:line="360" w:lineRule="auto"/>
        <w:tabs>
          <w:tab w:val="left" w:pos="5250" w:leader="none"/>
        </w:tabs>
        <w:rPr>
          <w:rFonts w:hint="eastAsia" w:ascii="宋体" w:hAnsi="宋体" w:eastAsia="宋体" w:cs="宋体"/>
          <w:b/>
          <w:color w:val="000000" w:themeColor="text1"/>
          <w:szCs w:val="22"/>
          <w:highlight w:val="none"/>
          <w:lang w:eastAsia="zh-CN"/>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一、磋商编号：</w:t>
      </w:r>
      <w:r>
        <w:rPr>
          <w:rFonts w:hint="eastAsia" w:ascii="宋体" w:hAnsi="宋体" w:cs="宋体"/>
          <w:bCs/>
          <w:color w:val="000000" w:themeColor="text1"/>
          <w:szCs w:val="22"/>
          <w:highlight w:val="none"/>
          <w:lang w:eastAsia="zh-CN"/>
          <w14:textFill>
            <w14:solidFill>
              <w14:schemeClr w14:val="tx1"/>
            </w14:solidFill>
          </w14:textFill>
        </w:rPr>
        <w:t xml:space="preserve">JSZC-320509-WJZX-C2026-0002</w:t>
      </w:r>
      <w:r/>
    </w:p>
    <w:p>
      <w:pPr>
        <w:ind w:firstLine="420"/>
        <w:jc w:val="left"/>
        <w:spacing w:line="360" w:lineRule="auto"/>
        <w:rPr>
          <w:rFonts w:ascii="宋体" w:hAnsi="宋体" w:cs="宋体"/>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二、项目名称：</w:t>
      </w:r>
      <w:r>
        <w:rPr>
          <w:rFonts w:hint="eastAsia" w:ascii="宋体" w:hAnsi="宋体" w:cs="宋体"/>
          <w:bCs/>
          <w:color w:val="000000" w:themeColor="text1"/>
          <w:szCs w:val="22"/>
          <w:highlight w:val="none"/>
          <w14:textFill>
            <w14:solidFill>
              <w14:schemeClr w14:val="tx1"/>
            </w14:solidFill>
          </w14:textFill>
        </w:rPr>
        <w:t xml:space="preserve">盛泽高铁片区重点地块精细化研究</w:t>
      </w:r>
      <w:r/>
    </w:p>
    <w:p>
      <w:pPr>
        <w:ind w:firstLine="420"/>
        <w:spacing w:line="360" w:lineRule="auto"/>
        <w:tabs>
          <w:tab w:val="left" w:pos="5250" w:leader="none"/>
        </w:tabs>
        <w:rPr>
          <w:rFonts w:ascii="宋体" w:hAnsi="宋体" w:cs="宋体"/>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三、采购方式：</w:t>
      </w:r>
      <w:r>
        <w:rPr>
          <w:rFonts w:hint="eastAsia" w:ascii="宋体" w:hAnsi="宋体" w:cs="宋体"/>
          <w:bCs/>
          <w:color w:val="000000" w:themeColor="text1"/>
          <w:szCs w:val="22"/>
          <w:highlight w:val="none"/>
          <w14:textFill>
            <w14:solidFill>
              <w14:schemeClr w14:val="tx1"/>
            </w14:solidFill>
          </w14:textFill>
        </w:rPr>
        <w:t xml:space="preserve">竞争性磋商采购</w:t>
      </w:r>
      <w:r/>
    </w:p>
    <w:p>
      <w:pPr>
        <w:ind w:firstLine="420"/>
        <w:spacing w:line="360" w:lineRule="auto"/>
        <w:tabs>
          <w:tab w:val="left" w:pos="5250" w:leader="none"/>
        </w:tabs>
        <w:rPr>
          <w:rFonts w:ascii="宋体" w:hAnsi="宋体" w:cs="宋体"/>
          <w:b/>
          <w:color w:val="000000" w:themeColor="text1"/>
          <w:szCs w:val="22"/>
          <w:highlight w:val="none"/>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 xml:space="preserve">四、采购项目预算：</w:t>
      </w:r>
      <w:r>
        <w:rPr>
          <w:rFonts w:hint="eastAsia" w:ascii="宋体" w:hAnsi="宋体" w:cs="宋体"/>
          <w:bCs/>
          <w:color w:val="000000" w:themeColor="text1"/>
          <w:szCs w:val="22"/>
          <w:highlight w:val="none"/>
          <w14:textFill>
            <w14:solidFill>
              <w14:schemeClr w14:val="tx1"/>
            </w14:solidFill>
          </w14:textFill>
        </w:rPr>
        <w:t xml:space="preserve">人民币壹佰壹拾万元整（￥：1100000.00）</w:t>
      </w:r>
      <w:r/>
    </w:p>
    <w:p>
      <w:pPr>
        <w:ind w:firstLine="420"/>
        <w:spacing w:line="360" w:lineRule="auto"/>
        <w:tabs>
          <w:tab w:val="left" w:pos="5250" w:leader="none"/>
        </w:tabs>
        <w:rPr>
          <w:rFonts w:ascii="宋体" w:hAnsi="宋体" w:cs="宋体"/>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    最高限价：</w:t>
      </w:r>
      <w:r>
        <w:rPr>
          <w:rFonts w:hint="eastAsia" w:ascii="宋体" w:hAnsi="宋体" w:cs="宋体"/>
          <w:bCs/>
          <w:color w:val="000000" w:themeColor="text1"/>
          <w:szCs w:val="22"/>
          <w:highlight w:val="none"/>
          <w14:textFill>
            <w14:solidFill>
              <w14:schemeClr w14:val="tx1"/>
            </w14:solidFill>
          </w14:textFill>
        </w:rPr>
        <w:t xml:space="preserve">人民币壹佰壹拾万元整（￥：1100000.00）</w:t>
      </w:r>
      <w:r/>
    </w:p>
    <w:p>
      <w:pPr>
        <w:ind w:firstLine="420"/>
        <w:jc w:val="left"/>
        <w:spacing w:line="360" w:lineRule="auto"/>
        <w:rPr>
          <w:rFonts w:ascii="宋体" w:hAnsi="宋体" w:cs="宋体"/>
          <w:b/>
          <w:color w:val="000000" w:themeColor="text1"/>
          <w:szCs w:val="22"/>
          <w:highlight w:val="none"/>
          <w14:textFill>
            <w14:solidFill>
              <w14:schemeClr w14:val="tx1"/>
            </w14:solidFill>
          </w14:textFill>
        </w:rPr>
      </w:pPr>
      <w:r/>
      <w:bookmarkStart w:id="54" w:name="_Toc30711"/>
      <w:r/>
      <w:bookmarkStart w:id="55" w:name="_Toc154"/>
      <w:r>
        <w:rPr>
          <w:rFonts w:hint="eastAsia" w:ascii="宋体" w:hAnsi="宋体" w:cs="宋体"/>
          <w:b/>
          <w:color w:val="000000" w:themeColor="text1"/>
          <w:szCs w:val="22"/>
          <w:highlight w:val="none"/>
          <w14:textFill>
            <w14:solidFill>
              <w14:schemeClr w14:val="tx1"/>
            </w14:solidFill>
          </w14:textFill>
        </w:rPr>
        <w:t xml:space="preserve">五、服务期限：</w:t>
      </w:r>
      <w:bookmarkEnd w:id="54"/>
      <w:r/>
      <w:bookmarkEnd w:id="55"/>
      <w:r>
        <w:rPr>
          <w:rFonts w:hint="eastAsia" w:ascii="宋体" w:hAnsi="宋体" w:cs="宋体"/>
          <w:bCs/>
          <w:color w:val="000000" w:themeColor="text1"/>
          <w:szCs w:val="22"/>
          <w:highlight w:val="none"/>
          <w14:textFill>
            <w14:solidFill>
              <w14:schemeClr w14:val="tx1"/>
            </w14:solidFill>
          </w14:textFill>
        </w:rPr>
        <w:t xml:space="preserve">合同签订之日起至2026年6月30日全部完成并提交项目全部成果资料（具体根据采购方要求）。</w:t>
      </w:r>
      <w:r/>
    </w:p>
    <w:p>
      <w:pPr>
        <w:numPr>
          <w:ilvl w:val="0"/>
          <w:numId w:val="13"/>
        </w:numPr>
        <w:jc w:val="left"/>
        <w:spacing w:line="360" w:lineRule="auto"/>
        <w:rPr>
          <w:rFonts w:ascii="宋体" w:hAnsi="宋体" w:cs="宋体"/>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 xml:space="preserve">六、</w:t>
      </w:r>
      <w:r>
        <w:rPr>
          <w:rFonts w:hint="eastAsia" w:ascii="宋体" w:hAnsi="宋体"/>
          <w:b/>
          <w:bCs/>
          <w:color w:val="000000" w:themeColor="text1"/>
          <w:szCs w:val="21"/>
          <w:highlight w:val="none"/>
          <w14:textFill>
            <w14:solidFill>
              <w14:schemeClr w14:val="tx1"/>
            </w14:solidFill>
          </w14:textFill>
        </w:rPr>
        <w:t xml:space="preserve">项目实施地点：</w:t>
      </w:r>
      <w:r>
        <w:rPr>
          <w:rFonts w:hint="eastAsia" w:ascii="宋体" w:hAnsi="宋体"/>
          <w:color w:val="000000" w:themeColor="text1"/>
          <w:szCs w:val="21"/>
          <w:highlight w:val="none"/>
          <w14:textFill>
            <w14:solidFill>
              <w14:schemeClr w14:val="tx1"/>
            </w14:solidFill>
          </w14:textFill>
        </w:rPr>
        <w:t xml:space="preserve">按采购单位要求</w:t>
      </w:r>
      <w:r>
        <w:rPr>
          <w:rFonts w:hint="eastAsia" w:ascii="宋体" w:hAnsi="宋体"/>
          <w:bCs/>
          <w:color w:val="000000" w:themeColor="text1"/>
          <w:szCs w:val="21"/>
          <w:highlight w:val="none"/>
          <w14:textFill>
            <w14:solidFill>
              <w14:schemeClr w14:val="tx1"/>
            </w14:solidFill>
          </w14:textFill>
        </w:rPr>
        <w:t xml:space="preserve">。</w:t>
      </w:r>
      <w:r/>
    </w:p>
    <w:p>
      <w:pPr>
        <w:pStyle w:val="1043"/>
        <w:ind w:firstLine="0"/>
        <w:rPr>
          <w:rFonts w:ascii="宋体" w:hAnsi="宋体" w:cs="宋体"/>
          <w:b/>
          <w:color w:val="000000" w:themeColor="text1"/>
          <w:sz w:val="21"/>
          <w:szCs w:val="21"/>
          <w:highlight w:val="none"/>
          <w:lang w:val="zh-CN"/>
          <w14:textFill>
            <w14:solidFill>
              <w14:schemeClr w14:val="tx1"/>
            </w14:solidFill>
          </w14:textFill>
        </w:rPr>
        <w:outlineLvl w:val="1"/>
      </w:pPr>
      <w:r>
        <w:rPr>
          <w:rFonts w:hint="eastAsia" w:ascii="宋体" w:hAnsi="宋体" w:cs="宋体"/>
          <w:b/>
          <w:color w:val="000000" w:themeColor="text1"/>
          <w:sz w:val="21"/>
          <w:szCs w:val="21"/>
          <w:highlight w:val="none"/>
          <w14:textFill>
            <w14:solidFill>
              <w14:schemeClr w14:val="tx1"/>
            </w14:solidFill>
          </w14:textFill>
        </w:rPr>
        <w:t xml:space="preserve">    七</w:t>
      </w:r>
      <w:r>
        <w:rPr>
          <w:rFonts w:hint="eastAsia" w:ascii="宋体" w:hAnsi="宋体" w:cs="宋体"/>
          <w:b/>
          <w:color w:val="000000" w:themeColor="text1"/>
          <w:sz w:val="21"/>
          <w:szCs w:val="21"/>
          <w:highlight w:val="none"/>
          <w:lang w:val="zh-CN"/>
          <w14:textFill>
            <w14:solidFill>
              <w14:schemeClr w14:val="tx1"/>
            </w14:solidFill>
          </w14:textFill>
        </w:rPr>
        <w:t xml:space="preserve">、采购需求</w:t>
      </w:r>
      <w:r/>
    </w:p>
    <w:p>
      <w:pPr>
        <w:ind w:firstLine="474"/>
        <w:jc w:val="left"/>
        <w:spacing w:line="360" w:lineRule="auto"/>
        <w:rPr>
          <w:rFonts w:ascii="宋体" w:hAnsi="宋体" w:cs="仿宋_GB2312"/>
          <w:b/>
          <w:color w:val="000000" w:themeColor="text1"/>
          <w:spacing w:val="13"/>
          <w:szCs w:val="21"/>
          <w:highlight w:val="none"/>
          <w14:textFill>
            <w14:solidFill>
              <w14:schemeClr w14:val="tx1"/>
            </w14:solidFill>
          </w14:textFill>
        </w:rPr>
      </w:pPr>
      <w:r/>
      <w:bookmarkStart w:id="56" w:name="OLE_LINK25"/>
      <w:r/>
      <w:bookmarkStart w:id="57" w:name="OLE_LINK24"/>
      <w:r/>
      <w:bookmarkStart w:id="58" w:name="OLE_LINK85"/>
      <w:r/>
      <w:bookmarkStart w:id="59" w:name="OLE_LINK84"/>
      <w:r>
        <w:rPr>
          <w:rFonts w:hint="eastAsia" w:ascii="宋体" w:hAnsi="宋体" w:cs="仿宋_GB2312"/>
          <w:b/>
          <w:color w:val="000000" w:themeColor="text1"/>
          <w:spacing w:val="13"/>
          <w:szCs w:val="21"/>
          <w:highlight w:val="none"/>
          <w14:textFill>
            <w14:solidFill>
              <w14:schemeClr w14:val="tx1"/>
            </w14:solidFill>
          </w14:textFill>
        </w:rPr>
        <w:t xml:space="preserve">（一）.研究背景</w:t>
      </w:r>
      <w:r/>
    </w:p>
    <w:p>
      <w:pPr>
        <w:ind w:firstLine="420"/>
        <w:jc w:val="left"/>
        <w:spacing w:line="360" w:lineRule="auto"/>
        <w:rPr>
          <w:rFonts w:ascii="宋体" w:hAnsi="宋体" w:cs="仿宋_GB2312"/>
          <w:color w:val="000000" w:themeColor="text1"/>
          <w:szCs w:val="21"/>
          <w:highlight w:val="none"/>
          <w:shd w:val="clear" w:color="auto" w:fill="ffffff"/>
          <w14:textFill>
            <w14:solidFill>
              <w14:schemeClr w14:val="tx1"/>
            </w14:solidFill>
          </w14:textFill>
        </w:rPr>
      </w:pPr>
      <w:r>
        <w:rPr>
          <w:rFonts w:hint="eastAsia" w:ascii="宋体" w:hAnsi="宋体" w:cs="仿宋_GB2312"/>
          <w:color w:val="000000" w:themeColor="text1"/>
          <w:szCs w:val="21"/>
          <w:highlight w:val="none"/>
          <w:shd w:val="clear" w:color="auto" w:fill="ffffff"/>
          <w14:textFill>
            <w14:solidFill>
              <w14:schemeClr w14:val="tx1"/>
            </w14:solidFill>
          </w14:textFill>
        </w:rPr>
        <w:t xml:space="preserve">盛泽</w:t>
      </w:r>
      <w:bookmarkEnd w:id="56"/>
      <w:r/>
      <w:bookmarkEnd w:id="57"/>
      <w:r/>
      <w:bookmarkStart w:id="60" w:name="OLE_LINK69"/>
      <w:r/>
      <w:bookmarkStart w:id="61" w:name="OLE_LINK68"/>
      <w:r>
        <w:rPr>
          <w:rFonts w:hint="eastAsia" w:ascii="宋体" w:hAnsi="宋体" w:cs="仿宋_GB2312"/>
          <w:color w:val="000000" w:themeColor="text1"/>
          <w:szCs w:val="21"/>
          <w:highlight w:val="none"/>
          <w:shd w:val="clear" w:color="auto" w:fill="ffffff"/>
          <w14:textFill>
            <w14:solidFill>
              <w14:schemeClr w14:val="tx1"/>
            </w14:solidFill>
          </w14:textFill>
        </w:rPr>
        <w:t xml:space="preserve">高铁片区位于苏州市吴江区南部，是长三角一体化发展的重要节点，依托沪苏湖铁路、</w:t>
      </w:r>
      <w:bookmarkStart w:id="62" w:name="OLE_LINK9"/>
      <w:r/>
      <w:bookmarkStart w:id="63" w:name="OLE_LINK10"/>
      <w:r>
        <w:rPr>
          <w:rFonts w:hint="eastAsia" w:ascii="宋体" w:hAnsi="宋体" w:cs="仿宋_GB2312"/>
          <w:color w:val="000000" w:themeColor="text1"/>
          <w:szCs w:val="21"/>
          <w:highlight w:val="none"/>
          <w:shd w:val="clear" w:color="auto" w:fill="ffffff"/>
          <w14:textFill>
            <w14:solidFill>
              <w14:schemeClr w14:val="tx1"/>
            </w14:solidFill>
          </w14:textFill>
        </w:rPr>
        <w:t xml:space="preserve">如通苏湖</w:t>
      </w:r>
      <w:bookmarkEnd w:id="62"/>
      <w:r/>
      <w:bookmarkEnd w:id="63"/>
      <w:r>
        <w:rPr>
          <w:rFonts w:hint="eastAsia" w:ascii="宋体" w:hAnsi="宋体" w:cs="仿宋_GB2312"/>
          <w:color w:val="000000" w:themeColor="text1"/>
          <w:szCs w:val="21"/>
          <w:highlight w:val="none"/>
          <w:shd w:val="clear" w:color="auto" w:fill="ffffff"/>
          <w14:textFill>
            <w14:solidFill>
              <w14:schemeClr w14:val="tx1"/>
            </w14:solidFill>
          </w14:textFill>
        </w:rPr>
        <w:t xml:space="preserve">城际铁路等交通枢纽，正规划打造为“江南首秀场、浪漫新水乡”的世界级首秀经济高地。该片区以</w:t>
      </w:r>
      <w:bookmarkStart w:id="64" w:name="OLE_LINK6"/>
      <w:r/>
      <w:bookmarkStart w:id="65" w:name="OLE_LINK5"/>
      <w:r>
        <w:rPr>
          <w:rFonts w:hint="eastAsia" w:ascii="宋体" w:hAnsi="宋体" w:cs="仿宋_GB2312"/>
          <w:color w:val="000000" w:themeColor="text1"/>
          <w:szCs w:val="21"/>
          <w:highlight w:val="none"/>
          <w:shd w:val="clear" w:color="auto" w:fill="ffffff"/>
          <w14:textFill>
            <w14:solidFill>
              <w14:schemeClr w14:val="tx1"/>
            </w14:solidFill>
          </w14:textFill>
        </w:rPr>
        <w:t xml:space="preserve">“首秀经济”</w:t>
      </w:r>
      <w:bookmarkEnd w:id="64"/>
      <w:r/>
      <w:bookmarkEnd w:id="65"/>
      <w:r>
        <w:rPr>
          <w:rFonts w:hint="eastAsia" w:ascii="宋体" w:hAnsi="宋体" w:cs="仿宋_GB2312"/>
          <w:color w:val="000000" w:themeColor="text1"/>
          <w:szCs w:val="21"/>
          <w:highlight w:val="none"/>
          <w:shd w:val="clear" w:color="auto" w:fill="ffffff"/>
          <w14:textFill>
            <w14:solidFill>
              <w14:schemeClr w14:val="tx1"/>
            </w14:solidFill>
          </w14:textFill>
        </w:rPr>
        <w:t xml:space="preserve">为核心，水乡生态为底色，兼具生态与创新功能，旨在提升区域协同发展能级，促进枢纽经济与产业升级深度融合。为深化规划落地，需开展重点地</w:t>
      </w:r>
      <w:bookmarkEnd w:id="60"/>
      <w:r/>
      <w:bookmarkEnd w:id="61"/>
      <w:r>
        <w:rPr>
          <w:rFonts w:hint="eastAsia" w:ascii="宋体" w:hAnsi="宋体" w:cs="仿宋_GB2312"/>
          <w:color w:val="000000" w:themeColor="text1"/>
          <w:szCs w:val="21"/>
          <w:highlight w:val="none"/>
          <w:shd w:val="clear" w:color="auto" w:fill="ffffff"/>
          <w14:textFill>
            <w14:solidFill>
              <w14:schemeClr w14:val="tx1"/>
            </w14:solidFill>
          </w14:textFill>
        </w:rPr>
        <w:t xml:space="preserve">块精细化研究，确保开发科学性与可持续性。</w:t>
      </w:r>
      <w:r/>
    </w:p>
    <w:p>
      <w:pPr>
        <w:ind w:firstLine="420"/>
        <w:jc w:val="left"/>
        <w:spacing w:line="360" w:lineRule="auto"/>
        <w:rPr>
          <w:rFonts w:ascii="宋体" w:hAnsi="宋体" w:cs="仿宋_GB2312"/>
          <w:color w:val="000000" w:themeColor="text1"/>
          <w:szCs w:val="21"/>
          <w:highlight w:val="none"/>
          <w:shd w:val="clear" w:color="auto" w:fill="ffffff"/>
          <w14:textFill>
            <w14:solidFill>
              <w14:schemeClr w14:val="tx1"/>
            </w14:solidFill>
          </w14:textFill>
        </w:rPr>
      </w:pPr>
      <w:r>
        <w:rPr>
          <w:rFonts w:hint="eastAsia" w:ascii="宋体" w:hAnsi="宋体" w:cs="仿宋_GB2312"/>
          <w:color w:val="000000" w:themeColor="text1"/>
          <w:szCs w:val="21"/>
          <w:highlight w:val="none"/>
          <w:shd w:val="clear" w:color="auto" w:fill="ffffff"/>
          <w14:textFill>
            <w14:solidFill>
              <w14:schemeClr w14:val="tx1"/>
            </w14:solidFill>
          </w14:textFill>
        </w:rPr>
        <w:t xml:space="preserve">盛泽高铁站作为沪苏湖高铁的核心节点，是长三角高铁网络“联网、补网、强链”的关键工程，有效串联上海、苏州、湖州等核心城市，形成“环太湖轨道交通圈”骨干线路。</w:t>
      </w:r>
      <w:r/>
    </w:p>
    <w:p>
      <w:pPr>
        <w:ind w:firstLine="420"/>
        <w:jc w:val="left"/>
        <w:spacing w:line="360" w:lineRule="auto"/>
        <w:rPr>
          <w:rFonts w:ascii="宋体" w:hAnsi="宋体" w:cs="仿宋_GB2312"/>
          <w:color w:val="000000" w:themeColor="text1"/>
          <w:spacing w:val="13"/>
          <w:szCs w:val="21"/>
          <w:highlight w:val="none"/>
          <w14:textFill>
            <w14:solidFill>
              <w14:schemeClr w14:val="tx1"/>
            </w14:solidFill>
          </w14:textFill>
        </w:rPr>
      </w:pPr>
      <w:r>
        <w:rPr>
          <w:rFonts w:hint="eastAsia" w:ascii="宋体" w:hAnsi="宋体" w:cs="仿宋_GB2312"/>
          <w:color w:val="000000" w:themeColor="text1"/>
          <w:szCs w:val="21"/>
          <w:highlight w:val="none"/>
          <w:shd w:val="clear" w:color="auto" w:fill="ffffff"/>
          <w14:textFill>
            <w14:solidFill>
              <w14:schemeClr w14:val="tx1"/>
            </w14:solidFill>
          </w14:textFill>
        </w:rPr>
        <w:t xml:space="preserve">盛泽站服务范围覆盖吴江南部近百万人口，辐射震泽、平望、桃源等周边乡镇，是推动长三角一体化、承接上海资源外溢的核心枢纽。吴江区政府明确提出，需以高铁开通为契机，加速产业转型升级，打造</w:t>
      </w:r>
      <w:bookmarkStart w:id="66" w:name="OLE_LINK75"/>
      <w:r/>
      <w:bookmarkStart w:id="67" w:name="OLE_LINK74"/>
      <w:r>
        <w:rPr>
          <w:rFonts w:hint="eastAsia" w:ascii="宋体" w:hAnsi="宋体" w:cs="仿宋_GB2312"/>
          <w:color w:val="000000" w:themeColor="text1"/>
          <w:szCs w:val="21"/>
          <w:highlight w:val="none"/>
          <w:shd w:val="clear" w:color="auto" w:fill="ffffff"/>
          <w14:textFill>
            <w14:solidFill>
              <w14:schemeClr w14:val="tx1"/>
            </w14:solidFill>
          </w14:textFill>
        </w:rPr>
        <w:t xml:space="preserve">“传统产业转型升级示范区”</w:t>
      </w:r>
      <w:bookmarkEnd w:id="66"/>
      <w:r/>
      <w:bookmarkEnd w:id="67"/>
      <w:r>
        <w:rPr>
          <w:rFonts w:hint="eastAsia" w:ascii="宋体" w:hAnsi="宋体" w:cs="仿宋_GB2312"/>
          <w:color w:val="000000" w:themeColor="text1"/>
          <w:szCs w:val="21"/>
          <w:highlight w:val="none"/>
          <w:shd w:val="clear" w:color="auto" w:fill="ffffff"/>
          <w14:textFill>
            <w14:solidFill>
              <w14:schemeClr w14:val="tx1"/>
            </w14:solidFill>
          </w14:textFill>
        </w:rPr>
        <w:t xml:space="preserve">，培育区域经济增长极</w:t>
      </w:r>
      <w:r>
        <w:rPr>
          <w:rFonts w:hint="eastAsia" w:ascii="宋体" w:hAnsi="宋体" w:cs="仿宋_GB2312"/>
          <w:color w:val="000000" w:themeColor="text1"/>
          <w:spacing w:val="13"/>
          <w:szCs w:val="21"/>
          <w:highlight w:val="none"/>
          <w14:textFill>
            <w14:solidFill>
              <w14:schemeClr w14:val="tx1"/>
            </w14:solidFill>
          </w14:textFill>
        </w:rPr>
        <w:t xml:space="preserve">。</w:t>
      </w:r>
      <w:bookmarkStart w:id="68" w:name="OLE_LINK70"/>
      <w:r/>
      <w:bookmarkStart w:id="69" w:name="OLE_LINK71"/>
      <w:r>
        <w:rPr>
          <w:rFonts w:hint="eastAsia" w:ascii="宋体" w:hAnsi="宋体" w:cs="仿宋_GB2312"/>
          <w:color w:val="000000" w:themeColor="text1"/>
          <w:spacing w:val="13"/>
          <w:szCs w:val="21"/>
          <w:highlight w:val="none"/>
          <w14:textFill>
            <w14:solidFill>
              <w14:schemeClr w14:val="tx1"/>
            </w14:solidFill>
          </w14:textFill>
        </w:rPr>
        <w:t xml:space="preserve"> </w:t>
      </w:r>
      <w:bookmarkEnd w:id="68"/>
      <w:bookmarkEnd w:id="69"/>
      <w:r/>
    </w:p>
    <w:p>
      <w:pPr>
        <w:ind w:firstLine="474"/>
        <w:jc w:val="left"/>
        <w:spacing w:line="360" w:lineRule="auto"/>
        <w:rPr>
          <w:rFonts w:ascii="宋体" w:hAnsi="宋体" w:cs="仿宋_GB2312"/>
          <w:b/>
          <w:color w:val="000000" w:themeColor="text1"/>
          <w:spacing w:val="13"/>
          <w:szCs w:val="21"/>
          <w:highlight w:val="none"/>
          <w14:textFill>
            <w14:solidFill>
              <w14:schemeClr w14:val="tx1"/>
            </w14:solidFill>
          </w14:textFill>
        </w:rPr>
      </w:pPr>
      <w:r/>
      <w:bookmarkStart w:id="70" w:name="OLE_LINK73"/>
      <w:r/>
      <w:bookmarkStart w:id="71" w:name="OLE_LINK72"/>
      <w:r>
        <w:rPr>
          <w:rFonts w:hint="eastAsia" w:ascii="宋体" w:hAnsi="宋体" w:cs="仿宋_GB2312"/>
          <w:b/>
          <w:color w:val="000000" w:themeColor="text1"/>
          <w:spacing w:val="13"/>
          <w:szCs w:val="21"/>
          <w:highlight w:val="none"/>
          <w14:textFill>
            <w14:solidFill>
              <w14:schemeClr w14:val="tx1"/>
            </w14:solidFill>
          </w14:textFill>
        </w:rPr>
        <w:t xml:space="preserve">（</w:t>
      </w:r>
      <w:r>
        <w:rPr>
          <w:rFonts w:hint="default" w:ascii="宋体" w:hAnsi="宋体" w:cs="仿宋_GB2312"/>
          <w:b/>
          <w:color w:val="000000" w:themeColor="text1"/>
          <w:spacing w:val="13"/>
          <w:szCs w:val="21"/>
          <w:highlight w:val="none"/>
          <w:lang w:val="en-US"/>
          <w14:textFill>
            <w14:solidFill>
              <w14:schemeClr w14:val="tx1"/>
            </w14:solidFill>
          </w14:textFill>
        </w:rPr>
        <w:t xml:space="preserve">二</w:t>
      </w:r>
      <w:r>
        <w:rPr>
          <w:rFonts w:hint="eastAsia" w:ascii="宋体" w:hAnsi="宋体" w:cs="仿宋_GB2312"/>
          <w:b/>
          <w:color w:val="000000" w:themeColor="text1"/>
          <w:spacing w:val="13"/>
          <w:szCs w:val="21"/>
          <w:highlight w:val="none"/>
          <w14:textFill>
            <w14:solidFill>
              <w14:schemeClr w14:val="tx1"/>
            </w14:solidFill>
          </w14:textFill>
        </w:rPr>
        <w:t xml:space="preserve">）.研究目的</w:t>
      </w:r>
      <w:bookmarkEnd w:id="70"/>
      <w:bookmarkEnd w:id="71"/>
      <w:r/>
    </w:p>
    <w:p>
      <w:pPr>
        <w:ind w:firstLine="472"/>
        <w:jc w:val="left"/>
        <w:spacing w:after="120" w:line="360" w:lineRule="auto"/>
        <w:rPr>
          <w:rFonts w:ascii="宋体" w:hAnsi="宋体" w:cs="仿宋_GB2312"/>
          <w:color w:val="000000" w:themeColor="text1"/>
          <w:spacing w:val="13"/>
          <w:szCs w:val="21"/>
          <w:highlight w:val="none"/>
          <w14:textFill>
            <w14:solidFill>
              <w14:schemeClr w14:val="tx1"/>
            </w14:solidFill>
          </w14:textFill>
        </w:rPr>
      </w:pPr>
      <w:r>
        <w:rPr>
          <w:rFonts w:hint="eastAsia" w:ascii="宋体" w:hAnsi="宋体" w:cs="仿宋_GB2312"/>
          <w:color w:val="000000" w:themeColor="text1"/>
          <w:spacing w:val="13"/>
          <w:szCs w:val="21"/>
          <w:highlight w:val="none"/>
          <w14:textFill>
            <w14:solidFill>
              <w14:schemeClr w14:val="tx1"/>
            </w14:solidFill>
          </w14:textFill>
        </w:rPr>
        <w:t xml:space="preserve">1.</w:t>
      </w:r>
      <w:r>
        <w:rPr>
          <w:rFonts w:hint="eastAsia" w:ascii="宋体" w:hAnsi="宋体" w:cs="仿宋_GB2312"/>
          <w:b/>
          <w:color w:val="000000" w:themeColor="text1"/>
          <w:spacing w:val="13"/>
          <w:szCs w:val="21"/>
          <w:highlight w:val="none"/>
          <w14:textFill>
            <w14:solidFill>
              <w14:schemeClr w14:val="tx1"/>
            </w14:solidFill>
          </w14:textFill>
        </w:rPr>
        <w:t xml:space="preserve">优化空间布局</w:t>
      </w:r>
      <w:r>
        <w:rPr>
          <w:rFonts w:hint="eastAsia" w:ascii="宋体" w:hAnsi="宋体" w:cs="仿宋_GB2312"/>
          <w:color w:val="000000" w:themeColor="text1"/>
          <w:spacing w:val="13"/>
          <w:szCs w:val="21"/>
          <w:highlight w:val="none"/>
          <w14:textFill>
            <w14:solidFill>
              <w14:schemeClr w14:val="tx1"/>
            </w14:solidFill>
          </w14:textFill>
        </w:rPr>
        <w:t xml:space="preserve">：基于</w:t>
      </w:r>
      <w:bookmarkStart w:id="72" w:name="OLE_LINK22"/>
      <w:r/>
      <w:bookmarkStart w:id="73" w:name="OLE_LINK23"/>
      <w:r>
        <w:rPr>
          <w:rFonts w:hint="eastAsia" w:ascii="宋体" w:hAnsi="宋体" w:cs="仿宋_GB2312"/>
          <w:color w:val="000000" w:themeColor="text1"/>
          <w:spacing w:val="13"/>
          <w:szCs w:val="21"/>
          <w:highlight w:val="none"/>
          <w14:textFill>
            <w14:solidFill>
              <w14:schemeClr w14:val="tx1"/>
            </w14:solidFill>
          </w14:textFill>
        </w:rPr>
        <w:t xml:space="preserve">站城融合理念，细化用地功能分区，支撑高铁枢纽与产业、生态的协同发展。</w:t>
      </w:r>
      <w:r/>
    </w:p>
    <w:p>
      <w:pPr>
        <w:ind w:firstLine="472"/>
        <w:jc w:val="left"/>
        <w:spacing w:after="120" w:line="360" w:lineRule="auto"/>
        <w:rPr>
          <w:rFonts w:ascii="宋体" w:hAnsi="宋体" w:cs="仿宋_GB2312"/>
          <w:color w:val="000000" w:themeColor="text1"/>
          <w:spacing w:val="13"/>
          <w:szCs w:val="21"/>
          <w:highlight w:val="none"/>
          <w14:textFill>
            <w14:solidFill>
              <w14:schemeClr w14:val="tx1"/>
            </w14:solidFill>
          </w14:textFill>
        </w:rPr>
      </w:pPr>
      <w:r/>
      <w:bookmarkStart w:id="74" w:name="OLE_LINK83"/>
      <w:r/>
      <w:bookmarkStart w:id="75" w:name="OLE_LINK82"/>
      <w:r>
        <w:rPr>
          <w:rFonts w:hint="eastAsia" w:ascii="宋体" w:hAnsi="宋体" w:cs="仿宋_GB2312"/>
          <w:color w:val="000000" w:themeColor="text1"/>
          <w:spacing w:val="13"/>
          <w:szCs w:val="21"/>
          <w:highlight w:val="none"/>
          <w14:textFill>
            <w14:solidFill>
              <w14:schemeClr w14:val="tx1"/>
            </w14:solidFill>
          </w14:textFill>
        </w:rPr>
        <w:t xml:space="preserve">2.</w:t>
      </w:r>
      <w:bookmarkEnd w:id="74"/>
      <w:r/>
      <w:bookmarkEnd w:id="75"/>
      <w:r>
        <w:rPr>
          <w:rFonts w:hint="eastAsia" w:ascii="宋体" w:hAnsi="宋体" w:cs="仿宋_GB2312"/>
          <w:b/>
          <w:color w:val="000000" w:themeColor="text1"/>
          <w:spacing w:val="13"/>
          <w:szCs w:val="21"/>
          <w:highlight w:val="none"/>
          <w14:textFill>
            <w14:solidFill>
              <w14:schemeClr w14:val="tx1"/>
            </w14:solidFill>
          </w14:textFill>
        </w:rPr>
        <w:t xml:space="preserve">提升开发品质</w:t>
      </w:r>
      <w:r>
        <w:rPr>
          <w:rFonts w:hint="eastAsia" w:ascii="宋体" w:hAnsi="宋体" w:cs="仿宋_GB2312"/>
          <w:color w:val="000000" w:themeColor="text1"/>
          <w:spacing w:val="13"/>
          <w:szCs w:val="21"/>
          <w:highlight w:val="none"/>
          <w14:textFill>
            <w14:solidFill>
              <w14:schemeClr w14:val="tx1"/>
            </w14:solidFill>
          </w14:textFill>
        </w:rPr>
        <w:t xml:space="preserve">：通过精细化设计，增强地块承载能力，满足首秀经济、数字总部等新兴业态需求。</w:t>
      </w:r>
      <w:bookmarkStart w:id="76" w:name="OLE_LINK27"/>
      <w:r/>
      <w:bookmarkStart w:id="77" w:name="OLE_LINK26"/>
      <w:r/>
      <w:r/>
    </w:p>
    <w:p>
      <w:pPr>
        <w:ind w:firstLine="472"/>
        <w:jc w:val="left"/>
        <w:spacing w:after="120" w:line="360" w:lineRule="auto"/>
        <w:rPr>
          <w:rFonts w:ascii="宋体" w:hAnsi="宋体" w:cs="仿宋_GB2312"/>
          <w:color w:val="000000" w:themeColor="text1"/>
          <w:spacing w:val="13"/>
          <w:szCs w:val="21"/>
          <w:highlight w:val="none"/>
          <w14:textFill>
            <w14:solidFill>
              <w14:schemeClr w14:val="tx1"/>
            </w14:solidFill>
          </w14:textFill>
        </w:rPr>
      </w:pPr>
      <w:r>
        <w:rPr>
          <w:rFonts w:hint="eastAsia" w:ascii="宋体" w:hAnsi="宋体" w:cs="仿宋_GB2312"/>
          <w:color w:val="000000" w:themeColor="text1"/>
          <w:spacing w:val="13"/>
          <w:szCs w:val="21"/>
          <w:highlight w:val="none"/>
          <w14:textFill>
            <w14:solidFill>
              <w14:schemeClr w14:val="tx1"/>
            </w14:solidFill>
          </w14:textFill>
        </w:rPr>
        <w:t xml:space="preserve">3</w:t>
      </w:r>
      <w:r>
        <w:rPr>
          <w:rFonts w:ascii="宋体" w:hAnsi="宋体" w:cs="仿宋_GB2312"/>
          <w:color w:val="000000" w:themeColor="text1"/>
          <w:spacing w:val="13"/>
          <w:szCs w:val="21"/>
          <w:highlight w:val="none"/>
          <w14:textFill>
            <w14:solidFill>
              <w14:schemeClr w14:val="tx1"/>
            </w14:solidFill>
          </w14:textFill>
        </w:rPr>
        <w:t xml:space="preserve">.</w:t>
      </w:r>
      <w:r>
        <w:rPr>
          <w:rFonts w:hint="eastAsia" w:ascii="宋体" w:hAnsi="宋体" w:cs="仿宋_GB2312"/>
          <w:b/>
          <w:color w:val="000000" w:themeColor="text1"/>
          <w:spacing w:val="13"/>
          <w:szCs w:val="21"/>
          <w:highlight w:val="none"/>
          <w14:textFill>
            <w14:solidFill>
              <w14:schemeClr w14:val="tx1"/>
            </w14:solidFill>
          </w14:textFill>
        </w:rPr>
        <w:t xml:space="preserve">保障城市与生态可持续</w:t>
      </w:r>
      <w:r>
        <w:rPr>
          <w:rFonts w:hint="eastAsia" w:ascii="宋体" w:hAnsi="宋体" w:cs="仿宋_GB2312"/>
          <w:color w:val="000000" w:themeColor="text1"/>
          <w:spacing w:val="13"/>
          <w:szCs w:val="21"/>
          <w:highlight w:val="none"/>
          <w14:textFill>
            <w14:solidFill>
              <w14:schemeClr w14:val="tx1"/>
            </w14:solidFill>
          </w14:textFill>
        </w:rPr>
        <w:t xml:space="preserve">：融入智慧城市理念，平衡开发与生态保护，延续水塘、林地等自然景观，建设滨水乐园、艺术田园等生态功能，实现“智慧绿色”新城目标。</w:t>
      </w:r>
      <w:r/>
    </w:p>
    <w:p>
      <w:pPr>
        <w:ind w:firstLine="472"/>
        <w:jc w:val="left"/>
        <w:spacing w:after="120" w:line="360" w:lineRule="auto"/>
        <w:rPr>
          <w:rFonts w:ascii="宋体" w:hAnsi="宋体" w:cs="仿宋_GB2312"/>
          <w:color w:val="000000" w:themeColor="text1"/>
          <w:spacing w:val="13"/>
          <w:szCs w:val="21"/>
          <w:highlight w:val="none"/>
          <w14:textFill>
            <w14:solidFill>
              <w14:schemeClr w14:val="tx1"/>
            </w14:solidFill>
          </w14:textFill>
        </w:rPr>
      </w:pPr>
      <w:r>
        <w:rPr>
          <w:rFonts w:ascii="宋体" w:hAnsi="宋体" w:cs="仿宋_GB2312"/>
          <w:color w:val="000000" w:themeColor="text1"/>
          <w:spacing w:val="13"/>
          <w:szCs w:val="21"/>
          <w:highlight w:val="none"/>
          <w14:textFill>
            <w14:solidFill>
              <w14:schemeClr w14:val="tx1"/>
            </w14:solidFill>
          </w14:textFill>
        </w:rPr>
        <w:t xml:space="preserve">4</w:t>
      </w:r>
      <w:r>
        <w:rPr>
          <w:rFonts w:hint="eastAsia" w:ascii="宋体" w:hAnsi="宋体" w:cs="仿宋_GB2312"/>
          <w:color w:val="000000" w:themeColor="text1"/>
          <w:spacing w:val="13"/>
          <w:szCs w:val="21"/>
          <w:highlight w:val="none"/>
          <w14:textFill>
            <w14:solidFill>
              <w14:schemeClr w14:val="tx1"/>
            </w14:solidFill>
          </w14:textFill>
        </w:rPr>
        <w:t xml:space="preserve">.</w:t>
      </w:r>
      <w:r>
        <w:rPr>
          <w:rFonts w:hint="eastAsia" w:ascii="宋体" w:hAnsi="宋体" w:cs="仿宋_GB2312"/>
          <w:b/>
          <w:color w:val="000000" w:themeColor="text1"/>
          <w:spacing w:val="13"/>
          <w:szCs w:val="21"/>
          <w:highlight w:val="none"/>
          <w14:textFill>
            <w14:solidFill>
              <w14:schemeClr w14:val="tx1"/>
            </w14:solidFill>
          </w14:textFill>
        </w:rPr>
        <w:t xml:space="preserve">强化政策合规</w:t>
      </w:r>
      <w:bookmarkEnd w:id="76"/>
      <w:r/>
      <w:bookmarkEnd w:id="77"/>
      <w:r>
        <w:rPr>
          <w:rFonts w:hint="eastAsia" w:ascii="宋体" w:hAnsi="宋体" w:cs="仿宋_GB2312"/>
          <w:color w:val="000000" w:themeColor="text1"/>
          <w:spacing w:val="13"/>
          <w:szCs w:val="21"/>
          <w:highlight w:val="none"/>
          <w14:textFill>
            <w14:solidFill>
              <w14:schemeClr w14:val="tx1"/>
            </w14:solidFill>
          </w14:textFill>
        </w:rPr>
        <w:t xml:space="preserve">：落实江苏省高层建筑管控等法规要求，确保规划合法性。</w:t>
      </w:r>
      <w:bookmarkEnd w:id="72"/>
      <w:bookmarkEnd w:id="73"/>
      <w:r/>
    </w:p>
    <w:p>
      <w:pPr>
        <w:ind w:firstLine="474"/>
        <w:jc w:val="left"/>
        <w:spacing w:line="360" w:lineRule="auto"/>
        <w:rPr>
          <w:rFonts w:ascii="宋体" w:hAnsi="宋体" w:cs="仿宋_GB2312"/>
          <w:b/>
          <w:color w:val="000000" w:themeColor="text1"/>
          <w:spacing w:val="13"/>
          <w:szCs w:val="21"/>
          <w:highlight w:val="none"/>
          <w14:textFill>
            <w14:solidFill>
              <w14:schemeClr w14:val="tx1"/>
            </w14:solidFill>
          </w14:textFill>
        </w:rPr>
      </w:pPr>
      <w:r/>
      <w:bookmarkStart w:id="78" w:name="OLE_LINK18"/>
      <w:r/>
      <w:bookmarkStart w:id="79" w:name="OLE_LINK19"/>
      <w:r>
        <w:rPr>
          <w:rFonts w:hint="eastAsia" w:ascii="宋体" w:hAnsi="宋体" w:cs="仿宋_GB2312"/>
          <w:b/>
          <w:color w:val="000000" w:themeColor="text1"/>
          <w:spacing w:val="13"/>
          <w:szCs w:val="21"/>
          <w:highlight w:val="none"/>
          <w14:textFill>
            <w14:solidFill>
              <w14:schemeClr w14:val="tx1"/>
            </w14:solidFill>
          </w14:textFill>
        </w:rPr>
        <w:t xml:space="preserve">（</w:t>
      </w:r>
      <w:r>
        <w:rPr>
          <w:rFonts w:hint="default" w:ascii="宋体" w:hAnsi="宋体" w:cs="仿宋_GB2312"/>
          <w:b/>
          <w:color w:val="000000" w:themeColor="text1"/>
          <w:spacing w:val="13"/>
          <w:szCs w:val="21"/>
          <w:highlight w:val="none"/>
          <w:lang w:val="en-US"/>
          <w14:textFill>
            <w14:solidFill>
              <w14:schemeClr w14:val="tx1"/>
            </w14:solidFill>
          </w14:textFill>
        </w:rPr>
        <w:t xml:space="preserve">三</w:t>
      </w:r>
      <w:r>
        <w:rPr>
          <w:rFonts w:hint="eastAsia" w:ascii="宋体" w:hAnsi="宋体" w:cs="仿宋_GB2312"/>
          <w:b/>
          <w:color w:val="000000" w:themeColor="text1"/>
          <w:spacing w:val="13"/>
          <w:szCs w:val="21"/>
          <w:highlight w:val="none"/>
          <w14:textFill>
            <w14:solidFill>
              <w14:schemeClr w14:val="tx1"/>
            </w14:solidFill>
          </w14:textFill>
        </w:rPr>
        <w:t xml:space="preserve">）.研究范围</w:t>
      </w:r>
      <w:bookmarkEnd w:id="78"/>
      <w:bookmarkEnd w:id="79"/>
      <w:r/>
    </w:p>
    <w:p>
      <w:pPr>
        <w:ind w:firstLine="360"/>
        <w:jc w:val="left"/>
        <w:spacing w:line="360" w:lineRule="auto"/>
        <w:rPr>
          <w:rFonts w:ascii="宋体" w:hAnsi="宋体" w:cs="仿宋_GB2312"/>
          <w:color w:val="000000" w:themeColor="text1"/>
          <w:spacing w:val="13"/>
          <w:szCs w:val="21"/>
          <w:highlight w:val="none"/>
          <w14:textFill>
            <w14:solidFill>
              <w14:schemeClr w14:val="tx1"/>
            </w14:solidFill>
          </w14:textFill>
        </w:rPr>
      </w:pPr>
      <w:r>
        <w:rPr>
          <w:rFonts w:hint="eastAsia" w:ascii="宋体" w:hAnsi="宋体" w:cs="仿宋_GB2312"/>
          <w:b/>
          <w:color w:val="000000" w:themeColor="text1"/>
          <w:spacing w:val="13"/>
          <w:szCs w:val="21"/>
          <w:highlight w:val="none"/>
          <w14:textFill>
            <w14:solidFill>
              <w14:schemeClr w14:val="tx1"/>
            </w14:solidFill>
          </w14:textFill>
        </w:rPr>
        <w:t xml:space="preserve">1</w:t>
      </w:r>
      <w:r>
        <w:rPr>
          <w:rFonts w:ascii="宋体" w:hAnsi="宋体" w:cs="仿宋_GB2312"/>
          <w:b/>
          <w:color w:val="000000" w:themeColor="text1"/>
          <w:spacing w:val="13"/>
          <w:szCs w:val="21"/>
          <w:highlight w:val="none"/>
          <w14:textFill>
            <w14:solidFill>
              <w14:schemeClr w14:val="tx1"/>
            </w14:solidFill>
          </w14:textFill>
        </w:rPr>
        <w:t xml:space="preserve">.</w:t>
      </w:r>
      <w:r>
        <w:rPr>
          <w:rFonts w:hint="eastAsia" w:ascii="宋体" w:hAnsi="宋体" w:cs="仿宋_GB2312"/>
          <w:b/>
          <w:color w:val="000000" w:themeColor="text1"/>
          <w:spacing w:val="13"/>
          <w:szCs w:val="21"/>
          <w:highlight w:val="none"/>
          <w14:textFill>
            <w14:solidFill>
              <w14:schemeClr w14:val="tx1"/>
            </w14:solidFill>
          </w14:textFill>
        </w:rPr>
        <w:t xml:space="preserve">地理范围：</w:t>
      </w:r>
      <w:r>
        <w:rPr>
          <w:rFonts w:hint="eastAsia" w:ascii="宋体" w:hAnsi="宋体" w:cs="仿宋_GB2312"/>
          <w:color w:val="000000" w:themeColor="text1"/>
          <w:spacing w:val="13"/>
          <w:szCs w:val="21"/>
          <w:highlight w:val="none"/>
          <w14:textFill>
            <w14:solidFill>
              <w14:schemeClr w14:val="tx1"/>
            </w14:solidFill>
          </w14:textFill>
        </w:rPr>
        <w:t xml:space="preserve">盛泽高铁站东南侧地块、北站房及北广场（聚焦盛泽高铁站周边核心区域，东至站东一路、北至北麻漾、西至上下漾、南至村庄，）概念设计，面积共约</w:t>
      </w:r>
      <w:r>
        <w:rPr>
          <w:rFonts w:hint="eastAsia" w:ascii="宋体" w:hAnsi="宋体" w:cs="仿宋_GB2312"/>
          <w:color w:val="000000" w:themeColor="text1"/>
          <w:spacing w:val="13"/>
          <w:szCs w:val="21"/>
          <w:highlight w:val="none"/>
          <w:lang w:val="en-US" w:eastAsia="zh-CN"/>
          <w14:textFill>
            <w14:solidFill>
              <w14:schemeClr w14:val="tx1"/>
            </w14:solidFill>
          </w14:textFill>
        </w:rPr>
        <w:t xml:space="preserve">70.06</w:t>
      </w:r>
      <w:r>
        <w:rPr>
          <w:rFonts w:hint="eastAsia" w:ascii="宋体" w:hAnsi="宋体" w:cs="仿宋_GB2312"/>
          <w:color w:val="000000" w:themeColor="text1"/>
          <w:spacing w:val="13"/>
          <w:szCs w:val="21"/>
          <w:highlight w:val="none"/>
          <w14:textFill>
            <w14:solidFill>
              <w14:schemeClr w14:val="tx1"/>
            </w14:solidFill>
          </w14:textFill>
        </w:rPr>
        <w:t xml:space="preserve">公顷。</w:t>
      </w:r>
      <w:r/>
    </w:p>
    <w:p>
      <w:pPr>
        <w:ind w:firstLine="360"/>
        <w:jc w:val="left"/>
        <w:spacing w:line="360" w:lineRule="auto"/>
        <w:rPr>
          <w:rFonts w:ascii="宋体" w:hAnsi="宋体" w:cs="仿宋_GB2312"/>
          <w:color w:val="000000" w:themeColor="text1"/>
          <w:spacing w:val="13"/>
          <w:szCs w:val="21"/>
          <w:highlight w:val="none"/>
          <w14:textFill>
            <w14:solidFill>
              <w14:schemeClr w14:val="tx1"/>
            </w14:solidFill>
          </w14:textFill>
        </w:rPr>
      </w:pPr>
      <w:r/>
      <w:bookmarkStart w:id="80" w:name="OLE_LINK16"/>
      <w:r/>
      <w:bookmarkStart w:id="81" w:name="OLE_LINK17"/>
      <w:r>
        <w:rPr>
          <w:rFonts w:hint="eastAsia" w:ascii="宋体" w:hAnsi="宋体" w:cs="仿宋_GB2312"/>
          <w:b/>
          <w:color w:val="000000" w:themeColor="text1"/>
          <w:spacing w:val="13"/>
          <w:szCs w:val="21"/>
          <w:highlight w:val="none"/>
          <w14:textFill>
            <w14:solidFill>
              <w14:schemeClr w14:val="tx1"/>
            </w14:solidFill>
          </w14:textFill>
        </w:rPr>
        <w:t xml:space="preserve">2</w:t>
      </w:r>
      <w:r>
        <w:rPr>
          <w:rFonts w:ascii="宋体" w:hAnsi="宋体" w:cs="仿宋_GB2312"/>
          <w:b/>
          <w:color w:val="000000" w:themeColor="text1"/>
          <w:spacing w:val="13"/>
          <w:szCs w:val="21"/>
          <w:highlight w:val="none"/>
          <w14:textFill>
            <w14:solidFill>
              <w14:schemeClr w14:val="tx1"/>
            </w14:solidFill>
          </w14:textFill>
        </w:rPr>
        <w:t xml:space="preserve">.</w:t>
      </w:r>
      <w:r>
        <w:rPr>
          <w:rFonts w:hint="eastAsia" w:ascii="宋体" w:hAnsi="宋体" w:cs="仿宋_GB2312"/>
          <w:b/>
          <w:color w:val="000000" w:themeColor="text1"/>
          <w:spacing w:val="13"/>
          <w:szCs w:val="21"/>
          <w:highlight w:val="none"/>
          <w14:textFill>
            <w14:solidFill>
              <w14:schemeClr w14:val="tx1"/>
            </w14:solidFill>
          </w14:textFill>
        </w:rPr>
        <w:t xml:space="preserve">功能范围：</w:t>
      </w:r>
      <w:bookmarkEnd w:id="80"/>
      <w:r/>
      <w:bookmarkEnd w:id="81"/>
      <w:r>
        <w:rPr>
          <w:rFonts w:hint="eastAsia" w:ascii="宋体" w:hAnsi="宋体" w:cs="仿宋_GB2312"/>
          <w:color w:val="000000" w:themeColor="text1"/>
          <w:spacing w:val="13"/>
          <w:szCs w:val="21"/>
          <w:highlight w:val="none"/>
          <w14:textFill>
            <w14:solidFill>
              <w14:schemeClr w14:val="tx1"/>
            </w14:solidFill>
          </w14:textFill>
        </w:rPr>
        <w:t xml:space="preserve">涵盖交通枢纽（以沪苏湖铁路盛泽站为核心，整合</w:t>
      </w:r>
      <w:r>
        <w:rPr>
          <w:rFonts w:hint="eastAsia" w:ascii="宋体" w:hAnsi="宋体" w:cs="仿宋_GB2312"/>
          <w:color w:val="000000" w:themeColor="text1"/>
          <w:szCs w:val="21"/>
          <w:highlight w:val="none"/>
          <w:shd w:val="clear" w:color="auto" w:fill="ffffff"/>
          <w14:textFill>
            <w14:solidFill>
              <w14:schemeClr w14:val="tx1"/>
            </w14:solidFill>
          </w14:textFill>
        </w:rPr>
        <w:t xml:space="preserve">如通苏湖</w:t>
      </w:r>
      <w:r>
        <w:rPr>
          <w:rFonts w:hint="eastAsia" w:ascii="宋体" w:hAnsi="宋体" w:cs="仿宋_GB2312"/>
          <w:color w:val="000000" w:themeColor="text1"/>
          <w:spacing w:val="13"/>
          <w:szCs w:val="21"/>
          <w:highlight w:val="none"/>
          <w14:textFill>
            <w14:solidFill>
              <w14:schemeClr w14:val="tx1"/>
            </w14:solidFill>
          </w14:textFill>
        </w:rPr>
        <w:t xml:space="preserve">城际铁路与轨道交通16号线）、商业商务、生态居住及产业创新四大功能板块，重点研究站前岛链、绿心公园及浪漫岛群等关键节点。</w:t>
      </w:r>
      <w:r/>
    </w:p>
    <w:p>
      <w:pPr>
        <w:ind w:firstLine="422"/>
        <w:jc w:val="left"/>
        <w:spacing w:line="360" w:lineRule="auto"/>
        <w:rPr>
          <w:rFonts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w:t>
      </w:r>
      <w:r>
        <w:rPr>
          <w:rFonts w:hint="default" w:ascii="宋体" w:hAnsi="宋体" w:cs="仿宋_GB2312"/>
          <w:b/>
          <w:bCs/>
          <w:color w:val="000000" w:themeColor="text1"/>
          <w:szCs w:val="21"/>
          <w:highlight w:val="none"/>
          <w:lang w:val="en-US"/>
          <w14:textFill>
            <w14:solidFill>
              <w14:schemeClr w14:val="tx1"/>
            </w14:solidFill>
          </w14:textFill>
        </w:rPr>
        <w:t xml:space="preserve">四</w:t>
      </w:r>
      <w:r>
        <w:rPr>
          <w:rFonts w:hint="eastAsia" w:ascii="宋体" w:hAnsi="宋体" w:cs="仿宋_GB2312"/>
          <w:b/>
          <w:bCs/>
          <w:color w:val="000000" w:themeColor="text1"/>
          <w:szCs w:val="21"/>
          <w:highlight w:val="none"/>
          <w14:textFill>
            <w14:solidFill>
              <w14:schemeClr w14:val="tx1"/>
            </w14:solidFill>
          </w14:textFill>
        </w:rPr>
        <w:t xml:space="preserve">）.研究内容</w:t>
      </w:r>
      <w:r/>
    </w:p>
    <w:p>
      <w:pPr>
        <w:ind w:firstLine="422"/>
        <w:jc w:val="left"/>
        <w:spacing w:line="360" w:lineRule="auto"/>
        <w:rPr>
          <w:rFonts w:ascii="宋体" w:hAnsi="宋体" w:cs="仿宋_GB2312"/>
          <w:b/>
          <w:color w:val="000000" w:themeColor="text1"/>
          <w:szCs w:val="21"/>
          <w:highlight w:val="none"/>
          <w14:textFill>
            <w14:solidFill>
              <w14:schemeClr w14:val="tx1"/>
            </w14:solidFill>
          </w14:textFill>
        </w:rPr>
      </w:pPr>
      <w:r>
        <w:rPr>
          <w:rFonts w:hint="eastAsia" w:ascii="宋体" w:hAnsi="宋体" w:cs="仿宋_GB2312"/>
          <w:b/>
          <w:color w:val="000000" w:themeColor="text1"/>
          <w:szCs w:val="21"/>
          <w:highlight w:val="none"/>
          <w14:textFill>
            <w14:solidFill>
              <w14:schemeClr w14:val="tx1"/>
            </w14:solidFill>
          </w14:textFill>
        </w:rPr>
        <w:t xml:space="preserve">1</w:t>
      </w:r>
      <w:r>
        <w:rPr>
          <w:rFonts w:ascii="宋体" w:hAnsi="宋体" w:cs="仿宋_GB2312"/>
          <w:b/>
          <w:color w:val="000000" w:themeColor="text1"/>
          <w:szCs w:val="21"/>
          <w:highlight w:val="none"/>
          <w14:textFill>
            <w14:solidFill>
              <w14:schemeClr w14:val="tx1"/>
            </w14:solidFill>
          </w14:textFill>
        </w:rPr>
        <w:t xml:space="preserve">.</w:t>
      </w:r>
      <w:r>
        <w:rPr>
          <w:rFonts w:hint="eastAsia" w:ascii="宋体" w:hAnsi="宋体" w:cs="仿宋_GB2312"/>
          <w:b/>
          <w:color w:val="000000" w:themeColor="text1"/>
          <w:szCs w:val="21"/>
          <w:highlight w:val="none"/>
          <w14:textFill>
            <w14:solidFill>
              <w14:schemeClr w14:val="tx1"/>
            </w14:solidFill>
          </w14:textFill>
        </w:rPr>
        <w:t xml:space="preserve">统筹策划研究</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按照国家、省、市城市设计要求，在区镇国土空间规划（在编）、镇村布局规划等上位规划基础上，充分调研，深入挖掘项目范围特质，结合项目范围片区发展实际，明确片区的定位和发展目标，提出适合本片区的方案，为片区发展提出建设性策划方案，为实现城市发展方式转型，增进民</w:t>
      </w:r>
      <w:r>
        <w:rPr>
          <w:rFonts w:hint="eastAsia" w:ascii="宋体" w:hAnsi="宋体" w:cs="仿宋_GB2312"/>
          <w:color w:val="000000" w:themeColor="text1"/>
          <w:szCs w:val="21"/>
          <w:highlight w:val="none"/>
          <w14:textFill>
            <w14:solidFill>
              <w14:schemeClr w14:val="tx1"/>
            </w14:solidFill>
          </w14:textFill>
        </w:rPr>
        <w:t xml:space="preserve">生</w:t>
      </w:r>
      <w:r>
        <w:rPr>
          <w:rFonts w:hint="eastAsia" w:ascii="宋体" w:hAnsi="宋体" w:cs="仿宋_GB2312"/>
          <w:color w:val="000000" w:themeColor="text1"/>
          <w:szCs w:val="21"/>
          <w:highlight w:val="none"/>
          <w14:textFill>
            <w14:solidFill>
              <w14:schemeClr w14:val="tx1"/>
            </w14:solidFill>
          </w14:textFill>
        </w:rPr>
        <w:t xml:space="preserve">福祉，提升城市竞争力，推动城市高质量发展提供科学指导和规划依据。</w:t>
      </w:r>
      <w:r/>
    </w:p>
    <w:p>
      <w:pPr>
        <w:ind w:firstLine="422"/>
        <w:jc w:val="left"/>
        <w:spacing w:line="360" w:lineRule="auto"/>
        <w:rPr>
          <w:rFonts w:ascii="宋体" w:hAnsi="宋体" w:cs="仿宋_GB2312"/>
          <w:b/>
          <w:color w:val="000000" w:themeColor="text1"/>
          <w:szCs w:val="21"/>
          <w:highlight w:val="none"/>
          <w14:textFill>
            <w14:solidFill>
              <w14:schemeClr w14:val="tx1"/>
            </w14:solidFill>
          </w14:textFill>
        </w:rPr>
      </w:pPr>
      <w:r>
        <w:rPr>
          <w:rFonts w:hint="eastAsia" w:ascii="宋体" w:hAnsi="宋体" w:cs="仿宋_GB2312"/>
          <w:b/>
          <w:color w:val="000000" w:themeColor="text1"/>
          <w:szCs w:val="21"/>
          <w:highlight w:val="none"/>
          <w14:textFill>
            <w14:solidFill>
              <w14:schemeClr w14:val="tx1"/>
            </w14:solidFill>
          </w14:textFill>
        </w:rPr>
        <w:t xml:space="preserve">2</w:t>
      </w:r>
      <w:r>
        <w:rPr>
          <w:rFonts w:ascii="宋体" w:hAnsi="宋体" w:cs="仿宋_GB2312"/>
          <w:b/>
          <w:color w:val="000000" w:themeColor="text1"/>
          <w:szCs w:val="21"/>
          <w:highlight w:val="none"/>
          <w14:textFill>
            <w14:solidFill>
              <w14:schemeClr w14:val="tx1"/>
            </w14:solidFill>
          </w14:textFill>
        </w:rPr>
        <w:t xml:space="preserve">.</w:t>
      </w:r>
      <w:r>
        <w:rPr>
          <w:rFonts w:hint="eastAsia" w:ascii="宋体" w:hAnsi="宋体" w:cs="仿宋_GB2312"/>
          <w:b/>
          <w:color w:val="000000" w:themeColor="text1"/>
          <w:szCs w:val="21"/>
          <w:highlight w:val="none"/>
          <w14:textFill>
            <w14:solidFill>
              <w14:schemeClr w14:val="tx1"/>
            </w14:solidFill>
          </w14:textFill>
        </w:rPr>
        <w:t xml:space="preserve">城市设计</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根据统筹策划研究，按照片区的实际需求，开展</w:t>
      </w:r>
      <w:r>
        <w:rPr>
          <w:rFonts w:hint="eastAsia" w:ascii="宋体" w:hAnsi="宋体" w:cs="仿宋_GB2312"/>
          <w:color w:val="000000" w:themeColor="text1"/>
          <w:spacing w:val="13"/>
          <w:szCs w:val="21"/>
          <w:highlight w:val="none"/>
          <w14:textFill>
            <w14:solidFill>
              <w14:schemeClr w14:val="tx1"/>
            </w14:solidFill>
          </w14:textFill>
        </w:rPr>
        <w:t xml:space="preserve">盛泽高铁站东南侧地块、北站房及北广场概念设计</w:t>
      </w:r>
      <w:r>
        <w:rPr>
          <w:rFonts w:hint="eastAsia" w:ascii="宋体" w:hAnsi="宋体" w:cs="仿宋_GB2312"/>
          <w:color w:val="000000" w:themeColor="text1"/>
          <w:szCs w:val="21"/>
          <w:highlight w:val="none"/>
          <w14:textFill>
            <w14:solidFill>
              <w14:schemeClr w14:val="tx1"/>
            </w14:solidFill>
          </w14:textFill>
        </w:rPr>
        <w:t xml:space="preserve">，形成具有科学性、前瞻性、具有指导性的规划成果，具体要求如下：</w:t>
      </w:r>
      <w:r/>
    </w:p>
    <w:p>
      <w:pPr>
        <w:ind w:firstLine="422"/>
        <w:jc w:val="left"/>
        <w:spacing w:line="360" w:lineRule="auto"/>
        <w:rPr>
          <w:rFonts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2</w:t>
      </w:r>
      <w:r>
        <w:rPr>
          <w:rFonts w:ascii="宋体" w:hAnsi="宋体" w:cs="仿宋_GB2312"/>
          <w:b/>
          <w:bCs/>
          <w:color w:val="000000" w:themeColor="text1"/>
          <w:szCs w:val="21"/>
          <w:highlight w:val="none"/>
          <w14:textFill>
            <w14:solidFill>
              <w14:schemeClr w14:val="tx1"/>
            </w14:solidFill>
          </w14:textFill>
        </w:rPr>
        <w:t xml:space="preserve">.1</w:t>
      </w:r>
      <w:r>
        <w:rPr>
          <w:rFonts w:hint="eastAsia" w:ascii="宋体" w:hAnsi="宋体" w:cs="仿宋_GB2312"/>
          <w:b/>
          <w:bCs/>
          <w:color w:val="000000" w:themeColor="text1"/>
          <w:szCs w:val="21"/>
          <w:highlight w:val="none"/>
          <w14:textFill>
            <w14:solidFill>
              <w14:schemeClr w14:val="tx1"/>
            </w14:solidFill>
          </w14:textFill>
        </w:rPr>
        <w:t xml:space="preserve">发展愿景与目标</w:t>
      </w:r>
      <w:r/>
    </w:p>
    <w:p>
      <w:pPr>
        <w:ind w:left="480"/>
        <w:jc w:val="left"/>
        <w:spacing w:line="360" w:lineRule="auto"/>
        <w:rPr>
          <w:rFonts w:ascii="宋体" w:hAnsi="宋体" w:cs="仿宋_GB2312"/>
          <w:color w:val="000000" w:themeColor="text1"/>
          <w:szCs w:val="21"/>
          <w:highlight w:val="none"/>
          <w14:textFill>
            <w14:solidFill>
              <w14:schemeClr w14:val="tx1"/>
            </w14:solidFill>
          </w14:textFill>
        </w:rPr>
      </w:pPr>
      <w:r/>
      <w:bookmarkStart w:id="82" w:name="OLE_LINK77"/>
      <w:r/>
      <w:bookmarkStart w:id="83" w:name="OLE_LINK76"/>
      <w:r>
        <w:rPr>
          <w:rFonts w:hint="eastAsia" w:ascii="宋体" w:hAnsi="宋体" w:cs="仿宋_GB2312"/>
          <w:color w:val="000000" w:themeColor="text1"/>
          <w:szCs w:val="21"/>
          <w:highlight w:val="none"/>
          <w14:textFill>
            <w14:solidFill>
              <w14:schemeClr w14:val="tx1"/>
            </w14:solidFill>
          </w14:textFill>
        </w:rPr>
        <w:t xml:space="preserve">（1）梳理现状条件，总结高铁站与周边村落及主城区的关系；</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（2）结合“首秀经济”定位，展现盛泽地域与产业特色，塑造具有地域文化特色和时代精神的标志性城市门户形象；</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（3）功能复合，构建“站城一体、产城融合”的功能体系，实现交通、商业、商务、文化、居住等多功能的高度复合与平衡。</w:t>
      </w:r>
      <w:bookmarkEnd w:id="82"/>
      <w:bookmarkEnd w:id="83"/>
      <w:r/>
    </w:p>
    <w:p>
      <w:pPr>
        <w:ind w:firstLine="422"/>
        <w:jc w:val="left"/>
        <w:spacing w:line="360" w:lineRule="auto"/>
        <w:rPr>
          <w:rFonts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2</w:t>
      </w:r>
      <w:r>
        <w:rPr>
          <w:rFonts w:ascii="宋体" w:hAnsi="宋体" w:cs="仿宋_GB2312"/>
          <w:b/>
          <w:bCs/>
          <w:color w:val="000000" w:themeColor="text1"/>
          <w:szCs w:val="21"/>
          <w:highlight w:val="none"/>
          <w14:textFill>
            <w14:solidFill>
              <w14:schemeClr w14:val="tx1"/>
            </w14:solidFill>
          </w14:textFill>
        </w:rPr>
        <w:t xml:space="preserve">.2</w:t>
      </w:r>
      <w:r>
        <w:rPr>
          <w:rFonts w:hint="eastAsia" w:ascii="宋体" w:hAnsi="宋体" w:cs="仿宋_GB2312"/>
          <w:b/>
          <w:bCs/>
          <w:color w:val="000000" w:themeColor="text1"/>
          <w:szCs w:val="21"/>
          <w:highlight w:val="none"/>
          <w14:textFill>
            <w14:solidFill>
              <w14:schemeClr w14:val="tx1"/>
            </w14:solidFill>
          </w14:textFill>
        </w:rPr>
        <w:t xml:space="preserve">基础研究与片区定位</w:t>
      </w:r>
      <w:r/>
    </w:p>
    <w:p>
      <w:pPr>
        <w:ind w:left="48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（1）解读上位规划，做好与上位及周边规划的衔接工作；</w:t>
      </w:r>
      <w:r/>
    </w:p>
    <w:p>
      <w:pPr>
        <w:ind w:left="48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（2）案例研究：对国内外同类优秀高铁站区进行深入研究，总结其成功经验与教训；</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（3）现状分析：地形地貌、水文地质、生态环境等自然条件分析，土地利用、建筑质量、历史文化遗存等建成环境分析，道路交通、市政设施等支撑系统分析，产业类型等社会特征分析；</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（4）片区定位：基于以上研究，明确提出本区域的核心功能与发展定位。</w:t>
      </w:r>
      <w:r/>
    </w:p>
    <w:p>
      <w:pPr>
        <w:ind w:firstLine="422"/>
        <w:jc w:val="left"/>
        <w:spacing w:line="360" w:lineRule="auto"/>
        <w:rPr>
          <w:rFonts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2</w:t>
      </w:r>
      <w:r>
        <w:rPr>
          <w:rFonts w:ascii="宋体" w:hAnsi="宋体" w:cs="仿宋_GB2312"/>
          <w:b/>
          <w:bCs/>
          <w:color w:val="000000" w:themeColor="text1"/>
          <w:szCs w:val="21"/>
          <w:highlight w:val="none"/>
          <w14:textFill>
            <w14:solidFill>
              <w14:schemeClr w14:val="tx1"/>
            </w14:solidFill>
          </w14:textFill>
        </w:rPr>
        <w:t xml:space="preserve">.3</w:t>
      </w:r>
      <w:r>
        <w:rPr>
          <w:rFonts w:hint="eastAsia" w:ascii="宋体" w:hAnsi="宋体" w:cs="仿宋_GB2312"/>
          <w:b/>
          <w:bCs/>
          <w:color w:val="000000" w:themeColor="text1"/>
          <w:szCs w:val="21"/>
          <w:highlight w:val="none"/>
          <w14:textFill>
            <w14:solidFill>
              <w14:schemeClr w14:val="tx1"/>
            </w14:solidFill>
          </w14:textFill>
        </w:rPr>
        <w:t xml:space="preserve">核心设计内容与要求</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bookmarkStart w:id="84" w:name="OLE_LINK78"/>
      <w:r/>
      <w:bookmarkStart w:id="85" w:name="OLE_LINK79"/>
      <w:r/>
      <w:bookmarkStart w:id="86" w:name="OLE_LINK81"/>
      <w:r/>
      <w:bookmarkStart w:id="87" w:name="OLE_LINK80"/>
      <w:r>
        <w:rPr>
          <w:rFonts w:hint="eastAsia" w:ascii="宋体" w:hAnsi="宋体" w:cs="仿宋_GB2312"/>
          <w:color w:val="000000" w:themeColor="text1"/>
          <w:szCs w:val="21"/>
          <w:highlight w:val="none"/>
          <w14:textFill>
            <w14:solidFill>
              <w14:schemeClr w14:val="tx1"/>
            </w14:solidFill>
          </w14:textFill>
        </w:rPr>
        <w:t xml:space="preserve">（1）</w:t>
      </w:r>
      <w:r>
        <w:rPr>
          <w:rFonts w:hint="eastAsia" w:ascii="宋体" w:hAnsi="宋体" w:cs="仿宋_GB2312"/>
          <w:b/>
          <w:color w:val="000000" w:themeColor="text1"/>
          <w:szCs w:val="21"/>
          <w:highlight w:val="none"/>
          <w14:textFill>
            <w14:solidFill>
              <w14:schemeClr w14:val="tx1"/>
            </w14:solidFill>
          </w14:textFill>
        </w:rPr>
        <w:t xml:space="preserve">功能布局与业态策划</w:t>
      </w:r>
      <w:r>
        <w:rPr>
          <w:rFonts w:hint="eastAsia" w:ascii="宋体" w:hAnsi="宋体" w:cs="仿宋_GB2312"/>
          <w:color w:val="000000" w:themeColor="text1"/>
          <w:szCs w:val="21"/>
          <w:highlight w:val="none"/>
          <w14:textFill>
            <w14:solidFill>
              <w14:schemeClr w14:val="tx1"/>
            </w14:solidFill>
          </w14:textFill>
        </w:rPr>
        <w:t xml:space="preserve">：提出合理的功能结构（如：核心枢纽区、综合开发带、创新</w:t>
      </w:r>
      <w:bookmarkEnd w:id="84"/>
      <w:r/>
      <w:bookmarkEnd w:id="85"/>
      <w:r>
        <w:rPr>
          <w:rFonts w:hint="eastAsia" w:ascii="宋体" w:hAnsi="宋体" w:cs="仿宋_GB2312"/>
          <w:color w:val="000000" w:themeColor="text1"/>
          <w:szCs w:val="21"/>
          <w:highlight w:val="none"/>
          <w14:textFill>
            <w14:solidFill>
              <w14:schemeClr w14:val="tx1"/>
            </w14:solidFill>
          </w14:textFill>
        </w:rPr>
        <w:t xml:space="preserve">产业区、生态居住区等）；</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w:t>
      </w:r>
      <w:r>
        <w:rPr>
          <w:rFonts w:hint="eastAsia" w:ascii="宋体" w:hAnsi="宋体" w:cs="仿宋_GB2312"/>
          <w:b/>
          <w:color w:val="000000" w:themeColor="text1"/>
          <w:szCs w:val="21"/>
          <w:highlight w:val="none"/>
          <w14:textFill>
            <w14:solidFill>
              <w14:schemeClr w14:val="tx1"/>
            </w14:solidFill>
          </w14:textFill>
        </w:rPr>
        <w:t xml:space="preserve">进行细致的业态策划</w:t>
      </w:r>
      <w:r>
        <w:rPr>
          <w:rFonts w:hint="eastAsia" w:ascii="宋体" w:hAnsi="宋体" w:cs="仿宋_GB2312"/>
          <w:color w:val="000000" w:themeColor="text1"/>
          <w:szCs w:val="21"/>
          <w:highlight w:val="none"/>
          <w14:textFill>
            <w14:solidFill>
              <w14:schemeClr w14:val="tx1"/>
            </w14:solidFill>
          </w14:textFill>
        </w:rPr>
        <w:t xml:space="preserve">：突出产业主导，明确产业发展诉求，研究科研、办公、实验室、中试、</w:t>
      </w:r>
      <w:bookmarkEnd w:id="86"/>
      <w:r/>
      <w:bookmarkEnd w:id="87"/>
      <w:r>
        <w:rPr>
          <w:rFonts w:hint="eastAsia" w:ascii="宋体" w:hAnsi="宋体" w:cs="仿宋_GB2312"/>
          <w:color w:val="000000" w:themeColor="text1"/>
          <w:szCs w:val="21"/>
          <w:highlight w:val="none"/>
          <w14:textFill>
            <w14:solidFill>
              <w14:schemeClr w14:val="tx1"/>
            </w14:solidFill>
          </w14:textFill>
        </w:rPr>
        <w:t xml:space="preserve">小试等产业需求空间，明确各类功能的规模、比例和布局，并分析其市场可行性和相互促进关系；</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（3）</w:t>
      </w:r>
      <w:r>
        <w:rPr>
          <w:rFonts w:hint="eastAsia" w:ascii="宋体" w:hAnsi="宋体" w:cs="仿宋_GB2312"/>
          <w:b/>
          <w:color w:val="000000" w:themeColor="text1"/>
          <w:szCs w:val="21"/>
          <w:highlight w:val="none"/>
          <w14:textFill>
            <w14:solidFill>
              <w14:schemeClr w14:val="tx1"/>
            </w14:solidFill>
          </w14:textFill>
        </w:rPr>
        <w:t xml:space="preserve">空间形态与天际线组织</w:t>
      </w:r>
      <w:r>
        <w:rPr>
          <w:rFonts w:hint="eastAsia" w:ascii="宋体" w:hAnsi="宋体" w:cs="仿宋_GB2312"/>
          <w:color w:val="000000" w:themeColor="text1"/>
          <w:szCs w:val="21"/>
          <w:highlight w:val="none"/>
          <w14:textFill>
            <w14:solidFill>
              <w14:schemeClr w14:val="tx1"/>
            </w14:solidFill>
          </w14:textFill>
        </w:rPr>
        <w:t xml:space="preserve">：片区内构建疏密有致、高低错落的空间形态，明确地标建筑、高层簇群、中低密度区的布局。北广场站房设计体现盛泽地域特征，设计优美且具有识别度的天际轮廓线，重点考虑从高铁进出站、城市主要干道、开放空间等关键视角的景观效果；</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（4）</w:t>
      </w:r>
      <w:r>
        <w:rPr>
          <w:rFonts w:hint="eastAsia" w:ascii="宋体" w:hAnsi="宋体" w:cs="仿宋_GB2312"/>
          <w:b/>
          <w:color w:val="000000" w:themeColor="text1"/>
          <w:szCs w:val="21"/>
          <w:highlight w:val="none"/>
          <w14:textFill>
            <w14:solidFill>
              <w14:schemeClr w14:val="tx1"/>
            </w14:solidFill>
          </w14:textFill>
        </w:rPr>
        <w:t xml:space="preserve">开放空间与景观系统</w:t>
      </w:r>
      <w:r>
        <w:rPr>
          <w:rFonts w:hint="eastAsia" w:ascii="宋体" w:hAnsi="宋体" w:cs="仿宋_GB2312"/>
          <w:color w:val="000000" w:themeColor="text1"/>
          <w:szCs w:val="21"/>
          <w:highlight w:val="none"/>
          <w14:textFill>
            <w14:solidFill>
              <w14:schemeClr w14:val="tx1"/>
            </w14:solidFill>
          </w14:textFill>
        </w:rPr>
        <w:t xml:space="preserve">：设计多层次开放空间体系，包括：站前广场（集散+活动）、城市公园、社区绿地、线性绿廊、屋顶花园等。主题化、特色化打造核心开放空间（如中央公园、水景广场），将其塑造为区域活力核心；</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（5）</w:t>
      </w:r>
      <w:r>
        <w:rPr>
          <w:rFonts w:hint="eastAsia" w:ascii="宋体" w:hAnsi="宋体" w:cs="仿宋_GB2312"/>
          <w:b/>
          <w:color w:val="000000" w:themeColor="text1"/>
          <w:szCs w:val="21"/>
          <w:highlight w:val="none"/>
          <w14:textFill>
            <w14:solidFill>
              <w14:schemeClr w14:val="tx1"/>
            </w14:solidFill>
          </w14:textFill>
        </w:rPr>
        <w:t xml:space="preserve">建筑风貌与特色引导</w:t>
      </w:r>
      <w:r>
        <w:rPr>
          <w:rFonts w:hint="eastAsia" w:ascii="宋体" w:hAnsi="宋体" w:cs="仿宋_GB2312"/>
          <w:color w:val="000000" w:themeColor="text1"/>
          <w:szCs w:val="21"/>
          <w:highlight w:val="none"/>
          <w14:textFill>
            <w14:solidFill>
              <w14:schemeClr w14:val="tx1"/>
            </w14:solidFill>
          </w14:textFill>
        </w:rPr>
        <w:t xml:space="preserve">：确定整体的建筑风格、色彩和材质基调，体现地域文化和现代气息。对重要节点、重要界面的建筑形式提出引导性要求；</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（6）</w:t>
      </w:r>
      <w:bookmarkStart w:id="88" w:name="OLE_LINK11"/>
      <w:r/>
      <w:bookmarkStart w:id="89" w:name="OLE_LINK12"/>
      <w:r>
        <w:rPr>
          <w:rFonts w:hint="eastAsia" w:ascii="宋体" w:hAnsi="宋体" w:cs="仿宋_GB2312"/>
          <w:b/>
          <w:color w:val="000000" w:themeColor="text1"/>
          <w:szCs w:val="21"/>
          <w:highlight w:val="none"/>
          <w14:textFill>
            <w14:solidFill>
              <w14:schemeClr w14:val="tx1"/>
            </w14:solidFill>
          </w14:textFill>
        </w:rPr>
        <w:t xml:space="preserve">智慧城市与生态可持续</w:t>
      </w:r>
      <w:r>
        <w:rPr>
          <w:rFonts w:hint="eastAsia" w:ascii="宋体" w:hAnsi="宋体" w:cs="仿宋_GB2312"/>
          <w:color w:val="000000" w:themeColor="text1"/>
          <w:szCs w:val="21"/>
          <w:highlight w:val="none"/>
          <w14:textFill>
            <w14:solidFill>
              <w14:schemeClr w14:val="tx1"/>
            </w14:solidFill>
          </w14:textFill>
        </w:rPr>
        <w:t xml:space="preserve">：融入智慧城市理念，规划智能交通、智能安防、智能楼宇、智慧公共服务等系统。</w:t>
      </w:r>
      <w:bookmarkEnd w:id="88"/>
      <w:bookmarkEnd w:id="89"/>
      <w:r/>
    </w:p>
    <w:p>
      <w:pPr>
        <w:ind w:firstLine="422"/>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w:t>
      </w:r>
      <w:r>
        <w:rPr>
          <w:rFonts w:hint="default" w:ascii="宋体" w:hAnsi="宋体" w:cs="仿宋_GB2312"/>
          <w:b/>
          <w:bCs/>
          <w:color w:val="000000" w:themeColor="text1"/>
          <w:szCs w:val="21"/>
          <w:highlight w:val="none"/>
          <w:lang w:val="en-US"/>
          <w14:textFill>
            <w14:solidFill>
              <w14:schemeClr w14:val="tx1"/>
            </w14:solidFill>
          </w14:textFill>
        </w:rPr>
        <w:t xml:space="preserve">五</w:t>
      </w:r>
      <w:r>
        <w:rPr>
          <w:rFonts w:hint="eastAsia" w:ascii="宋体" w:hAnsi="宋体" w:cs="仿宋_GB2312"/>
          <w:b/>
          <w:bCs/>
          <w:color w:val="000000" w:themeColor="text1"/>
          <w:szCs w:val="21"/>
          <w:highlight w:val="none"/>
          <w14:textFill>
            <w14:solidFill>
              <w14:schemeClr w14:val="tx1"/>
            </w14:solidFill>
          </w14:textFill>
        </w:rPr>
        <w:t xml:space="preserve">）.预期成果</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1.文本报告：包括现状分析、规划方案、实施建议等。</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2.图纸集：含用地规划图、交通系统图、</w:t>
      </w:r>
      <w:r>
        <w:rPr>
          <w:rFonts w:hint="eastAsia" w:ascii="宋体" w:hAnsi="宋体" w:cs="仿宋_GB2312"/>
          <w:color w:val="000000" w:themeColor="text1"/>
          <w:szCs w:val="21"/>
          <w:highlight w:val="none"/>
          <w14:textFill>
            <w14:solidFill>
              <w14:schemeClr w14:val="tx1"/>
            </w14:solidFill>
          </w14:textFill>
        </w:rPr>
        <w:t xml:space="preserve">城市设计等</w:t>
      </w:r>
      <w:r>
        <w:rPr>
          <w:rFonts w:hint="eastAsia" w:ascii="宋体" w:hAnsi="宋体" w:cs="Arial Unicode MS"/>
          <w:color w:val="000000" w:themeColor="text1"/>
          <w:szCs w:val="21"/>
          <w:highlight w:val="none"/>
          <w14:textFill>
            <w14:solidFill>
              <w14:schemeClr w14:val="tx1"/>
            </w14:solidFill>
          </w14:textFill>
        </w:rPr>
        <w:t xml:space="preserve">分析图</w:t>
      </w:r>
      <w:r>
        <w:rPr>
          <w:rFonts w:hint="eastAsia" w:ascii="宋体" w:hAnsi="宋体" w:cs="仿宋_GB2312"/>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注：含汇报PPT电子文件及相应的其他电子文件。</w:t>
      </w:r>
      <w:r/>
    </w:p>
    <w:p>
      <w:pPr>
        <w:ind w:firstLine="422"/>
        <w:jc w:val="left"/>
        <w:spacing w:line="360" w:lineRule="auto"/>
        <w:rPr>
          <w:rFonts w:ascii="宋体" w:hAnsi="宋体" w:cs="仿宋_GB2312"/>
          <w:b/>
          <w:bCs/>
          <w:color w:val="000000" w:themeColor="text1"/>
          <w:szCs w:val="21"/>
          <w:highlight w:val="none"/>
          <w14:textFill>
            <w14:solidFill>
              <w14:schemeClr w14:val="tx1"/>
            </w14:solidFill>
          </w14:textFill>
        </w:rPr>
      </w:pPr>
      <w:r/>
      <w:bookmarkStart w:id="90" w:name="OLE_LINK40"/>
      <w:r/>
      <w:bookmarkStart w:id="91" w:name="OLE_LINK45"/>
      <w:r/>
      <w:bookmarkStart w:id="92" w:name="OLE_LINK44"/>
      <w:r/>
      <w:bookmarkStart w:id="93" w:name="OLE_LINK41"/>
      <w:r>
        <w:rPr>
          <w:rFonts w:hint="eastAsia" w:ascii="宋体" w:hAnsi="宋体" w:cs="仿宋_GB2312"/>
          <w:b/>
          <w:bCs/>
          <w:color w:val="000000" w:themeColor="text1"/>
          <w:szCs w:val="21"/>
          <w:highlight w:val="none"/>
          <w14:textFill>
            <w14:solidFill>
              <w14:schemeClr w14:val="tx1"/>
            </w14:solidFill>
          </w14:textFill>
        </w:rPr>
        <w:t xml:space="preserve">（</w:t>
      </w:r>
      <w:r>
        <w:rPr>
          <w:rFonts w:hint="default" w:ascii="宋体" w:hAnsi="宋体" w:cs="仿宋_GB2312"/>
          <w:b/>
          <w:bCs/>
          <w:color w:val="000000" w:themeColor="text1"/>
          <w:szCs w:val="21"/>
          <w:highlight w:val="none"/>
          <w:lang w:val="en-US"/>
          <w14:textFill>
            <w14:solidFill>
              <w14:schemeClr w14:val="tx1"/>
            </w14:solidFill>
          </w14:textFill>
        </w:rPr>
        <w:t xml:space="preserve">六</w:t>
      </w:r>
      <w:r>
        <w:rPr>
          <w:rFonts w:hint="eastAsia" w:ascii="宋体" w:hAnsi="宋体" w:cs="仿宋_GB2312"/>
          <w:b/>
          <w:bCs/>
          <w:color w:val="000000" w:themeColor="text1"/>
          <w:szCs w:val="21"/>
          <w:highlight w:val="none"/>
          <w14:textFill>
            <w14:solidFill>
              <w14:schemeClr w14:val="tx1"/>
            </w14:solidFill>
          </w14:textFill>
        </w:rPr>
        <w:t xml:space="preserve">）.相关约定</w:t>
      </w:r>
      <w:bookmarkEnd w:id="90"/>
      <w:bookmarkEnd w:id="91"/>
      <w:bookmarkEnd w:id="92"/>
      <w:bookmarkEnd w:id="93"/>
      <w:r/>
    </w:p>
    <w:p>
      <w:pPr>
        <w:ind w:firstLine="555"/>
        <w:jc w:val="left"/>
        <w:spacing w:after="120" w:line="360" w:lineRule="auto"/>
        <w:rPr>
          <w:rFonts w:ascii="宋体" w:hAnsi="宋体" w:cs="仿宋_GB2312"/>
          <w:b/>
          <w:color w:val="000000" w:themeColor="text1"/>
          <w:szCs w:val="21"/>
          <w:highlight w:val="none"/>
          <w14:textFill>
            <w14:solidFill>
              <w14:schemeClr w14:val="tx1"/>
            </w14:solidFill>
          </w14:textFill>
        </w:rPr>
      </w:pPr>
      <w:r/>
      <w:bookmarkStart w:id="94" w:name="OLE_LINK38"/>
      <w:r/>
      <w:bookmarkStart w:id="95" w:name="OLE_LINK39"/>
      <w:r>
        <w:rPr>
          <w:rFonts w:hint="eastAsia" w:ascii="宋体" w:hAnsi="宋体" w:cs="仿宋_GB2312"/>
          <w:b/>
          <w:color w:val="000000" w:themeColor="text1"/>
          <w:szCs w:val="21"/>
          <w:highlight w:val="none"/>
          <w14:textFill>
            <w14:solidFill>
              <w14:schemeClr w14:val="tx1"/>
            </w14:solidFill>
          </w14:textFill>
        </w:rPr>
        <w:t xml:space="preserve">1.成果的版权归属</w:t>
      </w:r>
      <w:bookmarkEnd w:id="94"/>
      <w:bookmarkEnd w:id="95"/>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（1）设计单位需保证其所交付的最终设计成果完整、无误、有效，并保证所交付的设计成果不侵犯第三人的</w:t>
      </w:r>
      <w:bookmarkStart w:id="96" w:name="OLE_LINK61"/>
      <w:r/>
      <w:bookmarkStart w:id="97" w:name="OLE_LINK62"/>
      <w:r>
        <w:rPr>
          <w:rFonts w:hint="eastAsia" w:ascii="宋体" w:hAnsi="宋体" w:cs="仿宋_GB2312"/>
          <w:color w:val="000000" w:themeColor="text1"/>
          <w:szCs w:val="21"/>
          <w:highlight w:val="none"/>
          <w14:textFill>
            <w14:solidFill>
              <w14:schemeClr w14:val="tx1"/>
            </w14:solidFill>
          </w14:textFill>
        </w:rPr>
        <w:t xml:space="preserve">任</w:t>
      </w:r>
      <w:bookmarkStart w:id="98" w:name="OLE_LINK52"/>
      <w:r/>
      <w:bookmarkStart w:id="99" w:name="OLE_LINK51"/>
      <w:r>
        <w:rPr>
          <w:rFonts w:hint="eastAsia" w:ascii="宋体" w:hAnsi="宋体" w:cs="仿宋_GB2312"/>
          <w:color w:val="000000" w:themeColor="text1"/>
          <w:szCs w:val="21"/>
          <w:highlight w:val="none"/>
          <w14:textFill>
            <w14:solidFill>
              <w14:schemeClr w14:val="tx1"/>
            </w14:solidFill>
          </w14:textFill>
        </w:rPr>
        <w:t xml:space="preserve">何合法权益。</w:t>
      </w:r>
      <w:r/>
    </w:p>
    <w:p>
      <w:pPr>
        <w:ind w:firstLine="420"/>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（2）甲方</w:t>
      </w:r>
      <w:bookmarkStart w:id="100" w:name="OLE_LINK48"/>
      <w:r/>
      <w:bookmarkStart w:id="101" w:name="OLE_LINK47"/>
      <w:r>
        <w:rPr>
          <w:rFonts w:hint="eastAsia" w:ascii="宋体" w:hAnsi="宋体" w:cs="仿宋_GB2312"/>
          <w:color w:val="000000" w:themeColor="text1"/>
          <w:szCs w:val="21"/>
          <w:highlight w:val="none"/>
          <w14:textFill>
            <w14:solidFill>
              <w14:schemeClr w14:val="tx1"/>
            </w14:solidFill>
          </w14:textFill>
        </w:rPr>
        <w:t xml:space="preserve">对设计单位交付的</w:t>
      </w:r>
      <w:bookmarkEnd w:id="98"/>
      <w:r/>
      <w:bookmarkEnd w:id="99"/>
      <w:r>
        <w:rPr>
          <w:rFonts w:hint="eastAsia" w:ascii="宋体" w:hAnsi="宋体" w:cs="仿宋_GB2312"/>
          <w:color w:val="000000" w:themeColor="text1"/>
          <w:szCs w:val="21"/>
          <w:highlight w:val="none"/>
          <w14:textFill>
            <w14:solidFill>
              <w14:schemeClr w14:val="tx1"/>
            </w14:solidFill>
          </w14:textFill>
        </w:rPr>
        <w:t xml:space="preserve">设</w:t>
      </w:r>
      <w:bookmarkEnd w:id="96"/>
      <w:r/>
      <w:bookmarkEnd w:id="97"/>
      <w:r>
        <w:rPr>
          <w:rFonts w:hint="eastAsia" w:ascii="宋体" w:hAnsi="宋体" w:cs="仿宋_GB2312"/>
          <w:color w:val="000000" w:themeColor="text1"/>
          <w:szCs w:val="21"/>
          <w:highlight w:val="none"/>
          <w14:textFill>
            <w14:solidFill>
              <w14:schemeClr w14:val="tx1"/>
            </w14:solidFill>
          </w14:textFill>
        </w:rPr>
        <w:t xml:space="preserve">计成果验收后，因设计成果所产生的的包括知识产权在内的任何权利均归甲方所有。</w:t>
      </w:r>
      <w:bookmarkEnd w:id="58"/>
      <w:r/>
      <w:bookmarkEnd w:id="59"/>
      <w:r/>
      <w:bookmarkEnd w:id="100"/>
      <w:r/>
      <w:bookmarkEnd w:id="101"/>
      <w:r/>
      <w:r/>
    </w:p>
    <w:p>
      <w:pPr>
        <w:ind w:firstLine="422"/>
        <w:spacing w:line="360" w:lineRule="auto"/>
        <w:rPr>
          <w:rFonts w:ascii="宋体" w:hAnsi="宋体" w:cs="Arial Unicode MS"/>
          <w:b/>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八、</w:t>
      </w:r>
      <w:r>
        <w:rPr>
          <w:rFonts w:hint="eastAsia" w:ascii="宋体" w:hAnsi="宋体" w:cs="Arial Unicode MS"/>
          <w:b/>
          <w:bCs/>
          <w:color w:val="000000" w:themeColor="text1"/>
          <w:szCs w:val="21"/>
          <w:highlight w:val="none"/>
          <w14:textFill>
            <w14:solidFill>
              <w14:schemeClr w14:val="tx1"/>
            </w14:solidFill>
          </w14:textFill>
        </w:rPr>
        <w:t xml:space="preserve">其他要求：</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Arial Unicode MS"/>
          <w:b/>
          <w:bCs/>
          <w:color w:val="000000" w:themeColor="text1"/>
          <w:szCs w:val="21"/>
          <w:highlight w:val="none"/>
          <w14:textFill>
            <w14:solidFill>
              <w14:schemeClr w14:val="tx1"/>
            </w14:solidFill>
          </w14:textFill>
        </w:rPr>
        <w:t xml:space="preserve">1、服务期限：</w:t>
      </w:r>
      <w:r>
        <w:rPr>
          <w:rFonts w:hint="eastAsia" w:ascii="宋体" w:hAnsi="宋体"/>
          <w:color w:val="000000" w:themeColor="text1"/>
          <w:szCs w:val="21"/>
          <w:highlight w:val="none"/>
          <w14:textFill>
            <w14:solidFill>
              <w14:schemeClr w14:val="tx1"/>
            </w14:solidFill>
          </w14:textFill>
        </w:rPr>
        <w:t xml:space="preserve">合同签订之日起至</w:t>
      </w:r>
      <w:r>
        <w:rPr>
          <w:rFonts w:hint="eastAsia" w:ascii="宋体" w:hAnsi="宋体"/>
          <w:color w:val="000000" w:themeColor="text1"/>
          <w:szCs w:val="21"/>
          <w:highlight w:val="none"/>
          <w14:textFill>
            <w14:solidFill>
              <w14:schemeClr w14:val="tx1"/>
            </w14:solidFill>
          </w14:textFill>
        </w:rPr>
        <w:t xml:space="preserve">2026年6月30日</w:t>
      </w:r>
      <w:r>
        <w:rPr>
          <w:rFonts w:hint="eastAsia" w:ascii="宋体" w:hAnsi="宋体"/>
          <w:color w:val="000000" w:themeColor="text1"/>
          <w:szCs w:val="21"/>
          <w:highlight w:val="none"/>
          <w14:textFill>
            <w14:solidFill>
              <w14:schemeClr w14:val="tx1"/>
            </w14:solidFill>
          </w14:textFill>
        </w:rPr>
        <w:t xml:space="preserve">全部完成并提交项目全部成果资料（具体根据采购方要求）。</w:t>
      </w:r>
      <w:r/>
    </w:p>
    <w:p>
      <w:pPr>
        <w:ind w:left="425"/>
        <w:jc w:val="left"/>
        <w:spacing w:line="360" w:lineRule="auto"/>
        <w:widowControl/>
        <w:rPr>
          <w:rFonts w:ascii="宋体" w:hAnsi="宋体" w:cs="Arial Unicode MS"/>
          <w:b/>
          <w:bCs/>
          <w:color w:val="000000" w:themeColor="text1"/>
          <w:szCs w:val="21"/>
          <w:highlight w:val="none"/>
          <w14:textFill>
            <w14:solidFill>
              <w14:schemeClr w14:val="tx1"/>
            </w14:solidFill>
          </w14:textFill>
        </w:rPr>
      </w:pPr>
      <w:r>
        <w:rPr>
          <w:rFonts w:hint="eastAsia" w:ascii="宋体" w:hAnsi="宋体" w:cs="Arial Unicode MS"/>
          <w:b/>
          <w:bCs/>
          <w:color w:val="000000" w:themeColor="text1"/>
          <w:szCs w:val="21"/>
          <w:highlight w:val="none"/>
          <w14:textFill>
            <w14:solidFill>
              <w14:schemeClr w14:val="tx1"/>
            </w14:solidFill>
          </w14:textFill>
        </w:rPr>
        <w:t xml:space="preserve">2、报价要求：</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w:t>
      </w:r>
      <w:r>
        <w:rPr>
          <w:rFonts w:hint="eastAsia" w:ascii="宋体" w:hAnsi="宋体" w:cs="Arial Unicode MS"/>
          <w:color w:val="000000" w:themeColor="text1"/>
          <w:szCs w:val="21"/>
          <w:highlight w:val="none"/>
          <w14:textFill>
            <w14:solidFill>
              <w14:schemeClr w14:val="tx1"/>
            </w14:solidFill>
          </w14:textFill>
        </w:rPr>
        <w:t xml:space="preserve">报价一次报定，</w:t>
      </w:r>
      <w:r>
        <w:rPr>
          <w:rFonts w:hint="eastAsia" w:ascii="宋体" w:hAnsi="宋体" w:cs="宋体"/>
          <w:color w:val="000000" w:themeColor="text1"/>
          <w:highlight w:val="none"/>
          <w14:textFill>
            <w14:solidFill>
              <w14:schemeClr w14:val="tx1"/>
            </w14:solidFill>
          </w14:textFill>
        </w:rPr>
        <w:t xml:space="preserve">响应</w:t>
      </w:r>
      <w:r>
        <w:rPr>
          <w:rFonts w:hint="eastAsia" w:ascii="宋体" w:hAnsi="宋体" w:cs="Arial Unicode MS"/>
          <w:color w:val="000000" w:themeColor="text1"/>
          <w:szCs w:val="21"/>
          <w:highlight w:val="none"/>
          <w14:textFill>
            <w14:solidFill>
              <w14:schemeClr w14:val="tx1"/>
            </w14:solidFill>
          </w14:textFill>
        </w:rPr>
        <w:t xml:space="preserve">单位应以人民币对全部采购项目进行报价，只对其中部分内容或出现选择性报价者，其报价将被拒绝。</w:t>
      </w:r>
      <w:r>
        <w:rPr>
          <w:rFonts w:hint="eastAsia" w:ascii="宋体" w:hAnsi="宋体" w:cs="宋体"/>
          <w:color w:val="000000" w:themeColor="text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报价</w:t>
      </w:r>
      <w:r>
        <w:rPr>
          <w:rFonts w:hint="eastAsia" w:ascii="宋体" w:hAnsi="宋体"/>
          <w:color w:val="000000" w:themeColor="text1"/>
          <w:szCs w:val="21"/>
          <w:highlight w:val="none"/>
          <w14:textFill>
            <w14:solidFill>
              <w14:schemeClr w14:val="tx1"/>
            </w14:solidFill>
          </w14:textFill>
        </w:rPr>
        <w:t xml:space="preserve">应包括完成本项目全部服务所需的人工费、通讯费、交通费、资料费、调查费、研究报告及研究编制费（含印刷费）、专家咨询论证费</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咨询费、后续服务费、利润、税金、政策性文件规定及合同包含的所有风险、责任等完成本项目的各项应有费用。响应报价为最终报价，除非因特殊原因并经买卖双方协商同意，响应单位不得再要求追加任何费用。同时，除非合同条款中另有规定，否则，响应单位所报价格在合同实施期间不因市场变化因素而变动。响应单位未填单价的项目，在实施后，采购人将不予支付，并视为该项费用已包括在其它有价款的单价。</w:t>
      </w:r>
      <w:r/>
    </w:p>
    <w:p>
      <w:pPr>
        <w:ind w:left="425"/>
        <w:jc w:val="left"/>
        <w:spacing w:line="360" w:lineRule="auto"/>
        <w:widowControl/>
        <w:rPr>
          <w:rFonts w:ascii="宋体" w:hAnsi="宋体" w:cs="Arial Unicode MS"/>
          <w:b/>
          <w:bCs/>
          <w:color w:val="000000" w:themeColor="text1"/>
          <w:szCs w:val="21"/>
          <w:highlight w:val="none"/>
          <w14:textFill>
            <w14:solidFill>
              <w14:schemeClr w14:val="tx1"/>
            </w14:solidFill>
          </w14:textFill>
        </w:rPr>
      </w:pPr>
      <w:r>
        <w:rPr>
          <w:rFonts w:hint="eastAsia" w:ascii="宋体" w:hAnsi="宋体" w:cs="Arial Unicode MS"/>
          <w:b/>
          <w:bCs/>
          <w:color w:val="000000" w:themeColor="text1"/>
          <w:szCs w:val="21"/>
          <w:highlight w:val="none"/>
          <w14:textFill>
            <w14:solidFill>
              <w14:schemeClr w14:val="tx1"/>
            </w14:solidFill>
          </w14:textFill>
        </w:rPr>
        <w:t xml:space="preserve">3、付款要求：</w:t>
      </w:r>
      <w:r/>
    </w:p>
    <w:p>
      <w:pPr>
        <w:ind w:firstLine="420"/>
        <w:spacing w:line="360" w:lineRule="auto"/>
        <w:rPr>
          <w:rFonts w:ascii="宋体" w:hAnsi="宋体" w:cs="Arial Unicode MS"/>
          <w:color w:val="000000" w:themeColor="text1"/>
          <w:szCs w:val="21"/>
          <w:highlight w:val="none"/>
          <w14:textFill>
            <w14:solidFill>
              <w14:schemeClr w14:val="tx1"/>
            </w14:solidFill>
          </w14:textFill>
        </w:rPr>
      </w:pPr>
      <w:r>
        <w:rPr>
          <w:rFonts w:ascii="宋体" w:hAnsi="宋体" w:cs="Arial Unicode MS"/>
          <w:color w:val="000000" w:themeColor="text1"/>
          <w:szCs w:val="21"/>
          <w:highlight w:val="none"/>
          <w14:textFill>
            <w14:solidFill>
              <w14:schemeClr w14:val="tx1"/>
            </w14:solidFill>
          </w14:textFill>
        </w:rPr>
        <w:t xml:space="preserve">资金按</w:t>
      </w:r>
      <w:r>
        <w:rPr>
          <w:rFonts w:hint="eastAsia" w:ascii="宋体" w:hAnsi="宋体" w:cs="Arial Unicode MS"/>
          <w:color w:val="000000" w:themeColor="text1"/>
          <w:szCs w:val="21"/>
          <w:highlight w:val="none"/>
          <w14:textFill>
            <w14:solidFill>
              <w14:schemeClr w14:val="tx1"/>
            </w14:solidFill>
          </w14:textFill>
        </w:rPr>
        <w:t xml:space="preserve">项目</w:t>
      </w:r>
      <w:r>
        <w:rPr>
          <w:rFonts w:ascii="宋体" w:hAnsi="宋体" w:cs="Arial Unicode MS"/>
          <w:color w:val="000000" w:themeColor="text1"/>
          <w:szCs w:val="21"/>
          <w:highlight w:val="none"/>
          <w14:textFill>
            <w14:solidFill>
              <w14:schemeClr w14:val="tx1"/>
            </w14:solidFill>
          </w14:textFill>
        </w:rPr>
        <w:t xml:space="preserve">完成进度节点支付，分</w:t>
      </w:r>
      <w:r>
        <w:rPr>
          <w:rFonts w:hint="eastAsia" w:ascii="宋体" w:hAnsi="宋体" w:cs="Arial Unicode MS"/>
          <w:color w:val="000000" w:themeColor="text1"/>
          <w:szCs w:val="21"/>
          <w:highlight w:val="none"/>
          <w14:textFill>
            <w14:solidFill>
              <w14:schemeClr w14:val="tx1"/>
            </w14:solidFill>
          </w14:textFill>
        </w:rPr>
        <w:t xml:space="preserve">三</w:t>
      </w:r>
      <w:r>
        <w:rPr>
          <w:rFonts w:ascii="宋体" w:hAnsi="宋体" w:cs="Arial Unicode MS"/>
          <w:color w:val="000000" w:themeColor="text1"/>
          <w:szCs w:val="21"/>
          <w:highlight w:val="none"/>
          <w14:textFill>
            <w14:solidFill>
              <w14:schemeClr w14:val="tx1"/>
            </w14:solidFill>
          </w14:textFill>
        </w:rPr>
        <w:t xml:space="preserve">次付款：</w:t>
      </w:r>
      <w:r/>
    </w:p>
    <w:p>
      <w:pPr>
        <w:ind w:firstLine="420"/>
        <w:spacing w:line="360" w:lineRule="auto"/>
        <w:rPr>
          <w:rFonts w:ascii="宋体" w:hAnsi="宋体" w:cs="Arial Unicode MS"/>
          <w:color w:val="000000" w:themeColor="text1"/>
          <w:szCs w:val="21"/>
          <w:highlight w:val="none"/>
          <w14:textFill>
            <w14:solidFill>
              <w14:schemeClr w14:val="tx1"/>
            </w14:solidFill>
          </w14:textFill>
        </w:rPr>
      </w:pPr>
      <w:r>
        <w:rPr>
          <w:rFonts w:hint="eastAsia" w:ascii="宋体" w:hAnsi="宋体" w:cs="Arial Unicode MS"/>
          <w:color w:val="000000" w:themeColor="text1"/>
          <w:szCs w:val="21"/>
          <w:highlight w:val="none"/>
          <w14:textFill>
            <w14:solidFill>
              <w14:schemeClr w14:val="tx1"/>
            </w14:solidFill>
          </w14:textFill>
        </w:rPr>
        <w:t xml:space="preserve">第一次付款：</w:t>
      </w:r>
      <w:r>
        <w:rPr>
          <w:rFonts w:hint="eastAsia" w:ascii="宋体" w:hAnsi="宋体" w:cs="Arial Unicode MS"/>
          <w:color w:val="000000" w:themeColor="text1"/>
          <w:szCs w:val="21"/>
          <w:highlight w:val="none"/>
          <w14:textFill>
            <w14:solidFill>
              <w14:schemeClr w14:val="tx1"/>
            </w14:solidFill>
          </w14:textFill>
        </w:rPr>
        <w:t xml:space="preserve">提交初步研究成果（方案文本1套，电子文件1份），经甲方确认</w:t>
      </w:r>
      <w:r>
        <w:rPr>
          <w:rFonts w:hint="eastAsia" w:ascii="宋体" w:hAnsi="宋体" w:cs="Arial Unicode MS"/>
          <w:color w:val="000000" w:themeColor="text1"/>
          <w:szCs w:val="21"/>
          <w:highlight w:val="none"/>
          <w14:textFill>
            <w14:solidFill>
              <w14:schemeClr w14:val="tx1"/>
            </w14:solidFill>
          </w14:textFill>
        </w:rPr>
        <w:t xml:space="preserve">后</w:t>
      </w:r>
      <w:r>
        <w:rPr>
          <w:rFonts w:ascii="宋体" w:hAnsi="宋体" w:cs="Arial Unicode MS"/>
          <w:color w:val="000000" w:themeColor="text1"/>
          <w:szCs w:val="21"/>
          <w:highlight w:val="none"/>
          <w14:textFill>
            <w14:solidFill>
              <w14:schemeClr w14:val="tx1"/>
            </w14:solidFill>
          </w14:textFill>
        </w:rPr>
        <w:t xml:space="preserve">7</w:t>
      </w:r>
      <w:r>
        <w:rPr>
          <w:rFonts w:hint="eastAsia" w:ascii="宋体" w:hAnsi="宋体" w:cs="Arial Unicode MS"/>
          <w:color w:val="000000" w:themeColor="text1"/>
          <w:szCs w:val="21"/>
          <w:highlight w:val="none"/>
          <w14:textFill>
            <w14:solidFill>
              <w14:schemeClr w14:val="tx1"/>
            </w14:solidFill>
          </w14:textFill>
        </w:rPr>
        <w:t xml:space="preserve">日内支付合同金额的</w:t>
      </w:r>
      <w:r>
        <w:rPr>
          <w:rFonts w:ascii="宋体" w:hAnsi="宋体" w:cs="Arial Unicode MS"/>
          <w:color w:val="000000" w:themeColor="text1"/>
          <w:szCs w:val="21"/>
          <w:highlight w:val="none"/>
          <w14:textFill>
            <w14:solidFill>
              <w14:schemeClr w14:val="tx1"/>
            </w14:solidFill>
          </w14:textFill>
        </w:rPr>
        <w:t xml:space="preserve">30%</w:t>
      </w:r>
      <w:r>
        <w:rPr>
          <w:rFonts w:hint="eastAsia" w:ascii="宋体" w:hAnsi="宋体"/>
          <w:color w:val="000000" w:themeColor="text1"/>
          <w:szCs w:val="21"/>
          <w:highlight w:val="none"/>
          <w14:textFill>
            <w14:solidFill>
              <w14:schemeClr w14:val="tx1"/>
            </w14:solidFill>
          </w14:textFill>
        </w:rPr>
        <w:t xml:space="preserve">，即人民币      万元整（¥      ）</w:t>
      </w:r>
      <w:r>
        <w:rPr>
          <w:rFonts w:hint="eastAsia" w:ascii="宋体" w:hAnsi="宋体" w:cs="Arial Unicode M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Arial Unicode MS"/>
          <w:color w:val="000000" w:themeColor="text1"/>
          <w:szCs w:val="21"/>
          <w:highlight w:val="none"/>
          <w14:textFill>
            <w14:solidFill>
              <w14:schemeClr w14:val="tx1"/>
            </w14:solidFill>
          </w14:textFill>
        </w:rPr>
      </w:pPr>
      <w:r>
        <w:rPr>
          <w:rFonts w:hint="eastAsia" w:ascii="宋体" w:hAnsi="宋体" w:cs="Arial Unicode MS"/>
          <w:color w:val="000000" w:themeColor="text1"/>
          <w:szCs w:val="21"/>
          <w:highlight w:val="none"/>
          <w14:textFill>
            <w14:solidFill>
              <w14:schemeClr w14:val="tx1"/>
            </w14:solidFill>
          </w14:textFill>
        </w:rPr>
        <w:t xml:space="preserve">第二次支付：</w:t>
      </w:r>
      <w:r>
        <w:rPr>
          <w:rFonts w:hint="eastAsia" w:ascii="宋体" w:hAnsi="宋体" w:cs="Arial Unicode MS"/>
          <w:color w:val="000000" w:themeColor="text1"/>
          <w:szCs w:val="21"/>
          <w:highlight w:val="none"/>
          <w14:textFill>
            <w14:solidFill>
              <w14:schemeClr w14:val="tx1"/>
            </w14:solidFill>
          </w14:textFill>
        </w:rPr>
        <w:t xml:space="preserve">提交中期研究成果（方案文本1套，电子文件1份），经甲方确认</w:t>
      </w:r>
      <w:r>
        <w:rPr>
          <w:rFonts w:hint="eastAsia" w:ascii="宋体" w:hAnsi="宋体" w:cs="Arial Unicode MS"/>
          <w:color w:val="000000" w:themeColor="text1"/>
          <w:szCs w:val="21"/>
          <w:highlight w:val="none"/>
          <w14:textFill>
            <w14:solidFill>
              <w14:schemeClr w14:val="tx1"/>
            </w14:solidFill>
          </w14:textFill>
        </w:rPr>
        <w:t xml:space="preserve">后</w:t>
      </w:r>
      <w:r>
        <w:rPr>
          <w:rFonts w:ascii="宋体" w:hAnsi="宋体" w:cs="Arial Unicode MS"/>
          <w:color w:val="000000" w:themeColor="text1"/>
          <w:szCs w:val="21"/>
          <w:highlight w:val="none"/>
          <w14:textFill>
            <w14:solidFill>
              <w14:schemeClr w14:val="tx1"/>
            </w14:solidFill>
          </w14:textFill>
        </w:rPr>
        <w:t xml:space="preserve">7</w:t>
      </w:r>
      <w:r>
        <w:rPr>
          <w:rFonts w:hint="eastAsia" w:ascii="宋体" w:hAnsi="宋体" w:cs="Arial Unicode MS"/>
          <w:color w:val="000000" w:themeColor="text1"/>
          <w:szCs w:val="21"/>
          <w:highlight w:val="none"/>
          <w14:textFill>
            <w14:solidFill>
              <w14:schemeClr w14:val="tx1"/>
            </w14:solidFill>
          </w14:textFill>
        </w:rPr>
        <w:t xml:space="preserve">日内支付合同金额的</w:t>
      </w:r>
      <w:r>
        <w:rPr>
          <w:rFonts w:ascii="宋体" w:hAnsi="宋体" w:cs="Arial Unicode MS"/>
          <w:color w:val="000000" w:themeColor="text1"/>
          <w:szCs w:val="21"/>
          <w:highlight w:val="none"/>
          <w14:textFill>
            <w14:solidFill>
              <w14:schemeClr w14:val="tx1"/>
            </w14:solidFill>
          </w14:textFill>
        </w:rPr>
        <w:t xml:space="preserve">40%</w:t>
      </w:r>
      <w:r>
        <w:rPr>
          <w:rFonts w:hint="eastAsia" w:ascii="宋体" w:hAnsi="宋体"/>
          <w:color w:val="000000" w:themeColor="text1"/>
          <w:szCs w:val="21"/>
          <w:highlight w:val="none"/>
          <w14:textFill>
            <w14:solidFill>
              <w14:schemeClr w14:val="tx1"/>
            </w14:solidFill>
          </w14:textFill>
        </w:rPr>
        <w:t xml:space="preserve">，即人民币      万元整（¥      ）</w:t>
      </w:r>
      <w:r>
        <w:rPr>
          <w:rFonts w:hint="eastAsia" w:ascii="宋体" w:hAnsi="宋体" w:cs="Arial Unicode M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Arial Unicode MS"/>
          <w:color w:val="000000" w:themeColor="text1"/>
          <w:szCs w:val="21"/>
          <w:highlight w:val="none"/>
          <w14:textFill>
            <w14:solidFill>
              <w14:schemeClr w14:val="tx1"/>
            </w14:solidFill>
          </w14:textFill>
        </w:rPr>
      </w:pPr>
      <w:r>
        <w:rPr>
          <w:rFonts w:hint="eastAsia" w:ascii="宋体" w:hAnsi="宋体" w:cs="Arial Unicode MS"/>
          <w:color w:val="000000" w:themeColor="text1"/>
          <w:szCs w:val="21"/>
          <w:highlight w:val="none"/>
          <w14:textFill>
            <w14:solidFill>
              <w14:schemeClr w14:val="tx1"/>
            </w14:solidFill>
          </w14:textFill>
        </w:rPr>
        <w:t xml:space="preserve">第三次支付：</w:t>
      </w:r>
      <w:r>
        <w:rPr>
          <w:rFonts w:hint="eastAsia" w:ascii="宋体" w:hAnsi="宋体" w:cs="Arial Unicode MS"/>
          <w:color w:val="000000" w:themeColor="text1"/>
          <w:szCs w:val="21"/>
          <w:highlight w:val="none"/>
          <w14:textFill>
            <w14:solidFill>
              <w14:schemeClr w14:val="tx1"/>
            </w14:solidFill>
          </w14:textFill>
        </w:rPr>
        <w:t xml:space="preserve">通过专家评审，提交修改后最终成果（方案文本1套，电子文件1份），经甲方确认</w:t>
      </w:r>
      <w:r>
        <w:rPr>
          <w:rFonts w:hint="eastAsia" w:ascii="宋体" w:hAnsi="宋体" w:cs="Arial Unicode MS"/>
          <w:color w:val="000000" w:themeColor="text1"/>
          <w:szCs w:val="21"/>
          <w:highlight w:val="none"/>
          <w14:textFill>
            <w14:solidFill>
              <w14:schemeClr w14:val="tx1"/>
            </w14:solidFill>
          </w14:textFill>
        </w:rPr>
        <w:t xml:space="preserve">后7日内付清余款</w:t>
      </w:r>
      <w:r>
        <w:rPr>
          <w:rFonts w:hint="eastAsia" w:ascii="宋体" w:hAnsi="宋体"/>
          <w:color w:val="000000" w:themeColor="text1"/>
          <w:szCs w:val="21"/>
          <w:highlight w:val="none"/>
          <w14:textFill>
            <w14:solidFill>
              <w14:schemeClr w14:val="tx1"/>
            </w14:solidFill>
          </w14:textFill>
        </w:rPr>
        <w:t xml:space="preserve">，即人民币      万元整（¥      ）</w:t>
      </w:r>
      <w:r>
        <w:rPr>
          <w:rFonts w:hint="eastAsia" w:ascii="宋体" w:hAnsi="宋体" w:cs="Arial Unicode MS"/>
          <w:color w:val="000000" w:themeColor="text1"/>
          <w:szCs w:val="21"/>
          <w:highlight w:val="none"/>
          <w14:textFill>
            <w14:solidFill>
              <w14:schemeClr w14:val="tx1"/>
            </w14:solidFill>
          </w14:textFill>
        </w:rPr>
        <w:t xml:space="preserve">。</w:t>
      </w:r>
      <w:r/>
    </w:p>
    <w:p>
      <w:pPr>
        <w:ind w:left="425"/>
        <w:jc w:val="left"/>
        <w:spacing w:line="360" w:lineRule="auto"/>
        <w:widowControl/>
        <w:rPr>
          <w:rFonts w:ascii="宋体" w:hAnsi="宋体" w:cs="Arial Unicode MS"/>
          <w:b/>
          <w:bCs/>
          <w:color w:val="000000" w:themeColor="text1"/>
          <w:szCs w:val="21"/>
          <w:highlight w:val="none"/>
          <w14:textFill>
            <w14:solidFill>
              <w14:schemeClr w14:val="tx1"/>
            </w14:solidFill>
          </w14:textFill>
        </w:rPr>
      </w:pPr>
      <w:r>
        <w:rPr>
          <w:rFonts w:hint="eastAsia" w:ascii="宋体" w:hAnsi="宋体" w:cs="Arial Unicode MS"/>
          <w:b/>
          <w:bCs/>
          <w:color w:val="000000" w:themeColor="text1"/>
          <w:szCs w:val="21"/>
          <w:highlight w:val="none"/>
          <w14:textFill>
            <w14:solidFill>
              <w14:schemeClr w14:val="tx1"/>
            </w14:solidFill>
          </w14:textFill>
        </w:rPr>
        <w:t xml:space="preserve">4、质量要求和验收：</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项目质量必须严格按照国家规范及江苏省、苏州市等相应地方规范、采购文件的技术规范的有关要求执行，如果在合同履行过程中有新的国家或行业（部）规范和标准出台的，则成交单位应确保其合同内容达到并符合新的国家或行业（部）规范和标准，因此而增加的费用及风险由成交单位自行承担。</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4.2成交单位须在项目实施前把详细的实施方案报送采购人审批，经批准同意后方可以组织实施。在项目实施期间成交单位应遵守项目现场及采购人的各项规章制度。</w:t>
      </w:r>
      <w:bookmarkStart w:id="102" w:name="_Toc508638352"/>
      <w:r/>
      <w:bookmarkStart w:id="103" w:name="_Toc517857621"/>
      <w:r/>
      <w:bookmarkStart w:id="104" w:name="_Toc508894381"/>
      <w:r/>
      <w:bookmarkStart w:id="105" w:name="_Toc519954241"/>
      <w:r/>
      <w:bookmarkStart w:id="106" w:name="_Toc508918248"/>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4.3成交单位在项目实施期间应无条件的接受采购人的监督管理，提出的问题要及时整改，整改完毕后通知采购人检查验收，合格后书面报送采购人备案。</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4.4成交单位须按照招标要求和技术标准实施，不得擅自修改。</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w:t>
      </w:r>
      <w:r>
        <w:rPr>
          <w:rFonts w:hint="eastAsia" w:ascii="宋体" w:hAnsi="宋体" w:cs="宋体"/>
          <w:iCs/>
          <w:color w:val="000000" w:themeColor="text1"/>
          <w:szCs w:val="21"/>
          <w:highlight w:val="none"/>
          <w14:textFill>
            <w14:solidFill>
              <w14:schemeClr w14:val="tx1"/>
            </w14:solidFill>
          </w14:textFill>
        </w:rPr>
        <w:t xml:space="preserve">按照采用组织专家评审的方式验收，并提供技术咨询验收证明，包括会议纪要、专家评审意见等，并配合甲方完成规划成果上报审批工作。</w:t>
      </w:r>
      <w:bookmarkEnd w:id="102"/>
      <w:r/>
      <w:bookmarkEnd w:id="103"/>
      <w:r/>
      <w:bookmarkEnd w:id="104"/>
      <w:r/>
      <w:bookmarkEnd w:id="105"/>
      <w:r/>
      <w:bookmarkEnd w:id="106"/>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响应单位必须满足采购文件中提出的全部采购要求和必须达到的标准，如果其中某些条款不响应时，应在偏离表中逐条列出，未列出的视同响应。</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因成交单位现场管理不到位、相关处罚，全部由成交单位自行承担，采购单位不承担任何责任和赔偿，并且有权对成交单位进行经济处罚，并从支付费用中给予扣除。</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如果成交单位在合同约定完成期限内没有完成项目，每延误一天罚款合同金额的1%，连续三次采购单位有权立即终止合同，由此产生的一切责任和损失全部由成交单位承担。</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凡涉及采购文件的补充说明和修改，均以苏州市政府采购网上发布的公告为准。</w:t>
      </w:r>
      <w:r/>
    </w:p>
    <w:p>
      <w:pPr>
        <w:jc w:val="left"/>
        <w:spacing w:line="360" w:lineRule="auto"/>
        <w:widowControl/>
        <w:rPr>
          <w:rFonts w:ascii="Times New Roman" w:hAnsi="Times New Roman"/>
          <w:color w:val="000000" w:themeColor="text1"/>
          <w:sz w:val="24"/>
          <w:highlight w:val="none"/>
          <w:lang w:val="zh-TW" w:bidi="zh-TW"/>
          <w14:textFill>
            <w14:solidFill>
              <w14:schemeClr w14:val="tx1"/>
            </w14:solidFill>
          </w14:textFill>
        </w:rPr>
      </w:pPr>
      <w:r>
        <w:rPr>
          <w:rFonts w:ascii="Times New Roman" w:hAnsi="Times New Roman"/>
          <w:color w:val="000000" w:themeColor="text1"/>
          <w:sz w:val="24"/>
          <w:highlight w:val="none"/>
          <w:lang w:val="zh-TW" w:bidi="zh-TW"/>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1183"/>
        <w:numPr>
          <w:ilvl w:val="0"/>
          <w:numId w:val="12"/>
        </w:numPr>
        <w:ind w:firstLine="640"/>
        <w:spacing w:before="0" w:after="0" w:line="360" w:lineRule="auto"/>
        <w:rPr>
          <w:rFonts w:cs="宋体"/>
          <w:b/>
          <w:bCs/>
          <w:color w:val="000000" w:themeColor="text1"/>
          <w:sz w:val="32"/>
          <w:szCs w:val="32"/>
          <w:highlight w:val="none"/>
          <w14:textFill>
            <w14:solidFill>
              <w14:schemeClr w14:val="tx1"/>
            </w14:solidFill>
          </w14:textFill>
        </w:rPr>
      </w:pPr>
      <w:r/>
      <w:bookmarkStart w:id="107" w:name="_Toc22701"/>
      <w:r/>
      <w:bookmarkStart w:id="108" w:name="_Toc8308"/>
      <w:r/>
      <w:bookmarkStart w:id="109" w:name="_Toc29842"/>
      <w:r/>
      <w:bookmarkStart w:id="110" w:name="_Toc13256"/>
      <w:r/>
      <w:bookmarkStart w:id="111" w:name="_Toc27811"/>
      <w:r/>
      <w:bookmarkStart w:id="112" w:name="_Toc21991"/>
      <w:r>
        <w:rPr>
          <w:rFonts w:hint="eastAsia" w:cs="宋体"/>
          <w:b/>
          <w:bCs/>
          <w:color w:val="000000" w:themeColor="text1"/>
          <w:sz w:val="32"/>
          <w:szCs w:val="32"/>
          <w:highlight w:val="none"/>
          <w14:textFill>
            <w14:solidFill>
              <w14:schemeClr w14:val="tx1"/>
            </w14:solidFill>
          </w14:textFill>
        </w:rPr>
        <w:t xml:space="preserve">评审办法及评分标准</w:t>
      </w:r>
      <w:bookmarkEnd w:id="107"/>
      <w:r/>
      <w:bookmarkEnd w:id="108"/>
      <w:r/>
      <w:bookmarkEnd w:id="109"/>
      <w:r/>
      <w:bookmarkEnd w:id="110"/>
      <w:r/>
      <w:bookmarkEnd w:id="111"/>
      <w:r/>
      <w:bookmarkEnd w:id="112"/>
      <w:r/>
      <w:r/>
    </w:p>
    <w:p>
      <w:pPr>
        <w:ind w:firstLine="420"/>
        <w:spacing w:line="360" w:lineRule="auto"/>
        <w:rPr>
          <w:rFonts w:ascii="宋体" w:hAnsi="宋体" w:cs="宋体"/>
          <w:b/>
          <w:bCs/>
          <w:color w:val="000000" w:themeColor="text1"/>
          <w:sz w:val="30"/>
          <w:szCs w:val="30"/>
          <w:highlight w:val="none"/>
          <w14:textFill>
            <w14:solidFill>
              <w14:schemeClr w14:val="tx1"/>
            </w14:solidFill>
          </w14:textFill>
        </w:rPr>
      </w:pPr>
      <w:r/>
      <w:bookmarkStart w:id="113" w:name="_Toc255381286"/>
      <w:r/>
      <w:bookmarkStart w:id="114" w:name="_Toc255381345"/>
      <w:r>
        <w:rPr>
          <w:rFonts w:hint="eastAsia" w:ascii="宋体" w:hAnsi="宋体" w:cs="宋体"/>
          <w:b/>
          <w:color w:val="000000" w:themeColor="text1"/>
          <w:highlight w:val="none"/>
          <w:shd w:val="clear" w:color="auto" w:fill="ffffff"/>
          <w14:textFill>
            <w14:solidFill>
              <w14:schemeClr w14:val="tx1"/>
            </w14:solidFill>
          </w14:textFill>
        </w:rPr>
        <w:t xml:space="preserve">一、评审办法</w:t>
      </w:r>
      <w:bookmarkEnd w:id="113"/>
      <w:r/>
      <w:bookmarkEnd w:id="114"/>
      <w:r/>
      <w:r/>
    </w:p>
    <w:p>
      <w:pPr>
        <w:ind w:firstLine="422"/>
        <w:jc w:val="left"/>
        <w:spacing w:line="360" w:lineRule="auto"/>
        <w:tabs>
          <w:tab w:val="left" w:pos="2870" w:leader="none"/>
        </w:tabs>
        <w:rPr>
          <w:rFonts w:ascii="宋体" w:hAnsi="宋体"/>
          <w:color w:val="000000" w:themeColor="text1"/>
          <w:szCs w:val="24"/>
          <w:highlight w:val="none"/>
          <w14:textFill>
            <w14:solidFill>
              <w14:schemeClr w14:val="tx1"/>
            </w14:solidFill>
          </w14:textFill>
        </w:rPr>
      </w:pPr>
      <w:r>
        <w:rPr>
          <w:rFonts w:hint="eastAsia" w:ascii="宋体" w:hAnsi="宋体"/>
          <w:color w:val="000000" w:themeColor="text1"/>
          <w:szCs w:val="24"/>
          <w:highlight w:val="none"/>
          <w14:textFill>
            <w14:solidFill>
              <w14:schemeClr w14:val="tx1"/>
            </w14:solidFill>
          </w14:textFill>
        </w:rPr>
        <w:t xml:space="preserve">1、</w:t>
      </w:r>
      <w:r>
        <w:rPr>
          <w:rFonts w:ascii="宋体" w:hAnsi="宋体"/>
          <w:color w:val="000000" w:themeColor="text1"/>
          <w:szCs w:val="24"/>
          <w:highlight w:val="none"/>
          <w14:textFill>
            <w14:solidFill>
              <w14:schemeClr w14:val="tx1"/>
            </w14:solidFill>
          </w14:textFill>
        </w:rPr>
        <w:t xml:space="preserve">本次</w:t>
      </w:r>
      <w:r>
        <w:rPr>
          <w:rFonts w:hint="eastAsia" w:ascii="宋体" w:hAnsi="宋体"/>
          <w:color w:val="000000" w:themeColor="text1"/>
          <w:szCs w:val="24"/>
          <w:highlight w:val="none"/>
          <w14:textFill>
            <w14:solidFill>
              <w14:schemeClr w14:val="tx1"/>
            </w14:solidFill>
          </w14:textFill>
        </w:rPr>
        <w:t xml:space="preserve">磋商采用综合评分法，即在</w:t>
      </w:r>
      <w:r>
        <w:rPr>
          <w:rFonts w:ascii="宋体" w:hAnsi="宋体"/>
          <w:color w:val="000000" w:themeColor="text1"/>
          <w:szCs w:val="24"/>
          <w:highlight w:val="none"/>
          <w14:textFill>
            <w14:solidFill>
              <w14:schemeClr w14:val="tx1"/>
            </w14:solidFill>
          </w14:textFill>
        </w:rPr>
        <w:t xml:space="preserve">响应文件满足磋商文件全部实质性要求且按评审因素的量化指标评审得分最高的供应商为成交候选供应商</w:t>
      </w:r>
      <w:r>
        <w:rPr>
          <w:rFonts w:hint="eastAsia" w:ascii="宋体" w:hAnsi="宋体"/>
          <w:color w:val="000000" w:themeColor="text1"/>
          <w:szCs w:val="24"/>
          <w:highlight w:val="none"/>
          <w14:textFill>
            <w14:solidFill>
              <w14:schemeClr w14:val="tx1"/>
            </w14:solidFill>
          </w14:textFill>
        </w:rPr>
        <w:t xml:space="preserve">。采购人授权磋商小组直接确定成交供应商</w:t>
      </w:r>
      <w:r>
        <w:rPr>
          <w:rFonts w:ascii="宋体" w:hAnsi="宋体"/>
          <w:color w:val="000000" w:themeColor="text1"/>
          <w:szCs w:val="24"/>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评标时，评标委员会各成员独立对每个有效响应单位的响应文件进行评价、打分，然后汇总，按算术平均方法，计算出每个响应单位的得分（四舍五入保留两位小数）；报价得分通过计算公式直接取得（因落实政府采购政策进行价格调整的，以调整后的价格计算评标基准价和投标报价，四舍五入保留两位小数）；报价得分加评委算术平均得分，为响应单位的总得分（四舍五入保留两位小数）。</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3、如出现评标总得分最高的响应单位有两个或两个以上的，以最终磋商报价较低者优先作为成交候选人，如果最后磋商报价也相同的，则由采购人或者采购代理机构以抽签方式确定成交人。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、针对中小型企业的评审：</w:t>
      </w:r>
      <w:r/>
    </w:p>
    <w:p>
      <w:pPr>
        <w:ind w:firstLine="42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本项目为专门面向中小企业采购的项目或者采购包，不再执行价格评审优惠的扶持政策。</w:t>
      </w:r>
      <w:r/>
    </w:p>
    <w:p>
      <w:pPr>
        <w:pStyle w:val="735"/>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    二、评分标准</w:t>
      </w:r>
      <w:r/>
    </w:p>
    <w:p>
      <w:pPr>
        <w:ind w:firstLine="420"/>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总分值均为100分，评审因素及各比重如下：价格分值占总分值的比重为1</w:t>
      </w:r>
      <w:r>
        <w:rPr>
          <w:rFonts w:ascii="宋体" w:hAnsi="Courier New"/>
          <w:color w:val="000000" w:themeColor="text1"/>
          <w:highlight w:val="none"/>
          <w14:textFill>
            <w14:solidFill>
              <w14:schemeClr w14:val="tx1"/>
            </w14:solidFill>
          </w14:textFill>
        </w:rPr>
        <w:t xml:space="preserve">0</w:t>
      </w:r>
      <w:r>
        <w:rPr>
          <w:rFonts w:hint="eastAsia" w:ascii="宋体" w:hAnsi="Courier New"/>
          <w:color w:val="000000" w:themeColor="text1"/>
          <w:highlight w:val="none"/>
          <w14:textFill>
            <w14:solidFill>
              <w14:schemeClr w14:val="tx1"/>
            </w14:solidFill>
          </w14:textFill>
        </w:rPr>
        <w:t xml:space="preserve">%（权重），技术与方案及其它占9</w:t>
      </w:r>
      <w:r>
        <w:rPr>
          <w:rFonts w:ascii="宋体" w:hAnsi="Courier New"/>
          <w:color w:val="000000" w:themeColor="text1"/>
          <w:highlight w:val="none"/>
          <w14:textFill>
            <w14:solidFill>
              <w14:schemeClr w14:val="tx1"/>
            </w14:solidFill>
          </w14:textFill>
        </w:rPr>
        <w:t xml:space="preserve">0</w:t>
      </w:r>
      <w:r>
        <w:rPr>
          <w:rFonts w:hint="eastAsia" w:ascii="宋体" w:hAnsi="Courier New"/>
          <w:color w:val="000000" w:themeColor="text1"/>
          <w:highlight w:val="none"/>
          <w14:textFill>
            <w14:solidFill>
              <w14:schemeClr w14:val="tx1"/>
            </w14:solidFill>
          </w14:textFill>
        </w:rPr>
        <w:t xml:space="preserve">%（权重）。</w:t>
      </w:r>
      <w:r/>
    </w:p>
    <w:p>
      <w:pPr>
        <w:ind w:firstLine="422"/>
        <w:spacing w:line="360" w:lineRule="auto"/>
        <w:rPr>
          <w:rFonts w:ascii="宋体" w:hAnsi="Courier New"/>
          <w:b/>
          <w:color w:val="000000" w:themeColor="text1"/>
          <w:highlight w:val="none"/>
          <w14:textFill>
            <w14:solidFill>
              <w14:schemeClr w14:val="tx1"/>
            </w14:solidFill>
          </w14:textFill>
        </w:rPr>
        <w:outlineLvl w:val="1"/>
      </w:pPr>
      <w:r>
        <w:rPr>
          <w:rFonts w:hint="eastAsia" w:ascii="宋体" w:hAnsi="Courier New"/>
          <w:b/>
          <w:color w:val="000000" w:themeColor="text1"/>
          <w:highlight w:val="none"/>
          <w14:textFill>
            <w14:solidFill>
              <w14:schemeClr w14:val="tx1"/>
            </w14:solidFill>
          </w14:textFill>
        </w:rPr>
        <w:t xml:space="preserve">（一）价格（10分）</w:t>
      </w:r>
      <w:r/>
    </w:p>
    <w:p>
      <w:pPr>
        <w:ind w:firstLine="420"/>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1</w:t>
      </w:r>
      <w:r>
        <w:rPr>
          <w:rFonts w:ascii="宋体" w:hAnsi="Courier New"/>
          <w:color w:val="000000" w:themeColor="text1"/>
          <w:highlight w:val="none"/>
          <w14:textFill>
            <w14:solidFill>
              <w14:schemeClr w14:val="tx1"/>
            </w14:solidFill>
          </w14:textFill>
        </w:rPr>
        <w:t xml:space="preserve">.</w:t>
      </w:r>
      <w:r>
        <w:rPr>
          <w:rFonts w:hint="eastAsia" w:ascii="宋体" w:hAnsi="Courier New"/>
          <w:color w:val="000000" w:themeColor="text1"/>
          <w:highlight w:val="none"/>
          <w14:textFill>
            <w14:solidFill>
              <w14:schemeClr w14:val="tx1"/>
            </w14:solidFill>
          </w14:textFill>
        </w:rPr>
        <w:t xml:space="preserve">投标总报价低于或等于财政预算价格的，为有效投标报价。超财政预算的投标报价为无效投标报价。无效投标报价的投标文件不进行评审，也不得标。</w:t>
      </w:r>
      <w:r/>
    </w:p>
    <w:p>
      <w:pPr>
        <w:ind w:firstLine="420"/>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2</w:t>
      </w:r>
      <w:r>
        <w:rPr>
          <w:rFonts w:ascii="宋体" w:hAnsi="Courier New"/>
          <w:color w:val="000000" w:themeColor="text1"/>
          <w:highlight w:val="none"/>
          <w14:textFill>
            <w14:solidFill>
              <w14:schemeClr w14:val="tx1"/>
            </w14:solidFill>
          </w14:textFill>
        </w:rPr>
        <w:t xml:space="preserve">.</w:t>
      </w:r>
      <w:r>
        <w:rPr>
          <w:rFonts w:hint="eastAsia" w:ascii="宋体" w:hAnsi="Courier New"/>
          <w:color w:val="000000" w:themeColor="text1"/>
          <w:highlight w:val="none"/>
          <w14:textFill>
            <w14:solidFill>
              <w14:schemeClr w14:val="tx1"/>
            </w14:solidFill>
          </w14:textFill>
        </w:rPr>
        <w:t xml:space="preserve">价格分采用低价优先法计算，即满足招标文件要求且投标价格最低的投标报价为评标基准价。其他响应单位的价格分按照下列公式计算（计算结果四舍五入保留两位小数）。</w:t>
      </w:r>
      <w:r/>
    </w:p>
    <w:p>
      <w:pPr>
        <w:ind w:firstLine="420"/>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投标报价得分=（评标基准价/投标报价）*10%*100，小数点后保留两位。</w:t>
      </w:r>
      <w:r/>
    </w:p>
    <w:p>
      <w:pPr>
        <w:ind w:firstLine="420"/>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3</w:t>
      </w:r>
      <w:r>
        <w:rPr>
          <w:rFonts w:ascii="宋体" w:hAnsi="Courier New"/>
          <w:color w:val="000000" w:themeColor="text1"/>
          <w:highlight w:val="none"/>
          <w14:textFill>
            <w14:solidFill>
              <w14:schemeClr w14:val="tx1"/>
            </w14:solidFill>
          </w14:textFill>
        </w:rPr>
        <w:t xml:space="preserve">.</w:t>
      </w:r>
      <w:r>
        <w:rPr>
          <w:rFonts w:hint="eastAsia" w:ascii="宋体" w:hAnsi="Courier New"/>
          <w:color w:val="000000" w:themeColor="text1"/>
          <w:highlight w:val="none"/>
          <w14:textFill>
            <w14:solidFill>
              <w14:schemeClr w14:val="tx1"/>
            </w14:solidFill>
          </w14:textFill>
        </w:rPr>
        <w:t xml:space="preserve">报价修正规则</w:t>
      </w:r>
      <w:r/>
    </w:p>
    <w:p>
      <w:pPr>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    在评审中，对投标报价出现前后不一致的，除招标文件另有规定外，按照下列规定修正：</w:t>
      </w:r>
      <w:r/>
    </w:p>
    <w:p>
      <w:pPr>
        <w:ind w:firstLine="210"/>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（1）投标文件中开标一览表内容与投标文件中明细表内容不一致的，以开标一览表为准。</w:t>
      </w:r>
      <w:r/>
    </w:p>
    <w:p>
      <w:pPr>
        <w:ind w:firstLine="210"/>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（2）投标文件的大写金额和小写金额不一致的，以大写金额为准。</w:t>
      </w:r>
      <w:r/>
    </w:p>
    <w:p>
      <w:pPr>
        <w:ind w:firstLine="210"/>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（3）单价金额小数点或者百分比有明显错位的，以开标一览表的总价为准，并修改单价。</w:t>
      </w:r>
      <w:r/>
    </w:p>
    <w:p>
      <w:pPr>
        <w:ind w:firstLine="210"/>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（4）总价金额与按单价汇总金额不一致的，以单价金额计算结果为准。</w:t>
      </w:r>
      <w:r/>
    </w:p>
    <w:p>
      <w:pPr>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     同时出现两种以上不一致的，按照前款规定的顺序修正。</w:t>
      </w:r>
      <w:r/>
    </w:p>
    <w:p>
      <w:pPr>
        <w:spacing w:line="360" w:lineRule="auto"/>
        <w:rPr>
          <w:rFonts w:ascii="宋体" w:hAnsi="Courier New"/>
          <w:color w:val="000000" w:themeColor="text1"/>
          <w:highlight w:val="none"/>
          <w14:textFill>
            <w14:solidFill>
              <w14:schemeClr w14:val="tx1"/>
            </w14:solidFill>
          </w14:textFill>
        </w:rPr>
      </w:pPr>
      <w:r>
        <w:rPr>
          <w:rFonts w:hint="eastAsia" w:ascii="宋体" w:hAnsi="Courier New"/>
          <w:color w:val="000000" w:themeColor="text1"/>
          <w:highlight w:val="none"/>
          <w14:textFill>
            <w14:solidFill>
              <w14:schemeClr w14:val="tx1"/>
            </w14:solidFill>
          </w14:textFill>
        </w:rPr>
        <w:t xml:space="preserve">按上述方法调整后的投标报价经投标人确认后产生约束力，投标人不确认的，其投标无效。</w:t>
      </w:r>
      <w:r/>
    </w:p>
    <w:p>
      <w:pPr>
        <w:jc w:val="left"/>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 </w:t>
      </w:r>
      <w:r>
        <w:rPr>
          <w:rFonts w:hint="eastAsia" w:ascii="宋体" w:hAnsi="宋体"/>
          <w:b/>
          <w:color w:val="000000" w:themeColor="text1"/>
          <w:szCs w:val="21"/>
          <w:highlight w:val="none"/>
          <w14:textFill>
            <w14:solidFill>
              <w14:schemeClr w14:val="tx1"/>
            </w14:solidFill>
          </w14:textFill>
        </w:rPr>
        <w:t xml:space="preserve">（二）服务方案（64分）</w:t>
      </w:r>
      <w:r/>
    </w:p>
    <w:p>
      <w:pPr>
        <w:ind w:left="284"/>
        <w:spacing w:line="360" w:lineRule="auto"/>
        <w:tabs>
          <w:tab w:val="left" w:pos="525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14:textFill>
            <w14:solidFill>
              <w14:schemeClr w14:val="tx1"/>
            </w14:solidFill>
          </w14:textFill>
        </w:rPr>
        <w:t xml:space="preserve">项目</w:t>
      </w:r>
      <w:r>
        <w:rPr>
          <w:rFonts w:ascii="宋体" w:hAnsi="宋体" w:cs="宋体"/>
          <w:b/>
          <w:color w:val="000000" w:themeColor="text1"/>
          <w:szCs w:val="21"/>
          <w:highlight w:val="none"/>
          <w14:textFill>
            <w14:solidFill>
              <w14:schemeClr w14:val="tx1"/>
            </w14:solidFill>
          </w14:textFill>
        </w:rPr>
        <w:t xml:space="preserve">背景</w:t>
      </w:r>
      <w:r>
        <w:rPr>
          <w:rFonts w:hint="eastAsia" w:ascii="宋体" w:hAnsi="宋体" w:cs="宋体"/>
          <w:b/>
          <w:color w:val="000000" w:themeColor="text1"/>
          <w:szCs w:val="21"/>
          <w:highlight w:val="none"/>
          <w14:textFill>
            <w14:solidFill>
              <w14:schemeClr w14:val="tx1"/>
            </w14:solidFill>
          </w14:textFill>
        </w:rPr>
        <w:t xml:space="preserve">理解及现状认识（15分）</w:t>
      </w:r>
      <w:r/>
    </w:p>
    <w:p>
      <w:pPr>
        <w:ind w:firstLine="21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1.1对项目区位的理解认识。（5分）</w:t>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内容深入、科学、合理的得5分；内容较深入、较科学、较合理的得3分；内容一般的得1分；内容较差或未提供的得0分。</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1.2对项目现状及相关规划的认识，对本区域现状分析等分析是否符合客观实际（5分）</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认识充分、符合客观实际的得5分；认识较充分、较符合客观实际的得3分；内容一般的得1分；内容较差或未提供的得0分。</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1.3对项目背景及任务书意图的认识理解（5分）</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认识理解充分，解读准确且针对性强的得5分；认识理解较充分，解读较准确且针对性较强的得3分；内容一般的得1分； 内容较差或未提供的得0分。</w:t>
      </w:r>
      <w:r/>
    </w:p>
    <w:p>
      <w:pPr>
        <w:ind w:left="284"/>
        <w:spacing w:line="360" w:lineRule="auto"/>
        <w:tabs>
          <w:tab w:val="left" w:pos="525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w:t>
      </w:r>
      <w:r>
        <w:rPr>
          <w:rFonts w:ascii="宋体" w:hAnsi="宋体" w:cs="宋体"/>
          <w:b/>
          <w:color w:val="000000" w:themeColor="text1"/>
          <w:szCs w:val="21"/>
          <w:highlight w:val="none"/>
          <w14:textFill>
            <w14:solidFill>
              <w14:schemeClr w14:val="tx1"/>
            </w14:solidFill>
          </w14:textFill>
        </w:rPr>
        <w:t xml:space="preserve">案例研究</w:t>
      </w:r>
      <w:r>
        <w:rPr>
          <w:rFonts w:hint="eastAsia" w:ascii="宋体" w:hAnsi="宋体" w:cs="宋体"/>
          <w:b/>
          <w:color w:val="000000" w:themeColor="text1"/>
          <w:szCs w:val="21"/>
          <w:highlight w:val="none"/>
          <w14:textFill>
            <w14:solidFill>
              <w14:schemeClr w14:val="tx1"/>
            </w14:solidFill>
          </w14:textFill>
        </w:rPr>
        <w:t xml:space="preserve">及</w:t>
      </w:r>
      <w:r>
        <w:rPr>
          <w:rFonts w:ascii="宋体" w:hAnsi="宋体" w:cs="宋体"/>
          <w:b/>
          <w:color w:val="000000" w:themeColor="text1"/>
          <w:szCs w:val="21"/>
          <w:highlight w:val="none"/>
          <w14:textFill>
            <w14:solidFill>
              <w14:schemeClr w14:val="tx1"/>
            </w14:solidFill>
          </w14:textFill>
        </w:rPr>
        <w:t xml:space="preserve">项目定位</w:t>
      </w:r>
      <w:r>
        <w:rPr>
          <w:rFonts w:hint="eastAsia" w:ascii="宋体" w:hAnsi="宋体" w:cs="宋体"/>
          <w:b/>
          <w:color w:val="000000" w:themeColor="text1"/>
          <w:szCs w:val="21"/>
          <w:highlight w:val="none"/>
          <w14:textFill>
            <w14:solidFill>
              <w14:schemeClr w14:val="tx1"/>
            </w14:solidFill>
          </w14:textFill>
        </w:rPr>
        <w:t xml:space="preserve">（15分）</w:t>
      </w:r>
      <w:r/>
    </w:p>
    <w:p>
      <w:pPr>
        <w:ind w:firstLine="420"/>
        <w:jc w:val="left"/>
        <w:spacing w:line="360" w:lineRule="auto"/>
        <w:tabs>
          <w:tab w:val="left" w:pos="525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2.1在上述全面理解认识、问题分析研究基础上，所提出的</w:t>
      </w:r>
      <w:r>
        <w:rPr>
          <w:rFonts w:ascii="宋体" w:hAnsi="宋体" w:cs="宋体"/>
          <w:color w:val="000000" w:themeColor="text1"/>
          <w:szCs w:val="21"/>
          <w:highlight w:val="none"/>
          <w14:textFill>
            <w14:solidFill>
              <w14:schemeClr w14:val="tx1"/>
            </w14:solidFill>
          </w14:textFill>
        </w:rPr>
        <w:t xml:space="preserve">项目定位</w:t>
      </w:r>
      <w:r>
        <w:rPr>
          <w:rFonts w:hint="eastAsia" w:ascii="宋体" w:hAnsi="宋体" w:cs="宋体"/>
          <w:color w:val="000000" w:themeColor="text1"/>
          <w:szCs w:val="21"/>
          <w:highlight w:val="none"/>
          <w14:textFill>
            <w14:solidFill>
              <w14:schemeClr w14:val="tx1"/>
            </w14:solidFill>
          </w14:textFill>
        </w:rPr>
        <w:t xml:space="preserve">科学合理、符合实际的得5分；所提出的技术思路方案覆盖较全面、较科学合理、较符合实际的得3分；内容一般的得1分；内容较差或未提供的得0分。（5分）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ascii="宋体" w:hAnsi="宋体" w:cs="宋体"/>
          <w:color w:val="000000" w:themeColor="text1"/>
          <w:szCs w:val="21"/>
          <w:highlight w:val="none"/>
          <w14:textFill>
            <w14:solidFill>
              <w14:schemeClr w14:val="tx1"/>
            </w14:solidFill>
          </w14:textFill>
        </w:rPr>
        <w:t xml:space="preserve">案例</w:t>
      </w:r>
      <w:r>
        <w:rPr>
          <w:rFonts w:hint="eastAsia" w:ascii="宋体" w:hAnsi="宋体" w:cs="宋体"/>
          <w:color w:val="000000" w:themeColor="text1"/>
          <w:szCs w:val="21"/>
          <w:highlight w:val="none"/>
          <w14:textFill>
            <w14:solidFill>
              <w14:schemeClr w14:val="tx1"/>
            </w14:solidFill>
          </w14:textFill>
        </w:rPr>
        <w:t xml:space="preserve">研究系统</w:t>
      </w:r>
      <w:r>
        <w:rPr>
          <w:rFonts w:ascii="宋体" w:hAnsi="宋体" w:cs="宋体"/>
          <w:color w:val="000000" w:themeColor="text1"/>
          <w:szCs w:val="21"/>
          <w:highlight w:val="none"/>
          <w14:textFill>
            <w14:solidFill>
              <w14:schemeClr w14:val="tx1"/>
            </w14:solidFill>
          </w14:textFill>
        </w:rPr>
        <w:t xml:space="preserve">有典型性</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研究内容有深度</w:t>
      </w:r>
      <w:r>
        <w:rPr>
          <w:rFonts w:hint="eastAsia" w:ascii="宋体" w:hAnsi="宋体" w:cs="宋体"/>
          <w:color w:val="000000" w:themeColor="text1"/>
          <w:szCs w:val="21"/>
          <w:highlight w:val="none"/>
          <w14:textFill>
            <w14:solidFill>
              <w14:schemeClr w14:val="tx1"/>
            </w14:solidFill>
          </w14:textFill>
        </w:rPr>
        <w:t xml:space="preserve">，提出的</w:t>
      </w:r>
      <w:r>
        <w:rPr>
          <w:rFonts w:ascii="宋体" w:hAnsi="宋体" w:cs="宋体"/>
          <w:color w:val="000000" w:themeColor="text1"/>
          <w:szCs w:val="21"/>
          <w:highlight w:val="none"/>
          <w14:textFill>
            <w14:solidFill>
              <w14:schemeClr w14:val="tx1"/>
            </w14:solidFill>
          </w14:textFill>
        </w:rPr>
        <w:t xml:space="preserve">案例总结具有借鉴意义</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案例研究</w:t>
      </w:r>
      <w:r>
        <w:rPr>
          <w:rFonts w:hint="eastAsia" w:ascii="宋体" w:hAnsi="宋体" w:cs="宋体"/>
          <w:color w:val="000000" w:themeColor="text1"/>
          <w:szCs w:val="21"/>
          <w:highlight w:val="none"/>
          <w14:textFill>
            <w14:solidFill>
              <w14:schemeClr w14:val="tx1"/>
            </w14:solidFill>
          </w14:textFill>
        </w:rPr>
        <w:t xml:space="preserve">针对性强、可实施性好的得5分；</w:t>
      </w:r>
      <w:r>
        <w:rPr>
          <w:rFonts w:ascii="宋体" w:hAnsi="宋体" w:cs="宋体"/>
          <w:color w:val="000000" w:themeColor="text1"/>
          <w:szCs w:val="21"/>
          <w:highlight w:val="none"/>
          <w14:textFill>
            <w14:solidFill>
              <w14:schemeClr w14:val="tx1"/>
            </w14:solidFill>
          </w14:textFill>
        </w:rPr>
        <w:t xml:space="preserve">案例研究</w:t>
      </w:r>
      <w:r>
        <w:rPr>
          <w:rFonts w:hint="eastAsia" w:ascii="宋体" w:hAnsi="宋体" w:cs="宋体"/>
          <w:color w:val="000000" w:themeColor="text1"/>
          <w:szCs w:val="21"/>
          <w:highlight w:val="none"/>
          <w14:textFill>
            <w14:solidFill>
              <w14:schemeClr w14:val="tx1"/>
            </w14:solidFill>
          </w14:textFill>
        </w:rPr>
        <w:t xml:space="preserve">较符合实际，针对性较强、可实施性较好的得3分；内容一般的得1分；内容较差或未提供的得0分。（5分）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rPr>
          <w:rFonts w:ascii="宋体" w:hAnsi="宋体" w:cs="宋体"/>
          <w:color w:val="000000" w:themeColor="text1"/>
          <w:szCs w:val="21"/>
          <w:highlight w:val="none"/>
          <w14:textFill>
            <w14:solidFill>
              <w14:schemeClr w14:val="tx1"/>
            </w14:solidFill>
          </w14:textFill>
        </w:rPr>
        <w:t xml:space="preserve">产业体系策划方案</w:t>
      </w:r>
      <w:r>
        <w:rPr>
          <w:rFonts w:hint="eastAsia" w:ascii="宋体" w:hAnsi="宋体" w:cs="宋体"/>
          <w:color w:val="000000" w:themeColor="text1"/>
          <w:szCs w:val="21"/>
          <w:highlight w:val="none"/>
          <w14:textFill>
            <w14:solidFill>
              <w14:schemeClr w14:val="tx1"/>
            </w14:solidFill>
          </w14:textFill>
        </w:rPr>
        <w:t xml:space="preserve">具有切实的指导作用且经济合理的得5分；方案有较切实的指导作用且较经济合理的得3分；内容一般的得1分；内容较差或未提供的得0分。（5分）</w:t>
      </w:r>
      <w:r/>
    </w:p>
    <w:p>
      <w:pPr>
        <w:ind w:left="304"/>
        <w:spacing w:line="360" w:lineRule="auto"/>
        <w:tabs>
          <w:tab w:val="left" w:pos="525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 3、</w:t>
      </w:r>
      <w:r>
        <w:rPr>
          <w:rFonts w:hint="eastAsia" w:ascii="宋体" w:hAnsi="宋体" w:cs="宋体"/>
          <w:b/>
          <w:color w:val="000000" w:themeColor="text1"/>
          <w:szCs w:val="21"/>
          <w:highlight w:val="none"/>
          <w14:textFill>
            <w14:solidFill>
              <w14:schemeClr w14:val="tx1"/>
            </w14:solidFill>
          </w14:textFill>
        </w:rPr>
        <w:t xml:space="preserve">方案设计（18分）</w:t>
      </w:r>
      <w:r/>
    </w:p>
    <w:p>
      <w:pPr>
        <w:ind w:left="304"/>
        <w:spacing w:line="360" w:lineRule="auto"/>
        <w:tabs>
          <w:tab w:val="left" w:pos="525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3.1城市设计方案功能布局（5分）</w:t>
      </w:r>
      <w:r/>
    </w:p>
    <w:p>
      <w:pPr>
        <w:ind w:left="304"/>
        <w:spacing w:line="360" w:lineRule="auto"/>
        <w:tabs>
          <w:tab w:val="left" w:pos="5250"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方案功能布局合理、条理清晰</w:t>
      </w:r>
      <w:r>
        <w:rPr>
          <w:rFonts w:hint="eastAsia" w:ascii="宋体" w:hAnsi="宋体" w:cs="宋体"/>
          <w:color w:val="000000" w:themeColor="text1"/>
          <w:szCs w:val="21"/>
          <w:highlight w:val="none"/>
          <w14:textFill>
            <w14:solidFill>
              <w14:schemeClr w14:val="tx1"/>
            </w14:solidFill>
          </w14:textFill>
        </w:rPr>
        <w:t xml:space="preserve">的得5分；</w:t>
      </w:r>
      <w:r>
        <w:rPr>
          <w:rFonts w:hint="eastAsia" w:ascii="宋体" w:hAnsi="宋体" w:cs="宋体"/>
          <w:color w:val="000000" w:themeColor="text1"/>
          <w:szCs w:val="21"/>
          <w:highlight w:val="none"/>
          <w14:textFill>
            <w14:solidFill>
              <w14:schemeClr w14:val="tx1"/>
            </w14:solidFill>
          </w14:textFill>
        </w:rPr>
        <w:t xml:space="preserve">方案功能布局较为合理、条理基本清晰</w:t>
      </w:r>
      <w:r>
        <w:rPr>
          <w:rFonts w:hint="eastAsia" w:ascii="宋体" w:hAnsi="宋体" w:cs="宋体"/>
          <w:color w:val="000000" w:themeColor="text1"/>
          <w:szCs w:val="21"/>
          <w:highlight w:val="none"/>
          <w14:textFill>
            <w14:solidFill>
              <w14:schemeClr w14:val="tx1"/>
            </w14:solidFill>
          </w14:textFill>
        </w:rPr>
        <w:t xml:space="preserve">的得3分；内容一般的得1分； 内容较差或未提供的得0分。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3.2方案分析（5分）</w:t>
      </w:r>
      <w:r/>
    </w:p>
    <w:p>
      <w:pPr>
        <w:ind w:left="304"/>
        <w:spacing w:line="360" w:lineRule="auto"/>
        <w:tabs>
          <w:tab w:val="left" w:pos="525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方案分析科学，</w:t>
      </w:r>
      <w:r>
        <w:rPr>
          <w:rFonts w:ascii="宋体" w:hAnsi="宋体" w:cs="宋体"/>
          <w:color w:val="000000" w:themeColor="text1"/>
          <w:szCs w:val="21"/>
          <w:highlight w:val="none"/>
          <w14:textFill>
            <w14:solidFill>
              <w14:schemeClr w14:val="tx1"/>
            </w14:solidFill>
          </w14:textFill>
        </w:rPr>
        <w:t xml:space="preserve">方案设计</w:t>
      </w:r>
      <w:r>
        <w:rPr>
          <w:rFonts w:hint="eastAsia" w:ascii="宋体" w:hAnsi="宋体" w:cs="宋体"/>
          <w:color w:val="000000" w:themeColor="text1"/>
          <w:szCs w:val="21"/>
          <w:highlight w:val="none"/>
          <w14:textFill>
            <w14:solidFill>
              <w14:schemeClr w14:val="tx1"/>
            </w14:solidFill>
          </w14:textFill>
        </w:rPr>
        <w:t xml:space="preserve">务实、有效的</w:t>
      </w:r>
      <w:r>
        <w:rPr>
          <w:rFonts w:hint="eastAsia" w:ascii="宋体" w:hAnsi="宋体" w:cs="宋体"/>
          <w:color w:val="000000" w:themeColor="text1"/>
          <w:szCs w:val="21"/>
          <w:highlight w:val="none"/>
          <w14:textFill>
            <w14:solidFill>
              <w14:schemeClr w14:val="tx1"/>
            </w14:solidFill>
          </w14:textFill>
        </w:rPr>
        <w:t xml:space="preserve">得5分；</w:t>
      </w:r>
      <w:r>
        <w:rPr>
          <w:rFonts w:hint="eastAsia" w:ascii="宋体" w:hAnsi="宋体" w:cs="宋体"/>
          <w:color w:val="000000" w:themeColor="text1"/>
          <w:szCs w:val="21"/>
          <w:highlight w:val="none"/>
          <w14:textFill>
            <w14:solidFill>
              <w14:schemeClr w14:val="tx1"/>
            </w14:solidFill>
          </w14:textFill>
        </w:rPr>
        <w:t xml:space="preserve">方案分析较为合理，</w:t>
      </w:r>
      <w:r>
        <w:rPr>
          <w:rFonts w:ascii="宋体" w:hAnsi="宋体" w:cs="宋体"/>
          <w:color w:val="000000" w:themeColor="text1"/>
          <w:szCs w:val="21"/>
          <w:highlight w:val="none"/>
          <w14:textFill>
            <w14:solidFill>
              <w14:schemeClr w14:val="tx1"/>
            </w14:solidFill>
          </w14:textFill>
        </w:rPr>
        <w:t xml:space="preserve">功能分布</w:t>
      </w:r>
      <w:r>
        <w:rPr>
          <w:rFonts w:hint="eastAsia" w:ascii="宋体" w:hAnsi="宋体" w:cs="宋体"/>
          <w:color w:val="000000" w:themeColor="text1"/>
          <w:szCs w:val="21"/>
          <w:highlight w:val="none"/>
          <w14:textFill>
            <w14:solidFill>
              <w14:schemeClr w14:val="tx1"/>
            </w14:solidFill>
          </w14:textFill>
        </w:rPr>
        <w:t xml:space="preserve">较务实、较有效的</w:t>
      </w:r>
      <w:r>
        <w:rPr>
          <w:rFonts w:hint="eastAsia" w:ascii="宋体" w:hAnsi="宋体" w:cs="宋体"/>
          <w:color w:val="000000" w:themeColor="text1"/>
          <w:szCs w:val="21"/>
          <w:highlight w:val="none"/>
          <w14:textFill>
            <w14:solidFill>
              <w14:schemeClr w14:val="tx1"/>
            </w14:solidFill>
          </w14:textFill>
        </w:rPr>
        <w:t xml:space="preserve">得3分；内容一般的得1分； 内容较差或未提供的得0分</w:t>
      </w:r>
      <w:r>
        <w:rPr>
          <w:rFonts w:hint="eastAsia" w:ascii="宋体" w:hAnsi="宋体" w:cs="宋体"/>
          <w:color w:val="000000" w:themeColor="text1"/>
          <w:szCs w:val="21"/>
          <w:highlight w:val="none"/>
          <w14:textFill>
            <w14:solidFill>
              <w14:schemeClr w14:val="tx1"/>
            </w14:solidFill>
          </w14:textFill>
        </w:rPr>
        <w:t xml:space="preserve">。</w:t>
      </w:r>
      <w:r/>
    </w:p>
    <w:p>
      <w:pPr>
        <w:ind w:left="304"/>
        <w:spacing w:line="360" w:lineRule="auto"/>
        <w:tabs>
          <w:tab w:val="left" w:pos="525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3.3方案内容及深度（8分）</w:t>
      </w:r>
      <w:r/>
    </w:p>
    <w:p>
      <w:pPr>
        <w:ind w:firstLine="420"/>
        <w:jc w:val="left"/>
        <w:spacing w:line="360" w:lineRule="auto"/>
        <w:tabs>
          <w:tab w:val="left" w:pos="5250" w:leader="none"/>
        </w:tabs>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设计方案具有系统性与整体性，体现片区形象编制深度切合实际的</w:t>
      </w:r>
      <w:r>
        <w:rPr>
          <w:rFonts w:hint="eastAsia" w:ascii="宋体" w:hAnsi="宋体" w:cs="宋体"/>
          <w:color w:val="000000" w:themeColor="text1"/>
          <w:szCs w:val="21"/>
          <w:highlight w:val="none"/>
          <w14:textFill>
            <w14:solidFill>
              <w14:schemeClr w14:val="tx1"/>
            </w14:solidFill>
          </w14:textFill>
        </w:rPr>
        <w:t xml:space="preserve">得8分；设计方案较全面，较能体现片区形象，深度具有可行性的5分；内容一般的得2分；内容较差或未提供的得0分</w:t>
      </w:r>
      <w:r>
        <w:rPr>
          <w:rFonts w:hint="eastAsia" w:ascii="宋体" w:hAnsi="宋体" w:cs="宋体"/>
          <w:color w:val="000000" w:themeColor="text1"/>
          <w:szCs w:val="21"/>
          <w:highlight w:val="none"/>
          <w14:textFill>
            <w14:solidFill>
              <w14:schemeClr w14:val="tx1"/>
            </w14:solidFill>
          </w14:textFill>
        </w:rPr>
        <w:t xml:space="preserve">。</w:t>
      </w:r>
      <w:r/>
    </w:p>
    <w:p>
      <w:pPr>
        <w:ind w:firstLine="440"/>
        <w:jc w:val="left"/>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w:t>
      </w:r>
      <w:r>
        <w:rPr>
          <w:rFonts w:ascii="宋体" w:hAnsi="宋体" w:cs="宋体"/>
          <w:b/>
          <w:color w:val="000000" w:themeColor="text1"/>
          <w:szCs w:val="21"/>
          <w:highlight w:val="none"/>
          <w14:textFill>
            <w14:solidFill>
              <w14:schemeClr w14:val="tx1"/>
            </w14:solidFill>
          </w14:textFill>
        </w:rPr>
        <w:t xml:space="preserve">分片区设计</w:t>
      </w:r>
      <w:r>
        <w:rPr>
          <w:rFonts w:hint="eastAsia" w:ascii="宋体" w:hAnsi="宋体" w:cs="宋体"/>
          <w:b/>
          <w:color w:val="000000" w:themeColor="text1"/>
          <w:szCs w:val="21"/>
          <w:highlight w:val="none"/>
          <w14:textFill>
            <w14:solidFill>
              <w14:schemeClr w14:val="tx1"/>
            </w14:solidFill>
          </w14:textFill>
        </w:rPr>
        <w:t xml:space="preserve">（</w:t>
      </w:r>
      <w:r>
        <w:rPr>
          <w:rFonts w:ascii="宋体" w:hAnsi="宋体" w:cs="宋体"/>
          <w:b/>
          <w:color w:val="000000" w:themeColor="text1"/>
          <w:szCs w:val="21"/>
          <w:highlight w:val="none"/>
          <w14:textFill>
            <w14:solidFill>
              <w14:schemeClr w14:val="tx1"/>
            </w14:solidFill>
          </w14:textFill>
        </w:rPr>
        <w:t xml:space="preserve">16</w:t>
      </w:r>
      <w:r>
        <w:rPr>
          <w:rFonts w:hint="eastAsia" w:ascii="宋体" w:hAnsi="宋体" w:cs="宋体"/>
          <w:b/>
          <w:color w:val="000000" w:themeColor="text1"/>
          <w:szCs w:val="21"/>
          <w:highlight w:val="none"/>
          <w14:textFill>
            <w14:solidFill>
              <w14:schemeClr w14:val="tx1"/>
            </w14:solidFill>
          </w14:textFill>
        </w:rPr>
        <w:t xml:space="preserve">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4.1分片区方案功能布局（5</w:t>
      </w:r>
      <w:r>
        <w:rPr>
          <w:rFonts w:hint="eastAsia" w:ascii="宋体" w:hAnsi="宋体" w:cs="宋体"/>
          <w:color w:val="000000" w:themeColor="text1"/>
          <w:szCs w:val="21"/>
          <w:highlight w:val="none"/>
          <w:lang w:val="en-US" w:eastAsia="zh-CN"/>
          <w14:textFill>
            <w14:solidFill>
              <w14:schemeClr w14:val="tx1"/>
            </w14:solidFill>
          </w14:textFill>
        </w:rPr>
        <w:t xml:space="preserve">分</w:t>
      </w:r>
      <w:r>
        <w:rPr>
          <w:rFonts w:ascii="宋体" w:hAnsi="宋体" w:cs="宋体"/>
          <w:color w:val="000000" w:themeColor="text1"/>
          <w:szCs w:val="21"/>
          <w:highlight w:val="none"/>
          <w14:textFill>
            <w14:solidFill>
              <w14:schemeClr w14:val="tx1"/>
            </w14:solidFill>
          </w14:textFill>
        </w:rPr>
        <w:t xml:space="preserve">）</w:t>
      </w:r>
      <w:r/>
    </w:p>
    <w:p>
      <w:pPr>
        <w:spacing w:line="360" w:lineRule="auto"/>
        <w:tabs>
          <w:tab w:val="left" w:pos="5250" w:leader="none"/>
        </w:tabs>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分片区</w:t>
      </w:r>
      <w:r>
        <w:rPr>
          <w:rFonts w:hint="eastAsia" w:ascii="宋体" w:hAnsi="宋体" w:cs="宋体"/>
          <w:color w:val="000000" w:themeColor="text1"/>
          <w:szCs w:val="21"/>
          <w:highlight w:val="none"/>
          <w14:textFill>
            <w14:solidFill>
              <w14:schemeClr w14:val="tx1"/>
            </w14:solidFill>
          </w14:textFill>
        </w:rPr>
        <w:t xml:space="preserve">方案功能布局合理、条理清晰</w:t>
      </w:r>
      <w:r>
        <w:rPr>
          <w:rFonts w:hint="eastAsia" w:ascii="宋体" w:hAnsi="宋体" w:cs="宋体"/>
          <w:color w:val="000000" w:themeColor="text1"/>
          <w:szCs w:val="21"/>
          <w:highlight w:val="none"/>
          <w14:textFill>
            <w14:solidFill>
              <w14:schemeClr w14:val="tx1"/>
            </w14:solidFill>
          </w14:textFill>
        </w:rPr>
        <w:t xml:space="preserve">的得5分；</w:t>
      </w:r>
      <w:r>
        <w:rPr>
          <w:rFonts w:hint="eastAsia" w:ascii="宋体" w:hAnsi="宋体" w:cs="宋体"/>
          <w:color w:val="000000" w:themeColor="text1"/>
          <w:szCs w:val="21"/>
          <w:highlight w:val="none"/>
          <w14:textFill>
            <w14:solidFill>
              <w14:schemeClr w14:val="tx1"/>
            </w14:solidFill>
          </w14:textFill>
        </w:rPr>
        <w:t xml:space="preserve">方案功能布局较为合理、条理基本清晰</w:t>
      </w:r>
      <w:r>
        <w:rPr>
          <w:rFonts w:hint="eastAsia" w:ascii="宋体" w:hAnsi="宋体" w:cs="宋体"/>
          <w:color w:val="000000" w:themeColor="text1"/>
          <w:szCs w:val="21"/>
          <w:highlight w:val="none"/>
          <w14:textFill>
            <w14:solidFill>
              <w14:schemeClr w14:val="tx1"/>
            </w14:solidFill>
          </w14:textFill>
        </w:rPr>
        <w:t xml:space="preserve">的得3分；内容一般的得1分； 内容较差或未提供的得0分。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4.2分片区方案分析（5</w:t>
      </w:r>
      <w:r>
        <w:rPr>
          <w:rFonts w:hint="eastAsia" w:ascii="宋体" w:hAnsi="宋体" w:cs="宋体"/>
          <w:color w:val="000000" w:themeColor="text1"/>
          <w:szCs w:val="21"/>
          <w:highlight w:val="none"/>
          <w:lang w:val="en-US" w:eastAsia="zh-CN"/>
          <w14:textFill>
            <w14:solidFill>
              <w14:schemeClr w14:val="tx1"/>
            </w14:solidFill>
          </w14:textFill>
        </w:rPr>
        <w:t xml:space="preserve">分</w:t>
      </w:r>
      <w:r>
        <w:rPr>
          <w:rFonts w:ascii="宋体" w:hAnsi="宋体" w:cs="宋体"/>
          <w:color w:val="000000" w:themeColor="text1"/>
          <w:szCs w:val="21"/>
          <w:highlight w:val="none"/>
          <w14:textFill>
            <w14:solidFill>
              <w14:schemeClr w14:val="tx1"/>
            </w14:solidFill>
          </w14:textFill>
        </w:rPr>
        <w:t xml:space="preserve">）</w:t>
      </w:r>
      <w:r/>
    </w:p>
    <w:p>
      <w:pPr>
        <w:ind w:left="-416" w:firstLine="718"/>
        <w:spacing w:line="360" w:lineRule="auto"/>
        <w:tabs>
          <w:tab w:val="left" w:pos="525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方案分析科学，方案设计务实、有效的</w:t>
      </w:r>
      <w:r>
        <w:rPr>
          <w:rFonts w:hint="eastAsia" w:ascii="宋体" w:hAnsi="宋体" w:cs="宋体"/>
          <w:color w:val="000000" w:themeColor="text1"/>
          <w:szCs w:val="21"/>
          <w:highlight w:val="none"/>
          <w14:textFill>
            <w14:solidFill>
              <w14:schemeClr w14:val="tx1"/>
            </w14:solidFill>
          </w14:textFill>
        </w:rPr>
        <w:t xml:space="preserve">得5分；</w:t>
      </w:r>
      <w:r>
        <w:rPr>
          <w:rFonts w:hint="eastAsia" w:ascii="宋体" w:hAnsi="宋体" w:cs="宋体"/>
          <w:color w:val="000000" w:themeColor="text1"/>
          <w:szCs w:val="21"/>
          <w:highlight w:val="none"/>
          <w14:textFill>
            <w14:solidFill>
              <w14:schemeClr w14:val="tx1"/>
            </w14:solidFill>
          </w14:textFill>
        </w:rPr>
        <w:t xml:space="preserve">方案分析较为合理，功能分布较务实、较有效的</w:t>
      </w:r>
      <w:r>
        <w:rPr>
          <w:rFonts w:hint="eastAsia" w:ascii="宋体" w:hAnsi="宋体" w:cs="宋体"/>
          <w:color w:val="000000" w:themeColor="text1"/>
          <w:szCs w:val="21"/>
          <w:highlight w:val="none"/>
          <w14:textFill>
            <w14:solidFill>
              <w14:schemeClr w14:val="tx1"/>
            </w14:solidFill>
          </w14:textFill>
        </w:rPr>
        <w:t xml:space="preserve">得3分；内容一般的得1分； 内容较差或未提供的得0分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after="120"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4.3</w:t>
      </w:r>
      <w:r>
        <w:rPr>
          <w:rFonts w:hint="eastAsia" w:ascii="宋体" w:hAnsi="宋体" w:cs="宋体"/>
          <w:color w:val="000000" w:themeColor="text1"/>
          <w:szCs w:val="21"/>
          <w:highlight w:val="none"/>
          <w14:textFill>
            <w14:solidFill>
              <w14:schemeClr w14:val="tx1"/>
            </w14:solidFill>
          </w14:textFill>
        </w:rPr>
        <w:t xml:space="preserve">方案内容及深度（</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w:t>
      </w:r>
      <w:r/>
    </w:p>
    <w:p>
      <w:pPr>
        <w:ind w:firstLine="420"/>
        <w:jc w:val="left"/>
        <w:spacing w:line="360" w:lineRule="auto"/>
        <w:tabs>
          <w:tab w:val="left" w:pos="5250" w:leader="none"/>
        </w:tabs>
        <w:rPr>
          <w:rFonts w:ascii="宋体" w:hAnsi="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分片区</w:t>
      </w:r>
      <w:r>
        <w:rPr>
          <w:rFonts w:hint="eastAsia" w:ascii="宋体" w:hAnsi="宋体" w:cs="宋体"/>
          <w:color w:val="000000" w:themeColor="text1"/>
          <w:szCs w:val="21"/>
          <w:highlight w:val="none"/>
          <w14:textFill>
            <w14:solidFill>
              <w14:schemeClr w14:val="tx1"/>
            </w14:solidFill>
          </w14:textFill>
        </w:rPr>
        <w:t xml:space="preserve">设计方案具有系统性与整体性，体现片区形象编制深度切合实际的</w:t>
      </w:r>
      <w:r>
        <w:rPr>
          <w:rFonts w:hint="eastAsia" w:ascii="宋体" w:hAnsi="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分；设计方案较全面，较能体现片区形象，深度具有可行性的</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分；内容一般的得2分；内容较差或 未提供的得0分</w:t>
      </w:r>
      <w:r>
        <w:rPr>
          <w:rFonts w:hint="eastAsia" w:ascii="宋体" w:hAnsi="宋体" w:cs="宋体"/>
          <w:color w:val="000000" w:themeColor="text1"/>
          <w:szCs w:val="21"/>
          <w:highlight w:val="none"/>
          <w14:textFill>
            <w14:solidFill>
              <w14:schemeClr w14:val="tx1"/>
            </w14:solidFill>
          </w14:textFill>
        </w:rPr>
        <w:t xml:space="preserve">。</w:t>
      </w:r>
      <w:r/>
    </w:p>
    <w:p>
      <w:pPr>
        <w:ind w:firstLine="440"/>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（三）</w:t>
      </w:r>
      <w:r>
        <w:rPr>
          <w:rFonts w:hint="eastAsia" w:ascii="宋体" w:hAnsi="宋体"/>
          <w:b/>
          <w:color w:val="000000" w:themeColor="text1"/>
          <w:szCs w:val="21"/>
          <w:highlight w:val="none"/>
          <w14:textFill>
            <w14:solidFill>
              <w14:schemeClr w14:val="tx1"/>
            </w14:solidFill>
          </w14:textFill>
        </w:rPr>
        <w:t xml:space="preserve">项目组人员资历（12分）</w:t>
      </w:r>
      <w:r/>
    </w:p>
    <w:p>
      <w:pPr>
        <w:ind w:firstLine="440"/>
        <w:jc w:val="left"/>
        <w:spacing w:line="360" w:lineRule="auto"/>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bCs/>
          <w:color w:val="000000" w:themeColor="text1"/>
          <w:szCs w:val="21"/>
          <w:highlight w:val="none"/>
          <w14:textFill>
            <w14:solidFill>
              <w14:schemeClr w14:val="tx1"/>
            </w14:solidFill>
          </w14:textFill>
        </w:rPr>
        <w:t xml:space="preserve">项目负责人 (2分)：</w:t>
      </w:r>
      <w:r/>
    </w:p>
    <w:p>
      <w:pPr>
        <w:ind w:firstLine="420"/>
        <w:jc w:val="left"/>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项目负责人具有注册城市（乡）规划师资格并且具有</w:t>
      </w:r>
      <w:r>
        <w:rPr>
          <w:rFonts w:hint="eastAsia" w:ascii="宋体" w:hAnsi="宋体" w:cs="宋体"/>
          <w:bCs/>
          <w:color w:val="000000" w:themeColor="text1"/>
          <w:szCs w:val="21"/>
          <w:highlight w:val="none"/>
          <w14:textFill>
            <w14:solidFill>
              <w14:schemeClr w14:val="tx1"/>
            </w14:solidFill>
          </w14:textFill>
        </w:rPr>
        <w:t xml:space="preserve">城市规划专业类</w:t>
      </w:r>
      <w:r>
        <w:rPr>
          <w:rFonts w:hint="eastAsia" w:ascii="宋体" w:hAnsi="宋体" w:cs="宋体"/>
          <w:color w:val="000000" w:themeColor="text1"/>
          <w:szCs w:val="21"/>
          <w:highlight w:val="none"/>
          <w14:textFill>
            <w14:solidFill>
              <w14:schemeClr w14:val="tx1"/>
            </w14:solidFill>
          </w14:textFill>
        </w:rPr>
        <w:t xml:space="preserve">高级及以上技术职称的，得2分。</w:t>
      </w:r>
      <w:r>
        <w:rPr>
          <w:rFonts w:hint="eastAsia" w:ascii="宋体" w:hAnsi="宋体" w:cs="宋体"/>
          <w:b/>
          <w:bCs/>
          <w:color w:val="000000" w:themeColor="text1"/>
          <w:szCs w:val="21"/>
          <w:highlight w:val="none"/>
          <w14:textFill>
            <w14:solidFill>
              <w14:schemeClr w14:val="tx1"/>
            </w14:solidFill>
          </w14:textFill>
        </w:rPr>
        <w:t xml:space="preserve">（须提供职称证、资格证书等相关资料扫描件及</w:t>
      </w:r>
      <w:r>
        <w:rPr>
          <w:rFonts w:hint="eastAsia" w:ascii="宋体" w:hAnsi="宋体"/>
          <w:b/>
          <w:bCs/>
          <w:color w:val="000000" w:themeColor="text1"/>
          <w:szCs w:val="21"/>
          <w:highlight w:val="none"/>
          <w14:textFill>
            <w14:solidFill>
              <w14:schemeClr w14:val="tx1"/>
            </w14:solidFill>
          </w14:textFill>
        </w:rPr>
        <w:t xml:space="preserve">其在响应单位最近三个月或以上的社保缴纳证明扫描件，不提供不得分。</w:t>
      </w:r>
      <w:r>
        <w:rPr>
          <w:rFonts w:hint="eastAsia" w:ascii="宋体" w:hAnsi="宋体"/>
          <w:b/>
          <w:color w:val="000000" w:themeColor="text1"/>
          <w:szCs w:val="21"/>
          <w:highlight w:val="none"/>
          <w14:textFill>
            <w14:solidFill>
              <w14:schemeClr w14:val="tx1"/>
            </w14:solidFill>
          </w14:textFill>
        </w:rPr>
        <w:t xml:space="preserve">职称专业以职称证上所示专业为准,若职称证上未体现专业的，以毕业证所注明专业为准。</w:t>
      </w:r>
      <w:r>
        <w:rPr>
          <w:rFonts w:hint="eastAsia" w:ascii="宋体" w:hAnsi="宋体"/>
          <w:b/>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bCs/>
          <w:color w:val="000000" w:themeColor="text1"/>
          <w:szCs w:val="21"/>
          <w:highlight w:val="none"/>
          <w14:textFill>
            <w14:solidFill>
              <w14:schemeClr w14:val="tx1"/>
            </w14:solidFill>
          </w14:textFill>
        </w:rPr>
        <w:t xml:space="preserve">项目其他成员（不含项目负责人）（10分）</w:t>
      </w:r>
      <w:r/>
    </w:p>
    <w:p>
      <w:pPr>
        <w:ind w:firstLine="420"/>
        <w:spacing w:line="360" w:lineRule="auto"/>
        <w:rPr>
          <w:rFonts w:ascii="宋体" w:hAnsi="宋体"/>
          <w:color w:val="000000" w:themeColor="text1"/>
          <w:szCs w:val="21"/>
          <w:highlight w:val="none"/>
          <w14:textFill>
            <w14:solidFill>
              <w14:schemeClr w14:val="tx1"/>
            </w14:solidFill>
          </w14:textFill>
        </w:rPr>
      </w:pPr>
      <w:r/>
      <w:bookmarkStart w:id="115" w:name="OLE_LINK43"/>
      <w:r/>
      <w:bookmarkStart w:id="116" w:name="OLE_LINK46"/>
      <w:r>
        <w:rPr>
          <w:rFonts w:hint="eastAsia" w:ascii="宋体" w:hAnsi="宋体" w:cs="楷体_GB2312"/>
          <w:bCs/>
          <w:color w:val="000000" w:themeColor="text1"/>
          <w:szCs w:val="21"/>
          <w:highlight w:val="none"/>
          <w14:textFill>
            <w14:solidFill>
              <w14:schemeClr w14:val="tx1"/>
            </w14:solidFill>
          </w14:textFill>
        </w:rPr>
        <w:t xml:space="preserve">（</w:t>
      </w:r>
      <w:r>
        <w:rPr>
          <w:rFonts w:ascii="宋体" w:hAnsi="宋体" w:cs="楷体_GB2312"/>
          <w:bCs/>
          <w:color w:val="000000" w:themeColor="text1"/>
          <w:szCs w:val="21"/>
          <w:highlight w:val="none"/>
          <w14:textFill>
            <w14:solidFill>
              <w14:schemeClr w14:val="tx1"/>
            </w14:solidFill>
          </w14:textFill>
        </w:rPr>
        <w:t xml:space="preserve">1</w:t>
      </w:r>
      <w:r>
        <w:rPr>
          <w:rFonts w:hint="eastAsia" w:ascii="宋体" w:hAnsi="宋体" w:cs="楷体_GB2312"/>
          <w:bCs/>
          <w:color w:val="000000" w:themeColor="text1"/>
          <w:szCs w:val="21"/>
          <w:highlight w:val="none"/>
          <w14:textFill>
            <w14:solidFill>
              <w14:schemeClr w14:val="tx1"/>
            </w14:solidFill>
          </w14:textFill>
        </w:rPr>
        <w:t xml:space="preserve">）除项目负责人外，项目组人员具</w:t>
      </w:r>
      <w:r>
        <w:rPr>
          <w:rFonts w:hint="eastAsia" w:ascii="宋体" w:hAnsi="宋体" w:cs="楷体_GB2312"/>
          <w:bCs/>
          <w:color w:val="000000" w:themeColor="text1"/>
          <w:szCs w:val="21"/>
          <w:highlight w:val="none"/>
          <w14:textFill>
            <w14:solidFill>
              <w14:schemeClr w14:val="tx1"/>
            </w14:solidFill>
          </w14:textFill>
        </w:rPr>
        <w:t xml:space="preserve">有注册城市（乡）规划师资格</w:t>
      </w:r>
      <w:r>
        <w:rPr>
          <w:rFonts w:hint="eastAsia" w:ascii="宋体" w:hAnsi="宋体" w:cs="楷体_GB2312"/>
          <w:bCs/>
          <w:color w:val="000000" w:themeColor="text1"/>
          <w:szCs w:val="21"/>
          <w:highlight w:val="none"/>
          <w14:textFill>
            <w14:solidFill>
              <w14:schemeClr w14:val="tx1"/>
            </w14:solidFill>
          </w14:textFill>
        </w:rPr>
        <w:t xml:space="preserve">的，每</w:t>
      </w:r>
      <w:r>
        <w:rPr>
          <w:rFonts w:hint="eastAsia" w:ascii="宋体" w:hAnsi="宋体" w:cs="楷体_GB2312"/>
          <w:bCs/>
          <w:color w:val="000000" w:themeColor="text1"/>
          <w:szCs w:val="21"/>
          <w:highlight w:val="none"/>
          <w14:textFill>
            <w14:solidFill>
              <w14:schemeClr w14:val="tx1"/>
            </w14:solidFill>
          </w14:textFill>
        </w:rPr>
        <w:t xml:space="preserve">有1人得</w:t>
      </w:r>
      <w:r>
        <w:rPr>
          <w:rFonts w:ascii="宋体" w:hAnsi="宋体" w:cs="楷体_GB2312"/>
          <w:bCs/>
          <w:color w:val="000000" w:themeColor="text1"/>
          <w:szCs w:val="21"/>
          <w:highlight w:val="none"/>
          <w14:textFill>
            <w14:solidFill>
              <w14:schemeClr w14:val="tx1"/>
            </w14:solidFill>
          </w14:textFill>
        </w:rPr>
        <w:t xml:space="preserve">2</w:t>
      </w:r>
      <w:r>
        <w:rPr>
          <w:rFonts w:hint="eastAsia" w:ascii="宋体" w:hAnsi="宋体" w:cs="楷体_GB2312"/>
          <w:bCs/>
          <w:color w:val="000000" w:themeColor="text1"/>
          <w:szCs w:val="21"/>
          <w:highlight w:val="none"/>
          <w14:textFill>
            <w14:solidFill>
              <w14:schemeClr w14:val="tx1"/>
            </w14:solidFill>
          </w14:textFill>
        </w:rPr>
        <w:t xml:space="preserve">分，最高得</w:t>
      </w:r>
      <w:bookmarkEnd w:id="115"/>
      <w:r/>
      <w:bookmarkEnd w:id="116"/>
      <w:r>
        <w:rPr>
          <w:rFonts w:ascii="宋体" w:hAnsi="宋体" w:cs="楷体_GB2312"/>
          <w:bCs/>
          <w:color w:val="000000" w:themeColor="text1"/>
          <w:szCs w:val="21"/>
          <w:highlight w:val="none"/>
          <w14:textFill>
            <w14:solidFill>
              <w14:schemeClr w14:val="tx1"/>
            </w14:solidFill>
          </w14:textFill>
        </w:rPr>
        <w:t xml:space="preserve">6</w:t>
      </w:r>
      <w:r>
        <w:rPr>
          <w:rFonts w:hint="eastAsia" w:ascii="宋体" w:hAnsi="宋体" w:cs="楷体_GB2312"/>
          <w:bCs/>
          <w:color w:val="000000" w:themeColor="text1"/>
          <w:szCs w:val="21"/>
          <w:highlight w:val="none"/>
          <w14:textFill>
            <w14:solidFill>
              <w14:schemeClr w14:val="tx1"/>
            </w14:solidFill>
          </w14:textFill>
        </w:rPr>
        <w:t xml:space="preserve">分</w:t>
      </w:r>
      <w:r>
        <w:rPr>
          <w:rFonts w:hint="eastAsia" w:ascii="宋体" w:hAnsi="宋体" w:cs="楷体_GB2312"/>
          <w:bCs/>
          <w:color w:val="000000" w:themeColor="text1"/>
          <w:szCs w:val="21"/>
          <w:highlight w:val="none"/>
          <w14:textFill>
            <w14:solidFill>
              <w14:schemeClr w14:val="tx1"/>
            </w14:solidFill>
          </w14:textFill>
        </w:rPr>
        <w:t xml:space="preserve">。</w:t>
      </w:r>
      <w:r>
        <w:rPr>
          <w:rFonts w:hint="eastAsia" w:ascii="宋体" w:hAnsi="宋体" w:cs="楷体_GB2312"/>
          <w:b/>
          <w:bCs/>
          <w:color w:val="000000" w:themeColor="text1"/>
          <w:szCs w:val="21"/>
          <w:highlight w:val="none"/>
          <w14:textFill>
            <w14:solidFill>
              <w14:schemeClr w14:val="tx1"/>
            </w14:solidFill>
          </w14:textFill>
        </w:rPr>
        <w:t xml:space="preserve">（须提供资格证书扫描件及</w:t>
      </w:r>
      <w:r>
        <w:rPr>
          <w:rFonts w:hint="eastAsia" w:ascii="宋体" w:hAnsi="宋体"/>
          <w:b/>
          <w:bCs/>
          <w:color w:val="000000" w:themeColor="text1"/>
          <w:szCs w:val="21"/>
          <w:highlight w:val="none"/>
          <w14:textFill>
            <w14:solidFill>
              <w14:schemeClr w14:val="tx1"/>
            </w14:solidFill>
          </w14:textFill>
        </w:rPr>
        <w:t xml:space="preserve">其在响应单位最近三个月或以上的社保缴纳证明扫描件，不提供不得分。）</w:t>
      </w:r>
      <w:r/>
    </w:p>
    <w:p>
      <w:pPr>
        <w:ind w:firstLine="420"/>
        <w:jc w:val="left"/>
        <w:spacing w:line="360" w:lineRule="auto"/>
        <w:rPr>
          <w:rFonts w:ascii="宋体" w:hAnsi="宋体" w:cs="楷体_GB2312"/>
          <w:bCs/>
          <w:color w:val="000000" w:themeColor="text1"/>
          <w:szCs w:val="21"/>
          <w:highlight w:val="none"/>
          <w14:textFill>
            <w14:solidFill>
              <w14:schemeClr w14:val="tx1"/>
            </w14:solidFill>
          </w14:textFill>
        </w:rPr>
      </w:pPr>
      <w:r>
        <w:rPr>
          <w:rFonts w:hint="eastAsia" w:ascii="宋体" w:hAnsi="宋体" w:cs="楷体_GB2312"/>
          <w:bCs/>
          <w:color w:val="000000" w:themeColor="text1"/>
          <w:szCs w:val="21"/>
          <w:highlight w:val="none"/>
          <w14:textFill>
            <w14:solidFill>
              <w14:schemeClr w14:val="tx1"/>
            </w14:solidFill>
          </w14:textFill>
        </w:rPr>
        <w:t xml:space="preserve">（</w:t>
      </w:r>
      <w:r>
        <w:rPr>
          <w:rFonts w:ascii="宋体" w:hAnsi="宋体" w:cs="楷体_GB2312"/>
          <w:bCs/>
          <w:color w:val="000000" w:themeColor="text1"/>
          <w:szCs w:val="21"/>
          <w:highlight w:val="none"/>
          <w14:textFill>
            <w14:solidFill>
              <w14:schemeClr w14:val="tx1"/>
            </w14:solidFill>
          </w14:textFill>
        </w:rPr>
        <w:t xml:space="preserve">2</w:t>
      </w:r>
      <w:r>
        <w:rPr>
          <w:rFonts w:hint="eastAsia" w:ascii="宋体" w:hAnsi="宋体" w:cs="楷体_GB2312"/>
          <w:bCs/>
          <w:color w:val="000000" w:themeColor="text1"/>
          <w:szCs w:val="21"/>
          <w:highlight w:val="none"/>
          <w14:textFill>
            <w14:solidFill>
              <w14:schemeClr w14:val="tx1"/>
            </w14:solidFill>
          </w14:textFill>
        </w:rPr>
        <w:t xml:space="preserve">）项目组成员具</w:t>
      </w:r>
      <w:r>
        <w:rPr>
          <w:rFonts w:hint="eastAsia" w:ascii="宋体" w:hAnsi="宋体" w:cs="楷体_GB2312"/>
          <w:bCs/>
          <w:color w:val="000000" w:themeColor="text1"/>
          <w:szCs w:val="21"/>
          <w:highlight w:val="none"/>
          <w14:textFill>
            <w14:solidFill>
              <w14:schemeClr w14:val="tx1"/>
            </w14:solidFill>
          </w14:textFill>
        </w:rPr>
        <w:t xml:space="preserve">有</w:t>
      </w:r>
      <w:bookmarkStart w:id="117" w:name="OLE_LINK36"/>
      <w:r/>
      <w:bookmarkStart w:id="118" w:name="OLE_LINK35"/>
      <w:r>
        <w:rPr>
          <w:rFonts w:hint="eastAsia" w:ascii="宋体" w:hAnsi="宋体" w:cs="楷体_GB2312"/>
          <w:bCs/>
          <w:color w:val="000000" w:themeColor="text1"/>
          <w:szCs w:val="21"/>
          <w:highlight w:val="none"/>
          <w14:textFill>
            <w14:solidFill>
              <w14:schemeClr w14:val="tx1"/>
            </w14:solidFill>
          </w14:textFill>
        </w:rPr>
        <w:t xml:space="preserve">建筑、绿化园林</w:t>
      </w:r>
      <w:bookmarkEnd w:id="117"/>
      <w:r/>
      <w:bookmarkEnd w:id="118"/>
      <w:r>
        <w:rPr>
          <w:rFonts w:hint="eastAsia" w:ascii="宋体" w:hAnsi="宋体" w:cs="楷体_GB2312"/>
          <w:bCs/>
          <w:color w:val="000000" w:themeColor="text1"/>
          <w:szCs w:val="21"/>
          <w:highlight w:val="none"/>
          <w14:textFill>
            <w14:solidFill>
              <w14:schemeClr w14:val="tx1"/>
            </w14:solidFill>
          </w14:textFill>
        </w:rPr>
        <w:t xml:space="preserve">二个专业之一的高级及以上技术职称</w:t>
      </w:r>
      <w:r>
        <w:rPr>
          <w:rFonts w:hint="eastAsia" w:ascii="宋体" w:hAnsi="宋体" w:cs="楷体_GB2312"/>
          <w:bCs/>
          <w:color w:val="000000" w:themeColor="text1"/>
          <w:szCs w:val="21"/>
          <w:highlight w:val="none"/>
          <w14:textFill>
            <w14:solidFill>
              <w14:schemeClr w14:val="tx1"/>
            </w14:solidFill>
          </w14:textFill>
        </w:rPr>
        <w:t xml:space="preserve">的，每</w:t>
      </w:r>
      <w:r>
        <w:rPr>
          <w:rFonts w:hint="eastAsia" w:ascii="宋体" w:hAnsi="宋体" w:cs="楷体_GB2312"/>
          <w:bCs/>
          <w:color w:val="000000" w:themeColor="text1"/>
          <w:szCs w:val="21"/>
          <w:highlight w:val="none"/>
          <w14:textFill>
            <w14:solidFill>
              <w14:schemeClr w14:val="tx1"/>
            </w14:solidFill>
          </w14:textFill>
        </w:rPr>
        <w:t xml:space="preserve">有一个成员得2分，最高得</w:t>
      </w:r>
      <w:r>
        <w:rPr>
          <w:rFonts w:ascii="宋体" w:hAnsi="宋体" w:cs="楷体_GB2312"/>
          <w:bCs/>
          <w:color w:val="000000" w:themeColor="text1"/>
          <w:szCs w:val="21"/>
          <w:highlight w:val="none"/>
          <w14:textFill>
            <w14:solidFill>
              <w14:schemeClr w14:val="tx1"/>
            </w14:solidFill>
          </w14:textFill>
        </w:rPr>
        <w:t xml:space="preserve">4</w:t>
      </w:r>
      <w:r>
        <w:rPr>
          <w:rFonts w:hint="eastAsia" w:ascii="宋体" w:hAnsi="宋体" w:cs="楷体_GB2312"/>
          <w:bCs/>
          <w:color w:val="000000" w:themeColor="text1"/>
          <w:szCs w:val="21"/>
          <w:highlight w:val="none"/>
          <w14:textFill>
            <w14:solidFill>
              <w14:schemeClr w14:val="tx1"/>
            </w14:solidFill>
          </w14:textFill>
        </w:rPr>
        <w:t xml:space="preserve">分</w:t>
      </w:r>
      <w:r>
        <w:rPr>
          <w:rFonts w:hint="eastAsia" w:ascii="宋体" w:hAnsi="宋体" w:cs="楷体_GB2312"/>
          <w:bCs/>
          <w:color w:val="000000" w:themeColor="text1"/>
          <w:szCs w:val="21"/>
          <w:highlight w:val="none"/>
          <w14:textFill>
            <w14:solidFill>
              <w14:schemeClr w14:val="tx1"/>
            </w14:solidFill>
          </w14:textFill>
        </w:rPr>
        <w:t xml:space="preserve">；上述各专业不重复计算，各人员不重复计算。（</w:t>
      </w:r>
      <w:r>
        <w:rPr>
          <w:rFonts w:hint="eastAsia" w:ascii="宋体" w:hAnsi="宋体"/>
          <w:b/>
          <w:color w:val="000000" w:themeColor="text1"/>
          <w:szCs w:val="21"/>
          <w:highlight w:val="none"/>
          <w14:textFill>
            <w14:solidFill>
              <w14:schemeClr w14:val="tx1"/>
            </w14:solidFill>
          </w14:textFill>
        </w:rPr>
        <w:t xml:space="preserve">注：1、职称专业以</w:t>
      </w:r>
      <w:r>
        <w:rPr>
          <w:rFonts w:hint="eastAsia" w:ascii="宋体" w:hAnsi="宋体"/>
          <w:b/>
          <w:color w:val="000000" w:themeColor="text1"/>
          <w:szCs w:val="21"/>
          <w:highlight w:val="none"/>
          <w14:textFill>
            <w14:solidFill>
              <w14:schemeClr w14:val="tx1"/>
            </w14:solidFill>
          </w14:textFill>
        </w:rPr>
        <w:t xml:space="preserve">职称证上所示专业为准</w:t>
      </w:r>
      <w:r>
        <w:rPr>
          <w:rFonts w:hint="eastAsia" w:ascii="宋体" w:hAnsi="宋体"/>
          <w:b/>
          <w:color w:val="000000" w:themeColor="text1"/>
          <w:szCs w:val="21"/>
          <w:highlight w:val="none"/>
          <w14:textFill>
            <w14:solidFill>
              <w14:schemeClr w14:val="tx1"/>
            </w14:solidFill>
          </w14:textFill>
        </w:rPr>
        <w:t xml:space="preserve">,若职称证上未体现专业的，以</w:t>
      </w:r>
      <w:r>
        <w:rPr>
          <w:rFonts w:hint="eastAsia" w:ascii="宋体" w:hAnsi="宋体"/>
          <w:b/>
          <w:color w:val="000000" w:themeColor="text1"/>
          <w:szCs w:val="21"/>
          <w:highlight w:val="none"/>
          <w14:textFill>
            <w14:solidFill>
              <w14:schemeClr w14:val="tx1"/>
            </w14:solidFill>
          </w14:textFill>
        </w:rPr>
        <w:t xml:space="preserve">毕业证所注明专业为准</w:t>
      </w:r>
      <w:r>
        <w:rPr>
          <w:rFonts w:hint="eastAsia" w:ascii="宋体" w:hAnsi="宋体"/>
          <w:b/>
          <w:color w:val="000000" w:themeColor="text1"/>
          <w:szCs w:val="21"/>
          <w:highlight w:val="none"/>
          <w14:textFill>
            <w14:solidFill>
              <w14:schemeClr w14:val="tx1"/>
            </w14:solidFill>
          </w14:textFill>
        </w:rPr>
        <w:t xml:space="preserve">。 2、提供项目组成员的职称证书、毕业证书等相关资料扫描件及其在响应单位最近三个月或以上的社保缴纳证明扫描件，不提供不得分。</w:t>
      </w:r>
      <w:r>
        <w:rPr>
          <w:rFonts w:hint="eastAsia" w:ascii="宋体" w:hAnsi="宋体" w:cs="楷体_GB2312"/>
          <w:bCs/>
          <w:color w:val="000000" w:themeColor="text1"/>
          <w:szCs w:val="21"/>
          <w:highlight w:val="none"/>
          <w14:textFill>
            <w14:solidFill>
              <w14:schemeClr w14:val="tx1"/>
            </w14:solidFill>
          </w14:textFill>
        </w:rPr>
        <w:t xml:space="preserve">）</w:t>
      </w:r>
      <w:r/>
    </w:p>
    <w:p>
      <w:pPr>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（四）响</w:t>
      </w:r>
      <w:bookmarkStart w:id="119" w:name="OLE_LINK20"/>
      <w:r/>
      <w:bookmarkStart w:id="120" w:name="OLE_LINK21"/>
      <w:r>
        <w:rPr>
          <w:rFonts w:hint="eastAsia" w:ascii="宋体" w:hAnsi="宋体" w:cs="宋体"/>
          <w:b/>
          <w:bCs/>
          <w:color w:val="000000" w:themeColor="text1"/>
          <w:szCs w:val="21"/>
          <w:highlight w:val="none"/>
          <w14:textFill>
            <w14:solidFill>
              <w14:schemeClr w14:val="tx1"/>
            </w14:solidFill>
          </w14:textFill>
        </w:rPr>
        <w:t xml:space="preserve">应单位综合实</w:t>
      </w:r>
      <w:bookmarkEnd w:id="119"/>
      <w:r/>
      <w:bookmarkEnd w:id="120"/>
      <w:r>
        <w:rPr>
          <w:rFonts w:hint="eastAsia" w:ascii="宋体" w:hAnsi="宋体" w:cs="宋体"/>
          <w:b/>
          <w:bCs/>
          <w:color w:val="000000" w:themeColor="text1"/>
          <w:szCs w:val="21"/>
          <w:highlight w:val="none"/>
          <w14:textFill>
            <w14:solidFill>
              <w14:schemeClr w14:val="tx1"/>
            </w14:solidFill>
          </w14:textFill>
        </w:rPr>
        <w:t xml:space="preserve">力（最高为14分）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1、响应单位管理体系认证（最高为6分）</w:t>
      </w:r>
      <w:r/>
    </w:p>
    <w:p>
      <w:pPr>
        <w:ind w:firstLine="420"/>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响应单位具有有效期内的质量管理体系认证证书、环境管理体系认证证书、职业健康安全管理体系认证证书的，每1个得2分，最高得6分。</w:t>
      </w:r>
      <w:r>
        <w:rPr>
          <w:rFonts w:hint="eastAsia" w:ascii="宋体" w:hAnsi="宋体" w:cs="宋体"/>
          <w:b/>
          <w:bCs/>
          <w:color w:val="000000" w:themeColor="text1"/>
          <w:szCs w:val="21"/>
          <w:highlight w:val="none"/>
          <w14:textFill>
            <w14:solidFill>
              <w14:schemeClr w14:val="tx1"/>
            </w14:solidFill>
          </w14:textFill>
        </w:rPr>
        <w:t xml:space="preserve">（响应文件中提供证书</w:t>
      </w:r>
      <w:r>
        <w:rPr>
          <w:rFonts w:hint="eastAsia" w:ascii="宋体" w:hAnsi="宋体"/>
          <w:b/>
          <w:color w:val="000000" w:themeColor="text1"/>
          <w:szCs w:val="21"/>
          <w:highlight w:val="none"/>
          <w14:textFill>
            <w14:solidFill>
              <w14:schemeClr w14:val="tx1"/>
            </w14:solidFill>
          </w14:textFill>
        </w:rPr>
        <w:t xml:space="preserve">扫描</w:t>
      </w:r>
      <w:r>
        <w:rPr>
          <w:rFonts w:hint="eastAsia" w:ascii="宋体" w:hAnsi="宋体" w:cs="宋体"/>
          <w:b/>
          <w:bCs/>
          <w:color w:val="000000" w:themeColor="text1"/>
          <w:szCs w:val="21"/>
          <w:highlight w:val="none"/>
          <w14:textFill>
            <w14:solidFill>
              <w14:schemeClr w14:val="tx1"/>
            </w14:solidFill>
          </w14:textFill>
        </w:rPr>
        <w:t xml:space="preserve">件及该证书在全国认证认可证书查询系统网站上查询的完整清晰页面截图，不提供不得分。）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2、响应单位具有有效期内的</w:t>
      </w:r>
      <w:bookmarkStart w:id="121" w:name="OLE_LINK8"/>
      <w:r/>
      <w:bookmarkStart w:id="122" w:name="OLE_LINK7"/>
      <w:r>
        <w:rPr>
          <w:rFonts w:hint="eastAsia" w:ascii="宋体" w:hAnsi="宋体" w:cs="宋体"/>
          <w:color w:val="000000" w:themeColor="text1"/>
          <w:szCs w:val="21"/>
          <w:highlight w:val="none"/>
          <w14:textFill>
            <w14:solidFill>
              <w14:schemeClr w14:val="tx1"/>
            </w14:solidFill>
          </w14:textFill>
        </w:rPr>
        <w:t xml:space="preserve">企业资信等级证书</w:t>
      </w:r>
      <w:bookmarkEnd w:id="121"/>
      <w:r/>
      <w:bookmarkEnd w:id="122"/>
      <w:r>
        <w:rPr>
          <w:rFonts w:hint="eastAsia" w:ascii="宋体" w:hAnsi="宋体" w:cs="宋体"/>
          <w:color w:val="000000" w:themeColor="text1"/>
          <w:szCs w:val="21"/>
          <w:highlight w:val="none"/>
          <w14:textFill>
            <w14:solidFill>
              <w14:schemeClr w14:val="tx1"/>
            </w14:solidFill>
          </w14:textFill>
        </w:rPr>
        <w:t xml:space="preserve">，AAA级及以上的得2分，AA级及以下的得1分。</w:t>
      </w:r>
      <w:r>
        <w:rPr>
          <w:rFonts w:hint="eastAsia" w:ascii="宋体" w:hAnsi="宋体" w:cs="宋体"/>
          <w:b/>
          <w:bCs/>
          <w:color w:val="000000" w:themeColor="text1"/>
          <w:szCs w:val="21"/>
          <w:highlight w:val="none"/>
          <w14:textFill>
            <w14:solidFill>
              <w14:schemeClr w14:val="tx1"/>
            </w14:solidFill>
          </w14:textFill>
        </w:rPr>
        <w:t xml:space="preserve">（响应文件中提供证书扫描件，不提供不得分。）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3、响应单位类似项目业绩（最高为6分）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响应单位自2020年1月1日以来（以合同签订日期为准）承担过类似项目，每一个项目得1.5分，最高得6分。</w:t>
      </w:r>
      <w:r>
        <w:rPr>
          <w:rFonts w:hint="eastAsia" w:ascii="宋体" w:hAnsi="宋体" w:cs="宋体"/>
          <w:b/>
          <w:bCs/>
          <w:color w:val="000000" w:themeColor="text1"/>
          <w:szCs w:val="21"/>
          <w:highlight w:val="none"/>
          <w14:textFill>
            <w14:solidFill>
              <w14:schemeClr w14:val="tx1"/>
            </w14:solidFill>
          </w14:textFill>
        </w:rPr>
        <w:t xml:space="preserve">（响应文件中提供合同扫描件，不提供不得分。）</w:t>
      </w:r>
      <w:r/>
    </w:p>
    <w:p>
      <w:pPr>
        <w:pStyle w:val="735"/>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lang w:val="zh-TW" w:eastAsia="zh-TW"/>
          <w14:textFill>
            <w14:solidFill>
              <w14:schemeClr w14:val="tx1"/>
            </w14:solidFill>
          </w14:textFill>
        </w:rPr>
      </w:pPr>
      <w:r>
        <w:rPr>
          <w:rFonts w:hint="eastAsia" w:ascii="宋体" w:hAnsi="宋体" w:cs="宋体"/>
          <w:b/>
          <w:bCs/>
          <w:color w:val="000000" w:themeColor="text1"/>
          <w:szCs w:val="21"/>
          <w:highlight w:val="none"/>
          <w:lang w:val="zh-TW"/>
          <w14:textFill>
            <w14:solidFill>
              <w14:schemeClr w14:val="tx1"/>
            </w14:solidFill>
          </w14:textFill>
        </w:rPr>
        <w:t xml:space="preserve">     </w:t>
      </w:r>
      <w:r>
        <w:rPr>
          <w:rFonts w:hint="eastAsia" w:ascii="宋体" w:hAnsi="宋体" w:cs="宋体"/>
          <w:b/>
          <w:bCs/>
          <w:color w:val="000000" w:themeColor="text1"/>
          <w:szCs w:val="21"/>
          <w:highlight w:val="none"/>
          <w:lang w:val="zh-TW" w:eastAsia="zh-TW"/>
          <w14:textFill>
            <w14:solidFill>
              <w14:schemeClr w14:val="tx1"/>
            </w14:solidFill>
          </w14:textFill>
        </w:rPr>
        <w:t xml:space="preserve">注：</w:t>
      </w:r>
      <w:r/>
    </w:p>
    <w:p>
      <w:pPr>
        <w:ind w:firstLine="420"/>
        <w:spacing w:line="360" w:lineRule="auto"/>
        <w:rPr>
          <w:rFonts w:ascii="宋体" w:hAnsi="宋体" w:cs="宋体"/>
          <w:b/>
          <w:bCs/>
          <w:color w:val="000000" w:themeColor="text1"/>
          <w:szCs w:val="21"/>
          <w:highlight w:val="none"/>
          <w:lang w:val="zh-TW" w:eastAsia="zh-TW"/>
          <w14:textFill>
            <w14:solidFill>
              <w14:schemeClr w14:val="tx1"/>
            </w14:solidFill>
          </w14:textFill>
        </w:rPr>
      </w:pPr>
      <w:r>
        <w:rPr>
          <w:rFonts w:hint="eastAsia" w:ascii="宋体" w:hAnsi="宋体" w:cs="宋体"/>
          <w:b/>
          <w:bCs/>
          <w:color w:val="000000" w:themeColor="text1"/>
          <w:szCs w:val="21"/>
          <w:highlight w:val="none"/>
          <w:lang w:val="zh-TW" w:eastAsia="zh-TW"/>
          <w14:textFill>
            <w14:solidFill>
              <w14:schemeClr w14:val="tx1"/>
            </w14:solidFill>
          </w14:textFill>
        </w:rPr>
        <w:t xml:space="preserve">（1）针对评分标准中评分的每一条，</w:t>
      </w:r>
      <w:r>
        <w:rPr>
          <w:rFonts w:hint="eastAsia" w:ascii="宋体" w:hAnsi="宋体" w:cs="宋体"/>
          <w:b/>
          <w:bCs/>
          <w:color w:val="000000" w:themeColor="text1"/>
          <w:szCs w:val="21"/>
          <w:highlight w:val="none"/>
          <w14:textFill>
            <w14:solidFill>
              <w14:schemeClr w14:val="tx1"/>
            </w14:solidFill>
          </w14:textFill>
        </w:rPr>
        <w:t xml:space="preserve">投标</w:t>
      </w:r>
      <w:r>
        <w:rPr>
          <w:rFonts w:hint="eastAsia" w:ascii="宋体" w:hAnsi="宋体" w:cs="宋体"/>
          <w:b/>
          <w:bCs/>
          <w:color w:val="000000" w:themeColor="text1"/>
          <w:szCs w:val="21"/>
          <w:highlight w:val="none"/>
          <w:lang w:val="zh-TW" w:eastAsia="zh-TW"/>
          <w14:textFill>
            <w14:solidFill>
              <w14:schemeClr w14:val="tx1"/>
            </w14:solidFill>
          </w14:textFill>
        </w:rPr>
        <w:t xml:space="preserve">人均应提供相关资料供评委评判并上传到</w:t>
      </w:r>
      <w:r>
        <w:rPr>
          <w:rFonts w:hint="eastAsia" w:ascii="宋体" w:hAnsi="宋体" w:cs="宋体"/>
          <w:b/>
          <w:bCs/>
          <w:color w:val="000000" w:themeColor="text1"/>
          <w:szCs w:val="21"/>
          <w:highlight w:val="none"/>
          <w14:textFill>
            <w14:solidFill>
              <w14:schemeClr w14:val="tx1"/>
            </w14:solidFill>
          </w14:textFill>
        </w:rPr>
        <w:t xml:space="preserve">投标书</w:t>
      </w:r>
      <w:r>
        <w:rPr>
          <w:rFonts w:hint="eastAsia" w:ascii="宋体" w:hAnsi="宋体" w:cs="宋体"/>
          <w:b/>
          <w:bCs/>
          <w:color w:val="000000" w:themeColor="text1"/>
          <w:szCs w:val="21"/>
          <w:highlight w:val="none"/>
          <w:lang w:val="zh-TW" w:eastAsia="zh-TW"/>
          <w14:textFill>
            <w14:solidFill>
              <w14:schemeClr w14:val="tx1"/>
            </w14:solidFill>
          </w14:textFill>
        </w:rPr>
        <w:t xml:space="preserve">相关</w:t>
      </w:r>
      <w:r>
        <w:rPr>
          <w:rFonts w:hint="eastAsia" w:ascii="宋体" w:hAnsi="宋体" w:cs="宋体"/>
          <w:b/>
          <w:bCs/>
          <w:color w:val="000000" w:themeColor="text1"/>
          <w:szCs w:val="21"/>
          <w:highlight w:val="none"/>
          <w14:textFill>
            <w14:solidFill>
              <w14:schemeClr w14:val="tx1"/>
            </w14:solidFill>
          </w14:textFill>
        </w:rPr>
        <w:t xml:space="preserve">对应</w:t>
      </w:r>
      <w:r>
        <w:rPr>
          <w:rFonts w:hint="eastAsia" w:ascii="宋体" w:hAnsi="宋体" w:cs="宋体"/>
          <w:b/>
          <w:bCs/>
          <w:color w:val="000000" w:themeColor="text1"/>
          <w:szCs w:val="21"/>
          <w:highlight w:val="none"/>
          <w:lang w:val="zh-TW" w:eastAsia="zh-TW"/>
          <w14:textFill>
            <w14:solidFill>
              <w14:schemeClr w14:val="tx1"/>
            </w14:solidFill>
          </w14:textFill>
        </w:rPr>
        <w:t xml:space="preserve">链接中，</w:t>
      </w:r>
      <w:r>
        <w:rPr>
          <w:rFonts w:hint="eastAsia" w:ascii="宋体" w:hAnsi="宋体" w:cs="宋体"/>
          <w:b/>
          <w:bCs/>
          <w:color w:val="000000" w:themeColor="text1"/>
          <w:szCs w:val="21"/>
          <w:highlight w:val="none"/>
          <w14:textFill>
            <w14:solidFill>
              <w14:schemeClr w14:val="tx1"/>
            </w14:solidFill>
          </w14:textFill>
        </w:rPr>
        <w:t xml:space="preserve">对应链接中无</w:t>
      </w:r>
      <w:r>
        <w:rPr>
          <w:rFonts w:hint="eastAsia" w:ascii="宋体" w:hAnsi="宋体" w:cs="宋体"/>
          <w:b/>
          <w:bCs/>
          <w:color w:val="000000" w:themeColor="text1"/>
          <w:szCs w:val="21"/>
          <w:highlight w:val="none"/>
          <w:lang w:val="zh-TW" w:eastAsia="zh-TW"/>
          <w14:textFill>
            <w14:solidFill>
              <w14:schemeClr w14:val="tx1"/>
            </w14:solidFill>
          </w14:textFill>
        </w:rPr>
        <w:t xml:space="preserve">相关资料的视为不具备该项得分的条件。</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（2）报价超过采购预算将不进入综合评审程序，也不得中标。</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（3）付款步骤、服务期限如有负偏离的不得中标。</w:t>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（4）响应文件中要求加盖公章的可用电子签章代替。</w:t>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（5）响应人提供资料必须真实有效，成交后采购人可对相应证书扫描件等进行原件核查，响应单位如若提供虚假资料，将承担相应法律责任。以上</w:t>
      </w:r>
      <w:r>
        <w:rPr>
          <w:rFonts w:hint="eastAsia" w:ascii="宋体" w:hAnsi="宋体" w:cs="宋体"/>
          <w:b/>
          <w:bCs/>
          <w:color w:val="000000" w:themeColor="text1"/>
          <w:szCs w:val="21"/>
          <w:highlight w:val="none"/>
          <w:lang w:val="zh-TW" w:eastAsia="zh-TW"/>
          <w14:textFill>
            <w14:solidFill>
              <w14:schemeClr w14:val="tx1"/>
            </w14:solidFill>
          </w14:textFill>
        </w:rPr>
        <w:t xml:space="preserve">须要递交的资料投标截止时间之前递交，逾时递交的资料将不作为评审依据。</w:t>
      </w:r>
      <w:r/>
    </w:p>
    <w:p>
      <w:pPr>
        <w:ind w:left="640"/>
        <w:jc w:val="center"/>
        <w:pageBreakBefore/>
        <w:spacing w:line="360" w:lineRule="auto"/>
        <w:rPr>
          <w:rFonts w:ascii="宋体" w:hAnsi="宋体" w:cs="宋体"/>
          <w:b/>
          <w:color w:val="000000" w:themeColor="text1"/>
          <w:sz w:val="32"/>
          <w:szCs w:val="32"/>
          <w:highlight w:val="none"/>
          <w:lang w:val="zh-CN"/>
          <w14:textFill>
            <w14:solidFill>
              <w14:schemeClr w14:val="tx1"/>
            </w14:solidFill>
          </w14:textFill>
        </w:rPr>
        <w:outlineLvl w:val="0"/>
      </w:pPr>
      <w:r>
        <w:rPr>
          <w:rFonts w:hint="eastAsia" w:ascii="宋体" w:hAnsi="宋体" w:cs="宋体"/>
          <w:b/>
          <w:color w:val="000000" w:themeColor="text1"/>
          <w:sz w:val="32"/>
          <w:szCs w:val="32"/>
          <w:highlight w:val="none"/>
          <w:lang w:val="zh-CN"/>
          <w14:textFill>
            <w14:solidFill>
              <w14:schemeClr w14:val="tx1"/>
            </w14:solidFill>
          </w14:textFill>
        </w:rPr>
        <w:t xml:space="preserve">五、拟签订的合同文本</w:t>
      </w:r>
      <w:r/>
    </w:p>
    <w:p>
      <w:pPr>
        <w:ind w:right="420" w:firstLine="483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采购编号：</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甲方（采购方）：</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乙方（供应方）：</w:t>
      </w:r>
      <w:r/>
    </w:p>
    <w:p>
      <w:pPr>
        <w:ind w:firstLine="420"/>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联系人：</w:t>
      </w:r>
      <w:r/>
    </w:p>
    <w:p>
      <w:pPr>
        <w:pStyle w:val="740"/>
        <w:ind w:left="0" w:firstLine="422"/>
        <w:jc w:val="lef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联系电话：</w:t>
      </w:r>
      <w:r/>
    </w:p>
    <w:p>
      <w:pPr>
        <w:ind w:firstLine="425"/>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根据吴江市建设工程技术咨询中心有限公司采购编号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号</w:t>
      </w:r>
      <w:r>
        <w:rPr>
          <w:rFonts w:hint="eastAsia" w:ascii="宋体" w:hAnsi="宋体" w:cs="宋体"/>
          <w:color w:val="000000" w:themeColor="text1"/>
          <w:szCs w:val="21"/>
          <w:highlight w:val="none"/>
          <w14:textFill>
            <w14:solidFill>
              <w14:schemeClr w14:val="tx1"/>
            </w14:solidFill>
          </w14:textFill>
        </w:rPr>
        <w:t xml:space="preserve">采购文件及乙方的响应文件和成交通知书，甲乙双方依照《中华人民共和国民法典》及其他有关法律、行政法规，遵循平等、自愿、公平和诚实信用的原则，双方就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项目协商一致，订立本合同。</w:t>
      </w:r>
      <w:r/>
    </w:p>
    <w:p>
      <w:pPr>
        <w:ind w:left="432" w:hanging="432"/>
        <w:spacing w:line="360" w:lineRule="auto"/>
        <w:tabs>
          <w:tab w:val="left" w:pos="432" w:leader="none"/>
        </w:tabs>
        <w:rPr>
          <w:rFonts w:ascii="宋体" w:hAnsi="宋体"/>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 xml:space="preserve">一、</w:t>
      </w:r>
      <w:r>
        <w:rPr>
          <w:rFonts w:ascii="宋体" w:hAnsi="宋体"/>
          <w:b/>
          <w:bCs/>
          <w:color w:val="000000" w:themeColor="text1"/>
          <w:szCs w:val="21"/>
          <w:highlight w:val="none"/>
          <w:lang w:val="zh-CN"/>
          <w14:textFill>
            <w14:solidFill>
              <w14:schemeClr w14:val="tx1"/>
            </w14:solidFill>
          </w14:textFill>
        </w:rPr>
        <w:tab/>
      </w:r>
      <w:r>
        <w:rPr>
          <w:rFonts w:hint="eastAsia" w:ascii="宋体" w:hAnsi="宋体"/>
          <w:b/>
          <w:bCs/>
          <w:color w:val="000000" w:themeColor="text1"/>
          <w:szCs w:val="21"/>
          <w:highlight w:val="none"/>
          <w:lang w:val="zh-CN"/>
          <w14:textFill>
            <w14:solidFill>
              <w14:schemeClr w14:val="tx1"/>
            </w14:solidFill>
          </w14:textFill>
        </w:rPr>
        <w:t xml:space="preserve">合同内容：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乙方负责本次招标的</w:t>
      </w:r>
      <w:r>
        <w:rPr>
          <w:rFonts w:hint="eastAsia" w:ascii="宋体" w:hAnsi="宋体"/>
          <w:color w:val="000000" w:themeColor="text1"/>
          <w:szCs w:val="21"/>
          <w:highlight w:val="none"/>
          <w:u w:val="singl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项目，</w:t>
      </w:r>
      <w:r>
        <w:rPr>
          <w:rFonts w:hint="eastAsia" w:ascii="宋体" w:hAnsi="宋体"/>
          <w:color w:val="000000" w:themeColor="text1"/>
          <w:szCs w:val="21"/>
          <w:highlight w:val="none"/>
          <w14:textFill>
            <w14:solidFill>
              <w14:schemeClr w14:val="tx1"/>
            </w14:solidFill>
          </w14:textFill>
        </w:rPr>
        <w:t xml:space="preserve">项目服务内容及项目成果要求按第三章采购内容的要求及乙方的</w:t>
      </w:r>
      <w:r>
        <w:rPr>
          <w:rFonts w:hint="eastAsia" w:ascii="宋体" w:hAnsi="宋体"/>
          <w:color w:val="000000" w:themeColor="text1"/>
          <w:szCs w:val="21"/>
          <w:highlight w:val="none"/>
          <w14:textFill>
            <w14:solidFill>
              <w14:schemeClr w14:val="tx1"/>
            </w14:solidFill>
          </w14:textFill>
        </w:rPr>
        <w:t xml:space="preserve">其它承诺。</w:t>
      </w:r>
      <w:r/>
    </w:p>
    <w:p>
      <w:pPr>
        <w:ind w:firstLine="474"/>
        <w:jc w:val="left"/>
        <w:spacing w:line="360" w:lineRule="auto"/>
        <w:rPr>
          <w:rFonts w:ascii="宋体" w:hAnsi="宋体" w:cs="仿宋_GB2312"/>
          <w:b/>
          <w:color w:val="000000" w:themeColor="text1"/>
          <w:spacing w:val="13"/>
          <w:szCs w:val="21"/>
          <w:highlight w:val="none"/>
          <w14:textFill>
            <w14:solidFill>
              <w14:schemeClr w14:val="tx1"/>
            </w14:solidFill>
          </w14:textFill>
        </w:rPr>
      </w:pPr>
      <w:r>
        <w:rPr>
          <w:rFonts w:hint="eastAsia" w:ascii="宋体" w:hAnsi="宋体" w:cs="仿宋_GB2312"/>
          <w:b/>
          <w:color w:val="000000" w:themeColor="text1"/>
          <w:spacing w:val="13"/>
          <w:szCs w:val="21"/>
          <w:highlight w:val="none"/>
          <w14:textFill>
            <w14:solidFill>
              <w14:schemeClr w14:val="tx1"/>
            </w14:solidFill>
          </w14:textFill>
        </w:rPr>
        <w:t xml:space="preserve">（一）.研究范围</w:t>
      </w:r>
      <w:r/>
    </w:p>
    <w:p>
      <w:pPr>
        <w:ind w:firstLine="360"/>
        <w:jc w:val="left"/>
        <w:spacing w:line="360" w:lineRule="auto"/>
        <w:rPr>
          <w:rFonts w:ascii="宋体" w:hAnsi="宋体" w:cs="仿宋_GB2312"/>
          <w:color w:val="000000" w:themeColor="text1"/>
          <w:spacing w:val="13"/>
          <w:szCs w:val="21"/>
          <w:highlight w:val="none"/>
          <w14:textFill>
            <w14:solidFill>
              <w14:schemeClr w14:val="tx1"/>
            </w14:solidFill>
          </w14:textFill>
        </w:rPr>
      </w:pPr>
      <w:r>
        <w:rPr>
          <w:rFonts w:hint="eastAsia" w:ascii="宋体" w:hAnsi="宋体" w:cs="仿宋_GB2312"/>
          <w:b/>
          <w:color w:val="000000" w:themeColor="text1"/>
          <w:spacing w:val="13"/>
          <w:szCs w:val="21"/>
          <w:highlight w:val="none"/>
          <w14:textFill>
            <w14:solidFill>
              <w14:schemeClr w14:val="tx1"/>
            </w14:solidFill>
          </w14:textFill>
        </w:rPr>
        <w:t xml:space="preserve">1</w:t>
      </w:r>
      <w:r>
        <w:rPr>
          <w:rFonts w:ascii="宋体" w:hAnsi="宋体" w:cs="仿宋_GB2312"/>
          <w:b/>
          <w:color w:val="000000" w:themeColor="text1"/>
          <w:spacing w:val="13"/>
          <w:szCs w:val="21"/>
          <w:highlight w:val="none"/>
          <w14:textFill>
            <w14:solidFill>
              <w14:schemeClr w14:val="tx1"/>
            </w14:solidFill>
          </w14:textFill>
        </w:rPr>
        <w:t xml:space="preserve">.</w:t>
      </w:r>
      <w:r>
        <w:rPr>
          <w:rFonts w:hint="eastAsia" w:ascii="宋体" w:hAnsi="宋体" w:cs="仿宋_GB2312"/>
          <w:b/>
          <w:color w:val="000000" w:themeColor="text1"/>
          <w:spacing w:val="13"/>
          <w:szCs w:val="21"/>
          <w:highlight w:val="none"/>
          <w14:textFill>
            <w14:solidFill>
              <w14:schemeClr w14:val="tx1"/>
            </w14:solidFill>
          </w14:textFill>
        </w:rPr>
        <w:t xml:space="preserve">地理范围：</w:t>
      </w:r>
      <w:r>
        <w:rPr>
          <w:rFonts w:hint="eastAsia" w:ascii="宋体" w:hAnsi="宋体" w:cs="仿宋_GB2312"/>
          <w:color w:val="000000" w:themeColor="text1"/>
          <w:spacing w:val="13"/>
          <w:szCs w:val="21"/>
          <w:highlight w:val="none"/>
          <w14:textFill>
            <w14:solidFill>
              <w14:schemeClr w14:val="tx1"/>
            </w14:solidFill>
          </w14:textFill>
        </w:rPr>
        <w:t xml:space="preserve">盛泽高铁站东南侧地块、北站房及北广场（聚焦盛泽高铁站周边核心区域，东至站东一路、北至北麻漾、西至上下漾、南至村庄，）概念设计，面积共约</w:t>
      </w:r>
      <w:r>
        <w:rPr>
          <w:rFonts w:hint="eastAsia" w:ascii="宋体" w:hAnsi="宋体" w:cs="仿宋_GB2312"/>
          <w:color w:val="000000" w:themeColor="text1"/>
          <w:spacing w:val="13"/>
          <w:szCs w:val="21"/>
          <w:highlight w:val="none"/>
          <w:lang w:val="en-US" w:eastAsia="zh-CN"/>
          <w14:textFill>
            <w14:solidFill>
              <w14:schemeClr w14:val="tx1"/>
            </w14:solidFill>
          </w14:textFill>
        </w:rPr>
        <w:t xml:space="preserve">70.06</w:t>
      </w:r>
      <w:r>
        <w:rPr>
          <w:rFonts w:hint="eastAsia" w:ascii="宋体" w:hAnsi="宋体" w:cs="仿宋_GB2312"/>
          <w:color w:val="000000" w:themeColor="text1"/>
          <w:spacing w:val="13"/>
          <w:szCs w:val="21"/>
          <w:highlight w:val="none"/>
          <w14:textFill>
            <w14:solidFill>
              <w14:schemeClr w14:val="tx1"/>
            </w14:solidFill>
          </w14:textFill>
        </w:rPr>
        <w:t xml:space="preserve">公顷</w:t>
      </w:r>
      <w:r>
        <w:rPr>
          <w:rFonts w:hint="eastAsia" w:ascii="宋体" w:hAnsi="宋体" w:cs="仿宋_GB2312"/>
          <w:color w:val="000000" w:themeColor="text1"/>
          <w:spacing w:val="13"/>
          <w:szCs w:val="21"/>
          <w:highlight w:val="none"/>
          <w14:textFill>
            <w14:solidFill>
              <w14:schemeClr w14:val="tx1"/>
            </w14:solidFill>
          </w14:textFill>
        </w:rPr>
        <w:t xml:space="preserve">。</w:t>
      </w:r>
      <w:r/>
    </w:p>
    <w:p>
      <w:pPr>
        <w:ind w:firstLine="360"/>
        <w:jc w:val="left"/>
        <w:spacing w:line="360" w:lineRule="auto"/>
        <w:rPr>
          <w:rFonts w:ascii="宋体" w:hAnsi="宋体" w:cs="仿宋_GB2312"/>
          <w:color w:val="000000" w:themeColor="text1"/>
          <w:spacing w:val="13"/>
          <w:szCs w:val="21"/>
          <w:highlight w:val="none"/>
          <w14:textFill>
            <w14:solidFill>
              <w14:schemeClr w14:val="tx1"/>
            </w14:solidFill>
          </w14:textFill>
        </w:rPr>
      </w:pPr>
      <w:r>
        <w:rPr>
          <w:rFonts w:hint="eastAsia" w:ascii="宋体" w:hAnsi="宋体" w:cs="仿宋_GB2312"/>
          <w:b/>
          <w:color w:val="000000" w:themeColor="text1"/>
          <w:spacing w:val="13"/>
          <w:szCs w:val="21"/>
          <w:highlight w:val="none"/>
          <w14:textFill>
            <w14:solidFill>
              <w14:schemeClr w14:val="tx1"/>
            </w14:solidFill>
          </w14:textFill>
        </w:rPr>
        <w:t xml:space="preserve">2</w:t>
      </w:r>
      <w:r>
        <w:rPr>
          <w:rFonts w:ascii="宋体" w:hAnsi="宋体" w:cs="仿宋_GB2312"/>
          <w:b/>
          <w:color w:val="000000" w:themeColor="text1"/>
          <w:spacing w:val="13"/>
          <w:szCs w:val="21"/>
          <w:highlight w:val="none"/>
          <w14:textFill>
            <w14:solidFill>
              <w14:schemeClr w14:val="tx1"/>
            </w14:solidFill>
          </w14:textFill>
        </w:rPr>
        <w:t xml:space="preserve">.</w:t>
      </w:r>
      <w:r>
        <w:rPr>
          <w:rFonts w:hint="eastAsia" w:ascii="宋体" w:hAnsi="宋体" w:cs="仿宋_GB2312"/>
          <w:b/>
          <w:color w:val="000000" w:themeColor="text1"/>
          <w:spacing w:val="13"/>
          <w:szCs w:val="21"/>
          <w:highlight w:val="none"/>
          <w14:textFill>
            <w14:solidFill>
              <w14:schemeClr w14:val="tx1"/>
            </w14:solidFill>
          </w14:textFill>
        </w:rPr>
        <w:t xml:space="preserve">功能范围：</w:t>
      </w:r>
      <w:r>
        <w:rPr>
          <w:rFonts w:hint="eastAsia" w:ascii="宋体" w:hAnsi="宋体" w:cs="仿宋_GB2312"/>
          <w:color w:val="000000" w:themeColor="text1"/>
          <w:spacing w:val="13"/>
          <w:szCs w:val="21"/>
          <w:highlight w:val="none"/>
          <w14:textFill>
            <w14:solidFill>
              <w14:schemeClr w14:val="tx1"/>
            </w14:solidFill>
          </w14:textFill>
        </w:rPr>
        <w:t xml:space="preserve">涵盖交通枢纽（以沪苏湖铁路盛泽站为核心，整合</w:t>
      </w:r>
      <w:r>
        <w:rPr>
          <w:rFonts w:hint="eastAsia" w:ascii="宋体" w:hAnsi="宋体" w:cs="仿宋_GB2312"/>
          <w:color w:val="000000" w:themeColor="text1"/>
          <w:szCs w:val="21"/>
          <w:highlight w:val="none"/>
          <w:shd w:val="clear" w:color="auto" w:fill="ffffff"/>
          <w14:textFill>
            <w14:solidFill>
              <w14:schemeClr w14:val="tx1"/>
            </w14:solidFill>
          </w14:textFill>
        </w:rPr>
        <w:t xml:space="preserve">如通苏湖</w:t>
      </w:r>
      <w:r>
        <w:rPr>
          <w:rFonts w:hint="eastAsia" w:ascii="宋体" w:hAnsi="宋体" w:cs="仿宋_GB2312"/>
          <w:color w:val="000000" w:themeColor="text1"/>
          <w:spacing w:val="13"/>
          <w:szCs w:val="21"/>
          <w:highlight w:val="none"/>
          <w14:textFill>
            <w14:solidFill>
              <w14:schemeClr w14:val="tx1"/>
            </w14:solidFill>
          </w14:textFill>
        </w:rPr>
        <w:t xml:space="preserve">城际铁路与轨道交通16号线）、商业商务、生态居住及产业创新四大功能板块，重点研究站前岛链、绿心公园及浪漫岛群等关键节点。</w:t>
      </w:r>
      <w:r/>
    </w:p>
    <w:p>
      <w:pPr>
        <w:ind w:firstLine="422"/>
        <w:jc w:val="left"/>
        <w:spacing w:line="360" w:lineRule="auto"/>
        <w:rPr>
          <w:rFonts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（二）.研究内容</w:t>
      </w:r>
      <w:r/>
    </w:p>
    <w:p>
      <w:pPr>
        <w:ind w:firstLine="422"/>
        <w:jc w:val="left"/>
        <w:spacing w:line="360" w:lineRule="auto"/>
        <w:rPr>
          <w:rFonts w:ascii="宋体" w:hAnsi="宋体" w:cs="仿宋_GB2312"/>
          <w:b/>
          <w:color w:val="000000" w:themeColor="text1"/>
          <w:szCs w:val="21"/>
          <w:highlight w:val="none"/>
          <w14:textFill>
            <w14:solidFill>
              <w14:schemeClr w14:val="tx1"/>
            </w14:solidFill>
          </w14:textFill>
        </w:rPr>
      </w:pPr>
      <w:r>
        <w:rPr>
          <w:rFonts w:hint="eastAsia" w:ascii="宋体" w:hAnsi="宋体" w:cs="仿宋_GB2312"/>
          <w:b/>
          <w:color w:val="000000" w:themeColor="text1"/>
          <w:szCs w:val="21"/>
          <w:highlight w:val="none"/>
          <w14:textFill>
            <w14:solidFill>
              <w14:schemeClr w14:val="tx1"/>
            </w14:solidFill>
          </w14:textFill>
        </w:rPr>
        <w:t xml:space="preserve">1</w:t>
      </w:r>
      <w:r>
        <w:rPr>
          <w:rFonts w:ascii="宋体" w:hAnsi="宋体" w:cs="仿宋_GB2312"/>
          <w:b/>
          <w:color w:val="000000" w:themeColor="text1"/>
          <w:szCs w:val="21"/>
          <w:highlight w:val="none"/>
          <w14:textFill>
            <w14:solidFill>
              <w14:schemeClr w14:val="tx1"/>
            </w14:solidFill>
          </w14:textFill>
        </w:rPr>
        <w:t xml:space="preserve">.</w:t>
      </w:r>
      <w:r>
        <w:rPr>
          <w:rFonts w:hint="eastAsia" w:ascii="宋体" w:hAnsi="宋体" w:cs="仿宋_GB2312"/>
          <w:b/>
          <w:color w:val="000000" w:themeColor="text1"/>
          <w:szCs w:val="21"/>
          <w:highlight w:val="none"/>
          <w14:textFill>
            <w14:solidFill>
              <w14:schemeClr w14:val="tx1"/>
            </w14:solidFill>
          </w14:textFill>
        </w:rPr>
        <w:t xml:space="preserve">统筹策划研究</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按照国家、省、市城市设计要求，在区镇国土空间规划（在编）、镇村布局规划等上位规划基础上，充分调研，深入挖掘项目范围特质，结合项目范围片区发展实际，明确片区的定位和发展目标，提出适合本片区的方案，为片区发展提出建设性策划方案，为实现城市发展方式转型，增进民</w:t>
      </w:r>
      <w:r>
        <w:rPr>
          <w:rFonts w:hint="eastAsia" w:ascii="宋体" w:hAnsi="宋体" w:cs="仿宋_GB2312"/>
          <w:color w:val="000000" w:themeColor="text1"/>
          <w:szCs w:val="21"/>
          <w:highlight w:val="none"/>
          <w14:textFill>
            <w14:solidFill>
              <w14:schemeClr w14:val="tx1"/>
            </w14:solidFill>
          </w14:textFill>
        </w:rPr>
        <w:t xml:space="preserve">生</w:t>
      </w:r>
      <w:r>
        <w:rPr>
          <w:rFonts w:hint="eastAsia" w:ascii="宋体" w:hAnsi="宋体" w:cs="仿宋_GB2312"/>
          <w:color w:val="000000" w:themeColor="text1"/>
          <w:szCs w:val="21"/>
          <w:highlight w:val="none"/>
          <w14:textFill>
            <w14:solidFill>
              <w14:schemeClr w14:val="tx1"/>
            </w14:solidFill>
          </w14:textFill>
        </w:rPr>
        <w:t xml:space="preserve">福祉，提升城市竞争力，推动城市高质量发展提供科学指导和规划依据。</w:t>
      </w:r>
      <w:r/>
    </w:p>
    <w:p>
      <w:pPr>
        <w:ind w:firstLine="422"/>
        <w:jc w:val="left"/>
        <w:spacing w:line="360" w:lineRule="auto"/>
        <w:rPr>
          <w:rFonts w:ascii="宋体" w:hAnsi="宋体" w:cs="仿宋_GB2312"/>
          <w:b/>
          <w:color w:val="000000" w:themeColor="text1"/>
          <w:szCs w:val="21"/>
          <w:highlight w:val="none"/>
          <w14:textFill>
            <w14:solidFill>
              <w14:schemeClr w14:val="tx1"/>
            </w14:solidFill>
          </w14:textFill>
        </w:rPr>
      </w:pPr>
      <w:r>
        <w:rPr>
          <w:rFonts w:hint="eastAsia" w:ascii="宋体" w:hAnsi="宋体" w:cs="仿宋_GB2312"/>
          <w:b/>
          <w:color w:val="000000" w:themeColor="text1"/>
          <w:szCs w:val="21"/>
          <w:highlight w:val="none"/>
          <w14:textFill>
            <w14:solidFill>
              <w14:schemeClr w14:val="tx1"/>
            </w14:solidFill>
          </w14:textFill>
        </w:rPr>
        <w:t xml:space="preserve">2</w:t>
      </w:r>
      <w:r>
        <w:rPr>
          <w:rFonts w:ascii="宋体" w:hAnsi="宋体" w:cs="仿宋_GB2312"/>
          <w:b/>
          <w:color w:val="000000" w:themeColor="text1"/>
          <w:szCs w:val="21"/>
          <w:highlight w:val="none"/>
          <w14:textFill>
            <w14:solidFill>
              <w14:schemeClr w14:val="tx1"/>
            </w14:solidFill>
          </w14:textFill>
        </w:rPr>
        <w:t xml:space="preserve">.</w:t>
      </w:r>
      <w:r>
        <w:rPr>
          <w:rFonts w:hint="eastAsia" w:ascii="宋体" w:hAnsi="宋体" w:cs="仿宋_GB2312"/>
          <w:b/>
          <w:color w:val="000000" w:themeColor="text1"/>
          <w:szCs w:val="21"/>
          <w:highlight w:val="none"/>
          <w14:textFill>
            <w14:solidFill>
              <w14:schemeClr w14:val="tx1"/>
            </w14:solidFill>
          </w14:textFill>
        </w:rPr>
        <w:t xml:space="preserve">城市设计</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根据统筹策划研究，按照片区的实际需求，开展</w:t>
      </w:r>
      <w:r>
        <w:rPr>
          <w:rFonts w:hint="eastAsia" w:ascii="宋体" w:hAnsi="宋体" w:cs="仿宋_GB2312"/>
          <w:color w:val="000000" w:themeColor="text1"/>
          <w:spacing w:val="13"/>
          <w:szCs w:val="21"/>
          <w:highlight w:val="none"/>
          <w14:textFill>
            <w14:solidFill>
              <w14:schemeClr w14:val="tx1"/>
            </w14:solidFill>
          </w14:textFill>
        </w:rPr>
        <w:t xml:space="preserve">盛泽高铁站东南侧地块、北站房及北广场概念设计</w:t>
      </w:r>
      <w:r>
        <w:rPr>
          <w:rFonts w:hint="eastAsia" w:ascii="宋体" w:hAnsi="宋体" w:cs="仿宋_GB2312"/>
          <w:color w:val="000000" w:themeColor="text1"/>
          <w:szCs w:val="21"/>
          <w:highlight w:val="none"/>
          <w14:textFill>
            <w14:solidFill>
              <w14:schemeClr w14:val="tx1"/>
            </w14:solidFill>
          </w14:textFill>
        </w:rPr>
        <w:t xml:space="preserve">，形成具有科学性、前瞻性、具有指导性的规划成果，具体要求如下：</w:t>
      </w:r>
      <w:r/>
    </w:p>
    <w:p>
      <w:pPr>
        <w:ind w:firstLine="422"/>
        <w:jc w:val="left"/>
        <w:spacing w:line="360" w:lineRule="auto"/>
        <w:rPr>
          <w:rFonts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2</w:t>
      </w:r>
      <w:r>
        <w:rPr>
          <w:rFonts w:ascii="宋体" w:hAnsi="宋体" w:cs="仿宋_GB2312"/>
          <w:b/>
          <w:bCs/>
          <w:color w:val="000000" w:themeColor="text1"/>
          <w:szCs w:val="21"/>
          <w:highlight w:val="none"/>
          <w14:textFill>
            <w14:solidFill>
              <w14:schemeClr w14:val="tx1"/>
            </w14:solidFill>
          </w14:textFill>
        </w:rPr>
        <w:t xml:space="preserve">.1</w:t>
      </w:r>
      <w:r>
        <w:rPr>
          <w:rFonts w:hint="eastAsia" w:ascii="宋体" w:hAnsi="宋体" w:cs="仿宋_GB2312"/>
          <w:b/>
          <w:bCs/>
          <w:color w:val="000000" w:themeColor="text1"/>
          <w:szCs w:val="21"/>
          <w:highlight w:val="none"/>
          <w14:textFill>
            <w14:solidFill>
              <w14:schemeClr w14:val="tx1"/>
            </w14:solidFill>
          </w14:textFill>
        </w:rPr>
        <w:t xml:space="preserve">发展愿景与目标</w:t>
      </w:r>
      <w:r/>
    </w:p>
    <w:p>
      <w:pPr>
        <w:ind w:left="48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（1）梳理现状条件，总结高铁站与周边村落及主城区的关系；</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（2）结合“首秀经济”定位，展现盛泽地域与产业特色，塑造具有地域文化特色和时代精神的标志性城市门户形象；</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（3）功能复合，构建“站城一体、产城融合”的功能体系，实现交通、商业、商务、文化、居住等多功能的高度复合与平衡。</w:t>
      </w:r>
      <w:r/>
    </w:p>
    <w:p>
      <w:pPr>
        <w:ind w:firstLine="422"/>
        <w:jc w:val="left"/>
        <w:spacing w:line="360" w:lineRule="auto"/>
        <w:rPr>
          <w:rFonts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2</w:t>
      </w:r>
      <w:r>
        <w:rPr>
          <w:rFonts w:ascii="宋体" w:hAnsi="宋体" w:cs="仿宋_GB2312"/>
          <w:b/>
          <w:bCs/>
          <w:color w:val="000000" w:themeColor="text1"/>
          <w:szCs w:val="21"/>
          <w:highlight w:val="none"/>
          <w14:textFill>
            <w14:solidFill>
              <w14:schemeClr w14:val="tx1"/>
            </w14:solidFill>
          </w14:textFill>
        </w:rPr>
        <w:t xml:space="preserve">.2</w:t>
      </w:r>
      <w:r>
        <w:rPr>
          <w:rFonts w:hint="eastAsia" w:ascii="宋体" w:hAnsi="宋体" w:cs="仿宋_GB2312"/>
          <w:b/>
          <w:bCs/>
          <w:color w:val="000000" w:themeColor="text1"/>
          <w:szCs w:val="21"/>
          <w:highlight w:val="none"/>
          <w14:textFill>
            <w14:solidFill>
              <w14:schemeClr w14:val="tx1"/>
            </w14:solidFill>
          </w14:textFill>
        </w:rPr>
        <w:t xml:space="preserve">基础研究与片区定位</w:t>
      </w:r>
      <w:r/>
    </w:p>
    <w:p>
      <w:pPr>
        <w:ind w:left="48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（1）解读上位规划，做好与上位及周边规划的衔接工作；</w:t>
      </w:r>
      <w:r/>
    </w:p>
    <w:p>
      <w:pPr>
        <w:ind w:left="48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（2）案例研究：对国内外同类优秀高铁站区进行深入研究，总结其成功经验与教训；</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（3）现状分析：地形地貌、水文地质、生态环境等自然条件分析，土地利用、建筑质量、历史文化遗存等建成环境分析，道路交通、市政设施等支撑系统分析，产业类型等社会特征分析；</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（4）片区定位：基于以上研究，明确提出本区域的核心功能与发展定位。</w:t>
      </w:r>
      <w:r/>
    </w:p>
    <w:p>
      <w:pPr>
        <w:ind w:firstLine="422"/>
        <w:jc w:val="left"/>
        <w:spacing w:line="360" w:lineRule="auto"/>
        <w:rPr>
          <w:rFonts w:ascii="宋体" w:hAnsi="宋体" w:cs="仿宋_GB2312"/>
          <w:b/>
          <w:bCs/>
          <w:color w:val="000000" w:themeColor="text1"/>
          <w:szCs w:val="21"/>
          <w:highlight w:val="none"/>
          <w14:textFill>
            <w14:solidFill>
              <w14:schemeClr w14:val="tx1"/>
            </w14:solidFill>
          </w14:textFill>
        </w:rPr>
      </w:pPr>
      <w:r>
        <w:rPr>
          <w:rFonts w:hint="eastAsia" w:ascii="宋体" w:hAnsi="宋体" w:cs="仿宋_GB2312"/>
          <w:b/>
          <w:bCs/>
          <w:color w:val="000000" w:themeColor="text1"/>
          <w:szCs w:val="21"/>
          <w:highlight w:val="none"/>
          <w14:textFill>
            <w14:solidFill>
              <w14:schemeClr w14:val="tx1"/>
            </w14:solidFill>
          </w14:textFill>
        </w:rPr>
        <w:t xml:space="preserve">2</w:t>
      </w:r>
      <w:r>
        <w:rPr>
          <w:rFonts w:ascii="宋体" w:hAnsi="宋体" w:cs="仿宋_GB2312"/>
          <w:b/>
          <w:bCs/>
          <w:color w:val="000000" w:themeColor="text1"/>
          <w:szCs w:val="21"/>
          <w:highlight w:val="none"/>
          <w14:textFill>
            <w14:solidFill>
              <w14:schemeClr w14:val="tx1"/>
            </w14:solidFill>
          </w14:textFill>
        </w:rPr>
        <w:t xml:space="preserve">.3</w:t>
      </w:r>
      <w:r>
        <w:rPr>
          <w:rFonts w:hint="eastAsia" w:ascii="宋体" w:hAnsi="宋体" w:cs="仿宋_GB2312"/>
          <w:b/>
          <w:bCs/>
          <w:color w:val="000000" w:themeColor="text1"/>
          <w:szCs w:val="21"/>
          <w:highlight w:val="none"/>
          <w14:textFill>
            <w14:solidFill>
              <w14:schemeClr w14:val="tx1"/>
            </w14:solidFill>
          </w14:textFill>
        </w:rPr>
        <w:t xml:space="preserve">核心设计内容与要求</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w:t>
      </w:r>
      <w:r>
        <w:rPr>
          <w:rFonts w:hint="eastAsia" w:ascii="宋体" w:hAnsi="宋体" w:cs="仿宋_GB2312"/>
          <w:b/>
          <w:color w:val="000000" w:themeColor="text1"/>
          <w:szCs w:val="21"/>
          <w:highlight w:val="none"/>
          <w14:textFill>
            <w14:solidFill>
              <w14:schemeClr w14:val="tx1"/>
            </w14:solidFill>
          </w14:textFill>
        </w:rPr>
        <w:t xml:space="preserve">功能布局与业态策划</w:t>
      </w:r>
      <w:r>
        <w:rPr>
          <w:rFonts w:hint="eastAsia" w:ascii="宋体" w:hAnsi="宋体" w:cs="仿宋_GB2312"/>
          <w:color w:val="000000" w:themeColor="text1"/>
          <w:szCs w:val="21"/>
          <w:highlight w:val="none"/>
          <w14:textFill>
            <w14:solidFill>
              <w14:schemeClr w14:val="tx1"/>
            </w14:solidFill>
          </w14:textFill>
        </w:rPr>
        <w:t xml:space="preserve">：提出合理的功能结构（如：核心枢纽区、综合开发带、创新产业区、生态居住区等）；</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w:t>
      </w:r>
      <w:r>
        <w:rPr>
          <w:rFonts w:hint="eastAsia" w:ascii="宋体" w:hAnsi="宋体" w:cs="仿宋_GB2312"/>
          <w:b/>
          <w:color w:val="000000" w:themeColor="text1"/>
          <w:szCs w:val="21"/>
          <w:highlight w:val="none"/>
          <w14:textFill>
            <w14:solidFill>
              <w14:schemeClr w14:val="tx1"/>
            </w14:solidFill>
          </w14:textFill>
        </w:rPr>
        <w:t xml:space="preserve">进行细致的业态策划</w:t>
      </w:r>
      <w:r>
        <w:rPr>
          <w:rFonts w:hint="eastAsia" w:ascii="宋体" w:hAnsi="宋体" w:cs="仿宋_GB2312"/>
          <w:color w:val="000000" w:themeColor="text1"/>
          <w:szCs w:val="21"/>
          <w:highlight w:val="none"/>
          <w14:textFill>
            <w14:solidFill>
              <w14:schemeClr w14:val="tx1"/>
            </w14:solidFill>
          </w14:textFill>
        </w:rPr>
        <w:t xml:space="preserve">：突出产业主导，明确产业发展诉求，研究科研、办公、实验室、中试、小试等产业需求空间，明确各类功能的规模、比例和布局，并分析其市场可行性和相互促进关系；</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（3）</w:t>
      </w:r>
      <w:r>
        <w:rPr>
          <w:rFonts w:hint="eastAsia" w:ascii="宋体" w:hAnsi="宋体" w:cs="仿宋_GB2312"/>
          <w:b/>
          <w:color w:val="000000" w:themeColor="text1"/>
          <w:szCs w:val="21"/>
          <w:highlight w:val="none"/>
          <w14:textFill>
            <w14:solidFill>
              <w14:schemeClr w14:val="tx1"/>
            </w14:solidFill>
          </w14:textFill>
        </w:rPr>
        <w:t xml:space="preserve">空间形态与天际线组织</w:t>
      </w:r>
      <w:r>
        <w:rPr>
          <w:rFonts w:hint="eastAsia" w:ascii="宋体" w:hAnsi="宋体" w:cs="仿宋_GB2312"/>
          <w:color w:val="000000" w:themeColor="text1"/>
          <w:szCs w:val="21"/>
          <w:highlight w:val="none"/>
          <w14:textFill>
            <w14:solidFill>
              <w14:schemeClr w14:val="tx1"/>
            </w14:solidFill>
          </w14:textFill>
        </w:rPr>
        <w:t xml:space="preserve">：片区内构建疏密有致、高低错落的空间形态，明确地标建筑、高层簇群、中低密度区的布局。北广场站房设计体现盛泽地域特征，设计优美且具有识别度的天际轮廓线，重点考虑从高铁进出站、城市主要干道、开放空间等关键视角的景观效果；</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（4）</w:t>
      </w:r>
      <w:r>
        <w:rPr>
          <w:rFonts w:hint="eastAsia" w:ascii="宋体" w:hAnsi="宋体" w:cs="仿宋_GB2312"/>
          <w:b/>
          <w:color w:val="000000" w:themeColor="text1"/>
          <w:szCs w:val="21"/>
          <w:highlight w:val="none"/>
          <w14:textFill>
            <w14:solidFill>
              <w14:schemeClr w14:val="tx1"/>
            </w14:solidFill>
          </w14:textFill>
        </w:rPr>
        <w:t xml:space="preserve">开放空间与景观系统</w:t>
      </w:r>
      <w:r>
        <w:rPr>
          <w:rFonts w:hint="eastAsia" w:ascii="宋体" w:hAnsi="宋体" w:cs="仿宋_GB2312"/>
          <w:color w:val="000000" w:themeColor="text1"/>
          <w:szCs w:val="21"/>
          <w:highlight w:val="none"/>
          <w14:textFill>
            <w14:solidFill>
              <w14:schemeClr w14:val="tx1"/>
            </w14:solidFill>
          </w14:textFill>
        </w:rPr>
        <w:t xml:space="preserve">：设计多层次开放空间体系，包括：站前广场（集散+活动）、城市公园、社区绿地、线性绿廊、屋顶花园等。主题化、特色化打造核心开放空间（如中央公园、水景广场），将其塑造为区域活力核心；</w:t>
      </w:r>
      <w:r/>
    </w:p>
    <w:p>
      <w:pPr>
        <w:ind w:firstLine="420"/>
        <w:jc w:val="left"/>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（5）</w:t>
      </w:r>
      <w:r>
        <w:rPr>
          <w:rFonts w:hint="eastAsia" w:ascii="宋体" w:hAnsi="宋体" w:cs="仿宋_GB2312"/>
          <w:b/>
          <w:color w:val="000000" w:themeColor="text1"/>
          <w:szCs w:val="21"/>
          <w:highlight w:val="none"/>
          <w14:textFill>
            <w14:solidFill>
              <w14:schemeClr w14:val="tx1"/>
            </w14:solidFill>
          </w14:textFill>
        </w:rPr>
        <w:t xml:space="preserve">建筑风貌与特色引导</w:t>
      </w:r>
      <w:r>
        <w:rPr>
          <w:rFonts w:hint="eastAsia" w:ascii="宋体" w:hAnsi="宋体" w:cs="仿宋_GB2312"/>
          <w:color w:val="000000" w:themeColor="text1"/>
          <w:szCs w:val="21"/>
          <w:highlight w:val="none"/>
          <w14:textFill>
            <w14:solidFill>
              <w14:schemeClr w14:val="tx1"/>
            </w14:solidFill>
          </w14:textFill>
        </w:rPr>
        <w:t xml:space="preserve">：确定整体的建筑风格、色彩和材质基调，体现地域文化和现代气息。对重要节点、重要界面的建筑形式提出引导性要求；</w:t>
      </w:r>
      <w:r/>
    </w:p>
    <w:p>
      <w:pPr>
        <w:ind w:firstLine="420"/>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（6）</w:t>
      </w:r>
      <w:r>
        <w:rPr>
          <w:rFonts w:hint="eastAsia" w:ascii="宋体" w:hAnsi="宋体" w:cs="仿宋_GB2312"/>
          <w:b/>
          <w:color w:val="000000" w:themeColor="text1"/>
          <w:szCs w:val="21"/>
          <w:highlight w:val="none"/>
          <w14:textFill>
            <w14:solidFill>
              <w14:schemeClr w14:val="tx1"/>
            </w14:solidFill>
          </w14:textFill>
        </w:rPr>
        <w:t xml:space="preserve">智慧城市与生态可持续</w:t>
      </w:r>
      <w:r>
        <w:rPr>
          <w:rFonts w:hint="eastAsia" w:ascii="宋体" w:hAnsi="宋体" w:cs="仿宋_GB2312"/>
          <w:color w:val="000000" w:themeColor="text1"/>
          <w:szCs w:val="21"/>
          <w:highlight w:val="none"/>
          <w14:textFill>
            <w14:solidFill>
              <w14:schemeClr w14:val="tx1"/>
            </w14:solidFill>
          </w14:textFill>
        </w:rPr>
        <w:t xml:space="preserve">：融入智慧城市理念，规划智能交通、智能安防、智能楼宇、智慧公共服务等系统。</w:t>
      </w:r>
      <w:r/>
    </w:p>
    <w:p>
      <w:pPr>
        <w:ind w:firstLine="420"/>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（三）.预期成果</w:t>
      </w:r>
      <w:r/>
    </w:p>
    <w:p>
      <w:pPr>
        <w:ind w:firstLine="420"/>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1.文本报告：包括现状分析、规划方案、实施建议等。</w:t>
      </w:r>
      <w:r/>
    </w:p>
    <w:p>
      <w:pPr>
        <w:ind w:firstLine="420"/>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2.图纸集：含用地规划图、交通系统图、城市设计等分析图。</w:t>
      </w:r>
      <w:r/>
    </w:p>
    <w:p>
      <w:pPr>
        <w:ind w:firstLine="420"/>
        <w:spacing w:line="360" w:lineRule="auto"/>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注：含汇报PPT电子文件及相应的其他电子文件。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成果的所有权：全部归甲方所有。未经甲方许可，其它任何人不得将成果全部或部分泄漏或提供给第三方。</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合同履行期限：按采购需求的规定。</w:t>
      </w:r>
      <w:r/>
    </w:p>
    <w:p>
      <w:pPr>
        <w:spacing w:line="360" w:lineRule="auto"/>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二、下列文件为本合同不可分割部分：</w:t>
      </w:r>
      <w:r/>
    </w:p>
    <w:p>
      <w:pPr>
        <w:ind w:firstLine="420"/>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①</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成交通知书；</w:t>
      </w:r>
      <w:r/>
    </w:p>
    <w:p>
      <w:pPr>
        <w:ind w:firstLine="420"/>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② 采购文件及其附件；</w:t>
      </w:r>
      <w:r/>
    </w:p>
    <w:p>
      <w:pPr>
        <w:ind w:firstLine="420"/>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③ 乙方的响应文件；</w:t>
      </w:r>
      <w:r/>
    </w:p>
    <w:p>
      <w:pPr>
        <w:ind w:firstLine="420"/>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④ 乙方在招投标过程中所作的其它承诺、声明、书面澄清等；</w:t>
      </w:r>
      <w:r/>
    </w:p>
    <w:p>
      <w:pPr>
        <w:ind w:firstLine="420"/>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⑤</w:t>
      </w:r>
      <w:r>
        <w:rPr>
          <w:rFonts w:ascii="宋体" w:hAnsi="宋体"/>
          <w:color w:val="000000" w:themeColor="text1"/>
          <w:szCs w:val="21"/>
          <w:highlight w:val="none"/>
          <w:lang w:val="zh-CN"/>
          <w14:textFill>
            <w14:solidFill>
              <w14:schemeClr w14:val="tx1"/>
            </w14:solidFill>
          </w14:textFill>
        </w:rPr>
        <w:t xml:space="preserve"> </w:t>
      </w:r>
      <w:r>
        <w:rPr>
          <w:rFonts w:hint="eastAsia" w:ascii="宋体" w:hAnsi="宋体"/>
          <w:color w:val="000000" w:themeColor="text1"/>
          <w:szCs w:val="21"/>
          <w:highlight w:val="none"/>
          <w:lang w:val="zh-CN"/>
          <w14:textFill>
            <w14:solidFill>
              <w14:schemeClr w14:val="tx1"/>
            </w14:solidFill>
          </w14:textFill>
        </w:rPr>
        <w:t xml:space="preserve">合同附件（如有）。</w:t>
      </w:r>
      <w:r/>
    </w:p>
    <w:p>
      <w:pPr>
        <w:ind w:firstLine="420"/>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zh-CN"/>
          <w14:textFill>
            <w14:solidFill>
              <w14:schemeClr w14:val="tx1"/>
            </w14:solidFill>
          </w14:textFill>
        </w:rPr>
        <w:t xml:space="preserve">以上与本合同具有同等法律效力</w:t>
      </w:r>
      <w:r/>
    </w:p>
    <w:p>
      <w:pPr>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t xml:space="preserve">三、</w:t>
      </w:r>
      <w:r>
        <w:rPr>
          <w:rFonts w:hint="eastAsia" w:ascii="宋体" w:hAnsi="宋体"/>
          <w:b/>
          <w:bCs/>
          <w:color w:val="000000" w:themeColor="text1"/>
          <w:szCs w:val="21"/>
          <w:highlight w:val="none"/>
          <w:lang w:val="zh-CN"/>
          <w14:textFill>
            <w14:solidFill>
              <w14:schemeClr w14:val="tx1"/>
            </w14:solidFill>
          </w14:textFill>
        </w:rPr>
        <w:t xml:space="preserve">费用及结算：</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b/>
          <w:bCs/>
          <w:color w:val="000000" w:themeColor="text1"/>
          <w:szCs w:val="21"/>
          <w:highlight w:val="none"/>
          <w:lang w:val="zh-CN"/>
          <w14:textFill>
            <w14:solidFill>
              <w14:schemeClr w14:val="tx1"/>
            </w14:solidFill>
          </w14:textFill>
        </w:rPr>
        <w:t xml:space="preserve">1</w:t>
      </w:r>
      <w:r>
        <w:rPr>
          <w:rFonts w:hint="eastAsia" w:ascii="宋体" w:hAnsi="宋体"/>
          <w:b/>
          <w:bCs/>
          <w:color w:val="000000" w:themeColor="text1"/>
          <w:szCs w:val="21"/>
          <w:highlight w:val="none"/>
          <w:lang w:val="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合同总价为人民币</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仿宋_GB2312"/>
          <w:color w:val="000000" w:themeColor="text1"/>
          <w:szCs w:val="21"/>
          <w:highlight w:val="none"/>
          <w14:textFill>
            <w14:solidFill>
              <w14:schemeClr w14:val="tx1"/>
            </w14:solidFill>
          </w14:textFill>
        </w:rPr>
        <w:t xml:space="preserve">合同费用为</w:t>
      </w:r>
      <w:r>
        <w:rPr>
          <w:rFonts w:hint="eastAsia" w:ascii="宋体" w:hAnsi="宋体"/>
          <w:color w:val="000000" w:themeColor="text1"/>
          <w:szCs w:val="21"/>
          <w:highlight w:val="none"/>
          <w14:textFill>
            <w14:solidFill>
              <w14:schemeClr w14:val="tx1"/>
            </w14:solidFill>
          </w14:textFill>
        </w:rPr>
        <w:t xml:space="preserve">包含全部服务所需的人工费、通讯费、交通费、资料费、调查费、研究报告及研究编制费（含印刷费）、专家咨询论证费</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咨询费、后续服务费、利润、税金、政策性文件规定及合同包含的所有风险、责任等完成本项目的各项应有费用。</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2、付款步骤：</w:t>
      </w:r>
      <w:r/>
    </w:p>
    <w:p>
      <w:pPr>
        <w:ind w:firstLine="420"/>
        <w:spacing w:line="360" w:lineRule="auto"/>
        <w:rPr>
          <w:rFonts w:ascii="宋体" w:hAnsi="宋体" w:cs="Arial Unicode MS"/>
          <w:color w:val="000000" w:themeColor="text1"/>
          <w:szCs w:val="21"/>
          <w:highlight w:val="none"/>
          <w14:textFill>
            <w14:solidFill>
              <w14:schemeClr w14:val="tx1"/>
            </w14:solidFill>
          </w14:textFill>
        </w:rPr>
      </w:pPr>
      <w:r>
        <w:rPr>
          <w:rFonts w:ascii="宋体" w:hAnsi="宋体" w:cs="Arial Unicode MS"/>
          <w:color w:val="000000" w:themeColor="text1"/>
          <w:szCs w:val="21"/>
          <w:highlight w:val="none"/>
          <w14:textFill>
            <w14:solidFill>
              <w14:schemeClr w14:val="tx1"/>
            </w14:solidFill>
          </w14:textFill>
        </w:rPr>
        <w:t xml:space="preserve">资金按</w:t>
      </w:r>
      <w:r>
        <w:rPr>
          <w:rFonts w:hint="eastAsia" w:ascii="宋体" w:hAnsi="宋体" w:cs="Arial Unicode MS"/>
          <w:color w:val="000000" w:themeColor="text1"/>
          <w:szCs w:val="21"/>
          <w:highlight w:val="none"/>
          <w14:textFill>
            <w14:solidFill>
              <w14:schemeClr w14:val="tx1"/>
            </w14:solidFill>
          </w14:textFill>
        </w:rPr>
        <w:t xml:space="preserve">项目</w:t>
      </w:r>
      <w:r>
        <w:rPr>
          <w:rFonts w:ascii="宋体" w:hAnsi="宋体" w:cs="Arial Unicode MS"/>
          <w:color w:val="000000" w:themeColor="text1"/>
          <w:szCs w:val="21"/>
          <w:highlight w:val="none"/>
          <w14:textFill>
            <w14:solidFill>
              <w14:schemeClr w14:val="tx1"/>
            </w14:solidFill>
          </w14:textFill>
        </w:rPr>
        <w:t xml:space="preserve">完成进度节点支付，分</w:t>
      </w:r>
      <w:r>
        <w:rPr>
          <w:rFonts w:hint="eastAsia" w:ascii="宋体" w:hAnsi="宋体" w:cs="Arial Unicode MS"/>
          <w:color w:val="000000" w:themeColor="text1"/>
          <w:szCs w:val="21"/>
          <w:highlight w:val="none"/>
          <w14:textFill>
            <w14:solidFill>
              <w14:schemeClr w14:val="tx1"/>
            </w14:solidFill>
          </w14:textFill>
        </w:rPr>
        <w:t xml:space="preserve">三</w:t>
      </w:r>
      <w:r>
        <w:rPr>
          <w:rFonts w:ascii="宋体" w:hAnsi="宋体" w:cs="Arial Unicode MS"/>
          <w:color w:val="000000" w:themeColor="text1"/>
          <w:szCs w:val="21"/>
          <w:highlight w:val="none"/>
          <w14:textFill>
            <w14:solidFill>
              <w14:schemeClr w14:val="tx1"/>
            </w14:solidFill>
          </w14:textFill>
        </w:rPr>
        <w:t xml:space="preserve">次付款：</w:t>
      </w:r>
      <w:r/>
    </w:p>
    <w:p>
      <w:pPr>
        <w:ind w:firstLine="420"/>
        <w:spacing w:line="360" w:lineRule="auto"/>
        <w:rPr>
          <w:rFonts w:ascii="宋体" w:hAnsi="宋体" w:cs="Arial Unicode MS"/>
          <w:color w:val="000000" w:themeColor="text1"/>
          <w:szCs w:val="21"/>
          <w:highlight w:val="none"/>
          <w14:textFill>
            <w14:solidFill>
              <w14:schemeClr w14:val="tx1"/>
            </w14:solidFill>
          </w14:textFill>
        </w:rPr>
      </w:pPr>
      <w:r>
        <w:rPr>
          <w:rFonts w:hint="eastAsia" w:ascii="宋体" w:hAnsi="宋体" w:cs="Arial Unicode MS"/>
          <w:color w:val="000000" w:themeColor="text1"/>
          <w:szCs w:val="21"/>
          <w:highlight w:val="none"/>
          <w14:textFill>
            <w14:solidFill>
              <w14:schemeClr w14:val="tx1"/>
            </w14:solidFill>
          </w14:textFill>
        </w:rPr>
        <w:t xml:space="preserve">第一次付款：</w:t>
      </w:r>
      <w:r>
        <w:rPr>
          <w:rFonts w:hint="eastAsia" w:ascii="宋体" w:hAnsi="宋体" w:cs="Arial Unicode MS"/>
          <w:color w:val="000000" w:themeColor="text1"/>
          <w:szCs w:val="21"/>
          <w:highlight w:val="none"/>
          <w14:textFill>
            <w14:solidFill>
              <w14:schemeClr w14:val="tx1"/>
            </w14:solidFill>
          </w14:textFill>
        </w:rPr>
        <w:t xml:space="preserve">提交初步研究成果（方案文本1套，电子文件1份），经甲方确认</w:t>
      </w:r>
      <w:r>
        <w:rPr>
          <w:rFonts w:hint="eastAsia" w:ascii="宋体" w:hAnsi="宋体" w:cs="Arial Unicode MS"/>
          <w:color w:val="000000" w:themeColor="text1"/>
          <w:szCs w:val="21"/>
          <w:highlight w:val="none"/>
          <w14:textFill>
            <w14:solidFill>
              <w14:schemeClr w14:val="tx1"/>
            </w14:solidFill>
          </w14:textFill>
        </w:rPr>
        <w:t xml:space="preserve">后</w:t>
      </w:r>
      <w:r>
        <w:rPr>
          <w:rFonts w:ascii="宋体" w:hAnsi="宋体" w:cs="Arial Unicode MS"/>
          <w:color w:val="000000" w:themeColor="text1"/>
          <w:szCs w:val="21"/>
          <w:highlight w:val="none"/>
          <w14:textFill>
            <w14:solidFill>
              <w14:schemeClr w14:val="tx1"/>
            </w14:solidFill>
          </w14:textFill>
        </w:rPr>
        <w:t xml:space="preserve">7</w:t>
      </w:r>
      <w:r>
        <w:rPr>
          <w:rFonts w:hint="eastAsia" w:ascii="宋体" w:hAnsi="宋体" w:cs="Arial Unicode MS"/>
          <w:color w:val="000000" w:themeColor="text1"/>
          <w:szCs w:val="21"/>
          <w:highlight w:val="none"/>
          <w14:textFill>
            <w14:solidFill>
              <w14:schemeClr w14:val="tx1"/>
            </w14:solidFill>
          </w14:textFill>
        </w:rPr>
        <w:t xml:space="preserve">日内支付合同金额的</w:t>
      </w:r>
      <w:r>
        <w:rPr>
          <w:rFonts w:ascii="宋体" w:hAnsi="宋体" w:cs="Arial Unicode MS"/>
          <w:color w:val="000000" w:themeColor="text1"/>
          <w:szCs w:val="21"/>
          <w:highlight w:val="none"/>
          <w14:textFill>
            <w14:solidFill>
              <w14:schemeClr w14:val="tx1"/>
            </w14:solidFill>
          </w14:textFill>
        </w:rPr>
        <w:t xml:space="preserve">30%</w:t>
      </w:r>
      <w:r>
        <w:rPr>
          <w:rFonts w:hint="eastAsia" w:ascii="宋体" w:hAnsi="宋体"/>
          <w:color w:val="000000" w:themeColor="text1"/>
          <w:szCs w:val="21"/>
          <w:highlight w:val="none"/>
          <w14:textFill>
            <w14:solidFill>
              <w14:schemeClr w14:val="tx1"/>
            </w14:solidFill>
          </w14:textFill>
        </w:rPr>
        <w:t xml:space="preserve">，即人民币      万元整（¥      ）</w:t>
      </w:r>
      <w:r>
        <w:rPr>
          <w:rFonts w:hint="eastAsia" w:ascii="宋体" w:hAnsi="宋体" w:cs="Arial Unicode M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Arial Unicode MS"/>
          <w:color w:val="000000" w:themeColor="text1"/>
          <w:szCs w:val="21"/>
          <w:highlight w:val="none"/>
          <w14:textFill>
            <w14:solidFill>
              <w14:schemeClr w14:val="tx1"/>
            </w14:solidFill>
          </w14:textFill>
        </w:rPr>
      </w:pPr>
      <w:r>
        <w:rPr>
          <w:rFonts w:hint="eastAsia" w:ascii="宋体" w:hAnsi="宋体" w:cs="Arial Unicode MS"/>
          <w:color w:val="000000" w:themeColor="text1"/>
          <w:szCs w:val="21"/>
          <w:highlight w:val="none"/>
          <w14:textFill>
            <w14:solidFill>
              <w14:schemeClr w14:val="tx1"/>
            </w14:solidFill>
          </w14:textFill>
        </w:rPr>
        <w:t xml:space="preserve">第二次支付：</w:t>
      </w:r>
      <w:r>
        <w:rPr>
          <w:rFonts w:hint="eastAsia" w:ascii="宋体" w:hAnsi="宋体" w:cs="Arial Unicode MS"/>
          <w:color w:val="000000" w:themeColor="text1"/>
          <w:szCs w:val="21"/>
          <w:highlight w:val="none"/>
          <w14:textFill>
            <w14:solidFill>
              <w14:schemeClr w14:val="tx1"/>
            </w14:solidFill>
          </w14:textFill>
        </w:rPr>
        <w:t xml:space="preserve">提交中期研究成果（方案文本1套，电子文件1份），经甲方确认</w:t>
      </w:r>
      <w:r>
        <w:rPr>
          <w:rFonts w:hint="eastAsia" w:ascii="宋体" w:hAnsi="宋体" w:cs="Arial Unicode MS"/>
          <w:color w:val="000000" w:themeColor="text1"/>
          <w:szCs w:val="21"/>
          <w:highlight w:val="none"/>
          <w14:textFill>
            <w14:solidFill>
              <w14:schemeClr w14:val="tx1"/>
            </w14:solidFill>
          </w14:textFill>
        </w:rPr>
        <w:t xml:space="preserve">后</w:t>
      </w:r>
      <w:r>
        <w:rPr>
          <w:rFonts w:ascii="宋体" w:hAnsi="宋体" w:cs="Arial Unicode MS"/>
          <w:color w:val="000000" w:themeColor="text1"/>
          <w:szCs w:val="21"/>
          <w:highlight w:val="none"/>
          <w14:textFill>
            <w14:solidFill>
              <w14:schemeClr w14:val="tx1"/>
            </w14:solidFill>
          </w14:textFill>
        </w:rPr>
        <w:t xml:space="preserve">7</w:t>
      </w:r>
      <w:r>
        <w:rPr>
          <w:rFonts w:hint="eastAsia" w:ascii="宋体" w:hAnsi="宋体" w:cs="Arial Unicode MS"/>
          <w:color w:val="000000" w:themeColor="text1"/>
          <w:szCs w:val="21"/>
          <w:highlight w:val="none"/>
          <w14:textFill>
            <w14:solidFill>
              <w14:schemeClr w14:val="tx1"/>
            </w14:solidFill>
          </w14:textFill>
        </w:rPr>
        <w:t xml:space="preserve">日内支付合同金额的</w:t>
      </w:r>
      <w:r>
        <w:rPr>
          <w:rFonts w:ascii="宋体" w:hAnsi="宋体" w:cs="Arial Unicode MS"/>
          <w:color w:val="000000" w:themeColor="text1"/>
          <w:szCs w:val="21"/>
          <w:highlight w:val="none"/>
          <w14:textFill>
            <w14:solidFill>
              <w14:schemeClr w14:val="tx1"/>
            </w14:solidFill>
          </w14:textFill>
        </w:rPr>
        <w:t xml:space="preserve">40%</w:t>
      </w:r>
      <w:r>
        <w:rPr>
          <w:rFonts w:hint="eastAsia" w:ascii="宋体" w:hAnsi="宋体"/>
          <w:color w:val="000000" w:themeColor="text1"/>
          <w:szCs w:val="21"/>
          <w:highlight w:val="none"/>
          <w14:textFill>
            <w14:solidFill>
              <w14:schemeClr w14:val="tx1"/>
            </w14:solidFill>
          </w14:textFill>
        </w:rPr>
        <w:t xml:space="preserve">，即人民币      万元整（¥      ）</w:t>
      </w:r>
      <w:r>
        <w:rPr>
          <w:rFonts w:hint="eastAsia" w:ascii="宋体" w:hAnsi="宋体" w:cs="Arial Unicode M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Arial Unicode MS"/>
          <w:color w:val="000000" w:themeColor="text1"/>
          <w:szCs w:val="21"/>
          <w:highlight w:val="none"/>
          <w14:textFill>
            <w14:solidFill>
              <w14:schemeClr w14:val="tx1"/>
            </w14:solidFill>
          </w14:textFill>
        </w:rPr>
      </w:pPr>
      <w:r>
        <w:rPr>
          <w:rFonts w:hint="eastAsia" w:ascii="宋体" w:hAnsi="宋体" w:cs="Arial Unicode MS"/>
          <w:color w:val="000000" w:themeColor="text1"/>
          <w:szCs w:val="21"/>
          <w:highlight w:val="none"/>
          <w14:textFill>
            <w14:solidFill>
              <w14:schemeClr w14:val="tx1"/>
            </w14:solidFill>
          </w14:textFill>
        </w:rPr>
        <w:t xml:space="preserve">第三次支付：</w:t>
      </w:r>
      <w:r>
        <w:rPr>
          <w:rFonts w:hint="eastAsia" w:ascii="宋体" w:hAnsi="宋体" w:cs="Arial Unicode MS"/>
          <w:color w:val="000000" w:themeColor="text1"/>
          <w:szCs w:val="21"/>
          <w:highlight w:val="none"/>
          <w14:textFill>
            <w14:solidFill>
              <w14:schemeClr w14:val="tx1"/>
            </w14:solidFill>
          </w14:textFill>
        </w:rPr>
        <w:t xml:space="preserve">通过专家评审，提交修改后最终成果（方案文本1套，电子文件1份），经甲方确认</w:t>
      </w:r>
      <w:r>
        <w:rPr>
          <w:rFonts w:hint="eastAsia" w:ascii="宋体" w:hAnsi="宋体" w:cs="Arial Unicode MS"/>
          <w:color w:val="000000" w:themeColor="text1"/>
          <w:szCs w:val="21"/>
          <w:highlight w:val="none"/>
          <w14:textFill>
            <w14:solidFill>
              <w14:schemeClr w14:val="tx1"/>
            </w14:solidFill>
          </w14:textFill>
        </w:rPr>
        <w:t xml:space="preserve">后7日内付清余款</w:t>
      </w:r>
      <w:r>
        <w:rPr>
          <w:rFonts w:hint="eastAsia" w:ascii="宋体" w:hAnsi="宋体"/>
          <w:color w:val="000000" w:themeColor="text1"/>
          <w:szCs w:val="21"/>
          <w:highlight w:val="none"/>
          <w14:textFill>
            <w14:solidFill>
              <w14:schemeClr w14:val="tx1"/>
            </w14:solidFill>
          </w14:textFill>
        </w:rPr>
        <w:t xml:space="preserve">，即人民币      万元整（¥      ）</w:t>
      </w:r>
      <w:r>
        <w:rPr>
          <w:rFonts w:hint="eastAsia" w:ascii="宋体" w:hAnsi="宋体" w:cs="Arial Unicode MS"/>
          <w:color w:val="000000" w:themeColor="text1"/>
          <w:szCs w:val="21"/>
          <w:highlight w:val="none"/>
          <w14:textFill>
            <w14:solidFill>
              <w14:schemeClr w14:val="tx1"/>
            </w14:solidFill>
          </w14:textFill>
        </w:rPr>
        <w:t xml:space="preserve">。</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甲方付款时，乙方需提供等额的</w:t>
      </w:r>
      <w:r>
        <w:rPr>
          <w:rFonts w:hint="eastAsia" w:ascii="宋体" w:hAnsi="宋体"/>
          <w:color w:val="000000" w:themeColor="text1"/>
          <w:szCs w:val="21"/>
          <w:highlight w:val="none"/>
          <w14:textFill>
            <w14:solidFill>
              <w14:schemeClr w14:val="tx1"/>
            </w14:solidFill>
          </w14:textFill>
        </w:rPr>
        <w:t xml:space="preserve">增值税</w:t>
      </w:r>
      <w:r>
        <w:rPr>
          <w:rFonts w:hint="eastAsia" w:ascii="宋体" w:hAnsi="宋体"/>
          <w:color w:val="000000" w:themeColor="text1"/>
          <w:szCs w:val="21"/>
          <w:highlight w:val="none"/>
          <w:lang w:val="en-US" w:eastAsia="zh-CN"/>
          <w14:textFill>
            <w14:solidFill>
              <w14:schemeClr w14:val="tx1"/>
            </w14:solidFill>
          </w14:textFill>
        </w:rPr>
        <w:t xml:space="preserve">普通</w:t>
      </w:r>
      <w:r>
        <w:rPr>
          <w:rFonts w:hint="eastAsia" w:ascii="宋体" w:hAnsi="宋体"/>
          <w:color w:val="000000" w:themeColor="text1"/>
          <w:szCs w:val="21"/>
          <w:highlight w:val="none"/>
          <w14:textFill>
            <w14:solidFill>
              <w14:schemeClr w14:val="tx1"/>
            </w14:solidFill>
          </w14:textFill>
        </w:rPr>
        <w:t xml:space="preserve">发票</w:t>
      </w:r>
      <w:r>
        <w:rPr>
          <w:rFonts w:hint="eastAsia" w:ascii="宋体" w:hAnsi="宋体"/>
          <w:color w:val="000000" w:themeColor="text1"/>
          <w:szCs w:val="21"/>
          <w:highlight w:val="none"/>
          <w14:textFill>
            <w14:solidFill>
              <w14:schemeClr w14:val="tx1"/>
            </w14:solidFill>
          </w14:textFill>
        </w:rPr>
        <w:t xml:space="preserve">及甲方要求提供的相关交付资料。</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备注：上述付款，甲方不代扣或代缴任何税金，直接将设计费汇到乙方指定银行账户。鉴于甲方向政府财政部门申请资金等因素，具体付款进度视财政拨付情况而定。若因此甲方未能遵照上述支付步骤和比例付款，不视为甲方逾期支付。</w:t>
      </w:r>
      <w:r/>
    </w:p>
    <w:p>
      <w:pPr>
        <w:numPr>
          <w:ilvl w:val="0"/>
          <w:numId w:val="14"/>
        </w:num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支付方式：银行转账或甲乙双方约定的其他方式。</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4、本项目不需要履约保证金。</w:t>
      </w:r>
      <w:r/>
    </w:p>
    <w:p>
      <w:pP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四、甲乙双方的责任与义务：</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（一）甲方的责任与义务</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1.1甲方应履行基本研究程序，根据项目的具体情况和技术要求确定合理的工作量及工作周期，并按合同有关规定支付研究费用。</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1.2甲方应向乙方提供开展研究工作所需要的相关文件、资料。</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1.3研究人员在研究编制过程中，甲方应对乙方与地方政府及有关部门的协调工作提供必要的协助，但并不免除乙方根据本合同规定应负的责任。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1.4甲方应认真组织专家对研究方案进行审查，并出具审查书面意见和整理会议纪要，对乙方在贯彻落实审查意见时提出的有关问题应及时认真予以解答，但并不免除乙方根据本合同规定应负的责任。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 除合同另有规定外，甲方应保护乙方的投标文件、研究方案和专利技术。</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（二）乙方的责任与义务</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2.1乙方应根据投标响应文件和签订的合同，按照相关规定，完成本合同项目的研究编制工作。</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2.2乙方应做好研究的质量管理工作，建立健全研究质量保证体系，加强研究全过程的质量控制，建立完整的研究文件的编制、审核、会签和批准制度，明确各阶段的责任人，并对研究质量负责。</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2.3研究文件必须符合下列要求：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（1）本项目的研究过程和成果均必须符合国家颁布的有关规划方面现行的规程、标准、规范、办法以及有关文件和规定；</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（2）研究基本资料应完整、准确、可靠，研究论证充分，成果可靠；</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（3）研究文件的深度应满足有关规定要求，并符合相关规划编制办法的要求；</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（4）研究文件除符合上述（1）-（3）条的要求外，还应满足采购文件中其他规定。</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乙方的研究文件必须接受甲方或甲方委托的单位及甲方的上级主管单位的评审。凡评审意见中提出的问题，乙方应逐条给予认真贯彻落实，若有疑问，请甲方给予解答。甲方及甲方委托单位、上级主管部门的评审并不免除乙方的责任。</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  乙方应在收到甲方或甲方委托的单位及甲方的上级主管单位提出的审查意见后14天内，完成对研究文件的修改；若超过本款规定的期限，将视为乙方的违约。</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2.6人员保证与变更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按招标文件中承诺的人员投入工作，在研究过程应保持人员的相对稳定。确需调整，应报经甲方批准，乙方随意更换的，每更换一人，应承担2万元违约金。但乙方人员确因患病、与乙方解除或终止劳动人事关系、工伤等原因确需更换的，甲方应当同意，乙方不承担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（2）如果乙方的人员渎职或不能胜任工作或从事其他违法活动，甲方有权书面要求更换，乙方应立即派出具有同等或以上资历的人员替换，乙方逾期7日未更换的，每次应承担2万元违约金。</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（3）若乙方的进度没有达到乙方投标响应文件中承诺的进度计划，甲方有权提出要求增加乙方人员，乙方应立即安排，其费用被认为已包含在合同价格之中。</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2.7乙方在研究编制过程中，如果发生侵犯专利权等行为而引起索赔或诉讼，则乙方应承担全部责任，并保障甲方免于承担由此造成的一切损害和损失。</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2.8乙方应定期以书面形式向甲方汇报研究进度和任务完成情况，并接受甲方的检查，同时根据甲方要求向甲方汇报或接受检查。</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2.9在研究编制过程中，乙方应配合甲方做好与地方政府部门的协调工作。</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 研究编制过程中，乙方应在评审过程中就研究以及其中的问题进行澄清和补充，并配合甲方做好各项汇报、评审工作，乙方不得拒绝。</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（五）服务工作管理、检查考核</w:t>
      </w:r>
      <w:r/>
    </w:p>
    <w:p>
      <w:pPr>
        <w:ind w:firstLine="420"/>
        <w:spacing w:line="360" w:lineRule="auto"/>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按照采用组织专家评审的方式验收，并提供技术咨询验收证明，包括会议纪要、专家评审意见等，并配合甲方完成规划成果上报审批工作。</w:t>
      </w:r>
      <w:r/>
    </w:p>
    <w:p>
      <w:pPr>
        <w:spacing w:line="360" w:lineRule="auto"/>
        <w:rPr>
          <w:rFonts w:ascii="宋体" w:hAnsi="宋体" w:cs="宋体"/>
          <w:i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（六）违约责任</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6.1甲方违约责任：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6.1.1在合同履行期间，甲方要求终止或解除合同（仅指非乙方原因造成），应及时书面通知乙方。甲方应按乙方完成的实际工作量支付费用。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6.1.2 甲方应按本合同约定的金额和时间支付报酬，每逾期支付一天，按该阶段报酬的万分之二向乙方承担违约金，且乙方提交设计文件的时间顺延。逾期超过15天以上时，乙方有权暂停履行下阶段工作，并书面通知甲方。</w:t>
      </w:r>
      <w:r/>
    </w:p>
    <w:p>
      <w:pPr>
        <w:ind w:firstLine="422"/>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6.2乙方违约责任：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6.2.1乙方不能按时提供服务（逾期超过</w:t>
      </w:r>
      <w:r>
        <w:rPr>
          <w:rFonts w:hint="eastAsia" w:ascii="宋体" w:hAnsi="宋体" w:cs="宋体"/>
          <w:color w:val="000000" w:themeColor="text1"/>
          <w:szCs w:val="21"/>
          <w:highlight w:val="none"/>
          <w14:textFill>
            <w14:solidFill>
              <w14:schemeClr w14:val="tx1"/>
            </w14:solidFill>
          </w14:textFill>
        </w:rPr>
        <w:t xml:space="preserve">七天</w:t>
      </w:r>
      <w:r>
        <w:rPr>
          <w:rFonts w:hint="eastAsia" w:ascii="宋体" w:hAnsi="宋体" w:cs="宋体"/>
          <w:color w:val="000000" w:themeColor="text1"/>
          <w:szCs w:val="21"/>
          <w:highlight w:val="none"/>
          <w14:textFill>
            <w14:solidFill>
              <w14:schemeClr w14:val="tx1"/>
            </w14:solidFill>
          </w14:textFill>
        </w:rPr>
        <w:t xml:space="preserve">视为不能按时服务），应按该阶段报酬的每天万分之四支付逾期付款违约金。若仅因其自身原因导致提供服务质量不合格从而给甲方造成影响的，应向甲方偿付合同总价款20%的违约金，违约金不足以补偿损失的甲方有权要求乙方补足。但甲方同意或甲方延期提供资料、未办理相关许可、临时变更设计方案，逾期付款、推迟或延误验收、评审时间等甲方原因引起的逾期交付，乙方不负有违约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6.2.2乙方在本合同项下承担的违约金和赔偿金总额以已收到的报酬为限。</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（七）转让和分包：</w:t>
      </w:r>
      <w:r>
        <w:rPr>
          <w:rFonts w:hint="eastAsia" w:ascii="宋体" w:hAnsi="宋体" w:cs="宋体"/>
          <w:color w:val="000000" w:themeColor="text1"/>
          <w:szCs w:val="21"/>
          <w:highlight w:val="none"/>
          <w14:textFill>
            <w14:solidFill>
              <w14:schemeClr w14:val="tx1"/>
            </w14:solidFill>
          </w14:textFill>
        </w:rPr>
        <w:t xml:space="preserve">乙方不得将本项目整体转包，乙方可根据实际情况向甲方书面申请，甲方同意后，将其中的土地利用工作内容进行分包且其承担主体须具备相应资质且不得再次分包。</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（八）乙方提交的规划设计研究成果有下列情形之一的，甲方有权解除合同，要求返还已支付款项，并要求乙方承担合同金额20%的违约金：</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（1）提交的成果不符合本采购文件规定的。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（2）提交的成果图纸和文字辨认不清，内容不全或粗制滥造的,且乙方拒绝更换的。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（3）未经甲方同意，逾期三十天上报规划设计成果的。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（4）乙方未经甲方允许更换项目负责人、甲方书面要求更换相关人员逾7日未更换的或因任何原因乙方人员未补足，少于合同约定的人员要求逾30日的。</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（5）未经甲方允许将项目分包或转包的。</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非因双方原因或双方协议解除合同的，根据乙方已完成工作量据实结算。</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（九）版权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甲方按合同约定完全支付乙方各阶段的报酬后，本合同成果的知识产权属甲方所有，乙方享有署名权，并可以以下列方式使用项目规划设计成果：</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（1）定期或不定期进行规划设计工作总结；</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（2）撰写项目研究论文、报告或参加规划设计课题研究报告；</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（3）将项目研究论文或规划设计课题研究报告编辑出版及在国内外公开发行；</w:t>
      </w:r>
      <w:r/>
    </w:p>
    <w:p>
      <w:pPr>
        <w:ind w:firstLine="420"/>
        <w:spacing w:line="360" w:lineRule="auto"/>
        <w:rPr>
          <w:rFonts w:ascii="宋体" w:hAnsi="宋体" w:cs="宋体"/>
          <w:color w:val="000000" w:themeColor="text1"/>
          <w:szCs w:val="21"/>
          <w:highlight w:val="none"/>
          <w14:textFill>
            <w14:solidFill>
              <w14:schemeClr w14:val="tx1"/>
            </w14:solidFill>
          </w14:textFill>
        </w:rPr>
        <w:outlineLvl w:val="0"/>
      </w:pPr>
      <w:r>
        <w:rPr>
          <w:rFonts w:hint="eastAsia" w:ascii="宋体" w:hAnsi="宋体" w:cs="宋体"/>
          <w:color w:val="000000" w:themeColor="text1"/>
          <w:szCs w:val="21"/>
          <w:highlight w:val="none"/>
          <w14:textFill>
            <w14:solidFill>
              <w14:schemeClr w14:val="tx1"/>
            </w14:solidFill>
          </w14:textFill>
        </w:rPr>
        <w:t xml:space="preserve">（4）在国内外举办规划设计成果展览展示；</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（5）参加国内外规划设计成果交流、研讨和评优评奖活动。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甲方有权在规划审定后公开展示规划成果，并通过传播、媒介、专业杂志、书刊及其他形式介绍、展示、评价规划方案。</w:t>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（十）保密性</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1.乙方负责对甲方所提供的全部资料及最终成果保密，乙方（包含工作人员）需遵守甲方的保密规定，除为完成本项目而使用以外，不以任何形式将收集的所有资料、数据等进行泄漏、传播；</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2.乙方项目服务人员需签署相关保密协议，承担本项目所涉工作中接触相关内容的保密义务；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3.项目成果最终所有权，含过程中产生的、数据、资料等成果均归属甲方，在项目完成时乙方必须全部移交；</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 乙方须维护项目服务成果，不得转让给第三方重复使用。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 以上保密规定如有违反，甲方有权追究乙方相关法律责任。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除了根据合同履行义务和遵守适用法律以外，乙方应对甲方或甲方指定人员、单位提供的基础资料负保密责任。除为完成本项目使用外，没有甲方事先同意，不得在任何商业或技术论文或其它场合发表或允许发表。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（十一）争议解决办法</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因本合同或与本合同有关的一切事项发生争议，由双方友好协商解决。协商不成的，任何一方均可向甲方所在地的人民法院起诉；</w:t>
      </w:r>
      <w:r/>
    </w:p>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（十二）</w:t>
      </w:r>
      <w:r>
        <w:rPr>
          <w:rFonts w:hint="eastAsia" w:ascii="宋体" w:hAnsi="宋体"/>
          <w:b/>
          <w:color w:val="000000" w:themeColor="text1"/>
          <w:szCs w:val="21"/>
          <w:highlight w:val="none"/>
          <w14:textFill>
            <w14:solidFill>
              <w14:schemeClr w14:val="tx1"/>
            </w14:solidFill>
          </w14:textFill>
        </w:rPr>
        <w:t xml:space="preserve">合同生效及其它：</w:t>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1、合同经招标代理机构加盖骑缝章，甲乙双方代表签字并加盖公章（或合同章）后生效，生效后的合同2个工作日内送至招标代理机构上传系统公示。</w:t>
      </w:r>
      <w:r/>
    </w:p>
    <w:p>
      <w:pPr>
        <w:jc w:val="left"/>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jc w:val="left"/>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3、合同在执行过程中出现的未尽事宜，双方在不违背本合同和采购文件的原则下协商解决，协商结果以书面形式盖章记录在案，作为本合同的附件，与本合同具有同等效力，但需提交招标代理机构一份备存。</w:t>
      </w:r>
      <w:r/>
    </w:p>
    <w:p>
      <w:pPr>
        <w:jc w:val="left"/>
        <w:spacing w:line="360" w:lineRule="auto"/>
        <w:rPr>
          <w:rFonts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4、合同的份数：本合同一式</w:t>
      </w:r>
      <w:r>
        <w:rPr>
          <w:rFonts w:hint="eastAsia" w:ascii="宋体" w:hAnsi="宋体"/>
          <w:color w:val="000000" w:themeColor="text1"/>
          <w:szCs w:val="21"/>
          <w:highlight w:val="none"/>
          <w:u w:val="single"/>
          <w14:textFill>
            <w14:solidFill>
              <w14:schemeClr w14:val="tx1"/>
            </w14:solidFill>
          </w14:textFill>
        </w:rPr>
        <w:t xml:space="preserve">拾贰</w:t>
      </w:r>
      <w:r>
        <w:rPr>
          <w:rFonts w:hint="eastAsia" w:ascii="宋体" w:hAnsi="宋体"/>
          <w:color w:val="000000" w:themeColor="text1"/>
          <w:szCs w:val="21"/>
          <w:highlight w:val="none"/>
          <w14:textFill>
            <w14:solidFill>
              <w14:schemeClr w14:val="tx1"/>
            </w14:solidFill>
          </w14:textFill>
        </w:rPr>
        <w:t xml:space="preserve">份，甲方执</w:t>
      </w:r>
      <w:r>
        <w:rPr>
          <w:rFonts w:hint="default" w:ascii="宋体" w:hAnsi="宋体"/>
          <w:color w:val="000000" w:themeColor="text1"/>
          <w:szCs w:val="21"/>
          <w:highlight w:val="none"/>
          <w:u w:val="single"/>
          <w:lang w:val="en-US"/>
          <w14:textFill>
            <w14:solidFill>
              <w14:schemeClr w14:val="tx1"/>
            </w14:solidFill>
          </w14:textFill>
        </w:rPr>
        <w:t xml:space="preserve">肆</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陆</w:t>
      </w:r>
      <w:r>
        <w:rPr>
          <w:rFonts w:hint="eastAsia" w:ascii="宋体" w:hAnsi="宋体"/>
          <w:color w:val="000000" w:themeColor="text1"/>
          <w:szCs w:val="21"/>
          <w:highlight w:val="none"/>
          <w14:textFill>
            <w14:solidFill>
              <w14:schemeClr w14:val="tx1"/>
            </w14:solidFill>
          </w14:textFill>
        </w:rPr>
        <w:t xml:space="preserve">份，招标代理机构执</w:t>
      </w:r>
      <w:r>
        <w:rPr>
          <w:rFonts w:hint="eastAsia" w:ascii="宋体" w:hAnsi="宋体"/>
          <w:color w:val="000000" w:themeColor="text1"/>
          <w:szCs w:val="21"/>
          <w:highlight w:val="none"/>
          <w:u w:val="single"/>
          <w14:textFill>
            <w14:solidFill>
              <w14:schemeClr w14:val="tx1"/>
            </w14:solidFill>
          </w14:textFill>
        </w:rPr>
        <w:t xml:space="preserve">壹</w:t>
      </w:r>
      <w:r>
        <w:rPr>
          <w:rFonts w:hint="eastAsia" w:ascii="宋体" w:hAnsi="宋体"/>
          <w:color w:val="000000" w:themeColor="text1"/>
          <w:szCs w:val="21"/>
          <w:highlight w:val="none"/>
          <w14:textFill>
            <w14:solidFill>
              <w14:schemeClr w14:val="tx1"/>
            </w14:solidFill>
          </w14:textFill>
        </w:rPr>
        <w:t xml:space="preserve">份</w:t>
      </w:r>
      <w:r>
        <w:rPr>
          <w:rFonts w:hint="eastAsia" w:ascii="宋体" w:hAnsi="宋体" w:cs="宋体"/>
          <w:color w:val="000000" w:themeColor="text1"/>
          <w:szCs w:val="21"/>
          <w:highlight w:val="none"/>
          <w14:textFill>
            <w14:solidFill>
              <w14:schemeClr w14:val="tx1"/>
            </w14:solidFill>
          </w14:textFill>
        </w:rPr>
        <w:t xml:space="preserve">，政府采购管理部门</w:t>
      </w:r>
      <w:r>
        <w:rPr>
          <w:rFonts w:hint="eastAsia" w:ascii="宋体" w:hAnsi="宋体" w:cs="宋体"/>
          <w:color w:val="000000" w:themeColor="text1"/>
          <w:szCs w:val="21"/>
          <w:highlight w:val="none"/>
          <w:u w:val="single"/>
          <w14:textFill>
            <w14:solidFill>
              <w14:schemeClr w14:val="tx1"/>
            </w14:solidFill>
          </w14:textFill>
        </w:rPr>
        <w:t xml:space="preserve">壹</w:t>
      </w:r>
      <w:r>
        <w:rPr>
          <w:rFonts w:hint="eastAsia" w:ascii="宋体" w:hAnsi="宋体" w:cs="宋体"/>
          <w:color w:val="000000" w:themeColor="text1"/>
          <w:szCs w:val="21"/>
          <w:highlight w:val="none"/>
          <w14:textFill>
            <w14:solidFill>
              <w14:schemeClr w14:val="tx1"/>
            </w14:solidFill>
          </w14:textFill>
        </w:rPr>
        <w:t xml:space="preserve">份</w:t>
      </w:r>
      <w:r>
        <w:rPr>
          <w:rFonts w:hint="eastAsia" w:ascii="宋体" w:hAnsi="宋体"/>
          <w:color w:val="000000" w:themeColor="text1"/>
          <w:szCs w:val="21"/>
          <w:highlight w:val="none"/>
          <w14:textFill>
            <w14:solidFill>
              <w14:schemeClr w14:val="tx1"/>
            </w14:solidFill>
          </w14:textFill>
        </w:rPr>
        <w:t xml:space="preserve">。</w:t>
      </w:r>
      <w:r/>
    </w:p>
    <w:tbl>
      <w:tblPr>
        <w:tblStyle w:val="723"/>
        <w:tblW w:w="8849" w:type="dxa"/>
        <w:jc w:val="center"/>
        <w:tblLayout w:type="fixed"/>
        <w:tblCellMar>
          <w:left w:w="108" w:type="dxa"/>
          <w:top w:w="0" w:type="dxa"/>
          <w:right w:w="108" w:type="dxa"/>
          <w:bottom w:w="0" w:type="dxa"/>
        </w:tblCellMar>
        <w:tblLook w:val="04A0" w:firstRow="1" w:lastRow="0" w:firstColumn="1" w:lastColumn="0" w:noHBand="0" w:noVBand="1"/>
      </w:tblPr>
      <w:tblGrid>
        <w:gridCol w:w="5473"/>
        <w:gridCol w:w="3376"/>
      </w:tblGrid>
      <w:tr>
        <w:trPr>
          <w:jc w:val="center"/>
          <w:trHeight w:val="844"/>
        </w:trPr>
        <w:tc>
          <w:tcPr>
            <w:tcW w:w="5473"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widowControl/>
              <w:rPr>
                <w:rFonts w:ascii="宋体"/>
                <w:color w:val="000000" w:themeColor="text1"/>
                <w:highlight w:val="none"/>
                <w14:textFill>
                  <w14:solidFill>
                    <w14:schemeClr w14:val="tx1"/>
                  </w14:solidFill>
                </w14:textFill>
              </w:rPr>
            </w:pPr>
            <w:r>
              <w:rPr>
                <w:rFonts w:ascii="宋体"/>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甲方（盖章）：</w:t>
            </w:r>
            <w:r/>
          </w:p>
        </w:tc>
        <w:tc>
          <w:tcPr>
            <w:tcW w:w="3376"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乙方（盖章）：</w:t>
            </w:r>
            <w:r/>
          </w:p>
        </w:tc>
      </w:tr>
      <w:tr>
        <w:trPr>
          <w:jc w:val="center"/>
          <w:trHeight w:val="844"/>
        </w:trPr>
        <w:tc>
          <w:tcPr>
            <w:tcW w:w="5473"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c>
          <w:tcPr>
            <w:tcW w:w="3376"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tc>
      </w:tr>
      <w:tr>
        <w:trPr>
          <w:jc w:val="center"/>
          <w:trHeight w:val="576"/>
        </w:trPr>
        <w:tc>
          <w:tcPr>
            <w:tcW w:w="5473"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法定代表人（签字或盖章）：</w:t>
            </w:r>
            <w:r/>
          </w:p>
        </w:tc>
        <w:tc>
          <w:tcPr>
            <w:tcW w:w="3376"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法定代表人（签字或盖章）：     </w:t>
            </w:r>
            <w:r/>
          </w:p>
        </w:tc>
      </w:tr>
      <w:tr>
        <w:trPr>
          <w:jc w:val="center"/>
          <w:trHeight w:val="576"/>
        </w:trPr>
        <w:tc>
          <w:tcPr>
            <w:tcW w:w="5473"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或授权代表：</w:t>
            </w:r>
            <w:r/>
          </w:p>
        </w:tc>
        <w:tc>
          <w:tcPr>
            <w:tcW w:w="3376"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或授权代表：</w:t>
            </w:r>
            <w:r/>
          </w:p>
        </w:tc>
      </w:tr>
      <w:tr>
        <w:trPr>
          <w:jc w:val="center"/>
          <w:trHeight w:val="504"/>
        </w:trPr>
        <w:tc>
          <w:tcPr>
            <w:tcW w:w="5473"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日期：</w:t>
            </w:r>
            <w:r/>
          </w:p>
        </w:tc>
        <w:tc>
          <w:tcPr>
            <w:tcW w:w="3376" w:type="dxa"/>
            <w:vAlign w:val="center"/>
            <w:textDirection w:val="lrTb"/>
            <w:noWrap/>
          </w:tcPr>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日期：</w:t>
            </w:r>
            <w:r/>
          </w:p>
        </w:tc>
      </w:tr>
    </w:tbl>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r/>
    </w:p>
    <w:p>
      <w:pPr>
        <w:pStyle w:val="1183"/>
        <w:spacing w:before="0" w:after="0" w:line="360" w:lineRule="auto"/>
        <w:rPr>
          <w:rFonts w:cs="宋体"/>
          <w:b/>
          <w:bCs/>
          <w:color w:val="000000" w:themeColor="text1"/>
          <w:sz w:val="32"/>
          <w:szCs w:val="32"/>
          <w:highlight w:val="none"/>
          <w14:textFill>
            <w14:solidFill>
              <w14:schemeClr w14:val="tx1"/>
            </w14:solidFill>
          </w14:textFill>
        </w:rPr>
      </w:pPr>
      <w:r/>
      <w:bookmarkStart w:id="123" w:name="_Toc3519"/>
      <w:r/>
      <w:bookmarkStart w:id="124" w:name="_Toc31964"/>
      <w:r/>
      <w:bookmarkStart w:id="125" w:name="_Toc24992"/>
      <w:r/>
      <w:bookmarkStart w:id="126" w:name="_Toc11075"/>
      <w:r/>
      <w:bookmarkStart w:id="127" w:name="_Toc1623"/>
      <w:r/>
      <w:bookmarkStart w:id="128" w:name="_Toc8163"/>
      <w:r>
        <w:rPr>
          <w:rFonts w:hint="eastAsia" w:cs="宋体"/>
          <w:b/>
          <w:bCs/>
          <w:color w:val="000000" w:themeColor="text1"/>
          <w:sz w:val="32"/>
          <w:szCs w:val="32"/>
          <w:highlight w:val="none"/>
          <w14:textFill>
            <w14:solidFill>
              <w14:schemeClr w14:val="tx1"/>
            </w14:solidFill>
          </w14:textFill>
        </w:rPr>
        <w:t xml:space="preserve">六、附件格式</w:t>
      </w:r>
      <w:bookmarkEnd w:id="123"/>
      <w:r/>
      <w:bookmarkEnd w:id="124"/>
      <w:r/>
      <w:bookmarkEnd w:id="125"/>
      <w:r/>
      <w:bookmarkEnd w:id="126"/>
      <w:r/>
      <w:bookmarkEnd w:id="127"/>
      <w:r/>
      <w:bookmarkEnd w:id="128"/>
      <w:r/>
      <w:r/>
    </w:p>
    <w:p>
      <w:pPr>
        <w:ind w:firstLine="420"/>
        <w:spacing w:line="360" w:lineRule="auto"/>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附件1：</w:t>
      </w:r>
      <w:r>
        <w:rPr>
          <w:rFonts w:hint="eastAsia" w:ascii="宋体" w:hAnsi="宋体" w:cs="宋体"/>
          <w:b/>
          <w:bCs/>
          <w:color w:val="000000" w:themeColor="text1"/>
          <w:spacing w:val="20"/>
          <w:highlight w:val="none"/>
          <w14:textFill>
            <w14:solidFill>
              <w14:schemeClr w14:val="tx1"/>
            </w14:solidFill>
          </w14:textFill>
        </w:rPr>
        <w:t xml:space="preserve">磋商响应承诺书</w:t>
      </w:r>
      <w:r/>
    </w:p>
    <w:p>
      <w:pPr>
        <w:ind w:firstLine="420"/>
        <w:spacing w:line="360" w:lineRule="auto"/>
        <w:rPr>
          <w:rFonts w:ascii="宋体" w:hAnsi="宋体" w:cs="宋体"/>
          <w:b/>
          <w:bCs/>
          <w:color w:val="000000" w:themeColor="text1"/>
          <w:spacing w:val="20"/>
          <w:highlight w:val="none"/>
          <w14:textFill>
            <w14:solidFill>
              <w14:schemeClr w14:val="tx1"/>
            </w14:solidFill>
          </w14:textFill>
        </w:rPr>
      </w:pPr>
      <w:r>
        <w:rPr>
          <w:rFonts w:ascii="宋体" w:hAnsi="宋体" w:cs="宋体"/>
          <w:b/>
          <w:bCs/>
          <w:color w:val="000000" w:themeColor="text1"/>
          <w:spacing w:val="20"/>
          <w:highlight w:val="none"/>
          <w14:textFill>
            <w14:solidFill>
              <w14:schemeClr w14:val="tx1"/>
            </w14:solidFill>
          </w14:textFill>
        </w:rPr>
      </w:r>
      <w:r/>
    </w:p>
    <w:p>
      <w:pPr>
        <w:ind w:firstLine="500"/>
        <w:jc w:val="center"/>
        <w:spacing w:line="360" w:lineRule="auto"/>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spacing w:val="20"/>
          <w:highlight w:val="none"/>
          <w14:textFill>
            <w14:solidFill>
              <w14:schemeClr w14:val="tx1"/>
            </w14:solidFill>
          </w14:textFill>
        </w:rPr>
        <w:t xml:space="preserve">磋商响应承诺书</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吴江市建设工程技术咨询中心有限公司：</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我们收到你们</w:t>
      </w:r>
      <w:r>
        <w:rPr>
          <w:rFonts w:hint="eastAsia" w:ascii="宋体" w:hAnsi="宋体" w:cs="宋体"/>
          <w:bCs/>
          <w:color w:val="000000" w:themeColor="text1"/>
          <w:szCs w:val="22"/>
          <w:highlight w:val="none"/>
          <w:lang w:eastAsia="zh-CN"/>
          <w14:textFill>
            <w14:solidFill>
              <w14:schemeClr w14:val="tx1"/>
            </w14:solidFill>
          </w14:textFill>
        </w:rPr>
        <w:t xml:space="preserve">JSZC-320509-WJZX-C2026-0002</w:t>
      </w:r>
      <w:r>
        <w:rPr>
          <w:rFonts w:hint="eastAsia" w:ascii="宋体" w:hAnsi="宋体" w:cs="宋体"/>
          <w:color w:val="000000" w:themeColor="text1"/>
          <w:highlight w:val="none"/>
          <w14:textFill>
            <w14:solidFill>
              <w14:schemeClr w14:val="tx1"/>
            </w14:solidFill>
          </w14:textFill>
        </w:rPr>
        <w:t xml:space="preserve">磋商采购文件，经仔细阅读和研究，我们决定参加磋商。</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2、如果我们的投标被接受，我们将严格履行采购文件中规定的每一项要求，保证按期、按质、按量履行合同义务，完成</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项目的全部服务工作</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3、我们同意按采购文件中的规定，本</w:t>
      </w:r>
      <w:r>
        <w:rPr>
          <w:rFonts w:hint="eastAsia" w:ascii="宋体" w:hAnsi="宋体" w:cs="宋体"/>
          <w:color w:val="000000" w:themeColor="text1"/>
          <w:highlight w:val="none"/>
          <w14:textFill>
            <w14:solidFill>
              <w14:schemeClr w14:val="tx1"/>
            </w14:solidFill>
          </w14:textFill>
        </w:rPr>
        <w:t xml:space="preserve">响应文件</w:t>
      </w:r>
      <w:r>
        <w:rPr>
          <w:rFonts w:hint="eastAsia" w:ascii="宋体" w:hAnsi="宋体" w:cs="宋体"/>
          <w:color w:val="000000" w:themeColor="text1"/>
          <w:highlight w:val="none"/>
          <w:lang w:val="zh-CN"/>
          <w14:textFill>
            <w14:solidFill>
              <w14:schemeClr w14:val="tx1"/>
            </w14:solidFill>
          </w14:textFill>
        </w:rPr>
        <w:t xml:space="preserve">的有效期限为开标后90天。</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4、我们愿意提供</w:t>
      </w:r>
      <w:r>
        <w:rPr>
          <w:rFonts w:hint="eastAsia" w:ascii="宋体" w:hAnsi="宋体" w:cs="宋体"/>
          <w:color w:val="000000" w:themeColor="text1"/>
          <w:highlight w:val="none"/>
          <w14:textFill>
            <w14:solidFill>
              <w14:schemeClr w14:val="tx1"/>
            </w14:solidFill>
          </w14:textFill>
        </w:rPr>
        <w:t xml:space="preserve">采购单位</w:t>
      </w:r>
      <w:r>
        <w:rPr>
          <w:rFonts w:hint="eastAsia" w:ascii="宋体" w:hAnsi="宋体" w:cs="宋体"/>
          <w:color w:val="000000" w:themeColor="text1"/>
          <w:highlight w:val="none"/>
          <w:lang w:val="zh-CN"/>
          <w14:textFill>
            <w14:solidFill>
              <w14:schemeClr w14:val="tx1"/>
            </w14:solidFill>
          </w14:textFill>
        </w:rPr>
        <w:t xml:space="preserve">在采购文件中要求的所有资料，也同意向贵方提供贵方可能另外要求的与其投标有关的任何证据或资料。</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5、我们愿意遵守</w:t>
      </w:r>
      <w:r>
        <w:rPr>
          <w:rFonts w:hint="eastAsia" w:ascii="宋体" w:hAnsi="宋体" w:cs="宋体"/>
          <w:color w:val="000000" w:themeColor="text1"/>
          <w:highlight w:val="none"/>
          <w14:textFill>
            <w14:solidFill>
              <w14:schemeClr w14:val="tx1"/>
            </w14:solidFill>
          </w14:textFill>
        </w:rPr>
        <w:t xml:space="preserve">采购公告</w:t>
      </w:r>
      <w:r>
        <w:rPr>
          <w:rFonts w:hint="eastAsia" w:ascii="宋体" w:hAnsi="宋体" w:cs="宋体"/>
          <w:color w:val="000000" w:themeColor="text1"/>
          <w:highlight w:val="none"/>
          <w:lang w:val="zh-CN"/>
          <w14:textFill>
            <w14:solidFill>
              <w14:schemeClr w14:val="tx1"/>
            </w14:solidFill>
          </w14:textFill>
        </w:rPr>
        <w:t xml:space="preserve">及采购文件中所列的收费标准。</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6、我们承诺该项投标在开标后的全过程中保持有效，不作任何更改和变动。我们同意</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后若不履行响应文件的内容要求和各项承诺及义务的即被视为违约，其</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资格将被取消。</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7、我们同意</w:t>
      </w:r>
      <w:r>
        <w:rPr>
          <w:rFonts w:hint="eastAsia" w:ascii="宋体" w:hAnsi="宋体" w:cs="宋体"/>
          <w:color w:val="000000" w:themeColor="text1"/>
          <w:highlight w:val="none"/>
          <w14:textFill>
            <w14:solidFill>
              <w14:schemeClr w14:val="tx1"/>
            </w14:solidFill>
          </w14:textFill>
        </w:rPr>
        <w:t xml:space="preserve">成交后</w:t>
      </w:r>
      <w:r>
        <w:rPr>
          <w:rFonts w:hint="eastAsia" w:ascii="宋体" w:hAnsi="宋体" w:cs="宋体"/>
          <w:color w:val="000000" w:themeColor="text1"/>
          <w:highlight w:val="none"/>
          <w:lang w:val="zh-CN"/>
          <w14:textFill>
            <w14:solidFill>
              <w14:schemeClr w14:val="tx1"/>
            </w14:solidFill>
          </w14:textFill>
        </w:rPr>
        <w:t xml:space="preserve">若无法按约定条款履行义务等行为，采购单位有权取消我们的</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资格，并可就因我方未能履约而导致采购方损失的向我方进行索赔。</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8、我们保证全部响应文件内容真实有效，若有虚假，我公司愿意承担与此相关的一切责任。</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9、如果我们</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，我们愿意按</w:t>
      </w:r>
      <w:r>
        <w:rPr>
          <w:rFonts w:hint="eastAsia" w:ascii="宋体" w:hAnsi="宋体" w:cs="宋体"/>
          <w:color w:val="000000" w:themeColor="text1"/>
          <w:highlight w:val="none"/>
          <w14:textFill>
            <w14:solidFill>
              <w14:schemeClr w14:val="tx1"/>
            </w14:solidFill>
          </w14:textFill>
        </w:rPr>
        <w:t xml:space="preserve">采购文件</w:t>
      </w:r>
      <w:r>
        <w:rPr>
          <w:rFonts w:hint="eastAsia" w:ascii="宋体" w:hAnsi="宋体" w:cs="宋体"/>
          <w:color w:val="000000" w:themeColor="text1"/>
          <w:highlight w:val="none"/>
          <w:lang w:val="zh-CN"/>
          <w14:textFill>
            <w14:solidFill>
              <w14:schemeClr w14:val="tx1"/>
            </w14:solidFill>
          </w14:textFill>
        </w:rPr>
        <w:t xml:space="preserve">规定的收费标准支付</w:t>
      </w:r>
      <w:r>
        <w:rPr>
          <w:rFonts w:hint="eastAsia" w:ascii="宋体" w:hAnsi="宋体" w:cs="宋体"/>
          <w:color w:val="000000" w:themeColor="text1"/>
          <w:highlight w:val="none"/>
          <w14:textFill>
            <w14:solidFill>
              <w14:schemeClr w14:val="tx1"/>
            </w14:solidFill>
          </w14:textFill>
        </w:rPr>
        <w:t xml:space="preserve">成交</w:t>
      </w:r>
      <w:r>
        <w:rPr>
          <w:rFonts w:hint="eastAsia" w:ascii="宋体" w:hAnsi="宋体" w:cs="宋体"/>
          <w:color w:val="000000" w:themeColor="text1"/>
          <w:highlight w:val="none"/>
          <w:lang w:val="zh-CN"/>
          <w14:textFill>
            <w14:solidFill>
              <w14:schemeClr w14:val="tx1"/>
            </w14:solidFill>
          </w14:textFill>
        </w:rPr>
        <w:t xml:space="preserve">服务费，逾期按中国人民银行公布的同期人民币贷款最高利率计付利息；</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10、与本投标有关的通讯地址：</w:t>
      </w:r>
      <w:r/>
    </w:p>
    <w:p>
      <w:pPr>
        <w:ind w:firstLine="420"/>
        <w:spacing w:line="360" w:lineRule="auto"/>
        <w:rPr>
          <w:rFonts w:ascii="宋体" w:hAnsi="宋体" w:cs="宋体"/>
          <w:color w:val="000000" w:themeColor="text1"/>
          <w:highlight w:val="none"/>
          <w:u w:val="singl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单位： </w:t>
      </w:r>
      <w:r>
        <w:rPr>
          <w:rFonts w:hint="eastAsia" w:ascii="宋体" w:hAnsi="宋体" w:cs="宋体"/>
          <w:color w:val="000000" w:themeColor="text1"/>
          <w:highlight w:val="none"/>
          <w:u w:val="single"/>
          <w:lang w:val="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联系人：</w:t>
      </w:r>
      <w:r>
        <w:rPr>
          <w:rFonts w:hint="eastAsia" w:ascii="宋体" w:hAnsi="宋体" w:cs="宋体"/>
          <w:color w:val="000000" w:themeColor="text1"/>
          <w:highlight w:val="none"/>
          <w:u w:val="single"/>
          <w:lang w:val="zh-CN"/>
          <w14:textFill>
            <w14:solidFill>
              <w14:schemeClr w14:val="tx1"/>
            </w14:solidFill>
          </w14:textFill>
        </w:rPr>
        <w:t xml:space="preserve">                   </w:t>
      </w:r>
      <w:r/>
    </w:p>
    <w:p>
      <w:pPr>
        <w:ind w:firstLine="420"/>
        <w:spacing w:line="360" w:lineRule="auto"/>
        <w:rPr>
          <w:rFonts w:ascii="宋体" w:hAnsi="宋体" w:cs="宋体"/>
          <w:color w:val="000000" w:themeColor="text1"/>
          <w:highlight w:val="none"/>
          <w:u w:val="singl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地址：</w:t>
      </w:r>
      <w:r>
        <w:rPr>
          <w:rFonts w:hint="eastAsia" w:ascii="宋体" w:hAnsi="宋体" w:cs="宋体"/>
          <w:color w:val="000000" w:themeColor="text1"/>
          <w:highlight w:val="none"/>
          <w:u w:val="single"/>
          <w:lang w:val="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 邮政编码：</w:t>
      </w:r>
      <w:r>
        <w:rPr>
          <w:rFonts w:hint="eastAsia" w:ascii="宋体" w:hAnsi="宋体" w:cs="宋体"/>
          <w:color w:val="000000" w:themeColor="text1"/>
          <w:highlight w:val="none"/>
          <w:u w:val="single"/>
          <w:lang w:val="zh-CN"/>
          <w14:textFill>
            <w14:solidFill>
              <w14:schemeClr w14:val="tx1"/>
            </w14:solidFill>
          </w14:textFill>
        </w:rPr>
        <w:t xml:space="preserve">                </w:t>
      </w:r>
      <w:r/>
    </w:p>
    <w:p>
      <w:pPr>
        <w:ind w:firstLine="420"/>
        <w:spacing w:line="360" w:lineRule="auto"/>
        <w:rPr>
          <w:rFonts w:ascii="宋体" w:hAnsi="宋体" w:cs="宋体"/>
          <w:color w:val="000000" w:themeColor="text1"/>
          <w:highlight w:val="none"/>
          <w:u w:val="singl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联系电话：</w:t>
      </w:r>
      <w:r>
        <w:rPr>
          <w:rFonts w:hint="eastAsia" w:ascii="宋体" w:hAnsi="宋体" w:cs="宋体"/>
          <w:color w:val="000000" w:themeColor="text1"/>
          <w:highlight w:val="none"/>
          <w:u w:val="single"/>
          <w:lang w:val="zh-CN"/>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 xml:space="preserve"> 传真：</w:t>
      </w:r>
      <w:r>
        <w:rPr>
          <w:rFonts w:hint="eastAsia" w:ascii="宋体" w:hAnsi="宋体" w:cs="宋体"/>
          <w:color w:val="000000" w:themeColor="text1"/>
          <w:highlight w:val="none"/>
          <w:u w:val="single"/>
          <w:lang w:val="zh-CN"/>
          <w14:textFill>
            <w14:solidFill>
              <w14:schemeClr w14:val="tx1"/>
            </w14:solidFill>
          </w14:textFill>
        </w:rPr>
        <w:t xml:space="preserve">                    </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响应单位：（单位盖章）</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法定代表人或委托代理人：（签字或盖章）</w:t>
      </w:r>
      <w:r/>
    </w:p>
    <w:p>
      <w:pPr>
        <w:ind w:firstLine="420"/>
        <w:spacing w:line="360" w:lineRule="auto"/>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 xml:space="preserve">年     月     日</w:t>
      </w:r>
      <w:r/>
    </w:p>
    <w:p>
      <w:pPr>
        <w:pStyle w:val="731"/>
        <w:pageBreakBefore/>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附件2：（磋商响应单位）法定代表人授权委托书</w:t>
      </w:r>
      <w:r/>
    </w:p>
    <w:p>
      <w:pPr>
        <w:pStyle w:val="731"/>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731"/>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法定代表人授权委托书</w:t>
      </w:r>
      <w:r/>
    </w:p>
    <w:p>
      <w:pPr>
        <w:pStyle w:val="73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本授权委托书声明：  我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（姓名）系</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（磋商响应单位名称）的法定代表人，现授权委托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单位名称）的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（姓名）为我公司委托代理人，以本公司的名义参加吴江市建设工程技术咨询中心有限公司组织实施的编号为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号的磋商采购活动。委托代理人在报名、制作磋商响应文件、磋商、评标、合同磋商过程中所签署的一切文件和处理与这有关的一切事务，我均予以承认。</w:t>
      </w:r>
      <w:r/>
    </w:p>
    <w:p>
      <w:pPr>
        <w:pStyle w:val="731"/>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委托代理人在授权委托书有效期内签署的所有文件不因授权委托的撤销而失效，除非有撤销授权委托的书面通知，本授权委托书自签署之时起至合同履行完毕止。</w:t>
      </w:r>
      <w:r/>
    </w:p>
    <w:p>
      <w:pPr>
        <w:pStyle w:val="731"/>
        <w:ind w:firstLine="51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委托代理人无转委托权。特此委托。</w:t>
      </w:r>
      <w:r/>
    </w:p>
    <w:p>
      <w:pPr>
        <w:pStyle w:val="7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pStyle w:val="7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磋商响应单位：（公章）</w:t>
      </w:r>
      <w:r/>
    </w:p>
    <w:p>
      <w:pPr>
        <w:pStyle w:val="7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法定代表人：（签字或盖章）</w:t>
      </w:r>
      <w:r/>
    </w:p>
    <w:p>
      <w:pPr>
        <w:pStyle w:val="7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委托代理人：（签字或盖章）</w:t>
      </w:r>
      <w:r/>
    </w:p>
    <w:p>
      <w:pPr>
        <w:pStyle w:val="7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right="480"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80"/>
        <w:jc w:val="left"/>
        <w:spacing w:line="360" w:lineRule="auto"/>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ind w:right="480"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注：须单位签章、法定代表人签字或盖章、代理人签字或盖章三者齐全，否则该授权委托书无效。</w:t>
      </w:r>
      <w:r/>
    </w:p>
    <w:p>
      <w:pPr>
        <w:ind w:right="480"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80" w:firstLine="42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firstLine="42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firstLine="42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firstLine="42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br w:type="page" w:clear="all"/>
      </w:r>
      <w:r/>
    </w:p>
    <w:p>
      <w:pPr>
        <w:ind w:right="480" w:firstLine="42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right="480" w:firstLine="42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附件3：磋商响应报价表</w:t>
      </w:r>
      <w:r/>
    </w:p>
    <w:p>
      <w:pPr>
        <w:ind w:firstLine="420"/>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420"/>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磋商响应报价表</w:t>
      </w:r>
      <w:r/>
    </w:p>
    <w:p>
      <w:pPr>
        <w:ind w:firstLine="422"/>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项目名称：</w:t>
      </w:r>
      <w:r>
        <w:rPr>
          <w:rFonts w:hint="eastAsia" w:ascii="宋体" w:hAnsi="宋体" w:cs="宋体"/>
          <w:color w:val="000000" w:themeColor="text1"/>
          <w:highlight w:val="none"/>
          <w:u w:val="single"/>
          <w14:textFill>
            <w14:solidFill>
              <w14:schemeClr w14:val="tx1"/>
            </w14:solidFill>
          </w14:textFill>
        </w:rPr>
        <w:t xml:space="preserve">                               </w:t>
      </w:r>
      <w:r/>
    </w:p>
    <w:p>
      <w:pPr>
        <w:ind w:firstLine="422"/>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磋商编号：</w:t>
      </w:r>
      <w:r>
        <w:rPr>
          <w:rFonts w:hint="eastAsia" w:ascii="宋体" w:hAnsi="宋体" w:cs="宋体"/>
          <w:bCs/>
          <w:color w:val="000000" w:themeColor="text1"/>
          <w:szCs w:val="22"/>
          <w:highlight w:val="none"/>
          <w:lang w:eastAsia="zh-CN"/>
          <w14:textFill>
            <w14:solidFill>
              <w14:schemeClr w14:val="tx1"/>
            </w14:solidFill>
          </w14:textFill>
        </w:rPr>
        <w:t xml:space="preserve">JSZC-320509-WJZX-C2026-0002</w:t>
      </w:r>
      <w:r/>
    </w:p>
    <w:p>
      <w:pPr>
        <w:ind w:firstLine="422"/>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bl>
      <w:tblPr>
        <w:tblStyle w:val="723"/>
        <w:tblW w:w="91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1715"/>
        <w:gridCol w:w="2930"/>
        <w:gridCol w:w="3529"/>
      </w:tblGrid>
      <w:tr>
        <w:trPr>
          <w:jc w:val="center"/>
          <w:trHeight w:val="602"/>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15" w:type="dxa"/>
            <w:vAlign w:val="center"/>
            <w:textDirection w:val="lrTb"/>
            <w:noWrap/>
          </w:tcPr>
          <w:p>
            <w:pPr>
              <w:jc w:val="cente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lang w:val="zh-CN"/>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2930" w:type="dxa"/>
            <w:vAlign w:val="center"/>
            <w:textDirection w:val="lrTb"/>
            <w:noWrap/>
          </w:tcPr>
          <w:p>
            <w:pPr>
              <w:jc w:val="cente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磋商响应总报价（元）</w:t>
            </w:r>
            <w:r/>
          </w:p>
        </w:tc>
        <w:tc>
          <w:tcPr>
            <w:tcBorders>
              <w:top w:val="single" w:color="auto" w:sz="4" w:space="0"/>
              <w:left w:val="single" w:color="auto" w:sz="4" w:space="0"/>
              <w:bottom w:val="single" w:color="auto" w:sz="4" w:space="0"/>
              <w:right w:val="single" w:color="auto" w:sz="4" w:space="0"/>
            </w:tcBorders>
            <w:tcW w:w="3529" w:type="dxa"/>
            <w:vAlign w:val="center"/>
            <w:textDirection w:val="lrTb"/>
            <w:noWrap/>
          </w:tcPr>
          <w:p>
            <w:pPr>
              <w:jc w:val="cente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服务期限</w:t>
            </w:r>
            <w:r/>
          </w:p>
        </w:tc>
      </w:tr>
      <w:tr>
        <w:trPr>
          <w:jc w:val="center"/>
          <w:trHeight w:val="602"/>
        </w:trPr>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jc w:val="center"/>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15" w:type="dxa"/>
            <w:vAlign w:val="center"/>
            <w:textDirection w:val="lrTb"/>
            <w:noWrap/>
          </w:tcPr>
          <w:p>
            <w:pPr>
              <w:ind w:firstLine="422"/>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930" w:type="dxa"/>
            <w:vAlign w:val="center"/>
            <w:textDirection w:val="lrTb"/>
            <w:noWrap/>
          </w:tcPr>
          <w:p>
            <w:pPr>
              <w:ind w:firstLine="422"/>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29" w:type="dxa"/>
            <w:textDirection w:val="lrTb"/>
            <w:noWrap/>
          </w:tcPr>
          <w:p>
            <w:pPr>
              <w:ind w:firstLine="502"/>
              <w:jc w:val="center"/>
              <w:spacing w:line="360" w:lineRule="auto"/>
              <w:rPr>
                <w:rFonts w:ascii="宋体" w:hAnsi="宋体" w:cs="宋体"/>
                <w:color w:val="000000" w:themeColor="text1"/>
                <w:spacing w:val="20"/>
                <w:szCs w:val="21"/>
                <w:highlight w:val="none"/>
                <w14:textFill>
                  <w14:solidFill>
                    <w14:schemeClr w14:val="tx1"/>
                  </w14:solidFill>
                </w14:textFill>
              </w:rPr>
            </w:pPr>
            <w:r>
              <w:rPr>
                <w:rFonts w:ascii="宋体" w:hAnsi="宋体" w:cs="宋体"/>
                <w:color w:val="000000" w:themeColor="text1"/>
                <w:spacing w:val="20"/>
                <w:szCs w:val="21"/>
                <w:highlight w:val="none"/>
                <w14:textFill>
                  <w14:solidFill>
                    <w14:schemeClr w14:val="tx1"/>
                  </w14:solidFill>
                </w14:textFill>
              </w:rPr>
            </w:r>
            <w:r/>
          </w:p>
        </w:tc>
      </w:tr>
      <w:tr>
        <w:trPr>
          <w:jc w:val="center"/>
          <w:trHeight w:val="567"/>
        </w:trPr>
        <w:tc>
          <w:tcPr>
            <w:gridSpan w:val="4"/>
            <w:tcBorders>
              <w:top w:val="none" w:color="000000" w:sz="4" w:space="0"/>
              <w:left w:val="single" w:color="auto" w:sz="4" w:space="0"/>
              <w:bottom w:val="single" w:color="auto" w:sz="4" w:space="0"/>
              <w:right w:val="single" w:color="auto" w:sz="4" w:space="0"/>
            </w:tcBorders>
            <w:tcW w:w="9128" w:type="dxa"/>
            <w:vAlign w:val="bottom"/>
            <w:textDirection w:val="lrTb"/>
            <w:noWrap/>
          </w:tcPr>
          <w:p>
            <w:pPr>
              <w:ind w:firstLine="502"/>
              <w:spacing w:line="360" w:lineRule="auto"/>
              <w:rPr>
                <w:rFonts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 xml:space="preserve">磋商响应总报价</w:t>
            </w:r>
            <w:r>
              <w:rPr>
                <w:rFonts w:hint="eastAsia" w:ascii="宋体" w:hAnsi="宋体" w:cs="宋体"/>
                <w:color w:val="000000" w:themeColor="text1"/>
                <w:spacing w:val="20"/>
                <w:szCs w:val="21"/>
                <w:highlight w:val="none"/>
                <w:lang w:val="zh-CN"/>
                <w14:textFill>
                  <w14:solidFill>
                    <w14:schemeClr w14:val="tx1"/>
                  </w14:solidFill>
                </w14:textFill>
              </w:rPr>
              <w:t xml:space="preserve">（人民币大写）：</w:t>
            </w:r>
            <w:r>
              <w:rPr>
                <w:rFonts w:hint="eastAsia" w:ascii="宋体" w:hAnsi="宋体" w:cs="宋体"/>
                <w:color w:val="000000" w:themeColor="text1"/>
                <w:spacing w:val="20"/>
                <w:szCs w:val="21"/>
                <w:highlight w:val="none"/>
                <w14:textFill>
                  <w14:solidFill>
                    <w14:schemeClr w14:val="tx1"/>
                  </w14:solidFill>
                </w14:textFill>
              </w:rPr>
              <w:t xml:space="preserve">                    </w:t>
            </w:r>
            <w:r/>
          </w:p>
        </w:tc>
      </w:tr>
    </w:tbl>
    <w:p>
      <w:pPr>
        <w:ind w:firstLine="502"/>
        <w:spacing w:line="360" w:lineRule="auto"/>
        <w:rPr>
          <w:rFonts w:ascii="宋体" w:hAnsi="宋体" w:cs="宋体"/>
          <w:color w:val="000000" w:themeColor="text1"/>
          <w:spacing w:val="20"/>
          <w:highlight w:val="none"/>
          <w14:textFill>
            <w14:solidFill>
              <w14:schemeClr w14:val="tx1"/>
            </w14:solidFill>
          </w14:textFill>
        </w:rPr>
      </w:pPr>
      <w:r>
        <w:rPr>
          <w:rFonts w:ascii="宋体" w:hAnsi="宋体" w:cs="宋体"/>
          <w:color w:val="000000" w:themeColor="text1"/>
          <w:spacing w:val="20"/>
          <w:highlight w:val="none"/>
          <w14:textFill>
            <w14:solidFill>
              <w14:schemeClr w14:val="tx1"/>
            </w14:solidFill>
          </w14:textFill>
        </w:rPr>
      </w:r>
      <w:r/>
    </w:p>
    <w:p>
      <w:pPr>
        <w:ind w:firstLine="420"/>
        <w:spacing w:line="360" w:lineRule="auto"/>
        <w:tabs>
          <w:tab w:val="left" w:pos="1320" w:leader="none"/>
        </w:tabs>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注：响应</w:t>
      </w:r>
      <w:r>
        <w:rPr>
          <w:rFonts w:ascii="宋体" w:hAnsi="宋体"/>
          <w:color w:val="000000" w:themeColor="text1"/>
          <w:szCs w:val="21"/>
          <w:highlight w:val="none"/>
          <w14:textFill>
            <w14:solidFill>
              <w14:schemeClr w14:val="tx1"/>
            </w14:solidFill>
          </w14:textFill>
        </w:rPr>
        <w:t xml:space="preserve">报价</w:t>
      </w:r>
      <w:r>
        <w:rPr>
          <w:rFonts w:hint="eastAsia" w:ascii="宋体" w:hAnsi="宋体"/>
          <w:color w:val="000000" w:themeColor="text1"/>
          <w:szCs w:val="21"/>
          <w:highlight w:val="none"/>
          <w14:textFill>
            <w14:solidFill>
              <w14:schemeClr w14:val="tx1"/>
            </w14:solidFill>
          </w14:textFill>
        </w:rPr>
        <w:t xml:space="preserve">应包括完成本项目全部服务所需的人工费、通讯费、交通费、资料费、调查费、研究报告及研究编制费（含印刷费）、专家咨询论证费</w:t>
      </w:r>
      <w:r>
        <w:rPr>
          <w:rFonts w:hint="eastAsia" w:ascii="宋体" w:hAnsi="宋体"/>
          <w:color w:val="000000" w:themeColor="text1"/>
          <w:szCs w:val="21"/>
          <w:highlight w:val="none"/>
          <w:lang w:val="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咨询费、后续服务费、利润、税金、政策性文件规定及合同包含的所有风险、责任等完成本项目的各项应有费用。响应报价为最终报价，除非因特殊原因并经买卖双方协商同意，响应单位不得再要求追加任何费用。同时，除非合同条款中另有规定，否则，响应单位所报价格在合同实施期间不因市场变化因素而变动。响应单位未填单价的项目，在实施后，采购人将不予支付，并视为该项费用已包括在其它有价款的单价。</w:t>
      </w:r>
      <w:r/>
    </w:p>
    <w:p>
      <w:pPr>
        <w:pStyle w:val="747"/>
        <w:ind w:firstLine="422"/>
        <w:jc w:val="left"/>
        <w:spacing w:line="360" w:lineRule="auto"/>
        <w:widowControl/>
        <w:rPr>
          <w:rFonts w:hAnsi="宋体" w:eastAsia="宋体" w:cs="宋体"/>
          <w:color w:val="000000" w:themeColor="text1"/>
          <w:sz w:val="21"/>
          <w:highlight w:val="none"/>
          <w14:textFill>
            <w14:solidFill>
              <w14:schemeClr w14:val="tx1"/>
            </w14:solidFill>
          </w14:textFill>
        </w:rPr>
      </w:pPr>
      <w:r>
        <w:rPr>
          <w:rFonts w:hAnsi="宋体" w:eastAsia="宋体" w:cs="宋体"/>
          <w:color w:val="000000" w:themeColor="text1"/>
          <w:sz w:val="2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磋商响应单位（盖章）：                   </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法定代表人或委托代理人：（签字或盖章）                  </w:t>
      </w:r>
      <w:r/>
    </w:p>
    <w:p>
      <w:pPr>
        <w:ind w:firstLine="50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w:t>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7"/>
        <w:ind w:firstLine="420"/>
        <w:jc w:val="left"/>
        <w:spacing w:line="360" w:lineRule="auto"/>
        <w:widowControl/>
        <w:rPr>
          <w:rFonts w:hAnsi="宋体" w:eastAsia="宋体" w:cs="宋体"/>
          <w:color w:val="000000" w:themeColor="text1"/>
          <w:sz w:val="21"/>
          <w:highlight w:val="none"/>
          <w:lang w:val="zh-CN"/>
          <w14:textFill>
            <w14:solidFill>
              <w14:schemeClr w14:val="tx1"/>
            </w14:solidFill>
          </w14:textFill>
        </w:rPr>
      </w:pPr>
      <w:r>
        <w:rPr>
          <w:rFonts w:hAnsi="宋体" w:eastAsia="宋体" w:cs="宋体"/>
          <w:color w:val="000000" w:themeColor="text1"/>
          <w:sz w:val="21"/>
          <w:highlight w:val="none"/>
          <w:lang w:val="zh-CN"/>
          <w14:textFill>
            <w14:solidFill>
              <w14:schemeClr w14:val="tx1"/>
            </w14:solidFill>
          </w14:textFill>
        </w:rPr>
      </w:r>
      <w:r/>
    </w:p>
    <w:p>
      <w:pPr>
        <w:ind w:firstLine="420"/>
        <w:pageBreakBefore/>
        <w:spacing w:line="360" w:lineRule="auto"/>
        <w:rPr>
          <w:rFonts w:ascii="宋体" w:hAnsi="宋体" w:cs="宋体"/>
          <w:b/>
          <w:color w:val="000000" w:themeColor="text1"/>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 xml:space="preserve">附件4：</w:t>
      </w:r>
      <w:r>
        <w:rPr>
          <w:rFonts w:hint="eastAsia" w:ascii="宋体" w:hAnsi="宋体" w:cs="宋体"/>
          <w:b/>
          <w:color w:val="000000" w:themeColor="text1"/>
          <w:highlight w:val="none"/>
          <w14:textFill>
            <w14:solidFill>
              <w14:schemeClr w14:val="tx1"/>
            </w14:solidFill>
          </w14:textFill>
        </w:rPr>
        <w:t xml:space="preserve">磋商响应报价分项报价表</w:t>
      </w:r>
      <w:r/>
    </w:p>
    <w:p>
      <w:pPr>
        <w:ind w:firstLine="420"/>
        <w:jc w:val="center"/>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ind w:firstLine="420"/>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磋商响应报价分项报价表</w:t>
      </w:r>
      <w:r/>
    </w:p>
    <w:p>
      <w:pPr>
        <w:ind w:firstLine="422"/>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项目名称：</w:t>
      </w:r>
      <w:r>
        <w:rPr>
          <w:rFonts w:hint="eastAsia" w:ascii="宋体" w:hAnsi="宋体" w:cs="宋体"/>
          <w:color w:val="000000" w:themeColor="text1"/>
          <w:highlight w:val="none"/>
          <w:u w:val="single"/>
          <w14:textFill>
            <w14:solidFill>
              <w14:schemeClr w14:val="tx1"/>
            </w14:solidFill>
          </w14:textFill>
        </w:rPr>
        <w:t xml:space="preserve">                               </w:t>
      </w:r>
      <w:r/>
    </w:p>
    <w:p>
      <w:pPr>
        <w:ind w:firstLine="422"/>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磋商编号：</w:t>
      </w:r>
      <w:r>
        <w:rPr>
          <w:rFonts w:hint="eastAsia" w:ascii="宋体" w:hAnsi="宋体" w:cs="宋体"/>
          <w:bCs/>
          <w:color w:val="000000" w:themeColor="text1"/>
          <w:szCs w:val="22"/>
          <w:highlight w:val="none"/>
          <w:lang w:eastAsia="zh-CN"/>
          <w14:textFill>
            <w14:solidFill>
              <w14:schemeClr w14:val="tx1"/>
            </w14:solidFill>
          </w14:textFill>
        </w:rPr>
        <w:t xml:space="preserve">JSZC-320509-WJZX-C2026-0002</w:t>
      </w:r>
      <w:r/>
    </w:p>
    <w:tbl>
      <w:tblPr>
        <w:tblStyle w:val="723"/>
        <w:tblW w:w="91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2"/>
        <w:gridCol w:w="2734"/>
        <w:gridCol w:w="935"/>
        <w:gridCol w:w="871"/>
        <w:gridCol w:w="1466"/>
        <w:gridCol w:w="1467"/>
        <w:gridCol w:w="822"/>
      </w:tblGrid>
      <w:tr>
        <w:trPr>
          <w:jc w:val="center"/>
          <w:trHeight w:val="1004"/>
        </w:trPr>
        <w:tc>
          <w:tcPr>
            <w:tcBorders>
              <w:top w:val="single" w:color="auto"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521"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备注</w:t>
            </w:r>
            <w:r/>
          </w:p>
        </w:tc>
      </w:tr>
      <w:tr>
        <w:trPr>
          <w:jc w:val="center"/>
          <w:trHeight w:val="518"/>
        </w:trPr>
        <w:tc>
          <w:tcPr>
            <w:tcBorders>
              <w:top w:val="single" w:color="auto"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hint="eastAsia" w:ascii="Times New Roman" w:hAnsi="Times New Roman"/>
                <w:bCs/>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521" w:type="pct"/>
            <w:vAlign w:val="center"/>
            <w:textDirection w:val="lrTb"/>
            <w:noWrap/>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rPr>
                <w:rFonts w:ascii="宋体" w:hAnsi="宋体"/>
                <w:color w:val="000000" w:themeColor="text1"/>
                <w:spacing w:val="20"/>
                <w:szCs w:val="21"/>
                <w:highlight w:val="none"/>
                <w14:textFill>
                  <w14:solidFill>
                    <w14:schemeClr w14:val="tx1"/>
                  </w14:solidFill>
                </w14:textFill>
              </w:rPr>
            </w:pPr>
            <w:r>
              <w:rPr>
                <w:rFonts w:ascii="宋体" w:hAnsi="宋体"/>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r>
      <w:tr>
        <w:trPr>
          <w:jc w:val="center"/>
          <w:trHeight w:val="518"/>
        </w:trPr>
        <w:tc>
          <w:tcPr>
            <w:tcBorders>
              <w:top w:val="single" w:color="auto"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hint="eastAsia" w:ascii="Times New Roman" w:hAnsi="Times New Roman"/>
                <w:bCs/>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521" w:type="pct"/>
            <w:vAlign w:val="center"/>
            <w:textDirection w:val="lrTb"/>
            <w:noWrap/>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rPr>
                <w:rFonts w:ascii="宋体" w:hAnsi="宋体"/>
                <w:color w:val="000000" w:themeColor="text1"/>
                <w:spacing w:val="20"/>
                <w:szCs w:val="21"/>
                <w:highlight w:val="none"/>
                <w14:textFill>
                  <w14:solidFill>
                    <w14:schemeClr w14:val="tx1"/>
                  </w14:solidFill>
                </w14:textFill>
              </w:rPr>
            </w:pPr>
            <w:r>
              <w:rPr>
                <w:rFonts w:ascii="宋体" w:hAnsi="宋体"/>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r>
      <w:tr>
        <w:trPr>
          <w:jc w:val="center"/>
          <w:trHeight w:val="518"/>
        </w:trPr>
        <w:tc>
          <w:tcPr>
            <w:tcBorders>
              <w:top w:val="single" w:color="auto"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hint="eastAsia" w:ascii="Times New Roman" w:hAnsi="Times New Roman"/>
                <w:bCs/>
                <w:color w:val="000000" w:themeColor="text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521" w:type="pct"/>
            <w:vAlign w:val="center"/>
            <w:textDirection w:val="lrTb"/>
            <w:noWrap/>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rPr>
                <w:rFonts w:ascii="宋体" w:hAnsi="宋体"/>
                <w:color w:val="000000" w:themeColor="text1"/>
                <w:spacing w:val="20"/>
                <w:szCs w:val="21"/>
                <w:highlight w:val="none"/>
                <w14:textFill>
                  <w14:solidFill>
                    <w14:schemeClr w14:val="tx1"/>
                  </w14:solidFill>
                </w14:textFill>
              </w:rPr>
            </w:pPr>
            <w:r>
              <w:rPr>
                <w:rFonts w:ascii="宋体" w:hAnsi="宋体"/>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r>
      <w:tr>
        <w:trPr>
          <w:jc w:val="center"/>
          <w:trHeight w:val="518"/>
        </w:trPr>
        <w:tc>
          <w:tcPr>
            <w:tcBorders>
              <w:top w:val="single" w:color="auto" w:sz="4" w:space="0"/>
              <w:left w:val="single" w:color="auto" w:sz="4" w:space="0"/>
              <w:bottom w:val="single" w:color="auto" w:sz="4" w:space="0"/>
              <w:right w:val="single" w:color="auto" w:sz="4" w:space="0"/>
            </w:tcBorders>
            <w:tcW w:w="479" w:type="pct"/>
            <w:vAlign w:val="center"/>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ascii="Times New Roman" w:hAnsi="Times New Roman"/>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21" w:type="pct"/>
            <w:vAlign w:val="center"/>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70" w:type="pct"/>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ascii="Times New Roman" w:hAnsi="Times New Roman"/>
                <w:color w:val="000000" w:themeColor="text1"/>
                <w:spacing w:val="20"/>
                <w:szCs w:val="21"/>
                <w:highlight w:val="none"/>
                <w14:textFill>
                  <w14:solidFill>
                    <w14:schemeClr w14:val="tx1"/>
                  </w14:solidFill>
                </w14:textFill>
              </w:rPr>
            </w:r>
            <w:r/>
          </w:p>
        </w:tc>
      </w:tr>
      <w:tr>
        <w:trPr>
          <w:jc w:val="center"/>
          <w:trHeight w:val="600"/>
        </w:trPr>
        <w:tc>
          <w:tcPr>
            <w:gridSpan w:val="7"/>
            <w:tcBorders>
              <w:top w:val="single" w:color="auto" w:sz="4" w:space="0"/>
              <w:left w:val="single" w:color="auto" w:sz="8" w:space="0"/>
              <w:bottom w:val="single" w:color="auto" w:sz="4" w:space="0"/>
              <w:right w:val="single" w:color="auto" w:sz="8" w:space="0"/>
            </w:tcBorders>
            <w:tcW w:w="5000" w:type="pct"/>
            <w:vAlign w:val="center"/>
            <w:textDirection w:val="lrTb"/>
            <w:noWrap/>
          </w:tcPr>
          <w:p>
            <w:pPr>
              <w:spacing w:line="360" w:lineRule="auto"/>
              <w:rPr>
                <w:rFonts w:ascii="Times New Roman" w:hAnsi="Times New Roman"/>
                <w:color w:val="000000" w:themeColor="text1"/>
                <w:szCs w:val="21"/>
                <w:highlight w:val="none"/>
                <w:u w:val="singl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磋商响应总报价：人民币（大写）</w:t>
            </w:r>
            <w:r>
              <w:rPr>
                <w:rFonts w:hint="eastAsia" w:ascii="Times New Roman" w:hAnsi="Times New Roman"/>
                <w:color w:val="000000" w:themeColor="text1"/>
                <w:szCs w:val="21"/>
                <w:highlight w:val="none"/>
                <w:u w:val="single"/>
                <w14:textFill>
                  <w14:solidFill>
                    <w14:schemeClr w14:val="tx1"/>
                  </w14:solidFill>
                </w14:textFill>
              </w:rPr>
              <w:t xml:space="preserve">                </w:t>
            </w: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color w:val="000000" w:themeColor="text1"/>
                <w:szCs w:val="21"/>
                <w:highlight w:val="none"/>
                <w:u w:val="single"/>
                <w14:textFill>
                  <w14:solidFill>
                    <w14:schemeClr w14:val="tx1"/>
                  </w14:solidFill>
                </w14:textFill>
              </w:rPr>
              <w:t xml:space="preserve">            </w:t>
            </w:r>
            <w:r/>
          </w:p>
        </w:tc>
      </w:tr>
    </w:tbl>
    <w:p>
      <w:pPr>
        <w:pStyle w:val="1364"/>
        <w:ind w:firstLine="315"/>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                                     </w:t>
      </w:r>
      <w:r/>
    </w:p>
    <w:p>
      <w:pPr>
        <w:pStyle w:val="1364"/>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注：“分项报价表”各分项报价合计应当与“磋商响应报价表”（磋商响应总报价）相等，如不相等，磋商响应总报价以“磋商响应报价表”为准。</w:t>
      </w:r>
      <w:r/>
    </w:p>
    <w:p>
      <w:pPr>
        <w:pStyle w:val="1364"/>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Ansi="宋体" w:eastAsia="宋体" w:cs="宋体"/>
          <w:color w:val="000000" w:themeColor="text1"/>
          <w:sz w:val="21"/>
          <w:highlight w:val="none"/>
          <w14:textFill>
            <w14:solidFill>
              <w14:schemeClr w14:val="tx1"/>
            </w14:solidFill>
          </w14:textFill>
        </w:rPr>
      </w:r>
      <w:r/>
    </w:p>
    <w:p>
      <w:pPr>
        <w:pStyle w:val="1364"/>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Ansi="宋体" w:eastAsia="宋体" w:cs="宋体"/>
          <w:color w:val="000000" w:themeColor="text1"/>
          <w:sz w:val="21"/>
          <w:highlight w:val="none"/>
          <w14:textFill>
            <w14:solidFill>
              <w14:schemeClr w14:val="tx1"/>
            </w14:solidFill>
          </w14:textFill>
        </w:rPr>
      </w:r>
      <w:r/>
    </w:p>
    <w:p>
      <w:pPr>
        <w:pStyle w:val="1364"/>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磋商响应单位：（公章）</w:t>
      </w:r>
      <w:r/>
    </w:p>
    <w:p>
      <w:pPr>
        <w:pStyle w:val="1364"/>
        <w:ind w:firstLine="210"/>
        <w:jc w:val="left"/>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法定代表人或委托代理人：（签字或盖章）</w:t>
      </w:r>
      <w:r/>
    </w:p>
    <w:p>
      <w:pPr>
        <w:pStyle w:val="1364"/>
        <w:ind w:firstLine="210"/>
        <w:spacing w:line="360" w:lineRule="auto"/>
        <w:rPr>
          <w:rFonts w:hAnsi="宋体" w:eastAsia="宋体" w:cs="宋体"/>
          <w:color w:val="000000" w:themeColor="text1"/>
          <w:sz w:val="21"/>
          <w:highlight w:val="none"/>
          <w14:textFill>
            <w14:solidFill>
              <w14:schemeClr w14:val="tx1"/>
            </w14:solidFill>
          </w14:textFill>
        </w:rPr>
      </w:pPr>
      <w:r>
        <w:rPr>
          <w:rFonts w:hint="eastAsia" w:hAnsi="宋体" w:eastAsia="宋体" w:cs="宋体"/>
          <w:color w:val="000000" w:themeColor="text1"/>
          <w:sz w:val="21"/>
          <w:highlight w:val="none"/>
          <w14:textFill>
            <w14:solidFill>
              <w14:schemeClr w14:val="tx1"/>
            </w14:solidFill>
          </w14:textFill>
        </w:rPr>
        <w:t xml:space="preserve">日期：      年    月    日</w:t>
      </w:r>
      <w:r/>
    </w:p>
    <w:p>
      <w:pPr>
        <w:ind w:firstLine="420"/>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1364"/>
        <w:ind w:firstLine="632"/>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ind w:firstLine="632"/>
        <w:jc w:val="left"/>
        <w:spacing w:line="360" w:lineRule="auto"/>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pageBreakBefore/>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附件5：技术部分（格式为参考，磋商响应单位可参照下述格式自制表格投标，但至少应包括下述格式中的内容，没有参考格式的则可根据情况自行编制）</w:t>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1. 服务条款偏离表</w:t>
      </w:r>
      <w:r/>
    </w:p>
    <w:p>
      <w:pPr>
        <w:ind w:firstLine="420"/>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spacing w:val="20"/>
          <w:szCs w:val="21"/>
          <w:highlight w:val="none"/>
          <w14:textFill>
            <w14:solidFill>
              <w14:schemeClr w14:val="tx1"/>
            </w14:solidFill>
          </w14:textFill>
        </w:rPr>
      </w:pPr>
      <w:r>
        <w:rPr>
          <w:rFonts w:hint="eastAsia" w:ascii="宋体" w:hAnsi="宋体"/>
          <w:b/>
          <w:bCs/>
          <w:color w:val="000000" w:themeColor="text1"/>
          <w:spacing w:val="20"/>
          <w:szCs w:val="21"/>
          <w:highlight w:val="none"/>
          <w14:textFill>
            <w14:solidFill>
              <w14:schemeClr w14:val="tx1"/>
            </w14:solidFill>
          </w14:textFill>
        </w:rPr>
        <w:t xml:space="preserve">服务偏离表</w:t>
      </w:r>
      <w:r/>
    </w:p>
    <w:p>
      <w:pPr>
        <w:pStyle w:val="739"/>
        <w:jc w:val="center"/>
        <w:rPr>
          <w:rFonts w:hint="eastAsia" w:eastAsia="宋体"/>
          <w:color w:val="000000" w:themeColor="text1"/>
          <w:highlight w:val="none"/>
          <w:lang w:eastAsia="zh-CN"/>
          <w14:textFill>
            <w14:solidFill>
              <w14:schemeClr w14:val="tx1"/>
            </w14:solidFill>
          </w14:textFill>
        </w:rPr>
      </w:pPr>
      <w:r>
        <w:rPr>
          <w:rFonts w:hint="eastAsia" w:cs="宋体"/>
          <w:color w:val="000000" w:themeColor="text1"/>
          <w:highlight w:val="non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磋商编号： </w:t>
      </w:r>
      <w:r>
        <w:rPr>
          <w:rFonts w:hint="eastAsia"/>
          <w:color w:val="000000" w:themeColor="text1"/>
          <w:highlight w:val="none"/>
          <w:lang w:eastAsia="zh-CN"/>
          <w14:textFill>
            <w14:solidFill>
              <w14:schemeClr w14:val="tx1"/>
            </w14:solidFill>
          </w14:textFill>
        </w:rPr>
        <w:t xml:space="preserve">JSZC-320509-WJZX-C2026-0002</w:t>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23"/>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410"/>
        <w:gridCol w:w="1447"/>
        <w:gridCol w:w="1435"/>
        <w:gridCol w:w="3038"/>
        <w:gridCol w:w="972"/>
      </w:tblGrid>
      <w:tr>
        <w:trPr>
          <w:jc w:val="center"/>
          <w:trHeight w:val="23"/>
        </w:trPr>
        <w:tc>
          <w:tcPr>
            <w:tcW w:w="770"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序号</w:t>
            </w:r>
            <w:r/>
          </w:p>
        </w:tc>
        <w:tc>
          <w:tcPr>
            <w:tcW w:w="1315"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项目名称</w:t>
            </w:r>
            <w:r/>
          </w:p>
        </w:tc>
        <w:tc>
          <w:tcPr>
            <w:tcW w:w="1350"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招标要求</w:t>
            </w:r>
            <w:r/>
          </w:p>
        </w:tc>
        <w:tc>
          <w:tcPr>
            <w:tcW w:w="1339"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投标承诺</w:t>
            </w:r>
            <w:r/>
          </w:p>
        </w:tc>
        <w:tc>
          <w:tcPr>
            <w:tcW w:w="2834"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偏离（请注明正偏离或负偏离）/响应</w:t>
            </w:r>
            <w:r/>
          </w:p>
        </w:tc>
        <w:tc>
          <w:tcPr>
            <w:tcW w:w="907"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说明</w:t>
            </w:r>
            <w:r/>
          </w:p>
        </w:tc>
      </w:tr>
      <w:tr>
        <w:trPr>
          <w:jc w:val="center"/>
          <w:trHeight w:val="442"/>
        </w:trPr>
        <w:tc>
          <w:tcPr>
            <w:tcW w:w="770" w:type="dxa"/>
            <w:textDirection w:val="lrTb"/>
            <w:noWrap/>
          </w:tcPr>
          <w:p>
            <w:pPr>
              <w:jc w:val="center"/>
              <w:spacing w:before="240" w:after="240"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1</w:t>
            </w:r>
            <w:r/>
          </w:p>
        </w:tc>
        <w:tc>
          <w:tcPr>
            <w:tcW w:w="1315"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350"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339"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283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907"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jc w:val="center"/>
          <w:trHeight w:val="23"/>
        </w:trPr>
        <w:tc>
          <w:tcPr>
            <w:tcW w:w="770" w:type="dxa"/>
            <w:textDirection w:val="lrTb"/>
            <w:noWrap/>
          </w:tcPr>
          <w:p>
            <w:pPr>
              <w:jc w:val="center"/>
              <w:spacing w:before="240" w:after="240"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w:t>
            </w:r>
            <w:r/>
          </w:p>
        </w:tc>
        <w:tc>
          <w:tcPr>
            <w:tcW w:w="1315"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350"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339"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283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907"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jc w:val="center"/>
          <w:trHeight w:val="90"/>
        </w:trPr>
        <w:tc>
          <w:tcPr>
            <w:tcW w:w="770" w:type="dxa"/>
            <w:textDirection w:val="lrTb"/>
            <w:noWrap/>
          </w:tcPr>
          <w:p>
            <w:pPr>
              <w:jc w:val="center"/>
              <w:spacing w:before="240" w:after="240"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3</w:t>
            </w:r>
            <w:r/>
          </w:p>
        </w:tc>
        <w:tc>
          <w:tcPr>
            <w:tcW w:w="1315"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350"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339"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283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907"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jc w:val="center"/>
          <w:trHeight w:val="23"/>
        </w:trPr>
        <w:tc>
          <w:tcPr>
            <w:tcW w:w="770" w:type="dxa"/>
            <w:textDirection w:val="lrTb"/>
            <w:noWrap/>
          </w:tcPr>
          <w:p>
            <w:pPr>
              <w:jc w:val="center"/>
              <w:spacing w:before="240" w:after="240"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w:t>
            </w:r>
            <w:r/>
          </w:p>
        </w:tc>
        <w:tc>
          <w:tcPr>
            <w:tcW w:w="1315"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350"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339"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283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907"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bl>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注：1、投标人应对照磋商文件服务要求等要求，所投标的物与磋商文件的规定有偏离的，应在此表中申明与服务要求条文的偏差和例外。</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2、未在上表中说明的，如在响应文件其他内容中已有文字说明的，则以已有文字说明为准，否则，将被认为完全响应招标文件的规定。但该表不作为投标人对所投标的物关于技术要求等详细描述和说明的替代</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磋商响应单位：（单位盖章）</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法定代表人或委托代理人：（签字或盖章）</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日期：         年         月       日</w:t>
      </w:r>
      <w:r>
        <w:rPr>
          <w:rFonts w:hint="eastAsia" w:ascii="宋体" w:hAnsi="宋体" w:cs="宋体"/>
          <w:b/>
          <w:bCs/>
          <w:color w:val="000000" w:themeColor="text1"/>
          <w:highlight w:val="none"/>
          <w14:textFill>
            <w14:solidFill>
              <w14:schemeClr w14:val="tx1"/>
            </w14:solidFill>
          </w14:textFill>
        </w:rPr>
        <w:br w:type="page" w:clear="all"/>
      </w:r>
      <w:r/>
    </w:p>
    <w:p>
      <w:pP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2.商务条款偏离表</w:t>
      </w:r>
      <w:r/>
    </w:p>
    <w:p>
      <w:pPr>
        <w:ind w:firstLine="422"/>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420"/>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商务条款偏离表</w:t>
      </w:r>
      <w:r/>
    </w:p>
    <w:p>
      <w:pPr>
        <w:jc w:val="cente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磋商编号： </w:t>
      </w:r>
      <w:r>
        <w:rPr>
          <w:rFonts w:hint="eastAsia" w:ascii="宋体" w:hAnsi="宋体" w:cs="宋体"/>
          <w:bCs/>
          <w:color w:val="000000" w:themeColor="text1"/>
          <w:szCs w:val="22"/>
          <w:highlight w:val="none"/>
          <w:lang w:eastAsia="zh-CN"/>
          <w14:textFill>
            <w14:solidFill>
              <w14:schemeClr w14:val="tx1"/>
            </w14:solidFill>
          </w14:textFill>
        </w:rPr>
        <w:t xml:space="preserve">JSZC-320509-WJZX-C2026-0002</w:t>
      </w:r>
      <w:r/>
    </w:p>
    <w:tbl>
      <w:tblPr>
        <w:tblStyle w:val="723"/>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2841"/>
        <w:gridCol w:w="1973"/>
        <w:gridCol w:w="1857"/>
        <w:gridCol w:w="1590"/>
      </w:tblGrid>
      <w:tr>
        <w:trPr>
          <w:cantSplit/>
          <w:jc w:val="center"/>
          <w:trHeight w:val="80"/>
          <w:tblHeader/>
        </w:trPr>
        <w:tc>
          <w:tcPr>
            <w:tcW w:w="808"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序号</w:t>
            </w:r>
            <w:r/>
          </w:p>
        </w:tc>
        <w:tc>
          <w:tcPr>
            <w:tcW w:w="2652"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招标文件要求</w:t>
            </w:r>
            <w:r/>
          </w:p>
        </w:tc>
        <w:tc>
          <w:tcPr>
            <w:tcW w:w="1842"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投标响应</w:t>
            </w:r>
            <w:r/>
          </w:p>
        </w:tc>
        <w:tc>
          <w:tcPr>
            <w:tcW w:w="1733"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偏离说明</w:t>
            </w:r>
            <w:r/>
          </w:p>
        </w:tc>
        <w:tc>
          <w:tcPr>
            <w:tcW w:w="1484" w:type="dxa"/>
            <w:vAlign w:val="center"/>
            <w:textDirection w:val="lrTb"/>
            <w:noWrap/>
          </w:tcPr>
          <w:p>
            <w:pPr>
              <w:jc w:val="center"/>
              <w:spacing w:line="360" w:lineRule="auto"/>
              <w:rPr>
                <w:rFonts w:ascii="Times New Roman" w:hAnsi="Times New Roman"/>
                <w:color w:val="000000" w:themeColor="text1"/>
                <w:spacing w:val="20"/>
                <w:szCs w:val="21"/>
                <w:highlight w:val="none"/>
                <w14:textFill>
                  <w14:solidFill>
                    <w14:schemeClr w14:val="tx1"/>
                  </w14:solidFill>
                </w14:textFill>
              </w:rPr>
            </w:pPr>
            <w:r>
              <w:rPr>
                <w:rFonts w:hint="eastAsia" w:ascii="Times New Roman" w:hAnsi="Times New Roman"/>
                <w:color w:val="000000" w:themeColor="text1"/>
                <w:spacing w:val="20"/>
                <w:szCs w:val="21"/>
                <w:highlight w:val="none"/>
                <w14:textFill>
                  <w14:solidFill>
                    <w14:schemeClr w14:val="tx1"/>
                  </w14:solidFill>
                </w14:textFill>
              </w:rPr>
              <w:t xml:space="preserve">备注</w:t>
            </w:r>
            <w:r/>
          </w:p>
        </w:tc>
      </w:tr>
      <w:tr>
        <w:trPr>
          <w:cantSplit/>
          <w:jc w:val="center"/>
          <w:trHeight w:val="80"/>
        </w:trPr>
        <w:tc>
          <w:tcPr>
            <w:tcW w:w="808" w:type="dxa"/>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hint="eastAsia" w:ascii="Times New Roman" w:hAnsi="Times New Roman"/>
                <w:bCs/>
                <w:color w:val="000000" w:themeColor="text1"/>
                <w:szCs w:val="21"/>
                <w:highlight w:val="none"/>
                <w14:textFill>
                  <w14:solidFill>
                    <w14:schemeClr w14:val="tx1"/>
                  </w14:solidFill>
                </w14:textFill>
              </w:rPr>
              <w:t xml:space="preserve">(1)</w:t>
            </w:r>
            <w:r/>
          </w:p>
        </w:tc>
        <w:tc>
          <w:tcPr>
            <w:tcW w:w="2652" w:type="dxa"/>
            <w:textDirection w:val="lrTb"/>
            <w:noWrap/>
          </w:tcPr>
          <w:p>
            <w:pPr>
              <w:spacing w:line="360" w:lineRule="auto"/>
              <w:rPr>
                <w:rFonts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服务期限</w:t>
            </w:r>
            <w:r/>
          </w:p>
        </w:tc>
        <w:tc>
          <w:tcPr>
            <w:tcW w:w="1842"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733"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48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cantSplit/>
          <w:jc w:val="center"/>
          <w:trHeight w:val="80"/>
        </w:trPr>
        <w:tc>
          <w:tcPr>
            <w:tcW w:w="808" w:type="dxa"/>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hint="eastAsia" w:ascii="Times New Roman" w:hAnsi="Times New Roman"/>
                <w:bCs/>
                <w:color w:val="000000" w:themeColor="text1"/>
                <w:szCs w:val="21"/>
                <w:highlight w:val="none"/>
                <w14:textFill>
                  <w14:solidFill>
                    <w14:schemeClr w14:val="tx1"/>
                  </w14:solidFill>
                </w14:textFill>
              </w:rPr>
              <w:t xml:space="preserve">(2)</w:t>
            </w:r>
            <w:r/>
          </w:p>
        </w:tc>
        <w:tc>
          <w:tcPr>
            <w:tcW w:w="2652" w:type="dxa"/>
            <w:textDirection w:val="lrTb"/>
            <w:noWrap/>
          </w:tcPr>
          <w:p>
            <w:pPr>
              <w:spacing w:line="360" w:lineRule="auto"/>
              <w:rPr>
                <w:rFonts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付款方式</w:t>
            </w:r>
            <w:r/>
          </w:p>
        </w:tc>
        <w:tc>
          <w:tcPr>
            <w:tcW w:w="1842"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733"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48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cantSplit/>
          <w:jc w:val="center"/>
          <w:trHeight w:val="80"/>
        </w:trPr>
        <w:tc>
          <w:tcPr>
            <w:tcW w:w="808" w:type="dxa"/>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hint="eastAsia" w:ascii="Times New Roman" w:hAnsi="Times New Roman"/>
                <w:bCs/>
                <w:color w:val="000000" w:themeColor="text1"/>
                <w:szCs w:val="21"/>
                <w:highlight w:val="none"/>
                <w14:textFill>
                  <w14:solidFill>
                    <w14:schemeClr w14:val="tx1"/>
                  </w14:solidFill>
                </w14:textFill>
              </w:rPr>
              <w:t xml:space="preserve">(3)</w:t>
            </w:r>
            <w:r/>
          </w:p>
        </w:tc>
        <w:tc>
          <w:tcPr>
            <w:tcW w:w="2652" w:type="dxa"/>
            <w:textDirection w:val="lrTb"/>
            <w:noWrap/>
          </w:tcPr>
          <w:p>
            <w:pPr>
              <w:spacing w:line="360" w:lineRule="auto"/>
              <w:rPr>
                <w:rFonts w:ascii="Times New Roman" w:hAnsi="Times New Roman"/>
                <w:color w:val="000000" w:themeColor="text1"/>
                <w:szCs w:val="21"/>
                <w:highlight w:val="none"/>
                <w:lang w:val="zh-CN"/>
                <w14:textFill>
                  <w14:solidFill>
                    <w14:schemeClr w14:val="tx1"/>
                  </w14:solidFill>
                </w14:textFill>
              </w:rPr>
            </w:pPr>
            <w:r>
              <w:rPr>
                <w:rFonts w:hint="eastAsia" w:ascii="Times New Roman" w:hAnsi="Times New Roman"/>
                <w:color w:val="000000" w:themeColor="text1"/>
                <w:szCs w:val="21"/>
                <w:highlight w:val="none"/>
                <w:lang w:val="zh-CN"/>
                <w14:textFill>
                  <w14:solidFill>
                    <w14:schemeClr w14:val="tx1"/>
                  </w14:solidFill>
                </w14:textFill>
              </w:rPr>
              <w:t xml:space="preserve">其他商务要求</w:t>
            </w:r>
            <w:r/>
          </w:p>
        </w:tc>
        <w:tc>
          <w:tcPr>
            <w:tcW w:w="1842"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733"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48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cantSplit/>
          <w:jc w:val="center"/>
          <w:trHeight w:val="80"/>
        </w:trPr>
        <w:tc>
          <w:tcPr>
            <w:tcW w:w="808" w:type="dxa"/>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hint="eastAsia" w:ascii="Times New Roman" w:hAnsi="Times New Roman"/>
                <w:bCs/>
                <w:color w:val="000000" w:themeColor="text1"/>
                <w:szCs w:val="21"/>
                <w:highlight w:val="none"/>
                <w14:textFill>
                  <w14:solidFill>
                    <w14:schemeClr w14:val="tx1"/>
                  </w14:solidFill>
                </w14:textFill>
              </w:rPr>
              <w:t xml:space="preserve">…</w:t>
            </w:r>
            <w:r/>
          </w:p>
        </w:tc>
        <w:tc>
          <w:tcPr>
            <w:tcW w:w="2652" w:type="dxa"/>
            <w:textDirection w:val="lrTb"/>
            <w:noWrap/>
          </w:tcPr>
          <w:p>
            <w:pPr>
              <w:spacing w:line="360" w:lineRule="auto"/>
              <w:rPr>
                <w:rFonts w:ascii="Times New Roman" w:hAnsi="Times New Roman"/>
                <w:bCs/>
                <w:color w:val="000000" w:themeColor="text1"/>
                <w:szCs w:val="21"/>
                <w:highlight w:val="none"/>
                <w14:textFill>
                  <w14:solidFill>
                    <w14:schemeClr w14:val="tx1"/>
                  </w14:solidFill>
                </w14:textFill>
              </w:rPr>
            </w:pPr>
            <w:r>
              <w:rPr>
                <w:rFonts w:ascii="Times New Roman" w:hAnsi="Times New Roman"/>
                <w:bCs/>
                <w:color w:val="000000" w:themeColor="text1"/>
                <w:szCs w:val="21"/>
                <w:highlight w:val="none"/>
                <w14:textFill>
                  <w14:solidFill>
                    <w14:schemeClr w14:val="tx1"/>
                  </w14:solidFill>
                </w14:textFill>
              </w:rPr>
            </w:r>
            <w:r/>
          </w:p>
        </w:tc>
        <w:tc>
          <w:tcPr>
            <w:tcW w:w="1842"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733"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48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cantSplit/>
          <w:jc w:val="center"/>
          <w:trHeight w:val="80"/>
        </w:trPr>
        <w:tc>
          <w:tcPr>
            <w:tcW w:w="808" w:type="dxa"/>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ascii="Times New Roman" w:hAnsi="Times New Roman"/>
                <w:bCs/>
                <w:color w:val="000000" w:themeColor="text1"/>
                <w:szCs w:val="21"/>
                <w:highlight w:val="none"/>
                <w14:textFill>
                  <w14:solidFill>
                    <w14:schemeClr w14:val="tx1"/>
                  </w14:solidFill>
                </w14:textFill>
              </w:rPr>
            </w:r>
            <w:r/>
          </w:p>
        </w:tc>
        <w:tc>
          <w:tcPr>
            <w:tcW w:w="2652" w:type="dxa"/>
            <w:textDirection w:val="lrTb"/>
            <w:noWrap/>
          </w:tcPr>
          <w:p>
            <w:pPr>
              <w:spacing w:line="360" w:lineRule="auto"/>
              <w:rPr>
                <w:rFonts w:ascii="Times New Roman" w:hAnsi="Times New Roman"/>
                <w:bCs/>
                <w:color w:val="000000" w:themeColor="text1"/>
                <w:szCs w:val="21"/>
                <w:highlight w:val="none"/>
                <w14:textFill>
                  <w14:solidFill>
                    <w14:schemeClr w14:val="tx1"/>
                  </w14:solidFill>
                </w14:textFill>
              </w:rPr>
            </w:pPr>
            <w:r>
              <w:rPr>
                <w:rFonts w:ascii="Times New Roman" w:hAnsi="Times New Roman"/>
                <w:bCs/>
                <w:color w:val="000000" w:themeColor="text1"/>
                <w:szCs w:val="21"/>
                <w:highlight w:val="none"/>
                <w14:textFill>
                  <w14:solidFill>
                    <w14:schemeClr w14:val="tx1"/>
                  </w14:solidFill>
                </w14:textFill>
              </w:rPr>
            </w:r>
            <w:r/>
          </w:p>
        </w:tc>
        <w:tc>
          <w:tcPr>
            <w:tcW w:w="1842"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733"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48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r>
        <w:trPr>
          <w:cantSplit/>
          <w:jc w:val="center"/>
          <w:trHeight w:val="80"/>
        </w:trPr>
        <w:tc>
          <w:tcPr>
            <w:tcW w:w="808" w:type="dxa"/>
            <w:textDirection w:val="lrTb"/>
            <w:noWrap/>
          </w:tcPr>
          <w:p>
            <w:pPr>
              <w:jc w:val="center"/>
              <w:spacing w:line="360" w:lineRule="auto"/>
              <w:rPr>
                <w:rFonts w:ascii="Times New Roman" w:hAnsi="Times New Roman"/>
                <w:bCs/>
                <w:color w:val="000000" w:themeColor="text1"/>
                <w:szCs w:val="21"/>
                <w:highlight w:val="none"/>
                <w14:textFill>
                  <w14:solidFill>
                    <w14:schemeClr w14:val="tx1"/>
                  </w14:solidFill>
                </w14:textFill>
              </w:rPr>
            </w:pPr>
            <w:r>
              <w:rPr>
                <w:rFonts w:ascii="Times New Roman" w:hAnsi="Times New Roman"/>
                <w:bCs/>
                <w:color w:val="000000" w:themeColor="text1"/>
                <w:szCs w:val="21"/>
                <w:highlight w:val="none"/>
                <w14:textFill>
                  <w14:solidFill>
                    <w14:schemeClr w14:val="tx1"/>
                  </w14:solidFill>
                </w14:textFill>
              </w:rPr>
            </w:r>
            <w:r/>
          </w:p>
        </w:tc>
        <w:tc>
          <w:tcPr>
            <w:tcW w:w="2652" w:type="dxa"/>
            <w:textDirection w:val="lrTb"/>
            <w:noWrap/>
          </w:tcPr>
          <w:p>
            <w:pPr>
              <w:spacing w:line="360" w:lineRule="auto"/>
              <w:rPr>
                <w:rFonts w:ascii="Times New Roman" w:hAnsi="Times New Roman"/>
                <w:bCs/>
                <w:color w:val="000000" w:themeColor="text1"/>
                <w:szCs w:val="21"/>
                <w:highlight w:val="none"/>
                <w14:textFill>
                  <w14:solidFill>
                    <w14:schemeClr w14:val="tx1"/>
                  </w14:solidFill>
                </w14:textFill>
              </w:rPr>
            </w:pPr>
            <w:r>
              <w:rPr>
                <w:rFonts w:ascii="Times New Roman" w:hAnsi="Times New Roman"/>
                <w:bCs/>
                <w:color w:val="000000" w:themeColor="text1"/>
                <w:szCs w:val="21"/>
                <w:highlight w:val="none"/>
                <w14:textFill>
                  <w14:solidFill>
                    <w14:schemeClr w14:val="tx1"/>
                  </w14:solidFill>
                </w14:textFill>
              </w:rPr>
            </w:r>
            <w:r/>
          </w:p>
        </w:tc>
        <w:tc>
          <w:tcPr>
            <w:tcW w:w="1842"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733"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c>
          <w:tcPr>
            <w:tcW w:w="1484" w:type="dxa"/>
            <w:textDirection w:val="lrTb"/>
            <w:noWrap/>
          </w:tcPr>
          <w:p>
            <w:pPr>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tc>
      </w:tr>
    </w:tbl>
    <w:p>
      <w:pPr>
        <w:ind w:firstLine="420"/>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20"/>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注：1.投标人提交的响应文件中与磋商文件的商务部分的要求有不同时，应在本表中把磋商文件要求与投标实际响应内容逐项对应列出，并在“偏离说明”项下填写以下内容：优于的，填写“正偏离”；符合的，填写“无偏离”；低于的，填写“负偏离”。</w:t>
      </w:r>
      <w:r/>
    </w:p>
    <w:p>
      <w:pPr>
        <w:ind w:firstLine="420"/>
        <w:spacing w:line="360" w:lineRule="auto"/>
        <w:rPr>
          <w:rFonts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2.若事项较多，投标人可根据投标内容的实际情况另纸说明。</w:t>
      </w:r>
      <w:r/>
    </w:p>
    <w:p>
      <w:pPr>
        <w:ind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磋商响应单位：（单位盖章）</w:t>
      </w:r>
      <w:r/>
    </w:p>
    <w:p>
      <w:pPr>
        <w:ind w:firstLine="422"/>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法定代表人或委托代理人：（签字或盖章）</w:t>
      </w:r>
      <w:r/>
    </w:p>
    <w:p>
      <w:pPr>
        <w:pStyle w:val="731"/>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420"/>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3.针对本项目配备的专业人员状况</w:t>
      </w:r>
      <w:r/>
    </w:p>
    <w:p>
      <w:pPr>
        <w:pStyle w:val="747"/>
        <w:jc w:val="left"/>
        <w:spacing w:line="360" w:lineRule="auto"/>
        <w:widowControl/>
        <w:rPr>
          <w:rFonts w:hAnsi="宋体" w:eastAsia="宋体" w:cs="宋体"/>
          <w:b/>
          <w:bCs/>
          <w:color w:val="000000" w:themeColor="text1"/>
          <w:sz w:val="21"/>
          <w:szCs w:val="21"/>
          <w:highlight w:val="none"/>
          <w14:textFill>
            <w14:solidFill>
              <w14:schemeClr w14:val="tx1"/>
            </w14:solidFill>
          </w14:textFill>
        </w:rPr>
      </w:pPr>
      <w:r>
        <w:rPr>
          <w:rFonts w:hAnsi="宋体" w:eastAsia="宋体" w:cs="宋体"/>
          <w:b/>
          <w:bCs/>
          <w:color w:val="000000" w:themeColor="text1"/>
          <w:sz w:val="21"/>
          <w:szCs w:val="21"/>
          <w:highlight w:val="none"/>
          <w14:textFill>
            <w14:solidFill>
              <w14:schemeClr w14:val="tx1"/>
            </w14:solidFill>
          </w14:textFill>
        </w:rPr>
      </w:r>
      <w:r/>
    </w:p>
    <w:p>
      <w:pPr>
        <w:ind w:firstLine="500"/>
        <w:jc w:val="center"/>
        <w:spacing w:line="360" w:lineRule="auto"/>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spacing w:val="20"/>
          <w:highlight w:val="none"/>
          <w14:textFill>
            <w14:solidFill>
              <w14:schemeClr w14:val="tx1"/>
            </w14:solidFill>
          </w14:textFill>
        </w:rPr>
        <w:t xml:space="preserve">（1）针对本项目的人员配置表</w:t>
      </w:r>
      <w:r/>
    </w:p>
    <w:p>
      <w:pPr>
        <w:jc w:val="cente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标段名称：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磋商编号： </w:t>
      </w:r>
      <w:r>
        <w:rPr>
          <w:rFonts w:hint="eastAsia" w:ascii="宋体" w:hAnsi="宋体" w:cs="宋体"/>
          <w:bCs/>
          <w:color w:val="000000" w:themeColor="text1"/>
          <w:szCs w:val="22"/>
          <w:highlight w:val="none"/>
          <w:lang w:eastAsia="zh-CN"/>
          <w14:textFill>
            <w14:solidFill>
              <w14:schemeClr w14:val="tx1"/>
            </w14:solidFill>
          </w14:textFill>
        </w:rPr>
        <w:t xml:space="preserve">JSZC-320509-WJZX-C2026-0002</w:t>
      </w:r>
      <w:r/>
    </w:p>
    <w:tbl>
      <w:tblPr>
        <w:tblStyle w:val="723"/>
        <w:tblW w:w="89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58"/>
        <w:gridCol w:w="1194"/>
        <w:gridCol w:w="1224"/>
        <w:gridCol w:w="1607"/>
        <w:gridCol w:w="1249"/>
        <w:gridCol w:w="1296"/>
        <w:gridCol w:w="1305"/>
      </w:tblGrid>
      <w:tr>
        <w:trPr>
          <w:jc w:val="center"/>
          <w:trHeight w:val="1082"/>
        </w:trPr>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岗位职责</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学历学位</w:t>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专业</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相关资格</w:t>
            </w:r>
            <w:r/>
          </w:p>
        </w:tc>
      </w:tr>
      <w:tr>
        <w:trPr>
          <w:jc w:val="center"/>
          <w:trHeight w:val="720"/>
        </w:trPr>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720"/>
        </w:trPr>
        <w:tc>
          <w:tcPr>
            <w:tcBorders>
              <w:top w:val="single" w:color="auto" w:sz="4" w:space="0"/>
              <w:left w:val="single" w:color="auto" w:sz="4" w:space="0"/>
              <w:bottom w:val="single" w:color="auto" w:sz="4" w:space="0"/>
              <w:right w:val="single" w:color="auto" w:sz="4" w:space="0"/>
            </w:tcBorders>
            <w:tcW w:w="1058"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94"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4"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9"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720"/>
        </w:trPr>
        <w:tc>
          <w:tcPr>
            <w:tcBorders>
              <w:top w:val="single" w:color="auto" w:sz="4" w:space="0"/>
              <w:left w:val="single" w:color="auto" w:sz="4" w:space="0"/>
              <w:bottom w:val="single" w:color="auto" w:sz="4" w:space="0"/>
              <w:right w:val="single" w:color="auto" w:sz="4" w:space="0"/>
            </w:tcBorders>
            <w:tcW w:w="1058" w:type="dxa"/>
            <w:textDirection w:val="lrTb"/>
            <w:noWrap/>
          </w:tcPr>
          <w:p>
            <w:pPr>
              <w:ind w:firstLine="105"/>
              <w:jc w:val="left"/>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94" w:type="dxa"/>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4" w:type="dxa"/>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07" w:type="dxa"/>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49" w:type="dxa"/>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96" w:type="dxa"/>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05" w:type="dxa"/>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left="420"/>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注：本表仅为示例，专业分项可根据招标内容自行补充和修改。</w:t>
      </w:r>
      <w:r/>
    </w:p>
    <w:p>
      <w:pPr>
        <w:ind w:firstLine="422"/>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p>
      <w:pPr>
        <w:ind w:firstLine="50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2"/>
        <w:spacing w:line="360" w:lineRule="auto"/>
        <w:rPr>
          <w:rFonts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磋商响应单位（盖章）：</w:t>
      </w:r>
      <w:r/>
    </w:p>
    <w:p>
      <w:pPr>
        <w:ind w:firstLine="502"/>
        <w:spacing w:line="360" w:lineRule="auto"/>
        <w:rPr>
          <w:rFonts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t xml:space="preserve">法定代表人或委托代理人：（签字或盖章）</w:t>
      </w:r>
      <w:r/>
    </w:p>
    <w:p>
      <w:pPr>
        <w:ind w:firstLine="502"/>
        <w:jc w:val="left"/>
        <w:spacing w:line="360" w:lineRule="auto"/>
        <w:rPr>
          <w:rFonts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t xml:space="preserve">日期：</w:t>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项目负责人从业经历说明</w:t>
      </w:r>
      <w:r/>
    </w:p>
    <w:tbl>
      <w:tblPr>
        <w:tblStyle w:val="723"/>
        <w:tblW w:w="10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1"/>
        <w:gridCol w:w="1264"/>
        <w:gridCol w:w="708"/>
        <w:gridCol w:w="2024"/>
        <w:gridCol w:w="215"/>
        <w:gridCol w:w="1601"/>
        <w:gridCol w:w="1112"/>
        <w:gridCol w:w="7"/>
        <w:gridCol w:w="1730"/>
      </w:tblGrid>
      <w:tr>
        <w:trPr>
          <w:jc w:val="center"/>
          <w:trHeight w:val="628"/>
        </w:trPr>
        <w:tc>
          <w:tcPr>
            <w:tcW w:w="1521"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w:t>
            </w:r>
            <w:r/>
          </w:p>
        </w:tc>
        <w:tc>
          <w:tcPr>
            <w:gridSpan w:val="2"/>
            <w:tcW w:w="1972"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24"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性别</w:t>
            </w:r>
            <w:r/>
          </w:p>
        </w:tc>
        <w:tc>
          <w:tcPr>
            <w:gridSpan w:val="2"/>
            <w:tcW w:w="1816"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12"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年龄</w:t>
            </w:r>
            <w:r/>
          </w:p>
        </w:tc>
        <w:tc>
          <w:tcPr>
            <w:gridSpan w:val="2"/>
            <w:tcW w:w="1737"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28"/>
        </w:trPr>
        <w:tc>
          <w:tcPr>
            <w:tcW w:w="1521"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职务</w:t>
            </w:r>
            <w:r/>
          </w:p>
        </w:tc>
        <w:tc>
          <w:tcPr>
            <w:gridSpan w:val="2"/>
            <w:tcW w:w="1972"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24"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职称</w:t>
            </w:r>
            <w:r/>
          </w:p>
        </w:tc>
        <w:tc>
          <w:tcPr>
            <w:gridSpan w:val="2"/>
            <w:tcW w:w="1816"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12"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学历</w:t>
            </w:r>
            <w:r/>
          </w:p>
        </w:tc>
        <w:tc>
          <w:tcPr>
            <w:gridSpan w:val="2"/>
            <w:tcW w:w="1737"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28"/>
        </w:trPr>
        <w:tc>
          <w:tcPr>
            <w:tcW w:w="1521"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毕业院校</w:t>
            </w:r>
            <w:r/>
          </w:p>
        </w:tc>
        <w:tc>
          <w:tcPr>
            <w:gridSpan w:val="5"/>
            <w:tcW w:w="5811"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12"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专业</w:t>
            </w:r>
            <w:r/>
          </w:p>
        </w:tc>
        <w:tc>
          <w:tcPr>
            <w:gridSpan w:val="2"/>
            <w:tcW w:w="1737"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28"/>
        </w:trPr>
        <w:tc>
          <w:tcPr>
            <w:gridSpan w:val="2"/>
            <w:tcW w:w="2785"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从事同类项目年限</w:t>
            </w:r>
            <w:r/>
          </w:p>
        </w:tc>
        <w:tc>
          <w:tcPr>
            <w:gridSpan w:val="3"/>
            <w:tcW w:w="2947"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gridSpan w:val="2"/>
            <w:tcW w:w="2712"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从事项目负责人年限</w:t>
            </w:r>
            <w:r/>
          </w:p>
        </w:tc>
        <w:tc>
          <w:tcPr>
            <w:gridSpan w:val="2"/>
            <w:tcW w:w="1737"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28"/>
        </w:trPr>
        <w:tc>
          <w:tcPr>
            <w:gridSpan w:val="2"/>
            <w:tcW w:w="2785"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获得相关资质</w:t>
            </w:r>
            <w:r/>
          </w:p>
        </w:tc>
        <w:tc>
          <w:tcPr>
            <w:gridSpan w:val="7"/>
            <w:tcW w:w="7395" w:type="dxa"/>
            <w:vAlign w:val="center"/>
            <w:textDirection w:val="lrTb"/>
            <w:noWrap/>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28"/>
        </w:trPr>
        <w:tc>
          <w:tcPr>
            <w:gridSpan w:val="9"/>
            <w:tcW w:w="10181"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已完成同类项目情况</w:t>
            </w:r>
            <w:r/>
          </w:p>
        </w:tc>
      </w:tr>
      <w:tr>
        <w:trPr>
          <w:jc w:val="center"/>
          <w:trHeight w:val="628"/>
        </w:trPr>
        <w:tc>
          <w:tcPr>
            <w:gridSpan w:val="8"/>
            <w:tcBorders>
              <w:top w:val="single" w:color="auto" w:sz="4" w:space="0"/>
              <w:bottom w:val="single" w:color="auto" w:sz="4" w:space="0"/>
            </w:tcBorders>
            <w:tcW w:w="8452"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同类项目名称</w:t>
            </w:r>
            <w:r/>
          </w:p>
        </w:tc>
        <w:tc>
          <w:tcPr>
            <w:tcBorders>
              <w:top w:val="none" w:color="000000" w:sz="4" w:space="0"/>
              <w:bottom w:val="single" w:color="auto" w:sz="4" w:space="0"/>
            </w:tcBorders>
            <w:tcW w:w="1729"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时间</w:t>
            </w:r>
            <w:r/>
          </w:p>
        </w:tc>
      </w:tr>
      <w:tr>
        <w:trPr>
          <w:jc w:val="center"/>
          <w:trHeight w:val="628"/>
        </w:trPr>
        <w:tc>
          <w:tcPr>
            <w:gridSpan w:val="8"/>
            <w:tcBorders>
              <w:top w:val="single" w:color="auto" w:sz="4" w:space="0"/>
              <w:bottom w:val="single" w:color="auto" w:sz="4" w:space="0"/>
            </w:tcBorders>
            <w:tcW w:w="8452" w:type="dxa"/>
            <w:vAlign w:val="center"/>
            <w:textDirection w:val="lrTb"/>
            <w:noWrap/>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bottom w:val="single" w:color="auto" w:sz="4" w:space="0"/>
            </w:tcBorders>
            <w:tcW w:w="1729"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jc w:val="center"/>
          <w:trHeight w:val="628"/>
        </w:trPr>
        <w:tc>
          <w:tcPr>
            <w:gridSpan w:val="8"/>
            <w:tcBorders>
              <w:top w:val="single" w:color="auto" w:sz="4" w:space="0"/>
              <w:bottom w:val="single" w:color="auto" w:sz="4" w:space="0"/>
            </w:tcBorders>
            <w:tcW w:w="8452" w:type="dxa"/>
            <w:vAlign w:val="center"/>
            <w:textDirection w:val="lrTb"/>
            <w:noWrap/>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single" w:color="auto" w:sz="4" w:space="0"/>
              <w:bottom w:val="single" w:color="auto" w:sz="4" w:space="0"/>
            </w:tcBorders>
            <w:tcW w:w="1729" w:type="dxa"/>
            <w:vAlign w:val="center"/>
            <w:textDirection w:val="lrTb"/>
            <w:noWrap/>
          </w:tcPr>
          <w:p>
            <w:pPr>
              <w:jc w:val="center"/>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50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2"/>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502"/>
        <w:spacing w:line="360" w:lineRule="auto"/>
        <w:rPr>
          <w:rFonts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磋商响应单位（盖章）：</w:t>
      </w:r>
      <w:r/>
    </w:p>
    <w:p>
      <w:pPr>
        <w:ind w:firstLine="502"/>
        <w:spacing w:line="360" w:lineRule="auto"/>
        <w:rPr>
          <w:rFonts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t xml:space="preserve">法定代表人或委托代理人：（签字或盖章）</w:t>
      </w:r>
      <w:r/>
    </w:p>
    <w:p>
      <w:pPr>
        <w:ind w:firstLine="502"/>
        <w:jc w:val="left"/>
        <w:spacing w:line="360" w:lineRule="auto"/>
        <w:rPr>
          <w:rFonts w:ascii="宋体" w:hAnsi="宋体" w:cs="宋体"/>
          <w:color w:val="000000" w:themeColor="text1"/>
          <w:spacing w:val="20"/>
          <w:highlight w:val="none"/>
          <w14:textFill>
            <w14:solidFill>
              <w14:schemeClr w14:val="tx1"/>
            </w14:solidFill>
          </w14:textFill>
        </w:rPr>
      </w:pPr>
      <w:r>
        <w:rPr>
          <w:rFonts w:hint="eastAsia" w:ascii="宋体" w:hAnsi="宋体" w:cs="宋体"/>
          <w:color w:val="000000" w:themeColor="text1"/>
          <w:spacing w:val="20"/>
          <w:highlight w:val="none"/>
          <w14:textFill>
            <w14:solidFill>
              <w14:schemeClr w14:val="tx1"/>
            </w14:solidFill>
          </w14:textFill>
        </w:rPr>
        <w:t xml:space="preserve">日期：</w:t>
      </w:r>
      <w:r/>
    </w:p>
    <w:p>
      <w:pPr>
        <w:ind w:firstLine="502"/>
        <w:jc w:val="left"/>
        <w:spacing w:line="360" w:lineRule="auto"/>
        <w:rPr>
          <w:rFonts w:ascii="宋体" w:hAnsi="宋体" w:cs="宋体"/>
          <w:color w:val="000000" w:themeColor="text1"/>
          <w:spacing w:val="20"/>
          <w:highlight w:val="none"/>
          <w14:textFill>
            <w14:solidFill>
              <w14:schemeClr w14:val="tx1"/>
            </w14:solidFill>
          </w14:textFill>
        </w:rPr>
      </w:pPr>
      <w:r>
        <w:rPr>
          <w:rFonts w:ascii="宋体" w:hAnsi="宋体" w:cs="宋体"/>
          <w:color w:val="000000" w:themeColor="text1"/>
          <w:spacing w:val="20"/>
          <w:highlight w:val="none"/>
          <w14:textFill>
            <w14:solidFill>
              <w14:schemeClr w14:val="tx1"/>
            </w14:solidFill>
          </w14:textFill>
        </w:rPr>
      </w:r>
      <w:r/>
    </w:p>
    <w:p>
      <w:pPr>
        <w:jc w:val="left"/>
        <w:pageBreakBefore/>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4.类似项目业绩</w:t>
      </w:r>
      <w:r/>
    </w:p>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类似项目业绩情况表</w:t>
      </w:r>
      <w:r/>
    </w:p>
    <w:p>
      <w:pPr>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磋商项目名称：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磋商编号： </w:t>
      </w:r>
      <w:r>
        <w:rPr>
          <w:rFonts w:hint="eastAsia" w:ascii="宋体" w:hAnsi="宋体" w:cs="宋体"/>
          <w:bCs/>
          <w:color w:val="000000" w:themeColor="text1"/>
          <w:szCs w:val="22"/>
          <w:highlight w:val="none"/>
          <w:lang w:eastAsia="zh-CN"/>
          <w14:textFill>
            <w14:solidFill>
              <w14:schemeClr w14:val="tx1"/>
            </w14:solidFill>
          </w14:textFill>
        </w:rPr>
        <w:t xml:space="preserve">JSZC-320509-WJZX-C2026-0002</w:t>
      </w:r>
      <w:r/>
    </w:p>
    <w:tbl>
      <w:tblPr>
        <w:tblStyle w:val="723"/>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448"/>
        <w:gridCol w:w="1875"/>
        <w:gridCol w:w="1584"/>
        <w:gridCol w:w="1695"/>
        <w:gridCol w:w="1804"/>
      </w:tblGrid>
      <w:tr>
        <w:trPr>
          <w:jc w:val="center"/>
        </w:trPr>
        <w:tc>
          <w:tcPr>
            <w:tcW w:w="759"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序号</w:t>
            </w:r>
            <w:r/>
          </w:p>
        </w:tc>
        <w:tc>
          <w:tcPr>
            <w:tcW w:w="1543"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合同名称</w:t>
            </w:r>
            <w:r/>
          </w:p>
        </w:tc>
        <w:tc>
          <w:tcPr>
            <w:tcW w:w="2004" w:type="dxa"/>
            <w:vAlign w:val="center"/>
            <w:textDirection w:val="lrTb"/>
            <w:noWrap/>
          </w:tcPr>
          <w:p>
            <w:pPr>
              <w:jc w:val="center"/>
              <w:spacing w:line="360" w:lineRule="auto"/>
              <w:tabs>
                <w:tab w:val="left" w:pos="6252" w:leader="none"/>
              </w:tabs>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合同期</w:t>
            </w:r>
            <w:r/>
          </w:p>
        </w:tc>
        <w:tc>
          <w:tcPr>
            <w:tcW w:w="1690" w:type="dxa"/>
            <w:vAlign w:val="center"/>
            <w:textDirection w:val="lrTb"/>
            <w:noWrap/>
          </w:tcPr>
          <w:p>
            <w:pPr>
              <w:jc w:val="center"/>
              <w:spacing w:line="360" w:lineRule="auto"/>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合同签订日期</w:t>
            </w:r>
            <w:r/>
          </w:p>
        </w:tc>
        <w:tc>
          <w:tcPr>
            <w:tcW w:w="1810" w:type="dxa"/>
            <w:vAlign w:val="center"/>
            <w:textDirection w:val="lrTb"/>
            <w:noWrap/>
          </w:tcPr>
          <w:p>
            <w:pPr>
              <w:jc w:val="center"/>
              <w:spacing w:line="360" w:lineRule="auto"/>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合同金额</w:t>
            </w:r>
            <w:r/>
          </w:p>
          <w:p>
            <w:pPr>
              <w:jc w:val="center"/>
              <w:spacing w:line="360" w:lineRule="auto"/>
              <w:tabs>
                <w:tab w:val="left" w:pos="6252"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（人民币元）</w:t>
            </w:r>
            <w:r/>
          </w:p>
        </w:tc>
        <w:tc>
          <w:tcPr>
            <w:tcW w:w="1927"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w:t>
            </w:r>
            <w:r/>
          </w:p>
        </w:tc>
      </w:tr>
      <w:tr>
        <w:trPr>
          <w:jc w:val="center"/>
          <w:trHeight w:val="567" w:hRule="exact"/>
        </w:trPr>
        <w:tc>
          <w:tcPr>
            <w:tcW w:w="759"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1543"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04"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1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27"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hRule="exact"/>
        </w:trPr>
        <w:tc>
          <w:tcPr>
            <w:tcW w:w="759"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1543"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04"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1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27"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hRule="exact"/>
        </w:trPr>
        <w:tc>
          <w:tcPr>
            <w:tcW w:w="759"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1543"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04"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1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27"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hRule="exact"/>
        </w:trPr>
        <w:tc>
          <w:tcPr>
            <w:tcW w:w="759"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1543"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04"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1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27"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hRule="exact"/>
        </w:trPr>
        <w:tc>
          <w:tcPr>
            <w:tcW w:w="759"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1543"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04"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1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27"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hRule="exact"/>
        </w:trPr>
        <w:tc>
          <w:tcPr>
            <w:tcW w:w="759"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1543"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04"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1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27"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hRule="exact"/>
        </w:trPr>
        <w:tc>
          <w:tcPr>
            <w:tcW w:w="759" w:type="dxa"/>
            <w:vAlign w:val="center"/>
            <w:textDirection w:val="lrTb"/>
            <w:noWrap/>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W w:w="1543"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04"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1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27"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hRule="exact"/>
        </w:trPr>
        <w:tc>
          <w:tcPr>
            <w:tcW w:w="759"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43"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04"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1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27"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hRule="exact"/>
        </w:trPr>
        <w:tc>
          <w:tcPr>
            <w:tcW w:w="759"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543"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2004"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69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810"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927" w:type="dxa"/>
            <w:vAlign w:val="center"/>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pStyle w:val="1066"/>
        <w:ind w:firstLine="422"/>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p>
      <w:pPr>
        <w:pStyle w:val="1066"/>
        <w:ind w:firstLine="422"/>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磋商响应单位（盖章）：</w:t>
      </w:r>
      <w:r/>
    </w:p>
    <w:p>
      <w:pPr>
        <w:pStyle w:val="1066"/>
        <w:ind w:firstLine="422"/>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法定代表人或委托代理人：（签字或盖章）</w:t>
      </w:r>
      <w:r/>
    </w:p>
    <w:p>
      <w:pPr>
        <w:pStyle w:val="1066"/>
        <w:ind w:firstLine="422"/>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日期：</w:t>
      </w:r>
      <w:r/>
    </w:p>
    <w:p>
      <w:pPr>
        <w:ind w:firstLine="420"/>
        <w:spacing w:line="360" w:lineRule="auto"/>
        <w:rPr>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注：后附合同等相关扫描件，具体按评分标准的要求。</w:t>
      </w:r>
      <w:r/>
    </w:p>
    <w:p>
      <w:pPr>
        <w:pStyle w:val="739"/>
        <w:rPr>
          <w:color w:val="000000" w:themeColor="text1"/>
          <w:highlight w:val="none"/>
          <w14:textFill>
            <w14:solidFill>
              <w14:schemeClr w14:val="tx1"/>
            </w14:solidFill>
          </w14:textFill>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440" w:right="1134" w:bottom="1440" w:left="1134" w:header="1020" w:footer="992" w:gutter="0"/>
          <w:cols w:num="1" w:sep="0" w:space="720" w:equalWidth="1"/>
          <w:docGrid w:linePitch="360"/>
          <w:titlePg/>
        </w:sectPr>
      </w:pPr>
      <w:r>
        <w:rPr>
          <w:color w:val="000000" w:themeColor="text1"/>
          <w:highlight w:val="none"/>
          <w14:textFill>
            <w14:solidFill>
              <w14:schemeClr w14:val="tx1"/>
            </w14:solidFill>
          </w14:textFill>
        </w:rPr>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附件</w:t>
      </w:r>
      <w:r>
        <w:rPr>
          <w:rFonts w:hint="eastAsia" w:ascii="宋体" w:hAnsi="宋体" w:cs="宋体"/>
          <w:b/>
          <w:bCs/>
          <w:color w:val="000000" w:themeColor="text1"/>
          <w:szCs w:val="21"/>
          <w:highlight w:val="none"/>
          <w14:textFill>
            <w14:solidFill>
              <w14:schemeClr w14:val="tx1"/>
            </w14:solidFill>
          </w14:textFill>
        </w:rPr>
        <w:t xml:space="preserve">6</w:t>
      </w:r>
      <w:r>
        <w:rPr>
          <w:rFonts w:hint="eastAsia" w:ascii="宋体" w:hAnsi="宋体" w:cs="宋体"/>
          <w:b/>
          <w:bCs/>
          <w:color w:val="000000" w:themeColor="text1"/>
          <w:szCs w:val="21"/>
          <w:highlight w:val="none"/>
          <w:lang w:val="zh-CN"/>
          <w14:textFill>
            <w14:solidFill>
              <w14:schemeClr w14:val="tx1"/>
            </w14:solidFill>
          </w14:textFill>
        </w:rPr>
        <w:t xml:space="preserve">、资格证明文件（格式为参考，响应单位可参照下述格式自制表格投标，但至少应包括下述格式中的内容，没有参考格式的则可根据情况自行编制）</w:t>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1.关于资格文件的声明函</w:t>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ind w:firstLine="422"/>
        <w:jc w:val="left"/>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562"/>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 xml:space="preserve">关于资格文件的声明函</w:t>
      </w:r>
      <w:r/>
    </w:p>
    <w:p>
      <w:pPr>
        <w:ind w:firstLine="562"/>
        <w:jc w:val="center"/>
        <w:spacing w:line="360" w:lineRule="auto"/>
        <w:rPr>
          <w:rFonts w:ascii="宋体" w:hAnsi="宋体" w:cs="宋体"/>
          <w:color w:val="000000" w:themeColor="text1"/>
          <w:sz w:val="28"/>
          <w:szCs w:val="28"/>
          <w:highlight w:val="none"/>
          <w:lang w:val="zh-CN"/>
          <w14:textFill>
            <w14:solidFill>
              <w14:schemeClr w14:val="tx1"/>
            </w14:solidFill>
          </w14:textFill>
        </w:rPr>
      </w:pPr>
      <w:r>
        <w:rPr>
          <w:rFonts w:ascii="宋体" w:hAnsi="宋体" w:cs="宋体"/>
          <w:color w:val="000000" w:themeColor="text1"/>
          <w:sz w:val="28"/>
          <w:szCs w:val="28"/>
          <w:highlight w:val="none"/>
          <w:lang w:val="zh-CN"/>
          <w14:textFill>
            <w14:solidFill>
              <w14:schemeClr w14:val="tx1"/>
            </w14:solidFill>
          </w14:textFill>
        </w:rPr>
      </w:r>
      <w:r/>
    </w:p>
    <w:p>
      <w:pPr>
        <w:ind w:firstLine="422"/>
        <w:jc w:val="left"/>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u w:val="singl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w:t>
      </w:r>
      <w:r/>
    </w:p>
    <w:p>
      <w:pPr>
        <w:pStyle w:val="731"/>
        <w:ind w:firstLine="42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 w:val="21"/>
          <w:highlight w:val="none"/>
          <w:u w:val="singl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731"/>
        <w:ind w:firstLine="422"/>
        <w:spacing w:line="360" w:lineRule="auto"/>
        <w:tabs>
          <w:tab w:val="left" w:pos="3240" w:leader="none"/>
        </w:tabs>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p>
      <w:pPr>
        <w:pStyle w:val="731"/>
        <w:ind w:firstLine="42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w:t>
      </w:r>
      <w:r>
        <w:rPr>
          <w:rFonts w:hint="eastAsia" w:ascii="宋体" w:hAnsi="宋体" w:eastAsia="宋体" w:cs="宋体"/>
          <w:color w:val="000000" w:themeColor="text1"/>
          <w:sz w:val="21"/>
          <w:highlight w:val="none"/>
          <w14:textFill>
            <w14:solidFill>
              <w14:schemeClr w14:val="tx1"/>
            </w14:solidFill>
          </w14:textFill>
        </w:rPr>
        <w:tab/>
      </w:r>
      <w:r>
        <w:rPr>
          <w:rFonts w:hint="eastAsia" w:ascii="宋体" w:hAnsi="宋体" w:eastAsia="宋体" w:cs="宋体"/>
          <w:color w:val="000000" w:themeColor="text1"/>
          <w:sz w:val="21"/>
          <w:highlight w:val="none"/>
          <w14:textFill>
            <w14:solidFill>
              <w14:schemeClr w14:val="tx1"/>
            </w14:solidFill>
          </w14:textFill>
        </w:rPr>
        <w:tab/>
      </w:r>
      <w:r>
        <w:rPr>
          <w:rFonts w:hint="eastAsia" w:ascii="宋体" w:hAnsi="宋体" w:eastAsia="宋体" w:cs="宋体"/>
          <w:color w:val="000000" w:themeColor="text1"/>
          <w:sz w:val="21"/>
          <w:highlight w:val="none"/>
          <w14:textFill>
            <w14:solidFill>
              <w14:schemeClr w14:val="tx1"/>
            </w14:solidFill>
          </w14:textFill>
        </w:rPr>
        <w:tab/>
      </w:r>
      <w:r>
        <w:rPr>
          <w:rFonts w:hint="eastAsia" w:ascii="宋体" w:hAnsi="宋体" w:eastAsia="宋体" w:cs="宋体"/>
          <w:color w:val="000000" w:themeColor="text1"/>
          <w:sz w:val="21"/>
          <w:highlight w:val="none"/>
          <w14:textFill>
            <w14:solidFill>
              <w14:schemeClr w14:val="tx1"/>
            </w14:solidFill>
          </w14:textFill>
        </w:rPr>
        <w:tab/>
      </w:r>
      <w:r>
        <w:rPr>
          <w:rFonts w:hint="eastAsia" w:ascii="宋体" w:hAnsi="宋体" w:eastAsia="宋体" w:cs="宋体"/>
          <w:color w:val="000000" w:themeColor="text1"/>
          <w:sz w:val="21"/>
          <w:highlight w:val="none"/>
          <w14:textFill>
            <w14:solidFill>
              <w14:schemeClr w14:val="tx1"/>
            </w14:solidFill>
          </w14:textFill>
        </w:rPr>
        <w:t xml:space="preserve">       </w:t>
      </w:r>
      <w:r/>
    </w:p>
    <w:p>
      <w:pPr>
        <w:pStyle w:val="731"/>
        <w:ind w:left="1700" w:firstLine="42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响应单位：（公章）</w:t>
      </w:r>
      <w:r/>
    </w:p>
    <w:p>
      <w:pPr>
        <w:pStyle w:val="731"/>
        <w:ind w:left="1700" w:firstLine="422"/>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响应单位法定代表人或委托代理人：（签字或盖章）          </w:t>
      </w:r>
      <w:r/>
    </w:p>
    <w:p>
      <w:pPr>
        <w:pStyle w:val="731"/>
        <w:ind w:left="2940" w:firstLine="0"/>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日期：      年</w:t>
      </w:r>
      <w:r>
        <w:rPr>
          <w:rFonts w:hint="eastAsia" w:ascii="宋体" w:hAnsi="宋体" w:eastAsia="宋体" w:cs="宋体"/>
          <w:color w:val="000000" w:themeColor="text1"/>
          <w:sz w:val="21"/>
          <w:highlight w:val="none"/>
          <w14:textFill>
            <w14:solidFill>
              <w14:schemeClr w14:val="tx1"/>
            </w14:solidFill>
          </w14:textFill>
        </w:rPr>
        <w:tab/>
      </w:r>
      <w:r>
        <w:rPr>
          <w:rFonts w:hint="eastAsia" w:ascii="宋体" w:hAnsi="宋体" w:eastAsia="宋体" w:cs="宋体"/>
          <w:color w:val="000000" w:themeColor="text1"/>
          <w:sz w:val="21"/>
          <w:highlight w:val="none"/>
          <w14:textFill>
            <w14:solidFill>
              <w14:schemeClr w14:val="tx1"/>
            </w14:solidFill>
          </w14:textFill>
        </w:rPr>
        <w:t xml:space="preserve"> 月 </w:t>
      </w:r>
      <w:r>
        <w:rPr>
          <w:rFonts w:hint="eastAsia" w:ascii="宋体" w:hAnsi="宋体" w:eastAsia="宋体" w:cs="宋体"/>
          <w:color w:val="000000" w:themeColor="text1"/>
          <w:sz w:val="21"/>
          <w:highlight w:val="none"/>
          <w14:textFill>
            <w14:solidFill>
              <w14:schemeClr w14:val="tx1"/>
            </w14:solidFill>
          </w14:textFill>
        </w:rPr>
        <w:tab/>
      </w:r>
      <w:r>
        <w:rPr>
          <w:rFonts w:hint="eastAsia" w:ascii="宋体" w:hAnsi="宋体" w:eastAsia="宋体" w:cs="宋体"/>
          <w:color w:val="000000" w:themeColor="text1"/>
          <w:sz w:val="21"/>
          <w:highlight w:val="none"/>
          <w14:textFill>
            <w14:solidFill>
              <w14:schemeClr w14:val="tx1"/>
            </w14:solidFill>
          </w14:textFill>
        </w:rPr>
        <w:t xml:space="preserve">日</w:t>
      </w:r>
      <w:r/>
    </w:p>
    <w:p>
      <w:pPr>
        <w:ind w:firstLine="422"/>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szCs w:val="21"/>
          <w:highlight w:val="none"/>
          <w:lang w:val="zh-CN"/>
          <w14:textFill>
            <w14:solidFill>
              <w14:schemeClr w14:val="tx1"/>
            </w14:solidFill>
          </w14:textFill>
        </w:rPr>
        <w:t xml:space="preserve">2.响应单位情况表</w:t>
      </w:r>
      <w:r/>
    </w:p>
    <w:p>
      <w:pPr>
        <w:ind w:firstLine="420"/>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ind w:firstLine="420"/>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响应单位基本情况表</w:t>
      </w:r>
      <w:r/>
    </w:p>
    <w:p>
      <w:pPr>
        <w:ind w:firstLine="422"/>
        <w:spacing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响应单位：（公章）</w:t>
      </w:r>
      <w:r/>
    </w:p>
    <w:tbl>
      <w:tblPr>
        <w:tblStyle w:val="723"/>
        <w:tblW w:w="912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6"/>
        <w:gridCol w:w="1611"/>
        <w:gridCol w:w="1440"/>
        <w:gridCol w:w="2021"/>
        <w:gridCol w:w="1219"/>
      </w:tblGrid>
      <w:tr>
        <w:trPr>
          <w:cantSplit/>
          <w:jc w:val="center"/>
          <w:trHeight w:val="456"/>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法定代表人</w:t>
            </w:r>
            <w:r/>
          </w:p>
        </w:tc>
        <w:tc>
          <w:tcPr>
            <w:tcW w:w="1635"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c>
          <w:tcPr>
            <w:tcW w:w="1461"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成立日期</w:t>
            </w:r>
            <w:r/>
          </w:p>
        </w:tc>
        <w:tc>
          <w:tcPr>
            <w:gridSpan w:val="2"/>
            <w:tcW w:w="3292"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企业地址</w:t>
            </w:r>
            <w:r/>
          </w:p>
        </w:tc>
        <w:tc>
          <w:tcPr>
            <w:tcW w:w="1635"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c>
          <w:tcPr>
            <w:tcW w:w="1461"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注册资本</w:t>
            </w:r>
            <w:r/>
          </w:p>
        </w:tc>
        <w:tc>
          <w:tcPr>
            <w:gridSpan w:val="2"/>
            <w:tcW w:w="3292"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万元</w:t>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经营范围</w:t>
            </w:r>
            <w:r/>
          </w:p>
        </w:tc>
        <w:tc>
          <w:tcPr>
            <w:gridSpan w:val="4"/>
            <w:tcW w:w="6388"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职工人数</w:t>
            </w:r>
            <w:r/>
          </w:p>
        </w:tc>
        <w:tc>
          <w:tcPr>
            <w:tcW w:w="1635"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c>
          <w:tcPr>
            <w:gridSpan w:val="2"/>
            <w:tcW w:w="3517"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其中：有中高级以上职称的人数</w:t>
            </w:r>
            <w:r/>
          </w:p>
        </w:tc>
        <w:tc>
          <w:tcPr>
            <w:tcW w:w="1236"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r>
        <w:trPr>
          <w:cantSplit/>
          <w:jc w:val="center"/>
        </w:trPr>
        <w:tc>
          <w:tcPr>
            <w:tcW w:w="2880" w:type="dxa"/>
            <w:vAlign w:val="center"/>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资产总计</w:t>
            </w:r>
            <w:r/>
          </w:p>
        </w:tc>
        <w:tc>
          <w:tcPr>
            <w:tcW w:w="1635" w:type="dxa"/>
            <w:vAlign w:val="center"/>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万元</w:t>
            </w:r>
            <w:r/>
          </w:p>
        </w:tc>
        <w:tc>
          <w:tcPr>
            <w:tcW w:w="1461" w:type="dxa"/>
            <w:vAlign w:val="center"/>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净资产</w:t>
            </w:r>
            <w:r/>
          </w:p>
        </w:tc>
        <w:tc>
          <w:tcPr>
            <w:gridSpan w:val="2"/>
            <w:tcW w:w="3292" w:type="dxa"/>
            <w:vAlign w:val="center"/>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万元</w:t>
            </w:r>
            <w:r/>
          </w:p>
        </w:tc>
      </w:tr>
      <w:tr>
        <w:trPr>
          <w:cantSplit/>
          <w:jc w:val="center"/>
        </w:trPr>
        <w:tc>
          <w:tcPr>
            <w:tcW w:w="2880" w:type="dxa"/>
            <w:vAlign w:val="center"/>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股东权益</w:t>
            </w:r>
            <w:r/>
          </w:p>
        </w:tc>
        <w:tc>
          <w:tcPr>
            <w:tcW w:w="1635" w:type="dxa"/>
            <w:vAlign w:val="center"/>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万元</w:t>
            </w:r>
            <w:r/>
          </w:p>
        </w:tc>
        <w:tc>
          <w:tcPr>
            <w:tcW w:w="1461" w:type="dxa"/>
            <w:vAlign w:val="center"/>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营业收入</w:t>
            </w:r>
            <w:r/>
          </w:p>
        </w:tc>
        <w:tc>
          <w:tcPr>
            <w:gridSpan w:val="2"/>
            <w:tcW w:w="3292" w:type="dxa"/>
            <w:vAlign w:val="center"/>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年          万元</w:t>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实现利润</w:t>
            </w:r>
            <w:r/>
          </w:p>
        </w:tc>
        <w:tc>
          <w:tcPr>
            <w:tcW w:w="1635"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年   万元</w:t>
            </w:r>
            <w:r/>
          </w:p>
        </w:tc>
        <w:tc>
          <w:tcPr>
            <w:tcW w:w="1461"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c>
          <w:tcPr>
            <w:gridSpan w:val="2"/>
            <w:tcW w:w="3292"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r>
        <w:trPr>
          <w:cantSplit/>
          <w:jc w:val="center"/>
        </w:trPr>
        <w:tc>
          <w:tcPr>
            <w:tcW w:w="2880" w:type="dxa"/>
            <w:vAlign w:val="center"/>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营业面积（含厂房面积）</w:t>
            </w:r>
            <w:r/>
          </w:p>
        </w:tc>
        <w:tc>
          <w:tcPr>
            <w:tcW w:w="1635" w:type="dxa"/>
            <w:vAlign w:val="center"/>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平方米</w:t>
            </w:r>
            <w:r/>
          </w:p>
        </w:tc>
        <w:tc>
          <w:tcPr>
            <w:tcW w:w="1461"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其中：</w:t>
            </w:r>
            <w:r/>
          </w:p>
        </w:tc>
        <w:tc>
          <w:tcPr>
            <w:gridSpan w:val="2"/>
            <w:tcW w:w="3292"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自有面积         平方米</w:t>
            </w:r>
            <w:r/>
          </w:p>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承租面积         平方米</w:t>
            </w:r>
            <w:r/>
          </w:p>
        </w:tc>
      </w:tr>
      <w:tr>
        <w:trPr>
          <w:cantSplit/>
          <w:jc w:val="center"/>
          <w:trHeight w:val="410"/>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单位简历及内设机构情况</w:t>
            </w:r>
            <w:r/>
          </w:p>
        </w:tc>
        <w:tc>
          <w:tcPr>
            <w:gridSpan w:val="4"/>
            <w:tcW w:w="6388"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单位优势及特长</w:t>
            </w:r>
            <w:r/>
          </w:p>
        </w:tc>
        <w:tc>
          <w:tcPr>
            <w:gridSpan w:val="4"/>
            <w:tcW w:w="6388"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近三年来完成或正在履行的重大合同情况</w:t>
            </w:r>
            <w:r/>
          </w:p>
        </w:tc>
        <w:tc>
          <w:tcPr>
            <w:gridSpan w:val="4"/>
            <w:tcW w:w="6388"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最近2年内在经营过程中受到何种奖励或处分</w:t>
            </w:r>
            <w:r/>
          </w:p>
        </w:tc>
        <w:tc>
          <w:tcPr>
            <w:gridSpan w:val="4"/>
            <w:tcW w:w="6388"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（包括财政、工商、税务、物价、技监部门稽查情况和结果）</w:t>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最近3年内有无因售假、售劣或是其他原因被消费者投诉或起诉的情况及说明</w:t>
            </w:r>
            <w:r/>
          </w:p>
        </w:tc>
        <w:tc>
          <w:tcPr>
            <w:gridSpan w:val="4"/>
            <w:tcW w:w="6388"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（包括解决方式和结果）</w:t>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参加政府采购活动前三年内，在经营活动中有无重大违法记录情况及说明</w:t>
            </w:r>
            <w:r/>
          </w:p>
        </w:tc>
        <w:tc>
          <w:tcPr>
            <w:gridSpan w:val="4"/>
            <w:tcW w:w="6388"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r>
        <w:trPr>
          <w:cantSplit/>
          <w:jc w:val="center"/>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获得技术认证的工程师及简介</w:t>
            </w:r>
            <w:r/>
          </w:p>
        </w:tc>
        <w:tc>
          <w:tcPr>
            <w:gridSpan w:val="4"/>
            <w:tcW w:w="6388"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r>
        <w:trPr>
          <w:cantSplit/>
          <w:jc w:val="center"/>
          <w:trHeight w:val="560"/>
        </w:trPr>
        <w:tc>
          <w:tcPr>
            <w:tcW w:w="2880" w:type="dxa"/>
            <w:textDirection w:val="lrTb"/>
            <w:noWrap/>
          </w:tcPr>
          <w:p>
            <w:pPr>
              <w:pStyle w:val="731"/>
              <w:ind w:firstLine="0"/>
              <w:jc w:val="center"/>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其他需要说明的情况</w:t>
            </w:r>
            <w:r/>
          </w:p>
        </w:tc>
        <w:tc>
          <w:tcPr>
            <w:gridSpan w:val="4"/>
            <w:tcW w:w="6388" w:type="dxa"/>
            <w:textDirection w:val="lrTb"/>
            <w:noWrap/>
          </w:tcPr>
          <w:p>
            <w:pPr>
              <w:pStyle w:val="731"/>
              <w:ind w:firstLine="422"/>
              <w:jc w:val="center"/>
              <w:spacing w:line="360" w:lineRule="auto"/>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r>
            <w:r/>
          </w:p>
        </w:tc>
      </w:tr>
    </w:tbl>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br w:type="page" w:clear="all"/>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ind w:firstLine="420"/>
        <w:spacing w:line="360" w:lineRule="auto"/>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w:t>
      </w:r>
      <w:r>
        <w:rPr>
          <w:rFonts w:hint="eastAsia" w:ascii="宋体" w:hAnsi="宋体" w:cs="宋体"/>
          <w:b/>
          <w:color w:val="000000" w:themeColor="text1"/>
          <w:szCs w:val="21"/>
          <w:highlight w:val="none"/>
          <w:lang w:val="zh-CN"/>
          <w14:textFill>
            <w14:solidFill>
              <w14:schemeClr w14:val="tx1"/>
            </w14:solidFill>
          </w14:textFill>
        </w:rPr>
        <w:t xml:space="preserve">响应单位资格承诺书</w:t>
      </w:r>
      <w:r/>
    </w:p>
    <w:p>
      <w:pPr>
        <w:ind w:firstLine="422"/>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ascii="宋体" w:hAnsi="宋体" w:cs="宋体"/>
          <w:color w:val="000000" w:themeColor="text1"/>
          <w:szCs w:val="21"/>
          <w:highlight w:val="none"/>
          <w:lang w:val="zh-CN"/>
          <w14:textFill>
            <w14:solidFill>
              <w14:schemeClr w14:val="tx1"/>
            </w14:solidFill>
          </w14:textFill>
        </w:rPr>
      </w:r>
      <w:r/>
    </w:p>
    <w:p>
      <w:pPr>
        <w:ind w:firstLine="422"/>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响应单位资格承诺书</w:t>
      </w:r>
      <w:r/>
    </w:p>
    <w:p>
      <w:pPr>
        <w:ind w:firstLine="315"/>
        <w:spacing w:line="360" w:lineRule="auto"/>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磋商项目名称：</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磋商编号： </w:t>
      </w:r>
      <w:r>
        <w:rPr>
          <w:rFonts w:hint="eastAsia" w:ascii="宋体" w:hAnsi="宋体" w:cs="宋体"/>
          <w:bCs/>
          <w:color w:val="000000" w:themeColor="text1"/>
          <w:szCs w:val="22"/>
          <w:highlight w:val="none"/>
          <w:lang w:eastAsia="zh-CN"/>
          <w14:textFill>
            <w14:solidFill>
              <w14:schemeClr w14:val="tx1"/>
            </w14:solidFill>
          </w14:textFill>
        </w:rPr>
        <w:t xml:space="preserve">JSZC-320509-WJZX-C2026-0002</w:t>
      </w:r>
      <w:r/>
    </w:p>
    <w:tbl>
      <w:tblPr>
        <w:tblStyle w:val="723"/>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2967"/>
        <w:gridCol w:w="1729"/>
        <w:gridCol w:w="3501"/>
      </w:tblGrid>
      <w:tr>
        <w:trPr>
          <w:jc w:val="center"/>
          <w:trHeight w:val="696"/>
        </w:trPr>
        <w:tc>
          <w:tcPr>
            <w:tcW w:w="686" w:type="dxa"/>
            <w:vAlign w:val="center"/>
            <w:textDirection w:val="lrTb"/>
            <w:noWrap/>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序号</w:t>
            </w:r>
            <w:r/>
          </w:p>
        </w:tc>
        <w:tc>
          <w:tcPr>
            <w:tcW w:w="2967" w:type="dxa"/>
            <w:vAlign w:val="center"/>
            <w:textDirection w:val="lrTb"/>
            <w:noWrap/>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响应单位部分资格要求</w:t>
            </w:r>
            <w:r/>
          </w:p>
        </w:tc>
        <w:tc>
          <w:tcPr>
            <w:tcW w:w="1729" w:type="dxa"/>
            <w:vAlign w:val="center"/>
            <w:textDirection w:val="lrTb"/>
            <w:noWrap/>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是否完全满足</w:t>
            </w:r>
            <w:r/>
          </w:p>
        </w:tc>
        <w:tc>
          <w:tcPr>
            <w:tcW w:w="3501" w:type="dxa"/>
            <w:vAlign w:val="center"/>
            <w:textDirection w:val="lrTb"/>
            <w:noWrap/>
          </w:tcPr>
          <w:p>
            <w:pPr>
              <w:jc w:val="center"/>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备注</w:t>
            </w:r>
            <w:r/>
          </w:p>
        </w:tc>
      </w:tr>
      <w:tr>
        <w:trPr>
          <w:jc w:val="center"/>
          <w:trHeight w:val="660"/>
        </w:trPr>
        <w:tc>
          <w:tcPr>
            <w:tcW w:w="68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W w:w="2967"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具有独立承担民事责任的能力；</w:t>
            </w:r>
            <w:r/>
          </w:p>
        </w:tc>
        <w:tc>
          <w:tcPr>
            <w:tcW w:w="1729"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01"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提供包括法人或者其他组织的营业执照等证明文件，自然人的身份证明</w:t>
            </w:r>
            <w:r/>
          </w:p>
        </w:tc>
      </w:tr>
      <w:tr>
        <w:trPr>
          <w:jc w:val="center"/>
          <w:trHeight w:val="660"/>
        </w:trPr>
        <w:tc>
          <w:tcPr>
            <w:tcW w:w="68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W w:w="2967"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具有良好的商业信誉和健全的财务会计制度；</w:t>
            </w:r>
            <w:r/>
          </w:p>
        </w:tc>
        <w:tc>
          <w:tcPr>
            <w:tcW w:w="1729"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01"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提供包括但不限于最近一期经审计的财务报告或最近一期财务报表，其他组织、自然人及成立未满一年的法人应提供银行出具的资信证明</w:t>
            </w:r>
            <w:r/>
          </w:p>
        </w:tc>
      </w:tr>
      <w:tr>
        <w:trPr>
          <w:jc w:val="center"/>
          <w:trHeight w:val="660"/>
        </w:trPr>
        <w:tc>
          <w:tcPr>
            <w:tcW w:w="68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W w:w="2967"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具有履行合同所必需的设备和专业技术能力；</w:t>
            </w:r>
            <w:r/>
          </w:p>
        </w:tc>
        <w:tc>
          <w:tcPr>
            <w:tcW w:w="1729"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01"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提供书面声明函</w:t>
            </w:r>
            <w:r/>
          </w:p>
        </w:tc>
      </w:tr>
      <w:tr>
        <w:trPr>
          <w:jc w:val="center"/>
          <w:trHeight w:val="660"/>
        </w:trPr>
        <w:tc>
          <w:tcPr>
            <w:tcW w:w="68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W w:w="2967"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有依法缴纳税收和社会保障资金的良好记录；</w:t>
            </w:r>
            <w:r/>
          </w:p>
        </w:tc>
        <w:tc>
          <w:tcPr>
            <w:tcW w:w="1729"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01"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提供税务登记证（如有）和最近期的依法缴纳税收的凭据，最近期的依法缴纳社会保险的凭据（专用收据或社会保险缴纳清单），依法免税或不需要缴纳社会保障资金的供应商，应提供对应证明文件</w:t>
            </w:r>
            <w:r/>
          </w:p>
        </w:tc>
      </w:tr>
      <w:tr>
        <w:trPr>
          <w:jc w:val="center"/>
          <w:trHeight w:val="660"/>
        </w:trPr>
        <w:tc>
          <w:tcPr>
            <w:tcW w:w="68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W w:w="2967"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参加政府采购活动前三年内，在经营活动中没有重大违法记录。</w:t>
            </w:r>
            <w:r/>
          </w:p>
        </w:tc>
        <w:tc>
          <w:tcPr>
            <w:tcW w:w="1729"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01"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提供书面声明函</w:t>
            </w:r>
            <w:r/>
          </w:p>
        </w:tc>
      </w:tr>
      <w:tr>
        <w:trPr>
          <w:jc w:val="center"/>
          <w:trHeight w:val="660"/>
        </w:trPr>
        <w:tc>
          <w:tcPr>
            <w:tcW w:w="68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W w:w="2967"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法律、行政法规规定的其他条件；</w:t>
            </w:r>
            <w:r/>
          </w:p>
        </w:tc>
        <w:tc>
          <w:tcPr>
            <w:tcW w:w="1729"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01"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提供书面声明函</w:t>
            </w:r>
            <w:r/>
          </w:p>
        </w:tc>
      </w:tr>
      <w:tr>
        <w:trPr>
          <w:jc w:val="center"/>
          <w:trHeight w:val="660"/>
        </w:trPr>
        <w:tc>
          <w:tcPr>
            <w:tcW w:w="686"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W w:w="2967"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本项目的特定资格要求（如有）</w:t>
            </w:r>
            <w:r/>
          </w:p>
        </w:tc>
        <w:tc>
          <w:tcPr>
            <w:tcW w:w="1729" w:type="dxa"/>
            <w:vAlign w:val="center"/>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3501"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提供证明材料</w:t>
            </w:r>
            <w:r/>
          </w:p>
        </w:tc>
      </w:tr>
    </w:tbl>
    <w:p>
      <w:pPr>
        <w:pStyle w:val="777"/>
        <w:ind w:firstLine="630"/>
        <w:spacing w:before="0" w:beforeAutospacing="0" w:after="0" w:afterAutospacing="0" w:line="360" w:lineRule="auto"/>
        <w:rPr>
          <w:rFonts w:cs="宋体"/>
          <w:color w:val="000000" w:themeColor="text1"/>
          <w:sz w:val="21"/>
          <w:szCs w:val="21"/>
          <w:highlight w:val="none"/>
          <w14:textFill>
            <w14:solidFill>
              <w14:schemeClr w14:val="tx1"/>
            </w14:solidFill>
          </w14:textFill>
        </w:rPr>
      </w:pPr>
      <w:r>
        <w:rPr>
          <w:rFonts w:cs="宋体"/>
          <w:color w:val="000000" w:themeColor="text1"/>
          <w:sz w:val="21"/>
          <w:szCs w:val="21"/>
          <w:highlight w:val="none"/>
          <w14:textFill>
            <w14:solidFill>
              <w14:schemeClr w14:val="tx1"/>
            </w14:solidFill>
          </w14:textFill>
        </w:rPr>
      </w:r>
      <w:r/>
    </w:p>
    <w:p>
      <w:pPr>
        <w:pStyle w:val="777"/>
        <w:ind w:firstLine="630"/>
        <w:spacing w:before="0" w:beforeAutospacing="0" w:after="0" w:afterAutospacing="0" w:line="360" w:lineRule="auto"/>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响应单位（公章）：</w:t>
      </w:r>
      <w:r/>
    </w:p>
    <w:p>
      <w:pPr>
        <w:pStyle w:val="777"/>
        <w:ind w:firstLine="630"/>
        <w:spacing w:before="0" w:beforeAutospacing="0" w:after="0" w:afterAutospacing="0" w:line="360" w:lineRule="auto"/>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法定代表人或委托代理人：（签字或盖章）</w:t>
      </w:r>
      <w:r/>
    </w:p>
    <w:p>
      <w:pPr>
        <w:ind w:firstLine="63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      年     月     日</w:t>
      </w:r>
      <w:r/>
    </w:p>
    <w:p>
      <w:pPr>
        <w:pStyle w:val="731"/>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ind w:firstLine="420"/>
        <w:pageBreakBefore/>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bCs/>
          <w:color w:val="000000" w:themeColor="text1"/>
          <w:szCs w:val="21"/>
          <w:highlight w:val="none"/>
          <w:lang w:val="zh-CN"/>
          <w14:textFill>
            <w14:solidFill>
              <w14:schemeClr w14:val="tx1"/>
            </w14:solidFill>
          </w14:textFill>
        </w:rPr>
        <w:t xml:space="preserve">中小企业声明资料</w:t>
      </w:r>
      <w:r/>
    </w:p>
    <w:p>
      <w:pPr>
        <w:ind w:firstLine="422"/>
        <w:jc w:val="center"/>
        <w:spacing w:line="360" w:lineRule="auto"/>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ind w:firstLine="422"/>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中小企业声明函（服务）</w:t>
      </w:r>
      <w:r>
        <w:rPr>
          <w:rFonts w:hint="eastAsia" w:ascii="宋体" w:hAnsi="宋体" w:cs="宋体"/>
          <w:color w:val="000000" w:themeColor="text1"/>
          <w:highlight w:val="none"/>
          <w14:textFill>
            <w14:solidFill>
              <w14:schemeClr w14:val="tx1"/>
            </w14:solidFill>
          </w14:textFill>
        </w:rPr>
        <w:t xml:space="preserve"> </w:t>
      </w:r>
      <w:r/>
    </w:p>
    <w:p>
      <w:pPr>
        <w:ind w:firstLine="424"/>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本公司（或联合体）郑重声明，根据《政府采购促进中小企业发展管理办法》（财库﹝2020﹞46 号）的规定，本公司 （或联合体）参加</w:t>
      </w:r>
      <w:r>
        <w:rPr>
          <w:rFonts w:hint="eastAsia" w:ascii="宋体" w:hAnsi="宋体" w:cs="宋体"/>
          <w:color w:val="000000" w:themeColor="text1"/>
          <w:highlight w:val="none"/>
          <w:u w:val="single"/>
          <w14:textFill>
            <w14:solidFill>
              <w14:schemeClr w14:val="tx1"/>
            </w14:solidFill>
          </w14:textFill>
        </w:rPr>
        <w:t xml:space="preserve">（单位名称）</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highlight w:val="none"/>
          <w:u w:val="single"/>
          <w14:textFill>
            <w14:solidFill>
              <w14:schemeClr w14:val="tx1"/>
            </w14:solidFill>
          </w14:textFill>
        </w:rPr>
        <w:t xml:space="preserve">（项目名称）</w:t>
      </w:r>
      <w:r>
        <w:rPr>
          <w:rFonts w:hint="eastAsia" w:ascii="宋体" w:hAnsi="宋体" w:cs="宋体"/>
          <w:color w:val="000000" w:themeColor="text1"/>
          <w:highlight w:val="none"/>
          <w14:textFill>
            <w14:solidFill>
              <w14:schemeClr w14:val="tx1"/>
            </w14:solidFill>
          </w14:textFill>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 </w:t>
      </w:r>
      <w:r>
        <w:rPr>
          <w:rFonts w:hint="eastAsia" w:ascii="宋体" w:hAnsi="宋体" w:cs="宋体"/>
          <w:color w:val="000000" w:themeColor="text1"/>
          <w:highlight w:val="none"/>
          <w:u w:val="single"/>
          <w14:textFill>
            <w14:solidFill>
              <w14:schemeClr w14:val="tx1"/>
            </w14:solidFill>
          </w14:textFill>
        </w:rPr>
        <w:t xml:space="preserve">（标的名称） </w:t>
      </w:r>
      <w:r>
        <w:rPr>
          <w:rFonts w:hint="eastAsia" w:ascii="宋体" w:hAnsi="宋体" w:cs="宋体"/>
          <w:color w:val="000000" w:themeColor="text1"/>
          <w:highlight w:val="none"/>
          <w14:textFill>
            <w14:solidFill>
              <w14:schemeClr w14:val="tx1"/>
            </w14:solidFill>
          </w14:textFill>
        </w:rPr>
        <w:t xml:space="preserve">，属于 </w:t>
      </w:r>
      <w:r>
        <w:rPr>
          <w:rFonts w:hint="eastAsia" w:ascii="宋体" w:hAnsi="宋体" w:cs="宋体"/>
          <w:color w:val="000000" w:themeColor="text1"/>
          <w:highlight w:val="none"/>
          <w:u w:val="single"/>
          <w14:textFill>
            <w14:solidFill>
              <w14:schemeClr w14:val="tx1"/>
            </w14:solidFill>
          </w14:textFill>
        </w:rPr>
        <w:t xml:space="preserve">   其他未列明行业  </w:t>
      </w:r>
      <w:r>
        <w:rPr>
          <w:rFonts w:hint="eastAsia" w:ascii="宋体" w:hAnsi="宋体" w:cs="宋体"/>
          <w:color w:val="000000" w:themeColor="text1"/>
          <w:highlight w:val="none"/>
          <w14:textFill>
            <w14:solidFill>
              <w14:schemeClr w14:val="tx1"/>
            </w14:solidFill>
          </w14:textFill>
        </w:rPr>
        <w:t xml:space="preserve">； 承建（承接）企业为</w:t>
      </w:r>
      <w:r>
        <w:rPr>
          <w:rFonts w:hint="eastAsia" w:ascii="宋体" w:hAnsi="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（中型企业、 小型企业、微型企业）</w:t>
      </w:r>
      <w:r>
        <w:rPr>
          <w:rFonts w:hint="eastAsia" w:ascii="宋体" w:hAnsi="宋体" w:cs="宋体"/>
          <w:color w:val="000000" w:themeColor="text1"/>
          <w:highlight w:val="none"/>
          <w14:textFill>
            <w14:solidFill>
              <w14:schemeClr w14:val="tx1"/>
            </w14:solidFill>
          </w14:textFill>
        </w:rPr>
        <w:t xml:space="preserve">； </w:t>
      </w:r>
      <w:r/>
    </w:p>
    <w:p>
      <w:pPr>
        <w:ind w:firstLine="424"/>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 </w:t>
      </w:r>
      <w:r>
        <w:rPr>
          <w:rFonts w:hint="eastAsia" w:ascii="宋体" w:hAnsi="宋体" w:cs="宋体"/>
          <w:color w:val="000000" w:themeColor="text1"/>
          <w:highlight w:val="none"/>
          <w:u w:val="single"/>
          <w14:textFill>
            <w14:solidFill>
              <w14:schemeClr w14:val="tx1"/>
            </w14:solidFill>
          </w14:textFill>
        </w:rPr>
        <w:t xml:space="preserve">（标的名称） </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    其他未列明行业  </w:t>
      </w:r>
      <w:r>
        <w:rPr>
          <w:rFonts w:hint="eastAsia" w:ascii="宋体" w:hAnsi="宋体" w:cs="宋体"/>
          <w:color w:val="000000" w:themeColor="text1"/>
          <w:highlight w:val="none"/>
          <w14:textFill>
            <w14:solidFill>
              <w14:schemeClr w14:val="tx1"/>
            </w14:solidFill>
          </w14:textFill>
        </w:rPr>
        <w:t xml:space="preserve">； 承建（承接）企业为</w:t>
      </w:r>
      <w:r>
        <w:rPr>
          <w:rFonts w:hint="eastAsia" w:ascii="宋体" w:hAnsi="宋体" w:cs="宋体"/>
          <w:color w:val="000000" w:themeColor="text1"/>
          <w:highlight w:val="none"/>
          <w:u w:val="single"/>
          <w14:textFill>
            <w14:solidFill>
              <w14:schemeClr w14:val="tx1"/>
            </w14:solidFill>
          </w14:textFill>
        </w:rPr>
        <w:t xml:space="preserve">（企业名称）</w:t>
      </w:r>
      <w:r>
        <w:rPr>
          <w:rFonts w:hint="eastAsia" w:ascii="宋体" w:hAnsi="宋体" w:cs="宋体"/>
          <w:color w:val="000000" w:themeColor="text1"/>
          <w:highlight w:val="none"/>
          <w14:textFill>
            <w14:solidFill>
              <w14:schemeClr w14:val="tx1"/>
            </w14:solidFill>
          </w14:textFill>
        </w:rPr>
        <w:t xml:space="preserve">，从业人员</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人，营业收入为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万元，资产总额为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万元</w:t>
      </w:r>
      <w:r>
        <w:rPr>
          <w:rFonts w:hint="eastAsia" w:ascii="宋体" w:hAnsi="宋体" w:cs="宋体"/>
          <w:color w:val="000000" w:themeColor="text1"/>
          <w:highlight w:val="none"/>
          <w:vertAlign w:val="superscript"/>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，属于</w:t>
      </w:r>
      <w:r>
        <w:rPr>
          <w:rFonts w:hint="eastAsia" w:ascii="宋体" w:hAnsi="宋体" w:cs="宋体"/>
          <w:color w:val="000000" w:themeColor="text1"/>
          <w:highlight w:val="none"/>
          <w:u w:val="single"/>
          <w14:textFill>
            <w14:solidFill>
              <w14:schemeClr w14:val="tx1"/>
            </w14:solidFill>
          </w14:textFill>
        </w:rPr>
        <w:t xml:space="preserve">（中型企业、 小型企业、微型企业）</w:t>
      </w:r>
      <w:r>
        <w:rPr>
          <w:rFonts w:hint="eastAsia" w:ascii="宋体" w:hAnsi="宋体" w:cs="宋体"/>
          <w:color w:val="000000" w:themeColor="text1"/>
          <w:highlight w:val="none"/>
          <w14:textFill>
            <w14:solidFill>
              <w14:schemeClr w14:val="tx1"/>
            </w14:solidFill>
          </w14:textFill>
        </w:rPr>
        <w:t xml:space="preserve">； …… </w:t>
      </w:r>
      <w:r/>
    </w:p>
    <w:p>
      <w:pPr>
        <w:ind w:firstLine="424"/>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24"/>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响应单位（盖章）：</w:t>
      </w:r>
      <w:r/>
    </w:p>
    <w:p>
      <w:pPr>
        <w:ind w:firstLine="4095"/>
        <w:spacing w:line="360" w:lineRule="auto"/>
        <w:rPr>
          <w:rFonts w:ascii="宋体" w:hAnsi="宋体" w:cs="宋体"/>
          <w:color w:val="000000" w:themeColor="text1"/>
          <w:sz w:val="32"/>
          <w:szCs w:val="32"/>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w:t>
      </w:r>
      <w:r/>
    </w:p>
    <w:p>
      <w:pPr>
        <w:ind w:firstLine="643"/>
        <w:jc w:val="center"/>
        <w:spacing w:line="360" w:lineRule="auto"/>
        <w:rPr>
          <w:rFonts w:ascii="宋体" w:hAnsi="宋体" w:cs="宋体"/>
          <w:color w:val="000000" w:themeColor="text1"/>
          <w:sz w:val="32"/>
          <w:szCs w:val="32"/>
          <w:highlight w:val="none"/>
          <w:lang w:val="zh-CN"/>
          <w14:textFill>
            <w14:solidFill>
              <w14:schemeClr w14:val="tx1"/>
            </w14:solidFill>
          </w14:textFill>
        </w:rPr>
      </w:pPr>
      <w:r>
        <w:rPr>
          <w:rFonts w:ascii="宋体" w:hAnsi="宋体" w:cs="宋体"/>
          <w:color w:val="000000" w:themeColor="text1"/>
          <w:sz w:val="32"/>
          <w:szCs w:val="32"/>
          <w:highlight w:val="none"/>
          <w:lang w:val="zh-CN"/>
          <w14:textFill>
            <w14:solidFill>
              <w14:schemeClr w14:val="tx1"/>
            </w14:solidFill>
          </w14:textFill>
        </w:rPr>
      </w:r>
      <w:r/>
    </w:p>
    <w:p>
      <w:pPr>
        <w:ind w:firstLine="643"/>
        <w:jc w:val="center"/>
        <w:spacing w:line="360" w:lineRule="auto"/>
        <w:rPr>
          <w:rFonts w:ascii="宋体" w:hAnsi="宋体" w:cs="宋体"/>
          <w:color w:val="000000" w:themeColor="text1"/>
          <w:sz w:val="32"/>
          <w:szCs w:val="32"/>
          <w:highlight w:val="none"/>
          <w:lang w:val="zh-CN"/>
          <w14:textFill>
            <w14:solidFill>
              <w14:schemeClr w14:val="tx1"/>
            </w14:solidFill>
          </w14:textFill>
        </w:rPr>
      </w:pPr>
      <w:r>
        <w:rPr>
          <w:rFonts w:ascii="宋体" w:hAnsi="宋体" w:cs="宋体"/>
          <w:color w:val="000000" w:themeColor="text1"/>
          <w:sz w:val="32"/>
          <w:szCs w:val="32"/>
          <w:highlight w:val="none"/>
          <w:lang w:val="zh-CN"/>
          <w14:textFill>
            <w14:solidFill>
              <w14:schemeClr w14:val="tx1"/>
            </w14:solidFill>
          </w14:textFill>
        </w:rPr>
      </w:r>
      <w:r/>
    </w:p>
    <w:p>
      <w:pPr>
        <w:pStyle w:val="79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备注：从业人员、营业收入、资产总额填报上一年度数据，无上一年度数据的新成立企业可不填报，如未对（中型企业、小型企业、微型企业）进行勾选，视同非中小微企业。</w:t>
      </w:r>
      <w:r/>
    </w:p>
    <w:p>
      <w:pPr>
        <w:ind w:firstLine="422"/>
        <w:jc w:val="left"/>
        <w:spacing w:line="360" w:lineRule="auto"/>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643"/>
        <w:jc w:val="center"/>
        <w:spacing w:line="360" w:lineRule="auto"/>
        <w:rPr>
          <w:rFonts w:ascii="宋体" w:hAnsi="宋体" w:cs="宋体"/>
          <w:color w:val="000000" w:themeColor="text1"/>
          <w:sz w:val="32"/>
          <w:szCs w:val="32"/>
          <w:highlight w:val="none"/>
          <w:lang w:val="zh-CN"/>
          <w14:textFill>
            <w14:solidFill>
              <w14:schemeClr w14:val="tx1"/>
            </w14:solidFill>
          </w14:textFill>
        </w:rPr>
      </w:pPr>
      <w:r>
        <w:rPr>
          <w:rFonts w:ascii="宋体" w:hAnsi="宋体" w:cs="宋体"/>
          <w:color w:val="000000" w:themeColor="text1"/>
          <w:sz w:val="32"/>
          <w:szCs w:val="32"/>
          <w:highlight w:val="none"/>
          <w:lang w:val="zh-CN"/>
          <w14:textFill>
            <w14:solidFill>
              <w14:schemeClr w14:val="tx1"/>
            </w14:solidFill>
          </w14:textFill>
        </w:rPr>
      </w:r>
      <w:r/>
    </w:p>
    <w:p>
      <w:pPr>
        <w:ind w:firstLine="422"/>
        <w:jc w:val="righ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
        <w:pageBreakBefore/>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5.</w:t>
      </w:r>
      <w:bookmarkStart w:id="129" w:name="OLE_LINK14"/>
      <w:r/>
      <w:bookmarkStart w:id="130" w:name="OLE_LINK13"/>
      <w:r>
        <w:rPr>
          <w:rFonts w:hint="eastAsia" w:ascii="宋体" w:hAnsi="宋体" w:cs="宋体"/>
          <w:b/>
          <w:color w:val="000000" w:themeColor="text1"/>
          <w:szCs w:val="21"/>
          <w:highlight w:val="none"/>
          <w14:textFill>
            <w14:solidFill>
              <w14:schemeClr w14:val="tx1"/>
            </w14:solidFill>
          </w14:textFill>
        </w:rPr>
        <w:t xml:space="preserve"> 残疾人福利性单位声明函</w:t>
      </w:r>
      <w:r/>
    </w:p>
    <w:p>
      <w:pPr>
        <w:ind w:firstLine="444"/>
        <w:jc w:val="center"/>
        <w:spacing w:line="360" w:lineRule="auto"/>
        <w:rPr>
          <w:rFonts w:ascii="宋体" w:hAnsi="宋体" w:cs="宋体"/>
          <w:b/>
          <w:color w:val="000000" w:themeColor="text1"/>
          <w:spacing w:val="6"/>
          <w:szCs w:val="21"/>
          <w:highlight w:val="none"/>
          <w14:textFill>
            <w14:solidFill>
              <w14:schemeClr w14:val="tx1"/>
            </w14:solidFill>
          </w14:textFill>
        </w:rPr>
      </w:pPr>
      <w:r>
        <w:rPr>
          <w:rFonts w:ascii="宋体" w:hAnsi="宋体" w:cs="宋体"/>
          <w:b/>
          <w:color w:val="000000" w:themeColor="text1"/>
          <w:spacing w:val="6"/>
          <w:szCs w:val="21"/>
          <w:highlight w:val="none"/>
          <w14:textFill>
            <w14:solidFill>
              <w14:schemeClr w14:val="tx1"/>
            </w14:solidFill>
          </w14:textFill>
        </w:rPr>
      </w:r>
      <w:r/>
    </w:p>
    <w:p>
      <w:pPr>
        <w:ind w:firstLine="444"/>
        <w:jc w:val="center"/>
        <w:spacing w:line="360" w:lineRule="auto"/>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 xml:space="preserve">残疾人福利性单位声明函</w:t>
      </w:r>
      <w:bookmarkEnd w:id="129"/>
      <w:r/>
      <w:bookmarkEnd w:id="130"/>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 xml:space="preserve">〔2017〕141</w:t>
      </w:r>
      <w:r>
        <w:rPr>
          <w:rFonts w:hint="eastAsia" w:ascii="宋体" w:hAnsi="宋体" w:cs="宋体"/>
          <w:color w:val="000000" w:themeColor="text1"/>
          <w:spacing w:val="6"/>
          <w:szCs w:val="21"/>
          <w:highlight w:val="none"/>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44"/>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r/>
    </w:p>
    <w:p>
      <w:pPr>
        <w:ind w:right="1560" w:firstLine="444"/>
        <w:jc w:val="center"/>
        <w:spacing w:line="360" w:lineRule="auto"/>
        <w:tabs>
          <w:tab w:val="left" w:pos="4860" w:leader="none"/>
        </w:tabs>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r/>
    </w:p>
    <w:p>
      <w:pPr>
        <w:ind w:firstLine="333"/>
        <w:spacing w:line="360" w:lineRule="auto"/>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备注：</w:t>
      </w:r>
      <w:r>
        <w:rPr>
          <w:rFonts w:hint="eastAsia" w:ascii="宋体" w:hAnsi="宋体" w:cs="宋体"/>
          <w:color w:val="000000" w:themeColor="text1"/>
          <w:spacing w:val="6"/>
          <w:szCs w:val="21"/>
          <w:highlight w:val="none"/>
          <w14:textFill>
            <w14:solidFill>
              <w14:schemeClr w14:val="tx1"/>
            </w14:solidFill>
          </w14:textFill>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2"/>
        <w:jc w:val="left"/>
        <w:spacing w:line="360" w:lineRule="auto"/>
        <w:widowControl/>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right="492" w:firstLine="388"/>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492" w:firstLine="388"/>
        <w:jc w:val="center"/>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right="492" w:firstLine="388"/>
        <w:jc w:val="center"/>
        <w:spacing w:line="360" w:lineRule="auto"/>
        <w:rPr>
          <w:rFonts w:ascii="宋体" w:hAnsi="宋体" w:cs="宋体"/>
          <w:color w:val="000000" w:themeColor="text1"/>
          <w:spacing w:val="6"/>
          <w:szCs w:val="21"/>
          <w:highlight w:val="none"/>
          <w14:textFill>
            <w14:solidFill>
              <w14:schemeClr w14:val="tx1"/>
            </w14:solidFill>
          </w14:textFill>
        </w:rPr>
      </w:pPr>
      <w:r>
        <w:rPr>
          <w:rFonts w:ascii="宋体" w:hAnsi="宋体" w:cs="宋体"/>
          <w:color w:val="000000" w:themeColor="text1"/>
          <w:spacing w:val="6"/>
          <w:szCs w:val="21"/>
          <w:highlight w:val="none"/>
          <w14:textFill>
            <w14:solidFill>
              <w14:schemeClr w14:val="tx1"/>
            </w14:solidFill>
          </w14:textFill>
        </w:rPr>
      </w:r>
      <w:r/>
    </w:p>
    <w:p>
      <w:pPr>
        <w:ind w:firstLine="420"/>
        <w:jc w:val="left"/>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2"/>
        <w:jc w:val="center"/>
        <w:spacing w:line="360" w:lineRule="auto"/>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6.</w:t>
      </w:r>
      <w:r>
        <w:rPr>
          <w:rFonts w:hint="eastAsia" w:ascii="宋体" w:hAnsi="宋体" w:cs="宋体"/>
          <w:b/>
          <w:bCs/>
          <w:color w:val="000000" w:themeColor="text1"/>
          <w:szCs w:val="21"/>
          <w:highlight w:val="none"/>
          <w14:textFill>
            <w14:solidFill>
              <w14:schemeClr w14:val="tx1"/>
            </w14:solidFill>
          </w14:textFill>
        </w:rPr>
        <w:t xml:space="preserve">投标（响应）保证承诺书</w:t>
      </w:r>
      <w:r/>
    </w:p>
    <w:p>
      <w:pPr>
        <w:pStyle w:val="739"/>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739"/>
        <w:jc w:val="center"/>
        <w:rPr>
          <w:rFonts w:cs="宋体"/>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投标（响应）保证承诺书</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致：</w:t>
      </w:r>
      <w:r>
        <w:rPr>
          <w:rFonts w:hint="eastAsia" w:ascii="宋体" w:hAnsi="宋体" w:cs="宋体"/>
          <w:color w:val="000000" w:themeColor="text1"/>
          <w:szCs w:val="21"/>
          <w:highlight w:val="none"/>
          <w:u w:val="single"/>
          <w14:textFill>
            <w14:solidFill>
              <w14:schemeClr w14:val="tx1"/>
            </w14:solidFill>
          </w14:textFill>
        </w:rPr>
        <w:t xml:space="preserve">         （采购代理机构名称）</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w:t>
      </w:r>
      <w:r>
        <w:rPr>
          <w:rFonts w:hint="eastAsia" w:ascii="宋体" w:hAnsi="宋体" w:cs="宋体"/>
          <w:color w:val="000000" w:themeColor="text1"/>
          <w:szCs w:val="21"/>
          <w:highlight w:val="none"/>
          <w14:textFill>
            <w14:solidFill>
              <w14:schemeClr w14:val="tx1"/>
            </w14:solidFill>
          </w14:textFill>
        </w:rPr>
        <w:t xml:space="preserve">的投标（响应）,并做出如下承诺：</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  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1.自投标（响应）截止时间至本项目发布中标（成交）公告为止，撤销投标（响应）；</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2.中标（成交）后不依法与采购人签订合同；</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3.中标（成交）后不按本采购文件规定向采购人提交履约保证金；</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4.中标（成交）后不按本采购文件规定向贵方缴纳采购代理费。</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  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 xml:space="preserve">（或采购人）</w:t>
      </w:r>
      <w:r>
        <w:rPr>
          <w:rFonts w:hint="eastAsia" w:ascii="宋体" w:hAnsi="宋体" w:cs="宋体"/>
          <w:color w:val="000000" w:themeColor="text1"/>
          <w:szCs w:val="21"/>
          <w:highlight w:val="none"/>
          <w14:textFill>
            <w14:solidFill>
              <w14:schemeClr w14:val="tx1"/>
            </w14:solidFill>
          </w14:textFill>
        </w:rPr>
        <w:t xml:space="preserve">要求我单位履行违约赔偿义务的依据作用。</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投标（响应）人（盖公章）：</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传真：</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电子邮件：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2"/>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rPr>
          <w:rFonts w:hint="eastAsia" w:ascii="宋体" w:hAnsi="宋体" w:cs="宋体"/>
          <w:color w:val="000000" w:themeColor="text1"/>
          <w:szCs w:val="21"/>
          <w:highlight w:val="none"/>
          <w:u w:val="single"/>
          <w14:textFill>
            <w14:solidFill>
              <w14:schemeClr w14:val="tx1"/>
            </w14:solidFill>
          </w14:textFill>
        </w:rPr>
        <w:t xml:space="preserve">                                        </w:t>
      </w:r>
      <w:r/>
    </w:p>
    <w:p>
      <w:pPr>
        <w:pStyle w:val="1272"/>
        <w:spacing w:line="360" w:lineRule="auto"/>
        <w:rPr>
          <w:rFonts w:ascii="宋体" w:hAnsi="宋体" w:eastAsia="宋体" w:cs="宋体"/>
          <w:b/>
          <w:bCs/>
          <w:color w:val="000000" w:themeColor="text1"/>
          <w:szCs w:val="21"/>
          <w:highlight w:val="none"/>
          <w:lang w:val="zh-CN" w:eastAsia="zh-CN"/>
          <w14:textFill>
            <w14:solidFill>
              <w14:schemeClr w14:val="tx1"/>
            </w14:solidFill>
          </w14:textFill>
        </w:rPr>
      </w:pPr>
      <w:r>
        <w:rPr>
          <w:rFonts w:ascii="宋体" w:hAnsi="宋体" w:eastAsia="宋体" w:cs="宋体"/>
          <w:b/>
          <w:bCs/>
          <w:color w:val="000000" w:themeColor="text1"/>
          <w:szCs w:val="21"/>
          <w:highlight w:val="none"/>
          <w:lang w:val="zh-CN" w:eastAsia="zh-CN"/>
          <w14:textFill>
            <w14:solidFill>
              <w14:schemeClr w14:val="tx1"/>
            </w14:solidFill>
          </w14:textFill>
        </w:rPr>
      </w:r>
      <w:r/>
    </w:p>
    <w:p>
      <w:pPr>
        <w:ind w:firstLine="420"/>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7.具备履行合同所必需的设备和专业技术能力的书面声明</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p>
      <w:pPr>
        <w:jc w:val="center"/>
        <w:spacing w:line="360" w:lineRule="auto"/>
        <w:rPr>
          <w:rFonts w:ascii="宋体" w:hAnsi="宋体" w:cs="宋体"/>
          <w:b/>
          <w:color w:val="000000" w:themeColor="text1"/>
          <w:sz w:val="32"/>
          <w:szCs w:val="32"/>
          <w:highlight w:val="none"/>
          <w:lang w:val="zh-CN"/>
          <w14:textFill>
            <w14:solidFill>
              <w14:schemeClr w14:val="tx1"/>
            </w14:solidFill>
          </w14:textFill>
        </w:rPr>
      </w:pPr>
      <w:r>
        <w:rPr>
          <w:rFonts w:hint="eastAsia" w:ascii="宋体" w:hAnsi="宋体" w:cs="宋体"/>
          <w:b/>
          <w:color w:val="000000" w:themeColor="text1"/>
          <w:sz w:val="32"/>
          <w:szCs w:val="32"/>
          <w:highlight w:val="none"/>
          <w:lang w:val="zh-CN"/>
          <w14:textFill>
            <w14:solidFill>
              <w14:schemeClr w14:val="tx1"/>
            </w14:solidFill>
          </w14:textFill>
        </w:rPr>
        <w:t xml:space="preserve">声    明</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我单位郑重声明：</w:t>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我单位具备履行本项采购合同所必需的设备和专业技术能力。</w:t>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响应单位</w:t>
      </w:r>
      <w:r>
        <w:rPr>
          <w:rFonts w:hint="eastAsia" w:ascii="宋体" w:hAnsi="宋体" w:cs="宋体"/>
          <w:color w:val="000000" w:themeColor="text1"/>
          <w:szCs w:val="21"/>
          <w:highlight w:val="none"/>
          <w14:textFill>
            <w14:solidFill>
              <w14:schemeClr w14:val="tx1"/>
            </w14:solidFill>
          </w14:textFill>
        </w:rPr>
        <w:t xml:space="preserve">（加盖公章）：</w:t>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年  月  日</w:t>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8、参加政府采购活动前3年内在经营活动中没有重大违法记录的书面声明</w:t>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jc w:val="center"/>
        <w:spacing w:line="360" w:lineRule="auto"/>
        <w:rPr>
          <w:rFonts w:ascii="宋体" w:hAnsi="宋体" w:cs="宋体"/>
          <w:b/>
          <w:color w:val="000000" w:themeColor="text1"/>
          <w:sz w:val="32"/>
          <w:szCs w:val="32"/>
          <w:highlight w:val="none"/>
          <w:lang w:val="zh-CN"/>
          <w14:textFill>
            <w14:solidFill>
              <w14:schemeClr w14:val="tx1"/>
            </w14:solidFill>
          </w14:textFill>
        </w:rPr>
      </w:pPr>
      <w:r>
        <w:rPr>
          <w:rFonts w:hint="eastAsia" w:ascii="宋体" w:hAnsi="宋体" w:cs="宋体"/>
          <w:b/>
          <w:color w:val="000000" w:themeColor="text1"/>
          <w:sz w:val="32"/>
          <w:szCs w:val="32"/>
          <w:highlight w:val="none"/>
          <w:lang w:val="zh-CN"/>
          <w14:textFill>
            <w14:solidFill>
              <w14:schemeClr w14:val="tx1"/>
            </w14:solidFill>
          </w14:textFill>
        </w:rPr>
        <w:t xml:space="preserve">声    明</w:t>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响应单位</w:t>
      </w:r>
      <w:r>
        <w:rPr>
          <w:rFonts w:hint="eastAsia" w:ascii="宋体" w:hAnsi="宋体" w:cs="宋体"/>
          <w:color w:val="000000" w:themeColor="text1"/>
          <w:szCs w:val="21"/>
          <w:highlight w:val="none"/>
          <w14:textFill>
            <w14:solidFill>
              <w14:schemeClr w14:val="tx1"/>
            </w14:solidFill>
          </w14:textFill>
        </w:rPr>
        <w:t xml:space="preserve">（加盖公章）：</w:t>
      </w:r>
      <w:r/>
    </w:p>
    <w:p>
      <w:pPr>
        <w:ind w:firstLine="44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年  月  日</w:t>
      </w:r>
      <w:r/>
    </w:p>
    <w:p>
      <w:pPr>
        <w:ind w:firstLine="600"/>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9、符合法律、行政法规规定的其他条件的书面声明</w:t>
      </w:r>
      <w:r/>
    </w:p>
    <w:p>
      <w:pPr>
        <w:jc w:val="center"/>
        <w:spacing w:line="360" w:lineRule="auto"/>
        <w:rPr>
          <w:rFonts w:ascii="宋体" w:hAnsi="宋体" w:cs="宋体"/>
          <w:b/>
          <w:color w:val="000000" w:themeColor="text1"/>
          <w:szCs w:val="21"/>
          <w:highlight w:val="none"/>
          <w:lang w:val="zh-CN"/>
          <w14:textFill>
            <w14:solidFill>
              <w14:schemeClr w14:val="tx1"/>
            </w14:solidFill>
          </w14:textFill>
        </w:rPr>
      </w:pPr>
      <w:r>
        <w:rPr>
          <w:rFonts w:ascii="宋体" w:hAnsi="宋体" w:cs="宋体"/>
          <w:b/>
          <w:color w:val="000000" w:themeColor="text1"/>
          <w:szCs w:val="21"/>
          <w:highlight w:val="none"/>
          <w:lang w:val="zh-CN"/>
          <w14:textFill>
            <w14:solidFill>
              <w14:schemeClr w14:val="tx1"/>
            </w14:solidFill>
          </w14:textFill>
        </w:rPr>
      </w:r>
      <w:r/>
    </w:p>
    <w:p>
      <w:pPr>
        <w:jc w:val="center"/>
        <w:spacing w:line="360" w:lineRule="auto"/>
        <w:rPr>
          <w:rFonts w:ascii="宋体" w:hAnsi="宋体" w:cs="宋体"/>
          <w:b/>
          <w:color w:val="000000" w:themeColor="text1"/>
          <w:sz w:val="32"/>
          <w:szCs w:val="32"/>
          <w:highlight w:val="none"/>
          <w:lang w:val="zh-CN"/>
          <w14:textFill>
            <w14:solidFill>
              <w14:schemeClr w14:val="tx1"/>
            </w14:solidFill>
          </w14:textFill>
        </w:rPr>
      </w:pPr>
      <w:r>
        <w:rPr>
          <w:rFonts w:hint="eastAsia" w:ascii="宋体" w:hAnsi="宋体" w:cs="宋体"/>
          <w:b/>
          <w:color w:val="000000" w:themeColor="text1"/>
          <w:sz w:val="32"/>
          <w:szCs w:val="32"/>
          <w:highlight w:val="none"/>
          <w:lang w:val="zh-CN"/>
          <w14:textFill>
            <w14:solidFill>
              <w14:schemeClr w14:val="tx1"/>
            </w14:solidFill>
          </w14:textFill>
        </w:rPr>
        <w:t xml:space="preserve">声    明</w:t>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我单位郑重声明：我单位符合法律、行政法规规定的其他条件。</w:t>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73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ind w:firstLine="440"/>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响应单位</w:t>
      </w:r>
      <w:r>
        <w:rPr>
          <w:rFonts w:hint="eastAsia" w:ascii="宋体" w:hAnsi="宋体" w:cs="宋体"/>
          <w:color w:val="000000" w:themeColor="text1"/>
          <w:szCs w:val="21"/>
          <w:highlight w:val="none"/>
          <w14:textFill>
            <w14:solidFill>
              <w14:schemeClr w14:val="tx1"/>
            </w14:solidFill>
          </w14:textFill>
        </w:rPr>
        <w:t xml:space="preserve">（加盖公章）：</w:t>
      </w:r>
      <w:r/>
    </w:p>
    <w:p>
      <w:pPr>
        <w:ind w:firstLine="440"/>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w:t>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72"/>
        <w:spacing w:line="360" w:lineRule="auto"/>
        <w:rPr>
          <w:rFonts w:ascii="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eastAsia="zh-CN"/>
          <w14:textFill>
            <w14:solidFill>
              <w14:schemeClr w14:val="tx1"/>
            </w14:solidFill>
          </w14:textFill>
        </w:rPr>
        <w:t xml:space="preserve">附件</w:t>
      </w:r>
      <w:r>
        <w:rPr>
          <w:rFonts w:hint="eastAsia" w:ascii="宋体" w:hAnsi="宋体" w:cs="宋体" w:eastAsiaTheme="minorEastAsia"/>
          <w:b/>
          <w:bCs/>
          <w:color w:val="000000" w:themeColor="text1"/>
          <w:sz w:val="21"/>
          <w:szCs w:val="21"/>
          <w:highlight w:val="none"/>
          <w:lang w:eastAsia="zh-CN"/>
          <w14:textFill>
            <w14:solidFill>
              <w14:schemeClr w14:val="tx1"/>
            </w14:solidFill>
          </w14:textFill>
        </w:rPr>
        <w:t xml:space="preserve">7</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b/>
          <w:bCs/>
          <w:color w:val="000000" w:themeColor="text1"/>
          <w:sz w:val="21"/>
          <w:szCs w:val="21"/>
          <w:highlight w:val="none"/>
          <w:lang w:eastAsia="zh-CN"/>
          <w14:textFill>
            <w14:solidFill>
              <w14:schemeClr w14:val="tx1"/>
            </w14:solidFill>
          </w14:textFill>
        </w:rPr>
        <w:t xml:space="preserve">承诺书（格式，此项为磋商开标后提交的二次报价承诺书格式，不需要做进磋商响应文件组成）</w:t>
      </w:r>
      <w:r/>
    </w:p>
    <w:p>
      <w:pPr>
        <w:ind w:firstLine="420"/>
        <w:jc w:val="cente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ind w:firstLine="420"/>
        <w:jc w:val="cente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竞争性磋商二次报价承诺书</w:t>
      </w:r>
      <w:r/>
    </w:p>
    <w:p>
      <w:pPr>
        <w:ind w:firstLine="420"/>
        <w:spacing w:line="360" w:lineRule="auto"/>
        <w:tabs>
          <w:tab w:val="left" w:pos="2520"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采购编号：</w:t>
      </w:r>
      <w:r>
        <w:rPr>
          <w:rFonts w:hint="eastAsia" w:ascii="宋体" w:hAnsi="宋体" w:cs="宋体"/>
          <w:color w:val="000000" w:themeColor="text1"/>
          <w:szCs w:val="21"/>
          <w:highlight w:val="none"/>
          <w:lang w:eastAsia="zh-CN"/>
          <w14:textFill>
            <w14:solidFill>
              <w14:schemeClr w14:val="tx1"/>
            </w14:solidFill>
          </w14:textFill>
        </w:rPr>
        <w:t xml:space="preserve">JSZC-320509-WJZX-C2026-0002</w:t>
      </w:r>
      <w:r/>
    </w:p>
    <w:p>
      <w:pPr>
        <w:ind w:firstLine="420"/>
        <w:spacing w:line="360" w:lineRule="auto"/>
        <w:tabs>
          <w:tab w:val="left" w:pos="2520" w:leader="none"/>
          <w:tab w:val="left" w:pos="709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标段名称</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tabs>
          <w:tab w:val="left" w:pos="252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采购单位：苏州市吴江区盛泽镇人民政府（苏州市吴江区盛泽镇建设管理办公室）</w:t>
      </w:r>
      <w:r/>
    </w:p>
    <w:tbl>
      <w:tblPr>
        <w:tblStyle w:val="723"/>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7"/>
        <w:gridCol w:w="6390"/>
      </w:tblGrid>
      <w:tr>
        <w:trPr>
          <w:jc w:val="center"/>
          <w:trHeight w:val="1182"/>
        </w:trPr>
        <w:tc>
          <w:tcPr>
            <w:tcW w:w="26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响应供应商</w:t>
            </w:r>
            <w:r/>
          </w:p>
        </w:tc>
        <w:tc>
          <w:tcPr>
            <w:tcW w:w="6210" w:type="dxa"/>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1362"/>
        </w:trPr>
        <w:tc>
          <w:tcPr>
            <w:tcW w:w="2660" w:type="dxa"/>
            <w:vAlign w:val="center"/>
            <w:vMerge w:val="restart"/>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二次报价</w:t>
            </w:r>
            <w:r/>
          </w:p>
        </w:tc>
        <w:tc>
          <w:tcPr>
            <w:tcW w:w="6210" w:type="dxa"/>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p>
        </w:tc>
      </w:tr>
      <w:tr>
        <w:trPr>
          <w:jc w:val="center"/>
          <w:trHeight w:val="1407"/>
        </w:trPr>
        <w:tc>
          <w:tcPr>
            <w:tcW w:w="2660" w:type="dxa"/>
            <w:vMerge w:val="continue"/>
            <w:textDirection w:val="lrTb"/>
            <w:noWrap/>
          </w:tcPr>
          <w:p>
            <w:pPr>
              <w:ind w:firstLine="422"/>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6210" w:type="dxa"/>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小写：</w:t>
            </w:r>
            <w:r/>
          </w:p>
        </w:tc>
      </w:tr>
      <w:tr>
        <w:trPr>
          <w:jc w:val="center"/>
          <w:trHeight w:val="3951"/>
        </w:trPr>
        <w:tc>
          <w:tcPr>
            <w:tcW w:w="2660" w:type="dxa"/>
            <w:vAlign w:val="center"/>
            <w:textDirection w:val="lrTb"/>
            <w:noWrap/>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其他承诺</w:t>
            </w:r>
            <w:r/>
          </w:p>
        </w:tc>
        <w:tc>
          <w:tcPr>
            <w:tcW w:w="6210" w:type="dxa"/>
            <w:textDirection w:val="lrTb"/>
            <w:noWrap/>
          </w:tcPr>
          <w:p>
            <w:pPr>
              <w:ind w:firstLine="422"/>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firstLine="422"/>
        <w:spacing w:line="360" w:lineRule="auto"/>
        <w:tabs>
          <w:tab w:val="left" w:pos="7601" w:leader="none"/>
        </w:tabs>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ind w:firstLine="422"/>
        <w:jc w:val="left"/>
        <w:spacing w:line="360" w:lineRule="auto"/>
        <w:tabs>
          <w:tab w:val="left" w:pos="7601" w:leader="none"/>
        </w:tabs>
        <w:rPr>
          <w:rFonts w:ascii="宋体" w:hAnsi="宋体" w:cs="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磋商响应单位（CA电子公章）或由法定代表人（或其授权代表）签字或盖章</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tabs>
          <w:tab w:val="left" w:pos="7601"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p>
      <w:pPr>
        <w:ind w:firstLine="422"/>
        <w:spacing w:line="360" w:lineRule="auto"/>
        <w:tabs>
          <w:tab w:val="left" w:pos="7601" w:leader="none"/>
        </w:tabs>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w:t>
      </w:r>
      <w:r/>
    </w:p>
    <w:p>
      <w:pPr>
        <w:ind w:firstLine="420"/>
        <w:spacing w:line="360" w:lineRule="auto"/>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r>
      <w:r/>
    </w:p>
    <w:p>
      <w:pPr>
        <w:ind w:firstLine="420"/>
        <w:spacing w:line="360" w:lineRule="auto"/>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（全文完）</w:t>
      </w:r>
      <w:bookmarkEnd w:id="131"/>
      <w:r/>
    </w:p>
    <w:sectPr>
      <w:footnotePr/>
      <w:endnotePr>
        <w:numFmt w:val="decimal"/>
      </w:endnotePr>
      <w:type w:val="nextPage"/>
      <w:pgSz w:w="11906" w:h="16838" w:orient="portrait"/>
      <w:pgMar w:top="1440" w:right="1134" w:bottom="1440" w:left="1134" w:header="102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Tms Rmn">
    <w:panose1 w:val="020B0503020202020204"/>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51"/>
                            <w:jc w:val="center"/>
                            <w:rPr>
                              <w:rStyle w:val="788"/>
                            </w:rPr>
                          </w:pPr>
                          <w:r>
                            <w:fldChar w:fldCharType="begin"/>
                          </w:r>
                          <w:r>
                            <w:rPr>
                              <w:rStyle w:val="788"/>
                            </w:rPr>
                            <w:instrText xml:space="preserve">PAGE  </w:instrText>
                          </w:r>
                          <w:r>
                            <w:fldChar w:fldCharType="separate"/>
                          </w:r>
                          <w:r>
                            <w:rPr>
                              <w:rStyle w:val="788"/>
                            </w:rPr>
                            <w:t xml:space="preserve">26</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jc w:val="center"/>
                      <w:rPr>
                        <w:rStyle w:val="788"/>
                      </w:rPr>
                    </w:pPr>
                    <w:r>
                      <w:fldChar w:fldCharType="begin"/>
                    </w:r>
                    <w:r>
                      <w:rPr>
                        <w:rStyle w:val="788"/>
                      </w:rPr>
                      <w:instrText xml:space="preserve">PAGE  </w:instrText>
                    </w:r>
                    <w:r>
                      <w:fldChar w:fldCharType="separate"/>
                    </w:r>
                    <w:r>
                      <w:rPr>
                        <w:rStyle w:val="788"/>
                      </w:rP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951"/>
                            <w:jc w:val="center"/>
                          </w:pPr>
                          <w:r>
                            <w:fldChar w:fldCharType="begin"/>
                          </w:r>
                          <w:r>
                            <w:instrText xml:space="preserve"> PAGE  \* MERGEFORMAT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1"/>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left"/>
      <w:tabs>
        <w:tab w:val="right" w:pos="8820" w:leader="none"/>
      </w:tabs>
      <w:rPr>
        <w:rFonts w:hint="eastAsia" w:ascii="宋体" w:eastAsia="宋体"/>
        <w:lang w:eastAsia="zh-CN"/>
      </w:rPr>
    </w:pPr>
    <w:r>
      <w:rPr>
        <w:rFonts w:hint="eastAsia" w:ascii="宋体" w:hAnsi="宋体" w:eastAsia="宋体" w:cs="宋体"/>
      </w:rPr>
      <w:t xml:space="preserve">吴江市建设工程技术咨询中心有限公司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bCs/>
        <w:color w:val="000000"/>
        <w:szCs w:val="22"/>
        <w:lang w:eastAsia="zh-CN"/>
      </w:rPr>
      <w:t xml:space="preserve">JSZC-320509-WJZX-C2026-0002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left"/>
      <w:tabs>
        <w:tab w:val="right" w:pos="8820" w:leader="none"/>
      </w:tabs>
      <w:rPr>
        <w:rFonts w:hint="eastAsia" w:ascii="宋体" w:eastAsiaTheme="minorEastAsia"/>
        <w:lang w:eastAsia="zh-CN"/>
      </w:rPr>
    </w:pPr>
    <w:r>
      <w:rPr>
        <w:rFonts w:hint="eastAsia" w:asciiTheme="minorEastAsia" w:hAnsiTheme="minorEastAsia" w:eastAsiaTheme="minorEastAsia" w:cstheme="minorEastAsia"/>
      </w:rPr>
      <w:t xml:space="preserve">吴江市建设工程技术咨询中心有限公司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标号：</w:t>
    </w:r>
    <w:r>
      <w:rPr>
        <w:rFonts w:hint="eastAsia" w:asciiTheme="minorEastAsia" w:hAnsiTheme="minorEastAsia" w:eastAsiaTheme="minorEastAsia" w:cstheme="minorEastAsia"/>
        <w:bCs/>
        <w:szCs w:val="22"/>
        <w:lang w:eastAsia="zh-CN"/>
      </w:rPr>
      <w:t xml:space="preserve">JSZC-320509-WJZX-C2026-0002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226"/>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6"/>
      <w:numFmt w:val="japaneseCounting"/>
      <w:pStyle w:val="1333"/>
      <w:isLgl w:val="false"/>
      <w:suff w:val="tab"/>
      <w:lvlText w:val="（%1）"/>
      <w:lvlJc w:val="left"/>
      <w:pPr>
        <w:ind w:left="720" w:hanging="720"/>
        <w:tabs>
          <w:tab w:val="left" w:pos="720" w:leader="none"/>
        </w:tabs>
      </w:pPr>
      <w:rPr>
        <w:rFonts w:hint="default"/>
      </w:rPr>
    </w:lvl>
    <w:lvl w:ilvl="1">
      <w:start w:val="1"/>
      <w:numFmt w:val="lowerLetter"/>
      <w:pStyle w:val="1207"/>
      <w:isLgl w:val="false"/>
      <w:suff w:val="tab"/>
      <w:lvlText w:val="%2)"/>
      <w:lvlJc w:val="left"/>
      <w:pPr>
        <w:ind w:left="840" w:hanging="420"/>
        <w:tabs>
          <w:tab w:val="left" w:pos="840" w:leader="none"/>
        </w:tabs>
      </w:pPr>
    </w:lvl>
    <w:lvl w:ilvl="2">
      <w:start w:val="1"/>
      <w:numFmt w:val="lowerRoman"/>
      <w:pStyle w:val="1345"/>
      <w:isLgl w:val="false"/>
      <w:suff w:val="tab"/>
      <w:lvlText w:val="%3."/>
      <w:lvlJc w:val="right"/>
      <w:pPr>
        <w:ind w:left="1260" w:hanging="420"/>
        <w:tabs>
          <w:tab w:val="left" w:pos="1260" w:leader="none"/>
        </w:tabs>
      </w:pPr>
    </w:lvl>
    <w:lvl w:ilvl="3">
      <w:start w:val="1"/>
      <w:numFmt w:val="decimal"/>
      <w:pStyle w:val="1285"/>
      <w:isLgl w:val="false"/>
      <w:suff w:val="tab"/>
      <w:lvlText w:val="%4."/>
      <w:lvlJc w:val="left"/>
      <w:pPr>
        <w:ind w:left="1680" w:hanging="420"/>
        <w:tabs>
          <w:tab w:val="left" w:pos="1680" w:leader="none"/>
        </w:tabs>
      </w:pPr>
    </w:lvl>
    <w:lvl w:ilvl="4">
      <w:start w:val="1"/>
      <w:numFmt w:val="lowerLetter"/>
      <w:pStyle w:val="129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upperLetter"/>
      <w:pStyle w:val="1386"/>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178"/>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pStyle w:val="1104"/>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1"/>
      <w:numFmt w:val="decimal"/>
      <w:pStyle w:val="1249"/>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7">
    <w:multiLevelType w:val="hybridMultilevel"/>
    <w:lvl w:ilvl="0">
      <w:start w:val="1"/>
      <w:numFmt w:val="japaneseCounting"/>
      <w:pStyle w:val="1240"/>
      <w:isLgl w:val="false"/>
      <w:suff w:val="tab"/>
      <w:lvlText w:val="%1、"/>
      <w:lvlJc w:val="left"/>
      <w:pPr>
        <w:ind w:left="840" w:hanging="420"/>
        <w:tabs>
          <w:tab w:val="left" w:pos="840" w:leader="none"/>
        </w:tabs>
      </w:pPr>
      <w:rPr>
        <w:rFonts w:hint="eastAsia"/>
      </w:rPr>
    </w:lvl>
    <w:lvl w:ilvl="1">
      <w:start w:val="1"/>
      <w:numFmt w:val="lowerLetter"/>
      <w:pStyle w:val="1237"/>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242"/>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0"/>
      <w:numFmt w:val="none"/>
      <w:isLgl w:val="false"/>
      <w:suff w:val="tab"/>
      <w:lvlText w:val=""/>
      <w:lvlJc w:val="left"/>
      <w:pPr>
        <w:tabs>
          <w:tab w:val="left" w:pos="360" w:leader="none"/>
        </w:tabs>
      </w:pPr>
    </w:lvl>
    <w:lvl w:ilvl="2">
      <w:start w:val="0"/>
      <w:numFmt w:val="none"/>
      <w:pStyle w:val="1361"/>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0"/>
      <w:numFmt w:val="none"/>
      <w:pStyle w:val="1302"/>
      <w:isLgl w:val="false"/>
      <w:suff w:val="tab"/>
      <w:lvlText w:val=""/>
      <w:lvlJc w:val="left"/>
      <w:pPr>
        <w:tabs>
          <w:tab w:val="left" w:pos="360" w:leader="none"/>
        </w:tabs>
      </w:pPr>
    </w:lvl>
    <w:lvl w:ilvl="2">
      <w:start w:val="0"/>
      <w:numFmt w:val="none"/>
      <w:pStyle w:val="1252"/>
      <w:isLgl w:val="false"/>
      <w:suff w:val="tab"/>
      <w:lvlText w:val=""/>
      <w:lvlJc w:val="left"/>
      <w:pPr>
        <w:tabs>
          <w:tab w:val="left" w:pos="360" w:leader="none"/>
        </w:tabs>
      </w:pPr>
    </w:lvl>
    <w:lvl w:ilvl="3">
      <w:start w:val="0"/>
      <w:numFmt w:val="none"/>
      <w:pStyle w:val="1182"/>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97"/>
      <w:isLgl w:val="false"/>
      <w:suff w:val="tab"/>
      <w:lvlText w:val="%1、"/>
      <w:lvlJc w:val="left"/>
      <w:pPr>
        <w:ind w:left="810" w:hanging="360"/>
        <w:tabs>
          <w:tab w:val="left" w:pos="810" w:leader="none"/>
        </w:tabs>
      </w:pPr>
      <w:rPr>
        <w:rFonts w:hint="default"/>
      </w:rPr>
    </w:lvl>
    <w:lvl w:ilvl="1">
      <w:start w:val="1"/>
      <w:numFmt w:val="lowerLetter"/>
      <w:pStyle w:val="1246"/>
      <w:isLgl w:val="false"/>
      <w:suff w:val="tab"/>
      <w:lvlText w:val="%2)"/>
      <w:lvlJc w:val="left"/>
      <w:pPr>
        <w:ind w:left="1290" w:hanging="420"/>
        <w:tabs>
          <w:tab w:val="left" w:pos="1290" w:leader="none"/>
        </w:tabs>
      </w:pPr>
    </w:lvl>
    <w:lvl w:ilvl="2">
      <w:start w:val="1"/>
      <w:numFmt w:val="lowerRoman"/>
      <w:pStyle w:val="1322"/>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5"/>
  </w:num>
  <w:num w:numId="2">
    <w:abstractNumId w:val="4"/>
  </w:num>
  <w:num w:numId="3">
    <w:abstractNumId w:val="11"/>
  </w:num>
  <w:num w:numId="4">
    <w:abstractNumId w:val="3"/>
  </w:num>
  <w:num w:numId="5">
    <w:abstractNumId w:val="2"/>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1"/>
    <w:next w:val="721"/>
    <w:link w:val="1382"/>
    <w:uiPriority w:val="9"/>
    <w:qFormat/>
    <w:pPr>
      <w:keepLines/>
      <w:keepNext/>
      <w:spacing w:before="480" w:after="200"/>
      <w:outlineLvl w:val="0"/>
    </w:pPr>
    <w:rPr>
      <w:rFonts w:ascii="Arial" w:hAnsi="Arial" w:eastAsia="Arial" w:cs="Arial"/>
      <w:sz w:val="40"/>
      <w:szCs w:val="40"/>
    </w:rPr>
  </w:style>
  <w:style w:type="paragraph" w:styleId="14">
    <w:name w:val="Heading 2"/>
    <w:basedOn w:val="721"/>
    <w:next w:val="721"/>
    <w:link w:val="803"/>
    <w:uiPriority w:val="9"/>
    <w:unhideWhenUsed/>
    <w:qFormat/>
    <w:pPr>
      <w:keepLines/>
      <w:keepNext/>
      <w:spacing w:before="360" w:after="200"/>
      <w:outlineLvl w:val="1"/>
    </w:pPr>
    <w:rPr>
      <w:rFonts w:ascii="Arial" w:hAnsi="Arial" w:eastAsia="Arial" w:cs="Arial"/>
      <w:sz w:val="34"/>
    </w:rPr>
  </w:style>
  <w:style w:type="paragraph" w:styleId="16">
    <w:name w:val="Heading 3"/>
    <w:basedOn w:val="721"/>
    <w:next w:val="721"/>
    <w:link w:val="80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1"/>
    <w:next w:val="721"/>
    <w:link w:val="106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1"/>
    <w:next w:val="721"/>
    <w:link w:val="1003"/>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1"/>
    <w:next w:val="721"/>
    <w:link w:val="80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1"/>
    <w:next w:val="721"/>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1"/>
    <w:next w:val="721"/>
    <w:link w:val="80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1"/>
    <w:next w:val="721"/>
    <w:link w:val="810"/>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21"/>
    <w:next w:val="721"/>
    <w:uiPriority w:val="35"/>
    <w:semiHidden/>
    <w:unhideWhenUsed/>
    <w:qFormat/>
    <w:pPr>
      <w:spacing w:line="276" w:lineRule="auto"/>
    </w:pPr>
    <w:rPr>
      <w:b/>
      <w:bCs/>
      <w:color w:val="4f81bd" w:themeColor="accent1"/>
      <w:sz w:val="18"/>
      <w:szCs w:val="18"/>
    </w:r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1" w:default="1">
    <w:name w:val="Normal"/>
    <w:uiPriority w:val="0"/>
    <w:qFormat/>
    <w:pPr>
      <w:jc w:val="both"/>
      <w:widowControl w:val="off"/>
    </w:pPr>
    <w:rPr>
      <w:rFonts w:ascii="Calibri" w:hAnsi="Calibri" w:eastAsia="宋体" w:cs="Times New Roman"/>
      <w:sz w:val="21"/>
      <w:lang w:val="en-US" w:eastAsia="zh-CN" w:bidi="ar-SA"/>
    </w:rPr>
  </w:style>
  <w:style w:type="character" w:styleId="722" w:default="1">
    <w:name w:val="Default Paragraph Font"/>
    <w:uiPriority w:val="1"/>
    <w:semiHidden/>
    <w:unhideWhenUsed/>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List 3"/>
    <w:basedOn w:val="721"/>
    <w:uiPriority w:val="0"/>
    <w:qFormat/>
    <w:pPr>
      <w:ind w:left="100" w:hanging="200"/>
      <w:spacing w:line="420" w:lineRule="exact"/>
    </w:pPr>
    <w:rPr>
      <w:sz w:val="24"/>
      <w:szCs w:val="24"/>
    </w:rPr>
  </w:style>
  <w:style w:type="paragraph" w:styleId="725">
    <w:name w:val="toc 7"/>
    <w:basedOn w:val="726"/>
    <w:next w:val="721"/>
    <w:uiPriority w:val="0"/>
    <w:qFormat/>
    <w:pPr>
      <w:ind w:left="1260"/>
      <w:tabs>
        <w:tab w:val="left" w:pos="405" w:leader="none"/>
      </w:tabs>
    </w:pPr>
  </w:style>
  <w:style w:type="paragraph" w:styleId="726" w:customStyle="1">
    <w:name w:val="标题 11"/>
    <w:basedOn w:val="721"/>
    <w:next w:val="721"/>
    <w:link w:val="955"/>
    <w:uiPriority w:val="0"/>
    <w:qFormat/>
    <w:pPr>
      <w:ind w:left="405" w:hanging="405"/>
      <w:jc w:val="left"/>
      <w:keepNext/>
      <w:spacing w:line="300" w:lineRule="auto"/>
      <w:tabs>
        <w:tab w:val="left" w:pos="405" w:leader="none"/>
      </w:tabs>
      <w:outlineLvl w:val="0"/>
    </w:pPr>
    <w:rPr>
      <w:sz w:val="28"/>
    </w:rPr>
  </w:style>
  <w:style w:type="paragraph" w:styleId="727">
    <w:name w:val="List Number 2"/>
    <w:basedOn w:val="721"/>
    <w:uiPriority w:val="0"/>
    <w:qFormat/>
    <w:pPr>
      <w:ind w:left="780" w:hanging="360"/>
      <w:tabs>
        <w:tab w:val="left" w:pos="780" w:leader="none"/>
      </w:tabs>
    </w:pPr>
  </w:style>
  <w:style w:type="paragraph" w:styleId="728">
    <w:name w:val="List Bullet 4"/>
    <w:basedOn w:val="721"/>
    <w:uiPriority w:val="0"/>
    <w:qFormat/>
    <w:pPr>
      <w:ind w:left="795" w:hanging="795"/>
      <w:spacing w:line="420" w:lineRule="exact"/>
      <w:tabs>
        <w:tab w:val="left" w:pos="795" w:leader="none"/>
      </w:tabs>
    </w:pPr>
    <w:rPr>
      <w:sz w:val="24"/>
      <w:szCs w:val="24"/>
    </w:rPr>
  </w:style>
  <w:style w:type="paragraph" w:styleId="729">
    <w:name w:val="index 8"/>
    <w:basedOn w:val="721"/>
    <w:next w:val="721"/>
    <w:uiPriority w:val="0"/>
    <w:qFormat/>
    <w:pPr>
      <w:ind w:left="1400"/>
    </w:pPr>
    <w:rPr>
      <w:szCs w:val="24"/>
    </w:rPr>
  </w:style>
  <w:style w:type="paragraph" w:styleId="730">
    <w:name w:val="List Number"/>
    <w:basedOn w:val="721"/>
    <w:uiPriority w:val="0"/>
    <w:qFormat/>
    <w:pPr>
      <w:ind w:left="1125" w:hanging="555"/>
      <w:tabs>
        <w:tab w:val="left" w:pos="1125" w:leader="none"/>
      </w:tabs>
    </w:pPr>
    <w:rPr>
      <w:szCs w:val="24"/>
    </w:rPr>
  </w:style>
  <w:style w:type="paragraph" w:styleId="731">
    <w:name w:val="Normal Indent"/>
    <w:basedOn w:val="721"/>
    <w:link w:val="960"/>
    <w:uiPriority w:val="0"/>
    <w:qFormat/>
    <w:pPr>
      <w:ind w:firstLine="420"/>
      <w:jc w:val="left"/>
    </w:pPr>
    <w:rPr>
      <w:rFonts w:eastAsia="楷体_GB2312"/>
      <w:sz w:val="24"/>
    </w:rPr>
  </w:style>
  <w:style w:type="paragraph" w:styleId="732">
    <w:name w:val="index 5"/>
    <w:basedOn w:val="721"/>
    <w:next w:val="721"/>
    <w:uiPriority w:val="0"/>
    <w:qFormat/>
    <w:pPr>
      <w:ind w:left="800"/>
    </w:pPr>
    <w:rPr>
      <w:szCs w:val="24"/>
    </w:rPr>
  </w:style>
  <w:style w:type="paragraph" w:styleId="733">
    <w:name w:val="List Bullet"/>
    <w:basedOn w:val="721"/>
    <w:uiPriority w:val="0"/>
    <w:qFormat/>
    <w:pPr>
      <w:ind w:left="360" w:hanging="360"/>
      <w:widowControl/>
      <w:tabs>
        <w:tab w:val="left" w:pos="360" w:leader="none"/>
      </w:tabs>
    </w:pPr>
    <w:rPr>
      <w:rFonts w:ascii="Tms Rmn" w:hAnsi="Tms Rmn"/>
      <w:sz w:val="24"/>
      <w:lang w:eastAsia="en-US"/>
    </w:rPr>
  </w:style>
  <w:style w:type="paragraph" w:styleId="734">
    <w:name w:val="Document Map"/>
    <w:basedOn w:val="721"/>
    <w:link w:val="961"/>
    <w:uiPriority w:val="0"/>
    <w:qFormat/>
    <w:pPr>
      <w:shd w:val="clear" w:color="auto" w:fill="000080"/>
    </w:pPr>
  </w:style>
  <w:style w:type="paragraph" w:styleId="735">
    <w:name w:val="annotation text"/>
    <w:basedOn w:val="721"/>
    <w:link w:val="962"/>
    <w:uiPriority w:val="0"/>
    <w:qFormat/>
    <w:pPr>
      <w:jc w:val="left"/>
    </w:pPr>
  </w:style>
  <w:style w:type="paragraph" w:styleId="736">
    <w:name w:val="index 6"/>
    <w:basedOn w:val="721"/>
    <w:next w:val="721"/>
    <w:uiPriority w:val="0"/>
    <w:qFormat/>
    <w:pPr>
      <w:ind w:left="1000"/>
    </w:pPr>
    <w:rPr>
      <w:szCs w:val="24"/>
    </w:rPr>
  </w:style>
  <w:style w:type="paragraph" w:styleId="737">
    <w:name w:val="Body Text 3"/>
    <w:basedOn w:val="721"/>
    <w:uiPriority w:val="0"/>
    <w:qFormat/>
    <w:pPr>
      <w:spacing w:line="360" w:lineRule="auto"/>
    </w:pPr>
    <w:rPr>
      <w:rFonts w:ascii="宋体" w:hAnsi="宋体"/>
      <w:color w:val="ff0000"/>
      <w:szCs w:val="24"/>
    </w:rPr>
  </w:style>
  <w:style w:type="paragraph" w:styleId="738">
    <w:name w:val="List Bullet 3"/>
    <w:basedOn w:val="721"/>
    <w:uiPriority w:val="0"/>
    <w:qFormat/>
    <w:pPr>
      <w:ind w:left="735" w:hanging="735"/>
      <w:tabs>
        <w:tab w:val="left" w:pos="735" w:leader="none"/>
      </w:tabs>
    </w:pPr>
  </w:style>
  <w:style w:type="paragraph" w:styleId="739">
    <w:name w:val="Body Text"/>
    <w:basedOn w:val="721"/>
    <w:link w:val="954"/>
    <w:uiPriority w:val="99"/>
    <w:qFormat/>
    <w:pPr>
      <w:spacing w:line="360" w:lineRule="auto"/>
      <w:tabs>
        <w:tab w:val="left" w:pos="5250" w:leader="none"/>
      </w:tabs>
    </w:pPr>
    <w:rPr>
      <w:rFonts w:ascii="宋体" w:hAnsi="宋体" w:cs="Calibri"/>
      <w:szCs w:val="21"/>
    </w:rPr>
  </w:style>
  <w:style w:type="paragraph" w:styleId="740">
    <w:name w:val="Body Text Indent"/>
    <w:basedOn w:val="721"/>
    <w:next w:val="721"/>
    <w:link w:val="963"/>
    <w:uiPriority w:val="0"/>
    <w:qFormat/>
    <w:pPr>
      <w:ind w:left="315" w:firstLine="632"/>
      <w:spacing w:line="360" w:lineRule="auto"/>
    </w:pPr>
    <w:rPr>
      <w:b/>
    </w:rPr>
  </w:style>
  <w:style w:type="paragraph" w:styleId="741">
    <w:name w:val="List 2"/>
    <w:basedOn w:val="726"/>
    <w:next w:val="725"/>
    <w:uiPriority w:val="0"/>
    <w:qFormat/>
    <w:pPr>
      <w:ind w:left="100" w:hanging="200"/>
      <w:spacing w:line="420" w:lineRule="exact"/>
    </w:pPr>
    <w:rPr>
      <w:sz w:val="24"/>
      <w:szCs w:val="24"/>
    </w:rPr>
  </w:style>
  <w:style w:type="paragraph" w:styleId="742">
    <w:name w:val="Block Text"/>
    <w:basedOn w:val="721"/>
    <w:uiPriority w:val="0"/>
    <w:qFormat/>
    <w:pPr>
      <w:ind w:left="420" w:right="-294"/>
      <w:spacing w:line="320" w:lineRule="exact"/>
    </w:pPr>
    <w:rPr>
      <w:rFonts w:ascii="宋体"/>
      <w:sz w:val="24"/>
    </w:rPr>
  </w:style>
  <w:style w:type="paragraph" w:styleId="743">
    <w:name w:val="List Bullet 2"/>
    <w:basedOn w:val="721"/>
    <w:uiPriority w:val="0"/>
    <w:qFormat/>
    <w:pPr>
      <w:ind w:firstLine="479"/>
      <w:spacing w:line="360" w:lineRule="auto"/>
    </w:pPr>
    <w:rPr>
      <w:sz w:val="24"/>
      <w:szCs w:val="24"/>
    </w:rPr>
  </w:style>
  <w:style w:type="paragraph" w:styleId="744">
    <w:name w:val="index 4"/>
    <w:basedOn w:val="721"/>
    <w:next w:val="721"/>
    <w:uiPriority w:val="0"/>
    <w:qFormat/>
    <w:pPr>
      <w:ind w:left="600"/>
    </w:pPr>
    <w:rPr>
      <w:szCs w:val="24"/>
    </w:rPr>
  </w:style>
  <w:style w:type="paragraph" w:styleId="745">
    <w:name w:val="toc 5"/>
    <w:basedOn w:val="721"/>
    <w:next w:val="721"/>
    <w:uiPriority w:val="0"/>
    <w:qFormat/>
    <w:pPr>
      <w:ind w:left="840"/>
      <w:jc w:val="left"/>
    </w:pPr>
  </w:style>
  <w:style w:type="paragraph" w:styleId="746">
    <w:name w:val="toc 3"/>
    <w:basedOn w:val="721"/>
    <w:next w:val="721"/>
    <w:uiPriority w:val="0"/>
    <w:qFormat/>
    <w:pPr>
      <w:ind w:left="420"/>
      <w:jc w:val="left"/>
    </w:pPr>
    <w:rPr>
      <w:i/>
    </w:rPr>
  </w:style>
  <w:style w:type="paragraph" w:styleId="747">
    <w:name w:val="Plain Text"/>
    <w:basedOn w:val="721"/>
    <w:link w:val="964"/>
    <w:uiPriority w:val="0"/>
    <w:qFormat/>
    <w:rPr>
      <w:rFonts w:ascii="宋体" w:hAnsi="Courier New" w:eastAsia="楷体_GB2312"/>
      <w:sz w:val="28"/>
    </w:rPr>
  </w:style>
  <w:style w:type="paragraph" w:styleId="748">
    <w:name w:val="toc 8"/>
    <w:basedOn w:val="721"/>
    <w:next w:val="721"/>
    <w:uiPriority w:val="0"/>
    <w:qFormat/>
    <w:pPr>
      <w:ind w:left="1470"/>
      <w:jc w:val="left"/>
    </w:pPr>
  </w:style>
  <w:style w:type="paragraph" w:styleId="749">
    <w:name w:val="index 3"/>
    <w:basedOn w:val="721"/>
    <w:next w:val="721"/>
    <w:uiPriority w:val="0"/>
    <w:qFormat/>
    <w:pPr>
      <w:ind w:left="400"/>
    </w:pPr>
    <w:rPr>
      <w:szCs w:val="24"/>
    </w:rPr>
  </w:style>
  <w:style w:type="paragraph" w:styleId="750">
    <w:name w:val="Date"/>
    <w:basedOn w:val="721"/>
    <w:next w:val="721"/>
    <w:link w:val="965"/>
    <w:uiPriority w:val="0"/>
    <w:qFormat/>
  </w:style>
  <w:style w:type="paragraph" w:styleId="751">
    <w:name w:val="Body Text Indent 2"/>
    <w:basedOn w:val="721"/>
    <w:link w:val="966"/>
    <w:uiPriority w:val="0"/>
    <w:qFormat/>
    <w:pPr>
      <w:ind w:firstLine="420"/>
      <w:spacing w:line="360" w:lineRule="auto"/>
    </w:pPr>
    <w:rPr>
      <w:rFonts w:ascii="宋体" w:hAnsi="宋体"/>
    </w:rPr>
  </w:style>
  <w:style w:type="paragraph" w:styleId="752">
    <w:name w:val="endnote text"/>
    <w:basedOn w:val="721"/>
    <w:link w:val="944"/>
    <w:uiPriority w:val="99"/>
    <w:semiHidden/>
    <w:unhideWhenUsed/>
    <w:qFormat/>
    <w:rPr>
      <w:sz w:val="20"/>
    </w:rPr>
  </w:style>
  <w:style w:type="paragraph" w:styleId="753">
    <w:name w:val="Balloon Text"/>
    <w:basedOn w:val="721"/>
    <w:link w:val="967"/>
    <w:uiPriority w:val="0"/>
    <w:qFormat/>
    <w:rPr>
      <w:sz w:val="18"/>
      <w:szCs w:val="18"/>
    </w:rPr>
  </w:style>
  <w:style w:type="paragraph" w:styleId="754">
    <w:name w:val="Footer"/>
    <w:basedOn w:val="721"/>
    <w:link w:val="1384"/>
    <w:uiPriority w:val="99"/>
    <w:unhideWhenUsed/>
    <w:qFormat/>
    <w:pPr>
      <w:jc w:val="left"/>
      <w:tabs>
        <w:tab w:val="center" w:pos="4153" w:leader="none"/>
        <w:tab w:val="right" w:pos="8306" w:leader="none"/>
      </w:tabs>
    </w:pPr>
    <w:rPr>
      <w:sz w:val="18"/>
      <w:szCs w:val="18"/>
    </w:rPr>
  </w:style>
  <w:style w:type="paragraph" w:styleId="755">
    <w:name w:val="envelope return"/>
    <w:basedOn w:val="721"/>
    <w:uiPriority w:val="0"/>
    <w:qFormat/>
    <w:rPr>
      <w:rFonts w:ascii="Arial" w:hAnsi="Arial" w:eastAsia="楷体_GB2312"/>
      <w:sz w:val="26"/>
    </w:rPr>
  </w:style>
  <w:style w:type="paragraph" w:styleId="756">
    <w:name w:val="Header"/>
    <w:basedOn w:val="721"/>
    <w:link w:val="13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21"/>
    <w:next w:val="721"/>
    <w:uiPriority w:val="0"/>
    <w:qFormat/>
    <w:pPr>
      <w:jc w:val="left"/>
      <w:spacing w:before="120" w:after="120" w:line="360" w:lineRule="auto"/>
    </w:pPr>
    <w:rPr>
      <w:b/>
      <w:caps/>
      <w:sz w:val="30"/>
    </w:rPr>
  </w:style>
  <w:style w:type="paragraph" w:styleId="758">
    <w:name w:val="List Continue 4"/>
    <w:basedOn w:val="721"/>
    <w:uiPriority w:val="0"/>
    <w:qFormat/>
    <w:pPr>
      <w:ind w:left="1680" w:firstLine="471"/>
      <w:spacing w:after="120" w:line="420" w:lineRule="exact"/>
    </w:pPr>
    <w:rPr>
      <w:sz w:val="24"/>
      <w:szCs w:val="24"/>
    </w:rPr>
  </w:style>
  <w:style w:type="paragraph" w:styleId="759">
    <w:name w:val="toc 4"/>
    <w:basedOn w:val="721"/>
    <w:next w:val="721"/>
    <w:uiPriority w:val="0"/>
    <w:qFormat/>
    <w:pPr>
      <w:ind w:left="630"/>
      <w:jc w:val="left"/>
    </w:pPr>
  </w:style>
  <w:style w:type="paragraph" w:styleId="760">
    <w:name w:val="index heading"/>
    <w:basedOn w:val="721"/>
    <w:next w:val="761"/>
    <w:uiPriority w:val="0"/>
    <w:qFormat/>
    <w:rPr>
      <w:szCs w:val="24"/>
    </w:rPr>
  </w:style>
  <w:style w:type="paragraph" w:styleId="761">
    <w:name w:val="index 1"/>
    <w:basedOn w:val="721"/>
    <w:next w:val="721"/>
    <w:uiPriority w:val="0"/>
    <w:qFormat/>
    <w:rPr>
      <w:rFonts w:ascii="宋体" w:hAnsi="宋体"/>
      <w:sz w:val="10"/>
      <w:szCs w:val="24"/>
    </w:rPr>
  </w:style>
  <w:style w:type="paragraph" w:styleId="762">
    <w:name w:val="Subtitle"/>
    <w:basedOn w:val="721"/>
    <w:next w:val="721"/>
    <w:link w:val="970"/>
    <w:uiPriority w:val="0"/>
    <w:qFormat/>
    <w:pPr>
      <w:jc w:val="center"/>
      <w:spacing w:before="240" w:after="60" w:line="312" w:lineRule="auto"/>
      <w:outlineLvl w:val="1"/>
    </w:pPr>
    <w:rPr>
      <w:rFonts w:ascii="宋体" w:hAnsi="Courier New" w:eastAsia="楷体_GB2312"/>
      <w:sz w:val="26"/>
    </w:rPr>
  </w:style>
  <w:style w:type="paragraph" w:styleId="763">
    <w:name w:val="List"/>
    <w:basedOn w:val="721"/>
    <w:uiPriority w:val="0"/>
    <w:qFormat/>
    <w:pPr>
      <w:ind w:left="200" w:hanging="200"/>
      <w:jc w:val="left"/>
      <w:widowControl/>
    </w:pPr>
    <w:rPr>
      <w:sz w:val="20"/>
    </w:rPr>
  </w:style>
  <w:style w:type="paragraph" w:styleId="764">
    <w:name w:val="footnote text"/>
    <w:basedOn w:val="721"/>
    <w:link w:val="943"/>
    <w:uiPriority w:val="99"/>
    <w:semiHidden/>
    <w:unhideWhenUsed/>
    <w:qFormat/>
    <w:pPr>
      <w:spacing w:after="40"/>
    </w:pPr>
    <w:rPr>
      <w:sz w:val="18"/>
    </w:rPr>
  </w:style>
  <w:style w:type="paragraph" w:styleId="765">
    <w:name w:val="toc 6"/>
    <w:basedOn w:val="721"/>
    <w:next w:val="721"/>
    <w:uiPriority w:val="0"/>
    <w:qFormat/>
    <w:pPr>
      <w:ind w:left="1050"/>
      <w:jc w:val="left"/>
    </w:pPr>
  </w:style>
  <w:style w:type="paragraph" w:styleId="766">
    <w:name w:val="List 5"/>
    <w:basedOn w:val="721"/>
    <w:uiPriority w:val="0"/>
    <w:qFormat/>
    <w:pPr>
      <w:ind w:left="100" w:hanging="200"/>
      <w:spacing w:line="420" w:lineRule="exact"/>
    </w:pPr>
    <w:rPr>
      <w:sz w:val="24"/>
      <w:szCs w:val="24"/>
    </w:rPr>
  </w:style>
  <w:style w:type="paragraph" w:styleId="767">
    <w:name w:val="Body Text Indent 3"/>
    <w:basedOn w:val="721"/>
    <w:uiPriority w:val="0"/>
    <w:qFormat/>
    <w:pPr>
      <w:ind w:firstLine="480"/>
      <w:spacing w:line="360" w:lineRule="auto"/>
      <w:widowControl/>
    </w:pPr>
    <w:rPr>
      <w:sz w:val="24"/>
    </w:rPr>
  </w:style>
  <w:style w:type="paragraph" w:styleId="768">
    <w:name w:val="index 7"/>
    <w:basedOn w:val="721"/>
    <w:next w:val="721"/>
    <w:uiPriority w:val="0"/>
    <w:qFormat/>
    <w:pPr>
      <w:ind w:left="1200"/>
    </w:pPr>
    <w:rPr>
      <w:szCs w:val="24"/>
    </w:rPr>
  </w:style>
  <w:style w:type="paragraph" w:styleId="769">
    <w:name w:val="index 9"/>
    <w:basedOn w:val="721"/>
    <w:next w:val="721"/>
    <w:uiPriority w:val="0"/>
    <w:qFormat/>
    <w:pPr>
      <w:ind w:left="1600"/>
    </w:pPr>
    <w:rPr>
      <w:szCs w:val="24"/>
    </w:rPr>
  </w:style>
  <w:style w:type="paragraph" w:styleId="770">
    <w:name w:val="table of figures"/>
    <w:basedOn w:val="721"/>
    <w:next w:val="721"/>
    <w:uiPriority w:val="99"/>
    <w:unhideWhenUsed/>
    <w:qFormat/>
  </w:style>
  <w:style w:type="paragraph" w:styleId="771">
    <w:name w:val="toc 2"/>
    <w:basedOn w:val="721"/>
    <w:next w:val="721"/>
    <w:uiPriority w:val="0"/>
    <w:qFormat/>
    <w:pPr>
      <w:ind w:left="210"/>
      <w:jc w:val="left"/>
    </w:pPr>
    <w:rPr>
      <w:smallCaps/>
    </w:rPr>
  </w:style>
  <w:style w:type="paragraph" w:styleId="772">
    <w:name w:val="toc 9"/>
    <w:basedOn w:val="721"/>
    <w:next w:val="721"/>
    <w:uiPriority w:val="0"/>
    <w:qFormat/>
    <w:pPr>
      <w:ind w:left="1680"/>
      <w:jc w:val="left"/>
    </w:pPr>
  </w:style>
  <w:style w:type="paragraph" w:styleId="773">
    <w:name w:val="Body Text 2"/>
    <w:basedOn w:val="721"/>
    <w:uiPriority w:val="0"/>
    <w:qFormat/>
    <w:pPr>
      <w:spacing w:line="360" w:lineRule="auto"/>
      <w:tabs>
        <w:tab w:val="left" w:pos="630" w:leader="none"/>
      </w:tabs>
    </w:pPr>
    <w:rPr>
      <w:rFonts w:ascii="宋体" w:hAnsi="宋体"/>
      <w:sz w:val="24"/>
    </w:rPr>
  </w:style>
  <w:style w:type="paragraph" w:styleId="774">
    <w:name w:val="List 4"/>
    <w:basedOn w:val="721"/>
    <w:uiPriority w:val="0"/>
    <w:qFormat/>
    <w:pPr>
      <w:ind w:left="100" w:hanging="200"/>
      <w:spacing w:line="420" w:lineRule="exact"/>
    </w:pPr>
    <w:rPr>
      <w:sz w:val="24"/>
      <w:szCs w:val="24"/>
    </w:rPr>
  </w:style>
  <w:style w:type="paragraph" w:styleId="775">
    <w:name w:val="List Continue 2"/>
    <w:basedOn w:val="721"/>
    <w:uiPriority w:val="0"/>
    <w:qFormat/>
    <w:pPr>
      <w:ind w:left="840" w:firstLine="471"/>
      <w:spacing w:after="120" w:line="420" w:lineRule="exact"/>
    </w:pPr>
    <w:rPr>
      <w:sz w:val="24"/>
      <w:szCs w:val="24"/>
    </w:rPr>
  </w:style>
  <w:style w:type="paragraph" w:styleId="776">
    <w:name w:val="HTML Preformatted"/>
    <w:basedOn w:val="72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77">
    <w:name w:val="Normal (Web)"/>
    <w:basedOn w:val="721"/>
    <w:uiPriority w:val="0"/>
    <w:qFormat/>
    <w:pPr>
      <w:jc w:val="left"/>
      <w:spacing w:before="100" w:beforeAutospacing="1" w:after="100" w:afterAutospacing="1"/>
      <w:widowControl/>
    </w:pPr>
    <w:rPr>
      <w:rFonts w:ascii="宋体" w:hAnsi="宋体"/>
      <w:sz w:val="24"/>
    </w:rPr>
  </w:style>
  <w:style w:type="paragraph" w:styleId="778">
    <w:name w:val="List Continue 3"/>
    <w:basedOn w:val="721"/>
    <w:uiPriority w:val="0"/>
    <w:qFormat/>
    <w:pPr>
      <w:ind w:left="1260" w:firstLine="471"/>
      <w:spacing w:after="120" w:line="420" w:lineRule="exact"/>
    </w:pPr>
    <w:rPr>
      <w:sz w:val="24"/>
      <w:szCs w:val="24"/>
    </w:rPr>
  </w:style>
  <w:style w:type="paragraph" w:styleId="779">
    <w:name w:val="index 2"/>
    <w:basedOn w:val="721"/>
    <w:next w:val="721"/>
    <w:uiPriority w:val="0"/>
    <w:qFormat/>
    <w:pPr>
      <w:ind w:left="200"/>
    </w:pPr>
    <w:rPr>
      <w:szCs w:val="24"/>
    </w:rPr>
  </w:style>
  <w:style w:type="paragraph" w:styleId="780">
    <w:name w:val="Title"/>
    <w:basedOn w:val="721"/>
    <w:next w:val="721"/>
    <w:link w:val="971"/>
    <w:uiPriority w:val="0"/>
    <w:qFormat/>
    <w:pPr>
      <w:ind w:firstLine="628"/>
      <w:jc w:val="center"/>
      <w:spacing w:line="420" w:lineRule="exact"/>
    </w:pPr>
    <w:rPr>
      <w:sz w:val="32"/>
      <w:szCs w:val="32"/>
    </w:rPr>
  </w:style>
  <w:style w:type="paragraph" w:styleId="781">
    <w:name w:val="annotation subject"/>
    <w:basedOn w:val="735"/>
    <w:next w:val="735"/>
    <w:uiPriority w:val="0"/>
    <w:qFormat/>
    <w:rPr>
      <w:b/>
      <w:bCs/>
    </w:rPr>
  </w:style>
  <w:style w:type="paragraph" w:styleId="782">
    <w:name w:val="Body Text First Indent"/>
    <w:basedOn w:val="739"/>
    <w:uiPriority w:val="0"/>
    <w:qFormat/>
    <w:pPr>
      <w:ind w:firstLine="420"/>
      <w:spacing w:after="120"/>
    </w:pPr>
    <w:rPr>
      <w:szCs w:val="24"/>
    </w:rPr>
  </w:style>
  <w:style w:type="paragraph" w:styleId="783">
    <w:name w:val="Body Text First Indent 2"/>
    <w:basedOn w:val="740"/>
    <w:uiPriority w:val="0"/>
    <w:qFormat/>
    <w:pPr>
      <w:ind w:left="420" w:firstLine="420"/>
      <w:spacing w:after="120" w:line="240" w:lineRule="auto"/>
    </w:pPr>
    <w:rPr>
      <w:b w:val="0"/>
      <w:szCs w:val="24"/>
    </w:rPr>
  </w:style>
  <w:style w:type="table" w:styleId="784">
    <w:name w:val="Table Grid"/>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Elegant"/>
    <w:basedOn w:val="723"/>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6">
    <w:name w:val="Strong"/>
    <w:basedOn w:val="722"/>
    <w:uiPriority w:val="0"/>
    <w:qFormat/>
    <w:rPr>
      <w:rFonts w:eastAsia="宋体"/>
      <w:b/>
      <w:bCs/>
      <w:sz w:val="21"/>
      <w:szCs w:val="24"/>
      <w:lang w:val="en-US" w:eastAsia="zh-CN" w:bidi="ar-SA"/>
    </w:rPr>
  </w:style>
  <w:style w:type="character" w:styleId="787">
    <w:name w:val="endnote reference"/>
    <w:basedOn w:val="722"/>
    <w:uiPriority w:val="99"/>
    <w:semiHidden/>
    <w:unhideWhenUsed/>
    <w:qFormat/>
    <w:rPr>
      <w:vertAlign w:val="superscript"/>
    </w:rPr>
  </w:style>
  <w:style w:type="character" w:styleId="788">
    <w:name w:val="page number"/>
    <w:uiPriority w:val="0"/>
    <w:qFormat/>
  </w:style>
  <w:style w:type="character" w:styleId="789">
    <w:name w:val="FollowedHyperlink"/>
    <w:uiPriority w:val="99"/>
    <w:qFormat/>
    <w:rPr>
      <w:rFonts w:eastAsia="宋体"/>
      <w:color w:val="800080"/>
      <w:sz w:val="21"/>
      <w:szCs w:val="24"/>
      <w:u w:val="single"/>
      <w:lang w:val="en-US" w:eastAsia="zh-CN" w:bidi="ar-SA"/>
    </w:rPr>
  </w:style>
  <w:style w:type="character" w:styleId="790">
    <w:name w:val="Emphasis"/>
    <w:uiPriority w:val="0"/>
    <w:qFormat/>
    <w:rPr>
      <w:rFonts w:eastAsia="宋体"/>
      <w:color w:val="cc0000"/>
      <w:sz w:val="21"/>
      <w:szCs w:val="24"/>
      <w:lang w:val="en-US" w:eastAsia="zh-CN" w:bidi="ar-SA"/>
    </w:rPr>
  </w:style>
  <w:style w:type="character" w:styleId="791">
    <w:name w:val="HTML Typewriter"/>
    <w:uiPriority w:val="0"/>
    <w:qFormat/>
    <w:rPr>
      <w:rFonts w:ascii="Courier New" w:hAnsi="Courier New" w:eastAsia="宋体"/>
      <w:sz w:val="20"/>
      <w:szCs w:val="20"/>
      <w:lang w:val="en-US" w:eastAsia="zh-CN" w:bidi="ar-SA"/>
    </w:rPr>
  </w:style>
  <w:style w:type="character" w:styleId="792">
    <w:name w:val="Hyperlink"/>
    <w:uiPriority w:val="99"/>
    <w:qFormat/>
    <w:rPr>
      <w:color w:val="333333"/>
      <w:u w:val="none"/>
    </w:rPr>
  </w:style>
  <w:style w:type="character" w:styleId="793">
    <w:name w:val="annotation reference"/>
    <w:uiPriority w:val="0"/>
    <w:qFormat/>
    <w:rPr>
      <w:sz w:val="21"/>
    </w:rPr>
  </w:style>
  <w:style w:type="character" w:styleId="794">
    <w:name w:val="footnote reference"/>
    <w:basedOn w:val="722"/>
    <w:uiPriority w:val="99"/>
    <w:unhideWhenUsed/>
    <w:qFormat/>
    <w:rPr>
      <w:vertAlign w:val="superscript"/>
    </w:rPr>
  </w:style>
  <w:style w:type="paragraph" w:styleId="795" w:customStyle="1">
    <w:name w:val="首行缩进"/>
    <w:basedOn w:val="721"/>
    <w:uiPriority w:val="0"/>
    <w:qFormat/>
    <w:pPr>
      <w:ind w:firstLine="420"/>
      <w:jc w:val="left"/>
      <w:spacing w:line="360" w:lineRule="auto"/>
    </w:pPr>
    <w:rPr>
      <w:rFonts w:ascii="宋体" w:hAnsi="宋体"/>
      <w:szCs w:val="21"/>
    </w:rPr>
  </w:style>
  <w:style w:type="character" w:styleId="796" w:customStyle="1">
    <w:name w:val="标题 2 Char"/>
    <w:link w:val="797"/>
    <w:uiPriority w:val="0"/>
    <w:qFormat/>
    <w:rPr>
      <w:rFonts w:ascii="Arial" w:hAnsi="Arial" w:eastAsia="黑体"/>
      <w:b/>
      <w:sz w:val="32"/>
      <w:lang w:val="en-US" w:eastAsia="zh-CN" w:bidi="ar-SA"/>
    </w:rPr>
  </w:style>
  <w:style w:type="paragraph" w:styleId="797" w:customStyle="1">
    <w:name w:val="标题 21"/>
    <w:basedOn w:val="721"/>
    <w:next w:val="721"/>
    <w:link w:val="796"/>
    <w:uiPriority w:val="0"/>
    <w:qFormat/>
    <w:pPr>
      <w:keepLines/>
      <w:keepNext/>
      <w:spacing w:before="260" w:after="260" w:line="413" w:lineRule="auto"/>
      <w:outlineLvl w:val="1"/>
    </w:pPr>
    <w:rPr>
      <w:rFonts w:ascii="Arial" w:hAnsi="Arial" w:eastAsia="黑体"/>
      <w:b/>
      <w:sz w:val="32"/>
    </w:rPr>
  </w:style>
  <w:style w:type="paragraph" w:styleId="798" w:customStyle="1">
    <w:name w:val="正文文本11"/>
    <w:basedOn w:val="721"/>
    <w:next w:val="721"/>
    <w:uiPriority w:val="0"/>
    <w:qFormat/>
    <w:pPr>
      <w:spacing w:before="120" w:line="22" w:lineRule="atLeast"/>
      <w:tabs>
        <w:tab w:val="left" w:pos="567" w:leader="none"/>
      </w:tabs>
    </w:pPr>
    <w:rPr>
      <w:rFonts w:ascii="宋体" w:hAnsi="宋体"/>
      <w:sz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character" w:styleId="803" w:customStyle="1">
    <w:name w:val="Heading 2 Char"/>
    <w:basedOn w:val="722"/>
    <w:uiPriority w:val="9"/>
    <w:qFormat/>
    <w:rPr>
      <w:rFonts w:ascii="Arial" w:hAnsi="Arial" w:eastAsia="Arial" w:cs="Arial"/>
      <w:sz w:val="34"/>
    </w:rPr>
  </w:style>
  <w:style w:type="character" w:styleId="804" w:customStyle="1">
    <w:name w:val="Heading 3 Char"/>
    <w:basedOn w:val="722"/>
    <w:uiPriority w:val="9"/>
    <w:qFormat/>
    <w:rPr>
      <w:rFonts w:ascii="Arial" w:hAnsi="Arial" w:eastAsia="Arial" w:cs="Arial"/>
      <w:sz w:val="30"/>
      <w:szCs w:val="30"/>
    </w:rPr>
  </w:style>
  <w:style w:type="character" w:styleId="805" w:customStyle="1">
    <w:name w:val="Heading 6 Char"/>
    <w:basedOn w:val="722"/>
    <w:uiPriority w:val="9"/>
    <w:qFormat/>
    <w:rPr>
      <w:rFonts w:ascii="Arial" w:hAnsi="Arial" w:eastAsia="Arial" w:cs="Arial"/>
      <w:b/>
      <w:bCs/>
      <w:sz w:val="22"/>
      <w:szCs w:val="22"/>
    </w:rPr>
  </w:style>
  <w:style w:type="character" w:styleId="806" w:customStyle="1">
    <w:name w:val="Heading 7 Char"/>
    <w:basedOn w:val="722"/>
    <w:link w:val="807"/>
    <w:uiPriority w:val="9"/>
    <w:qFormat/>
    <w:rPr>
      <w:rFonts w:ascii="Arial" w:hAnsi="Arial" w:eastAsia="Arial" w:cs="Arial"/>
      <w:b/>
      <w:bCs/>
      <w:i/>
      <w:iCs/>
      <w:sz w:val="22"/>
      <w:szCs w:val="22"/>
    </w:rPr>
  </w:style>
  <w:style w:type="paragraph" w:styleId="807" w:customStyle="1">
    <w:name w:val="标题 71"/>
    <w:basedOn w:val="721"/>
    <w:next w:val="721"/>
    <w:link w:val="806"/>
    <w:uiPriority w:val="0"/>
    <w:qFormat/>
    <w:pPr>
      <w:ind w:left="1296" w:hanging="1296"/>
      <w:keepLines/>
      <w:keepNext/>
      <w:spacing w:before="120" w:after="60" w:line="360" w:lineRule="auto"/>
      <w:tabs>
        <w:tab w:val="left" w:pos="1296" w:leader="none"/>
      </w:tabs>
      <w:outlineLvl w:val="6"/>
    </w:pPr>
    <w:rPr>
      <w:rFonts w:eastAsia="黑体"/>
    </w:rPr>
  </w:style>
  <w:style w:type="character" w:styleId="808" w:customStyle="1">
    <w:name w:val="Heading 8 Char"/>
    <w:basedOn w:val="722"/>
    <w:link w:val="809"/>
    <w:uiPriority w:val="9"/>
    <w:qFormat/>
    <w:rPr>
      <w:rFonts w:ascii="Arial" w:hAnsi="Arial" w:eastAsia="Arial" w:cs="Arial"/>
      <w:i/>
      <w:iCs/>
      <w:sz w:val="22"/>
      <w:szCs w:val="22"/>
    </w:rPr>
  </w:style>
  <w:style w:type="paragraph" w:styleId="809" w:customStyle="1">
    <w:name w:val="标题 81"/>
    <w:basedOn w:val="721"/>
    <w:next w:val="721"/>
    <w:link w:val="808"/>
    <w:uiPriority w:val="0"/>
    <w:qFormat/>
    <w:pPr>
      <w:ind w:left="1440" w:hanging="1440"/>
      <w:keepLines/>
      <w:keepNext/>
      <w:spacing w:before="120" w:line="360" w:lineRule="auto"/>
      <w:tabs>
        <w:tab w:val="left" w:pos="1440" w:leader="none"/>
      </w:tabs>
      <w:outlineLvl w:val="7"/>
    </w:pPr>
    <w:rPr>
      <w:rFonts w:hAnsi="Arial" w:eastAsia="黑体"/>
    </w:rPr>
  </w:style>
  <w:style w:type="character" w:styleId="810" w:customStyle="1">
    <w:name w:val="Heading 9 Char"/>
    <w:basedOn w:val="722"/>
    <w:link w:val="811"/>
    <w:uiPriority w:val="9"/>
    <w:qFormat/>
    <w:rPr>
      <w:rFonts w:ascii="Arial" w:hAnsi="Arial" w:eastAsia="Arial" w:cs="Arial"/>
      <w:i/>
      <w:iCs/>
      <w:sz w:val="21"/>
      <w:szCs w:val="21"/>
    </w:rPr>
  </w:style>
  <w:style w:type="paragraph" w:styleId="811" w:customStyle="1">
    <w:name w:val="标题 91"/>
    <w:basedOn w:val="721"/>
    <w:next w:val="721"/>
    <w:link w:val="810"/>
    <w:uiPriority w:val="0"/>
    <w:qFormat/>
    <w:pPr>
      <w:ind w:left="1584" w:hanging="1584"/>
      <w:keepLines/>
      <w:keepNext/>
      <w:spacing w:before="120" w:line="360" w:lineRule="auto"/>
      <w:tabs>
        <w:tab w:val="left" w:pos="1584" w:leader="none"/>
      </w:tabs>
      <w:outlineLvl w:val="8"/>
    </w:pPr>
    <w:rPr>
      <w:rFonts w:hAnsi="Arial" w:eastAsia="黑体"/>
    </w:rPr>
  </w:style>
  <w:style w:type="character" w:styleId="812" w:customStyle="1">
    <w:name w:val="Title Char"/>
    <w:basedOn w:val="722"/>
    <w:uiPriority w:val="10"/>
    <w:qFormat/>
    <w:rPr>
      <w:sz w:val="48"/>
      <w:szCs w:val="48"/>
    </w:rPr>
  </w:style>
  <w:style w:type="paragraph" w:styleId="813">
    <w:name w:val="Quote"/>
    <w:basedOn w:val="721"/>
    <w:next w:val="721"/>
    <w:link w:val="814"/>
    <w:uiPriority w:val="29"/>
    <w:qFormat/>
    <w:pPr>
      <w:ind w:left="720" w:right="720"/>
    </w:pPr>
    <w:rPr>
      <w:i/>
    </w:rPr>
  </w:style>
  <w:style w:type="character" w:styleId="814" w:customStyle="1">
    <w:name w:val="引用 Char"/>
    <w:link w:val="813"/>
    <w:uiPriority w:val="29"/>
    <w:qFormat/>
    <w:rPr>
      <w:i/>
    </w:rPr>
  </w:style>
  <w:style w:type="paragraph" w:styleId="815">
    <w:name w:val="Intense Quote"/>
    <w:basedOn w:val="721"/>
    <w:next w:val="721"/>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Char"/>
    <w:link w:val="815"/>
    <w:uiPriority w:val="30"/>
    <w:qFormat/>
    <w:rPr>
      <w:i/>
    </w:rPr>
  </w:style>
  <w:style w:type="character" w:styleId="817" w:customStyle="1">
    <w:name w:val="Caption Char"/>
    <w:uiPriority w:val="99"/>
    <w:qFormat/>
  </w:style>
  <w:style w:type="table" w:styleId="818"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2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2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2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2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2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2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2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2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2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2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2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2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2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2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2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2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basedOn w:val="72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basedOn w:val="72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basedOn w:val="72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2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2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basedOn w:val="72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basedOn w:val="72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basedOn w:val="72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basedOn w:val="7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basedOn w:val="72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basedOn w:val="72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basedOn w:val="72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basedOn w:val="72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basedOn w:val="72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basedOn w:val="72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basedOn w:val="72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basedOn w:val="72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basedOn w:val="72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2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2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2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2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2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2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basedOn w:val="72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2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basedOn w:val="72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2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2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2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2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2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2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2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2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2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2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2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2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2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2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2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basedOn w:val="72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2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2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2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2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2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72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basedOn w:val="72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basedOn w:val="72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basedOn w:val="72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basedOn w:val="72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basedOn w:val="72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basedOn w:val="72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basedOn w:val="72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basedOn w:val="72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basedOn w:val="72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basedOn w:val="72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basedOn w:val="72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basedOn w:val="72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basedOn w:val="72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2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basedOn w:val="72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basedOn w:val="72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basedOn w:val="72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basedOn w:val="72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2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2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basedOn w:val="72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2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basedOn w:val="72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basedOn w:val="72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2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2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Char"/>
    <w:link w:val="764"/>
    <w:uiPriority w:val="99"/>
    <w:qFormat/>
    <w:rPr>
      <w:sz w:val="18"/>
    </w:rPr>
  </w:style>
  <w:style w:type="character" w:styleId="944" w:customStyle="1">
    <w:name w:val="尾注文本 Char"/>
    <w:link w:val="752"/>
    <w:uiPriority w:val="99"/>
    <w:qFormat/>
    <w:rPr>
      <w:sz w:val="20"/>
    </w:rPr>
  </w:style>
  <w:style w:type="paragraph" w:styleId="945" w:customStyle="1">
    <w:name w:val="TOC 标题1"/>
    <w:uiPriority w:val="39"/>
    <w:unhideWhenUsed/>
    <w:qFormat/>
    <w:rPr>
      <w:rFonts w:ascii="Times New Roman" w:hAnsi="Times New Roman" w:eastAsia="宋体" w:cs="Times New Roman"/>
      <w:lang w:val="en-US" w:eastAsia="zh-CN" w:bidi="ar-SA"/>
    </w:rPr>
  </w:style>
  <w:style w:type="paragraph" w:styleId="946" w:customStyle="1">
    <w:name w:val="标题 31"/>
    <w:basedOn w:val="721"/>
    <w:next w:val="721"/>
    <w:link w:val="956"/>
    <w:uiPriority w:val="0"/>
    <w:qFormat/>
    <w:pPr>
      <w:keepLines/>
      <w:keepNext/>
      <w:spacing w:before="260" w:after="260" w:line="413" w:lineRule="auto"/>
      <w:outlineLvl w:val="2"/>
    </w:pPr>
    <w:rPr>
      <w:b/>
      <w:sz w:val="32"/>
    </w:rPr>
  </w:style>
  <w:style w:type="paragraph" w:styleId="947" w:customStyle="1">
    <w:name w:val="标题 41"/>
    <w:basedOn w:val="721"/>
    <w:next w:val="721"/>
    <w:link w:val="957"/>
    <w:uiPriority w:val="0"/>
    <w:qFormat/>
    <w:pPr>
      <w:keepLines/>
      <w:keepNext/>
      <w:spacing w:before="280" w:after="290" w:line="372" w:lineRule="auto"/>
      <w:outlineLvl w:val="3"/>
    </w:pPr>
    <w:rPr>
      <w:rFonts w:ascii="Arial" w:hAnsi="Arial" w:eastAsia="黑体"/>
      <w:b/>
      <w:sz w:val="28"/>
    </w:rPr>
  </w:style>
  <w:style w:type="paragraph" w:styleId="948" w:customStyle="1">
    <w:name w:val="标题 51"/>
    <w:basedOn w:val="721"/>
    <w:next w:val="721"/>
    <w:link w:val="958"/>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949" w:customStyle="1">
    <w:name w:val="标题 61"/>
    <w:basedOn w:val="721"/>
    <w:next w:val="721"/>
    <w:link w:val="959"/>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950" w:customStyle="1">
    <w:name w:val="题注1"/>
    <w:basedOn w:val="721"/>
    <w:next w:val="721"/>
    <w:uiPriority w:val="0"/>
    <w:qFormat/>
    <w:pPr>
      <w:spacing w:before="152" w:after="160"/>
    </w:pPr>
    <w:rPr>
      <w:rFonts w:ascii="Arial" w:hAnsi="Arial" w:eastAsia="黑体"/>
      <w:sz w:val="20"/>
    </w:rPr>
  </w:style>
  <w:style w:type="paragraph" w:styleId="951" w:customStyle="1">
    <w:name w:val="页脚1"/>
    <w:basedOn w:val="721"/>
    <w:link w:val="968"/>
    <w:uiPriority w:val="99"/>
    <w:qFormat/>
    <w:pPr>
      <w:jc w:val="left"/>
      <w:tabs>
        <w:tab w:val="center" w:pos="4153" w:leader="none"/>
        <w:tab w:val="right" w:pos="8306" w:leader="none"/>
      </w:tabs>
    </w:pPr>
    <w:rPr>
      <w:rFonts w:eastAsia="楷体_GB2312"/>
      <w:sz w:val="18"/>
    </w:rPr>
  </w:style>
  <w:style w:type="paragraph" w:styleId="952" w:customStyle="1">
    <w:name w:val="页眉1"/>
    <w:basedOn w:val="721"/>
    <w:link w:val="969"/>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953" w:customStyle="1">
    <w:name w:val="段"/>
    <w:next w:val="721"/>
    <w:uiPriority w:val="0"/>
    <w:qFormat/>
    <w:pPr>
      <w:ind w:firstLine="200"/>
      <w:jc w:val="both"/>
    </w:pPr>
    <w:rPr>
      <w:rFonts w:ascii="宋体" w:hAnsi="Calibri" w:eastAsia="宋体" w:cs="Times New Roman"/>
      <w:sz w:val="21"/>
      <w:lang w:val="en-US" w:eastAsia="zh-CN" w:bidi="ar-SA"/>
    </w:rPr>
  </w:style>
  <w:style w:type="character" w:styleId="954" w:customStyle="1">
    <w:name w:val="正文文本 Char"/>
    <w:link w:val="739"/>
    <w:uiPriority w:val="99"/>
    <w:qFormat/>
    <w:rPr>
      <w:rFonts w:ascii="宋体" w:hAnsi="宋体" w:cs="Calibri"/>
      <w:sz w:val="21"/>
      <w:szCs w:val="21"/>
    </w:rPr>
  </w:style>
  <w:style w:type="character" w:styleId="955" w:customStyle="1">
    <w:name w:val="标题 1 Char"/>
    <w:link w:val="726"/>
    <w:uiPriority w:val="0"/>
    <w:qFormat/>
    <w:rPr>
      <w:sz w:val="28"/>
    </w:rPr>
  </w:style>
  <w:style w:type="character" w:styleId="956" w:customStyle="1">
    <w:name w:val="标题 3 Char"/>
    <w:link w:val="946"/>
    <w:uiPriority w:val="0"/>
    <w:qFormat/>
    <w:rPr>
      <w:rFonts w:eastAsia="宋体"/>
      <w:b/>
      <w:sz w:val="32"/>
      <w:lang w:val="en-US" w:eastAsia="zh-CN" w:bidi="ar-SA"/>
    </w:rPr>
  </w:style>
  <w:style w:type="character" w:styleId="957" w:customStyle="1">
    <w:name w:val="标题 4 Char"/>
    <w:link w:val="947"/>
    <w:uiPriority w:val="0"/>
    <w:qFormat/>
    <w:rPr>
      <w:rFonts w:ascii="Arial" w:hAnsi="Arial" w:eastAsia="黑体"/>
      <w:b/>
      <w:sz w:val="28"/>
      <w:lang w:val="en-US" w:eastAsia="zh-CN" w:bidi="ar-SA"/>
    </w:rPr>
  </w:style>
  <w:style w:type="character" w:styleId="958" w:customStyle="1">
    <w:name w:val="标题 5 Char"/>
    <w:link w:val="948"/>
    <w:uiPriority w:val="0"/>
    <w:qFormat/>
    <w:rPr>
      <w:rFonts w:ascii="Arial" w:hAnsi="Arial" w:eastAsia="黑体"/>
      <w:b/>
      <w:sz w:val="21"/>
      <w:lang w:val="en-US" w:eastAsia="zh-CN" w:bidi="ar-SA"/>
    </w:rPr>
  </w:style>
  <w:style w:type="character" w:styleId="959" w:customStyle="1">
    <w:name w:val="标题 6 Char"/>
    <w:link w:val="949"/>
    <w:uiPriority w:val="0"/>
    <w:qFormat/>
    <w:rPr>
      <w:rFonts w:hAnsi="Arial" w:eastAsia="黑体"/>
      <w:sz w:val="21"/>
      <w:lang w:val="en-US" w:eastAsia="zh-CN" w:bidi="ar-SA"/>
    </w:rPr>
  </w:style>
  <w:style w:type="character" w:styleId="960" w:customStyle="1">
    <w:name w:val="正文缩进 Char"/>
    <w:link w:val="731"/>
    <w:uiPriority w:val="0"/>
    <w:qFormat/>
    <w:rPr>
      <w:rFonts w:eastAsia="楷体_GB2312"/>
      <w:sz w:val="24"/>
      <w:lang w:val="en-US" w:eastAsia="zh-CN" w:bidi="ar-SA"/>
    </w:rPr>
  </w:style>
  <w:style w:type="character" w:styleId="961" w:customStyle="1">
    <w:name w:val="文档结构图 Char"/>
    <w:link w:val="734"/>
    <w:uiPriority w:val="0"/>
    <w:qFormat/>
    <w:rPr>
      <w:rFonts w:eastAsia="宋体"/>
      <w:sz w:val="21"/>
      <w:lang w:val="en-US" w:eastAsia="zh-CN" w:bidi="ar-SA"/>
    </w:rPr>
  </w:style>
  <w:style w:type="character" w:styleId="962" w:customStyle="1">
    <w:name w:val="批注文字 Char"/>
    <w:link w:val="735"/>
    <w:uiPriority w:val="0"/>
    <w:qFormat/>
    <w:rPr>
      <w:sz w:val="21"/>
    </w:rPr>
  </w:style>
  <w:style w:type="character" w:styleId="963" w:customStyle="1">
    <w:name w:val="正文文本缩进 Char1"/>
    <w:link w:val="740"/>
    <w:uiPriority w:val="0"/>
    <w:qFormat/>
    <w:rPr>
      <w:rFonts w:eastAsia="宋体"/>
      <w:b/>
      <w:sz w:val="21"/>
      <w:lang w:val="en-US" w:eastAsia="zh-CN" w:bidi="ar-SA"/>
    </w:rPr>
  </w:style>
  <w:style w:type="character" w:styleId="964" w:customStyle="1">
    <w:name w:val="纯文本 Char"/>
    <w:link w:val="747"/>
    <w:uiPriority w:val="0"/>
    <w:qFormat/>
    <w:rPr>
      <w:rFonts w:ascii="宋体" w:hAnsi="Courier New" w:eastAsia="楷体_GB2312"/>
      <w:sz w:val="28"/>
      <w:lang w:val="en-US" w:eastAsia="zh-CN" w:bidi="ar-SA"/>
    </w:rPr>
  </w:style>
  <w:style w:type="character" w:styleId="965" w:customStyle="1">
    <w:name w:val="日期 Char"/>
    <w:link w:val="750"/>
    <w:uiPriority w:val="0"/>
    <w:qFormat/>
    <w:rPr>
      <w:rFonts w:eastAsia="宋体"/>
      <w:sz w:val="21"/>
      <w:lang w:val="en-US" w:eastAsia="zh-CN" w:bidi="ar-SA"/>
    </w:rPr>
  </w:style>
  <w:style w:type="character" w:styleId="966" w:customStyle="1">
    <w:name w:val="正文文本缩进 2 Char"/>
    <w:link w:val="751"/>
    <w:uiPriority w:val="0"/>
    <w:qFormat/>
    <w:rPr>
      <w:rFonts w:ascii="宋体" w:hAnsi="宋体" w:eastAsia="宋体"/>
      <w:sz w:val="21"/>
      <w:lang w:val="en-US" w:eastAsia="zh-CN" w:bidi="ar-SA"/>
    </w:rPr>
  </w:style>
  <w:style w:type="character" w:styleId="967" w:customStyle="1">
    <w:name w:val="批注框文本 Char"/>
    <w:link w:val="753"/>
    <w:uiPriority w:val="0"/>
    <w:qFormat/>
    <w:rPr>
      <w:rFonts w:eastAsia="宋体"/>
      <w:sz w:val="18"/>
      <w:szCs w:val="18"/>
      <w:lang w:val="en-US" w:eastAsia="zh-CN" w:bidi="ar-SA"/>
    </w:rPr>
  </w:style>
  <w:style w:type="character" w:styleId="968" w:customStyle="1">
    <w:name w:val="页脚 Char"/>
    <w:link w:val="951"/>
    <w:uiPriority w:val="99"/>
    <w:qFormat/>
    <w:rPr>
      <w:rFonts w:eastAsia="楷体_GB2312"/>
      <w:sz w:val="18"/>
    </w:rPr>
  </w:style>
  <w:style w:type="character" w:styleId="969" w:customStyle="1">
    <w:name w:val="页眉 Char"/>
    <w:link w:val="952"/>
    <w:uiPriority w:val="0"/>
    <w:semiHidden/>
    <w:qFormat/>
    <w:rPr>
      <w:rFonts w:eastAsia="楷体_GB2312"/>
      <w:sz w:val="18"/>
      <w:lang w:val="en-US" w:eastAsia="zh-CN" w:bidi="ar-SA"/>
    </w:rPr>
  </w:style>
  <w:style w:type="character" w:styleId="970" w:customStyle="1">
    <w:name w:val="副标题 Char"/>
    <w:link w:val="762"/>
    <w:uiPriority w:val="0"/>
    <w:qFormat/>
    <w:rPr>
      <w:rFonts w:ascii="宋体" w:hAnsi="Courier New" w:eastAsia="楷体_GB2312"/>
      <w:sz w:val="26"/>
      <w:lang w:val="en-US" w:eastAsia="zh-CN" w:bidi="ar-SA"/>
    </w:rPr>
  </w:style>
  <w:style w:type="character" w:styleId="971" w:customStyle="1">
    <w:name w:val="标题 Char"/>
    <w:link w:val="780"/>
    <w:uiPriority w:val="0"/>
    <w:qFormat/>
    <w:rPr>
      <w:rFonts w:ascii="Calibri" w:hAnsi="Calibri" w:eastAsia="宋体"/>
      <w:sz w:val="32"/>
      <w:szCs w:val="32"/>
      <w:lang w:val="en-US" w:eastAsia="zh-CN" w:bidi="ar-SA"/>
    </w:rPr>
  </w:style>
  <w:style w:type="character" w:styleId="972" w:customStyle="1">
    <w:name w:val="样式1 Char"/>
    <w:link w:val="973"/>
    <w:uiPriority w:val="0"/>
    <w:qFormat/>
    <w:rPr>
      <w:rFonts w:ascii="Arial" w:hAnsi="Arial" w:eastAsia="黑体"/>
      <w:b/>
      <w:sz w:val="28"/>
    </w:rPr>
  </w:style>
  <w:style w:type="paragraph" w:styleId="973" w:customStyle="1">
    <w:name w:val="样式1"/>
    <w:basedOn w:val="947"/>
    <w:link w:val="972"/>
    <w:uiPriority w:val="0"/>
    <w:qFormat/>
    <w:pPr>
      <w:ind w:firstLine="560"/>
      <w:spacing w:before="120" w:after="0" w:line="360" w:lineRule="auto"/>
    </w:pPr>
  </w:style>
  <w:style w:type="character" w:styleId="974" w:customStyle="1">
    <w:name w:val="章 Char"/>
    <w:uiPriority w:val="0"/>
    <w:qFormat/>
    <w:rPr>
      <w:rFonts w:eastAsia="黑体"/>
      <w:sz w:val="32"/>
      <w:szCs w:val="24"/>
      <w:lang w:val="en-US" w:eastAsia="zh-CN" w:bidi="ar-SA"/>
    </w:rPr>
  </w:style>
  <w:style w:type="character" w:styleId="975" w:customStyle="1">
    <w:name w:val="+● Char Char Char Char Char Char Char"/>
    <w:uiPriority w:val="0"/>
    <w:qFormat/>
    <w:rPr>
      <w:rFonts w:ascii="楷体_GB2312" w:eastAsia="宋体"/>
      <w:sz w:val="24"/>
      <w:szCs w:val="28"/>
      <w:lang w:val="en-US" w:eastAsia="zh-CN" w:bidi="ar-SA"/>
    </w:rPr>
  </w:style>
  <w:style w:type="character" w:styleId="976" w:customStyle="1">
    <w:name w:val="FA正文bold Char Char"/>
    <w:link w:val="977"/>
    <w:uiPriority w:val="0"/>
    <w:qFormat/>
    <w:rPr>
      <w:rFonts w:hAnsi="宋体" w:eastAsia="宋体" w:cs="宋体"/>
      <w:b/>
      <w:sz w:val="24"/>
      <w:szCs w:val="24"/>
      <w:lang w:val="en-US" w:eastAsia="zh-CN" w:bidi="ar-SA"/>
    </w:rPr>
  </w:style>
  <w:style w:type="paragraph" w:styleId="977" w:customStyle="1">
    <w:name w:val="FA正文bold"/>
    <w:basedOn w:val="978"/>
    <w:next w:val="978"/>
    <w:link w:val="976"/>
    <w:uiPriority w:val="0"/>
    <w:qFormat/>
    <w:pPr>
      <w:ind w:left="-2" w:firstLine="482"/>
      <w:keepNext/>
      <w:tabs>
        <w:tab w:val="left" w:pos="3375" w:leader="none"/>
      </w:tabs>
    </w:pPr>
    <w:rPr>
      <w:rFonts w:ascii="等线" w:cs="宋体"/>
      <w:b/>
      <w:spacing w:val="0"/>
      <w:sz w:val="24"/>
      <w:szCs w:val="24"/>
    </w:rPr>
  </w:style>
  <w:style w:type="paragraph" w:styleId="978" w:customStyle="1">
    <w:name w:val="FA正文"/>
    <w:basedOn w:val="721"/>
    <w:link w:val="979"/>
    <w:uiPriority w:val="0"/>
    <w:qFormat/>
    <w:pPr>
      <w:ind w:firstLine="436"/>
      <w:spacing w:line="360" w:lineRule="auto"/>
      <w:tabs>
        <w:tab w:val="left" w:pos="3375" w:leader="none"/>
      </w:tabs>
    </w:pPr>
    <w:rPr>
      <w:rFonts w:ascii="宋体" w:hAnsi="宋体"/>
      <w:spacing w:val="4"/>
    </w:rPr>
  </w:style>
  <w:style w:type="character" w:styleId="979" w:customStyle="1">
    <w:name w:val="FA正文 Char"/>
    <w:link w:val="978"/>
    <w:uiPriority w:val="0"/>
    <w:qFormat/>
    <w:rPr>
      <w:rFonts w:ascii="宋体" w:hAnsi="宋体" w:eastAsia="宋体"/>
      <w:spacing w:val="4"/>
      <w:sz w:val="21"/>
      <w:lang w:val="en-US" w:eastAsia="zh-CN" w:bidi="ar-SA"/>
    </w:rPr>
  </w:style>
  <w:style w:type="character" w:styleId="980" w:customStyle="1">
    <w:name w:val="apple-converted-space"/>
    <w:uiPriority w:val="0"/>
    <w:qFormat/>
  </w:style>
  <w:style w:type="character" w:styleId="981" w:customStyle="1">
    <w:name w:val="+1. Char Char Char Char"/>
    <w:uiPriority w:val="0"/>
    <w:qFormat/>
    <w:rPr>
      <w:rFonts w:eastAsia="宋体"/>
      <w:sz w:val="24"/>
      <w:szCs w:val="28"/>
      <w:lang w:val="en-US" w:eastAsia="zh-CN" w:bidi="ar-SA"/>
    </w:rPr>
  </w:style>
  <w:style w:type="character" w:styleId="982" w:customStyle="1">
    <w:name w:val="样式3 Char"/>
    <w:uiPriority w:val="0"/>
    <w:qFormat/>
    <w:rPr>
      <w:rFonts w:eastAsia="宋体"/>
      <w:sz w:val="24"/>
      <w:szCs w:val="28"/>
      <w:lang w:val="en-US" w:eastAsia="zh-CN" w:bidi="ar-SA"/>
    </w:rPr>
  </w:style>
  <w:style w:type="character" w:styleId="983" w:customStyle="1">
    <w:name w:val="Char Char6"/>
    <w:uiPriority w:val="0"/>
    <w:qFormat/>
    <w:rPr>
      <w:rFonts w:ascii="宋体" w:hAnsi="Courier New"/>
      <w:sz w:val="21"/>
    </w:rPr>
  </w:style>
  <w:style w:type="character" w:styleId="984" w:customStyle="1">
    <w:name w:val="Char Char11"/>
    <w:uiPriority w:val="0"/>
    <w:qFormat/>
    <w:rPr>
      <w:sz w:val="21"/>
    </w:rPr>
  </w:style>
  <w:style w:type="character" w:styleId="985" w:customStyle="1">
    <w:name w:val="dg2"/>
    <w:uiPriority w:val="0"/>
    <w:qFormat/>
    <w:rPr>
      <w:rFonts w:eastAsia="宋体"/>
      <w:sz w:val="21"/>
      <w:szCs w:val="24"/>
      <w:lang w:val="en-US" w:eastAsia="zh-CN" w:bidi="ar-SA"/>
    </w:rPr>
  </w:style>
  <w:style w:type="character" w:styleId="986" w:customStyle="1">
    <w:name w:val="NormalCharacter"/>
    <w:uiPriority w:val="0"/>
    <w:qFormat/>
  </w:style>
  <w:style w:type="character" w:styleId="987" w:customStyle="1">
    <w:name w:val="+正文 Char Char Char2"/>
    <w:uiPriority w:val="0"/>
    <w:qFormat/>
    <w:rPr>
      <w:rFonts w:eastAsia="宋体"/>
      <w:sz w:val="24"/>
      <w:szCs w:val="24"/>
      <w:lang w:val="en-US" w:eastAsia="zh-CN" w:bidi="ar-SA"/>
    </w:rPr>
  </w:style>
  <w:style w:type="character" w:styleId="988" w:customStyle="1">
    <w:name w:val="title11"/>
    <w:uiPriority w:val="0"/>
    <w:qFormat/>
    <w:rPr>
      <w:rFonts w:hint="default" w:ascii="Verdana" w:hAnsi="Verdana"/>
      <w:b/>
      <w:bCs/>
      <w:color w:val="000000"/>
      <w:sz w:val="18"/>
      <w:szCs w:val="18"/>
    </w:rPr>
  </w:style>
  <w:style w:type="character" w:styleId="989" w:customStyle="1">
    <w:name w:val="样式3 Char Char"/>
    <w:uiPriority w:val="0"/>
    <w:qFormat/>
    <w:rPr>
      <w:rFonts w:ascii="楷体_GB2312" w:eastAsia="宋体"/>
      <w:sz w:val="24"/>
      <w:szCs w:val="28"/>
      <w:lang w:val="en-US" w:eastAsia="zh-CN" w:bidi="ar-SA"/>
    </w:rPr>
  </w:style>
  <w:style w:type="character" w:styleId="990" w:customStyle="1">
    <w:name w:val="mw-headline"/>
    <w:uiPriority w:val="0"/>
    <w:qFormat/>
  </w:style>
  <w:style w:type="character" w:styleId="991" w:customStyle="1">
    <w:name w:val="正文1"/>
    <w:uiPriority w:val="0"/>
    <w:qFormat/>
  </w:style>
  <w:style w:type="character" w:styleId="992" w:customStyle="1">
    <w:name w:val="表正文 Char2"/>
    <w:uiPriority w:val="0"/>
    <w:qFormat/>
    <w:rPr>
      <w:rFonts w:eastAsia="楷体_GB2312"/>
      <w:sz w:val="24"/>
      <w:lang w:val="en-US" w:eastAsia="zh-CN" w:bidi="ar-SA"/>
    </w:rPr>
  </w:style>
  <w:style w:type="character" w:styleId="993" w:customStyle="1">
    <w:name w:val="style81"/>
    <w:uiPriority w:val="0"/>
    <w:qFormat/>
    <w:rPr>
      <w:rFonts w:hint="default" w:ascii="Arial" w:hAnsi="Arial" w:cs="Arial"/>
      <w:sz w:val="18"/>
      <w:szCs w:val="18"/>
      <w:u w:val="none"/>
    </w:rPr>
  </w:style>
  <w:style w:type="character" w:styleId="994" w:customStyle="1">
    <w:name w:val="style50"/>
    <w:uiPriority w:val="0"/>
    <w:qFormat/>
    <w:rPr>
      <w:rFonts w:eastAsia="宋体"/>
      <w:sz w:val="21"/>
      <w:szCs w:val="24"/>
      <w:lang w:val="en-US" w:eastAsia="zh-CN" w:bidi="ar-SA"/>
    </w:rPr>
  </w:style>
  <w:style w:type="character" w:styleId="995" w:customStyle="1">
    <w:name w:val="body1"/>
    <w:uiPriority w:val="0"/>
    <w:qFormat/>
    <w:rPr>
      <w:rFonts w:hint="default" w:ascii="_x000B__x000C_" w:hAnsi="_x000B__x000C_"/>
      <w:sz w:val="18"/>
    </w:rPr>
  </w:style>
  <w:style w:type="character" w:styleId="996" w:customStyle="1">
    <w:name w:val="Char Char9"/>
    <w:uiPriority w:val="0"/>
    <w:qFormat/>
    <w:rPr>
      <w:sz w:val="36"/>
    </w:rPr>
  </w:style>
  <w:style w:type="character" w:styleId="997" w:customStyle="1">
    <w:name w:val="+正文 Char Char5 Char Char"/>
    <w:uiPriority w:val="0"/>
    <w:qFormat/>
    <w:rPr>
      <w:rFonts w:eastAsia="宋体"/>
      <w:sz w:val="24"/>
      <w:szCs w:val="24"/>
      <w:lang w:val="en-US" w:eastAsia="zh-CN" w:bidi="ar-SA"/>
    </w:rPr>
  </w:style>
  <w:style w:type="character" w:styleId="998" w:customStyle="1">
    <w:name w:val="style71"/>
    <w:uiPriority w:val="0"/>
    <w:qFormat/>
    <w:rPr>
      <w:sz w:val="18"/>
      <w:szCs w:val="18"/>
    </w:rPr>
  </w:style>
  <w:style w:type="character" w:styleId="999" w:customStyle="1">
    <w:name w:val="+● Char Char Char Char Char Char"/>
    <w:link w:val="1000"/>
    <w:uiPriority w:val="0"/>
    <w:qFormat/>
    <w:rPr>
      <w:sz w:val="24"/>
      <w:szCs w:val="28"/>
    </w:rPr>
  </w:style>
  <w:style w:type="paragraph" w:styleId="1000" w:customStyle="1">
    <w:name w:val="+● Char Char Char"/>
    <w:basedOn w:val="721"/>
    <w:link w:val="999"/>
    <w:uiPriority w:val="0"/>
    <w:qFormat/>
    <w:pPr>
      <w:ind w:firstLine="480"/>
      <w:spacing w:line="360" w:lineRule="auto"/>
      <w:tabs>
        <w:tab w:val="left" w:pos="420" w:leader="none"/>
        <w:tab w:val="left" w:pos="958" w:leader="none"/>
      </w:tabs>
    </w:pPr>
    <w:rPr>
      <w:sz w:val="24"/>
      <w:szCs w:val="28"/>
    </w:rPr>
  </w:style>
  <w:style w:type="character" w:styleId="1001" w:customStyle="1">
    <w:name w:val="+标题4 Char Char"/>
    <w:uiPriority w:val="0"/>
    <w:qFormat/>
    <w:rPr>
      <w:rFonts w:ascii="楷体_GB2312" w:eastAsia="宋体"/>
      <w:b/>
      <w:bCs/>
      <w:sz w:val="24"/>
      <w:szCs w:val="28"/>
      <w:lang w:val="en-US" w:eastAsia="zh-CN" w:bidi="ar-SA"/>
    </w:rPr>
  </w:style>
  <w:style w:type="character" w:styleId="1002" w:customStyle="1">
    <w:name w:val="9p"/>
    <w:uiPriority w:val="0"/>
    <w:qFormat/>
  </w:style>
  <w:style w:type="character" w:styleId="1003" w:customStyle="1">
    <w:name w:val="Heading 5 Char"/>
    <w:uiPriority w:val="0"/>
    <w:qFormat/>
    <w:rPr>
      <w:rFonts w:eastAsia="宋体" w:cs="Times New Roman"/>
      <w:b/>
      <w:i/>
      <w:sz w:val="26"/>
      <w:lang w:val="en-US" w:eastAsia="zh-CN"/>
    </w:rPr>
  </w:style>
  <w:style w:type="character" w:styleId="1004" w:customStyle="1">
    <w:name w:val="－正文 Char Char Char"/>
    <w:uiPriority w:val="0"/>
    <w:qFormat/>
    <w:rPr>
      <w:rFonts w:ascii="楷体_GB2312" w:eastAsia="宋体"/>
      <w:sz w:val="28"/>
      <w:szCs w:val="28"/>
      <w:lang w:val="en-US" w:eastAsia="zh-CN" w:bidi="ar-SA"/>
    </w:rPr>
  </w:style>
  <w:style w:type="character" w:styleId="1005" w:customStyle="1">
    <w:name w:val="四 Char Char Char"/>
    <w:uiPriority w:val="0"/>
    <w:qFormat/>
    <w:rPr>
      <w:rFonts w:ascii="Arial" w:hAnsi="Arial" w:eastAsia="黑体"/>
      <w:b/>
      <w:bCs/>
      <w:sz w:val="28"/>
      <w:szCs w:val="28"/>
      <w:lang w:val="en-US" w:eastAsia="zh-CN" w:bidi="ar-SA"/>
    </w:rPr>
  </w:style>
  <w:style w:type="character" w:styleId="1006" w:customStyle="1">
    <w:name w:val="name1"/>
    <w:uiPriority w:val="0"/>
    <w:qFormat/>
    <w:rPr>
      <w:rFonts w:eastAsia="宋体"/>
      <w:sz w:val="21"/>
      <w:szCs w:val="24"/>
      <w:lang w:val="en-US" w:eastAsia="zh-CN" w:bidi="ar-SA"/>
    </w:rPr>
  </w:style>
  <w:style w:type="character" w:styleId="1007" w:customStyle="1">
    <w:name w:val="style91"/>
    <w:uiPriority w:val="0"/>
    <w:qFormat/>
    <w:rPr>
      <w:b/>
      <w:bCs/>
    </w:rPr>
  </w:style>
  <w:style w:type="character" w:styleId="1008" w:customStyle="1">
    <w:name w:val="+正文 Char2 Char Char"/>
    <w:uiPriority w:val="0"/>
    <w:qFormat/>
    <w:rPr>
      <w:rFonts w:eastAsia="宋体"/>
      <w:sz w:val="24"/>
      <w:szCs w:val="28"/>
      <w:lang w:val="en-US" w:eastAsia="zh-CN" w:bidi="ar-SA"/>
    </w:rPr>
  </w:style>
  <w:style w:type="character" w:styleId="1009" w:customStyle="1">
    <w:name w:val="Andy_正文 Char"/>
    <w:link w:val="1010"/>
    <w:uiPriority w:val="0"/>
    <w:qFormat/>
    <w:rPr>
      <w:rFonts w:ascii="Calibri" w:hAnsi="Calibri"/>
      <w:sz w:val="24"/>
      <w:szCs w:val="24"/>
      <w:lang w:bidi="ar-SA"/>
    </w:rPr>
  </w:style>
  <w:style w:type="paragraph" w:styleId="1010" w:customStyle="1">
    <w:name w:val="Andy_正文"/>
    <w:basedOn w:val="721"/>
    <w:link w:val="1009"/>
    <w:uiPriority w:val="0"/>
    <w:qFormat/>
    <w:pPr>
      <w:ind w:firstLine="480"/>
      <w:spacing w:line="360" w:lineRule="auto"/>
    </w:pPr>
    <w:rPr>
      <w:sz w:val="24"/>
      <w:szCs w:val="24"/>
    </w:rPr>
  </w:style>
  <w:style w:type="character" w:styleId="1011" w:customStyle="1">
    <w:name w:val="Char Char7"/>
    <w:uiPriority w:val="0"/>
    <w:qFormat/>
    <w:rPr>
      <w:rFonts w:eastAsia="宋体"/>
      <w:sz w:val="28"/>
      <w:lang w:val="en-US" w:eastAsia="zh-CN" w:bidi="ar-SA"/>
    </w:rPr>
  </w:style>
  <w:style w:type="character" w:styleId="1012" w:customStyle="1">
    <w:name w:val="Char Char17"/>
    <w:uiPriority w:val="0"/>
    <w:qFormat/>
    <w:rPr>
      <w:rFonts w:eastAsia="宋体"/>
      <w:b/>
      <w:bCs/>
      <w:i/>
      <w:iCs/>
      <w:sz w:val="26"/>
      <w:szCs w:val="26"/>
      <w:lang w:val="en-US" w:eastAsia="zh-CN" w:bidi="ar-SA"/>
    </w:rPr>
  </w:style>
  <w:style w:type="character" w:styleId="1013" w:customStyle="1">
    <w:name w:val="+标题2 Char Char"/>
    <w:link w:val="1014"/>
    <w:uiPriority w:val="0"/>
    <w:qFormat/>
    <w:rPr>
      <w:rFonts w:ascii="等线" w:hAnsi="等线"/>
      <w:b/>
      <w:sz w:val="24"/>
    </w:rPr>
  </w:style>
  <w:style w:type="paragraph" w:styleId="1014" w:customStyle="1">
    <w:name w:val="+标题2"/>
    <w:basedOn w:val="797"/>
    <w:link w:val="1013"/>
    <w:uiPriority w:val="0"/>
    <w:qFormat/>
    <w:pPr>
      <w:ind w:left="431" w:hanging="431"/>
      <w:spacing w:before="120" w:after="120" w:line="360" w:lineRule="auto"/>
      <w:tabs>
        <w:tab w:val="left" w:pos="431" w:leader="none"/>
      </w:tabs>
    </w:pPr>
    <w:rPr>
      <w:rFonts w:ascii="等线" w:hAnsi="等线" w:eastAsia="宋体"/>
      <w:sz w:val="24"/>
    </w:rPr>
  </w:style>
  <w:style w:type="character" w:styleId="1015" w:customStyle="1">
    <w:name w:val="样式 宋体 小四 段前: 7.8 磅 行距: 1.5 倍行距 Char"/>
    <w:link w:val="1016"/>
    <w:uiPriority w:val="0"/>
    <w:qFormat/>
    <w:rPr>
      <w:rFonts w:ascii="宋体" w:hAnsi="宋体"/>
      <w:sz w:val="24"/>
      <w:lang w:bidi="ar-SA"/>
    </w:rPr>
  </w:style>
  <w:style w:type="paragraph" w:styleId="1016" w:customStyle="1">
    <w:name w:val="样式 宋体 小四 段前: 7.8 磅 行距: 1.5 倍行距"/>
    <w:basedOn w:val="721"/>
    <w:link w:val="1015"/>
    <w:uiPriority w:val="0"/>
    <w:qFormat/>
    <w:pPr>
      <w:ind w:right="210"/>
      <w:spacing w:line="360" w:lineRule="auto"/>
    </w:pPr>
    <w:rPr>
      <w:rFonts w:ascii="宋体" w:hAnsi="宋体"/>
      <w:sz w:val="24"/>
    </w:rPr>
  </w:style>
  <w:style w:type="character" w:styleId="1017" w:customStyle="1">
    <w:name w:val="方案文档 Char Char"/>
    <w:link w:val="1018"/>
    <w:uiPriority w:val="0"/>
    <w:qFormat/>
    <w:rPr>
      <w:sz w:val="24"/>
      <w:szCs w:val="24"/>
      <w:lang w:val="en-US" w:eastAsia="zh-CN" w:bidi="ar-SA"/>
    </w:rPr>
  </w:style>
  <w:style w:type="paragraph" w:styleId="1018" w:customStyle="1">
    <w:name w:val="方案文档"/>
    <w:link w:val="1017"/>
    <w:uiPriority w:val="0"/>
    <w:qFormat/>
    <w:pPr>
      <w:ind w:firstLine="200"/>
      <w:spacing w:line="360" w:lineRule="auto"/>
    </w:pPr>
    <w:rPr>
      <w:rFonts w:ascii="Calibri" w:hAnsi="Calibri" w:eastAsia="宋体" w:cs="Times New Roman"/>
      <w:sz w:val="24"/>
      <w:szCs w:val="24"/>
      <w:lang w:val="en-US" w:eastAsia="zh-CN" w:bidi="ar-SA"/>
    </w:rPr>
  </w:style>
  <w:style w:type="character" w:styleId="1019" w:customStyle="1">
    <w:name w:val="ksfind_class_select1"/>
    <w:uiPriority w:val="0"/>
    <w:qFormat/>
    <w:rPr>
      <w:color w:val="000000"/>
      <w:shd w:val="clear" w:color="auto" w:fill="efd200"/>
    </w:rPr>
  </w:style>
  <w:style w:type="character" w:styleId="1020" w:customStyle="1">
    <w:name w:val="+列表1 Char Char Char Char Char Char"/>
    <w:link w:val="1021"/>
    <w:uiPriority w:val="0"/>
    <w:qFormat/>
    <w:rPr>
      <w:rFonts w:eastAsia="宋体"/>
      <w:sz w:val="24"/>
      <w:szCs w:val="24"/>
      <w:lang w:val="en-US" w:eastAsia="zh-CN" w:bidi="ar-SA"/>
    </w:rPr>
  </w:style>
  <w:style w:type="paragraph" w:styleId="1021" w:customStyle="1">
    <w:name w:val="+列表1"/>
    <w:basedOn w:val="721"/>
    <w:link w:val="1020"/>
    <w:uiPriority w:val="0"/>
    <w:qFormat/>
    <w:pPr>
      <w:jc w:val="center"/>
    </w:pPr>
    <w:rPr>
      <w:sz w:val="24"/>
      <w:szCs w:val="24"/>
    </w:rPr>
  </w:style>
  <w:style w:type="character" w:styleId="1022" w:customStyle="1">
    <w:name w:val="+1. Char Char1"/>
    <w:uiPriority w:val="0"/>
    <w:qFormat/>
    <w:rPr>
      <w:rFonts w:eastAsia="宋体"/>
      <w:sz w:val="24"/>
      <w:szCs w:val="28"/>
      <w:lang w:val="en-US" w:eastAsia="zh-CN" w:bidi="ar-SA"/>
    </w:rPr>
  </w:style>
  <w:style w:type="character" w:styleId="1023" w:customStyle="1">
    <w:name w:val="+正文 Char Char3 Char Char Char Char Char"/>
    <w:uiPriority w:val="0"/>
    <w:qFormat/>
    <w:rPr>
      <w:rFonts w:eastAsia="宋体"/>
      <w:sz w:val="24"/>
      <w:szCs w:val="24"/>
      <w:lang w:val="en-US" w:eastAsia="zh-CN" w:bidi="ar-SA"/>
    </w:rPr>
  </w:style>
  <w:style w:type="character" w:styleId="1024" w:customStyle="1">
    <w:name w:val="NICMAN Body Text Char Char"/>
    <w:uiPriority w:val="0"/>
    <w:qFormat/>
    <w:rPr>
      <w:rFonts w:eastAsia="宋体"/>
      <w:sz w:val="28"/>
      <w:lang w:val="en-US" w:eastAsia="zh-CN" w:bidi="ar-SA"/>
    </w:rPr>
  </w:style>
  <w:style w:type="character" w:styleId="1025" w:customStyle="1">
    <w:name w:val="首行缩进两字 Char1"/>
    <w:uiPriority w:val="0"/>
    <w:qFormat/>
    <w:rPr>
      <w:rFonts w:eastAsia="楷体_GB2312"/>
      <w:sz w:val="24"/>
      <w:szCs w:val="24"/>
      <w:lang w:val="en-US" w:eastAsia="zh-CN" w:bidi="ar-SA"/>
    </w:rPr>
  </w:style>
  <w:style w:type="character" w:styleId="1026" w:customStyle="1">
    <w:name w:val="style41"/>
    <w:uiPriority w:val="0"/>
    <w:qFormat/>
    <w:rPr>
      <w:sz w:val="18"/>
      <w:szCs w:val="18"/>
    </w:rPr>
  </w:style>
  <w:style w:type="character" w:styleId="1027" w:customStyle="1">
    <w:name w:val="Char Char12"/>
    <w:uiPriority w:val="0"/>
    <w:qFormat/>
    <w:rPr>
      <w:rFonts w:ascii="宋体" w:hAnsi="宋体" w:eastAsia="楷体_GB2312"/>
      <w:sz w:val="24"/>
      <w:lang w:val="en-US" w:eastAsia="zh-CN" w:bidi="ar-SA"/>
    </w:rPr>
  </w:style>
  <w:style w:type="character" w:styleId="1028" w:customStyle="1">
    <w:name w:val="Char Char5"/>
    <w:uiPriority w:val="0"/>
    <w:qFormat/>
    <w:rPr>
      <w:sz w:val="24"/>
    </w:rPr>
  </w:style>
  <w:style w:type="character" w:styleId="1029" w:customStyle="1">
    <w:name w:val="para1"/>
    <w:uiPriority w:val="0"/>
    <w:qFormat/>
    <w:rPr>
      <w:rFonts w:hint="default" w:ascii="Arial" w:hAnsi="Arial" w:cs="Arial"/>
      <w:sz w:val="18"/>
      <w:szCs w:val="18"/>
    </w:rPr>
  </w:style>
  <w:style w:type="character" w:styleId="1030" w:customStyle="1">
    <w:name w:val="Comment Subject Char"/>
    <w:uiPriority w:val="0"/>
    <w:qFormat/>
    <w:rPr>
      <w:b/>
      <w:sz w:val="24"/>
    </w:rPr>
  </w:style>
  <w:style w:type="character" w:styleId="1031" w:customStyle="1">
    <w:name w:val="+标题3 Char Char"/>
    <w:uiPriority w:val="0"/>
    <w:qFormat/>
    <w:rPr>
      <w:rFonts w:eastAsia="宋体"/>
      <w:b/>
      <w:bCs/>
      <w:sz w:val="24"/>
      <w:szCs w:val="28"/>
      <w:lang w:val="en-US" w:eastAsia="zh-CN" w:bidi="ar-SA"/>
    </w:rPr>
  </w:style>
  <w:style w:type="character" w:styleId="1032" w:customStyle="1">
    <w:name w:val="纯文本 Char1"/>
    <w:uiPriority w:val="0"/>
    <w:qFormat/>
    <w:rPr>
      <w:rFonts w:ascii="宋体" w:hAnsi="Courier New" w:eastAsia="楷体_GB2312"/>
      <w:sz w:val="24"/>
    </w:rPr>
  </w:style>
  <w:style w:type="character" w:styleId="1033" w:customStyle="1">
    <w:name w:val="h Char"/>
    <w:uiPriority w:val="0"/>
    <w:qFormat/>
    <w:rPr>
      <w:rFonts w:eastAsia="楷体_GB2312"/>
      <w:sz w:val="18"/>
      <w:szCs w:val="24"/>
      <w:lang w:val="en-US" w:eastAsia="zh-CN" w:bidi="ar-SA"/>
    </w:rPr>
  </w:style>
  <w:style w:type="character" w:styleId="1034" w:customStyle="1">
    <w:name w:val="正文缩进 Char Char1"/>
    <w:uiPriority w:val="0"/>
    <w:qFormat/>
    <w:rPr>
      <w:rFonts w:eastAsia="楷体_GB2312"/>
      <w:sz w:val="24"/>
      <w:lang w:val="en-US" w:eastAsia="zh-CN" w:bidi="ar-SA"/>
    </w:rPr>
  </w:style>
  <w:style w:type="character" w:styleId="1035" w:customStyle="1">
    <w:name w:val="+列表编号 Char Char Char"/>
    <w:uiPriority w:val="0"/>
    <w:qFormat/>
    <w:rPr>
      <w:rFonts w:eastAsia="宋体"/>
      <w:b/>
      <w:sz w:val="24"/>
      <w:szCs w:val="28"/>
      <w:lang w:val="en-US" w:eastAsia="zh-CN" w:bidi="ar-SA"/>
    </w:rPr>
  </w:style>
  <w:style w:type="character" w:styleId="1036" w:customStyle="1">
    <w:name w:val="PIM 9 Char"/>
    <w:uiPriority w:val="0"/>
    <w:qFormat/>
    <w:rPr>
      <w:rFonts w:ascii="Arial" w:hAnsi="Arial" w:eastAsia="黑体"/>
      <w:sz w:val="21"/>
      <w:lang w:val="en-US" w:eastAsia="zh-CN"/>
    </w:rPr>
  </w:style>
  <w:style w:type="character" w:styleId="1037" w:customStyle="1">
    <w:name w:val="+正文 Char Char Char"/>
    <w:uiPriority w:val="0"/>
    <w:qFormat/>
    <w:rPr>
      <w:rFonts w:eastAsia="宋体"/>
      <w:sz w:val="24"/>
      <w:szCs w:val="28"/>
      <w:lang w:val="en-US" w:eastAsia="zh-CN" w:bidi="ar-SA"/>
    </w:rPr>
  </w:style>
  <w:style w:type="character" w:styleId="1038" w:customStyle="1">
    <w:name w:val="Char Char1"/>
    <w:uiPriority w:val="0"/>
    <w:qFormat/>
    <w:rPr>
      <w:sz w:val="36"/>
      <w:lang w:bidi="ar-SA"/>
    </w:rPr>
  </w:style>
  <w:style w:type="character" w:styleId="1039" w:customStyle="1">
    <w:name w:val="style31"/>
    <w:uiPriority w:val="0"/>
    <w:qFormat/>
    <w:rPr>
      <w:sz w:val="18"/>
      <w:szCs w:val="18"/>
    </w:rPr>
  </w:style>
  <w:style w:type="character" w:styleId="1040" w:customStyle="1">
    <w:name w:val="Char Char14"/>
    <w:uiPriority w:val="0"/>
    <w:qFormat/>
    <w:rPr>
      <w:rFonts w:eastAsia="宋体" w:cs="Times New Roman"/>
      <w:b/>
      <w:sz w:val="28"/>
      <w:lang w:val="en-US" w:eastAsia="zh-CN"/>
    </w:rPr>
  </w:style>
  <w:style w:type="character" w:styleId="1041" w:customStyle="1">
    <w:name w:val="正文文本缩进 Char"/>
    <w:uiPriority w:val="0"/>
    <w:qFormat/>
    <w:rPr>
      <w:sz w:val="21"/>
    </w:rPr>
  </w:style>
  <w:style w:type="character" w:styleId="1042" w:customStyle="1">
    <w:name w:val="+正文 Char3"/>
    <w:link w:val="1043"/>
    <w:uiPriority w:val="0"/>
    <w:qFormat/>
    <w:rPr>
      <w:rFonts w:eastAsia="宋体"/>
      <w:sz w:val="24"/>
      <w:lang w:val="en-US" w:eastAsia="zh-CN" w:bidi="ar-SA"/>
    </w:rPr>
  </w:style>
  <w:style w:type="paragraph" w:styleId="1043" w:customStyle="1">
    <w:name w:val="+正文"/>
    <w:basedOn w:val="721"/>
    <w:link w:val="1042"/>
    <w:uiPriority w:val="0"/>
    <w:qFormat/>
    <w:pPr>
      <w:ind w:firstLine="200"/>
      <w:spacing w:line="360" w:lineRule="auto"/>
    </w:pPr>
    <w:rPr>
      <w:sz w:val="24"/>
    </w:rPr>
  </w:style>
  <w:style w:type="character" w:styleId="1044" w:customStyle="1">
    <w:name w:val="+正文 Char Char Char Char"/>
    <w:uiPriority w:val="0"/>
    <w:qFormat/>
    <w:rPr>
      <w:rFonts w:eastAsia="宋体"/>
      <w:sz w:val="24"/>
      <w:szCs w:val="28"/>
      <w:lang w:val="en-US" w:eastAsia="zh-CN" w:bidi="ar-SA"/>
    </w:rPr>
  </w:style>
  <w:style w:type="character" w:styleId="1045" w:customStyle="1">
    <w:name w:val="style4"/>
    <w:uiPriority w:val="0"/>
    <w:qFormat/>
  </w:style>
  <w:style w:type="character" w:styleId="1046" w:customStyle="1">
    <w:name w:val="列出段落 Char"/>
    <w:uiPriority w:val="0"/>
    <w:qFormat/>
    <w:rPr>
      <w:rFonts w:ascii="Calibri" w:hAnsi="Calibri"/>
      <w:sz w:val="21"/>
    </w:rPr>
  </w:style>
  <w:style w:type="character" w:styleId="1047" w:customStyle="1">
    <w:name w:val="style14"/>
    <w:uiPriority w:val="0"/>
    <w:qFormat/>
    <w:rPr>
      <w:rFonts w:eastAsia="宋体"/>
      <w:sz w:val="21"/>
      <w:szCs w:val="24"/>
      <w:lang w:val="en-US" w:eastAsia="zh-CN" w:bidi="ar-SA"/>
    </w:rPr>
  </w:style>
  <w:style w:type="character" w:styleId="1048" w:customStyle="1">
    <w:name w:val="封面显示"/>
    <w:uiPriority w:val="0"/>
    <w:qFormat/>
    <w:rPr>
      <w:rFonts w:hint="eastAsia" w:ascii="宋体" w:hAnsi="宋体" w:eastAsia="宋体"/>
      <w:sz w:val="21"/>
      <w:szCs w:val="21"/>
    </w:rPr>
  </w:style>
  <w:style w:type="character" w:styleId="1049" w:customStyle="1">
    <w:name w:val="FA插图 Char Char"/>
    <w:link w:val="1050"/>
    <w:uiPriority w:val="0"/>
    <w:qFormat/>
    <w:rPr>
      <w:sz w:val="21"/>
      <w:szCs w:val="24"/>
      <w:lang w:bidi="ar-SA"/>
    </w:rPr>
  </w:style>
  <w:style w:type="paragraph" w:styleId="1050" w:customStyle="1">
    <w:name w:val="FA插图"/>
    <w:basedOn w:val="721"/>
    <w:link w:val="1049"/>
    <w:uiPriority w:val="0"/>
    <w:qFormat/>
    <w:pPr>
      <w:ind w:left="-359"/>
      <w:jc w:val="center"/>
      <w:spacing w:before="156" w:after="156"/>
    </w:pPr>
    <w:rPr>
      <w:szCs w:val="24"/>
    </w:rPr>
  </w:style>
  <w:style w:type="character" w:styleId="1051" w:customStyle="1">
    <w:name w:val="h Char Char"/>
    <w:uiPriority w:val="0"/>
    <w:qFormat/>
    <w:rPr>
      <w:sz w:val="18"/>
    </w:rPr>
  </w:style>
  <w:style w:type="character" w:styleId="1052" w:customStyle="1">
    <w:name w:val="Indent Normal Char"/>
    <w:link w:val="1053"/>
    <w:uiPriority w:val="0"/>
    <w:qFormat/>
    <w:rPr>
      <w:rFonts w:eastAsia="宋体"/>
      <w:sz w:val="24"/>
      <w:szCs w:val="24"/>
      <w:lang w:val="en-US" w:eastAsia="zh-CN" w:bidi="ar-SA"/>
    </w:rPr>
  </w:style>
  <w:style w:type="paragraph" w:styleId="1053" w:customStyle="1">
    <w:name w:val="Indent Normal"/>
    <w:basedOn w:val="721"/>
    <w:link w:val="1052"/>
    <w:uiPriority w:val="0"/>
    <w:qFormat/>
    <w:pPr>
      <w:ind w:firstLine="150"/>
    </w:pPr>
    <w:rPr>
      <w:sz w:val="24"/>
      <w:szCs w:val="24"/>
    </w:rPr>
  </w:style>
  <w:style w:type="character" w:styleId="1054" w:customStyle="1">
    <w:name w:val="lw_collapsiblearea_title1"/>
    <w:uiPriority w:val="0"/>
    <w:qFormat/>
    <w:rPr>
      <w:rFonts w:hint="default" w:ascii="Segoe UI" w:hAnsi="Segoe UI" w:cs="Segoe UI"/>
      <w:b/>
      <w:bCs/>
      <w:color w:val="3f529c"/>
      <w:sz w:val="37"/>
      <w:szCs w:val="37"/>
    </w:rPr>
  </w:style>
  <w:style w:type="character" w:styleId="1055" w:customStyle="1">
    <w:name w:val="-正文 Char Char Char Char"/>
    <w:uiPriority w:val="0"/>
    <w:qFormat/>
    <w:rPr>
      <w:rFonts w:ascii="Arial" w:hAnsi="Arial" w:eastAsia="宋体"/>
      <w:sz w:val="24"/>
      <w:szCs w:val="24"/>
      <w:lang w:val="en-US" w:eastAsia="zh-CN" w:bidi="ar-SA"/>
    </w:rPr>
  </w:style>
  <w:style w:type="character" w:styleId="1056" w:customStyle="1">
    <w:name w:val="文字正文主体 Char Char"/>
    <w:link w:val="1057"/>
    <w:uiPriority w:val="0"/>
    <w:qFormat/>
    <w:rPr>
      <w:rFonts w:ascii="仿宋" w:hAnsi="仿宋" w:eastAsia="仿宋"/>
      <w:color w:val="3a3a3a"/>
      <w:sz w:val="28"/>
      <w:lang w:val="en-US" w:eastAsia="zh-CN" w:bidi="ar-SA"/>
    </w:rPr>
  </w:style>
  <w:style w:type="paragraph" w:styleId="1057" w:customStyle="1">
    <w:name w:val="文字正文主体"/>
    <w:basedOn w:val="721"/>
    <w:link w:val="1056"/>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058" w:customStyle="1">
    <w:name w:val="style11"/>
    <w:uiPriority w:val="0"/>
    <w:qFormat/>
    <w:rPr>
      <w:rFonts w:hint="default" w:ascii="Verdana" w:hAnsi="Verdana"/>
      <w:sz w:val="21"/>
    </w:rPr>
  </w:style>
  <w:style w:type="character" w:styleId="1059" w:customStyle="1">
    <w:name w:val="content1"/>
    <w:uiPriority w:val="0"/>
    <w:qFormat/>
    <w:rPr>
      <w:sz w:val="18"/>
      <w:szCs w:val="18"/>
    </w:rPr>
  </w:style>
  <w:style w:type="character" w:styleId="1060" w:customStyle="1">
    <w:name w:val="p11b1"/>
    <w:uiPriority w:val="0"/>
    <w:qFormat/>
    <w:rPr>
      <w:color w:val="000000"/>
      <w:sz w:val="20"/>
      <w:u w:val="none"/>
    </w:rPr>
  </w:style>
  <w:style w:type="character" w:styleId="1061" w:customStyle="1">
    <w:name w:val="方案文档 Char Char Char"/>
    <w:uiPriority w:val="0"/>
    <w:qFormat/>
    <w:rPr>
      <w:rFonts w:eastAsia="宋体"/>
      <w:sz w:val="24"/>
      <w:szCs w:val="24"/>
      <w:lang w:val="en-US" w:eastAsia="zh-CN" w:bidi="ar-SA"/>
    </w:rPr>
  </w:style>
  <w:style w:type="character" w:styleId="1062" w:customStyle="1">
    <w:name w:val="Char Char18"/>
    <w:uiPriority w:val="0"/>
    <w:qFormat/>
    <w:rPr>
      <w:rFonts w:ascii="宋体" w:hAnsi="宋体"/>
      <w:b/>
      <w:sz w:val="28"/>
      <w:szCs w:val="28"/>
    </w:rPr>
  </w:style>
  <w:style w:type="character" w:styleId="1063" w:customStyle="1">
    <w:name w:val="Footer Char"/>
    <w:uiPriority w:val="0"/>
    <w:qFormat/>
    <w:rPr>
      <w:rFonts w:eastAsia="宋体"/>
      <w:sz w:val="18"/>
      <w:lang w:val="en-US" w:eastAsia="zh-CN"/>
    </w:rPr>
  </w:style>
  <w:style w:type="character" w:styleId="1064" w:customStyle="1">
    <w:name w:val="Heading 4 Char"/>
    <w:uiPriority w:val="0"/>
    <w:qFormat/>
    <w:rPr>
      <w:rFonts w:eastAsia="宋体" w:cs="Times New Roman"/>
      <w:b/>
      <w:sz w:val="28"/>
      <w:lang w:val="en-US" w:eastAsia="zh-CN"/>
    </w:rPr>
  </w:style>
  <w:style w:type="character" w:styleId="1065" w:customStyle="1">
    <w:name w:val="Plain Text Char Char"/>
    <w:link w:val="1066"/>
    <w:uiPriority w:val="0"/>
    <w:qFormat/>
    <w:rPr>
      <w:rFonts w:ascii="宋体" w:hAnsi="Courier New" w:eastAsia="楷体_GB2312"/>
      <w:sz w:val="26"/>
      <w:lang w:val="en-US" w:eastAsia="zh-CN" w:bidi="ar-SA"/>
    </w:rPr>
  </w:style>
  <w:style w:type="paragraph" w:styleId="1066" w:customStyle="1">
    <w:name w:val="纯文本1"/>
    <w:basedOn w:val="721"/>
    <w:link w:val="1065"/>
    <w:uiPriority w:val="0"/>
    <w:qFormat/>
    <w:rPr>
      <w:rFonts w:ascii="宋体" w:hAnsi="Courier New" w:eastAsia="楷体_GB2312"/>
      <w:sz w:val="26"/>
    </w:rPr>
  </w:style>
  <w:style w:type="character" w:styleId="1067" w:customStyle="1">
    <w:name w:val="Char Char8"/>
    <w:uiPriority w:val="0"/>
    <w:qFormat/>
    <w:rPr>
      <w:sz w:val="24"/>
    </w:rPr>
  </w:style>
  <w:style w:type="character" w:styleId="1068" w:customStyle="1">
    <w:name w:val="Normal Indent Char"/>
    <w:uiPriority w:val="0"/>
    <w:qFormat/>
    <w:rPr>
      <w:rFonts w:eastAsia="楷体_GB2312"/>
      <w:sz w:val="24"/>
      <w:lang w:val="en-US" w:eastAsia="zh-CN"/>
    </w:rPr>
  </w:style>
  <w:style w:type="character" w:styleId="1069" w:customStyle="1">
    <w:name w:val="unnamed11"/>
    <w:uiPriority w:val="0"/>
    <w:qFormat/>
    <w:rPr>
      <w:sz w:val="21"/>
    </w:rPr>
  </w:style>
  <w:style w:type="character" w:styleId="1070" w:customStyle="1">
    <w:name w:val="apple-style-span"/>
    <w:uiPriority w:val="0"/>
    <w:qFormat/>
    <w:rPr>
      <w:rFonts w:eastAsia="宋体"/>
      <w:sz w:val="21"/>
      <w:szCs w:val="24"/>
      <w:lang w:val="en-US" w:eastAsia="zh-CN" w:bidi="ar-SA"/>
    </w:rPr>
  </w:style>
  <w:style w:type="character" w:styleId="1071" w:customStyle="1">
    <w:name w:val="c lh15"/>
    <w:uiPriority w:val="0"/>
    <w:qFormat/>
  </w:style>
  <w:style w:type="character" w:styleId="1072"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073" w:customStyle="1">
    <w:name w:val="Header Char"/>
    <w:uiPriority w:val="0"/>
    <w:qFormat/>
    <w:rPr>
      <w:rFonts w:eastAsia="宋体"/>
      <w:sz w:val="18"/>
      <w:lang w:val="en-US" w:eastAsia="zh-CN"/>
    </w:rPr>
  </w:style>
  <w:style w:type="character" w:styleId="1074" w:customStyle="1">
    <w:name w:val="Char Char10"/>
    <w:uiPriority w:val="0"/>
    <w:qFormat/>
    <w:rPr>
      <w:rFonts w:eastAsia="宋体"/>
      <w:sz w:val="21"/>
      <w:szCs w:val="24"/>
      <w:lang w:val="en-US" w:eastAsia="zh-CN" w:bidi="ar-SA"/>
    </w:rPr>
  </w:style>
  <w:style w:type="character" w:styleId="1075" w:customStyle="1">
    <w:name w:val="tgtsentence"/>
    <w:uiPriority w:val="0"/>
    <w:qFormat/>
  </w:style>
  <w:style w:type="character" w:styleId="1076" w:customStyle="1">
    <w:name w:val="Comment Text Char"/>
    <w:uiPriority w:val="0"/>
    <w:qFormat/>
    <w:rPr>
      <w:sz w:val="24"/>
    </w:rPr>
  </w:style>
  <w:style w:type="character" w:styleId="1077" w:customStyle="1">
    <w:name w:val="HTML 预设格式 Char1"/>
    <w:uiPriority w:val="0"/>
    <w:semiHidden/>
    <w:qFormat/>
    <w:rPr>
      <w:rFonts w:ascii="Courier New" w:hAnsi="Courier New" w:cs="Courier New"/>
    </w:rPr>
  </w:style>
  <w:style w:type="character" w:styleId="1078" w:customStyle="1">
    <w:name w:val="标题 1 Char Char"/>
    <w:uiPriority w:val="0"/>
    <w:qFormat/>
    <w:rPr>
      <w:rFonts w:eastAsia="楷体_GB2312"/>
      <w:b/>
      <w:sz w:val="44"/>
      <w:szCs w:val="24"/>
      <w:lang w:val="en-US" w:eastAsia="zh-CN" w:bidi="ar-SA"/>
    </w:rPr>
  </w:style>
  <w:style w:type="character" w:styleId="1079" w:customStyle="1">
    <w:name w:val="四 Char Char"/>
    <w:uiPriority w:val="0"/>
    <w:qFormat/>
    <w:rPr>
      <w:rFonts w:ascii="楷体_GB2312" w:eastAsia="楷体_GB2312"/>
      <w:b/>
      <w:sz w:val="24"/>
      <w:szCs w:val="24"/>
      <w:lang w:val="en-US" w:eastAsia="zh-CN" w:bidi="ar-SA"/>
    </w:rPr>
  </w:style>
  <w:style w:type="character" w:styleId="1080" w:customStyle="1">
    <w:name w:val="Subtitle Char"/>
    <w:uiPriority w:val="0"/>
    <w:qFormat/>
    <w:rPr>
      <w:rFonts w:ascii="宋体" w:hAnsi="Courier New" w:eastAsia="楷体_GB2312"/>
      <w:sz w:val="24"/>
    </w:rPr>
  </w:style>
  <w:style w:type="character" w:styleId="1081" w:customStyle="1">
    <w:name w:val="+正文 Char Char2 Char Char Char Char"/>
    <w:uiPriority w:val="0"/>
    <w:qFormat/>
    <w:rPr>
      <w:rFonts w:eastAsia="宋体"/>
      <w:sz w:val="24"/>
      <w:szCs w:val="28"/>
      <w:lang w:val="en-US" w:eastAsia="zh-CN" w:bidi="ar-SA"/>
    </w:rPr>
  </w:style>
  <w:style w:type="character" w:styleId="1082" w:customStyle="1">
    <w:name w:val="t31"/>
    <w:uiPriority w:val="0"/>
    <w:qFormat/>
    <w:rPr>
      <w:rFonts w:hint="eastAsia" w:ascii="宋体" w:hAnsi="宋体" w:eastAsia="宋体"/>
      <w:color w:val="000060"/>
      <w:sz w:val="28"/>
      <w:szCs w:val="28"/>
      <w:lang w:val="en-US" w:eastAsia="zh-CN" w:bidi="ar-SA"/>
    </w:rPr>
  </w:style>
  <w:style w:type="character" w:styleId="1083" w:customStyle="1">
    <w:name w:val="+列表1 Char Char Char Char Char Char Char"/>
    <w:uiPriority w:val="0"/>
    <w:qFormat/>
    <w:rPr>
      <w:rFonts w:eastAsia="宋体"/>
      <w:sz w:val="21"/>
      <w:szCs w:val="24"/>
      <w:lang w:val="en-US" w:eastAsia="zh-CN" w:bidi="ar-SA"/>
    </w:rPr>
  </w:style>
  <w:style w:type="character" w:styleId="1084" w:customStyle="1">
    <w:name w:val="Char Char13"/>
    <w:uiPriority w:val="0"/>
    <w:qFormat/>
    <w:rPr>
      <w:sz w:val="21"/>
    </w:rPr>
  </w:style>
  <w:style w:type="character" w:styleId="1085" w:customStyle="1">
    <w:name w:val="+正文 Char Char4"/>
    <w:uiPriority w:val="0"/>
    <w:qFormat/>
    <w:rPr>
      <w:rFonts w:eastAsia="宋体"/>
      <w:sz w:val="24"/>
      <w:szCs w:val="24"/>
      <w:lang w:val="en-US" w:eastAsia="zh-CN" w:bidi="ar-SA"/>
    </w:rPr>
  </w:style>
  <w:style w:type="character" w:styleId="1086" w:customStyle="1">
    <w:name w:val="样式 标题 3 Char Char Char Char"/>
    <w:uiPriority w:val="0"/>
    <w:qFormat/>
    <w:rPr>
      <w:rFonts w:eastAsia="黑体"/>
      <w:b/>
      <w:bCs/>
      <w:sz w:val="24"/>
      <w:szCs w:val="24"/>
      <w:lang w:val="en-US" w:eastAsia="zh-CN" w:bidi="ar-SA"/>
    </w:rPr>
  </w:style>
  <w:style w:type="character" w:styleId="1087" w:customStyle="1">
    <w:name w:val="+列表编号 Char Char"/>
    <w:uiPriority w:val="0"/>
    <w:qFormat/>
    <w:rPr>
      <w:rFonts w:eastAsia="宋体"/>
      <w:b/>
      <w:spacing w:val="8"/>
      <w:sz w:val="24"/>
      <w:szCs w:val="24"/>
      <w:lang w:val="en-US" w:eastAsia="zh-CN" w:bidi="ar-SA"/>
    </w:rPr>
  </w:style>
  <w:style w:type="character" w:styleId="1088" w:customStyle="1">
    <w:name w:val="FA正文 Char Char"/>
    <w:uiPriority w:val="0"/>
    <w:qFormat/>
    <w:rPr>
      <w:rFonts w:hAnsi="宋体" w:eastAsia="宋体" w:cs="宋体"/>
      <w:sz w:val="24"/>
      <w:szCs w:val="21"/>
      <w:lang w:val="en-US" w:eastAsia="zh-CN" w:bidi="ar-SA"/>
    </w:rPr>
  </w:style>
  <w:style w:type="character" w:styleId="1089" w:customStyle="1">
    <w:name w:val="paramname"/>
    <w:uiPriority w:val="0"/>
    <w:qFormat/>
    <w:rPr>
      <w:rFonts w:eastAsia="宋体"/>
      <w:sz w:val="21"/>
      <w:szCs w:val="24"/>
      <w:lang w:val="en-US" w:eastAsia="zh-CN" w:bidi="ar-SA"/>
    </w:rPr>
  </w:style>
  <w:style w:type="character" w:styleId="1090" w:customStyle="1">
    <w:name w:val="style60"/>
    <w:uiPriority w:val="0"/>
    <w:qFormat/>
    <w:rPr>
      <w:rFonts w:eastAsia="宋体"/>
      <w:sz w:val="21"/>
      <w:szCs w:val="24"/>
      <w:lang w:val="en-US" w:eastAsia="zh-CN" w:bidi="ar-SA"/>
    </w:rPr>
  </w:style>
  <w:style w:type="character" w:styleId="1091" w:customStyle="1">
    <w:name w:val="Char Char3"/>
    <w:uiPriority w:val="0"/>
    <w:semiHidden/>
    <w:qFormat/>
    <w:rPr>
      <w:rFonts w:cs="Times New Roman"/>
      <w:sz w:val="18"/>
      <w:szCs w:val="18"/>
    </w:rPr>
  </w:style>
  <w:style w:type="character" w:styleId="1092" w:customStyle="1">
    <w:name w:val="title_emph1"/>
    <w:uiPriority w:val="0"/>
    <w:qFormat/>
    <w:rPr>
      <w:rFonts w:hint="default" w:ascii="Arial" w:hAnsi="Arial" w:cs="Arial"/>
      <w:b/>
      <w:bCs/>
      <w:sz w:val="20"/>
      <w:szCs w:val="20"/>
    </w:rPr>
  </w:style>
  <w:style w:type="character" w:styleId="1093" w:customStyle="1">
    <w:name w:val="+正文 Char Char"/>
    <w:uiPriority w:val="0"/>
    <w:qFormat/>
    <w:rPr>
      <w:rFonts w:eastAsia="宋体"/>
      <w:sz w:val="24"/>
      <w:szCs w:val="28"/>
      <w:lang w:val="en-US" w:eastAsia="zh-CN" w:bidi="ar-SA"/>
    </w:rPr>
  </w:style>
  <w:style w:type="character" w:styleId="1094" w:customStyle="1">
    <w:name w:val="自然段 Char1"/>
    <w:link w:val="1095"/>
    <w:uiPriority w:val="0"/>
    <w:qFormat/>
    <w:rPr>
      <w:sz w:val="21"/>
      <w:szCs w:val="24"/>
      <w:lang w:bidi="ar-SA"/>
    </w:rPr>
  </w:style>
  <w:style w:type="paragraph" w:styleId="1095" w:customStyle="1">
    <w:name w:val="自然段"/>
    <w:basedOn w:val="721"/>
    <w:link w:val="1094"/>
    <w:uiPriority w:val="0"/>
    <w:qFormat/>
    <w:pPr>
      <w:ind w:firstLine="420"/>
      <w:spacing w:line="360" w:lineRule="auto"/>
    </w:pPr>
    <w:rPr>
      <w:szCs w:val="24"/>
    </w:rPr>
  </w:style>
  <w:style w:type="character" w:styleId="1096" w:customStyle="1">
    <w:name w:val="+正文 Char5 Char Char Char Char Char Char"/>
    <w:uiPriority w:val="0"/>
    <w:qFormat/>
    <w:rPr>
      <w:rFonts w:eastAsia="宋体"/>
      <w:sz w:val="24"/>
      <w:szCs w:val="24"/>
      <w:lang w:val="en-US" w:eastAsia="zh-CN" w:bidi="ar-SA"/>
    </w:rPr>
  </w:style>
  <w:style w:type="character" w:styleId="1097" w:customStyle="1">
    <w:name w:val="纯文本 Char Char2"/>
    <w:uiPriority w:val="0"/>
    <w:qFormat/>
    <w:rPr>
      <w:rFonts w:ascii="宋体" w:hAnsi="Courier New" w:eastAsia="楷体_GB2312"/>
      <w:sz w:val="26"/>
      <w:szCs w:val="24"/>
      <w:lang w:val="en-US" w:eastAsia="zh-CN" w:bidi="ar-SA"/>
    </w:rPr>
  </w:style>
  <w:style w:type="paragraph" w:styleId="1098" w:customStyle="1">
    <w:name w:val="Default Paragraph Font Para Char"/>
    <w:basedOn w:val="721"/>
    <w:uiPriority w:val="0"/>
    <w:semiHidden/>
    <w:qFormat/>
    <w:pPr>
      <w:jc w:val="left"/>
      <w:spacing w:after="160" w:line="240" w:lineRule="exact"/>
      <w:widowControl/>
    </w:pPr>
    <w:rPr>
      <w:rFonts w:ascii="Verdana" w:hAnsi="Verdana"/>
      <w:sz w:val="20"/>
      <w:lang w:eastAsia="en-US"/>
    </w:rPr>
  </w:style>
  <w:style w:type="paragraph" w:styleId="1099" w:customStyle="1">
    <w:name w:val="xl34"/>
    <w:basedOn w:val="721"/>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100" w:customStyle="1">
    <w:name w:val="样式 标题 2 + (符号) 宋体"/>
    <w:basedOn w:val="797"/>
    <w:uiPriority w:val="0"/>
    <w:qFormat/>
    <w:pPr>
      <w:jc w:val="left"/>
      <w:spacing w:before="100" w:after="100" w:line="360" w:lineRule="auto"/>
    </w:pPr>
    <w:rPr>
      <w:rFonts w:ascii="宋体" w:hAnsi="宋体" w:eastAsia="宋体"/>
      <w:sz w:val="28"/>
      <w:szCs w:val="28"/>
    </w:rPr>
  </w:style>
  <w:style w:type="paragraph" w:styleId="1101" w:customStyle="1">
    <w:name w:val="样式 正文文本 + 首行缩进:  2 字符"/>
    <w:basedOn w:val="739"/>
    <w:uiPriority w:val="0"/>
    <w:qFormat/>
    <w:pPr>
      <w:ind w:firstLine="420"/>
      <w:jc w:val="left"/>
      <w:spacing w:after="120"/>
      <w:widowControl/>
      <w:tabs>
        <w:tab w:val="clear" w:pos="5250" w:leader="none"/>
      </w:tabs>
    </w:pPr>
    <w:rPr>
      <w:rFonts w:cs="宋体"/>
    </w:rPr>
  </w:style>
  <w:style w:type="paragraph" w:styleId="1102" w:customStyle="1">
    <w:name w:val="样式 标题 4 + (西文) 楷体_GB2312 (中文) 楷体_GB2312 (符号) 黑体 非加粗 段前: 0 磅...1"/>
    <w:basedOn w:val="947"/>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103" w:customStyle="1">
    <w:name w:val="font6"/>
    <w:basedOn w:val="721"/>
    <w:uiPriority w:val="0"/>
    <w:qFormat/>
    <w:pPr>
      <w:jc w:val="left"/>
      <w:spacing w:before="100" w:beforeAutospacing="1" w:after="100" w:afterAutospacing="1"/>
      <w:widowControl/>
    </w:pPr>
    <w:rPr>
      <w:rFonts w:hint="eastAsia" w:ascii="宋体" w:hAnsi="宋体"/>
      <w:sz w:val="20"/>
    </w:rPr>
  </w:style>
  <w:style w:type="paragraph" w:styleId="1104" w:customStyle="1">
    <w:name w:val="列表内容"/>
    <w:basedOn w:val="721"/>
    <w:next w:val="721"/>
    <w:uiPriority w:val="0"/>
    <w:qFormat/>
    <w:pPr>
      <w:numPr>
        <w:ilvl w:val="0"/>
        <w:numId w:val="1"/>
      </w:numPr>
      <w:ind w:left="0" w:firstLine="200"/>
      <w:jc w:val="left"/>
      <w:widowControl/>
    </w:pPr>
    <w:rPr>
      <w:sz w:val="18"/>
      <w:szCs w:val="24"/>
    </w:rPr>
  </w:style>
  <w:style w:type="paragraph" w:styleId="1105"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106" w:customStyle="1">
    <w:name w:val="小四 段落 宋体 Char"/>
    <w:basedOn w:val="730"/>
    <w:uiPriority w:val="0"/>
    <w:qFormat/>
    <w:pPr>
      <w:ind w:left="0" w:right="-33" w:firstLine="480"/>
      <w:jc w:val="left"/>
      <w:spacing w:line="360" w:lineRule="auto"/>
      <w:tabs>
        <w:tab w:val="clear" w:pos="1125" w:leader="none"/>
      </w:tabs>
    </w:pPr>
    <w:rPr>
      <w:sz w:val="24"/>
    </w:rPr>
  </w:style>
  <w:style w:type="paragraph" w:styleId="1107" w:customStyle="1">
    <w:name w:val="-正文"/>
    <w:basedOn w:val="721"/>
    <w:uiPriority w:val="0"/>
    <w:qFormat/>
    <w:pPr>
      <w:ind w:firstLine="200"/>
      <w:jc w:val="left"/>
      <w:spacing w:line="360" w:lineRule="auto"/>
    </w:pPr>
    <w:rPr>
      <w:sz w:val="24"/>
      <w:szCs w:val="24"/>
    </w:rPr>
  </w:style>
  <w:style w:type="paragraph" w:styleId="1108" w:customStyle="1">
    <w:name w:val="+标题3"/>
    <w:basedOn w:val="946"/>
    <w:uiPriority w:val="0"/>
    <w:qFormat/>
    <w:pPr>
      <w:ind w:left="833" w:hanging="833"/>
      <w:spacing w:before="120" w:after="120" w:line="360" w:lineRule="auto"/>
      <w:tabs>
        <w:tab w:val="left" w:pos="833" w:leader="none"/>
      </w:tabs>
    </w:pPr>
    <w:rPr>
      <w:bCs/>
      <w:sz w:val="24"/>
      <w:szCs w:val="28"/>
    </w:rPr>
  </w:style>
  <w:style w:type="paragraph" w:styleId="1109" w:customStyle="1">
    <w:name w:val="小四 段落 宋体 Char Char Char Char Char Char"/>
    <w:basedOn w:val="1110"/>
    <w:uiPriority w:val="0"/>
    <w:qFormat/>
    <w:pPr>
      <w:ind w:firstLine="480"/>
    </w:pPr>
    <w:rPr>
      <w:rFonts w:ascii="宋体" w:hAnsi="宋体"/>
    </w:rPr>
  </w:style>
  <w:style w:type="paragraph" w:styleId="1110" w:customStyle="1">
    <w:name w:val="小四 段落 宋体 Char Char Char Char Char Char Char"/>
    <w:basedOn w:val="730"/>
    <w:uiPriority w:val="0"/>
    <w:qFormat/>
    <w:pPr>
      <w:ind w:left="0" w:right="-33" w:firstLine="545"/>
      <w:jc w:val="left"/>
      <w:spacing w:line="360" w:lineRule="auto"/>
      <w:tabs>
        <w:tab w:val="clear" w:pos="1125" w:leader="none"/>
      </w:tabs>
    </w:pPr>
    <w:rPr>
      <w:sz w:val="24"/>
    </w:rPr>
  </w:style>
  <w:style w:type="paragraph" w:styleId="1111" w:customStyle="1">
    <w:name w:val="ST20_2"/>
    <w:basedOn w:val="721"/>
    <w:uiPriority w:val="0"/>
    <w:qFormat/>
    <w:pPr>
      <w:ind w:left="840" w:hanging="420"/>
      <w:jc w:val="left"/>
    </w:pPr>
    <w:rPr>
      <w:rFonts w:ascii="宋体" w:hAnsi="Tms Rmn"/>
      <w:sz w:val="24"/>
    </w:rPr>
  </w:style>
  <w:style w:type="paragraph" w:styleId="1112">
    <w:name w:val="No Spacing"/>
    <w:uiPriority w:val="0"/>
    <w:qFormat/>
    <w:pPr>
      <w:jc w:val="both"/>
      <w:widowControl w:val="off"/>
    </w:pPr>
    <w:rPr>
      <w:rFonts w:ascii="Calibri" w:hAnsi="Calibri" w:eastAsia="宋体" w:cs="Times New Roman"/>
      <w:sz w:val="21"/>
      <w:szCs w:val="24"/>
      <w:lang w:val="en-US" w:eastAsia="zh-CN" w:bidi="ar-SA"/>
    </w:rPr>
  </w:style>
  <w:style w:type="paragraph" w:styleId="1113" w:customStyle="1">
    <w:name w:val="+列表1 Char Char Char"/>
    <w:basedOn w:val="721"/>
    <w:uiPriority w:val="0"/>
    <w:qFormat/>
    <w:pPr>
      <w:jc w:val="center"/>
    </w:pPr>
    <w:rPr>
      <w:szCs w:val="24"/>
    </w:rPr>
  </w:style>
  <w:style w:type="paragraph" w:styleId="1114" w:customStyle="1">
    <w:name w:val="i."/>
    <w:basedOn w:val="721"/>
    <w:uiPriority w:val="0"/>
    <w:qFormat/>
    <w:pPr>
      <w:ind w:left="2268" w:hanging="454"/>
      <w:spacing w:line="264" w:lineRule="auto"/>
      <w:tabs>
        <w:tab w:val="left" w:pos="2268" w:leader="none"/>
        <w:tab w:val="left" w:pos="2534" w:leader="none"/>
      </w:tabs>
    </w:pPr>
    <w:rPr>
      <w:sz w:val="24"/>
      <w:szCs w:val="24"/>
    </w:rPr>
  </w:style>
  <w:style w:type="paragraph" w:styleId="1115" w:customStyle="1">
    <w:name w:val="Plain Text1"/>
    <w:basedOn w:val="721"/>
    <w:uiPriority w:val="0"/>
    <w:qFormat/>
    <w:rPr>
      <w:rFonts w:ascii="宋体" w:hAnsi="Courier New" w:eastAsia="楷体_GB2312"/>
      <w:sz w:val="26"/>
    </w:rPr>
  </w:style>
  <w:style w:type="paragraph" w:styleId="1116" w:customStyle="1">
    <w:name w:val="xl41"/>
    <w:basedOn w:val="721"/>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17" w:customStyle="1">
    <w:name w:val="Char"/>
    <w:basedOn w:val="721"/>
    <w:uiPriority w:val="0"/>
    <w:qFormat/>
    <w:pPr>
      <w:jc w:val="left"/>
      <w:widowControl/>
    </w:pPr>
    <w:rPr>
      <w:sz w:val="24"/>
      <w:lang w:eastAsia="en-US"/>
    </w:rPr>
  </w:style>
  <w:style w:type="paragraph" w:styleId="1118" w:customStyle="1">
    <w:name w:val="正文文本 21"/>
    <w:basedOn w:val="721"/>
    <w:uiPriority w:val="0"/>
    <w:qFormat/>
    <w:pPr>
      <w:ind w:firstLine="560"/>
      <w:spacing w:line="240" w:lineRule="atLeast"/>
    </w:pPr>
    <w:rPr>
      <w:sz w:val="28"/>
    </w:rPr>
  </w:style>
  <w:style w:type="paragraph" w:styleId="1119" w:customStyle="1">
    <w:name w:val="Style2"/>
    <w:basedOn w:val="721"/>
    <w:uiPriority w:val="0"/>
    <w:qFormat/>
    <w:pPr>
      <w:jc w:val="left"/>
      <w:spacing w:line="360" w:lineRule="auto"/>
      <w:widowControl/>
    </w:pPr>
    <w:rPr>
      <w:rFonts w:ascii="宋体"/>
      <w:spacing w:val="10"/>
      <w:sz w:val="28"/>
    </w:rPr>
  </w:style>
  <w:style w:type="paragraph" w:styleId="1120" w:customStyle="1">
    <w:name w:val="_Style 245"/>
    <w:basedOn w:val="726"/>
    <w:next w:val="721"/>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121" w:customStyle="1">
    <w:name w:val="yyn4"/>
    <w:basedOn w:val="1122"/>
    <w:uiPriority w:val="0"/>
    <w:qFormat/>
    <w:pPr>
      <w:spacing w:before="120" w:after="120" w:line="240" w:lineRule="auto"/>
      <w:tabs>
        <w:tab w:val="left" w:pos="1344" w:leader="none"/>
      </w:tabs>
    </w:pPr>
    <w:rPr>
      <w:color w:val="auto"/>
    </w:rPr>
  </w:style>
  <w:style w:type="paragraph" w:styleId="1122" w:customStyle="1">
    <w:name w:val="yyn2"/>
    <w:basedOn w:val="1123"/>
    <w:uiPriority w:val="0"/>
    <w:qFormat/>
    <w:pPr>
      <w:ind w:right="0" w:firstLine="0"/>
      <w:jc w:val="left"/>
      <w:tabs>
        <w:tab w:val="left" w:pos="1344" w:leader="none"/>
      </w:tabs>
    </w:pPr>
    <w:rPr>
      <w:spacing w:val="0"/>
    </w:rPr>
  </w:style>
  <w:style w:type="paragraph" w:styleId="1123" w:customStyle="1">
    <w:name w:val="yyn"/>
    <w:basedOn w:val="721"/>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124" w:customStyle="1">
    <w:name w:val="+a)"/>
    <w:uiPriority w:val="0"/>
    <w:qFormat/>
    <w:rPr>
      <w:rFonts w:ascii="Calibri" w:hAnsi="Calibri" w:eastAsia="宋体" w:cs="Times New Roman"/>
      <w:lang w:val="en-US" w:eastAsia="zh-CN" w:bidi="ar-SA"/>
    </w:rPr>
  </w:style>
  <w:style w:type="paragraph" w:styleId="1125" w:customStyle="1">
    <w:name w:val="样式 (西文) 仿宋_GB2312 (中文) 仿宋_GB2312 小四 黑色 行距: 固定值 18 磅"/>
    <w:basedOn w:val="721"/>
    <w:uiPriority w:val="0"/>
    <w:qFormat/>
    <w:pPr>
      <w:spacing w:before="30" w:line="360" w:lineRule="exact"/>
    </w:pPr>
    <w:rPr>
      <w:rFonts w:ascii="宋体" w:hAnsi="Arial"/>
      <w:color w:val="000000"/>
      <w:spacing w:val="-10"/>
      <w:sz w:val="24"/>
    </w:rPr>
  </w:style>
  <w:style w:type="paragraph" w:styleId="1126" w:customStyle="1">
    <w:name w:val="纯文本11"/>
    <w:basedOn w:val="721"/>
    <w:uiPriority w:val="0"/>
    <w:qFormat/>
    <w:rPr>
      <w:rFonts w:ascii="宋体" w:hAnsi="Courier New" w:eastAsia="楷体_GB2312"/>
      <w:sz w:val="26"/>
      <w:szCs w:val="24"/>
    </w:rPr>
  </w:style>
  <w:style w:type="paragraph" w:styleId="1127" w:customStyle="1">
    <w:name w:val="左标题4&amp;2-黑小4行22段前6段后6"/>
    <w:basedOn w:val="721"/>
    <w:uiPriority w:val="0"/>
    <w:qFormat/>
    <w:pPr>
      <w:spacing w:line="360" w:lineRule="exact"/>
    </w:pPr>
  </w:style>
  <w:style w:type="paragraph" w:styleId="1128" w:customStyle="1">
    <w:name w:val="texte"/>
    <w:basedOn w:val="721"/>
    <w:uiPriority w:val="0"/>
    <w:qFormat/>
    <w:pPr>
      <w:ind w:firstLine="540"/>
      <w:keepLines/>
      <w:spacing w:before="120" w:line="440" w:lineRule="atLeast"/>
      <w:widowControl/>
      <w:tabs>
        <w:tab w:val="left" w:pos="0" w:leader="none"/>
      </w:tabs>
    </w:pPr>
    <w:rPr>
      <w:rFonts w:ascii="宋体"/>
      <w:sz w:val="24"/>
    </w:rPr>
  </w:style>
  <w:style w:type="paragraph" w:styleId="1129" w:customStyle="1">
    <w:name w:val="封面表格文本"/>
    <w:basedOn w:val="721"/>
    <w:uiPriority w:val="0"/>
    <w:qFormat/>
    <w:pPr>
      <w:jc w:val="center"/>
    </w:pPr>
    <w:rPr>
      <w:b/>
      <w:sz w:val="24"/>
    </w:rPr>
  </w:style>
  <w:style w:type="paragraph" w:styleId="1130"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131" w:customStyle="1">
    <w:name w:val="-正文 Char"/>
    <w:basedOn w:val="721"/>
    <w:uiPriority w:val="0"/>
    <w:qFormat/>
    <w:pPr>
      <w:ind w:firstLine="200"/>
      <w:jc w:val="left"/>
      <w:spacing w:line="360" w:lineRule="auto"/>
      <w:widowControl/>
    </w:pPr>
    <w:rPr>
      <w:rFonts w:ascii="Arial" w:hAnsi="Arial"/>
      <w:sz w:val="24"/>
      <w:szCs w:val="24"/>
    </w:rPr>
  </w:style>
  <w:style w:type="paragraph" w:styleId="1132" w:customStyle="1">
    <w:name w:val="首缩"/>
    <w:basedOn w:val="721"/>
    <w:uiPriority w:val="0"/>
    <w:qFormat/>
    <w:pPr>
      <w:ind w:firstLine="454"/>
      <w:spacing w:line="312" w:lineRule="atLeast"/>
    </w:pPr>
    <w:rPr>
      <w:sz w:val="18"/>
    </w:rPr>
  </w:style>
  <w:style w:type="paragraph" w:styleId="1133" w:customStyle="1">
    <w:name w:val="para115px20pxnoindent"/>
    <w:basedOn w:val="721"/>
    <w:uiPriority w:val="0"/>
    <w:qFormat/>
    <w:pPr>
      <w:jc w:val="left"/>
      <w:spacing w:before="100" w:beforeAutospacing="1" w:after="100" w:afterAutospacing="1" w:line="390" w:lineRule="atLeast"/>
      <w:widowControl/>
    </w:pPr>
    <w:rPr>
      <w:rFonts w:ascii="Verdana" w:hAnsi="Verdana"/>
      <w:color w:val="000000"/>
      <w:sz w:val="17"/>
    </w:rPr>
  </w:style>
  <w:style w:type="paragraph" w:styleId="1134" w:customStyle="1">
    <w:name w:val="Char Char Char"/>
    <w:basedOn w:val="721"/>
    <w:uiPriority w:val="0"/>
    <w:qFormat/>
    <w:rPr>
      <w:rFonts w:ascii="Tahoma" w:hAnsi="Tahoma"/>
      <w:sz w:val="24"/>
    </w:rPr>
  </w:style>
  <w:style w:type="paragraph" w:styleId="1135" w:customStyle="1">
    <w:name w:val="-1章"/>
    <w:basedOn w:val="726"/>
    <w:uiPriority w:val="0"/>
    <w:qFormat/>
    <w:pPr>
      <w:ind w:right="-167" w:firstLine="200"/>
      <w:jc w:val="center"/>
      <w:keepLines/>
      <w:pageBreakBefore/>
      <w:spacing w:before="340" w:after="330" w:line="480" w:lineRule="auto"/>
      <w:widowControl/>
    </w:pPr>
    <w:rPr>
      <w:rFonts w:ascii="宋体" w:hAnsi="宋体"/>
      <w:b/>
      <w:szCs w:val="24"/>
    </w:rPr>
  </w:style>
  <w:style w:type="paragraph" w:styleId="1136" w:customStyle="1">
    <w:name w:val="font0"/>
    <w:basedOn w:val="721"/>
    <w:uiPriority w:val="0"/>
    <w:qFormat/>
    <w:pPr>
      <w:jc w:val="left"/>
      <w:spacing w:before="100" w:beforeAutospacing="1" w:after="100" w:afterAutospacing="1"/>
      <w:widowControl/>
    </w:pPr>
    <w:rPr>
      <w:sz w:val="24"/>
      <w:szCs w:val="24"/>
    </w:rPr>
  </w:style>
  <w:style w:type="paragraph" w:styleId="1137" w:customStyle="1">
    <w:name w:val="样式 正文文本缩进 2 + Times New Roman 首行缩进:  1.06 厘米 行距: 固定值 30 磅"/>
    <w:basedOn w:val="751"/>
    <w:uiPriority w:val="0"/>
    <w:qFormat/>
    <w:pPr>
      <w:ind w:firstLine="601"/>
      <w:spacing w:line="540" w:lineRule="exact"/>
    </w:pPr>
    <w:rPr>
      <w:rFonts w:ascii="Times New Roman" w:hAnsi="Times New Roman"/>
      <w:sz w:val="28"/>
      <w:szCs w:val="28"/>
    </w:rPr>
  </w:style>
  <w:style w:type="paragraph" w:styleId="1138" w:customStyle="1">
    <w:name w:val="+注："/>
    <w:basedOn w:val="721"/>
    <w:uiPriority w:val="0"/>
    <w:qFormat/>
    <w:pPr>
      <w:ind w:firstLine="200"/>
      <w:spacing w:line="360" w:lineRule="auto"/>
    </w:pPr>
    <w:rPr>
      <w:szCs w:val="21"/>
    </w:rPr>
  </w:style>
  <w:style w:type="paragraph" w:styleId="1139" w:customStyle="1">
    <w:name w:val="flType"/>
    <w:basedOn w:val="721"/>
    <w:uiPriority w:val="0"/>
    <w:qFormat/>
    <w:pPr>
      <w:jc w:val="center"/>
      <w:spacing w:before="560" w:after="120" w:line="360" w:lineRule="atLeast"/>
    </w:pPr>
    <w:rPr>
      <w:rFonts w:ascii="Arial" w:eastAsia="黑体"/>
      <w:sz w:val="28"/>
    </w:rPr>
  </w:style>
  <w:style w:type="paragraph" w:styleId="1140" w:customStyle="1">
    <w:name w:val="xl24"/>
    <w:basedOn w:val="721"/>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141" w:customStyle="1">
    <w:name w:val="表格文字"/>
    <w:basedOn w:val="721"/>
    <w:uiPriority w:val="0"/>
    <w:qFormat/>
    <w:rPr>
      <w:szCs w:val="24"/>
    </w:rPr>
  </w:style>
  <w:style w:type="paragraph" w:styleId="1142"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143" w:customStyle="1">
    <w:name w:val="目录"/>
    <w:basedOn w:val="721"/>
    <w:uiPriority w:val="0"/>
    <w:qFormat/>
    <w:pPr>
      <w:jc w:val="left"/>
      <w:keepNext/>
      <w:spacing w:line="360" w:lineRule="atLeast"/>
    </w:pPr>
    <w:rPr>
      <w:rFonts w:ascii="À¥ÂØ·ÂËÎ" w:hAnsi="À¥ÂØ·ÂËÎ"/>
      <w:sz w:val="28"/>
    </w:rPr>
  </w:style>
  <w:style w:type="paragraph" w:styleId="1144" w:customStyle="1">
    <w:name w:val="封面文档标题"/>
    <w:basedOn w:val="721"/>
    <w:uiPriority w:val="0"/>
    <w:qFormat/>
    <w:pPr>
      <w:jc w:val="center"/>
      <w:spacing w:line="360" w:lineRule="auto"/>
    </w:pPr>
    <w:rPr>
      <w:rFonts w:ascii="Arial" w:hAnsi="Arial"/>
      <w:b/>
      <w:sz w:val="56"/>
    </w:rPr>
  </w:style>
  <w:style w:type="paragraph" w:styleId="1145" w:customStyle="1">
    <w:name w:val="Char Char Char Char Char Char Char Char Char1 Char Char Char Char"/>
    <w:basedOn w:val="734"/>
    <w:uiPriority w:val="0"/>
    <w:qFormat/>
    <w:pPr>
      <w:spacing w:line="360" w:lineRule="auto"/>
    </w:pPr>
    <w:rPr>
      <w:rFonts w:eastAsia="楷体_GB2312"/>
      <w:sz w:val="26"/>
    </w:rPr>
  </w:style>
  <w:style w:type="paragraph" w:styleId="1146" w:customStyle="1">
    <w:name w:val="Char Char3 Char Char"/>
    <w:basedOn w:val="721"/>
    <w:uiPriority w:val="0"/>
    <w:qFormat/>
  </w:style>
  <w:style w:type="paragraph" w:styleId="1147" w:customStyle="1">
    <w:name w:val="样式 标题 3 + (西文) 楷体_GB2312 (中文) 楷体_GB2312 (符号) 宋体 四号 左侧:  0 厘米... Char"/>
    <w:basedOn w:val="946"/>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148" w:customStyle="1">
    <w:name w:val="样式4"/>
    <w:basedOn w:val="948"/>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149" w:customStyle="1">
    <w:name w:val="Char Char Char Char Char Char1 Char"/>
    <w:basedOn w:val="721"/>
    <w:uiPriority w:val="0"/>
    <w:qFormat/>
    <w:pPr>
      <w:spacing w:line="360" w:lineRule="atLeast"/>
    </w:pPr>
    <w:rPr>
      <w:rFonts w:ascii="Tahoma" w:hAnsi="Tahoma"/>
      <w:sz w:val="24"/>
    </w:rPr>
  </w:style>
  <w:style w:type="paragraph" w:styleId="1150" w:customStyle="1">
    <w:name w:val="样式 标题 3 + (西文) 楷体_GB2312 (中文) 楷体_GB2312 (符号) 宋体 四号 左侧:  0 厘米..."/>
    <w:basedOn w:val="946"/>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151" w:customStyle="1">
    <w:name w:val="样式 标题 4四 + Times New Roman 段前: 0 磅 段后: 0 磅 行距: 1.5 倍行距1"/>
    <w:basedOn w:val="947"/>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152" w:customStyle="1">
    <w:name w:val="符号列表"/>
    <w:basedOn w:val="721"/>
    <w:uiPriority w:val="0"/>
    <w:qFormat/>
    <w:pPr>
      <w:jc w:val="left"/>
      <w:spacing w:line="440" w:lineRule="exact"/>
      <w:widowControl/>
    </w:pPr>
    <w:rPr>
      <w:rFonts w:ascii="宋体" w:hAnsi="宋体"/>
      <w:color w:val="000000"/>
      <w:szCs w:val="24"/>
    </w:rPr>
  </w:style>
  <w:style w:type="paragraph" w:styleId="1153" w:customStyle="1">
    <w:name w:val="公司名称"/>
    <w:basedOn w:val="721"/>
    <w:uiPriority w:val="0"/>
    <w:qFormat/>
    <w:pPr>
      <w:jc w:val="left"/>
      <w:widowControl/>
    </w:pPr>
    <w:rPr>
      <w:rFonts w:eastAsia="黑体"/>
      <w:b/>
      <w:sz w:val="32"/>
    </w:rPr>
  </w:style>
  <w:style w:type="paragraph" w:styleId="1154" w:customStyle="1">
    <w:name w:val="+正文 Char Char3 Char Char"/>
    <w:basedOn w:val="721"/>
    <w:uiPriority w:val="0"/>
    <w:qFormat/>
    <w:pPr>
      <w:ind w:firstLine="200"/>
      <w:spacing w:line="360" w:lineRule="auto"/>
    </w:pPr>
    <w:rPr>
      <w:sz w:val="24"/>
      <w:szCs w:val="24"/>
    </w:rPr>
  </w:style>
  <w:style w:type="paragraph" w:styleId="1155" w:customStyle="1">
    <w:name w:val="规范正文"/>
    <w:basedOn w:val="721"/>
    <w:uiPriority w:val="0"/>
    <w:qFormat/>
    <w:pPr>
      <w:ind w:left="480"/>
      <w:spacing w:line="360" w:lineRule="auto"/>
    </w:pPr>
    <w:rPr>
      <w:sz w:val="24"/>
    </w:rPr>
  </w:style>
  <w:style w:type="paragraph" w:styleId="1156" w:customStyle="1">
    <w:name w:val="样式 标题 1"/>
    <w:basedOn w:val="721"/>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157" w:customStyle="1">
    <w:name w:val="_Style 3"/>
    <w:basedOn w:val="721"/>
    <w:uiPriority w:val="0"/>
    <w:qFormat/>
    <w:pPr>
      <w:ind w:firstLine="420"/>
      <w:spacing w:line="360" w:lineRule="auto"/>
    </w:pPr>
    <w:rPr>
      <w:sz w:val="24"/>
      <w:szCs w:val="22"/>
    </w:rPr>
  </w:style>
  <w:style w:type="paragraph" w:styleId="1158" w:customStyle="1">
    <w:name w:val="Subject"/>
    <w:basedOn w:val="721"/>
    <w:uiPriority w:val="0"/>
    <w:qFormat/>
    <w:pPr>
      <w:jc w:val="center"/>
    </w:pPr>
    <w:rPr>
      <w:rFonts w:eastAsia="黑体"/>
      <w:b/>
      <w:sz w:val="48"/>
    </w:rPr>
  </w:style>
  <w:style w:type="paragraph" w:styleId="1159" w:customStyle="1">
    <w:name w:val="+列表3"/>
    <w:basedOn w:val="721"/>
    <w:uiPriority w:val="0"/>
    <w:qFormat/>
    <w:pPr>
      <w:jc w:val="center"/>
    </w:pPr>
    <w:rPr>
      <w:sz w:val="15"/>
      <w:szCs w:val="18"/>
    </w:rPr>
  </w:style>
  <w:style w:type="paragraph" w:styleId="1160" w:customStyle="1">
    <w:name w:val="+b1、"/>
    <w:basedOn w:val="1161"/>
    <w:uiPriority w:val="0"/>
    <w:qFormat/>
    <w:pPr>
      <w:tabs>
        <w:tab w:val="left" w:pos="958" w:leader="none"/>
      </w:tabs>
    </w:pPr>
    <w:rPr>
      <w:b/>
    </w:rPr>
  </w:style>
  <w:style w:type="paragraph" w:styleId="1161" w:customStyle="1">
    <w:name w:val="+1、"/>
    <w:basedOn w:val="721"/>
    <w:uiPriority w:val="0"/>
    <w:qFormat/>
    <w:pPr>
      <w:spacing w:line="360" w:lineRule="auto"/>
      <w:tabs>
        <w:tab w:val="left" w:pos="958" w:leader="none"/>
      </w:tabs>
    </w:pPr>
    <w:rPr>
      <w:sz w:val="24"/>
      <w:szCs w:val="28"/>
    </w:rPr>
  </w:style>
  <w:style w:type="paragraph" w:styleId="1162" w:customStyle="1">
    <w:name w:val="xl26"/>
    <w:basedOn w:val="72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163"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164" w:customStyle="1">
    <w:name w:val="+正文 Char Char5"/>
    <w:basedOn w:val="721"/>
    <w:uiPriority w:val="0"/>
    <w:qFormat/>
    <w:pPr>
      <w:ind w:firstLine="200"/>
      <w:spacing w:line="360" w:lineRule="auto"/>
    </w:pPr>
    <w:rPr>
      <w:sz w:val="24"/>
    </w:rPr>
  </w:style>
  <w:style w:type="paragraph" w:styleId="1165" w:customStyle="1">
    <w:name w:val="+1. Char Char"/>
    <w:basedOn w:val="1166"/>
    <w:uiPriority w:val="0"/>
    <w:qFormat/>
    <w:pPr>
      <w:ind w:firstLine="0"/>
    </w:pPr>
  </w:style>
  <w:style w:type="paragraph" w:styleId="1166" w:customStyle="1">
    <w:name w:val="+正文 Char Char2 Char Char"/>
    <w:basedOn w:val="721"/>
    <w:uiPriority w:val="0"/>
    <w:qFormat/>
    <w:pPr>
      <w:ind w:firstLine="200"/>
      <w:spacing w:line="360" w:lineRule="auto"/>
    </w:pPr>
    <w:rPr>
      <w:sz w:val="24"/>
      <w:szCs w:val="28"/>
    </w:rPr>
  </w:style>
  <w:style w:type="paragraph" w:styleId="1167" w:customStyle="1">
    <w:name w:val="封面副标题"/>
    <w:basedOn w:val="721"/>
    <w:next w:val="739"/>
    <w:uiPriority w:val="0"/>
    <w:qFormat/>
    <w:pPr>
      <w:ind w:firstLine="200"/>
      <w:jc w:val="center"/>
      <w:spacing w:line="360" w:lineRule="auto"/>
      <w:widowControl/>
    </w:pPr>
    <w:rPr>
      <w:rFonts w:ascii="Arial Black" w:hAnsi="Arial Black" w:eastAsia="黑体"/>
      <w:sz w:val="72"/>
    </w:rPr>
  </w:style>
  <w:style w:type="paragraph" w:styleId="1168" w:customStyle="1">
    <w:name w:val="Reference Initials"/>
    <w:basedOn w:val="721"/>
    <w:next w:val="721"/>
    <w:uiPriority w:val="0"/>
    <w:qFormat/>
    <w:pPr>
      <w:jc w:val="left"/>
      <w:keepNext/>
      <w:spacing w:before="240" w:line="360" w:lineRule="atLeast"/>
    </w:pPr>
    <w:rPr>
      <w:rFonts w:ascii="Courier New" w:hAnsi="Courier New" w:eastAsia="仿宋_GB2312" w:cs="Arial"/>
      <w:color w:val="000000"/>
      <w:sz w:val="24"/>
    </w:rPr>
  </w:style>
  <w:style w:type="paragraph" w:styleId="1169" w:customStyle="1">
    <w:name w:val="Char Char Char1 Char Char Char Char"/>
    <w:basedOn w:val="721"/>
    <w:uiPriority w:val="0"/>
    <w:qFormat/>
    <w:pPr>
      <w:jc w:val="left"/>
      <w:spacing w:after="160" w:line="240" w:lineRule="exact"/>
      <w:widowControl/>
    </w:pPr>
    <w:rPr>
      <w:sz w:val="24"/>
      <w:szCs w:val="24"/>
    </w:rPr>
  </w:style>
  <w:style w:type="paragraph" w:styleId="1170" w:customStyle="1">
    <w:name w:val="xl25"/>
    <w:basedOn w:val="72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171" w:customStyle="1">
    <w:name w:val="样式 标题 1 + (中文) 黑体 四号 居中 段前: 0 磅 段后: 0 磅 行距: 2 倍行距"/>
    <w:basedOn w:val="726"/>
    <w:uiPriority w:val="0"/>
    <w:qFormat/>
    <w:pPr>
      <w:ind w:left="431" w:right="6" w:hanging="431"/>
      <w:keepNext w:val="0"/>
      <w:spacing w:line="360" w:lineRule="auto"/>
    </w:pPr>
    <w:rPr>
      <w:rFonts w:ascii="宋体" w:hAnsi="宋体"/>
      <w:b/>
      <w:bCs/>
      <w:sz w:val="24"/>
      <w:szCs w:val="24"/>
    </w:rPr>
  </w:style>
  <w:style w:type="paragraph" w:styleId="1172" w:customStyle="1">
    <w:name w:val="正文文字格式"/>
    <w:basedOn w:val="721"/>
    <w:uiPriority w:val="0"/>
    <w:qFormat/>
    <w:pPr>
      <w:ind w:firstLine="505"/>
      <w:jc w:val="left"/>
      <w:spacing w:line="460" w:lineRule="exact"/>
    </w:pPr>
    <w:rPr>
      <w:rFonts w:ascii="宋体"/>
      <w:sz w:val="24"/>
    </w:rPr>
  </w:style>
  <w:style w:type="paragraph" w:styleId="1173" w:customStyle="1">
    <w:name w:val="默认段落字体 Para Char Char Char Char Char Char Char"/>
    <w:basedOn w:val="721"/>
    <w:uiPriority w:val="0"/>
    <w:qFormat/>
    <w:pPr>
      <w:spacing w:line="360" w:lineRule="auto"/>
    </w:pPr>
    <w:rPr>
      <w:rFonts w:ascii="Tahoma" w:hAnsi="Tahoma"/>
      <w:sz w:val="24"/>
    </w:rPr>
  </w:style>
  <w:style w:type="paragraph" w:styleId="1174" w:customStyle="1">
    <w:name w:val="Char Char3 Char Char Char Char"/>
    <w:basedOn w:val="721"/>
    <w:uiPriority w:val="0"/>
    <w:qFormat/>
    <w:pPr>
      <w:jc w:val="left"/>
      <w:spacing w:after="160" w:line="240" w:lineRule="exact"/>
      <w:widowControl/>
    </w:pPr>
    <w:rPr>
      <w:rFonts w:ascii="Verdana" w:hAnsi="Verdana"/>
      <w:sz w:val="20"/>
      <w:lang w:eastAsia="en-US"/>
    </w:rPr>
  </w:style>
  <w:style w:type="paragraph" w:styleId="1175"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176" w:customStyle="1">
    <w:name w:val="Default Paragraph Char Char Char Char"/>
    <w:basedOn w:val="721"/>
    <w:next w:val="721"/>
    <w:uiPriority w:val="0"/>
    <w:qFormat/>
    <w:pPr>
      <w:jc w:val="left"/>
      <w:spacing w:line="360" w:lineRule="auto"/>
      <w:widowControl/>
    </w:pPr>
    <w:rPr>
      <w:rFonts w:eastAsia="仿宋_GB2312"/>
      <w:sz w:val="24"/>
      <w:lang w:eastAsia="en-US"/>
    </w:rPr>
  </w:style>
  <w:style w:type="paragraph" w:styleId="1177" w:customStyle="1">
    <w:name w:val="xl36"/>
    <w:basedOn w:val="721"/>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178" w:customStyle="1">
    <w:name w:val="+(1)"/>
    <w:basedOn w:val="1043"/>
    <w:uiPriority w:val="0"/>
    <w:qFormat/>
    <w:pPr>
      <w:numPr>
        <w:ilvl w:val="2"/>
        <w:numId w:val="2"/>
      </w:numPr>
      <w:ind w:firstLine="0"/>
      <w:tabs>
        <w:tab w:val="left" w:pos="2126" w:leader="none"/>
      </w:tabs>
    </w:pPr>
    <w:rPr>
      <w:szCs w:val="28"/>
    </w:rPr>
  </w:style>
  <w:style w:type="paragraph" w:styleId="1179" w:customStyle="1">
    <w:name w:val="正文2"/>
    <w:basedOn w:val="721"/>
    <w:uiPriority w:val="0"/>
    <w:qFormat/>
    <w:pPr>
      <w:ind w:firstLine="200"/>
      <w:jc w:val="left"/>
      <w:spacing w:after="160" w:line="360" w:lineRule="auto"/>
      <w:widowControl/>
    </w:pPr>
    <w:rPr>
      <w:rFonts w:ascii="Verdana" w:hAnsi="Verdana" w:eastAsia="黑体"/>
      <w:lang w:eastAsia="en-US"/>
    </w:rPr>
  </w:style>
  <w:style w:type="paragraph" w:styleId="1180" w:customStyle="1">
    <w:name w:val="xl28"/>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81" w:customStyle="1">
    <w:name w:val="+正文 Char1"/>
    <w:basedOn w:val="721"/>
    <w:uiPriority w:val="0"/>
    <w:qFormat/>
    <w:pPr>
      <w:ind w:firstLine="200"/>
      <w:spacing w:line="360" w:lineRule="auto"/>
    </w:pPr>
    <w:rPr>
      <w:sz w:val="24"/>
      <w:szCs w:val="28"/>
    </w:rPr>
  </w:style>
  <w:style w:type="paragraph" w:styleId="1182" w:customStyle="1">
    <w:name w:val="+标题4"/>
    <w:basedOn w:val="947"/>
    <w:uiPriority w:val="0"/>
    <w:qFormat/>
    <w:pPr>
      <w:numPr>
        <w:ilvl w:val="3"/>
        <w:numId w:val="3"/>
      </w:numPr>
      <w:spacing w:before="120" w:after="120" w:line="360" w:lineRule="auto"/>
    </w:pPr>
    <w:rPr>
      <w:rFonts w:ascii="Times New Roman" w:hAnsi="Times New Roman" w:eastAsia="宋体"/>
      <w:sz w:val="24"/>
    </w:rPr>
  </w:style>
  <w:style w:type="paragraph" w:styleId="1183" w:customStyle="1">
    <w:name w:val="+标题1"/>
    <w:basedOn w:val="726"/>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184" w:customStyle="1">
    <w:name w:val="列出段落 Char Char"/>
    <w:uiPriority w:val="0"/>
    <w:qFormat/>
    <w:pPr>
      <w:ind w:firstLine="420"/>
    </w:pPr>
    <w:rPr>
      <w:rFonts w:ascii="Calibri" w:hAnsi="Calibri" w:eastAsia="宋体" w:cs="Times New Roman"/>
      <w:lang w:val="en-US" w:eastAsia="zh-CN" w:bidi="ar-SA"/>
    </w:rPr>
  </w:style>
  <w:style w:type="paragraph" w:styleId="1185" w:customStyle="1">
    <w:name w:val="flName"/>
    <w:basedOn w:val="721"/>
    <w:uiPriority w:val="0"/>
    <w:qFormat/>
    <w:pPr>
      <w:ind w:firstLine="200"/>
      <w:jc w:val="center"/>
      <w:spacing w:before="320" w:after="160" w:line="360" w:lineRule="atLeast"/>
    </w:pPr>
    <w:rPr>
      <w:rFonts w:ascii="Arial" w:eastAsia="黑体"/>
      <w:sz w:val="32"/>
      <w:szCs w:val="24"/>
    </w:rPr>
  </w:style>
  <w:style w:type="paragraph" w:styleId="1186"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187"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188" w:customStyle="1">
    <w:name w:val="二级条标题"/>
    <w:basedOn w:val="1189"/>
    <w:next w:val="721"/>
    <w:uiPriority w:val="0"/>
    <w:qFormat/>
    <w:pPr>
      <w:outlineLvl w:val="3"/>
    </w:pPr>
  </w:style>
  <w:style w:type="paragraph" w:styleId="1189" w:customStyle="1">
    <w:name w:val="一级条标题"/>
    <w:basedOn w:val="1190"/>
    <w:next w:val="721"/>
    <w:uiPriority w:val="0"/>
    <w:qFormat/>
    <w:pPr>
      <w:outlineLvl w:val="2"/>
    </w:pPr>
  </w:style>
  <w:style w:type="paragraph" w:styleId="1190" w:customStyle="1">
    <w:name w:val="章标题"/>
    <w:next w:val="721"/>
    <w:uiPriority w:val="0"/>
    <w:qFormat/>
    <w:pPr>
      <w:jc w:val="both"/>
      <w:outlineLvl w:val="1"/>
    </w:pPr>
    <w:rPr>
      <w:rFonts w:ascii="黑体" w:hAnsi="Calibri" w:eastAsia="黑体" w:cs="Times New Roman"/>
      <w:sz w:val="21"/>
      <w:lang w:val="en-US" w:eastAsia="zh-CN" w:bidi="ar-SA"/>
    </w:rPr>
  </w:style>
  <w:style w:type="paragraph" w:styleId="1191" w:customStyle="1">
    <w:name w:val="++标题1"/>
    <w:basedOn w:val="726"/>
    <w:uiPriority w:val="0"/>
    <w:qFormat/>
    <w:pPr>
      <w:jc w:val="center"/>
      <w:keepLines/>
      <w:spacing w:line="360" w:lineRule="auto"/>
      <w:outlineLvl w:val="1"/>
    </w:pPr>
    <w:rPr>
      <w:rFonts w:eastAsia="黑体"/>
      <w:b/>
      <w:bCs/>
      <w:sz w:val="32"/>
      <w:szCs w:val="32"/>
    </w:rPr>
  </w:style>
  <w:style w:type="paragraph" w:styleId="1192" w:customStyle="1">
    <w:name w:val="Char Char Char1 Char"/>
    <w:basedOn w:val="721"/>
    <w:uiPriority w:val="0"/>
    <w:qFormat/>
    <w:pPr>
      <w:spacing w:line="312" w:lineRule="atLeast"/>
    </w:pPr>
    <w:rPr>
      <w:b/>
      <w:bCs/>
      <w:sz w:val="36"/>
      <w:szCs w:val="32"/>
    </w:rPr>
  </w:style>
  <w:style w:type="paragraph" w:styleId="1193" w:customStyle="1">
    <w:name w:val="+1)"/>
    <w:uiPriority w:val="0"/>
    <w:qFormat/>
    <w:rPr>
      <w:rFonts w:ascii="Calibri" w:hAnsi="Calibri" w:eastAsia="宋体" w:cs="Times New Roman"/>
      <w:lang w:val="en-US" w:eastAsia="zh-CN" w:bidi="ar-SA"/>
    </w:rPr>
  </w:style>
  <w:style w:type="paragraph" w:styleId="1194" w:customStyle="1">
    <w:name w:val="xl42"/>
    <w:basedOn w:val="721"/>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95" w:customStyle="1">
    <w:name w:val="样式 标题 2 + 楷体_GB2312 段前: 0 磅 段后: 0 磅 行距: 1.5 倍行距"/>
    <w:basedOn w:val="797"/>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196" w:customStyle="1">
    <w:name w:val="－列表2"/>
    <w:basedOn w:val="721"/>
    <w:uiPriority w:val="0"/>
    <w:qFormat/>
    <w:pPr>
      <w:jc w:val="left"/>
    </w:pPr>
    <w:rPr>
      <w:rFonts w:hAnsi="Arial"/>
      <w:sz w:val="24"/>
      <w:szCs w:val="24"/>
    </w:rPr>
  </w:style>
  <w:style w:type="paragraph" w:styleId="1197" w:customStyle="1">
    <w:name w:val="xl44"/>
    <w:basedOn w:val="721"/>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198" w:customStyle="1">
    <w:name w:val="样式 标题 3 Char Char"/>
    <w:basedOn w:val="946"/>
    <w:uiPriority w:val="0"/>
    <w:qFormat/>
    <w:pPr>
      <w:ind w:firstLine="480"/>
      <w:spacing w:before="0" w:after="0" w:line="360" w:lineRule="auto"/>
      <w:tabs>
        <w:tab w:val="left" w:pos="1000" w:leader="none"/>
      </w:tabs>
    </w:pPr>
    <w:rPr>
      <w:rFonts w:eastAsia="黑体"/>
      <w:bCs/>
      <w:sz w:val="24"/>
      <w:szCs w:val="24"/>
    </w:rPr>
  </w:style>
  <w:style w:type="paragraph" w:styleId="1199" w:customStyle="1">
    <w:name w:val="Char Char Char Char Char Char Char Char Char1 Char"/>
    <w:basedOn w:val="734"/>
    <w:uiPriority w:val="0"/>
    <w:qFormat/>
    <w:pPr>
      <w:spacing w:line="360" w:lineRule="auto"/>
    </w:pPr>
    <w:rPr>
      <w:rFonts w:ascii="Tahoma" w:hAnsi="Tahoma"/>
      <w:sz w:val="24"/>
      <w:szCs w:val="24"/>
    </w:rPr>
  </w:style>
  <w:style w:type="paragraph" w:styleId="1200" w:customStyle="1">
    <w:name w:val="无缩进正文"/>
    <w:basedOn w:val="721"/>
    <w:uiPriority w:val="0"/>
    <w:qFormat/>
  </w:style>
  <w:style w:type="paragraph" w:styleId="1201" w:customStyle="1">
    <w:name w:val="正文--表格内正文"/>
    <w:basedOn w:val="721"/>
    <w:uiPriority w:val="0"/>
    <w:qFormat/>
    <w:pPr>
      <w:jc w:val="center"/>
      <w:spacing w:line="360" w:lineRule="auto"/>
    </w:pPr>
    <w:rPr>
      <w:rFonts w:ascii="仿宋" w:hAnsi="仿宋" w:eastAsia="仿宋"/>
      <w:b/>
      <w:sz w:val="28"/>
      <w:szCs w:val="28"/>
    </w:rPr>
  </w:style>
  <w:style w:type="paragraph" w:styleId="1202" w:customStyle="1">
    <w:name w:val="A."/>
    <w:basedOn w:val="721"/>
    <w:uiPriority w:val="0"/>
    <w:qFormat/>
    <w:pPr>
      <w:ind w:left="454" w:hanging="454"/>
      <w:spacing w:line="264" w:lineRule="auto"/>
      <w:widowControl/>
      <w:tabs>
        <w:tab w:val="left" w:pos="454" w:leader="none"/>
      </w:tabs>
    </w:pPr>
    <w:rPr>
      <w:sz w:val="24"/>
    </w:rPr>
  </w:style>
  <w:style w:type="paragraph" w:styleId="1203" w:customStyle="1">
    <w:name w:val="pa-11"/>
    <w:basedOn w:val="721"/>
    <w:uiPriority w:val="0"/>
    <w:qFormat/>
    <w:pPr>
      <w:jc w:val="left"/>
      <w:spacing w:before="136" w:after="136"/>
      <w:widowControl/>
    </w:pPr>
    <w:rPr>
      <w:rFonts w:ascii="宋体" w:hAnsi="宋体" w:cs="宋体"/>
      <w:sz w:val="24"/>
      <w:szCs w:val="24"/>
    </w:rPr>
  </w:style>
  <w:style w:type="paragraph" w:styleId="1204" w:customStyle="1">
    <w:name w:val="xl27"/>
    <w:basedOn w:val="721"/>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05" w:customStyle="1">
    <w:name w:val="标题2"/>
    <w:basedOn w:val="721"/>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206"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207" w:customStyle="1">
    <w:name w:val="b-b2"/>
    <w:basedOn w:val="797"/>
    <w:next w:val="721"/>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208" w:customStyle="1">
    <w:name w:val="xl29"/>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09" w:customStyle="1">
    <w:name w:val="五级条标题"/>
    <w:basedOn w:val="1210"/>
    <w:next w:val="721"/>
    <w:uiPriority w:val="0"/>
    <w:qFormat/>
    <w:pPr>
      <w:outlineLvl w:val="6"/>
    </w:pPr>
  </w:style>
  <w:style w:type="paragraph" w:styleId="1210" w:customStyle="1">
    <w:name w:val="四级条标题"/>
    <w:basedOn w:val="1211"/>
    <w:next w:val="721"/>
    <w:uiPriority w:val="0"/>
    <w:qFormat/>
    <w:pPr>
      <w:outlineLvl w:val="5"/>
    </w:pPr>
  </w:style>
  <w:style w:type="paragraph" w:styleId="1211" w:customStyle="1">
    <w:name w:val="三级条标题"/>
    <w:basedOn w:val="1188"/>
    <w:next w:val="721"/>
    <w:uiPriority w:val="0"/>
    <w:qFormat/>
    <w:pPr>
      <w:outlineLvl w:val="4"/>
    </w:pPr>
  </w:style>
  <w:style w:type="paragraph" w:styleId="1212" w:customStyle="1">
    <w:name w:val="+列表1 Char Char"/>
    <w:basedOn w:val="721"/>
    <w:uiPriority w:val="0"/>
    <w:qFormat/>
    <w:pPr>
      <w:jc w:val="center"/>
    </w:pPr>
  </w:style>
  <w:style w:type="paragraph" w:styleId="1213" w:customStyle="1">
    <w:name w:val="1)"/>
    <w:basedOn w:val="721"/>
    <w:uiPriority w:val="0"/>
    <w:qFormat/>
    <w:pPr>
      <w:ind w:left="1814" w:hanging="453"/>
      <w:spacing w:line="264" w:lineRule="auto"/>
      <w:tabs>
        <w:tab w:val="left" w:pos="1814" w:leader="none"/>
      </w:tabs>
    </w:pPr>
    <w:rPr>
      <w:sz w:val="24"/>
      <w:szCs w:val="24"/>
    </w:rPr>
  </w:style>
  <w:style w:type="paragraph" w:styleId="1214" w:customStyle="1">
    <w:name w:val="xl37"/>
    <w:basedOn w:val="721"/>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215" w:customStyle="1">
    <w:name w:val="-1.1.1"/>
    <w:basedOn w:val="947"/>
    <w:uiPriority w:val="0"/>
    <w:qFormat/>
    <w:pPr>
      <w:ind w:firstLine="200"/>
      <w:jc w:val="left"/>
      <w:spacing w:before="120" w:after="120" w:line="360" w:lineRule="auto"/>
    </w:pPr>
    <w:rPr>
      <w:rFonts w:eastAsia="宋体"/>
      <w:sz w:val="24"/>
      <w:szCs w:val="24"/>
    </w:rPr>
  </w:style>
  <w:style w:type="paragraph" w:styleId="1216" w:customStyle="1">
    <w:name w:val="MM Topic 1"/>
    <w:basedOn w:val="726"/>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217" w:customStyle="1">
    <w:name w:val="style7"/>
    <w:basedOn w:val="721"/>
    <w:uiPriority w:val="0"/>
    <w:qFormat/>
    <w:pPr>
      <w:jc w:val="left"/>
      <w:spacing w:before="100" w:beforeAutospacing="1" w:after="100" w:afterAutospacing="1"/>
      <w:widowControl/>
    </w:pPr>
    <w:rPr>
      <w:rFonts w:ascii="宋体" w:hAnsi="宋体" w:cs="宋体"/>
      <w:sz w:val="18"/>
      <w:szCs w:val="18"/>
    </w:rPr>
  </w:style>
  <w:style w:type="paragraph" w:styleId="1218" w:customStyle="1">
    <w:name w:val="F00"/>
    <w:basedOn w:val="721"/>
    <w:uiPriority w:val="0"/>
    <w:qFormat/>
    <w:pPr>
      <w:ind w:firstLine="200"/>
      <w:spacing w:line="400" w:lineRule="atLeast"/>
    </w:pPr>
    <w:rPr>
      <w:sz w:val="28"/>
      <w:szCs w:val="28"/>
    </w:rPr>
  </w:style>
  <w:style w:type="paragraph" w:styleId="1219" w:customStyle="1">
    <w:name w:val="-1.1"/>
    <w:basedOn w:val="946"/>
    <w:uiPriority w:val="0"/>
    <w:qFormat/>
    <w:pPr>
      <w:ind w:firstLine="482"/>
      <w:jc w:val="left"/>
      <w:spacing w:before="120" w:after="120" w:line="360" w:lineRule="auto"/>
      <w:widowControl/>
    </w:pPr>
    <w:rPr>
      <w:rFonts w:ascii="宋体" w:hAnsi="宋体"/>
      <w:sz w:val="24"/>
      <w:szCs w:val="24"/>
    </w:rPr>
  </w:style>
  <w:style w:type="paragraph" w:styleId="1220" w:customStyle="1">
    <w:name w:val="FA正文Bold+标号"/>
    <w:basedOn w:val="977"/>
    <w:next w:val="978"/>
    <w:uiPriority w:val="0"/>
    <w:qFormat/>
    <w:pPr>
      <w:ind w:left="907" w:hanging="567"/>
      <w:keepNext w:val="0"/>
      <w:tabs>
        <w:tab w:val="left" w:pos="567" w:leader="none"/>
      </w:tabs>
    </w:pPr>
    <w:rPr>
      <w:rFonts w:hAnsi="Times New Roman"/>
      <w:szCs w:val="20"/>
    </w:rPr>
  </w:style>
  <w:style w:type="paragraph" w:styleId="1221" w:customStyle="1">
    <w:name w:val="样式 标题 2节 + Times New Roman 四号 行距: 1.5 倍行距"/>
    <w:basedOn w:val="797"/>
    <w:uiPriority w:val="0"/>
    <w:qFormat/>
    <w:pPr>
      <w:ind w:left="576"/>
      <w:spacing w:line="360" w:lineRule="auto"/>
      <w:tabs>
        <w:tab w:val="left" w:pos="360" w:leader="none"/>
      </w:tabs>
    </w:pPr>
    <w:rPr>
      <w:rFonts w:ascii="Times New Roman" w:hAnsi="Times New Roman"/>
      <w:bCs/>
      <w:sz w:val="28"/>
    </w:rPr>
  </w:style>
  <w:style w:type="paragraph" w:styleId="1222" w:customStyle="1">
    <w:name w:val="Char Char Char Char Char Char Char"/>
    <w:basedOn w:val="721"/>
    <w:uiPriority w:val="0"/>
    <w:qFormat/>
    <w:pPr>
      <w:ind w:left="405" w:hanging="405"/>
      <w:tabs>
        <w:tab w:val="left" w:pos="405" w:leader="none"/>
      </w:tabs>
    </w:pPr>
    <w:rPr>
      <w:szCs w:val="24"/>
    </w:rPr>
  </w:style>
  <w:style w:type="paragraph" w:styleId="1223" w:customStyle="1">
    <w:name w:val="正文3"/>
    <w:basedOn w:val="721"/>
    <w:uiPriority w:val="0"/>
    <w:qFormat/>
    <w:pPr>
      <w:widowControl/>
    </w:pPr>
  </w:style>
  <w:style w:type="paragraph" w:styleId="1224" w:customStyle="1">
    <w:name w:val="正文文字3"/>
    <w:basedOn w:val="739"/>
    <w:uiPriority w:val="0"/>
    <w:qFormat/>
    <w:pPr>
      <w:ind w:left="72" w:right="72"/>
      <w:spacing w:line="360" w:lineRule="atLeast"/>
      <w:tabs>
        <w:tab w:val="clear" w:pos="5250" w:leader="none"/>
      </w:tabs>
    </w:pPr>
  </w:style>
  <w:style w:type="paragraph" w:styleId="1225" w:customStyle="1">
    <w:name w:val="++111"/>
    <w:basedOn w:val="721"/>
    <w:uiPriority w:val="0"/>
    <w:qFormat/>
    <w:pPr>
      <w:spacing w:line="360" w:lineRule="auto"/>
      <w:tabs>
        <w:tab w:val="left" w:pos="964" w:leader="none"/>
      </w:tabs>
    </w:pPr>
    <w:rPr>
      <w:b/>
      <w:sz w:val="24"/>
      <w:szCs w:val="24"/>
    </w:rPr>
  </w:style>
  <w:style w:type="paragraph" w:styleId="1226"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227">
    <w:name w:val="List Paragraph"/>
    <w:basedOn w:val="721"/>
    <w:uiPriority w:val="99"/>
    <w:qFormat/>
    <w:pPr>
      <w:ind w:firstLine="420"/>
    </w:pPr>
    <w:rPr>
      <w:szCs w:val="22"/>
    </w:rPr>
  </w:style>
  <w:style w:type="paragraph" w:styleId="1228" w:customStyle="1">
    <w:name w:val="批注框文本 Char Char"/>
    <w:basedOn w:val="721"/>
    <w:uiPriority w:val="0"/>
    <w:qFormat/>
    <w:rPr>
      <w:sz w:val="18"/>
    </w:rPr>
  </w:style>
  <w:style w:type="paragraph" w:styleId="1229"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230" w:customStyle="1">
    <w:name w:val="样式 文本全文 + 非加宽量 / 紧缩量 Char Char"/>
    <w:basedOn w:val="721"/>
    <w:uiPriority w:val="0"/>
    <w:qFormat/>
    <w:pPr>
      <w:spacing w:line="360" w:lineRule="auto"/>
      <w:tabs>
        <w:tab w:val="left" w:pos="663" w:leader="none"/>
      </w:tabs>
    </w:pPr>
    <w:rPr>
      <w:rFonts w:ascii="仿宋_GB2312" w:hAnsi="仿宋_GB2312" w:eastAsia="仿宋_GB2312"/>
      <w:sz w:val="32"/>
    </w:rPr>
  </w:style>
  <w:style w:type="paragraph" w:styleId="1231" w:customStyle="1">
    <w:name w:val="+正文 Char Char3 Char"/>
    <w:basedOn w:val="721"/>
    <w:uiPriority w:val="0"/>
    <w:qFormat/>
    <w:pPr>
      <w:ind w:firstLine="200"/>
      <w:spacing w:line="360" w:lineRule="auto"/>
    </w:pPr>
    <w:rPr>
      <w:sz w:val="24"/>
      <w:szCs w:val="24"/>
    </w:rPr>
  </w:style>
  <w:style w:type="paragraph" w:styleId="1232" w:customStyle="1">
    <w:name w:val="B"/>
    <w:basedOn w:val="721"/>
    <w:uiPriority w:val="0"/>
    <w:qFormat/>
    <w:pPr>
      <w:spacing w:before="240" w:line="0" w:lineRule="atLeast"/>
      <w:widowControl/>
      <w:tabs>
        <w:tab w:val="left" w:pos="1200" w:leader="none"/>
      </w:tabs>
    </w:pPr>
    <w:rPr>
      <w:sz w:val="24"/>
    </w:rPr>
  </w:style>
  <w:style w:type="paragraph" w:styleId="1233" w:customStyle="1">
    <w:name w:val="Char Char1 Char Char Char Char"/>
    <w:basedOn w:val="734"/>
    <w:uiPriority w:val="0"/>
    <w:qFormat/>
    <w:pPr>
      <w:spacing w:line="360" w:lineRule="auto"/>
    </w:pPr>
    <w:rPr>
      <w:rFonts w:ascii="Tahoma" w:hAnsi="Tahoma"/>
      <w:sz w:val="24"/>
      <w:szCs w:val="24"/>
    </w:rPr>
  </w:style>
  <w:style w:type="paragraph" w:styleId="1234" w:customStyle="1">
    <w:name w:val="fig1"/>
    <w:basedOn w:val="721"/>
    <w:uiPriority w:val="0"/>
    <w:qFormat/>
    <w:pPr>
      <w:jc w:val="left"/>
      <w:spacing w:before="100" w:beforeAutospacing="1" w:after="100" w:afterAutospacing="1"/>
      <w:widowControl/>
    </w:pPr>
    <w:rPr>
      <w:rFonts w:ascii="Arial Unicode MS" w:hAnsi="Arial Unicode MS" w:eastAsia="Arial Unicode MS"/>
      <w:sz w:val="24"/>
    </w:rPr>
  </w:style>
  <w:style w:type="paragraph" w:styleId="1235" w:customStyle="1">
    <w:name w:val="List Paragraph1"/>
    <w:basedOn w:val="721"/>
    <w:uiPriority w:val="0"/>
    <w:qFormat/>
    <w:pPr>
      <w:ind w:firstLine="420"/>
    </w:pPr>
    <w:rPr>
      <w:sz w:val="24"/>
      <w:szCs w:val="24"/>
    </w:rPr>
  </w:style>
  <w:style w:type="paragraph" w:styleId="1236" w:customStyle="1">
    <w:name w:val="表格目录"/>
    <w:basedOn w:val="757"/>
    <w:next w:val="731"/>
    <w:uiPriority w:val="0"/>
    <w:qFormat/>
    <w:pPr>
      <w:jc w:val="center"/>
      <w:spacing w:line="240" w:lineRule="auto"/>
    </w:pPr>
    <w:rPr>
      <w:b w:val="0"/>
      <w:caps w:val="0"/>
      <w:sz w:val="28"/>
    </w:rPr>
  </w:style>
  <w:style w:type="paragraph" w:styleId="1237" w:customStyle="1">
    <w:name w:val="标题（节）"/>
    <w:basedOn w:val="797"/>
    <w:next w:val="721"/>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238" w:customStyle="1">
    <w:name w:val="xl43"/>
    <w:basedOn w:val="721"/>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39" w:customStyle="1">
    <w:name w:val="Char Char Char Char Char Char Char Char Char Char Char Char1 Char"/>
    <w:basedOn w:val="734"/>
    <w:uiPriority w:val="0"/>
    <w:qFormat/>
    <w:rPr>
      <w:rFonts w:ascii="Tahoma" w:hAnsi="Tahoma"/>
      <w:sz w:val="24"/>
      <w:szCs w:val="24"/>
    </w:rPr>
  </w:style>
  <w:style w:type="paragraph" w:styleId="1240" w:customStyle="1">
    <w:name w:val="FA正文+标号"/>
    <w:basedOn w:val="978"/>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241" w:customStyle="1">
    <w:name w:val="样式 目录 1 + 首行缩进:  2 字符"/>
    <w:basedOn w:val="757"/>
    <w:uiPriority w:val="0"/>
    <w:qFormat/>
    <w:pPr>
      <w:ind w:firstLine="402"/>
      <w:spacing w:line="240" w:lineRule="auto"/>
      <w:widowControl/>
    </w:pPr>
    <w:rPr>
      <w:bCs/>
      <w:i/>
      <w:iCs/>
      <w:caps w:val="0"/>
      <w:sz w:val="24"/>
      <w:szCs w:val="24"/>
    </w:rPr>
  </w:style>
  <w:style w:type="paragraph" w:styleId="1242" w:customStyle="1">
    <w:name w:val="+●"/>
    <w:uiPriority w:val="0"/>
    <w:qFormat/>
    <w:pPr>
      <w:numPr>
        <w:ilvl w:val="6"/>
        <w:numId w:val="7"/>
      </w:numPr>
    </w:pPr>
    <w:rPr>
      <w:rFonts w:ascii="Calibri" w:hAnsi="Calibri" w:eastAsia="宋体" w:cs="Times New Roman"/>
      <w:lang w:val="en-US" w:eastAsia="zh-CN" w:bidi="ar-SA"/>
    </w:rPr>
  </w:style>
  <w:style w:type="paragraph" w:styleId="1243" w:customStyle="1">
    <w:name w:val="_Style 30"/>
    <w:basedOn w:val="721"/>
    <w:next w:val="747"/>
    <w:uiPriority w:val="0"/>
    <w:qFormat/>
    <w:rPr>
      <w:rFonts w:ascii="宋体" w:hAnsi="Courier New"/>
    </w:rPr>
  </w:style>
  <w:style w:type="paragraph" w:styleId="1244" w:customStyle="1">
    <w:name w:val="yyn1"/>
    <w:basedOn w:val="1123"/>
    <w:uiPriority w:val="0"/>
    <w:qFormat/>
    <w:pPr>
      <w:ind w:firstLine="0"/>
    </w:pPr>
  </w:style>
  <w:style w:type="paragraph" w:styleId="1245" w:customStyle="1">
    <w:name w:val="纯文本12"/>
    <w:basedOn w:val="721"/>
    <w:uiPriority w:val="99"/>
    <w:qFormat/>
    <w:rPr>
      <w:rFonts w:ascii="宋体" w:hAnsi="Courier New" w:eastAsia="楷体_GB2312"/>
      <w:sz w:val="28"/>
      <w:szCs w:val="24"/>
    </w:rPr>
  </w:style>
  <w:style w:type="paragraph" w:styleId="1246" w:customStyle="1">
    <w:name w:val="MM Topic 2"/>
    <w:basedOn w:val="797"/>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247" w:customStyle="1">
    <w:name w:val="Char1 Char Char Char"/>
    <w:basedOn w:val="721"/>
    <w:uiPriority w:val="0"/>
    <w:qFormat/>
    <w:pPr>
      <w:ind w:left="840" w:hanging="420"/>
      <w:tabs>
        <w:tab w:val="left" w:pos="840" w:leader="none"/>
      </w:tabs>
    </w:pPr>
    <w:rPr>
      <w:sz w:val="24"/>
      <w:szCs w:val="24"/>
    </w:rPr>
  </w:style>
  <w:style w:type="paragraph" w:styleId="1248" w:customStyle="1">
    <w:name w:val="+列表2"/>
    <w:basedOn w:val="721"/>
    <w:uiPriority w:val="0"/>
    <w:qFormat/>
    <w:pPr>
      <w:jc w:val="center"/>
    </w:pPr>
    <w:rPr>
      <w:sz w:val="18"/>
      <w:szCs w:val="21"/>
    </w:rPr>
  </w:style>
  <w:style w:type="paragraph" w:styleId="1249" w:customStyle="1">
    <w:name w:val="投标标题4"/>
    <w:basedOn w:val="947"/>
    <w:uiPriority w:val="0"/>
    <w:qFormat/>
    <w:pPr>
      <w:numPr>
        <w:ilvl w:val="3"/>
        <w:numId w:val="9"/>
      </w:numPr>
      <w:spacing w:before="0" w:after="0" w:line="240" w:lineRule="auto"/>
    </w:pPr>
    <w:rPr>
      <w:rFonts w:ascii="宋体" w:hAnsi="宋体" w:eastAsia="仿宋" w:cs="Arial"/>
      <w:color w:val="000000"/>
      <w:szCs w:val="24"/>
    </w:rPr>
  </w:style>
  <w:style w:type="paragraph" w:styleId="1250" w:customStyle="1">
    <w:name w:val="样式7"/>
    <w:basedOn w:val="1251"/>
    <w:uiPriority w:val="0"/>
    <w:qFormat/>
  </w:style>
  <w:style w:type="paragraph" w:styleId="1251" w:customStyle="1">
    <w:name w:val="样式 标题 3"/>
    <w:basedOn w:val="946"/>
    <w:uiPriority w:val="0"/>
    <w:qFormat/>
    <w:pPr>
      <w:keepLines w:val="0"/>
      <w:keepNext w:val="0"/>
      <w:spacing w:before="0" w:after="0" w:line="360" w:lineRule="auto"/>
      <w:outlineLvl w:val="1"/>
    </w:pPr>
    <w:rPr>
      <w:rFonts w:ascii="宋体" w:hAnsi="宋体"/>
      <w:bCs/>
      <w:color w:val="ff0000"/>
      <w:sz w:val="21"/>
      <w:szCs w:val="24"/>
    </w:rPr>
  </w:style>
  <w:style w:type="paragraph" w:styleId="1252" w:customStyle="1">
    <w:name w:val="样式8"/>
    <w:uiPriority w:val="0"/>
    <w:qFormat/>
    <w:pPr>
      <w:numPr>
        <w:ilvl w:val="2"/>
        <w:numId w:val="3"/>
      </w:numPr>
    </w:pPr>
    <w:rPr>
      <w:rFonts w:ascii="Calibri" w:hAnsi="Calibri" w:eastAsia="宋体" w:cs="Times New Roman"/>
      <w:lang w:val="en-US" w:eastAsia="zh-CN" w:bidi="ar-SA"/>
    </w:rPr>
  </w:style>
  <w:style w:type="paragraph" w:styleId="1253" w:customStyle="1">
    <w:name w:val="表"/>
    <w:basedOn w:val="721"/>
    <w:uiPriority w:val="0"/>
    <w:qFormat/>
    <w:pPr>
      <w:jc w:val="center"/>
    </w:pPr>
  </w:style>
  <w:style w:type="paragraph" w:styleId="1254" w:customStyle="1">
    <w:name w:val="标题三"/>
    <w:basedOn w:val="946"/>
    <w:uiPriority w:val="0"/>
    <w:qFormat/>
    <w:pPr>
      <w:spacing w:line="360" w:lineRule="auto"/>
      <w:tabs>
        <w:tab w:val="left" w:pos="567" w:leader="none"/>
      </w:tabs>
      <w:outlineLvl w:val="1"/>
    </w:pPr>
    <w:rPr>
      <w:rFonts w:ascii="宋体" w:hAnsi="宋体" w:eastAsia="黑体"/>
      <w:bCs/>
      <w:sz w:val="36"/>
      <w:szCs w:val="36"/>
    </w:rPr>
  </w:style>
  <w:style w:type="paragraph" w:styleId="1255" w:customStyle="1">
    <w:name w:val="xl31"/>
    <w:basedOn w:val="72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256" w:customStyle="1">
    <w:name w:val="_Style 20"/>
    <w:basedOn w:val="721"/>
    <w:next w:val="739"/>
    <w:uiPriority w:val="0"/>
    <w:qFormat/>
    <w:pPr>
      <w:tabs>
        <w:tab w:val="left" w:pos="5250" w:leader="none"/>
      </w:tabs>
    </w:pPr>
    <w:rPr>
      <w:sz w:val="28"/>
    </w:rPr>
  </w:style>
  <w:style w:type="paragraph" w:styleId="1257" w:customStyle="1">
    <w:name w:val="样式SZA"/>
    <w:basedOn w:val="739"/>
    <w:uiPriority w:val="0"/>
    <w:qFormat/>
    <w:pPr>
      <w:numPr>
        <w:ilvl w:val="0"/>
        <w:numId w:val="10"/>
      </w:numPr>
      <w:jc w:val="left"/>
      <w:spacing w:after="220" w:line="220" w:lineRule="atLeast"/>
      <w:widowControl/>
      <w:tabs>
        <w:tab w:val="clear" w:pos="5250" w:leader="none"/>
      </w:tabs>
    </w:pPr>
  </w:style>
  <w:style w:type="paragraph" w:styleId="1258" w:customStyle="1">
    <w:name w:val="五号字体"/>
    <w:basedOn w:val="721"/>
    <w:uiPriority w:val="0"/>
    <w:qFormat/>
    <w:pPr>
      <w:jc w:val="center"/>
    </w:pPr>
    <w:rPr>
      <w:szCs w:val="24"/>
    </w:rPr>
  </w:style>
  <w:style w:type="paragraph" w:styleId="1259" w:customStyle="1">
    <w:name w:val="样式2"/>
    <w:basedOn w:val="721"/>
    <w:uiPriority w:val="0"/>
    <w:qFormat/>
    <w:pPr>
      <w:ind w:left="810" w:hanging="360"/>
      <w:spacing w:line="360" w:lineRule="auto"/>
      <w:tabs>
        <w:tab w:val="left" w:pos="810" w:leader="none"/>
      </w:tabs>
    </w:pPr>
    <w:rPr>
      <w:sz w:val="24"/>
      <w:szCs w:val="28"/>
    </w:rPr>
  </w:style>
  <w:style w:type="paragraph" w:styleId="1260" w:customStyle="1">
    <w:name w:val="Char Char Char1 Char Char Char Char1"/>
    <w:basedOn w:val="721"/>
    <w:uiPriority w:val="0"/>
    <w:qFormat/>
    <w:pPr>
      <w:jc w:val="left"/>
      <w:spacing w:after="160" w:line="240" w:lineRule="exact"/>
      <w:widowControl/>
    </w:pPr>
    <w:rPr>
      <w:sz w:val="24"/>
      <w:szCs w:val="24"/>
    </w:rPr>
  </w:style>
  <w:style w:type="paragraph" w:styleId="1261" w:customStyle="1">
    <w:name w:val="text"/>
    <w:basedOn w:val="721"/>
    <w:uiPriority w:val="0"/>
    <w:qFormat/>
    <w:pPr>
      <w:ind w:left="1049"/>
      <w:spacing w:before="240"/>
      <w:widowControl/>
      <w:tabs>
        <w:tab w:val="left" w:pos="1050" w:leader="none"/>
      </w:tabs>
    </w:pPr>
    <w:rPr>
      <w:sz w:val="24"/>
    </w:rPr>
  </w:style>
  <w:style w:type="paragraph" w:styleId="1262" w:customStyle="1">
    <w:name w:val="xl38"/>
    <w:basedOn w:val="721"/>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263" w:customStyle="1">
    <w:name w:val="++标题2"/>
    <w:basedOn w:val="797"/>
    <w:uiPriority w:val="0"/>
    <w:qFormat/>
    <w:pPr>
      <w:keepLines w:val="0"/>
      <w:spacing w:after="0" w:line="360" w:lineRule="auto"/>
      <w:outlineLvl w:val="2"/>
    </w:pPr>
    <w:rPr>
      <w:rFonts w:ascii="Times New Roman" w:hAnsi="Times New Roman" w:eastAsia="宋体"/>
      <w:bCs/>
      <w:sz w:val="24"/>
      <w:szCs w:val="28"/>
    </w:rPr>
  </w:style>
  <w:style w:type="paragraph" w:styleId="1264" w:customStyle="1">
    <w:name w:val="样式5"/>
    <w:basedOn w:val="948"/>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265" w:customStyle="1">
    <w:name w:val="纯文本13"/>
    <w:basedOn w:val="721"/>
    <w:uiPriority w:val="0"/>
    <w:qFormat/>
    <w:pPr>
      <w:jc w:val="left"/>
      <w:widowControl/>
    </w:pPr>
    <w:rPr>
      <w:rFonts w:ascii="宋体" w:hAnsi="Courier New" w:eastAsia="楷体_GB2312"/>
      <w:sz w:val="26"/>
      <w:lang w:eastAsia="en-US"/>
    </w:rPr>
  </w:style>
  <w:style w:type="paragraph" w:styleId="1266" w:customStyle="1">
    <w:name w:val="8"/>
    <w:basedOn w:val="721"/>
    <w:uiPriority w:val="0"/>
    <w:qFormat/>
    <w:rPr>
      <w:rFonts w:ascii="Tahoma" w:hAnsi="Tahoma"/>
      <w:sz w:val="24"/>
    </w:rPr>
  </w:style>
  <w:style w:type="paragraph" w:styleId="1267" w:customStyle="1">
    <w:name w:val="列出段落1"/>
    <w:basedOn w:val="721"/>
    <w:uiPriority w:val="0"/>
    <w:qFormat/>
    <w:pPr>
      <w:ind w:firstLine="420"/>
    </w:pPr>
    <w:rPr>
      <w:szCs w:val="22"/>
    </w:rPr>
  </w:style>
  <w:style w:type="paragraph" w:styleId="1268" w:customStyle="1">
    <w:name w:val="xl32"/>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69" w:customStyle="1">
    <w:name w:val="Char1 Char Char Char1"/>
    <w:basedOn w:val="721"/>
    <w:uiPriority w:val="0"/>
    <w:qFormat/>
    <w:pPr>
      <w:ind w:left="840" w:hanging="420"/>
      <w:tabs>
        <w:tab w:val="left" w:pos="840" w:leader="none"/>
      </w:tabs>
    </w:pPr>
    <w:rPr>
      <w:sz w:val="24"/>
      <w:szCs w:val="24"/>
    </w:rPr>
  </w:style>
  <w:style w:type="paragraph" w:styleId="1270"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271" w:customStyle="1">
    <w:name w:val="图"/>
    <w:next w:val="950"/>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272"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273" w:customStyle="1">
    <w:name w:val="仿宋小四"/>
    <w:basedOn w:val="721"/>
    <w:uiPriority w:val="0"/>
    <w:qFormat/>
    <w:pPr>
      <w:ind w:firstLine="480"/>
      <w:spacing w:line="500" w:lineRule="exact"/>
    </w:pPr>
    <w:rPr>
      <w:rFonts w:ascii="仿宋_GB2312" w:eastAsia="仿宋_GB2312"/>
      <w:sz w:val="24"/>
    </w:rPr>
  </w:style>
  <w:style w:type="paragraph" w:styleId="1274" w:customStyle="1">
    <w:name w:val="新的内文"/>
    <w:basedOn w:val="721"/>
    <w:uiPriority w:val="0"/>
    <w:qFormat/>
    <w:pPr>
      <w:ind w:firstLine="518"/>
      <w:spacing w:line="300" w:lineRule="auto"/>
    </w:pPr>
    <w:rPr>
      <w:rFonts w:ascii="仿宋_GB2312" w:eastAsia="仿宋_GB2312"/>
      <w:sz w:val="28"/>
    </w:rPr>
  </w:style>
  <w:style w:type="paragraph" w:styleId="1275" w:customStyle="1">
    <w:name w:val="+正文标题"/>
    <w:basedOn w:val="721"/>
    <w:uiPriority w:val="0"/>
    <w:qFormat/>
    <w:pPr>
      <w:jc w:val="center"/>
      <w:keepLines/>
      <w:keepNext/>
      <w:pageBreakBefore/>
      <w:spacing w:before="240" w:after="240" w:line="360" w:lineRule="auto"/>
      <w:outlineLvl w:val="4"/>
    </w:pPr>
    <w:rPr>
      <w:rFonts w:eastAsia="黑体"/>
      <w:b/>
      <w:sz w:val="32"/>
      <w:szCs w:val="32"/>
    </w:rPr>
  </w:style>
  <w:style w:type="paragraph" w:styleId="1276" w:customStyle="1">
    <w:name w:val="1"/>
    <w:basedOn w:val="721"/>
    <w:next w:val="751"/>
    <w:uiPriority w:val="0"/>
    <w:qFormat/>
    <w:pPr>
      <w:ind w:firstLine="480"/>
      <w:spacing w:line="360" w:lineRule="auto"/>
    </w:pPr>
    <w:rPr>
      <w:rFonts w:ascii="Arial" w:hAnsi="Arial"/>
      <w:sz w:val="24"/>
      <w:szCs w:val="24"/>
    </w:rPr>
  </w:style>
  <w:style w:type="paragraph" w:styleId="1277" w:customStyle="1">
    <w:name w:val="+a."/>
    <w:basedOn w:val="721"/>
    <w:uiPriority w:val="0"/>
    <w:qFormat/>
    <w:pPr>
      <w:ind w:left="431" w:hanging="431"/>
      <w:spacing w:line="360" w:lineRule="auto"/>
      <w:tabs>
        <w:tab w:val="left" w:pos="431" w:leader="none"/>
        <w:tab w:val="left" w:pos="958" w:leader="none"/>
      </w:tabs>
    </w:pPr>
    <w:rPr>
      <w:sz w:val="24"/>
      <w:szCs w:val="28"/>
    </w:rPr>
  </w:style>
  <w:style w:type="paragraph" w:styleId="1278" w:customStyle="1">
    <w:name w:val="表格正文"/>
    <w:basedOn w:val="721"/>
    <w:uiPriority w:val="0"/>
    <w:qFormat/>
    <w:pPr>
      <w:spacing w:line="300" w:lineRule="auto"/>
    </w:pPr>
    <w:rPr>
      <w:sz w:val="24"/>
    </w:rPr>
  </w:style>
  <w:style w:type="paragraph" w:styleId="1279" w:customStyle="1">
    <w:name w:val="Char2 Char Char Char Char Char Char Char Char Char"/>
    <w:basedOn w:val="721"/>
    <w:uiPriority w:val="0"/>
    <w:qFormat/>
    <w:pPr>
      <w:ind w:firstLine="200"/>
      <w:spacing w:line="360" w:lineRule="auto"/>
    </w:pPr>
    <w:rPr>
      <w:rFonts w:ascii="Tahoma" w:hAnsi="Tahoma"/>
      <w:sz w:val="24"/>
    </w:rPr>
  </w:style>
  <w:style w:type="paragraph" w:styleId="1280" w:customStyle="1">
    <w:name w:val="+正文 Char Char1"/>
    <w:basedOn w:val="721"/>
    <w:uiPriority w:val="0"/>
    <w:qFormat/>
    <w:pPr>
      <w:ind w:firstLine="200"/>
      <w:spacing w:line="360" w:lineRule="auto"/>
    </w:pPr>
    <w:rPr>
      <w:sz w:val="24"/>
      <w:szCs w:val="28"/>
    </w:rPr>
  </w:style>
  <w:style w:type="paragraph" w:styleId="1281" w:customStyle="1">
    <w:name w:val="style3"/>
    <w:basedOn w:val="721"/>
    <w:uiPriority w:val="0"/>
    <w:qFormat/>
    <w:pPr>
      <w:jc w:val="left"/>
      <w:spacing w:before="100" w:beforeAutospacing="1" w:after="100" w:afterAutospacing="1"/>
      <w:widowControl/>
    </w:pPr>
    <w:rPr>
      <w:rFonts w:ascii="宋体" w:hAnsi="宋体" w:cs="宋体"/>
      <w:sz w:val="18"/>
      <w:szCs w:val="18"/>
    </w:rPr>
  </w:style>
  <w:style w:type="paragraph" w:styleId="1282" w:customStyle="1">
    <w:name w:val="++标题3"/>
    <w:basedOn w:val="946"/>
    <w:uiPriority w:val="0"/>
    <w:qFormat/>
    <w:pPr>
      <w:keepLines w:val="0"/>
      <w:spacing w:before="0" w:after="0" w:line="360" w:lineRule="auto"/>
      <w:outlineLvl w:val="3"/>
    </w:pPr>
    <w:rPr>
      <w:rFonts w:ascii="宋体" w:hAnsi="宋体"/>
      <w:bCs/>
      <w:sz w:val="24"/>
      <w:szCs w:val="24"/>
    </w:rPr>
  </w:style>
  <w:style w:type="paragraph" w:styleId="1283"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284" w:customStyle="1">
    <w:name w:val="xl30"/>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85" w:customStyle="1">
    <w:name w:val="b-b4"/>
    <w:basedOn w:val="947"/>
    <w:next w:val="721"/>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286" w:customStyle="1">
    <w:name w:val="+正文 Char2"/>
    <w:basedOn w:val="721"/>
    <w:uiPriority w:val="0"/>
    <w:qFormat/>
    <w:pPr>
      <w:ind w:firstLine="200"/>
      <w:spacing w:line="360" w:lineRule="auto"/>
    </w:pPr>
    <w:rPr>
      <w:sz w:val="24"/>
      <w:szCs w:val="28"/>
    </w:rPr>
  </w:style>
  <w:style w:type="paragraph" w:styleId="1287" w:customStyle="1">
    <w:name w:val="++标题4"/>
    <w:basedOn w:val="947"/>
    <w:uiPriority w:val="0"/>
    <w:qFormat/>
    <w:pPr>
      <w:spacing w:before="0" w:after="0" w:line="360" w:lineRule="auto"/>
      <w:outlineLvl w:val="4"/>
    </w:pPr>
    <w:rPr>
      <w:rFonts w:ascii="Times New Roman" w:hAnsi="Times New Roman" w:eastAsia="宋体"/>
      <w:bCs/>
      <w:sz w:val="24"/>
      <w:szCs w:val="28"/>
    </w:rPr>
  </w:style>
  <w:style w:type="paragraph" w:styleId="1288" w:customStyle="1">
    <w:name w:val="Style1"/>
    <w:basedOn w:val="1123"/>
    <w:uiPriority w:val="0"/>
    <w:qFormat/>
  </w:style>
  <w:style w:type="paragraph" w:styleId="1289" w:customStyle="1">
    <w:name w:val="标准中文版式_正文"/>
    <w:basedOn w:val="721"/>
    <w:uiPriority w:val="0"/>
    <w:qFormat/>
    <w:pPr>
      <w:spacing w:line="360" w:lineRule="auto"/>
    </w:pPr>
    <w:rPr>
      <w:spacing w:val="-10"/>
      <w:szCs w:val="21"/>
    </w:rPr>
  </w:style>
  <w:style w:type="paragraph" w:styleId="1290" w:customStyle="1">
    <w:name w:val="小节"/>
    <w:basedOn w:val="946"/>
    <w:uiPriority w:val="0"/>
    <w:qFormat/>
    <w:pPr>
      <w:jc w:val="left"/>
      <w:keepNext w:val="0"/>
      <w:spacing w:before="200" w:after="200" w:line="560" w:lineRule="exact"/>
    </w:pPr>
    <w:rPr>
      <w:rFonts w:ascii="Arial" w:hAnsi="Arial"/>
      <w:b w:val="0"/>
      <w:spacing w:val="14"/>
      <w:sz w:val="28"/>
      <w:szCs w:val="32"/>
    </w:rPr>
  </w:style>
  <w:style w:type="paragraph" w:styleId="1291" w:customStyle="1">
    <w:name w:val="+A."/>
    <w:uiPriority w:val="0"/>
    <w:qFormat/>
    <w:rPr>
      <w:rFonts w:ascii="Calibri" w:hAnsi="Calibri" w:eastAsia="宋体" w:cs="Times New Roman"/>
      <w:lang w:val="en-US" w:eastAsia="zh-CN" w:bidi="ar-SA"/>
    </w:rPr>
  </w:style>
  <w:style w:type="paragraph" w:styleId="1292" w:customStyle="1">
    <w:name w:val="正文11"/>
    <w:basedOn w:val="721"/>
    <w:uiPriority w:val="0"/>
    <w:qFormat/>
    <w:pPr>
      <w:ind w:left="420"/>
      <w:spacing w:line="300" w:lineRule="auto"/>
      <w:widowControl/>
    </w:pPr>
    <w:rPr>
      <w:szCs w:val="24"/>
    </w:rPr>
  </w:style>
  <w:style w:type="paragraph" w:styleId="1293" w:customStyle="1">
    <w:name w:val="+正文 Char Char Char3"/>
    <w:basedOn w:val="721"/>
    <w:uiPriority w:val="0"/>
    <w:qFormat/>
    <w:pPr>
      <w:ind w:firstLine="200"/>
      <w:spacing w:line="360" w:lineRule="auto"/>
    </w:pPr>
    <w:rPr>
      <w:sz w:val="24"/>
      <w:szCs w:val="24"/>
    </w:rPr>
  </w:style>
  <w:style w:type="paragraph" w:styleId="1294" w:customStyle="1">
    <w:name w:val="+正文 Char Char2"/>
    <w:basedOn w:val="721"/>
    <w:uiPriority w:val="0"/>
    <w:qFormat/>
    <w:pPr>
      <w:ind w:firstLine="200"/>
      <w:spacing w:line="360" w:lineRule="auto"/>
    </w:pPr>
    <w:rPr>
      <w:rFonts w:ascii="楷体_GB2312"/>
      <w:sz w:val="24"/>
      <w:szCs w:val="28"/>
    </w:rPr>
  </w:style>
  <w:style w:type="paragraph" w:styleId="1295" w:customStyle="1">
    <w:name w:val="Char Char Char Char Char Char Char Char Char1 Char Char Char Char1"/>
    <w:basedOn w:val="734"/>
    <w:uiPriority w:val="0"/>
    <w:qFormat/>
    <w:pPr>
      <w:spacing w:line="360" w:lineRule="auto"/>
    </w:pPr>
    <w:rPr>
      <w:rFonts w:eastAsia="楷体_GB2312"/>
      <w:sz w:val="26"/>
    </w:rPr>
  </w:style>
  <w:style w:type="paragraph" w:styleId="1296" w:customStyle="1">
    <w:name w:val="+正文 Char5 Char Char"/>
    <w:basedOn w:val="721"/>
    <w:uiPriority w:val="0"/>
    <w:qFormat/>
    <w:pPr>
      <w:ind w:firstLine="200"/>
      <w:spacing w:line="360" w:lineRule="auto"/>
    </w:pPr>
    <w:rPr>
      <w:sz w:val="24"/>
      <w:szCs w:val="24"/>
    </w:rPr>
  </w:style>
  <w:style w:type="paragraph" w:styleId="1297" w:customStyle="1">
    <w:name w:val="+▲"/>
    <w:uiPriority w:val="0"/>
    <w:qFormat/>
    <w:pPr>
      <w:numPr>
        <w:ilvl w:val="0"/>
        <w:numId w:val="8"/>
      </w:numPr>
    </w:pPr>
    <w:rPr>
      <w:rFonts w:ascii="Calibri" w:hAnsi="Calibri" w:eastAsia="宋体" w:cs="Times New Roman"/>
      <w:lang w:val="en-US" w:eastAsia="zh-CN" w:bidi="ar-SA"/>
    </w:rPr>
  </w:style>
  <w:style w:type="paragraph" w:styleId="1298" w:customStyle="1">
    <w:name w:val="b-b5"/>
    <w:basedOn w:val="948"/>
    <w:next w:val="721"/>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299" w:customStyle="1">
    <w:name w:val="media"/>
    <w:basedOn w:val="721"/>
    <w:uiPriority w:val="0"/>
    <w:qFormat/>
    <w:pPr>
      <w:jc w:val="left"/>
      <w:spacing w:before="100" w:beforeAutospacing="1" w:after="100" w:afterAutospacing="1"/>
      <w:widowControl/>
    </w:pPr>
    <w:rPr>
      <w:rFonts w:ascii="宋体" w:hAnsi="宋体" w:cs="宋体"/>
      <w:sz w:val="24"/>
      <w:szCs w:val="24"/>
    </w:rPr>
  </w:style>
  <w:style w:type="paragraph" w:styleId="1300" w:customStyle="1">
    <w:name w:val="Char11"/>
    <w:basedOn w:val="721"/>
    <w:uiPriority w:val="0"/>
    <w:qFormat/>
  </w:style>
  <w:style w:type="paragraph" w:styleId="1301" w:customStyle="1">
    <w:name w:val="纯文本4"/>
    <w:basedOn w:val="721"/>
    <w:uiPriority w:val="0"/>
    <w:qFormat/>
    <w:rPr>
      <w:rFonts w:ascii="宋体" w:hAnsi="Courier New" w:eastAsia="楷体_GB2312"/>
      <w:sz w:val="26"/>
    </w:rPr>
  </w:style>
  <w:style w:type="paragraph" w:styleId="1302" w:customStyle="1">
    <w:name w:val="+1."/>
    <w:basedOn w:val="1043"/>
    <w:uiPriority w:val="0"/>
    <w:qFormat/>
    <w:pPr>
      <w:numPr>
        <w:ilvl w:val="1"/>
        <w:numId w:val="3"/>
      </w:numPr>
      <w:ind w:firstLine="0"/>
      <w:tabs>
        <w:tab w:val="left" w:pos="980" w:leader="none"/>
      </w:tabs>
    </w:pPr>
    <w:rPr>
      <w:szCs w:val="28"/>
    </w:rPr>
  </w:style>
  <w:style w:type="paragraph" w:styleId="1303" w:customStyle="1">
    <w:name w:val="－正文 Char"/>
    <w:basedOn w:val="721"/>
    <w:uiPriority w:val="0"/>
    <w:qFormat/>
    <w:pPr>
      <w:ind w:firstLine="200"/>
      <w:jc w:val="left"/>
      <w:spacing w:line="360" w:lineRule="auto"/>
    </w:pPr>
    <w:rPr>
      <w:rFonts w:ascii="楷体_GB2312"/>
      <w:sz w:val="28"/>
      <w:szCs w:val="28"/>
    </w:rPr>
  </w:style>
  <w:style w:type="paragraph" w:styleId="1304" w:customStyle="1">
    <w:name w:val="空半行"/>
    <w:basedOn w:val="721"/>
    <w:uiPriority w:val="0"/>
    <w:qFormat/>
    <w:pPr>
      <w:spacing w:line="120" w:lineRule="exact"/>
    </w:pPr>
    <w:rPr>
      <w:rFonts w:eastAsia="仿宋_GB2312"/>
      <w:color w:val="ffffff"/>
      <w:sz w:val="30"/>
    </w:rPr>
  </w:style>
  <w:style w:type="paragraph" w:styleId="1305" w:customStyle="1">
    <w:name w:val="00"/>
    <w:basedOn w:val="721"/>
    <w:uiPriority w:val="0"/>
    <w:qFormat/>
    <w:pPr>
      <w:jc w:val="left"/>
    </w:pPr>
    <w:rPr>
      <w:rFonts w:ascii="黑体" w:eastAsia="黑体"/>
      <w:b/>
      <w:sz w:val="20"/>
    </w:rPr>
  </w:style>
  <w:style w:type="paragraph" w:styleId="1306" w:customStyle="1">
    <w:name w:val="-1.1.1.1"/>
    <w:basedOn w:val="948"/>
    <w:uiPriority w:val="0"/>
    <w:qFormat/>
    <w:pPr>
      <w:ind w:firstLine="180"/>
      <w:jc w:val="left"/>
      <w:keepLines w:val="0"/>
      <w:spacing w:before="0" w:after="0"/>
      <w:widowControl/>
    </w:pPr>
    <w:rPr>
      <w:rFonts w:eastAsia="宋体"/>
      <w:b w:val="0"/>
      <w:sz w:val="24"/>
      <w:szCs w:val="24"/>
    </w:rPr>
  </w:style>
  <w:style w:type="paragraph" w:styleId="1307" w:customStyle="1">
    <w:name w:val="+正文 Char6"/>
    <w:basedOn w:val="721"/>
    <w:uiPriority w:val="0"/>
    <w:qFormat/>
    <w:pPr>
      <w:ind w:firstLine="200"/>
      <w:spacing w:line="360" w:lineRule="auto"/>
    </w:pPr>
    <w:rPr>
      <w:sz w:val="24"/>
      <w:szCs w:val="24"/>
    </w:rPr>
  </w:style>
  <w:style w:type="paragraph" w:styleId="1308"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309" w:customStyle="1">
    <w:name w:val="+列表编号"/>
    <w:basedOn w:val="721"/>
    <w:uiPriority w:val="0"/>
    <w:qFormat/>
    <w:pPr>
      <w:jc w:val="center"/>
      <w:spacing w:before="120" w:after="120"/>
      <w:tabs>
        <w:tab w:val="center" w:pos="4200" w:leader="none"/>
        <w:tab w:val="right" w:pos="8400" w:leader="none"/>
      </w:tabs>
    </w:pPr>
    <w:rPr>
      <w:b/>
      <w:sz w:val="24"/>
      <w:szCs w:val="28"/>
    </w:rPr>
  </w:style>
  <w:style w:type="paragraph" w:styleId="1310" w:customStyle="1">
    <w:name w:val="font7"/>
    <w:basedOn w:val="721"/>
    <w:uiPriority w:val="0"/>
    <w:qFormat/>
    <w:pPr>
      <w:jc w:val="left"/>
      <w:spacing w:before="100" w:beforeAutospacing="1" w:after="100" w:afterAutospacing="1"/>
      <w:widowControl/>
    </w:pPr>
    <w:rPr>
      <w:rFonts w:ascii="Verdana" w:hAnsi="Verdana"/>
      <w:sz w:val="20"/>
    </w:rPr>
  </w:style>
  <w:style w:type="paragraph" w:styleId="1311" w:customStyle="1">
    <w:name w:val="样式 首行缩进:  2 字符"/>
    <w:basedOn w:val="721"/>
    <w:uiPriority w:val="0"/>
    <w:qFormat/>
    <w:pPr>
      <w:ind w:firstLine="576"/>
      <w:spacing w:line="360" w:lineRule="auto"/>
    </w:pPr>
    <w:rPr>
      <w:rFonts w:ascii="宋体" w:hAnsi="宋体"/>
      <w:spacing w:val="4"/>
      <w:sz w:val="28"/>
    </w:rPr>
  </w:style>
  <w:style w:type="paragraph" w:styleId="1312" w:customStyle="1">
    <w:name w:val="+正文 Char5 Char Char Char"/>
    <w:basedOn w:val="721"/>
    <w:uiPriority w:val="0"/>
    <w:qFormat/>
    <w:pPr>
      <w:ind w:firstLine="200"/>
      <w:spacing w:line="360" w:lineRule="auto"/>
    </w:pPr>
    <w:rPr>
      <w:sz w:val="24"/>
      <w:szCs w:val="24"/>
    </w:rPr>
  </w:style>
  <w:style w:type="paragraph" w:styleId="1313" w:customStyle="1">
    <w:name w:val="p0"/>
    <w:basedOn w:val="721"/>
    <w:uiPriority w:val="0"/>
    <w:qFormat/>
    <w:pPr>
      <w:jc w:val="left"/>
      <w:spacing w:before="100" w:beforeAutospacing="1" w:after="100" w:afterAutospacing="1"/>
      <w:widowControl/>
    </w:pPr>
    <w:rPr>
      <w:rFonts w:ascii="宋体" w:hAnsi="宋体" w:cs="宋体"/>
      <w:sz w:val="24"/>
      <w:szCs w:val="24"/>
    </w:rPr>
  </w:style>
  <w:style w:type="paragraph" w:styleId="1314" w:customStyle="1">
    <w:name w:val="4"/>
    <w:basedOn w:val="721"/>
    <w:uiPriority w:val="0"/>
    <w:qFormat/>
    <w:pPr>
      <w:jc w:val="left"/>
      <w:spacing w:before="100" w:beforeAutospacing="1" w:after="100" w:afterAutospacing="1"/>
      <w:widowControl/>
    </w:pPr>
    <w:rPr>
      <w:rFonts w:ascii="宋体" w:hAnsi="宋体" w:cs="宋体"/>
      <w:sz w:val="24"/>
      <w:szCs w:val="24"/>
    </w:rPr>
  </w:style>
  <w:style w:type="paragraph" w:styleId="1315" w:customStyle="1">
    <w:name w:val="a)"/>
    <w:basedOn w:val="721"/>
    <w:uiPriority w:val="0"/>
    <w:qFormat/>
    <w:pPr>
      <w:ind w:left="1361" w:hanging="454"/>
      <w:spacing w:line="264" w:lineRule="auto"/>
      <w:tabs>
        <w:tab w:val="left" w:pos="1361" w:leader="none"/>
      </w:tabs>
    </w:pPr>
    <w:rPr>
      <w:sz w:val="24"/>
    </w:rPr>
  </w:style>
  <w:style w:type="paragraph" w:styleId="1316" w:customStyle="1">
    <w:name w:val="批注主题 Char Char"/>
    <w:basedOn w:val="735"/>
    <w:next w:val="735"/>
    <w:uiPriority w:val="0"/>
    <w:qFormat/>
    <w:rPr>
      <w:b/>
    </w:rPr>
  </w:style>
  <w:style w:type="paragraph" w:styleId="1317" w:customStyle="1">
    <w:name w:val="+正文 Char4"/>
    <w:basedOn w:val="721"/>
    <w:uiPriority w:val="0"/>
    <w:qFormat/>
    <w:pPr>
      <w:ind w:firstLine="200"/>
      <w:spacing w:line="360" w:lineRule="auto"/>
    </w:pPr>
    <w:rPr>
      <w:sz w:val="24"/>
      <w:szCs w:val="28"/>
    </w:rPr>
  </w:style>
  <w:style w:type="paragraph" w:styleId="1318" w:customStyle="1">
    <w:name w:val="xl35"/>
    <w:basedOn w:val="721"/>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319" w:customStyle="1">
    <w:name w:val="Char Char Char1"/>
    <w:basedOn w:val="721"/>
    <w:uiPriority w:val="0"/>
    <w:qFormat/>
    <w:pPr>
      <w:ind w:left="405" w:hanging="405"/>
      <w:tabs>
        <w:tab w:val="left" w:pos="405" w:leader="none"/>
      </w:tabs>
    </w:pPr>
    <w:rPr>
      <w:sz w:val="24"/>
      <w:szCs w:val="24"/>
    </w:rPr>
  </w:style>
  <w:style w:type="paragraph" w:styleId="1320" w:customStyle="1">
    <w:name w:val="-2节"/>
    <w:basedOn w:val="797"/>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321" w:customStyle="1">
    <w:name w:val="样式 正文缩进 + 首行缩进:  2 字符 Char"/>
    <w:basedOn w:val="731"/>
    <w:uiPriority w:val="0"/>
    <w:qFormat/>
    <w:pPr>
      <w:ind w:firstLine="560"/>
      <w:jc w:val="both"/>
      <w:spacing w:line="360" w:lineRule="auto"/>
      <w:widowControl/>
    </w:pPr>
    <w:rPr>
      <w:rFonts w:eastAsia="宋体" w:cs="宋体"/>
      <w:sz w:val="28"/>
    </w:rPr>
  </w:style>
  <w:style w:type="paragraph" w:styleId="1322" w:customStyle="1">
    <w:name w:val="MM Topic 3"/>
    <w:basedOn w:val="946"/>
    <w:uiPriority w:val="0"/>
    <w:qFormat/>
    <w:pPr>
      <w:numPr>
        <w:ilvl w:val="2"/>
        <w:numId w:val="8"/>
      </w:numPr>
      <w:spacing w:line="416" w:lineRule="auto"/>
      <w:tabs>
        <w:tab w:val="left" w:pos="1069" w:leader="none"/>
      </w:tabs>
    </w:pPr>
    <w:rPr>
      <w:rFonts w:ascii="宋体" w:hAnsi="宋体"/>
      <w:bCs/>
      <w:sz w:val="28"/>
      <w:szCs w:val="32"/>
    </w:rPr>
  </w:style>
  <w:style w:type="paragraph" w:styleId="1323" w:customStyle="1">
    <w:name w:val="Char Char Char Char"/>
    <w:basedOn w:val="734"/>
    <w:uiPriority w:val="0"/>
    <w:qFormat/>
    <w:pPr>
      <w:spacing w:line="360" w:lineRule="auto"/>
    </w:pPr>
  </w:style>
  <w:style w:type="paragraph" w:styleId="1324" w:customStyle="1">
    <w:name w:val="yyn3"/>
    <w:basedOn w:val="1122"/>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325" w:customStyle="1">
    <w:name w:val="font5"/>
    <w:basedOn w:val="721"/>
    <w:uiPriority w:val="0"/>
    <w:qFormat/>
    <w:pPr>
      <w:jc w:val="left"/>
      <w:spacing w:before="100" w:beforeAutospacing="1" w:after="100" w:afterAutospacing="1"/>
      <w:widowControl/>
    </w:pPr>
    <w:rPr>
      <w:rFonts w:hint="eastAsia" w:ascii="宋体" w:hAnsi="宋体"/>
      <w:sz w:val="18"/>
      <w:szCs w:val="18"/>
    </w:rPr>
  </w:style>
  <w:style w:type="paragraph" w:styleId="1326" w:customStyle="1">
    <w:name w:val="助手文本"/>
    <w:basedOn w:val="721"/>
    <w:uiPriority w:val="0"/>
    <w:qFormat/>
    <w:pPr>
      <w:ind w:left="14" w:firstLine="434"/>
      <w:spacing w:line="360" w:lineRule="auto"/>
    </w:pPr>
    <w:rPr>
      <w:rFonts w:ascii="楷体_GB2312" w:eastAsia="楷体_GB2312"/>
      <w:sz w:val="24"/>
      <w:u w:val="single"/>
    </w:rPr>
  </w:style>
  <w:style w:type="paragraph" w:styleId="1327" w:customStyle="1">
    <w:name w:val="Char Char Char Char Char Char Char Char Char Char"/>
    <w:basedOn w:val="721"/>
    <w:uiPriority w:val="0"/>
    <w:qFormat/>
    <w:pPr>
      <w:ind w:left="420" w:hanging="420"/>
      <w:tabs>
        <w:tab w:val="left" w:pos="420" w:leader="none"/>
      </w:tabs>
    </w:pPr>
    <w:rPr>
      <w:sz w:val="24"/>
      <w:szCs w:val="24"/>
    </w:rPr>
  </w:style>
  <w:style w:type="paragraph" w:styleId="1328" w:customStyle="1">
    <w:name w:val="style6"/>
    <w:basedOn w:val="721"/>
    <w:uiPriority w:val="0"/>
    <w:qFormat/>
    <w:pPr>
      <w:jc w:val="left"/>
      <w:spacing w:before="100" w:beforeAutospacing="1" w:after="100" w:afterAutospacing="1"/>
      <w:widowControl/>
    </w:pPr>
    <w:rPr>
      <w:rFonts w:ascii="宋体" w:hAnsi="宋体" w:cs="宋体"/>
      <w:b/>
      <w:bCs/>
      <w:color w:val="336699"/>
      <w:sz w:val="24"/>
      <w:szCs w:val="24"/>
    </w:rPr>
  </w:style>
  <w:style w:type="paragraph" w:styleId="1329" w:customStyle="1">
    <w:name w:val="样式 标题 2"/>
    <w:basedOn w:val="797"/>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330" w:customStyle="1">
    <w:name w:val="xl33"/>
    <w:basedOn w:val="721"/>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331" w:customStyle="1">
    <w:name w:val="+a"/>
    <w:basedOn w:val="1277"/>
    <w:uiPriority w:val="0"/>
    <w:qFormat/>
    <w:pPr>
      <w:tabs>
        <w:tab w:val="clear" w:pos="431" w:leader="none"/>
      </w:tabs>
    </w:pPr>
  </w:style>
  <w:style w:type="paragraph" w:styleId="1332" w:customStyle="1">
    <w:name w:val="样式 Arial 小四 首行缩进:  0.85 厘米 行距: 1.5 倍行距"/>
    <w:basedOn w:val="721"/>
    <w:uiPriority w:val="0"/>
    <w:qFormat/>
    <w:pPr>
      <w:ind w:firstLine="480"/>
      <w:spacing w:line="360" w:lineRule="auto"/>
    </w:pPr>
    <w:rPr>
      <w:rFonts w:ascii="楷体_GB2312" w:hAnsi="Arial" w:eastAsia="楷体_GB2312"/>
      <w:sz w:val="24"/>
    </w:rPr>
  </w:style>
  <w:style w:type="paragraph" w:styleId="1333" w:customStyle="1">
    <w:name w:val="b-b1"/>
    <w:basedOn w:val="726"/>
    <w:next w:val="721"/>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334" w:customStyle="1">
    <w:name w:val="文档正文"/>
    <w:basedOn w:val="721"/>
    <w:uiPriority w:val="0"/>
    <w:qFormat/>
    <w:pPr>
      <w:ind w:firstLine="567"/>
    </w:pPr>
    <w:rPr>
      <w:rFonts w:ascii="长城仿宋" w:eastAsia="楷体_GB2312"/>
      <w:sz w:val="26"/>
    </w:rPr>
  </w:style>
  <w:style w:type="paragraph" w:styleId="1335" w:customStyle="1">
    <w:name w:val="xl40"/>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36" w:customStyle="1">
    <w:name w:val="正文-宋4行25"/>
    <w:basedOn w:val="721"/>
    <w:uiPriority w:val="0"/>
    <w:qFormat/>
    <w:pPr>
      <w:ind w:firstLine="482"/>
      <w:spacing w:line="400" w:lineRule="exact"/>
    </w:pPr>
    <w:rPr>
      <w:rFonts w:ascii="宋体"/>
      <w:sz w:val="24"/>
    </w:rPr>
  </w:style>
  <w:style w:type="paragraph" w:styleId="1337" w:customStyle="1">
    <w:name w:val="Char Char"/>
    <w:basedOn w:val="734"/>
    <w:uiPriority w:val="0"/>
    <w:qFormat/>
    <w:pPr>
      <w:spacing w:line="360" w:lineRule="auto"/>
    </w:pPr>
  </w:style>
  <w:style w:type="paragraph" w:styleId="1338" w:customStyle="1">
    <w:name w:val="样式 宋体 行距: 固定值 18 磅"/>
    <w:basedOn w:val="721"/>
    <w:uiPriority w:val="0"/>
    <w:qFormat/>
    <w:pPr>
      <w:spacing w:line="360" w:lineRule="exact"/>
    </w:pPr>
    <w:rPr>
      <w:rFonts w:ascii="宋体" w:hAnsi="宋体"/>
      <w:sz w:val="24"/>
    </w:rPr>
  </w:style>
  <w:style w:type="paragraph" w:styleId="1339" w:customStyle="1">
    <w:name w:val="图表说明"/>
    <w:basedOn w:val="721"/>
    <w:uiPriority w:val="0"/>
    <w:qFormat/>
    <w:pPr>
      <w:ind w:firstLine="200"/>
      <w:jc w:val="center"/>
      <w:spacing w:line="360" w:lineRule="auto"/>
      <w:widowControl/>
    </w:pPr>
    <w:rPr>
      <w:b/>
    </w:rPr>
  </w:style>
  <w:style w:type="paragraph" w:styleId="1340" w:customStyle="1">
    <w:name w:val="样式6"/>
    <w:basedOn w:val="948"/>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341" w:customStyle="1">
    <w:name w:val="xl39"/>
    <w:basedOn w:val="721"/>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342" w:customStyle="1">
    <w:name w:val="Char Char Char Char Char Char Char Char Char Char1"/>
    <w:basedOn w:val="721"/>
    <w:uiPriority w:val="0"/>
    <w:qFormat/>
    <w:pPr>
      <w:ind w:left="405" w:hanging="405"/>
      <w:tabs>
        <w:tab w:val="left" w:pos="420" w:leader="none"/>
      </w:tabs>
    </w:pPr>
    <w:rPr>
      <w:sz w:val="24"/>
      <w:szCs w:val="24"/>
    </w:rPr>
  </w:style>
  <w:style w:type="paragraph" w:styleId="1343" w:customStyle="1">
    <w:name w:val="Legal 3"/>
    <w:basedOn w:val="721"/>
    <w:next w:val="721"/>
    <w:uiPriority w:val="0"/>
    <w:qFormat/>
    <w:pPr>
      <w:ind w:firstLine="420"/>
      <w:jc w:val="left"/>
      <w:spacing w:after="120"/>
    </w:pPr>
    <w:rPr>
      <w:rFonts w:ascii="宋体"/>
      <w:sz w:val="24"/>
      <w:szCs w:val="24"/>
    </w:rPr>
  </w:style>
  <w:style w:type="paragraph" w:styleId="1344" w:customStyle="1">
    <w:name w:val="1."/>
    <w:basedOn w:val="721"/>
    <w:uiPriority w:val="0"/>
    <w:qFormat/>
    <w:pPr>
      <w:ind w:left="907" w:hanging="453"/>
      <w:spacing w:line="264" w:lineRule="auto"/>
      <w:tabs>
        <w:tab w:val="left" w:pos="907" w:leader="none"/>
      </w:tabs>
    </w:pPr>
    <w:rPr>
      <w:sz w:val="24"/>
      <w:szCs w:val="24"/>
    </w:rPr>
  </w:style>
  <w:style w:type="paragraph" w:styleId="1345" w:customStyle="1">
    <w:name w:val="b-b3"/>
    <w:basedOn w:val="946"/>
    <w:next w:val="721"/>
    <w:uiPriority w:val="0"/>
    <w:qFormat/>
    <w:pPr>
      <w:numPr>
        <w:ilvl w:val="2"/>
        <w:numId w:val="4"/>
      </w:numPr>
      <w:keepLines w:val="0"/>
      <w:keepNext w:val="0"/>
      <w:spacing w:before="80" w:after="80" w:line="440" w:lineRule="atLeast"/>
    </w:pPr>
    <w:rPr>
      <w:rFonts w:eastAsia="黑体"/>
      <w:b w:val="0"/>
      <w:bCs/>
      <w:sz w:val="28"/>
    </w:rPr>
  </w:style>
  <w:style w:type="paragraph" w:styleId="1346" w:customStyle="1">
    <w:name w:val="前言、引言标题"/>
    <w:next w:val="721"/>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347" w:customStyle="1">
    <w:name w:val="样式 －列表编号 + 居中 段前: 0.5 行 段后: 0.5 行"/>
    <w:basedOn w:val="721"/>
    <w:uiPriority w:val="0"/>
    <w:qFormat/>
    <w:pPr>
      <w:jc w:val="right"/>
    </w:pPr>
    <w:rPr>
      <w:b/>
      <w:bCs/>
      <w:spacing w:val="8"/>
      <w:sz w:val="28"/>
    </w:rPr>
  </w:style>
  <w:style w:type="paragraph" w:styleId="1348" w:customStyle="1">
    <w:name w:val="Char Char Char Char Char Char Char1"/>
    <w:basedOn w:val="721"/>
    <w:uiPriority w:val="0"/>
    <w:qFormat/>
    <w:rPr>
      <w:szCs w:val="24"/>
    </w:rPr>
  </w:style>
  <w:style w:type="paragraph" w:styleId="1349" w:customStyle="1">
    <w:name w:val="纯文本2"/>
    <w:basedOn w:val="721"/>
    <w:uiPriority w:val="0"/>
    <w:qFormat/>
    <w:pPr>
      <w:jc w:val="left"/>
      <w:widowControl/>
    </w:pPr>
    <w:rPr>
      <w:rFonts w:ascii="宋体" w:hAnsi="Courier New" w:eastAsia="楷体_GB2312"/>
      <w:sz w:val="26"/>
    </w:rPr>
  </w:style>
  <w:style w:type="paragraph" w:styleId="1350" w:customStyle="1">
    <w:name w:val="xl23"/>
    <w:basedOn w:val="721"/>
    <w:uiPriority w:val="0"/>
    <w:qFormat/>
    <w:pPr>
      <w:jc w:val="center"/>
      <w:spacing w:before="100" w:beforeAutospacing="1" w:after="100" w:afterAutospacing="1"/>
      <w:widowControl/>
    </w:pPr>
    <w:rPr>
      <w:rFonts w:ascii="Arial Unicode MS" w:hAnsi="Arial Unicode MS" w:eastAsia="Arial Unicode MS"/>
      <w:sz w:val="24"/>
    </w:rPr>
  </w:style>
  <w:style w:type="paragraph" w:styleId="1351" w:customStyle="1">
    <w:name w:val="Char1"/>
    <w:basedOn w:val="721"/>
    <w:uiPriority w:val="0"/>
    <w:qFormat/>
    <w:pPr>
      <w:ind w:left="405" w:hanging="405"/>
      <w:tabs>
        <w:tab w:val="left" w:pos="405" w:leader="none"/>
      </w:tabs>
    </w:pPr>
    <w:rPr>
      <w:sz w:val="24"/>
      <w:szCs w:val="24"/>
    </w:rPr>
  </w:style>
  <w:style w:type="paragraph" w:styleId="1352" w:customStyle="1">
    <w:name w:val="样式 小四 首行缩进:  0.74 厘米"/>
    <w:basedOn w:val="721"/>
    <w:uiPriority w:val="0"/>
    <w:qFormat/>
    <w:pPr>
      <w:ind w:firstLine="420"/>
      <w:spacing w:line="360" w:lineRule="auto"/>
    </w:pPr>
    <w:rPr>
      <w:rFonts w:cs="宋体"/>
      <w:sz w:val="24"/>
    </w:rPr>
  </w:style>
  <w:style w:type="paragraph" w:styleId="1353" w:customStyle="1">
    <w:name w:val="表格"/>
    <w:basedOn w:val="721"/>
    <w:uiPriority w:val="0"/>
    <w:qFormat/>
    <w:pPr>
      <w:ind w:firstLine="42"/>
    </w:pPr>
    <w:rPr>
      <w:rFonts w:ascii="宋体" w:hAnsi="宋体"/>
      <w:sz w:val="20"/>
    </w:rPr>
  </w:style>
  <w:style w:type="paragraph" w:styleId="1354" w:customStyle="1">
    <w:name w:val="样式 标题 1标题一h11st levelSection Headl11H1H11H12H13H14H1..."/>
    <w:basedOn w:val="726"/>
    <w:next w:val="949"/>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355" w:customStyle="1">
    <w:name w:val="标准正文"/>
    <w:basedOn w:val="721"/>
    <w:next w:val="721"/>
    <w:uiPriority w:val="0"/>
    <w:qFormat/>
    <w:pPr>
      <w:ind w:firstLine="200"/>
      <w:spacing w:after="50"/>
      <w:widowControl/>
    </w:pPr>
    <w:rPr>
      <w:color w:val="000000"/>
      <w:sz w:val="24"/>
    </w:rPr>
  </w:style>
  <w:style w:type="paragraph" w:styleId="1356" w:customStyle="1">
    <w:name w:val="样式 标题 3头 + (中文) 黑体 四号 段前: 0 磅 段后: 0 磅 行距: 1.5 倍行距2"/>
    <w:basedOn w:val="946"/>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357" w:customStyle="1">
    <w:name w:val="Code"/>
    <w:basedOn w:val="721"/>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358" w:customStyle="1">
    <w:name w:val="正文文字缩进"/>
    <w:basedOn w:val="721"/>
    <w:next w:val="721"/>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359" w:customStyle="1">
    <w:name w:val="正文 + 四号"/>
    <w:basedOn w:val="721"/>
    <w:uiPriority w:val="0"/>
    <w:qFormat/>
    <w:pPr>
      <w:spacing w:line="480" w:lineRule="exact"/>
    </w:pPr>
    <w:rPr>
      <w:sz w:val="28"/>
    </w:rPr>
  </w:style>
  <w:style w:type="table" w:styleId="1360" w:customStyle="1">
    <w:name w:val="网格型1"/>
    <w:basedOn w:val="72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61" w:customStyle="1">
    <w:name w:val="3级标题"/>
    <w:basedOn w:val="1227"/>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362" w:customStyle="1">
    <w:name w:val="正文 小四"/>
    <w:basedOn w:val="721"/>
    <w:uiPriority w:val="0"/>
    <w:qFormat/>
    <w:pPr>
      <w:ind w:firstLine="420"/>
      <w:spacing w:after="93" w:line="360" w:lineRule="auto"/>
    </w:pPr>
    <w:rPr>
      <w:rFonts w:ascii="Times New Roman" w:hAnsi="Times New Roman"/>
      <w:szCs w:val="21"/>
    </w:rPr>
  </w:style>
  <w:style w:type="paragraph" w:styleId="1363" w:customStyle="1">
    <w:name w:val="纯文本3"/>
    <w:basedOn w:val="721"/>
    <w:uiPriority w:val="0"/>
    <w:qFormat/>
    <w:rPr>
      <w:rFonts w:hint="eastAsia" w:ascii="宋体" w:hAnsi="Courier New" w:eastAsia="楷体_GB2312"/>
      <w:sz w:val="28"/>
    </w:rPr>
  </w:style>
  <w:style w:type="paragraph" w:styleId="1364" w:customStyle="1">
    <w:name w:val="纯文本5"/>
    <w:basedOn w:val="721"/>
    <w:uiPriority w:val="0"/>
    <w:qFormat/>
    <w:rPr>
      <w:rFonts w:ascii="宋体" w:hAnsi="Courier New" w:eastAsia="楷体_GB2312"/>
      <w:sz w:val="28"/>
    </w:rPr>
  </w:style>
  <w:style w:type="paragraph" w:styleId="1365" w:customStyle="1">
    <w:name w:val="段落正文"/>
    <w:basedOn w:val="721"/>
    <w:uiPriority w:val="0"/>
    <w:qFormat/>
    <w:pPr>
      <w:ind w:firstLine="880"/>
      <w:spacing w:line="360" w:lineRule="auto"/>
    </w:pPr>
    <w:rPr>
      <w:rFonts w:ascii="Times New Roman" w:hAnsi="Times New Roman"/>
      <w:szCs w:val="21"/>
    </w:rPr>
  </w:style>
  <w:style w:type="table" w:styleId="1366" w:customStyle="1">
    <w:name w:val="网格型2"/>
    <w:basedOn w:val="72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67" w:customStyle="1">
    <w:name w:val="xl65"/>
    <w:basedOn w:val="721"/>
    <w:uiPriority w:val="0"/>
    <w:qFormat/>
    <w:pPr>
      <w:jc w:val="left"/>
      <w:spacing w:before="100" w:beforeAutospacing="1" w:after="100" w:afterAutospacing="1"/>
      <w:widowControl/>
    </w:pPr>
    <w:rPr>
      <w:rFonts w:ascii="宋体" w:hAnsi="宋体" w:cs="宋体"/>
      <w:color w:val="000000"/>
      <w:sz w:val="24"/>
      <w:szCs w:val="24"/>
    </w:rPr>
  </w:style>
  <w:style w:type="paragraph" w:styleId="1368" w:customStyle="1">
    <w:name w:val="xl66"/>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9" w:customStyle="1">
    <w:name w:val="xl67"/>
    <w:basedOn w:val="7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70" w:customStyle="1">
    <w:name w:val="xl68"/>
    <w:basedOn w:val="72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371" w:customStyle="1">
    <w:name w:val="xl69"/>
    <w:basedOn w:val="721"/>
    <w:uiPriority w:val="0"/>
    <w:qFormat/>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372" w:customStyle="1">
    <w:name w:val="xl70"/>
    <w:basedOn w:val="721"/>
    <w:uiPriority w:val="0"/>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4"/>
      <w:szCs w:val="24"/>
    </w:rPr>
  </w:style>
  <w:style w:type="paragraph" w:styleId="1373" w:customStyle="1">
    <w:name w:val="xl71"/>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4" w:customStyle="1">
    <w:name w:val="xl72"/>
    <w:basedOn w:val="721"/>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5" w:customStyle="1">
    <w:name w:val="xl73"/>
    <w:basedOn w:val="7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6" w:customStyle="1">
    <w:name w:val="xl74"/>
    <w:basedOn w:val="7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7" w:customStyle="1">
    <w:name w:val="xl75"/>
    <w:basedOn w:val="7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76"/>
    <w:basedOn w:val="72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1379" w:customStyle="1">
    <w:name w:val="xl63"/>
    <w:basedOn w:val="721"/>
    <w:uiPriority w:val="0"/>
    <w:qFormat/>
    <w:pPr>
      <w:jc w:val="left"/>
      <w:spacing w:before="100" w:beforeAutospacing="1" w:after="100" w:afterAutospacing="1"/>
      <w:widowControl/>
    </w:pPr>
    <w:rPr>
      <w:rFonts w:ascii="宋体" w:hAnsi="宋体" w:cs="宋体"/>
      <w:color w:val="000000"/>
      <w:sz w:val="24"/>
      <w:szCs w:val="24"/>
    </w:rPr>
  </w:style>
  <w:style w:type="paragraph" w:styleId="1380" w:customStyle="1">
    <w:name w:val="xl64"/>
    <w:basedOn w:val="7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81" w:customStyle="1">
    <w:name w:val="Heading 11"/>
    <w:basedOn w:val="721"/>
    <w:next w:val="721"/>
    <w:link w:val="1382"/>
    <w:uiPriority w:val="9"/>
    <w:qFormat/>
    <w:pPr>
      <w:keepLines/>
      <w:keepNext/>
      <w:spacing w:before="480" w:after="200"/>
      <w:outlineLvl w:val="0"/>
    </w:pPr>
    <w:rPr>
      <w:rFonts w:ascii="Arial" w:hAnsi="Arial" w:eastAsia="Arial" w:cs="Arial"/>
      <w:sz w:val="40"/>
      <w:szCs w:val="40"/>
    </w:rPr>
  </w:style>
  <w:style w:type="character" w:styleId="1382" w:customStyle="1">
    <w:name w:val="Heading 1 Char"/>
    <w:basedOn w:val="722"/>
    <w:link w:val="1381"/>
    <w:uiPriority w:val="9"/>
    <w:qFormat/>
    <w:rPr>
      <w:rFonts w:ascii="Arial" w:hAnsi="Arial" w:eastAsia="Arial" w:cs="Arial"/>
      <w:sz w:val="40"/>
      <w:szCs w:val="40"/>
    </w:rPr>
  </w:style>
  <w:style w:type="character" w:styleId="1383" w:customStyle="1">
    <w:name w:val="页眉 Char1"/>
    <w:basedOn w:val="722"/>
    <w:link w:val="756"/>
    <w:uiPriority w:val="99"/>
    <w:qFormat/>
    <w:rPr>
      <w:rFonts w:ascii="Calibri" w:hAnsi="Calibri"/>
      <w:sz w:val="18"/>
      <w:szCs w:val="18"/>
    </w:rPr>
  </w:style>
  <w:style w:type="character" w:styleId="1384" w:customStyle="1">
    <w:name w:val="页脚 Char1"/>
    <w:basedOn w:val="722"/>
    <w:link w:val="754"/>
    <w:uiPriority w:val="99"/>
    <w:qFormat/>
    <w:rPr>
      <w:rFonts w:ascii="Calibri" w:hAnsi="Calibri"/>
      <w:sz w:val="18"/>
      <w:szCs w:val="18"/>
    </w:rPr>
  </w:style>
  <w:style w:type="paragraph" w:styleId="1385" w:customStyle="1">
    <w:name w:val="Table Paragraph"/>
    <w:basedOn w:val="721"/>
    <w:uiPriority w:val="1"/>
    <w:qFormat/>
  </w:style>
  <w:style w:type="paragraph" w:styleId="1386" w:customStyle="1">
    <w:name w:val="列表项目符号 21"/>
    <w:basedOn w:val="721"/>
    <w:uiPriority w:val="0"/>
    <w:unhideWhenUsed/>
    <w:qFormat/>
    <w:pPr>
      <w:numPr>
        <w:ilvl w:val="0"/>
        <w:numId w:val="2"/>
      </w:numPr>
    </w:pPr>
  </w:style>
  <w:style w:type="paragraph" w:styleId="1387" w:customStyle="1">
    <w:name w:val="正文缩进11"/>
    <w:basedOn w:val="721"/>
    <w:uiPriority w:val="0"/>
    <w:qFormat/>
    <w:pPr>
      <w:ind w:firstLine="420"/>
      <w:jc w:val="left"/>
      <w:widowControl/>
    </w:pPr>
    <w:rPr>
      <w:rFonts w:eastAsia="楷体_GB2312"/>
      <w:sz w:val="24"/>
    </w:rPr>
  </w:style>
  <w:style w:type="numbering" w:styleId="10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B62451-BEAB-4FAC-A4DD-A4363005B6D2}"/>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李玲燕</cp:lastModifiedBy>
  <cp:revision>9</cp:revision>
  <dcterms:created xsi:type="dcterms:W3CDTF">2026-03-05T01:17:00Z</dcterms:created>
  <dcterms:modified xsi:type="dcterms:W3CDTF">2026-03-17T03:11:47Z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B900C0330082406CB37FBBD746D43DB2_13</vt:lpwstr>
  </property>
  <property fmtid="{D5CDD505-2E9C-101B-9397-08002B2CF9AE}" pid="4" name="KSOTemplateDocerSaveRecord">
    <vt:lpwstr>eyJoZGlkIjoiMmVjNmEwMGM0N2JjN2M5MjJkZjVmMjNjNzhmNDkzYWYiLCJ1c2VySWQiOiIxMjQzMTkzMTMyIn0=</vt:lpwstr>
  </property>
</Properties>
</file>