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00" w:after="100"/>
        <w:tabs>
          <w:tab w:val="left" w:pos="168" w:leader="none"/>
          <w:tab w:val="center" w:pos="4422" w:leader="none"/>
        </w:tabs>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6"/>
        <w:jc w:val="center"/>
        <w:rPr>
          <w:rFonts w:hint="eastAsia" w:ascii="宋体" w:hAnsi="宋体" w:eastAsia="宋体" w:cs="宋体"/>
          <w:b/>
          <w:color w:val="000000" w:themeColor="text1"/>
          <w:sz w:val="52"/>
          <w:szCs w:val="52"/>
          <w:highlight w:val="none"/>
          <w:lang w:eastAsia="zh-CN"/>
          <w14:textFill>
            <w14:solidFill>
              <w14:schemeClr w14:val="tx1"/>
            </w14:solidFill>
          </w14:textFill>
        </w:rPr>
      </w:pPr>
      <w:r>
        <w:rPr>
          <w:rFonts w:hint="eastAsia" w:hAnsi="宋体" w:cs="宋体"/>
          <w:b/>
          <w:color w:val="000000" w:themeColor="text1"/>
          <w:sz w:val="52"/>
          <w:szCs w:val="52"/>
          <w:highlight w:val="none"/>
          <w:lang w:eastAsia="zh-CN"/>
          <w14:textFill>
            <w14:solidFill>
              <w14:schemeClr w14:val="tx1"/>
            </w14:solidFill>
          </w14:textFill>
        </w:rPr>
        <w:t xml:space="preserve">江宁中医院采购中央透析供液系统</w:t>
      </w:r>
      <w:r/>
    </w:p>
    <w:p>
      <w:pPr>
        <w:pStyle w:val="691"/>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718"/>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6"/>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1"/>
        <w:rPr>
          <w:rFonts w:hint="eastAsia"/>
          <w:highlight w:val="none"/>
        </w:rPr>
      </w:pPr>
      <w:r>
        <w:rPr>
          <w:rFonts w:hint="eastAsia"/>
          <w:highlight w:val="none"/>
        </w:rPr>
      </w:r>
      <w:r/>
    </w:p>
    <w:p>
      <w:pPr>
        <w:pStyle w:val="696"/>
        <w:jc w:val="center"/>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t xml:space="preserve">招 标 文 件</w:t>
      </w:r>
      <w:r/>
    </w:p>
    <w:p>
      <w:pPr>
        <w:jc w:val="center"/>
        <w:spacing w:line="440" w:lineRule="exact"/>
        <w:rPr>
          <w:rFonts w:hint="eastAsia" w:ascii="宋体" w:hAnsi="宋体" w:eastAsia="宋体" w:cs="宋体"/>
          <w:b/>
          <w:color w:val="000000" w:themeColor="text1"/>
          <w:sz w:val="96"/>
          <w:highlight w:val="none"/>
          <w14:textFill>
            <w14:solidFill>
              <w14:schemeClr w14:val="tx1"/>
            </w14:solidFill>
          </w14:textFill>
        </w:rPr>
      </w:pPr>
      <w:r>
        <w:rPr>
          <w:rFonts w:hint="eastAsia" w:ascii="宋体" w:hAnsi="宋体" w:eastAsia="宋体" w:cs="宋体"/>
          <w:b/>
          <w:color w:val="000000" w:themeColor="text1"/>
          <w:sz w:val="96"/>
          <w:highlight w:val="none"/>
          <w14:textFill>
            <w14:solidFill>
              <w14:schemeClr w14:val="tx1"/>
            </w14:solidFill>
          </w14:textFill>
        </w:rPr>
      </w:r>
      <w:r/>
    </w:p>
    <w:p>
      <w:pPr>
        <w:ind w:right="640"/>
        <w:jc w:val="center"/>
        <w:rPr>
          <w:rFonts w:hint="default"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JSZC-320115-DJGS-G2026-0002</w:t>
      </w:r>
      <w:r>
        <w:rPr>
          <w:rFonts w:hint="eastAsia" w:ascii="宋体" w:hAnsi="宋体" w:eastAsia="宋体" w:cs="宋体"/>
          <w:b/>
          <w:color w:val="000000" w:themeColor="text1"/>
          <w:sz w:val="32"/>
          <w:szCs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688"/>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tabs>
          <w:tab w:val="left" w:pos="360" w:leader="none"/>
        </w:tabs>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人：</w:t>
      </w:r>
      <w:r>
        <w:rPr>
          <w:rFonts w:hint="eastAsia" w:ascii="宋体" w:hAnsi="宋体" w:cs="宋体"/>
          <w:b/>
          <w:color w:val="000000" w:themeColor="text1"/>
          <w:sz w:val="32"/>
          <w:szCs w:val="32"/>
          <w:highlight w:val="none"/>
          <w:lang w:eastAsia="zh-CN"/>
          <w14:textFill>
            <w14:solidFill>
              <w14:schemeClr w14:val="tx1"/>
            </w14:solidFill>
          </w14:textFill>
        </w:rPr>
        <w:t xml:space="preserve">南京市江宁中医院</w:t>
      </w:r>
      <w:r/>
    </w:p>
    <w:p>
      <w:pPr>
        <w:jc w:val="center"/>
        <w:tabs>
          <w:tab w:val="left" w:pos="360" w:leader="none"/>
        </w:tabs>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代理机构：江苏东佳工程项目管理咨询有限公司</w:t>
      </w:r>
      <w:r/>
    </w:p>
    <w:p>
      <w:pPr>
        <w:jc w:val="center"/>
        <w:rPr>
          <w:rFonts w:hint="eastAsia" w:ascii="宋体" w:hAnsi="宋体" w:eastAsia="宋体" w:cs="宋体"/>
          <w:b/>
          <w:color w:val="000000" w:themeColor="text1"/>
          <w:sz w:val="52"/>
          <w:szCs w:val="36"/>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日  期：202</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32"/>
          <w:szCs w:val="32"/>
          <w:highlight w:val="none"/>
          <w14:textFill>
            <w14:solidFill>
              <w14:schemeClr w14:val="tx1"/>
            </w14:solidFill>
          </w14:textFill>
        </w:rPr>
        <w:t xml:space="preserve">年</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32"/>
          <w:szCs w:val="32"/>
          <w:highlight w:val="none"/>
          <w14:textFill>
            <w14:solidFill>
              <w14:schemeClr w14:val="tx1"/>
            </w14:solidFill>
          </w14:textFill>
        </w:rPr>
        <w:t xml:space="preserve">月</w:t>
      </w: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sz w:val="52"/>
          <w:szCs w:val="36"/>
          <w:highlight w:val="none"/>
          <w14:textFill>
            <w14:solidFill>
              <w14:schemeClr w14:val="tx1"/>
            </w14:solidFill>
          </w14:textFill>
        </w:rPr>
        <w:t xml:space="preserve">目  录</w:t>
      </w:r>
      <w:r/>
    </w:p>
    <w:p>
      <w:pPr>
        <w:pStyle w:val="702"/>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begin"/>
      </w:r>
      <w:r>
        <w:rPr>
          <w:rFonts w:hint="eastAsia" w:ascii="宋体" w:hAnsi="宋体" w:eastAsia="宋体" w:cs="宋体"/>
          <w:b/>
          <w:color w:val="000000" w:themeColor="text1"/>
          <w:sz w:val="36"/>
          <w:szCs w:val="36"/>
          <w:highlight w:val="none"/>
          <w14:textFill>
            <w14:solidFill>
              <w14:schemeClr w14:val="tx1"/>
            </w14:solidFill>
          </w14:textFill>
        </w:rPr>
        <w:instrText xml:space="preserve"> TOC \o "1-1" \h \z \u </w:instrText>
      </w:r>
      <w:r>
        <w:rPr>
          <w:rFonts w:hint="eastAsia" w:ascii="宋体" w:hAnsi="宋体" w:eastAsia="宋体" w:cs="宋体"/>
          <w:b/>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"_Toc136608880"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第一章  招标公告</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w:t>
      </w:r>
      <w:r>
        <w:rPr>
          <w:rFonts w:hint="eastAsia" w:ascii="宋体" w:hAnsi="宋体" w:eastAsia="宋体" w:cs="宋体"/>
          <w:color w:val="000000" w:themeColor="text1"/>
          <w:sz w:val="28"/>
          <w:highlight w:val="none"/>
          <w14:textFill>
            <w14:solidFill>
              <w14:schemeClr w14:val="tx1"/>
            </w14:solidFill>
          </w14:textFill>
        </w:rPr>
        <w:fldChar w:fldCharType="begin"/>
      </w:r>
      <w:r>
        <w:rPr>
          <w:rFonts w:hint="eastAsia" w:ascii="宋体" w:hAnsi="宋体" w:eastAsia="宋体" w:cs="宋体"/>
          <w:color w:val="000000" w:themeColor="text1"/>
          <w:sz w:val="28"/>
          <w:highlight w:val="none"/>
          <w14:textFill>
            <w14:solidFill>
              <w14:schemeClr w14:val="tx1"/>
            </w14:solidFill>
          </w14:textFill>
        </w:rPr>
        <w:instrText xml:space="preserve"> PAGEREF _Toc136608880 \h </w:instrText>
      </w:r>
      <w:r>
        <w:rPr>
          <w:rFonts w:hint="eastAsia" w:ascii="宋体" w:hAnsi="宋体" w:eastAsia="宋体" w:cs="宋体"/>
          <w:color w:val="000000" w:themeColor="text1"/>
          <w:sz w:val="28"/>
          <w:highlight w:val="none"/>
          <w14:textFill>
            <w14:solidFill>
              <w14:schemeClr w14:val="tx1"/>
            </w14:solidFill>
          </w14:textFill>
        </w:rPr>
        <w:fldChar w:fldCharType="separate"/>
      </w:r>
      <w:r>
        <w:rPr>
          <w:rFonts w:hint="eastAsia" w:ascii="宋体" w:hAnsi="宋体" w:eastAsia="宋体" w:cs="宋体"/>
          <w:color w:val="000000" w:themeColor="text1"/>
          <w:sz w:val="28"/>
          <w:highlight w:val="none"/>
          <w14:textFill>
            <w14:solidFill>
              <w14:schemeClr w14:val="tx1"/>
            </w14:solidFill>
          </w14:textFill>
        </w:rPr>
        <w:t xml:space="preserve">3</w:t>
      </w:r>
      <w:r>
        <w:rPr>
          <w:rFonts w:hint="eastAsia" w:ascii="宋体" w:hAnsi="宋体" w:eastAsia="宋体" w:cs="宋体"/>
          <w:color w:val="000000" w:themeColor="text1"/>
          <w:sz w:val="28"/>
          <w:highlight w:val="none"/>
          <w14:textFill>
            <w14:solidFill>
              <w14:schemeClr w14:val="tx1"/>
            </w14:solidFill>
          </w14:textFill>
        </w:rPr>
        <w:fldChar w:fldCharType="end"/>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2"/>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"_Toc136608881"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第二章  投标人须知</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07</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2"/>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"_Toc136608882"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第三章  评标标准</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_Toc136608882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24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r/>
    </w:p>
    <w:p>
      <w:pPr>
        <w:pStyle w:val="702"/>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"_Toc136608883"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第四章  采购需求</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7</w:t>
      </w:r>
      <w:r/>
    </w:p>
    <w:p>
      <w:pPr>
        <w:pStyle w:val="702"/>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"_Toc136608884"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第五章  主要条款及格式</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29</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2"/>
        <w:rPr>
          <w:rFonts w:hint="eastAsia" w:ascii="宋体" w:hAnsi="宋体" w:eastAsia="宋体" w:cs="宋体"/>
          <w:color w:val="000000" w:themeColor="text1"/>
          <w:sz w:val="21"/>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"_Toc136608885"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第六章  投标文件格</w:t>
      </w:r>
      <w:r>
        <w:rPr>
          <w:rStyle w:val="715"/>
          <w:rFonts w:hint="eastAsia" w:ascii="宋体" w:hAnsi="宋体" w:eastAsia="宋体" w:cs="宋体"/>
          <w:color w:val="000000" w:themeColor="text1"/>
          <w:spacing w:val="3"/>
          <w:sz w:val="28"/>
          <w:highlight w:val="none"/>
          <w14:textFill>
            <w14:solidFill>
              <w14:schemeClr w14:val="tx1"/>
            </w14:solidFill>
          </w14:textFill>
        </w:rPr>
        <w:t xml:space="preserve">式</w:t>
      </w:r>
      <w:r>
        <w:rPr>
          <w:rStyle w:val="715"/>
          <w:rFonts w:hint="eastAsia" w:ascii="宋体" w:hAnsi="宋体" w:eastAsia="宋体" w:cs="宋体"/>
          <w:color w:val="000000" w:themeColor="text1"/>
          <w:sz w:val="28"/>
          <w:highlight w:val="none"/>
          <w14:textFill>
            <w14:solidFill>
              <w14:schemeClr w14:val="tx1"/>
            </w14:solidFill>
          </w14:textFill>
        </w:rPr>
        <w:t xml:space="preserve">及附件</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1</w:t>
      </w:r>
      <w:r/>
    </w:p>
    <w:p>
      <w:pPr>
        <w:pStyle w:val="688"/>
        <w:ind w:firstLine="723"/>
        <w:spacing w:line="480" w:lineRule="auto"/>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end"/>
      </w:r>
      <w:r/>
    </w:p>
    <w:p>
      <w:pPr>
        <w:widowControl/>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clear="all"/>
      </w:r>
      <w:r/>
    </w:p>
    <w:p>
      <w:pPr>
        <w:pStyle w:val="673"/>
        <w:numPr>
          <w:ilvl w:val="0"/>
          <w:numId w:val="3"/>
        </w:numPr>
        <w:rPr>
          <w:rFonts w:hint="eastAsia" w:ascii="宋体" w:hAnsi="宋体" w:eastAsia="宋体" w:cs="宋体"/>
          <w:color w:val="000000" w:themeColor="text1"/>
          <w:highlight w:val="none"/>
          <w14:textFill>
            <w14:solidFill>
              <w14:schemeClr w14:val="tx1"/>
            </w14:solidFill>
          </w14:textFill>
        </w:rPr>
      </w:pPr>
      <w:r/>
      <w:bookmarkStart w:id="0" w:name="_Toc136608880"/>
      <w:r>
        <w:rPr>
          <w:rFonts w:hint="eastAsia" w:ascii="宋体" w:hAnsi="宋体" w:eastAsia="宋体" w:cs="宋体"/>
          <w:color w:val="000000" w:themeColor="text1"/>
          <w:highlight w:val="none"/>
          <w14:textFill>
            <w14:solidFill>
              <w14:schemeClr w14:val="tx1"/>
            </w14:solidFill>
          </w14:textFill>
        </w:rPr>
        <w:t xml:space="preserve">招标公告</w:t>
      </w:r>
      <w:bookmarkEnd w:id="0"/>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s="宋体"/>
          <w:bCs/>
          <w:color w:val="000000" w:themeColor="text1"/>
          <w:szCs w:val="21"/>
          <w:highlight w:val="none"/>
          <w14:textFill>
            <w14:solidFill>
              <w14:schemeClr w14:val="tx1"/>
            </w14:solidFill>
          </w14:textFill>
        </w:rPr>
        <w:t xml:space="preserve">项目概况</w:t>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江宁中医院采购中央透析供液系统</w:t>
      </w:r>
      <w:r>
        <w:rPr>
          <w:rFonts w:hint="eastAsia" w:ascii="宋体" w:hAnsi="宋体" w:eastAsia="宋体" w:cs="宋体"/>
          <w:bCs/>
          <w:color w:val="000000" w:themeColor="text1"/>
          <w:szCs w:val="21"/>
          <w:highlight w:val="none"/>
          <w:u w:val="singl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招标项目名称）</w:t>
      </w:r>
      <w:r>
        <w:rPr>
          <w:rFonts w:hint="eastAsia" w:ascii="宋体" w:hAnsi="宋体" w:cs="宋体"/>
          <w:color w:val="000000" w:themeColor="text1"/>
          <w:highlight w:val="none"/>
          <w:u w:val="single"/>
          <w:lang w:eastAsia="zh-CN"/>
          <w14:textFill>
            <w14:solidFill>
              <w14:schemeClr w14:val="tx1"/>
            </w14:solidFill>
          </w14:textFill>
        </w:rPr>
        <w:t xml:space="preserve">JSZC-320115-DJGS-G2026-0002</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项目编号</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的潜在投标人应在的潜在供应商应在江苏政府采购网获取采购文件，并于202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22 14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0（北京时间）前递交投标文件。</w:t>
      </w:r>
      <w:r/>
    </w:p>
    <w:p>
      <w:pPr>
        <w:ind w:firstLine="482"/>
        <w:rPr>
          <w:rFonts w:hint="eastAsia" w:ascii="宋体" w:hAnsi="宋体" w:eastAsia="宋体" w:cs="宋体"/>
          <w:b/>
          <w:color w:val="000000" w:themeColor="text1"/>
          <w:highlight w:val="none"/>
          <w14:textFill>
            <w14:solidFill>
              <w14:schemeClr w14:val="tx1"/>
            </w14:solidFill>
          </w14:textFill>
        </w:rPr>
      </w:pPr>
      <w:r/>
      <w:bookmarkStart w:id="1" w:name="_Toc96347851"/>
      <w:r/>
      <w:bookmarkStart w:id="2" w:name="_Toc93909065"/>
      <w:r>
        <w:rPr>
          <w:rFonts w:hint="eastAsia" w:ascii="宋体" w:hAnsi="宋体" w:eastAsia="宋体" w:cs="宋体"/>
          <w:b/>
          <w:color w:val="000000" w:themeColor="text1"/>
          <w:highlight w:val="none"/>
          <w14:textFill>
            <w14:solidFill>
              <w14:schemeClr w14:val="tx1"/>
            </w14:solidFill>
          </w14:textFill>
        </w:rPr>
        <w:t xml:space="preserve">一、项目基本情况</w:t>
      </w:r>
      <w:bookmarkEnd w:id="1"/>
      <w:r/>
      <w:bookmarkEnd w:id="2"/>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1.1项目编号：</w:t>
      </w:r>
      <w:r>
        <w:rPr>
          <w:rFonts w:hint="eastAsia" w:ascii="宋体" w:hAnsi="宋体" w:cs="宋体"/>
          <w:color w:val="000000" w:themeColor="text1"/>
          <w:highlight w:val="none"/>
          <w:lang w:eastAsia="zh-CN"/>
          <w14:textFill>
            <w14:solidFill>
              <w14:schemeClr w14:val="tx1"/>
            </w14:solidFill>
          </w14:textFill>
        </w:rPr>
        <w:t xml:space="preserve">JSZC-320115-D</w:t>
      </w:r>
      <w:r>
        <w:rPr>
          <w:rFonts w:hint="eastAsia" w:ascii="宋体" w:hAnsi="宋体" w:cs="宋体"/>
          <w:color w:val="000000" w:themeColor="text1"/>
          <w:highlight w:val="none"/>
          <w:lang w:eastAsia="zh-CN"/>
          <w14:textFill>
            <w14:solidFill>
              <w14:schemeClr w14:val="tx1"/>
            </w14:solidFill>
          </w14:textFill>
        </w:rPr>
        <w:t xml:space="preserve">J</w:t>
      </w:r>
      <w:r>
        <w:rPr>
          <w:rFonts w:hint="eastAsia" w:ascii="宋体" w:hAnsi="宋体" w:cs="宋体"/>
          <w:color w:val="000000" w:themeColor="text1"/>
          <w:highlight w:val="none"/>
          <w:lang w:eastAsia="zh-CN"/>
          <w14:textFill>
            <w14:solidFill>
              <w14:schemeClr w14:val="tx1"/>
            </w14:solidFill>
          </w14:textFill>
        </w:rPr>
        <w:t xml:space="preserve">GS-G2026-0002</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1.2项目名称：</w:t>
      </w:r>
      <w:r>
        <w:rPr>
          <w:rFonts w:hint="eastAsia" w:ascii="宋体" w:hAnsi="宋体" w:cs="宋体"/>
          <w:color w:val="000000" w:themeColor="text1"/>
          <w:highlight w:val="none"/>
          <w:lang w:eastAsia="zh-CN"/>
          <w14:textFill>
            <w14:solidFill>
              <w14:schemeClr w14:val="tx1"/>
            </w14:solidFill>
          </w14:textFill>
        </w:rPr>
        <w:t xml:space="preserve">江宁中医院采购中央透析供液系统</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1.3采购方式：公开招标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1.4预算金额：</w:t>
      </w:r>
      <w:r>
        <w:rPr>
          <w:rFonts w:hint="eastAsia" w:ascii="宋体" w:hAnsi="宋体" w:cs="宋体"/>
          <w:color w:val="000000" w:themeColor="text1"/>
          <w:highlight w:val="none"/>
          <w:lang w:val="en-US" w:eastAsia="zh-CN"/>
          <w14:textFill>
            <w14:solidFill>
              <w14:schemeClr w14:val="tx1"/>
            </w14:solidFill>
          </w14:textFill>
        </w:rPr>
        <w:t xml:space="preserve">978</w:t>
      </w:r>
      <w:r>
        <w:rPr>
          <w:rFonts w:hint="eastAsia" w:ascii="宋体" w:hAnsi="宋体" w:eastAsia="宋体" w:cs="宋体"/>
          <w:color w:val="000000" w:themeColor="text1"/>
          <w:highlight w:val="none"/>
          <w14:textFill>
            <w14:solidFill>
              <w14:schemeClr w14:val="tx1"/>
            </w14:solidFill>
          </w14:textFill>
        </w:rPr>
        <w:t xml:space="preserve">万元</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1.5最高限价：</w:t>
      </w:r>
      <w:r>
        <w:rPr>
          <w:rFonts w:hint="eastAsia" w:ascii="宋体" w:hAnsi="宋体" w:cs="宋体"/>
          <w:color w:val="000000" w:themeColor="text1"/>
          <w:highlight w:val="none"/>
          <w:lang w:val="en-US" w:eastAsia="zh-CN"/>
          <w14:textFill>
            <w14:solidFill>
              <w14:schemeClr w14:val="tx1"/>
            </w14:solidFill>
          </w14:textFill>
        </w:rPr>
        <w:t xml:space="preserve">978</w:t>
      </w:r>
      <w:r>
        <w:rPr>
          <w:rFonts w:hint="eastAsia" w:ascii="宋体" w:hAnsi="宋体" w:eastAsia="宋体" w:cs="宋体"/>
          <w:color w:val="000000" w:themeColor="text1"/>
          <w:highlight w:val="none"/>
          <w14:textFill>
            <w14:solidFill>
              <w14:schemeClr w14:val="tx1"/>
            </w14:solidFill>
          </w14:textFill>
        </w:rPr>
        <w:t xml:space="preserve">万元</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投标报价超过项目最高限价的为无效投标。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1.6采购需求： </w:t>
      </w:r>
      <w:r/>
    </w:p>
    <w:tbl>
      <w:tblPr>
        <w:tblStyle w:val="683"/>
        <w:tblW w:w="4948" w:type="pct"/>
        <w:jc w:val="center"/>
        <w:tblLayout w:type="autofit"/>
        <w:tblCellMar>
          <w:left w:w="0" w:type="dxa"/>
          <w:top w:w="0" w:type="dxa"/>
          <w:right w:w="0" w:type="dxa"/>
          <w:bottom w:w="0" w:type="dxa"/>
        </w:tblCellMar>
        <w:tblLook w:val="04A0" w:firstRow="1" w:lastRow="0" w:firstColumn="1" w:lastColumn="0" w:noHBand="0" w:noVBand="1"/>
      </w:tblPr>
      <w:tblGrid>
        <w:gridCol w:w="734"/>
        <w:gridCol w:w="2777"/>
        <w:gridCol w:w="1128"/>
        <w:gridCol w:w="1202"/>
        <w:gridCol w:w="2482"/>
        <w:gridCol w:w="1429"/>
      </w:tblGrid>
      <w:tr>
        <w:trPr>
          <w:jc w:val="center"/>
          <w:trHeight w:val="4"/>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6"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bookmarkStart w:id="3" w:name="_Toc35393798"/>
            <w:r>
              <w:rPr>
                <w:rFonts w:hint="eastAsia" w:ascii="宋体" w:hAnsi="宋体" w:eastAsia="宋体" w:cs="宋体"/>
                <w:color w:val="000000" w:themeColor="text1"/>
                <w:highlight w:val="none"/>
                <w14:textFill>
                  <w14:solidFill>
                    <w14:schemeClr w14:val="tx1"/>
                  </w14:solidFill>
                </w14:textFill>
              </w:rPr>
              <w:t xml:space="preserve">序号</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423"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产品</w:t>
            </w:r>
            <w:r>
              <w:rPr>
                <w:rFonts w:hint="eastAsia" w:ascii="宋体" w:hAnsi="宋体" w:eastAsia="宋体" w:cs="宋体"/>
                <w:color w:val="000000" w:themeColor="text1"/>
                <w:highlight w:val="none"/>
                <w14:textFill>
                  <w14:solidFill>
                    <w14:schemeClr w14:val="tx1"/>
                  </w14:solidFill>
                </w14:textFill>
              </w:rPr>
              <w:t xml:space="preserve">名称</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578"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数量</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16"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单位</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272"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是否接受进口产品</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732"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最高限价</w:t>
            </w:r>
            <w:r/>
          </w:p>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（万元）</w:t>
            </w:r>
            <w:r/>
          </w:p>
        </w:tc>
      </w:tr>
      <w:tr>
        <w:trPr>
          <w:jc w:val="center"/>
          <w:trHeight w:val="725"/>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76"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423"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中央透析供液系统</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78"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16" w:type="pct"/>
            <w:vAlign w:val="center"/>
            <w:textDirection w:val="lrTb"/>
            <w:noWrap w:val="false"/>
          </w:tcPr>
          <w:p>
            <w:pPr>
              <w:jc w:val="center"/>
              <w:spacing w:line="240" w:lineRule="auto"/>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套</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2"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接受</w:t>
            </w:r>
            <w:bookmarkEnd w:id="3"/>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32" w:type="pct"/>
            <w:vAlign w:val="center"/>
            <w:textDirection w:val="lrTb"/>
            <w:noWrap w:val="false"/>
          </w:tcPr>
          <w:p>
            <w:pPr>
              <w:jc w:val="center"/>
              <w:spacing w:line="240" w:lineRule="auto"/>
              <w:widowControl/>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978</w:t>
            </w:r>
            <w:r/>
          </w:p>
        </w:tc>
      </w:tr>
    </w:tbl>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1.7合同履行期限：自合同签订之日起</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0日内完成供货。</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本项目是否接受联合体投标：不接受</w:t>
      </w:r>
      <w:r/>
    </w:p>
    <w:p>
      <w:pPr>
        <w:ind w:firstLine="482"/>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二、申请人资格条件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bookmarkStart w:id="4" w:name="_Toc136608881"/>
      <w:r>
        <w:rPr>
          <w:rFonts w:hint="eastAsia" w:ascii="宋体" w:hAnsi="宋体" w:eastAsia="宋体" w:cs="宋体"/>
          <w:bCs/>
          <w:szCs w:val="21"/>
          <w:highlight w:val="none"/>
        </w:rPr>
        <w:t xml:space="preserve">（一）满足《中华人民共和国政府采购法》第二十二条规定：</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1.提供《供应商资格承诺函》；</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2.供应商未被“信用中国”网站(www.creditchina.gov.cn)列入失信被执行人或重大税收违法案件当事人名单或政府采购严重失信行为记录名单。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（1）本项目整体专门面向中小企业采购服务。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（2）本项目整体专门面向小微企业采购服务。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（3）本项目通过以下第（）种方式预留部分采购份额采购中小企业服务：</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①本项目要求供应商以联合体形式参加，中小企业合同金额应当达到的比例为＿%。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②本项目要求供应商进行合同分包，中小企业合同金额应当达到的比例为＿%。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（4）本项目为非预留份额的采购项目或采购包，执行价格扣除优惠政策，具体详见评标办法与标准。</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（三）本项目的特定资格条件：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（1）投标产品如果属于医疗器械注册范畴的，根据注册的类别，投标人必须具有《医疗器械经营许可证》或者《医疗器械经营备案凭证》；投标产品具有《医疗器械注册证》或者《医疗器械备案凭证》（</w:t>
      </w:r>
      <w:r>
        <w:rPr>
          <w:rFonts w:hint="eastAsia" w:ascii="宋体" w:hAnsi="宋体" w:eastAsia="宋体" w:cs="宋体"/>
          <w:bCs/>
          <w:szCs w:val="21"/>
          <w:highlight w:val="none"/>
          <w:lang w:eastAsia="zh-CN"/>
        </w:rPr>
        <w:t xml:space="preserve">原件扫描加盖电子公章</w:t>
      </w:r>
      <w:r>
        <w:rPr>
          <w:rFonts w:hint="eastAsia" w:ascii="宋体" w:hAnsi="宋体" w:eastAsia="宋体" w:cs="宋体"/>
          <w:bCs/>
          <w:szCs w:val="21"/>
          <w:highlight w:val="none"/>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（2）若投标供应商为代理商，须具有有效的《医疗器械经营许可证》或《医疗器械经营备案凭证》，投标时需提供</w:t>
      </w:r>
      <w:r>
        <w:rPr>
          <w:rFonts w:hint="eastAsia" w:ascii="宋体" w:hAnsi="宋体" w:eastAsia="宋体" w:cs="宋体"/>
          <w:bCs/>
          <w:szCs w:val="21"/>
          <w:highlight w:val="none"/>
          <w:lang w:eastAsia="zh-CN"/>
        </w:rPr>
        <w:t xml:space="preserve">原件扫描加盖电子公章</w:t>
      </w:r>
      <w:r>
        <w:rPr>
          <w:rFonts w:hint="eastAsia" w:ascii="宋体" w:hAnsi="宋体" w:eastAsia="宋体" w:cs="宋体"/>
          <w:bCs/>
          <w:szCs w:val="21"/>
          <w:highlight w:val="none"/>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（3）若投标供应商为生产商，须具有有效的《医疗器械生产许可证》或《生产备案凭证》（医疗器械生产许可证如有医疗器械生产产品登记表的须一并提供），投标时需提供</w:t>
      </w:r>
      <w:r>
        <w:rPr>
          <w:rFonts w:hint="eastAsia" w:ascii="宋体" w:hAnsi="宋体" w:eastAsia="宋体" w:cs="宋体"/>
          <w:bCs/>
          <w:szCs w:val="21"/>
          <w:highlight w:val="none"/>
          <w:lang w:eastAsia="zh-CN"/>
        </w:rPr>
        <w:t xml:space="preserve">原件扫描加盖电子公章</w:t>
      </w:r>
      <w:r>
        <w:rPr>
          <w:rFonts w:hint="eastAsia" w:ascii="宋体" w:hAnsi="宋体" w:eastAsia="宋体" w:cs="宋体"/>
          <w:bCs/>
          <w:szCs w:val="21"/>
          <w:highlight w:val="none"/>
        </w:rPr>
        <w:t xml:space="preserve">。</w:t>
      </w:r>
      <w:r/>
    </w:p>
    <w:p>
      <w:pPr>
        <w:ind w:firstLine="602"/>
        <w:spacing w:line="360" w:lineRule="auto"/>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三、获取招标文件</w:t>
      </w:r>
      <w:r/>
    </w:p>
    <w:p>
      <w:pPr>
        <w:ind w:firstLine="600"/>
        <w:spacing w:line="360" w:lineRule="auto"/>
        <w:tabs>
          <w:tab w:val="left" w:pos="0" w:leader="none"/>
          <w:tab w:val="left" w:pos="360" w:leader="none"/>
          <w:tab w:val="left" w:pos="540" w:leader="none"/>
        </w:tabs>
        <w:rPr>
          <w:rFonts w:hint="default" w:ascii="宋体" w:hAnsi="宋体" w:eastAsia="宋体" w:cs="宋体"/>
          <w:bCs/>
          <w:szCs w:val="21"/>
          <w:highlight w:val="none"/>
          <w:lang w:val="en-US" w:eastAsia="zh-CN"/>
        </w:rPr>
      </w:pPr>
      <w:r>
        <w:rPr>
          <w:rFonts w:hint="eastAsia" w:ascii="宋体" w:hAnsi="宋体" w:eastAsia="宋体" w:cs="宋体"/>
          <w:bCs/>
          <w:szCs w:val="21"/>
          <w:highlight w:val="none"/>
        </w:rPr>
        <w:t xml:space="preserve">时间：自</w:t>
      </w:r>
      <w:r>
        <w:rPr>
          <w:rFonts w:hint="eastAsia" w:ascii="宋体" w:hAnsi="宋体" w:eastAsia="宋体" w:cs="宋体"/>
          <w:bCs/>
          <w:szCs w:val="21"/>
          <w:highlight w:val="none"/>
          <w:lang w:val="en-US" w:eastAsia="zh-CN"/>
        </w:rPr>
        <w:t xml:space="preserve">招标</w:t>
      </w:r>
      <w:r>
        <w:rPr>
          <w:rFonts w:hint="eastAsia" w:ascii="宋体" w:hAnsi="宋体" w:eastAsia="宋体" w:cs="宋体"/>
          <w:bCs/>
          <w:szCs w:val="21"/>
          <w:highlight w:val="none"/>
        </w:rPr>
        <w:t xml:space="preserve">文件公告发布之日起</w:t>
      </w:r>
      <w:r>
        <w:rPr>
          <w:rFonts w:hint="eastAsia" w:ascii="宋体" w:hAnsi="宋体" w:cs="宋体"/>
          <w:bCs/>
          <w:szCs w:val="21"/>
          <w:highlight w:val="none"/>
          <w:lang w:val="en-US" w:eastAsia="zh-CN"/>
        </w:rPr>
        <w:t xml:space="preserve">5个工作日</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地点：</w:t>
      </w:r>
      <w:r>
        <w:rPr>
          <w:rFonts w:hint="eastAsia" w:ascii="宋体" w:hAnsi="宋体" w:eastAsia="宋体" w:cs="宋体"/>
          <w:bCs/>
          <w:szCs w:val="21"/>
          <w:highlight w:val="none"/>
          <w:lang w:eastAsia="zh-CN"/>
        </w:rPr>
        <w:t xml:space="preserve">江苏政府采购网</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方式：供应商登陆“江苏政府采购网”，在网站首页点击“苏采云”→使用CA数字证书</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CA锁</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登录系统(新用户需进行“平台用户注册”)→“项目参与”进行登记，在“可参与项目”中选择“我要参与”，参与成功后到“已参与项目”界面中找到该项目下载文件并进行操作。</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lang w:val="en-US" w:eastAsia="zh-CN"/>
        </w:rPr>
        <w:t xml:space="preserve">注：</w:t>
      </w:r>
      <w:r>
        <w:rPr>
          <w:rFonts w:hint="eastAsia" w:ascii="宋体" w:hAnsi="宋体" w:eastAsia="宋体" w:cs="宋体"/>
          <w:b/>
          <w:bCs w:val="0"/>
          <w:szCs w:val="21"/>
          <w:highlight w:val="none"/>
        </w:rPr>
        <w:t xml:space="preserve">“CA数字证书”的办理材料以及供应商操作手册详见：http://jsxcmm.com/help/gys.html。“苏采云”系统的网址：</w:t>
      </w:r>
      <w:r>
        <w:rPr>
          <w:rFonts w:hint="eastAsia" w:ascii="宋体" w:hAnsi="宋体" w:eastAsia="宋体" w:cs="宋体"/>
          <w:b/>
          <w:bCs w:val="0"/>
          <w:szCs w:val="21"/>
          <w:highlight w:val="none"/>
        </w:rPr>
        <w:fldChar w:fldCharType="begin"/>
      </w:r>
      <w:r>
        <w:rPr>
          <w:rFonts w:hint="eastAsia" w:ascii="宋体" w:hAnsi="宋体" w:eastAsia="宋体" w:cs="宋体"/>
          <w:b/>
          <w:bCs w:val="0"/>
          <w:szCs w:val="21"/>
          <w:highlight w:val="none"/>
        </w:rPr>
        <w:instrText xml:space="preserve"> HYPERLINK "http://jszfcg.jsczt.cn/jszc/login。" </w:instrText>
      </w:r>
      <w:r>
        <w:rPr>
          <w:rFonts w:hint="eastAsia" w:ascii="宋体" w:hAnsi="宋体" w:eastAsia="宋体" w:cs="宋体"/>
          <w:b/>
          <w:bCs w:val="0"/>
          <w:szCs w:val="21"/>
          <w:highlight w:val="none"/>
        </w:rPr>
        <w:fldChar w:fldCharType="separate"/>
      </w:r>
      <w:r>
        <w:rPr>
          <w:rStyle w:val="715"/>
          <w:rFonts w:hint="eastAsia" w:ascii="宋体" w:hAnsi="宋体" w:eastAsia="宋体" w:cs="宋体"/>
          <w:b/>
          <w:bCs w:val="0"/>
          <w:szCs w:val="21"/>
          <w:highlight w:val="none"/>
        </w:rPr>
        <w:t xml:space="preserve">http://jszfcg.jsczt.cn/jszc/login。</w:t>
      </w:r>
      <w:r>
        <w:rPr>
          <w:rFonts w:hint="eastAsia" w:ascii="宋体" w:hAnsi="宋体" w:eastAsia="宋体" w:cs="宋体"/>
          <w:b/>
          <w:bCs w:val="0"/>
          <w:szCs w:val="21"/>
          <w:highlight w:val="none"/>
        </w:rPr>
        <w:fldChar w:fldCharType="end"/>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售价:0.00元</w:t>
      </w:r>
      <w:r/>
    </w:p>
    <w:p>
      <w:pPr>
        <w:ind w:firstLine="602"/>
        <w:spacing w:line="360" w:lineRule="auto"/>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四、</w:t>
      </w:r>
      <w:r>
        <w:rPr>
          <w:rFonts w:hint="eastAsia" w:ascii="宋体" w:hAnsi="宋体" w:cs="宋体"/>
          <w:b/>
          <w:bCs w:val="0"/>
          <w:szCs w:val="21"/>
          <w:highlight w:val="none"/>
          <w:lang w:eastAsia="zh-CN"/>
        </w:rPr>
        <w:t xml:space="preserve">投标文件</w:t>
      </w:r>
      <w:r>
        <w:rPr>
          <w:rFonts w:hint="eastAsia" w:ascii="宋体" w:hAnsi="宋体" w:eastAsia="宋体" w:cs="宋体"/>
          <w:b/>
          <w:bCs w:val="0"/>
          <w:szCs w:val="21"/>
          <w:highlight w:val="none"/>
        </w:rPr>
        <w:t xml:space="preserve">提交</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截止时间：</w:t>
      </w:r>
      <w:r>
        <w:rPr>
          <w:rFonts w:hint="eastAsia" w:ascii="宋体" w:hAnsi="宋体" w:eastAsia="宋体" w:cs="宋体"/>
          <w:bCs/>
          <w:color w:val="000000" w:themeColor="text1"/>
          <w:szCs w:val="21"/>
          <w:highlight w:val="none"/>
          <w14:textFill>
            <w14:solidFill>
              <w14:schemeClr w14:val="tx1"/>
            </w14:solidFill>
          </w14:textFill>
        </w:rPr>
        <w:t xml:space="preserve">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22 14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w:t>
      </w:r>
      <w:r>
        <w:rPr>
          <w:rFonts w:hint="eastAsia" w:ascii="宋体" w:hAnsi="宋体" w:eastAsia="宋体" w:cs="宋体"/>
          <w:bCs/>
          <w:szCs w:val="21"/>
          <w:highlight w:val="none"/>
        </w:rPr>
        <w:t xml:space="preserve">（北京时间）</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地点：</w:t>
      </w:r>
      <w:r>
        <w:rPr>
          <w:rFonts w:hint="eastAsia" w:ascii="宋体" w:hAnsi="宋体" w:eastAsia="宋体" w:cs="宋体"/>
          <w:bCs/>
          <w:szCs w:val="21"/>
          <w:highlight w:val="none"/>
          <w:lang w:eastAsia="zh-CN"/>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五、开启 </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时间：</w:t>
      </w:r>
      <w:r>
        <w:rPr>
          <w:rFonts w:hint="eastAsia" w:ascii="宋体" w:hAnsi="宋体" w:eastAsia="宋体" w:cs="宋体"/>
          <w:bCs/>
          <w:color w:val="000000" w:themeColor="text1"/>
          <w:szCs w:val="21"/>
          <w:highlight w:val="none"/>
          <w14:textFill>
            <w14:solidFill>
              <w14:schemeClr w14:val="tx1"/>
            </w14:solidFill>
          </w14:textFill>
        </w:rPr>
        <w:t xml:space="preserve">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-22</w:t>
      </w:r>
      <w:r>
        <w:rPr>
          <w:rFonts w:hint="eastAsia" w:ascii="宋体" w:hAnsi="宋体" w:cs="宋体"/>
          <w:bCs/>
          <w:color w:val="000000" w:themeColor="text1"/>
          <w:szCs w:val="21"/>
          <w:highlight w:val="none"/>
          <w:lang w:val="en-US" w:eastAsia="zh-CN"/>
          <w14:textFill>
            <w14:solidFill>
              <w14:schemeClr w14:val="tx1"/>
            </w14:solidFill>
          </w14:textFill>
        </w:rPr>
        <w:t xml:space="preserve"> 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w:t>
      </w:r>
      <w:r>
        <w:rPr>
          <w:rFonts w:hint="eastAsia" w:ascii="宋体" w:hAnsi="宋体" w:eastAsia="宋体" w:cs="宋体"/>
          <w:bCs/>
          <w:szCs w:val="21"/>
          <w:highlight w:val="none"/>
        </w:rPr>
        <w:t xml:space="preserve"> （北京时间） </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地点：</w:t>
      </w:r>
      <w:r>
        <w:rPr>
          <w:rFonts w:hint="eastAsia" w:ascii="宋体" w:hAnsi="宋体" w:eastAsia="宋体" w:cs="宋体"/>
          <w:bCs/>
          <w:szCs w:val="21"/>
          <w:highlight w:val="none"/>
          <w:lang w:eastAsia="zh-CN"/>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六、公告期限</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自本公告发布之日起</w:t>
      </w:r>
      <w:r>
        <w:rPr>
          <w:rFonts w:hint="eastAsia" w:ascii="宋体" w:hAnsi="宋体" w:eastAsia="宋体" w:cs="宋体"/>
          <w:bCs/>
          <w:szCs w:val="21"/>
          <w:highlight w:val="none"/>
          <w:lang w:val="en-US" w:eastAsia="zh-CN"/>
        </w:rPr>
        <w:t xml:space="preserve">5</w:t>
      </w:r>
      <w:r>
        <w:rPr>
          <w:rFonts w:hint="eastAsia" w:ascii="宋体" w:hAnsi="宋体" w:eastAsia="宋体" w:cs="宋体"/>
          <w:bCs/>
          <w:szCs w:val="21"/>
          <w:highlight w:val="none"/>
        </w:rPr>
        <w:t xml:space="preserve">个工作日。</w:t>
      </w:r>
      <w:r/>
    </w:p>
    <w:p>
      <w:pPr>
        <w:ind w:firstLine="602"/>
        <w:spacing w:line="360" w:lineRule="auto"/>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七、其他补充事宜</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1.本采购公告在江苏政府采购网、南京公共采购信息网公示发布，敬请各供应商关注；</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2.有关本次采购存在变动或修改，敬请各供应商及时关注南京公共采购信息网</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江苏政府采购网发布的关于本项目的信息更正公告；</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3.拒绝下述供应商参加本次采购活动：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（1）供应商单位负责人为同一人或者存在直接控股、管理关系的不同供应商，不得参加同一合同项下的政府采购活动。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（2）凡为采购项目提供整体设计、规范编制或者项目管理、监理、检测等服务的供应商，不得再参加本采购项目的其他采购活动。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（3）供应商被“信用中国”网站（www.creditchina.gov.cn）、“中国政府采购网”(www.ccgp.gov.cn)列入失信被执行人、 重大税收违法案件当事人名单、政府采购严重违法失信行为记录名单；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4.供应商诚信档案</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w:t>
      </w:r>
      <w:r>
        <w:rPr>
          <w:rFonts w:hint="eastAsia" w:ascii="宋体" w:hAnsi="宋体" w:eastAsia="宋体" w:cs="宋体"/>
          <w:bCs/>
          <w:szCs w:val="21"/>
          <w:highlight w:val="none"/>
          <w:lang w:val="en-US" w:eastAsia="zh-CN"/>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在政府采购资格审查环节，供应商只需提供书面《南京市政府采购供应商信用记录表暨信用承诺书》，即可替代以下证明材料：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（1）符合国家相关规定的财务状况报告；</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（2）依法缴纳税收的证明材料；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（3）依法缴纳社会保障资金的证明材料；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（4）具备履行政府采购合同所必需的设备和专业技术能力的证明材料；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（5）参加政府采购活动前三年内在经营活动中没有重大违法记录的证明材料；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（6）未被列入失信被执行人、重大税收违法失信主体、政府采购严重违法失信行为记录名单的证明材料。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打印时间为本招标公告发布之日起至递交</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截止日前，未按上述要求提供信用记录表的，</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作废标处理。</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供应商在中标（成交）后，应上述由信用承诺书替代的证明材料，加盖公章提交采购人或采购代理机构核验。经核验无误后，由采购人或采购代理机构发出中标（成交）通知书。</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供应商涉及以下情形的，不适用信用承诺，仍须提供上述证明材料：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（1）供应商被列入严重失信主体名单；</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（2）被相关监管部门作出行政处罚且尚在处罚有效期内；</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（3）其他法律、行政法规规定的不适用信用承诺的情形。</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5.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6.潜在供应商访问政府采购管理交易系统（苏采云）的网络地址和方法：</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（2）“CA数字证书”的获取：供应商需办理CA锁，“苏采云”系统目前仅支持“苏采云”系统下的政务CA，省内各地区办理的“苏采云”系统下的政务CA全省通用。</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（3）“CA数字证书”的办理材料以及供应商操作手册详见：http://jsxcmm.com/help/gys.html。</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（4）潜在供应商访问“苏采云”系统的网络地址和方法：“苏采云”系统的网址：http://jszfcg.jsczt.cn/jszc/login。</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（5）采购文件（后缀名为“.kedt”）、供应商操作手册及政府采购客户端工具也可通过“苏采云”系统--已报名项目--报名详情页面内相应链接进行下载。</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（6）招标代理机构（采购代理机构）将数据电文形式的采购文件加载至“苏采云”系统，供潜在供应商下载或者查阅。</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（7）苏采云系统使用谷歌浏览器参与不见面开标。</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（8）“苏采云”南京地区客服热线025-83633744、025-83633743。</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7.</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的解密：开标当天各供应商及时登录不见面开标大厅，</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递交截止时间后，采购人将在系统内公布供应商名单，然后通过开标会议区发出</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在规定时间内未能解密、解密失败或解密超时，视为供应商撤销其</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，系统内</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将被退回；因采购人（或采购代理机构）原因或网上招投标平台发生故障，导致无法按时完成</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解密或开、评标工作无法进行的，可根据实际情况相应延迟解密时间或调整开、评标时间。</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cs="宋体"/>
          <w:bCs/>
          <w:szCs w:val="21"/>
          <w:highlight w:val="none"/>
          <w:lang w:val="en-US" w:eastAsia="zh-CN"/>
        </w:rPr>
        <w:t xml:space="preserve">8</w:t>
      </w:r>
      <w:r>
        <w:rPr>
          <w:rFonts w:hint="eastAsia" w:ascii="宋体" w:hAnsi="宋体" w:eastAsia="宋体" w:cs="宋体"/>
          <w:bCs/>
          <w:szCs w:val="21"/>
          <w:highlight w:val="none"/>
          <w:lang w:val="en-US" w:eastAsia="zh-CN"/>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Cs/>
          <w:szCs w:val="21"/>
          <w:highlight w:val="none"/>
          <w:lang w:val="en-US" w:eastAsia="zh-CN"/>
        </w:rPr>
        <w:br/>
      </w:r>
      <w:r>
        <w:rPr>
          <w:rFonts w:hint="eastAsia" w:ascii="宋体" w:hAnsi="宋体" w:eastAsia="宋体" w:cs="宋体"/>
          <w:bCs/>
          <w:szCs w:val="21"/>
          <w:highlight w:val="none"/>
          <w:lang w:val="en-US" w:eastAsia="zh-CN"/>
        </w:rPr>
        <w:t xml:space="preserve">     </w:t>
      </w:r>
      <w:r>
        <w:rPr>
          <w:rFonts w:hint="eastAsia" w:ascii="宋体" w:hAnsi="宋体" w:cs="宋体"/>
          <w:bCs/>
          <w:szCs w:val="21"/>
          <w:highlight w:val="none"/>
          <w:lang w:val="en-US" w:eastAsia="zh-CN"/>
        </w:rPr>
        <w:t xml:space="preserve">9</w:t>
      </w:r>
      <w:r>
        <w:rPr>
          <w:rFonts w:hint="eastAsia" w:ascii="宋体" w:hAnsi="宋体" w:eastAsia="宋体" w:cs="宋体"/>
          <w:bCs/>
          <w:szCs w:val="21"/>
          <w:highlight w:val="none"/>
          <w:lang w:val="en-US" w:eastAsia="zh-CN"/>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八</w:t>
      </w:r>
      <w:r>
        <w:rPr>
          <w:rFonts w:hint="eastAsia" w:ascii="宋体" w:hAnsi="宋体" w:eastAsia="宋体" w:cs="宋体"/>
          <w:bCs/>
          <w:szCs w:val="21"/>
          <w:highlight w:val="none"/>
        </w:rPr>
        <w:t xml:space="preserve">、对本次招标提出询问，请按以下方式联系。</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1．采购人信息</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名 称：</w:t>
      </w:r>
      <w:r>
        <w:rPr>
          <w:rFonts w:hint="eastAsia" w:ascii="宋体" w:hAnsi="宋体" w:cs="宋体"/>
          <w:bCs/>
          <w:szCs w:val="21"/>
          <w:highlight w:val="none"/>
          <w:lang w:eastAsia="zh-CN"/>
        </w:rPr>
        <w:t xml:space="preserve">南京市江宁中医院</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地 址：</w:t>
      </w:r>
      <w:r>
        <w:rPr>
          <w:rFonts w:hint="eastAsia" w:ascii="宋体" w:hAnsi="宋体" w:cs="宋体"/>
          <w:bCs/>
          <w:szCs w:val="21"/>
          <w:highlight w:val="none"/>
          <w:lang w:eastAsia="zh-CN"/>
        </w:rPr>
        <w:t xml:space="preserve">南京市江宁区天印大道657号</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2．采购代理机构信息</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名 称：</w:t>
      </w:r>
      <w:r>
        <w:rPr>
          <w:rFonts w:hint="eastAsia" w:ascii="宋体" w:hAnsi="宋体" w:eastAsia="宋体" w:cs="宋体"/>
          <w:bCs/>
          <w:szCs w:val="21"/>
          <w:highlight w:val="none"/>
          <w:lang w:eastAsia="zh-CN"/>
        </w:rPr>
        <w:t xml:space="preserve">江苏东佳工程项目管理咨询有限公司</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地 址：</w:t>
      </w:r>
      <w:r>
        <w:rPr>
          <w:rFonts w:hint="eastAsia" w:ascii="宋体" w:hAnsi="宋体" w:eastAsia="宋体" w:cs="宋体"/>
          <w:bCs/>
          <w:szCs w:val="21"/>
          <w:highlight w:val="none"/>
          <w:lang w:eastAsia="zh-CN"/>
        </w:rPr>
        <w:t xml:space="preserve">南京市江宁区东山街道湖西路146号瑞祥佳苑11幢2楼</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联系人：</w:t>
      </w:r>
      <w:r>
        <w:rPr>
          <w:rFonts w:hint="eastAsia" w:ascii="宋体" w:hAnsi="宋体" w:eastAsia="宋体" w:cs="宋体"/>
          <w:bCs/>
          <w:szCs w:val="21"/>
          <w:highlight w:val="none"/>
          <w:lang w:val="en-US" w:eastAsia="zh-CN"/>
        </w:rPr>
        <w:t xml:space="preserve">许</w:t>
      </w:r>
      <w:r>
        <w:rPr>
          <w:rFonts w:hint="eastAsia" w:ascii="宋体" w:hAnsi="宋体" w:eastAsia="宋体" w:cs="宋体"/>
          <w:bCs/>
          <w:szCs w:val="21"/>
          <w:highlight w:val="none"/>
        </w:rPr>
        <w:t xml:space="preserve">工</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联系方式：</w:t>
      </w:r>
      <w:r>
        <w:rPr>
          <w:rFonts w:hint="eastAsia" w:ascii="宋体" w:hAnsi="宋体" w:eastAsia="宋体" w:cs="宋体"/>
          <w:bCs/>
          <w:szCs w:val="21"/>
          <w:highlight w:val="none"/>
          <w:lang w:val="en-US" w:eastAsia="zh-CN"/>
        </w:rPr>
        <w:t xml:space="preserve">19574138259</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3．项目联系方式</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联系人：</w:t>
      </w:r>
      <w:r>
        <w:rPr>
          <w:rFonts w:hint="eastAsia" w:ascii="宋体" w:hAnsi="宋体" w:eastAsia="宋体" w:cs="宋体"/>
          <w:bCs/>
          <w:szCs w:val="21"/>
          <w:highlight w:val="none"/>
          <w:lang w:val="en-US" w:eastAsia="zh-CN"/>
        </w:rPr>
        <w:t xml:space="preserve">许</w:t>
      </w:r>
      <w:r>
        <w:rPr>
          <w:rFonts w:hint="eastAsia" w:ascii="宋体" w:hAnsi="宋体" w:eastAsia="宋体" w:cs="宋体"/>
          <w:bCs/>
          <w:szCs w:val="21"/>
          <w:highlight w:val="none"/>
        </w:rPr>
        <w:t xml:space="preserve">工  </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联系方式：</w:t>
      </w:r>
      <w:r>
        <w:rPr>
          <w:rFonts w:hint="eastAsia" w:ascii="宋体" w:hAnsi="宋体" w:eastAsia="宋体" w:cs="宋体"/>
          <w:bCs/>
          <w:szCs w:val="21"/>
          <w:highlight w:val="none"/>
          <w:lang w:val="en-US" w:eastAsia="zh-CN"/>
        </w:rPr>
        <w:t xml:space="preserve">19574138259</w:t>
      </w:r>
      <w:r/>
    </w:p>
    <w:p>
      <w:pP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br w:type="page" w:clear="all"/>
      </w:r>
      <w:r/>
    </w:p>
    <w:p>
      <w:pPr>
        <w:pStyle w:val="67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第二章 投标人须知</w:t>
      </w:r>
      <w:bookmarkEnd w:id="4"/>
      <w:r/>
      <w:r/>
    </w:p>
    <w:tbl>
      <w:tblPr>
        <w:tblStyle w:val="683"/>
        <w:tblW w:w="9305"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40"/>
        <w:gridCol w:w="3106"/>
        <w:gridCol w:w="5459"/>
      </w:tblGrid>
      <w:tr>
        <w:trPr>
          <w:jc w:val="center"/>
          <w:trHeight w:val="806"/>
        </w:trPr>
        <w:tc>
          <w:tcPr>
            <w:tcW w:w="740"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序号</w:t>
            </w:r>
            <w:r/>
          </w:p>
        </w:tc>
        <w:tc>
          <w:tcPr>
            <w:tcW w:w="3106"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条款名称</w:t>
            </w:r>
            <w:r/>
          </w:p>
        </w:tc>
        <w:tc>
          <w:tcPr>
            <w:tcW w:w="5459"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编列内容规定</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 ：</w:t>
            </w:r>
            <w:r>
              <w:rPr>
                <w:rFonts w:hint="eastAsia" w:ascii="宋体" w:hAnsi="宋体" w:cs="宋体"/>
                <w:color w:val="000000" w:themeColor="text1"/>
                <w:highlight w:val="none"/>
                <w:lang w:eastAsia="zh-CN"/>
                <w14:textFill>
                  <w14:solidFill>
                    <w14:schemeClr w14:val="tx1"/>
                  </w14:solidFill>
                </w14:textFill>
              </w:rPr>
              <w:t xml:space="preserve">南京市江宁中医院</w:t>
            </w:r>
            <w:r/>
          </w:p>
          <w:p>
            <w:pP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 ：</w:t>
            </w:r>
            <w:r>
              <w:rPr>
                <w:rFonts w:hint="eastAsia" w:ascii="宋体" w:hAnsi="宋体" w:cs="宋体"/>
                <w:color w:val="000000" w:themeColor="text1"/>
                <w:highlight w:val="none"/>
                <w:lang w:eastAsia="zh-CN"/>
                <w14:textFill>
                  <w14:solidFill>
                    <w14:schemeClr w14:val="tx1"/>
                  </w14:solidFill>
                </w14:textFill>
              </w:rPr>
              <w:t xml:space="preserve">南京市江宁区天印大道657号</w:t>
            </w:r>
            <w:r/>
          </w:p>
          <w:p>
            <w:pPr>
              <w:spacing w:line="276" w:lineRule="auto"/>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lang w:val="en-US" w:eastAsia="zh-CN"/>
                <w14:textFill>
                  <w14:solidFill>
                    <w14:schemeClr w14:val="tx1"/>
                  </w14:solidFill>
                </w14:textFill>
              </w:rPr>
              <w:t xml:space="preserve">严科</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采购代理机构</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 ：江苏东佳工程项目管理咨询有限公司</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 ：南京市江宁区湖西路146号瑞祥佳苑11幢芯动空间二楼</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联系人：许工</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联系方式：19574138259</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现场考察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不组织</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开标前答疑会</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不召开</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联合体投标</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进口产品投标</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分包</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不允许</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合同履行期限</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highlight w:val="none"/>
                <w:lang w:eastAsia="zh-CN"/>
              </w:rPr>
              <w:t xml:space="preserve">自合同签订之日起</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eastAsia="zh-CN"/>
              </w:rPr>
              <w:t xml:space="preserve">0日内完成供货。</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投标有效期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90日历天</w:t>
            </w:r>
            <w:r/>
          </w:p>
        </w:tc>
      </w:tr>
      <w:tr>
        <w:trPr>
          <w:jc w:val="center"/>
          <w:trHeight w:val="46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投标保证金</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不需要</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提交投标文件的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截止时间、地点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464"/>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699"/>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确定中标单位</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1、从评标报告确定的中标候选人名单中按顺序确定排名第1名的为中标人。</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得分相同的，按投标报价由低到高顺序排列；得分且投标报价相同的，按主观分由高到低排列。若得分、投标报价、主观分均相同的，则由招标人确定中标人。</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询问</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时间：202</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lang w:val="en-US" w:eastAsia="zh-CN"/>
                <w14:textFill>
                  <w14:solidFill>
                    <w14:schemeClr w14:val="tx1"/>
                  </w14:solidFill>
                </w14:textFill>
              </w:rPr>
              <w:t xml:space="preserve">14</w:t>
            </w:r>
            <w:r>
              <w:rPr>
                <w:rFonts w:hint="eastAsia" w:ascii="宋体" w:hAnsi="宋体" w:eastAsia="宋体" w:cs="宋体"/>
                <w:color w:val="000000" w:themeColor="text1"/>
                <w:highlight w:val="none"/>
                <w14:textFill>
                  <w14:solidFill>
                    <w14:schemeClr w14:val="tx1"/>
                  </w14:solidFill>
                </w14:textFill>
              </w:rPr>
              <w:t xml:space="preserve">日17:00前</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形式：以书面形式（盖章扫描件发至19574138259@163.com邮箱）通知采购人或采购代理机构。</w:t>
            </w:r>
            <w:r/>
          </w:p>
        </w:tc>
      </w:tr>
      <w:tr>
        <w:trPr>
          <w:jc w:val="center"/>
          <w:trHeight w:val="1202"/>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供应商对采购文件提出的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highlight w:val="none"/>
                <w:lang w:eastAsia="zh-CN"/>
              </w:rPr>
              <w:t xml:space="preserve">形式：可以书面形式通知采购人或采购代理机构。采购人或采购代理机构将以邮件形式进行答复。</w:t>
            </w:r>
            <w:r/>
          </w:p>
        </w:tc>
      </w:tr>
      <w:tr>
        <w:trPr>
          <w:jc w:val="center"/>
          <w:trHeight w:val="445"/>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招标代理服务费</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highlight w:val="none"/>
                <w:lang w:eastAsia="zh-CN"/>
              </w:rPr>
              <w:t xml:space="preserve">招标代理费以各标段中标金额为基数，按照计价格【2002】1980号文的</w:t>
            </w:r>
            <w:r>
              <w:rPr>
                <w:rFonts w:hint="eastAsia" w:ascii="宋体" w:hAnsi="宋体" w:eastAsia="宋体" w:cs="宋体"/>
                <w:color w:val="000000"/>
                <w:highlight w:val="none"/>
                <w:lang w:val="en-US" w:eastAsia="zh-CN"/>
              </w:rPr>
              <w:t xml:space="preserve">68.8</w:t>
            </w:r>
            <w:r>
              <w:rPr>
                <w:rFonts w:hint="eastAsia" w:ascii="宋体" w:hAnsi="宋体" w:eastAsia="宋体" w:cs="宋体"/>
                <w:color w:val="000000"/>
                <w:highlight w:val="none"/>
                <w:lang w:eastAsia="zh-CN"/>
              </w:rPr>
              <w:t xml:space="preserve">%计算。评委费</w:t>
            </w:r>
            <w:r>
              <w:rPr>
                <w:rFonts w:hint="eastAsia" w:ascii="宋体" w:hAnsi="宋体" w:eastAsia="宋体" w:cs="宋体"/>
                <w:color w:val="000000"/>
                <w:highlight w:val="none"/>
                <w:lang w:val="en-US" w:eastAsia="zh-CN"/>
              </w:rPr>
              <w:t xml:space="preserve">按实支付。</w:t>
            </w:r>
            <w:r>
              <w:rPr>
                <w:rFonts w:hint="eastAsia" w:ascii="宋体" w:hAnsi="宋体" w:eastAsia="宋体" w:cs="宋体"/>
                <w:color w:val="000000"/>
                <w:highlight w:val="none"/>
                <w:lang w:eastAsia="zh-CN"/>
              </w:rPr>
              <w:t xml:space="preserve">代理费由中标人领取中标通知书时，一次性支付。无论是否将该费用在报价中列明，均视为已含在总价中。</w:t>
            </w:r>
            <w:r/>
          </w:p>
        </w:tc>
      </w:tr>
      <w:tr>
        <w:trPr>
          <w:jc w:val="center"/>
          <w:trHeight w:val="552"/>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17</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投标报价</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所有投标响应均以人民币报价。投标人的投标响应报价应遵守《中华人民共和国价格法》。报价应包含本次招标标的有关的所有费用，含全部设备、机箱、智能管理平台和供货、安装调试、相关税费，运输费，保险费以及后期维护过程中产生的费用等各项费用。投标人应考虑到所有费用，包括供货工作中发生的人员、车辆、存储、管理费、利润、税金、风险等各项费用。同时包含本项目代理服务费，总之投标报价应为完成该项目的全部费用。</w:t>
            </w:r>
            <w:r/>
          </w:p>
        </w:tc>
      </w:tr>
    </w:tbl>
    <w:p>
      <w:pPr>
        <w:ind w:firstLine="48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ind w:firstLine="420"/>
        <w:spacing w:line="440" w:lineRule="exact"/>
        <w:shd w:val="clear" w:color="auto" w:fill="ffffff"/>
        <w:widowControl/>
        <w:rPr>
          <w:rFonts w:hint="eastAsia" w:ascii="宋体" w:hAnsi="宋体" w:eastAsia="宋体" w:cs="宋体"/>
          <w:color w:val="000000"/>
          <w:sz w:val="24"/>
          <w:highlight w:val="none"/>
        </w:rPr>
        <w:outlineLvl w:val="1"/>
      </w:pPr>
      <w:r/>
      <w:bookmarkStart w:id="5" w:name="_Toc8539"/>
      <w:r/>
      <w:bookmarkStart w:id="6" w:name="_Toc19726"/>
      <w:r>
        <w:rPr>
          <w:rFonts w:hint="eastAsia" w:ascii="宋体" w:hAnsi="宋体" w:eastAsia="宋体" w:cs="宋体"/>
          <w:b/>
          <w:bCs/>
          <w:color w:val="000000"/>
          <w:sz w:val="24"/>
          <w:highlight w:val="none"/>
        </w:rPr>
        <w:t xml:space="preserve">一、总 则</w:t>
      </w:r>
      <w:bookmarkEnd w:id="5"/>
      <w:r/>
      <w:bookmarkEnd w:id="6"/>
      <w:r/>
      <w:r/>
    </w:p>
    <w:p>
      <w:pPr>
        <w:ind w:firstLine="420"/>
        <w:spacing w:line="360" w:lineRule="auto"/>
        <w:rPr>
          <w:rFonts w:hint="eastAsia" w:ascii="宋体" w:hAnsi="宋体" w:eastAsia="宋体" w:cs="宋体"/>
          <w:b/>
          <w:szCs w:val="21"/>
          <w:highlight w:val="none"/>
          <w:lang w:val="zh-CN"/>
        </w:rPr>
        <w:outlineLvl w:val="2"/>
      </w:pPr>
      <w:r/>
      <w:bookmarkStart w:id="7" w:name="_Toc3951"/>
      <w:r/>
      <w:bookmarkStart w:id="8" w:name="_Toc30044"/>
      <w:r/>
      <w:bookmarkStart w:id="9" w:name="_Toc458694821"/>
      <w:r/>
      <w:bookmarkStart w:id="10" w:name="_Toc24947"/>
      <w:r/>
      <w:bookmarkStart w:id="11" w:name="_Toc513029204"/>
      <w:r/>
      <w:bookmarkStart w:id="12" w:name="_Toc16938520"/>
      <w:r/>
      <w:bookmarkStart w:id="13" w:name="_Toc20823276"/>
      <w:r>
        <w:rPr>
          <w:rFonts w:hint="eastAsia" w:ascii="宋体" w:hAnsi="宋体" w:eastAsia="宋体" w:cs="宋体"/>
          <w:b/>
          <w:bCs/>
          <w:color w:val="000000"/>
          <w:szCs w:val="21"/>
          <w:highlight w:val="none"/>
          <w:lang w:val="zh-CN"/>
        </w:rPr>
        <w:t xml:space="preserve">1.</w:t>
      </w:r>
      <w:r>
        <w:rPr>
          <w:rFonts w:hint="eastAsia" w:ascii="宋体" w:hAnsi="宋体" w:eastAsia="宋体" w:cs="宋体"/>
          <w:b/>
          <w:szCs w:val="21"/>
          <w:highlight w:val="none"/>
          <w:lang w:val="zh-CN"/>
        </w:rPr>
        <w:t xml:space="preserve">适用法律</w:t>
      </w:r>
      <w:bookmarkEnd w:id="7"/>
      <w:r/>
      <w:bookmarkEnd w:id="8"/>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color w:val="000000"/>
          <w:szCs w:val="21"/>
          <w:highlight w:val="none"/>
          <w:lang w:val="zh-CN"/>
        </w:rPr>
        <w:t xml:space="preserve">1.1 </w:t>
      </w:r>
      <w:r>
        <w:rPr>
          <w:rFonts w:hint="eastAsia" w:ascii="宋体" w:hAnsi="宋体" w:eastAsia="宋体" w:cs="宋体"/>
          <w:color w:val="000000"/>
          <w:szCs w:val="21"/>
          <w:highlight w:val="none"/>
        </w:rPr>
        <w:t xml:space="preserve">《中华人民共和国招标投标法》、</w:t>
      </w:r>
      <w:r>
        <w:rPr>
          <w:rFonts w:hint="eastAsia" w:ascii="宋体" w:hAnsi="宋体" w:eastAsia="宋体" w:cs="宋体"/>
          <w:color w:val="000000"/>
          <w:szCs w:val="21"/>
          <w:highlight w:val="none"/>
          <w:lang w:val="zh-CN"/>
        </w:rPr>
        <w:t xml:space="preserve">《中华人民共和国政府采购法》、《中华人民共和国政府采购法实施条</w:t>
      </w:r>
      <w:r>
        <w:rPr>
          <w:rFonts w:hint="eastAsia" w:ascii="宋体" w:hAnsi="宋体" w:eastAsia="宋体" w:cs="宋体"/>
          <w:szCs w:val="21"/>
          <w:highlight w:val="none"/>
          <w:lang w:val="zh-CN"/>
        </w:rPr>
        <w:t xml:space="preserve">例》、《政府采购货物和服务招标投标管理办法》等有关法律、规章和规定等。</w:t>
      </w:r>
      <w:bookmarkStart w:id="14" w:name="_Toc10994"/>
      <w:r/>
      <w:bookmarkStart w:id="15" w:name="_Toc17176"/>
      <w:r/>
      <w:r/>
    </w:p>
    <w:p>
      <w:pPr>
        <w:ind w:firstLine="420"/>
        <w:spacing w:line="360" w:lineRule="auto"/>
        <w:rPr>
          <w:rFonts w:hint="eastAsia" w:ascii="宋体" w:hAnsi="宋体" w:eastAsia="宋体" w:cs="宋体"/>
          <w:b/>
          <w:szCs w:val="21"/>
          <w:highlight w:val="none"/>
          <w:lang w:val="zh-CN"/>
        </w:rPr>
        <w:outlineLvl w:val="2"/>
      </w:pPr>
      <w:r>
        <w:rPr>
          <w:rFonts w:hint="eastAsia" w:ascii="宋体" w:hAnsi="宋体" w:eastAsia="宋体" w:cs="宋体"/>
          <w:b/>
          <w:bCs/>
          <w:color w:val="000000"/>
          <w:szCs w:val="21"/>
          <w:highlight w:val="none"/>
          <w:lang w:val="zh-CN"/>
        </w:rPr>
        <w:t xml:space="preserve">2.</w:t>
      </w:r>
      <w:r>
        <w:rPr>
          <w:rFonts w:hint="eastAsia" w:ascii="宋体" w:hAnsi="宋体" w:eastAsia="宋体" w:cs="宋体"/>
          <w:b/>
          <w:szCs w:val="21"/>
          <w:highlight w:val="none"/>
          <w:lang w:val="zh-CN"/>
        </w:rPr>
        <w:t xml:space="preserve">定义</w:t>
      </w:r>
      <w:bookmarkEnd w:id="9"/>
      <w:r/>
      <w:bookmarkEnd w:id="10"/>
      <w:r/>
      <w:bookmarkEnd w:id="11"/>
      <w:r/>
      <w:bookmarkEnd w:id="12"/>
      <w:r/>
      <w:bookmarkEnd w:id="13"/>
      <w:r/>
      <w:bookmarkEnd w:id="14"/>
      <w:r/>
      <w:bookmarkEnd w:id="15"/>
      <w:r/>
      <w:r/>
    </w:p>
    <w:p>
      <w:pPr>
        <w:ind w:firstLine="420"/>
        <w:spacing w:line="440" w:lineRule="exact"/>
        <w:rPr>
          <w:rFonts w:hint="eastAsia" w:ascii="宋体" w:hAnsi="宋体" w:eastAsia="宋体" w:cs="宋体"/>
          <w:bCs/>
          <w:color w:val="000000"/>
          <w:highlight w:val="none"/>
        </w:rPr>
      </w:pPr>
      <w:r>
        <w:rPr>
          <w:rFonts w:hint="eastAsia" w:ascii="宋体" w:hAnsi="宋体" w:eastAsia="宋体" w:cs="宋体"/>
          <w:color w:val="000000"/>
          <w:szCs w:val="21"/>
          <w:highlight w:val="none"/>
        </w:rPr>
        <w:t xml:space="preserve">2.1本文件</w:t>
      </w:r>
      <w:r>
        <w:rPr>
          <w:rFonts w:hint="eastAsia" w:ascii="宋体" w:hAnsi="宋体" w:eastAsia="宋体" w:cs="宋体"/>
          <w:bCs/>
          <w:color w:val="000000"/>
          <w:highlight w:val="none"/>
        </w:rPr>
        <w:t xml:space="preserve">中采购代理机构为 </w:t>
      </w:r>
      <w:r>
        <w:rPr>
          <w:rFonts w:hint="eastAsia" w:ascii="宋体" w:hAnsi="宋体" w:eastAsia="宋体" w:cs="宋体"/>
          <w:b/>
          <w:color w:val="000000"/>
          <w:highlight w:val="none"/>
          <w:u w:val="single"/>
          <w:lang w:eastAsia="zh-CN"/>
        </w:rPr>
        <w:t xml:space="preserve">江苏东佳工程项目管理咨询有限公司</w:t>
      </w:r>
      <w:r>
        <w:rPr>
          <w:rFonts w:hint="eastAsia" w:ascii="宋体" w:hAnsi="宋体" w:eastAsia="宋体" w:cs="宋体"/>
          <w:bCs/>
          <w:color w:val="000000"/>
          <w:highlight w:val="none"/>
        </w:rPr>
        <w:t xml:space="preserve">；采购人为</w:t>
      </w:r>
      <w:r>
        <w:rPr>
          <w:rFonts w:hint="eastAsia" w:ascii="宋体" w:hAnsi="宋体" w:cs="宋体"/>
          <w:b/>
          <w:color w:val="000000"/>
          <w:highlight w:val="none"/>
          <w:u w:val="single"/>
          <w:lang w:eastAsia="zh-CN"/>
        </w:rPr>
        <w:t xml:space="preserve">南京市江宁中医院</w:t>
      </w:r>
      <w:r>
        <w:rPr>
          <w:rFonts w:hint="eastAsia" w:ascii="宋体" w:hAnsi="宋体" w:eastAsia="宋体" w:cs="宋体"/>
          <w:b/>
          <w:color w:val="000000"/>
          <w:highlight w:val="none"/>
          <w:u w:val="single"/>
        </w:rPr>
        <w:t xml:space="preserve"> </w:t>
      </w:r>
      <w:r>
        <w:rPr>
          <w:rFonts w:hint="eastAsia" w:ascii="宋体" w:hAnsi="宋体" w:eastAsia="宋体" w:cs="宋体"/>
          <w:bCs/>
          <w:color w:val="000000"/>
          <w:highlight w:val="none"/>
        </w:rPr>
        <w:t xml:space="preserve">；投标人（亦称供应商）系指参加投标竞争并满足招标文件资格要求规定的法人、其他组织或者自然人。</w:t>
      </w:r>
      <w:r/>
    </w:p>
    <w:p>
      <w:pPr>
        <w:ind w:firstLine="420"/>
        <w:spacing w:line="440" w:lineRule="exact"/>
        <w:rPr>
          <w:rFonts w:hint="eastAsia" w:ascii="宋体" w:hAnsi="宋体" w:eastAsia="宋体" w:cs="宋体"/>
          <w:bCs/>
          <w:highlight w:val="none"/>
        </w:rPr>
      </w:pPr>
      <w:r>
        <w:rPr>
          <w:rFonts w:hint="eastAsia" w:ascii="宋体" w:hAnsi="宋体" w:eastAsia="宋体" w:cs="宋体"/>
          <w:bCs/>
          <w:highlight w:val="none"/>
        </w:rPr>
        <w:t xml:space="preserve">2.2“货物和服务”指本文件中所述产品及相关货物和服务。</w:t>
      </w:r>
      <w:r/>
    </w:p>
    <w:p>
      <w:pPr>
        <w:ind w:firstLine="420"/>
        <w:spacing w:line="440" w:lineRule="exact"/>
        <w:rPr>
          <w:rFonts w:hint="eastAsia" w:ascii="宋体" w:hAnsi="宋体" w:eastAsia="宋体" w:cs="宋体"/>
          <w:bCs/>
          <w:highlight w:val="none"/>
        </w:rPr>
      </w:pPr>
      <w:r>
        <w:rPr>
          <w:rFonts w:hint="eastAsia" w:ascii="宋体" w:hAnsi="宋体" w:eastAsia="宋体" w:cs="宋体"/>
          <w:bCs/>
          <w:highlight w:val="none"/>
        </w:rPr>
        <w:t xml:space="preserve">2.3“用户或使用单位”指使用</w:t>
      </w:r>
      <w:r>
        <w:rPr>
          <w:rFonts w:hint="eastAsia" w:ascii="宋体" w:hAnsi="宋体" w:eastAsia="宋体" w:cs="宋体"/>
          <w:szCs w:val="21"/>
          <w:highlight w:val="none"/>
          <w:lang w:val="zh-CN"/>
        </w:rPr>
        <w:t xml:space="preserve">货物、服务的</w:t>
      </w:r>
      <w:r>
        <w:rPr>
          <w:rFonts w:hint="eastAsia" w:ascii="宋体" w:hAnsi="宋体" w:eastAsia="宋体" w:cs="宋体"/>
          <w:bCs/>
          <w:highlight w:val="none"/>
        </w:rPr>
        <w:t xml:space="preserve">单位。</w:t>
      </w:r>
      <w:r/>
    </w:p>
    <w:p>
      <w:pPr>
        <w:ind w:firstLine="420"/>
        <w:spacing w:line="360" w:lineRule="auto"/>
        <w:rPr>
          <w:rFonts w:hint="eastAsia" w:ascii="宋体" w:hAnsi="宋体" w:eastAsia="宋体" w:cs="宋体"/>
          <w:b/>
          <w:szCs w:val="21"/>
          <w:highlight w:val="none"/>
          <w:lang w:val="zh-CN"/>
        </w:rPr>
        <w:outlineLvl w:val="2"/>
      </w:pPr>
      <w:r/>
      <w:bookmarkStart w:id="16" w:name="_Toc18001"/>
      <w:r/>
      <w:bookmarkStart w:id="17" w:name="_Toc25880"/>
      <w:r>
        <w:rPr>
          <w:rFonts w:hint="eastAsia" w:ascii="宋体" w:hAnsi="宋体" w:eastAsia="宋体" w:cs="宋体"/>
          <w:b/>
          <w:bCs/>
          <w:color w:val="000000"/>
          <w:szCs w:val="21"/>
          <w:highlight w:val="none"/>
          <w:lang w:val="zh-CN"/>
        </w:rPr>
        <w:t xml:space="preserve">3.</w:t>
      </w:r>
      <w:r>
        <w:rPr>
          <w:rFonts w:hint="eastAsia" w:ascii="宋体" w:hAnsi="宋体" w:eastAsia="宋体" w:cs="宋体"/>
          <w:b/>
          <w:szCs w:val="21"/>
          <w:highlight w:val="none"/>
          <w:lang w:val="zh-CN"/>
        </w:rPr>
        <w:t xml:space="preserve">政策功能</w:t>
      </w:r>
      <w:bookmarkEnd w:id="16"/>
      <w:r/>
      <w:bookmarkEnd w:id="17"/>
      <w:r/>
      <w:r/>
    </w:p>
    <w:p>
      <w:pPr>
        <w:ind w:firstLine="420"/>
        <w:spacing w:line="360" w:lineRule="auto"/>
        <w:rPr>
          <w:rFonts w:hint="eastAsia" w:ascii="宋体" w:hAnsi="宋体" w:eastAsia="宋体" w:cs="宋体"/>
          <w:bCs/>
          <w:highlight w:val="none"/>
        </w:rPr>
      </w:pPr>
      <w:r>
        <w:rPr>
          <w:rFonts w:hint="eastAsia" w:ascii="宋体" w:hAnsi="宋体" w:eastAsia="宋体" w:cs="宋体"/>
          <w:bCs/>
          <w:highlight w:val="none"/>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                                                    </w:t>
      </w:r>
      <w:r/>
    </w:p>
    <w:p>
      <w:pPr>
        <w:ind w:firstLine="420"/>
        <w:spacing w:line="360" w:lineRule="auto"/>
        <w:rPr>
          <w:rFonts w:hint="eastAsia" w:ascii="宋体" w:hAnsi="宋体" w:eastAsia="宋体" w:cs="宋体"/>
          <w:bCs/>
          <w:highlight w:val="none"/>
        </w:rPr>
      </w:pPr>
      <w:r>
        <w:rPr>
          <w:rFonts w:hint="eastAsia" w:ascii="宋体" w:hAnsi="宋体" w:eastAsia="宋体" w:cs="宋体"/>
          <w:bCs/>
          <w:highlight w:val="none"/>
        </w:rPr>
        <w:t xml:space="preserve">3.2政府采购支持监狱和戒毒企业发展政策，监狱和戒毒企业提供的产品和服务在评标时将获得优势，参加投标的监狱和戒毒企业，应当提供由省级以上监狱管理局、戒毒管理局（含新疆生产</w:t>
      </w:r>
      <w:r>
        <w:rPr>
          <w:rFonts w:hint="eastAsia" w:ascii="宋体" w:hAnsi="宋体" w:eastAsia="宋体" w:cs="宋体"/>
          <w:bCs/>
          <w:highlight w:val="none"/>
        </w:rPr>
        <w:t xml:space="preserve">建设兵团）出具的属于监狱企业的证明文件，监狱和戒毒企业享受政府采购支持政策的要求详见财库〔2014〕68号。                                                                                           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3.5提供的产品属于信息安全产品的，供应商应当选择经国家认证的信息安全产品投标，并提供由中国信息安全认证中心按国家标准认证颁发的有效认证证书</w:t>
      </w:r>
      <w:r>
        <w:rPr>
          <w:rFonts w:hint="eastAsia" w:ascii="宋体" w:hAnsi="宋体" w:eastAsia="宋体" w:cs="宋体"/>
          <w:bCs/>
          <w:highlight w:val="none"/>
          <w:lang w:eastAsia="zh-CN"/>
        </w:rPr>
        <w:t xml:space="preserve">扫描件</w:t>
      </w:r>
      <w:r>
        <w:rPr>
          <w:rFonts w:hint="eastAsia" w:ascii="宋体" w:hAnsi="宋体" w:eastAsia="宋体" w:cs="宋体"/>
          <w:bCs/>
          <w:highlight w:val="none"/>
        </w:rPr>
        <w:t xml:space="preserve">。  </w:t>
      </w:r>
      <w:r/>
    </w:p>
    <w:p>
      <w:pPr>
        <w:jc w:val="left"/>
        <w:spacing w:line="360" w:lineRule="auto"/>
        <w:rPr>
          <w:rFonts w:hint="eastAsia" w:ascii="宋体" w:hAnsi="宋体" w:eastAsia="宋体" w:cs="宋体"/>
          <w:bCs/>
          <w:highlight w:val="none"/>
        </w:rPr>
      </w:pPr>
      <w:r>
        <w:rPr>
          <w:rFonts w:hint="eastAsia" w:ascii="宋体" w:hAnsi="宋体" w:eastAsia="宋体" w:cs="宋体"/>
          <w:bCs/>
          <w:highlight w:val="none"/>
        </w:rPr>
        <w:t xml:space="preserve">3.6 提供的产品属于政府强制采购节能产品的，供应商应当选择经过认证的节能产品投标，并提供有效的节能产品认证证书</w:t>
      </w:r>
      <w:r>
        <w:rPr>
          <w:rFonts w:hint="eastAsia" w:ascii="宋体" w:hAnsi="宋体" w:eastAsia="宋体" w:cs="宋体"/>
          <w:bCs/>
          <w:highlight w:val="none"/>
          <w:lang w:eastAsia="zh-CN"/>
        </w:rPr>
        <w:t xml:space="preserve">扫描件</w:t>
      </w:r>
      <w:r>
        <w:rPr>
          <w:rFonts w:hint="eastAsia" w:ascii="宋体" w:hAnsi="宋体" w:eastAsia="宋体" w:cs="宋体"/>
          <w:bCs/>
          <w:highlight w:val="none"/>
        </w:rPr>
        <w:t xml:space="preserve">。</w:t>
      </w:r>
      <w:r/>
    </w:p>
    <w:p>
      <w:pPr>
        <w:keepLines w:val="0"/>
        <w:keepNext w:val="0"/>
        <w:pageBreakBefore w:val="0"/>
        <w:spacing w:line="360" w:lineRule="auto"/>
        <w:rPr>
          <w:rFonts w:hint="eastAsia" w:ascii="宋体" w:hAnsi="宋体" w:eastAsia="宋体" w:cs="宋体"/>
          <w:bCs/>
          <w:highlight w:val="none"/>
        </w:rPr>
      </w:pPr>
      <w:r>
        <w:rPr>
          <w:rFonts w:hint="eastAsia" w:ascii="宋体" w:hAnsi="宋体" w:eastAsia="宋体" w:cs="宋体"/>
          <w:bCs/>
          <w:highlight w:val="none"/>
        </w:rPr>
        <w:t xml:space="preserve">3.7提供的产品属于环境标志产品的,供应商应当选择经过认证的环境标志产品投标,并提供有效的环境标志产品认证证书</w:t>
      </w:r>
      <w:r>
        <w:rPr>
          <w:rFonts w:hint="eastAsia" w:ascii="宋体" w:hAnsi="宋体" w:eastAsia="宋体" w:cs="宋体"/>
          <w:bCs/>
          <w:highlight w:val="none"/>
          <w:lang w:eastAsia="zh-CN"/>
        </w:rPr>
        <w:t xml:space="preserve">扫描件</w:t>
      </w:r>
      <w:r>
        <w:rPr>
          <w:rFonts w:hint="eastAsia" w:ascii="宋体" w:hAnsi="宋体" w:eastAsia="宋体" w:cs="宋体"/>
          <w:bCs/>
          <w:highlight w:val="none"/>
        </w:rPr>
        <w:t xml:space="preserve">。</w:t>
      </w:r>
      <w:r/>
    </w:p>
    <w:p>
      <w:pPr>
        <w:ind w:firstLine="420"/>
        <w:keepLines w:val="0"/>
        <w:keepNext w:val="0"/>
        <w:pageBreakBefore w:val="0"/>
        <w:spacing w:line="360" w:lineRule="auto"/>
        <w:rPr>
          <w:rFonts w:hint="eastAsia" w:ascii="宋体" w:hAnsi="宋体" w:eastAsia="宋体" w:cs="宋体"/>
          <w:b/>
          <w:szCs w:val="21"/>
          <w:highlight w:val="none"/>
          <w:lang w:val="zh-CN"/>
        </w:rPr>
        <w:outlineLvl w:val="2"/>
      </w:pPr>
      <w:r/>
      <w:bookmarkStart w:id="18" w:name="_Toc513029207"/>
      <w:r/>
      <w:bookmarkStart w:id="19" w:name="_Toc25651"/>
      <w:r/>
      <w:bookmarkStart w:id="20" w:name="_Toc462564067"/>
      <w:r/>
      <w:bookmarkStart w:id="21" w:name="_Toc4759"/>
      <w:r/>
      <w:bookmarkStart w:id="22" w:name="_Toc16938523"/>
      <w:r/>
      <w:bookmarkStart w:id="23" w:name="_Toc20823279"/>
      <w:r/>
      <w:bookmarkStart w:id="24" w:name="_Toc17711"/>
      <w:r>
        <w:rPr>
          <w:rFonts w:hint="eastAsia" w:ascii="宋体" w:hAnsi="宋体" w:eastAsia="宋体" w:cs="宋体"/>
          <w:b/>
          <w:bCs/>
          <w:color w:val="000000"/>
          <w:szCs w:val="21"/>
          <w:highlight w:val="none"/>
          <w:lang w:val="zh-CN"/>
        </w:rPr>
        <w:t xml:space="preserve">4.</w:t>
      </w:r>
      <w:r>
        <w:rPr>
          <w:rFonts w:hint="eastAsia" w:ascii="宋体" w:hAnsi="宋体" w:eastAsia="宋体" w:cs="宋体"/>
          <w:b/>
          <w:szCs w:val="21"/>
          <w:highlight w:val="none"/>
          <w:lang w:val="zh-CN"/>
        </w:rPr>
        <w:t xml:space="preserve">投标费用</w:t>
      </w:r>
      <w:bookmarkEnd w:id="18"/>
      <w:r/>
      <w:bookmarkEnd w:id="19"/>
      <w:r/>
      <w:bookmarkEnd w:id="20"/>
      <w:r/>
      <w:bookmarkEnd w:id="21"/>
      <w:r/>
      <w:bookmarkEnd w:id="22"/>
      <w:r/>
      <w:bookmarkEnd w:id="23"/>
      <w:r/>
      <w:bookmarkEnd w:id="24"/>
      <w:r/>
      <w:r/>
    </w:p>
    <w:p>
      <w:pPr>
        <w:ind w:firstLine="42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4.1 供应商应自行承担所有与参加投标有关的费用，无论采购结果如何，代理机构和采购人在任何情况下均无义务和责任承担这些费用。</w:t>
      </w:r>
      <w:r/>
    </w:p>
    <w:p>
      <w:pPr>
        <w:ind w:firstLine="420"/>
        <w:keepLines w:val="0"/>
        <w:keepNext w:val="0"/>
        <w:pageBreakBefore w:val="0"/>
        <w:spacing w:line="360" w:lineRule="auto"/>
        <w:rPr>
          <w:rFonts w:hint="eastAsia" w:ascii="宋体" w:hAnsi="宋体" w:eastAsia="宋体" w:cs="宋体"/>
          <w:b/>
          <w:szCs w:val="21"/>
          <w:highlight w:val="none"/>
          <w:lang w:val="zh-CN"/>
        </w:rPr>
        <w:outlineLvl w:val="2"/>
      </w:pPr>
      <w:r/>
      <w:bookmarkStart w:id="25" w:name="_Toc25474"/>
      <w:r/>
      <w:bookmarkStart w:id="26" w:name="_Toc344"/>
      <w:r>
        <w:rPr>
          <w:rFonts w:hint="eastAsia" w:ascii="宋体" w:hAnsi="宋体" w:eastAsia="宋体" w:cs="宋体"/>
          <w:b/>
          <w:bCs/>
          <w:color w:val="000000"/>
          <w:szCs w:val="21"/>
          <w:highlight w:val="none"/>
          <w:lang w:val="zh-CN"/>
        </w:rPr>
        <w:t xml:space="preserve">5.</w:t>
      </w:r>
      <w:r>
        <w:rPr>
          <w:rFonts w:hint="eastAsia" w:ascii="宋体" w:hAnsi="宋体" w:eastAsia="宋体" w:cs="宋体"/>
          <w:b/>
          <w:szCs w:val="21"/>
          <w:highlight w:val="none"/>
          <w:lang w:val="zh-CN"/>
        </w:rPr>
        <w:t xml:space="preserve">招标文件的约束力</w:t>
      </w:r>
      <w:bookmarkEnd w:id="25"/>
      <w:r/>
      <w:bookmarkEnd w:id="26"/>
      <w:r/>
      <w:r/>
    </w:p>
    <w:p>
      <w:pPr>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 供应商一旦参加本项目采购活动，即被认为接受了本招标文件的规定和约束。</w:t>
      </w:r>
      <w:r/>
    </w:p>
    <w:p>
      <w:pPr>
        <w:ind w:firstLine="420"/>
        <w:keepLines w:val="0"/>
        <w:keepNext w:val="0"/>
        <w:pageBreakBefore w:val="0"/>
        <w:spacing w:line="360" w:lineRule="auto"/>
        <w:shd w:val="clear" w:color="auto" w:fill="ffffff"/>
        <w:widowControl/>
        <w:rPr>
          <w:rFonts w:hint="eastAsia" w:ascii="宋体" w:hAnsi="宋体" w:eastAsia="宋体" w:cs="宋体"/>
          <w:b/>
          <w:bCs/>
          <w:color w:val="000000"/>
          <w:sz w:val="24"/>
          <w:highlight w:val="none"/>
        </w:rPr>
        <w:outlineLvl w:val="1"/>
      </w:pPr>
      <w:r/>
      <w:bookmarkStart w:id="27" w:name="_Toc16938525"/>
      <w:r/>
      <w:bookmarkStart w:id="28" w:name="_Toc20823281"/>
      <w:r/>
      <w:bookmarkStart w:id="29" w:name="_Toc120614215"/>
      <w:r/>
      <w:bookmarkStart w:id="30" w:name="_Toc513029209"/>
      <w:r/>
      <w:bookmarkStart w:id="31" w:name="_Toc15035"/>
      <w:r/>
      <w:bookmarkStart w:id="32" w:name="_Toc11232"/>
      <w:r>
        <w:rPr>
          <w:rFonts w:hint="eastAsia" w:ascii="宋体" w:hAnsi="宋体" w:eastAsia="宋体" w:cs="宋体"/>
          <w:b/>
          <w:bCs/>
          <w:color w:val="000000"/>
          <w:sz w:val="24"/>
          <w:highlight w:val="none"/>
        </w:rPr>
        <w:t xml:space="preserve">二、招标文件</w:t>
      </w:r>
      <w:bookmarkEnd w:id="27"/>
      <w:r/>
      <w:bookmarkEnd w:id="28"/>
      <w:r/>
      <w:bookmarkEnd w:id="29"/>
      <w:r/>
      <w:bookmarkEnd w:id="30"/>
      <w:r/>
      <w:bookmarkEnd w:id="31"/>
      <w:r/>
      <w:bookmarkEnd w:id="32"/>
      <w:r/>
      <w:r/>
    </w:p>
    <w:p>
      <w:pPr>
        <w:ind w:firstLine="420"/>
        <w:keepLines w:val="0"/>
        <w:keepNext w:val="0"/>
        <w:pageBreakBefore w:val="0"/>
        <w:spacing w:line="360" w:lineRule="auto"/>
        <w:widowControl w:val="off"/>
        <w:rPr>
          <w:rFonts w:hint="eastAsia" w:ascii="宋体" w:hAnsi="宋体" w:eastAsia="宋体" w:cs="宋体"/>
          <w:b/>
          <w:szCs w:val="21"/>
          <w:highlight w:val="none"/>
          <w:lang w:val="zh-CN"/>
        </w:rPr>
        <w:outlineLvl w:val="2"/>
      </w:pPr>
      <w:r/>
      <w:bookmarkStart w:id="33" w:name="_Toc16938526"/>
      <w:r/>
      <w:bookmarkStart w:id="34" w:name="_Toc31631"/>
      <w:r/>
      <w:bookmarkStart w:id="35" w:name="_Toc20823282"/>
      <w:r/>
      <w:bookmarkStart w:id="36" w:name="_Toc2899"/>
      <w:r/>
      <w:bookmarkStart w:id="37" w:name="_Toc513029210"/>
      <w:r>
        <w:rPr>
          <w:rFonts w:hint="eastAsia" w:ascii="宋体" w:hAnsi="宋体" w:eastAsia="宋体" w:cs="宋体"/>
          <w:b/>
          <w:bCs/>
          <w:color w:val="000000"/>
          <w:szCs w:val="21"/>
          <w:highlight w:val="none"/>
          <w:lang w:val="zh-CN"/>
        </w:rPr>
        <w:t xml:space="preserve">6.</w:t>
      </w:r>
      <w:r>
        <w:rPr>
          <w:rFonts w:hint="eastAsia" w:ascii="宋体" w:hAnsi="宋体" w:eastAsia="宋体" w:cs="宋体"/>
          <w:b/>
          <w:szCs w:val="21"/>
          <w:highlight w:val="none"/>
          <w:lang w:val="zh-CN"/>
        </w:rPr>
        <w:t xml:space="preserve">招标文件构成</w:t>
      </w:r>
      <w:bookmarkEnd w:id="33"/>
      <w:r/>
      <w:bookmarkEnd w:id="34"/>
      <w:r/>
      <w:bookmarkEnd w:id="35"/>
      <w:r/>
      <w:bookmarkEnd w:id="36"/>
      <w:r/>
      <w:bookmarkEnd w:id="37"/>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 招标文件由以下部分组成：</w:t>
      </w:r>
      <w:r/>
    </w:p>
    <w:p>
      <w:pPr>
        <w:ind w:firstLine="84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第一章  招标邀请</w:t>
      </w:r>
      <w:r/>
    </w:p>
    <w:p>
      <w:pPr>
        <w:ind w:firstLine="84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第二章  投标人须知</w:t>
      </w:r>
      <w:r/>
    </w:p>
    <w:p>
      <w:pPr>
        <w:ind w:firstLine="84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第三章  评标方法、评分标准</w:t>
      </w:r>
      <w:r/>
    </w:p>
    <w:p>
      <w:pPr>
        <w:ind w:firstLine="84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第四章  招标技术规格及要求</w:t>
      </w:r>
      <w:r/>
    </w:p>
    <w:p>
      <w:pPr>
        <w:ind w:firstLine="84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第五章  合同条款</w:t>
      </w:r>
      <w:r/>
    </w:p>
    <w:p>
      <w:pPr>
        <w:ind w:firstLine="84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第六章  投标文件格式及附件</w:t>
      </w:r>
      <w:r/>
    </w:p>
    <w:p>
      <w:p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6.2</w:t>
      </w:r>
      <w:r>
        <w:rPr>
          <w:rFonts w:hint="eastAsia" w:ascii="宋体" w:hAnsi="宋体" w:eastAsia="宋体" w:cs="宋体"/>
          <w:b/>
          <w:bCs/>
          <w:color w:val="000000"/>
          <w:szCs w:val="21"/>
          <w:highlight w:val="none"/>
        </w:rPr>
        <w:t xml:space="preserve">招标的最小单位是包。招标技术规格及要求中未分包的，供应商对要求提供的服务不得部分投标；招标技术规格及要求中已经分包的，以包为单位投标</w:t>
      </w:r>
      <w:r>
        <w:rPr>
          <w:rFonts w:hint="eastAsia" w:ascii="宋体" w:hAnsi="宋体" w:eastAsia="宋体" w:cs="宋体"/>
          <w:color w:val="000000"/>
          <w:szCs w:val="21"/>
          <w:highlight w:val="none"/>
        </w:rPr>
        <w:t xml:space="preserve">。</w:t>
      </w:r>
      <w:r/>
    </w:p>
    <w:p>
      <w:p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6.4供应商被视为充分熟悉本招标项目的各种情况以及与履行合同有关的一切其他情况。</w:t>
      </w:r>
      <w:r/>
    </w:p>
    <w:p>
      <w:pPr>
        <w:pStyle w:val="889"/>
        <w:ind w:left="0" w:firstLine="422"/>
        <w:jc w:val="both"/>
        <w:spacing w:line="440" w:lineRule="exact"/>
        <w:rPr>
          <w:rFonts w:hint="eastAsia" w:ascii="宋体" w:hAnsi="宋体" w:eastAsia="宋体" w:cs="宋体"/>
          <w:b/>
          <w:bCs/>
          <w:color w:val="000000"/>
          <w:sz w:val="21"/>
          <w:szCs w:val="21"/>
          <w:highlight w:val="none"/>
        </w:rPr>
      </w:pPr>
      <w:r/>
      <w:bookmarkStart w:id="38" w:name="_Toc14415"/>
      <w:r/>
      <w:bookmarkStart w:id="39" w:name="_Toc24838"/>
      <w:r>
        <w:rPr>
          <w:rFonts w:hint="eastAsia" w:ascii="宋体" w:hAnsi="宋体" w:eastAsia="宋体" w:cs="宋体"/>
          <w:b/>
          <w:bCs/>
          <w:color w:val="000000"/>
          <w:sz w:val="21"/>
          <w:szCs w:val="21"/>
          <w:highlight w:val="none"/>
        </w:rPr>
        <w:t xml:space="preserve">7.招标文件的澄清、补充或修改</w:t>
      </w:r>
      <w:bookmarkEnd w:id="38"/>
      <w:r/>
      <w:bookmarkEnd w:id="39"/>
      <w:r/>
      <w:r/>
    </w:p>
    <w:p>
      <w:pPr>
        <w:ind w:firstLine="441"/>
        <w:spacing w:line="440" w:lineRule="exact"/>
        <w:rPr>
          <w:rFonts w:hint="eastAsia" w:ascii="宋体" w:hAnsi="宋体" w:eastAsia="宋体" w:cs="宋体"/>
          <w:highlight w:val="none"/>
        </w:rPr>
      </w:pPr>
      <w:r/>
      <w:bookmarkStart w:id="40" w:name="_Toc29128"/>
      <w:r>
        <w:rPr>
          <w:rFonts w:hint="eastAsia" w:ascii="宋体" w:hAnsi="宋体" w:eastAsia="宋体" w:cs="宋体"/>
          <w:color w:val="000000"/>
          <w:szCs w:val="21"/>
          <w:highlight w:val="none"/>
        </w:rPr>
        <w:t xml:space="preserve">7.1</w:t>
      </w:r>
      <w:r>
        <w:rPr>
          <w:rFonts w:hint="eastAsia" w:ascii="宋体" w:hAnsi="宋体" w:eastAsia="宋体" w:cs="宋体"/>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hint="eastAsia" w:ascii="宋体" w:hAnsi="宋体" w:eastAsia="宋体" w:cs="宋体"/>
          <w:highlight w:val="none"/>
        </w:rPr>
      </w:pPr>
      <w:r>
        <w:rPr>
          <w:rFonts w:hint="eastAsia" w:ascii="宋体" w:hAnsi="宋体" w:eastAsia="宋体" w:cs="宋体"/>
          <w:color w:val="000000"/>
          <w:szCs w:val="21"/>
          <w:highlight w:val="none"/>
        </w:rPr>
        <w:t xml:space="preserve">7.2 </w:t>
      </w:r>
      <w:r>
        <w:rPr>
          <w:rFonts w:hint="eastAsia" w:ascii="宋体" w:hAnsi="宋体" w:eastAsia="宋体" w:cs="宋体"/>
          <w:highlight w:val="none"/>
        </w:rPr>
        <w:t xml:space="preserve">采购代理机构对已发出的招标文件进行必要的澄清或者修改，将在投标截止时间15日前，在原招标公告媒体公布。</w:t>
      </w:r>
      <w:r>
        <w:rPr>
          <w:rFonts w:hint="eastAsia" w:ascii="宋体" w:hAnsi="宋体" w:eastAsia="宋体" w:cs="宋体"/>
          <w:szCs w:val="21"/>
          <w:highlight w:val="none"/>
        </w:rPr>
        <w:t xml:space="preserve">不足15日的，采购人或者采购代理机构应当顺延提交投标文件的截止时间。</w:t>
      </w:r>
      <w:r/>
    </w:p>
    <w:p>
      <w:pPr>
        <w:ind w:firstLine="441"/>
        <w:spacing w:line="440" w:lineRule="exact"/>
        <w:rPr>
          <w:rFonts w:hint="eastAsia" w:ascii="宋体" w:hAnsi="宋体" w:eastAsia="宋体" w:cs="宋体"/>
          <w:highlight w:val="none"/>
        </w:rPr>
      </w:pPr>
      <w:r>
        <w:rPr>
          <w:rFonts w:hint="eastAsia" w:ascii="宋体" w:hAnsi="宋体" w:eastAsia="宋体" w:cs="宋体"/>
          <w:color w:val="000000"/>
          <w:szCs w:val="21"/>
          <w:highlight w:val="none"/>
        </w:rPr>
        <w:t xml:space="preserve">7.3 </w:t>
      </w:r>
      <w:r>
        <w:rPr>
          <w:rFonts w:hint="eastAsia" w:ascii="宋体" w:hAnsi="宋体" w:eastAsia="宋体" w:cs="宋体"/>
          <w:highlight w:val="none"/>
        </w:rPr>
        <w:t xml:space="preserve">采购代理机构在招标文件要求提交投标文件截止时间3日前，有权决定延长投标截止时间和开标时间，并在原招标公告媒体上发布变更公告。</w:t>
      </w:r>
      <w:r/>
    </w:p>
    <w:p>
      <w:pPr>
        <w:ind w:firstLine="441"/>
        <w:spacing w:line="440" w:lineRule="exact"/>
        <w:rPr>
          <w:rFonts w:hint="eastAsia" w:ascii="宋体" w:hAnsi="宋体" w:eastAsia="宋体" w:cs="宋体"/>
          <w:highlight w:val="none"/>
        </w:rPr>
      </w:pPr>
      <w:r>
        <w:rPr>
          <w:rFonts w:hint="eastAsia" w:ascii="宋体" w:hAnsi="宋体" w:eastAsia="宋体" w:cs="宋体"/>
          <w:color w:val="000000"/>
          <w:szCs w:val="21"/>
          <w:highlight w:val="none"/>
        </w:rPr>
        <w:t xml:space="preserve">7.4</w:t>
      </w:r>
      <w:r>
        <w:rPr>
          <w:rFonts w:hint="eastAsia" w:ascii="宋体" w:hAnsi="宋体" w:eastAsia="宋体" w:cs="宋体"/>
          <w:highlight w:val="none"/>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440" w:lineRule="exact"/>
        <w:rPr>
          <w:rFonts w:hint="eastAsia" w:ascii="宋体" w:hAnsi="宋体" w:eastAsia="宋体" w:cs="宋体"/>
          <w:bCs/>
          <w:highlight w:val="none"/>
        </w:rPr>
      </w:pPr>
      <w:r>
        <w:rPr>
          <w:rFonts w:hint="eastAsia" w:ascii="宋体" w:hAnsi="宋体" w:eastAsia="宋体" w:cs="宋体"/>
          <w:color w:val="000000"/>
          <w:szCs w:val="21"/>
          <w:highlight w:val="none"/>
        </w:rPr>
        <w:t xml:space="preserve">7.5 </w:t>
      </w:r>
      <w:r>
        <w:rPr>
          <w:rFonts w:hint="eastAsia" w:ascii="宋体" w:hAnsi="宋体" w:eastAsia="宋体" w:cs="宋体"/>
          <w:highlight w:val="none"/>
        </w:rPr>
        <w:t xml:space="preserve">采购代理机构发出的所有补充、修改和变更文件均作为招标文件的组成部分，与招标文件具有同等法律效力，并对投标人具有约束力。 </w:t>
      </w:r>
      <w:r/>
    </w:p>
    <w:p>
      <w:pPr>
        <w:ind w:firstLine="420"/>
        <w:spacing w:line="440" w:lineRule="exact"/>
        <w:shd w:val="clear" w:color="auto" w:fill="ffffff"/>
        <w:widowControl/>
        <w:rPr>
          <w:rFonts w:hint="eastAsia" w:ascii="宋体" w:hAnsi="宋体" w:eastAsia="宋体" w:cs="宋体"/>
          <w:b/>
          <w:bCs/>
          <w:sz w:val="24"/>
          <w:highlight w:val="none"/>
        </w:rPr>
        <w:outlineLvl w:val="1"/>
      </w:pPr>
      <w:r/>
      <w:bookmarkStart w:id="41" w:name="_Toc27318"/>
      <w:r>
        <w:rPr>
          <w:rFonts w:hint="eastAsia" w:ascii="宋体" w:hAnsi="宋体" w:eastAsia="宋体" w:cs="宋体"/>
          <w:b/>
          <w:bCs/>
          <w:sz w:val="24"/>
          <w:highlight w:val="none"/>
        </w:rPr>
        <w:t xml:space="preserve">三、投标文件的编制</w:t>
      </w:r>
      <w:bookmarkEnd w:id="40"/>
      <w:r/>
      <w:bookmarkEnd w:id="41"/>
      <w:r/>
      <w:r/>
    </w:p>
    <w:p>
      <w:pPr>
        <w:pStyle w:val="889"/>
        <w:ind w:left="0" w:firstLine="422"/>
        <w:jc w:val="both"/>
        <w:spacing w:line="440" w:lineRule="exact"/>
        <w:rPr>
          <w:rFonts w:hint="eastAsia" w:ascii="宋体" w:hAnsi="宋体" w:eastAsia="宋体" w:cs="宋体"/>
          <w:b/>
          <w:bCs/>
          <w:sz w:val="21"/>
          <w:szCs w:val="21"/>
          <w:highlight w:val="none"/>
        </w:rPr>
      </w:pPr>
      <w:r/>
      <w:bookmarkStart w:id="42" w:name="_Toc28127"/>
      <w:r/>
      <w:bookmarkStart w:id="43" w:name="_Toc14460"/>
      <w:r>
        <w:rPr>
          <w:rFonts w:hint="eastAsia" w:ascii="宋体" w:hAnsi="宋体" w:eastAsia="宋体" w:cs="宋体"/>
          <w:b/>
          <w:bCs/>
          <w:sz w:val="21"/>
          <w:szCs w:val="21"/>
          <w:highlight w:val="none"/>
        </w:rPr>
        <w:t xml:space="preserve">8.</w:t>
      </w:r>
      <w:bookmarkEnd w:id="42"/>
      <w:r>
        <w:rPr>
          <w:rFonts w:hint="eastAsia" w:ascii="宋体" w:hAnsi="宋体" w:eastAsia="宋体" w:cs="宋体"/>
          <w:b/>
          <w:bCs/>
          <w:sz w:val="21"/>
          <w:szCs w:val="21"/>
          <w:highlight w:val="none"/>
        </w:rPr>
        <w:t xml:space="preserve">投标文件的语言、计量单位、货币</w:t>
      </w:r>
      <w:bookmarkEnd w:id="43"/>
      <w:r/>
      <w:r/>
    </w:p>
    <w:p>
      <w:pPr>
        <w:ind w:firstLine="420"/>
        <w:spacing w:line="44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8.1 供应商提交的投标文件（包括技术文件和资料、图纸中的说明）以及</w:t>
      </w:r>
      <w:r>
        <w:rPr>
          <w:rFonts w:hint="eastAsia" w:ascii="宋体" w:hAnsi="宋体" w:eastAsia="宋体" w:cs="宋体"/>
          <w:color w:val="000000"/>
          <w:szCs w:val="21"/>
          <w:highlight w:val="none"/>
        </w:rPr>
        <w:t xml:space="preserve">供应商与采购代理机构之间</w:t>
      </w:r>
      <w:r>
        <w:rPr>
          <w:rFonts w:hint="eastAsia" w:ascii="宋体" w:hAnsi="宋体" w:eastAsia="宋体" w:cs="宋体"/>
          <w:szCs w:val="21"/>
          <w:highlight w:val="none"/>
        </w:rPr>
        <w:t xml:space="preserve">就有关投标的所有来往函电均应</w:t>
      </w:r>
      <w:r>
        <w:rPr>
          <w:rFonts w:hint="eastAsia" w:ascii="宋体" w:hAnsi="宋体" w:eastAsia="宋体" w:cs="宋体"/>
          <w:color w:val="000000"/>
          <w:szCs w:val="21"/>
          <w:highlight w:val="none"/>
        </w:rPr>
        <w:t xml:space="preserve">以简体中文书写。</w:t>
      </w:r>
      <w:r/>
    </w:p>
    <w:p>
      <w:pPr>
        <w:ind w:firstLine="420"/>
        <w:spacing w:line="44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8.2供应商已印刷好的资料如产品样本、说明书等可以用其他语言，但其中要点应附有中文译文。对不同文本投标文件的解释发生异议的，以中文翻译文本为准。</w:t>
      </w:r>
      <w:r/>
    </w:p>
    <w:p>
      <w:pPr>
        <w:ind w:firstLine="420"/>
        <w:spacing w:line="440" w:lineRule="exact"/>
        <w:shd w:val="clear" w:color="auto" w:fill="ffffff"/>
        <w:widowControl/>
        <w:rPr>
          <w:rFonts w:hint="eastAsia" w:ascii="宋体" w:hAnsi="宋体" w:eastAsia="宋体" w:cs="宋体"/>
          <w:szCs w:val="21"/>
          <w:highlight w:val="none"/>
        </w:rPr>
      </w:pPr>
      <w:r/>
      <w:bookmarkStart w:id="44" w:name="_Toc19298"/>
      <w:r>
        <w:rPr>
          <w:rFonts w:hint="eastAsia" w:ascii="宋体" w:hAnsi="宋体" w:eastAsia="宋体" w:cs="宋体"/>
          <w:szCs w:val="21"/>
          <w:highlight w:val="none"/>
        </w:rPr>
        <w:t xml:space="preserve">8.3 除招标文件中有特殊要求外，招标文件中所使用的计量单位应为国家法定计量单位。</w:t>
      </w:r>
      <w:r/>
    </w:p>
    <w:p>
      <w:pPr>
        <w:ind w:firstLine="420"/>
        <w:spacing w:line="44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8.4 本招标文件所表述的时间均为北京时间。</w:t>
      </w:r>
      <w:r/>
    </w:p>
    <w:p>
      <w:pPr>
        <w:ind w:firstLine="420"/>
        <w:spacing w:line="44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8.5 所有投标响应报价具体详见投标人须知前附表。</w:t>
      </w:r>
      <w:r/>
    </w:p>
    <w:p>
      <w:pPr>
        <w:ind w:firstLine="420"/>
        <w:spacing w:line="360" w:lineRule="auto"/>
        <w:rPr>
          <w:rFonts w:hint="eastAsia" w:ascii="宋体" w:hAnsi="宋体" w:eastAsia="宋体" w:cs="宋体"/>
          <w:b/>
          <w:szCs w:val="21"/>
          <w:highlight w:val="none"/>
          <w:lang w:val="zh-CN"/>
        </w:rPr>
        <w:outlineLvl w:val="2"/>
      </w:pPr>
      <w:r/>
      <w:bookmarkStart w:id="45" w:name="_Toc30894"/>
      <w:r/>
      <w:bookmarkStart w:id="46" w:name="_Toc11547"/>
      <w:r>
        <w:rPr>
          <w:rFonts w:hint="eastAsia" w:ascii="宋体" w:hAnsi="宋体" w:eastAsia="宋体" w:cs="宋体"/>
          <w:b/>
          <w:bCs/>
          <w:color w:val="000000"/>
          <w:szCs w:val="21"/>
          <w:highlight w:val="none"/>
        </w:rPr>
        <w:t xml:space="preserve">9.</w:t>
      </w:r>
      <w:r>
        <w:rPr>
          <w:rFonts w:hint="eastAsia" w:ascii="宋体" w:hAnsi="宋体" w:eastAsia="宋体" w:cs="宋体"/>
          <w:b/>
          <w:szCs w:val="21"/>
          <w:highlight w:val="none"/>
          <w:lang w:val="zh-CN"/>
        </w:rPr>
        <w:t xml:space="preserve">联合体（根据采购项目是否接受联合体投标而定）</w:t>
      </w:r>
      <w:bookmarkEnd w:id="45"/>
      <w:r/>
      <w:bookmarkEnd w:id="46"/>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9.1</w:t>
      </w:r>
      <w:r>
        <w:rPr>
          <w:rFonts w:hint="eastAsia" w:ascii="宋体" w:hAnsi="宋体" w:eastAsia="宋体" w:cs="宋体"/>
          <w:color w:val="000000"/>
          <w:szCs w:val="21"/>
          <w:highlight w:val="none"/>
        </w:rPr>
        <w:t xml:space="preserve">两个以上的自然人、法人或者其他组织可以组成一个联合体，以一个供应商的身份共同参加政府采购。</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9.2</w:t>
      </w:r>
      <w:r>
        <w:rPr>
          <w:rFonts w:hint="eastAsia" w:ascii="宋体" w:hAnsi="宋体" w:eastAsia="宋体" w:cs="宋体"/>
          <w:color w:val="000000"/>
          <w:szCs w:val="21"/>
          <w:highlight w:val="none"/>
        </w:rPr>
        <w:t xml:space="preserve">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9.3以联合体形式参加采购的，</w:t>
      </w:r>
      <w:r>
        <w:rPr>
          <w:rFonts w:hint="eastAsia" w:ascii="宋体" w:hAnsi="宋体" w:eastAsia="宋体" w:cs="宋体"/>
          <w:b/>
          <w:szCs w:val="21"/>
          <w:highlight w:val="none"/>
        </w:rPr>
        <w:t xml:space="preserve">联合体各方均应当符合政府采购法第二十二条第一款规定的</w:t>
      </w:r>
      <w:r>
        <w:rPr>
          <w:rFonts w:hint="eastAsia" w:ascii="宋体" w:hAnsi="宋体" w:eastAsia="宋体" w:cs="宋体"/>
          <w:b/>
          <w:highlight w:val="none"/>
        </w:rPr>
        <w:t xml:space="preserve">条件；采购人根据采购项目的特殊要求规定供应商特定条件的，联合体各方中至少应当有一方符合采购人规定的特定条件</w:t>
      </w:r>
      <w:r>
        <w:rPr>
          <w:rFonts w:hint="eastAsia" w:ascii="宋体" w:hAnsi="宋体" w:eastAsia="宋体" w:cs="宋体"/>
          <w:highlight w:val="none"/>
        </w:rPr>
        <w:t xml:space="preserve">。由同一专业的供应商组成的联合体，</w:t>
      </w:r>
      <w:r>
        <w:rPr>
          <w:rFonts w:hint="eastAsia" w:ascii="宋体" w:hAnsi="宋体" w:eastAsia="宋体" w:cs="宋体"/>
          <w:color w:val="000000"/>
          <w:highlight w:val="none"/>
        </w:rPr>
        <w:t xml:space="preserve">联合体中有同类资质的供应商按照联合体分工承担相同工作的，按照资质等级较低的供应商确定资质等级，并</w:t>
      </w:r>
      <w:r>
        <w:rPr>
          <w:rFonts w:hint="eastAsia" w:ascii="宋体" w:hAnsi="宋体" w:eastAsia="宋体" w:cs="宋体"/>
          <w:highlight w:val="none"/>
        </w:rPr>
        <w:t xml:space="preserve">以响应全权代表方的应答材料作为商务评审的依据</w:t>
      </w:r>
      <w:r>
        <w:rPr>
          <w:rFonts w:hint="eastAsia" w:ascii="宋体" w:hAnsi="宋体" w:eastAsia="宋体" w:cs="宋体"/>
          <w:color w:val="000000"/>
          <w:highlight w:val="none"/>
        </w:rPr>
        <w:t xml:space="preserve">。</w:t>
      </w:r>
      <w:r>
        <w:rPr>
          <w:rFonts w:hint="eastAsia" w:ascii="宋体" w:hAnsi="宋体" w:eastAsia="宋体" w:cs="宋体"/>
          <w:highlight w:val="none"/>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9.4 </w:t>
      </w:r>
      <w:r>
        <w:rPr>
          <w:rFonts w:hint="eastAsia" w:ascii="宋体" w:hAnsi="宋体" w:eastAsia="宋体" w:cs="宋体"/>
          <w:highlight w:val="none"/>
        </w:rPr>
        <w:t xml:space="preserve">联合体各方之间应当签订联合体协议，明确约定联合体各方承担的工作和相应的责任，并将联合体协议连同</w:t>
      </w:r>
      <w:r>
        <w:rPr>
          <w:rFonts w:hint="eastAsia" w:ascii="宋体" w:hAnsi="宋体" w:cs="宋体"/>
          <w:highlight w:val="none"/>
          <w:lang w:eastAsia="zh-CN"/>
        </w:rPr>
        <w:t xml:space="preserve">投标文件</w:t>
      </w:r>
      <w:r>
        <w:rPr>
          <w:rFonts w:hint="eastAsia" w:ascii="宋体" w:hAnsi="宋体" w:eastAsia="宋体" w:cs="宋体"/>
          <w:highlight w:val="none"/>
        </w:rPr>
        <w:t xml:space="preserve">一并提交。</w:t>
      </w:r>
      <w:r/>
    </w:p>
    <w:p>
      <w:pPr>
        <w:ind w:firstLine="420"/>
        <w:spacing w:line="360" w:lineRule="auto"/>
        <w:shd w:val="clear" w:color="auto" w:fill="ffffff"/>
        <w:widowControl/>
        <w:rPr>
          <w:rFonts w:hint="eastAsia" w:ascii="宋体" w:hAnsi="宋体" w:eastAsia="宋体" w:cs="宋体"/>
          <w:highlight w:val="none"/>
        </w:rPr>
      </w:pPr>
      <w:r>
        <w:rPr>
          <w:rFonts w:hint="eastAsia" w:ascii="宋体" w:hAnsi="宋体" w:eastAsia="宋体" w:cs="宋体"/>
          <w:szCs w:val="21"/>
          <w:highlight w:val="none"/>
        </w:rPr>
        <w:t xml:space="preserve">9.5 </w:t>
      </w:r>
      <w:r>
        <w:rPr>
          <w:rFonts w:hint="eastAsia" w:ascii="宋体" w:hAnsi="宋体" w:eastAsia="宋体" w:cs="宋体"/>
          <w:highlight w:val="none"/>
        </w:rPr>
        <w:t xml:space="preserve">以联合体形式参加政府采购活动的，联合体各方不得再单独参加或者与其他供应商另外组成联合体参加同一合同项下的政府采购活动。</w:t>
      </w:r>
      <w:bookmarkEnd w:id="44"/>
      <w:r/>
      <w:r/>
    </w:p>
    <w:p>
      <w:pPr>
        <w:pStyle w:val="889"/>
        <w:ind w:left="0" w:firstLine="422"/>
        <w:jc w:val="both"/>
        <w:spacing w:line="440" w:lineRule="exact"/>
        <w:rPr>
          <w:rFonts w:hint="eastAsia" w:ascii="宋体" w:hAnsi="宋体" w:eastAsia="宋体" w:cs="宋体"/>
          <w:b/>
          <w:bCs w:val="0"/>
          <w:sz w:val="24"/>
          <w:szCs w:val="24"/>
          <w:highlight w:val="none"/>
          <w:lang w:val="en-US" w:eastAsia="zh-CN"/>
        </w:rPr>
      </w:pPr>
      <w:r/>
      <w:bookmarkStart w:id="47" w:name="_Toc22790"/>
      <w:r/>
      <w:bookmarkStart w:id="48" w:name="_Toc6681"/>
      <w:r>
        <w:rPr>
          <w:rFonts w:hint="eastAsia" w:ascii="宋体" w:hAnsi="宋体" w:eastAsia="宋体" w:cs="宋体"/>
          <w:b/>
          <w:bCs/>
          <w:color w:val="000000"/>
          <w:sz w:val="21"/>
          <w:szCs w:val="21"/>
          <w:highlight w:val="none"/>
        </w:rPr>
        <w:t xml:space="preserve">10.投标文件</w:t>
      </w:r>
      <w:r>
        <w:rPr>
          <w:rFonts w:hint="eastAsia" w:ascii="宋体" w:hAnsi="宋体" w:eastAsia="宋体" w:cs="宋体"/>
          <w:b/>
          <w:sz w:val="21"/>
          <w:highlight w:val="none"/>
          <w:lang w:val="en-US" w:eastAsia="zh-CN" w:bidi="ar-SA"/>
        </w:rPr>
        <w:t xml:space="preserve">的</w:t>
      </w:r>
      <w:bookmarkEnd w:id="47"/>
      <w:r>
        <w:rPr>
          <w:rFonts w:hint="eastAsia" w:ascii="宋体" w:hAnsi="宋体" w:eastAsia="宋体" w:cs="宋体"/>
          <w:b/>
          <w:sz w:val="21"/>
          <w:highlight w:val="none"/>
          <w:lang w:val="en-US" w:eastAsia="zh-CN" w:bidi="ar-SA"/>
        </w:rPr>
        <w:t xml:space="preserve">组成</w:t>
      </w:r>
      <w:bookmarkEnd w:id="48"/>
      <w:r>
        <w:rPr>
          <w:rFonts w:hint="eastAsia" w:ascii="宋体" w:hAnsi="宋体" w:eastAsia="宋体" w:cs="宋体"/>
          <w:b/>
          <w:sz w:val="21"/>
          <w:highlight w:val="none"/>
          <w:lang w:val="en-US" w:eastAsia="zh-CN" w:bidi="ar-SA"/>
        </w:rPr>
        <w:t xml:space="preserve">（相应内容上传至投标客户端）：</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auto"/>
          <w:szCs w:val="21"/>
          <w:highlight w:val="none"/>
        </w:rPr>
      </w:pPr>
      <w:r/>
      <w:bookmarkStart w:id="49" w:name="_Toc31206"/>
      <w:r/>
      <w:bookmarkStart w:id="50" w:name="_Toc15215"/>
      <w:r>
        <w:rPr>
          <w:rFonts w:hint="eastAsia" w:ascii="宋体" w:hAnsi="宋体" w:cs="宋体"/>
          <w:b/>
          <w:bCs w:val="0"/>
          <w:color w:val="auto"/>
          <w:szCs w:val="21"/>
          <w:highlight w:val="none"/>
          <w:lang w:val="en-US" w:eastAsia="zh-CN"/>
        </w:rPr>
        <w:t xml:space="preserve">10</w:t>
      </w:r>
      <w:r>
        <w:rPr>
          <w:rFonts w:hint="eastAsia" w:ascii="宋体" w:hAnsi="宋体" w:eastAsia="宋体" w:cs="宋体"/>
          <w:b/>
          <w:bCs w:val="0"/>
          <w:color w:val="auto"/>
          <w:szCs w:val="21"/>
          <w:highlight w:val="none"/>
        </w:rPr>
        <w:t xml:space="preserve">、</w:t>
      </w:r>
      <w:r>
        <w:rPr>
          <w:rFonts w:hint="eastAsia" w:ascii="宋体" w:hAnsi="宋体" w:cs="宋体"/>
          <w:b/>
          <w:bCs w:val="0"/>
          <w:color w:val="auto"/>
          <w:szCs w:val="21"/>
          <w:highlight w:val="none"/>
          <w:lang w:eastAsia="zh-CN"/>
        </w:rPr>
        <w:t xml:space="preserve">投标文件</w:t>
      </w:r>
      <w:r>
        <w:rPr>
          <w:rFonts w:hint="eastAsia" w:ascii="宋体" w:hAnsi="宋体" w:eastAsia="宋体" w:cs="宋体"/>
          <w:b/>
          <w:bCs w:val="0"/>
          <w:color w:val="auto"/>
          <w:szCs w:val="21"/>
          <w:highlight w:val="none"/>
        </w:rPr>
        <w:t xml:space="preserve">的组成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.1 供应商应当根据磋商文件要求编制</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，并根据自己的商务能力、技术水平对磋商文件提出的要求和条件逐条标明是否响应。</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由商务部分、技术部分、价格部分，以及其他部分组成。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.2 </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的商务部分。商务部分是证明供应商有资格参加磋商和成交后有能力履行合同的文件，这些文件应能满足</w:t>
      </w:r>
      <w:r>
        <w:rPr>
          <w:rFonts w:hint="eastAsia" w:ascii="宋体" w:hAnsi="宋体" w:cs="宋体"/>
          <w:bCs/>
          <w:color w:val="auto"/>
          <w:szCs w:val="21"/>
          <w:highlight w:val="none"/>
          <w:lang w:val="en-US" w:eastAsia="zh-CN"/>
        </w:rPr>
        <w:t xml:space="preserve">招标</w:t>
      </w:r>
      <w:r>
        <w:rPr>
          <w:rFonts w:hint="eastAsia" w:ascii="宋体" w:hAnsi="宋体" w:eastAsia="宋体" w:cs="宋体"/>
          <w:bCs/>
          <w:color w:val="auto"/>
          <w:szCs w:val="21"/>
          <w:highlight w:val="none"/>
        </w:rPr>
        <w:t xml:space="preserve">文件的要求，包括但不限于下列文件，其中加“★”项目不得有缺失或无效</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未按要求提供视为无效投标</w:t>
      </w:r>
      <w:r>
        <w:rPr>
          <w:rFonts w:hint="eastAsia" w:ascii="宋体" w:hAnsi="宋体" w:eastAsia="宋体" w:cs="宋体"/>
          <w:bCs/>
          <w:color w:val="auto"/>
          <w:szCs w:val="21"/>
          <w:highlight w:val="none"/>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（1）★投标申请及声明；</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（2）★法定代表人</w:t>
      </w:r>
      <w:r>
        <w:rPr>
          <w:rFonts w:hint="eastAsia" w:ascii="宋体" w:hAnsi="宋体" w:eastAsia="宋体" w:cs="宋体"/>
          <w:bCs/>
          <w:color w:val="auto"/>
          <w:szCs w:val="21"/>
          <w:highlight w:val="none"/>
          <w:lang w:val="en-US" w:eastAsia="zh-CN"/>
        </w:rPr>
        <w:t xml:space="preserve">授权</w:t>
      </w:r>
      <w:r>
        <w:rPr>
          <w:rFonts w:hint="eastAsia" w:ascii="宋体" w:hAnsi="宋体" w:eastAsia="宋体" w:cs="宋体"/>
          <w:bCs/>
          <w:color w:val="auto"/>
          <w:szCs w:val="21"/>
          <w:highlight w:val="none"/>
        </w:rPr>
        <w:t xml:space="preserve">书</w:t>
      </w:r>
      <w:r>
        <w:rPr>
          <w:rFonts w:hint="eastAsia" w:ascii="宋体" w:hAnsi="宋体" w:eastAsia="宋体" w:cs="宋体"/>
          <w:bCs/>
          <w:color w:val="auto"/>
          <w:szCs w:val="21"/>
          <w:highlight w:val="none"/>
          <w:lang w:val="en-US" w:eastAsia="zh-CN"/>
        </w:rPr>
        <w:t xml:space="preserve">需有</w:t>
      </w:r>
      <w:r>
        <w:rPr>
          <w:rFonts w:hint="eastAsia" w:ascii="宋体" w:hAnsi="宋体" w:eastAsia="宋体" w:cs="宋体"/>
          <w:bCs/>
          <w:color w:val="auto"/>
          <w:szCs w:val="21"/>
          <w:highlight w:val="none"/>
        </w:rPr>
        <w:t xml:space="preserve">法定代表人及</w:t>
      </w:r>
      <w:r>
        <w:rPr>
          <w:rFonts w:hint="eastAsia" w:ascii="宋体" w:hAnsi="宋体" w:eastAsia="宋体" w:cs="宋体"/>
          <w:bCs/>
          <w:color w:val="auto"/>
          <w:szCs w:val="21"/>
          <w:highlight w:val="none"/>
          <w:lang w:val="zh-CN"/>
        </w:rPr>
        <w:t xml:space="preserve">被授权人</w:t>
      </w:r>
      <w:r>
        <w:rPr>
          <w:rFonts w:hint="eastAsia" w:ascii="宋体" w:hAnsi="宋体" w:eastAsia="宋体" w:cs="宋体"/>
          <w:bCs/>
          <w:color w:val="auto"/>
          <w:szCs w:val="21"/>
          <w:highlight w:val="none"/>
        </w:rPr>
        <w:t xml:space="preserve">的身份证</w:t>
      </w:r>
      <w:r>
        <w:rPr>
          <w:rFonts w:hint="eastAsia" w:ascii="宋体" w:hAnsi="宋体" w:eastAsia="宋体" w:cs="宋体"/>
          <w:bCs/>
          <w:color w:val="auto"/>
          <w:szCs w:val="21"/>
          <w:highlight w:val="none"/>
          <w:lang w:val="en-US" w:eastAsia="zh-CN"/>
        </w:rPr>
        <w:t xml:space="preserve">扫描</w:t>
      </w:r>
      <w:r>
        <w:rPr>
          <w:rFonts w:hint="eastAsia" w:ascii="宋体" w:hAnsi="宋体" w:eastAsia="宋体" w:cs="宋体"/>
          <w:bCs/>
          <w:color w:val="auto"/>
          <w:szCs w:val="21"/>
          <w:highlight w:val="none"/>
        </w:rPr>
        <w:t xml:space="preserve">件</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同时还需有</w:t>
      </w:r>
      <w:r>
        <w:rPr>
          <w:rFonts w:hint="eastAsia" w:ascii="宋体" w:hAnsi="宋体" w:eastAsia="宋体" w:cs="宋体"/>
          <w:bCs/>
          <w:color w:val="auto"/>
          <w:szCs w:val="21"/>
          <w:highlight w:val="none"/>
        </w:rPr>
        <w:t xml:space="preserve">法定代表人及</w:t>
      </w:r>
      <w:r>
        <w:rPr>
          <w:rFonts w:hint="eastAsia" w:ascii="宋体" w:hAnsi="宋体" w:eastAsia="宋体" w:cs="宋体"/>
          <w:bCs/>
          <w:color w:val="auto"/>
          <w:szCs w:val="21"/>
          <w:highlight w:val="none"/>
          <w:lang w:val="zh-CN"/>
        </w:rPr>
        <w:t xml:space="preserve">被授权人</w:t>
      </w:r>
      <w:r>
        <w:rPr>
          <w:rFonts w:hint="eastAsia" w:ascii="宋体" w:hAnsi="宋体" w:eastAsia="宋体" w:cs="宋体"/>
          <w:bCs/>
          <w:color w:val="auto"/>
          <w:szCs w:val="21"/>
          <w:highlight w:val="none"/>
          <w:lang w:val="en-US" w:eastAsia="zh-CN"/>
        </w:rPr>
        <w:t xml:space="preserve">签字或盖章。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（3）★第一章</w:t>
      </w:r>
      <w:r>
        <w:rPr>
          <w:rFonts w:hint="eastAsia" w:ascii="宋体" w:hAnsi="宋体" w:cs="宋体"/>
          <w:bCs/>
          <w:color w:val="auto"/>
          <w:szCs w:val="21"/>
          <w:highlight w:val="none"/>
          <w:lang w:val="en-US" w:eastAsia="zh-CN"/>
        </w:rPr>
        <w:t xml:space="preserve">招标公告</w:t>
      </w:r>
      <w:r>
        <w:rPr>
          <w:rFonts w:hint="eastAsia" w:ascii="宋体" w:hAnsi="宋体" w:eastAsia="宋体" w:cs="宋体"/>
          <w:bCs/>
          <w:color w:val="auto"/>
          <w:szCs w:val="21"/>
          <w:highlight w:val="none"/>
        </w:rPr>
        <w:t xml:space="preserve">中</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一</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《中华人民共和国政府采购法》规定的资格条件证明文件；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（4）★第一章</w:t>
      </w:r>
      <w:r>
        <w:rPr>
          <w:rFonts w:hint="eastAsia" w:ascii="宋体" w:hAnsi="宋体" w:cs="宋体"/>
          <w:bCs/>
          <w:color w:val="auto"/>
          <w:szCs w:val="21"/>
          <w:highlight w:val="none"/>
          <w:lang w:val="en-US" w:eastAsia="zh-CN"/>
        </w:rPr>
        <w:t xml:space="preserve">招标公告</w:t>
      </w:r>
      <w:r>
        <w:rPr>
          <w:rFonts w:hint="eastAsia" w:ascii="宋体" w:hAnsi="宋体" w:eastAsia="宋体" w:cs="宋体"/>
          <w:bCs/>
          <w:color w:val="auto"/>
          <w:szCs w:val="21"/>
          <w:highlight w:val="none"/>
        </w:rPr>
        <w:t xml:space="preserve">中</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三</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采购人根据采购项目的特殊要求规定的特定资格条件证明文件；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（5）★《商务条款偏离表》；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★《南京市政府采购供应商信用记录表暨信用承诺书》</w:t>
      </w:r>
      <w:r>
        <w:rPr>
          <w:rFonts w:hint="eastAsia" w:ascii="宋体" w:hAnsi="宋体" w:eastAsia="宋体" w:cs="宋体"/>
          <w:bCs/>
          <w:color w:val="auto"/>
          <w:szCs w:val="21"/>
          <w:highlight w:val="none"/>
          <w:lang w:eastAsia="zh-CN"/>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供应商资格承诺函</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eastAsia="zh-CN"/>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）供应商认为需要提供的其他资格证明文件和商务资料。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.3 </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（1）★《技术条款偏离表》；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）★《分项报价表》；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服务</w:t>
      </w:r>
      <w:r>
        <w:rPr>
          <w:rFonts w:hint="eastAsia" w:ascii="宋体" w:hAnsi="宋体" w:eastAsia="宋体" w:cs="宋体"/>
          <w:bCs/>
          <w:color w:val="auto"/>
          <w:szCs w:val="21"/>
          <w:highlight w:val="none"/>
        </w:rPr>
        <w:t xml:space="preserve">方案；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）供应商认为需要提供的其他技术资料。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.4 ★</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的价格部分</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）报价应包含完成本服务项目发生的所有含税费用、支付给员工的工资和国家强制缴纳的各种社会保障资金，以及供应商认为需要的其他费用等。</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）供应商应充分考虑到市场价格变动，以及项目实施过程中的不可预见因素，一旦成交，总价格不变。如果有漏项，视同让利。</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en-US"/>
        </w:rPr>
        <w:t xml:space="preserve">（供应商根据以上要求提供相应承诺书，格式自拟）</w:t>
      </w:r>
      <w:r/>
    </w:p>
    <w:p>
      <w:pPr>
        <w:pStyle w:val="889"/>
        <w:ind w:left="0" w:firstLine="422"/>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11.投标文件的有效期</w:t>
      </w:r>
      <w:bookmarkEnd w:id="49"/>
      <w:r/>
      <w:bookmarkEnd w:id="50"/>
      <w:r/>
      <w:r/>
    </w:p>
    <w:p>
      <w:pPr>
        <w:ind w:firstLine="420"/>
        <w:jc w:val="left"/>
        <w:spacing w:line="360" w:lineRule="auto"/>
        <w:rPr>
          <w:rFonts w:hint="eastAsia" w:ascii="宋体" w:hAnsi="宋体" w:eastAsia="宋体" w:cs="宋体"/>
          <w:bCs/>
          <w:szCs w:val="21"/>
          <w:highlight w:val="none"/>
        </w:rPr>
      </w:pPr>
      <w:r/>
      <w:bookmarkStart w:id="51" w:name="_Toc6811"/>
      <w:r>
        <w:rPr>
          <w:rFonts w:hint="eastAsia" w:ascii="宋体" w:hAnsi="宋体" w:eastAsia="宋体" w:cs="宋体"/>
          <w:bCs/>
          <w:szCs w:val="21"/>
          <w:highlight w:val="none"/>
        </w:rPr>
        <w:t xml:space="preserve">11.1自开标之日起90天内，投标文件应保持有效，有效期短于此规定的投标文件将视为无效。</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889"/>
        <w:ind w:left="0" w:firstLine="422"/>
        <w:jc w:val="both"/>
        <w:spacing w:line="360" w:lineRule="auto"/>
        <w:rPr>
          <w:rFonts w:hint="eastAsia" w:ascii="宋体" w:hAnsi="宋体" w:eastAsia="宋体" w:cs="宋体"/>
          <w:b/>
          <w:bCs/>
          <w:color w:val="000000"/>
          <w:sz w:val="21"/>
          <w:szCs w:val="21"/>
          <w:highlight w:val="none"/>
        </w:rPr>
      </w:pPr>
      <w:r/>
      <w:bookmarkStart w:id="52" w:name="_Toc21944"/>
      <w:r>
        <w:rPr>
          <w:rFonts w:hint="eastAsia" w:ascii="宋体" w:hAnsi="宋体" w:eastAsia="宋体" w:cs="宋体"/>
          <w:b/>
          <w:bCs/>
          <w:color w:val="000000"/>
          <w:sz w:val="21"/>
          <w:szCs w:val="21"/>
          <w:highlight w:val="none"/>
        </w:rPr>
        <w:t xml:space="preserve">12.</w:t>
      </w:r>
      <w:bookmarkEnd w:id="51"/>
      <w:r/>
      <w:bookmarkEnd w:id="52"/>
      <w:r>
        <w:rPr>
          <w:rFonts w:hint="eastAsia" w:ascii="宋体" w:hAnsi="宋体" w:eastAsia="宋体" w:cs="宋体"/>
          <w:b/>
          <w:bCs/>
          <w:color w:val="000000"/>
          <w:sz w:val="21"/>
          <w:szCs w:val="21"/>
          <w:highlight w:val="none"/>
        </w:rPr>
        <w:t xml:space="preserve">投标文件的编制要求和签署要求</w:t>
      </w:r>
      <w:r/>
    </w:p>
    <w:p>
      <w:pPr>
        <w:ind w:firstLine="420"/>
        <w:spacing w:line="360" w:lineRule="auto"/>
        <w:rPr>
          <w:rFonts w:hint="eastAsia" w:ascii="宋体" w:hAnsi="宋体" w:eastAsia="宋体" w:cs="宋体"/>
          <w:bCs/>
          <w:szCs w:val="21"/>
          <w:highlight w:val="none"/>
        </w:rPr>
      </w:pPr>
      <w:r/>
      <w:bookmarkStart w:id="53" w:name="_Toc27455"/>
      <w:r>
        <w:rPr>
          <w:rFonts w:hint="eastAsia" w:ascii="宋体" w:hAnsi="宋体" w:eastAsia="宋体" w:cs="宋体"/>
          <w:bCs/>
          <w:szCs w:val="21"/>
          <w:highlight w:val="none"/>
          <w:lang w:val="en-US" w:eastAsia="zh-CN"/>
        </w:rPr>
        <w:t xml:space="preserve">12.1</w:t>
      </w:r>
      <w:r>
        <w:rPr>
          <w:rFonts w:hint="eastAsia" w:ascii="宋体" w:hAnsi="宋体" w:eastAsia="宋体" w:cs="宋体"/>
          <w:bCs/>
          <w:szCs w:val="21"/>
          <w:highlight w:val="none"/>
        </w:rPr>
        <w:t xml:space="preserve">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12.2</w:t>
      </w:r>
      <w:r>
        <w:rPr>
          <w:rFonts w:hint="eastAsia" w:ascii="宋体" w:hAnsi="宋体" w:eastAsia="宋体" w:cs="宋体"/>
          <w:bCs/>
          <w:szCs w:val="21"/>
          <w:highlight w:val="none"/>
        </w:rPr>
        <w:t xml:space="preserve">投标人应对 CA 证书妥善保管，如被他人盗用投标，因此带来的结果均由投标人自行承担。</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12.3</w:t>
      </w:r>
      <w:r>
        <w:rPr>
          <w:rFonts w:hint="eastAsia" w:ascii="宋体" w:hAnsi="宋体" w:eastAsia="宋体" w:cs="宋体"/>
          <w:bCs/>
          <w:szCs w:val="21"/>
          <w:highlight w:val="none"/>
        </w:rPr>
        <w:t xml:space="preserve">投标人应当对招标文件提出的要求和条件作出实质性响应，并在电子投标系统逐条应答。</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12.4</w:t>
      </w:r>
      <w:r>
        <w:rPr>
          <w:rFonts w:hint="eastAsia" w:ascii="宋体" w:hAnsi="宋体" w:eastAsia="宋体" w:cs="宋体"/>
          <w:bCs/>
          <w:szCs w:val="21"/>
          <w:highlight w:val="none"/>
        </w:rPr>
        <w:t xml:space="preserve">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54" w:name="_Toc9506"/>
      <w:r>
        <w:rPr>
          <w:rFonts w:hint="eastAsia" w:ascii="宋体" w:hAnsi="宋体" w:eastAsia="宋体" w:cs="宋体"/>
          <w:b/>
          <w:bCs/>
          <w:color w:val="000000"/>
          <w:szCs w:val="21"/>
          <w:highlight w:val="none"/>
        </w:rPr>
        <w:t xml:space="preserve">四、投标文件的递交</w:t>
      </w:r>
      <w:bookmarkEnd w:id="53"/>
      <w:r/>
      <w:bookmarkEnd w:id="54"/>
      <w:r>
        <w:rPr>
          <w:rFonts w:hint="eastAsia" w:ascii="宋体" w:hAnsi="宋体" w:eastAsia="宋体" w:cs="宋体"/>
          <w:b/>
          <w:bCs/>
          <w:color w:val="000000"/>
          <w:szCs w:val="21"/>
          <w:highlight w:val="none"/>
        </w:rPr>
        <w:t xml:space="preserve"> </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55" w:name="_Toc462564084"/>
      <w:r/>
      <w:bookmarkStart w:id="56" w:name="_Toc20823297"/>
      <w:r/>
      <w:bookmarkStart w:id="57" w:name="_Toc513029225"/>
      <w:r/>
      <w:bookmarkStart w:id="58" w:name="_Toc16938541"/>
      <w:r/>
      <w:bookmarkStart w:id="59" w:name="_Toc15509"/>
      <w:r/>
      <w:bookmarkStart w:id="60" w:name="_Toc415"/>
      <w:r>
        <w:rPr>
          <w:rFonts w:hint="eastAsia" w:ascii="宋体" w:hAnsi="宋体" w:eastAsia="宋体" w:cs="宋体"/>
          <w:b/>
          <w:bCs/>
          <w:color w:val="000000"/>
          <w:szCs w:val="21"/>
          <w:highlight w:val="none"/>
        </w:rPr>
        <w:t xml:space="preserve">1</w:t>
      </w:r>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rPr>
        <w:t xml:space="preserve">电子投标文件</w:t>
      </w:r>
      <w:bookmarkEnd w:id="55"/>
      <w:r/>
      <w:bookmarkEnd w:id="56"/>
      <w:r/>
      <w:bookmarkEnd w:id="57"/>
      <w:r/>
      <w:bookmarkEnd w:id="58"/>
      <w:r>
        <w:rPr>
          <w:rFonts w:hint="eastAsia" w:ascii="宋体" w:hAnsi="宋体" w:eastAsia="宋体" w:cs="宋体"/>
          <w:b/>
          <w:bCs/>
          <w:color w:val="000000"/>
          <w:szCs w:val="21"/>
          <w:highlight w:val="none"/>
        </w:rPr>
        <w:t xml:space="preserve">的递交</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rPr>
        <w:t xml:space="preserve">1</w:t>
      </w:r>
      <w:r>
        <w:rPr>
          <w:rFonts w:hint="eastAsia" w:ascii="宋体" w:hAnsi="宋体" w:eastAsia="宋体" w:cs="宋体"/>
          <w:b w:val="0"/>
          <w:bCs w:val="0"/>
          <w:color w:val="000000"/>
          <w:szCs w:val="21"/>
          <w:highlight w:val="none"/>
          <w:lang w:val="en-US" w:eastAsia="zh-CN"/>
        </w:rPr>
        <w:t xml:space="preserve">3</w:t>
      </w:r>
      <w:r>
        <w:rPr>
          <w:rFonts w:hint="eastAsia" w:ascii="宋体" w:hAnsi="宋体" w:eastAsia="宋体" w:cs="宋体"/>
          <w:b w:val="0"/>
          <w:bCs w:val="0"/>
          <w:color w:val="000000"/>
          <w:szCs w:val="21"/>
          <w:highlight w:val="none"/>
        </w:rPr>
        <w:t xml:space="preserve">.1投标人应当按照规定，在投标截止时间前制作并上传电子投标文件。</w:t>
      </w:r>
      <w:bookmarkStart w:id="61" w:name="_Toc20823298"/>
      <w:r/>
      <w:bookmarkEnd w:id="61"/>
      <w:r/>
      <w:bookmarkStart w:id="62" w:name="_Toc16938542"/>
      <w:r/>
      <w:bookmarkEnd w:id="62"/>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1"/>
          <w:highlight w:val="none"/>
        </w:rPr>
        <w:t xml:space="preserve">1</w:t>
      </w:r>
      <w:r>
        <w:rPr>
          <w:rFonts w:hint="eastAsia" w:ascii="宋体" w:hAnsi="宋体" w:eastAsia="宋体" w:cs="宋体"/>
          <w:b/>
          <w:bCs/>
          <w:color w:val="000000"/>
          <w:szCs w:val="21"/>
          <w:highlight w:val="none"/>
          <w:lang w:val="en-US" w:eastAsia="zh-CN"/>
        </w:rPr>
        <w:t xml:space="preserve">4.</w:t>
      </w:r>
      <w:r>
        <w:rPr>
          <w:rFonts w:hint="eastAsia" w:ascii="宋体" w:hAnsi="宋体" w:eastAsia="宋体" w:cs="宋体"/>
          <w:b/>
          <w:bCs/>
          <w:color w:val="000000"/>
          <w:szCs w:val="21"/>
          <w:highlight w:val="none"/>
        </w:rPr>
        <w:t xml:space="preserve">投标截止日期</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rPr>
        <w:t xml:space="preserve">1</w:t>
      </w:r>
      <w:r>
        <w:rPr>
          <w:rFonts w:hint="eastAsia" w:ascii="宋体" w:hAnsi="宋体" w:eastAsia="宋体" w:cs="宋体"/>
          <w:b w:val="0"/>
          <w:bCs w:val="0"/>
          <w:color w:val="000000"/>
          <w:szCs w:val="21"/>
          <w:highlight w:val="none"/>
          <w:lang w:val="en-US" w:eastAsia="zh-CN"/>
        </w:rPr>
        <w:t xml:space="preserve">4</w:t>
      </w:r>
      <w:r>
        <w:rPr>
          <w:rFonts w:hint="eastAsia" w:ascii="宋体" w:hAnsi="宋体" w:eastAsia="宋体" w:cs="宋体"/>
          <w:b w:val="0"/>
          <w:bCs w:val="0"/>
          <w:color w:val="000000"/>
          <w:szCs w:val="21"/>
          <w:highlight w:val="none"/>
        </w:rPr>
        <w:t xml:space="preserve">.1 投标人上传电子投标文件的时间不得迟于招标公告中规定的投标截止时间。</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rPr>
        <w:t xml:space="preserve">1</w:t>
      </w:r>
      <w:r>
        <w:rPr>
          <w:rFonts w:hint="eastAsia" w:ascii="宋体" w:hAnsi="宋体" w:eastAsia="宋体" w:cs="宋体"/>
          <w:b w:val="0"/>
          <w:bCs w:val="0"/>
          <w:color w:val="000000"/>
          <w:szCs w:val="21"/>
          <w:highlight w:val="none"/>
          <w:lang w:val="en-US" w:eastAsia="zh-CN"/>
        </w:rPr>
        <w:t xml:space="preserve">4</w:t>
      </w:r>
      <w:r>
        <w:rPr>
          <w:rFonts w:hint="eastAsia" w:ascii="宋体" w:hAnsi="宋体" w:eastAsia="宋体" w:cs="宋体"/>
          <w:b w:val="0"/>
          <w:bCs w:val="0"/>
          <w:color w:val="000000"/>
          <w:szCs w:val="21"/>
          <w:highlight w:val="none"/>
        </w:rPr>
        <w:t xml:space="preserve">.2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63" w:name="_Toc16938543"/>
      <w:r/>
      <w:bookmarkStart w:id="64" w:name="_Toc513029227"/>
      <w:r/>
      <w:bookmarkStart w:id="65" w:name="_Toc20823299"/>
      <w:r>
        <w:rPr>
          <w:rFonts w:hint="eastAsia" w:ascii="宋体" w:hAnsi="宋体" w:eastAsia="宋体" w:cs="宋体"/>
          <w:b/>
          <w:bCs/>
          <w:color w:val="000000"/>
          <w:szCs w:val="21"/>
          <w:highlight w:val="none"/>
          <w:lang w:val="en-US" w:eastAsia="zh-CN"/>
        </w:rPr>
        <w:t xml:space="preserve">15.</w:t>
      </w:r>
      <w:r>
        <w:rPr>
          <w:rFonts w:hint="eastAsia" w:ascii="宋体" w:hAnsi="宋体" w:eastAsia="宋体" w:cs="宋体"/>
          <w:b/>
          <w:bCs/>
          <w:color w:val="000000"/>
          <w:szCs w:val="21"/>
          <w:highlight w:val="none"/>
        </w:rPr>
        <w:t xml:space="preserve">投标文件</w:t>
      </w:r>
      <w:bookmarkEnd w:id="63"/>
      <w:r/>
      <w:bookmarkEnd w:id="64"/>
      <w:r/>
      <w:bookmarkEnd w:id="65"/>
      <w:r>
        <w:rPr>
          <w:rFonts w:hint="eastAsia" w:ascii="宋体" w:hAnsi="宋体" w:eastAsia="宋体" w:cs="宋体"/>
          <w:b/>
          <w:bCs/>
          <w:color w:val="000000"/>
          <w:szCs w:val="21"/>
          <w:highlight w:val="none"/>
        </w:rPr>
        <w:t xml:space="preserve">的拒收</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15</w:t>
      </w:r>
      <w:r>
        <w:rPr>
          <w:rFonts w:hint="eastAsia" w:ascii="宋体" w:hAnsi="宋体" w:eastAsia="宋体" w:cs="宋体"/>
          <w:b w:val="0"/>
          <w:bCs w:val="0"/>
          <w:color w:val="000000"/>
          <w:szCs w:val="21"/>
          <w:highlight w:val="none"/>
        </w:rPr>
        <w:t xml:space="preserve">.1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66" w:name="_Toc513029228"/>
      <w:r/>
      <w:bookmarkStart w:id="67" w:name="_Toc16938544"/>
      <w:r/>
      <w:bookmarkStart w:id="68" w:name="_Toc20823300"/>
      <w:r>
        <w:rPr>
          <w:rFonts w:hint="eastAsia" w:ascii="宋体" w:hAnsi="宋体" w:eastAsia="宋体" w:cs="宋体"/>
          <w:b/>
          <w:bCs/>
          <w:color w:val="000000"/>
          <w:szCs w:val="21"/>
          <w:highlight w:val="none"/>
          <w:lang w:val="en-US" w:eastAsia="zh-CN"/>
        </w:rPr>
        <w:t xml:space="preserve">16.</w:t>
      </w:r>
      <w:r>
        <w:rPr>
          <w:rFonts w:hint="eastAsia" w:ascii="宋体" w:hAnsi="宋体" w:eastAsia="宋体" w:cs="宋体"/>
          <w:b/>
          <w:bCs/>
          <w:color w:val="000000"/>
          <w:szCs w:val="21"/>
          <w:highlight w:val="none"/>
        </w:rPr>
        <w:t xml:space="preserve">投标文件的撤回和修改</w:t>
      </w:r>
      <w:bookmarkEnd w:id="66"/>
      <w:r/>
      <w:bookmarkEnd w:id="67"/>
      <w:r/>
      <w:bookmarkEnd w:id="68"/>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.1 投标文件的撤回</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.1.1 电子投标文件的撤回</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rPr>
        <w:t xml:space="preserve">投标人可在投标截止时间前，撤回其电子投标文件。</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.1.2 投标人撤回电子投标文件，则认为其不再参与本项目投标活动。</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.2 投标文件的修改</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.2.1投标人可在投标截止时间前，对其电子投标文件进行修改。</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.2.2 在投标截止时间之后，投标人不得对其电子投标文件作任何修改。</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1"/>
          <w:highlight w:val="none"/>
        </w:rPr>
        <w:t xml:space="preserve">五、开标与评标</w:t>
      </w:r>
      <w:r/>
    </w:p>
    <w:p>
      <w:pPr>
        <w:pStyle w:val="889"/>
        <w:ind w:left="0" w:firstLine="422"/>
        <w:jc w:val="both"/>
        <w:spacing w:line="360" w:lineRule="auto"/>
        <w:rPr>
          <w:rFonts w:hint="eastAsia" w:ascii="宋体" w:hAnsi="宋体" w:eastAsia="宋体" w:cs="宋体"/>
          <w:b/>
          <w:bCs/>
          <w:color w:val="000000"/>
          <w:sz w:val="21"/>
          <w:szCs w:val="21"/>
          <w:highlight w:val="none"/>
        </w:rPr>
      </w:pPr>
      <w:r/>
      <w:bookmarkStart w:id="69" w:name="OLE_LINK3"/>
      <w:r/>
      <w:bookmarkStart w:id="70" w:name="_Toc3679"/>
      <w:r/>
      <w:bookmarkStart w:id="71" w:name="_Toc20683"/>
      <w:r/>
      <w:bookmarkStart w:id="72" w:name="_Toc15345"/>
      <w:r/>
      <w:bookmarkStart w:id="73" w:name="OLE_LINK7"/>
      <w:r/>
      <w:bookmarkStart w:id="74" w:name="_Toc13829"/>
      <w:r/>
      <w:bookmarkStart w:id="75" w:name="_Toc6944"/>
      <w:r>
        <w:rPr>
          <w:rFonts w:hint="eastAsia" w:ascii="宋体" w:hAnsi="宋体" w:eastAsia="宋体" w:cs="宋体"/>
          <w:b/>
          <w:bCs/>
          <w:color w:val="000000"/>
          <w:sz w:val="21"/>
          <w:szCs w:val="21"/>
          <w:highlight w:val="none"/>
        </w:rPr>
        <w:t xml:space="preserve">17.开标</w:t>
      </w:r>
      <w:bookmarkEnd w:id="69"/>
      <w:r/>
      <w:bookmarkEnd w:id="70"/>
      <w:r/>
      <w:bookmarkEnd w:id="71"/>
      <w:r/>
      <w:bookmarkEnd w:id="72"/>
      <w:r/>
      <w:bookmarkEnd w:id="73"/>
      <w:r/>
      <w:bookmarkEnd w:id="74"/>
      <w:r/>
      <w:r/>
    </w:p>
    <w:p>
      <w:pPr>
        <w:ind w:firstLine="422"/>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17.1</w:t>
      </w:r>
      <w:r>
        <w:rPr>
          <w:rFonts w:hint="eastAsia" w:ascii="宋体" w:hAnsi="宋体" w:eastAsia="宋体" w:cs="宋体"/>
          <w:b w:val="0"/>
          <w:bCs w:val="0"/>
          <w:szCs w:val="21"/>
          <w:highlight w:val="none"/>
        </w:rPr>
        <w:t xml:space="preserve">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17.2</w:t>
      </w:r>
      <w:r>
        <w:rPr>
          <w:rFonts w:hint="eastAsia" w:ascii="宋体" w:hAnsi="宋体" w:eastAsia="宋体" w:cs="宋体"/>
          <w:b w:val="0"/>
          <w:bCs w:val="0"/>
          <w:szCs w:val="21"/>
          <w:highlight w:val="none"/>
        </w:rPr>
        <w:t xml:space="preserve">由电子招标投标交易平台主持，邀请投标人参加。</w:t>
      </w:r>
      <w:r/>
    </w:p>
    <w:p>
      <w:pPr>
        <w:ind w:firstLine="422"/>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17.3</w:t>
      </w:r>
      <w:r>
        <w:rPr>
          <w:rFonts w:hint="eastAsia" w:ascii="宋体" w:hAnsi="宋体" w:eastAsia="宋体" w:cs="宋体"/>
          <w:b w:val="0"/>
          <w:bCs w:val="0"/>
          <w:szCs w:val="21"/>
          <w:highlight w:val="none"/>
        </w:rPr>
        <w:t xml:space="preserve">所有投标单位使用 CA 证书在开标时间时，解密各自投标文件，由工作人员操作系统进行开标，投标人不足3家的，不得开标。</w:t>
      </w:r>
      <w:r/>
    </w:p>
    <w:p>
      <w:pPr>
        <w:ind w:firstLine="422"/>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17.4</w:t>
      </w:r>
      <w:r>
        <w:rPr>
          <w:rFonts w:hint="eastAsia" w:ascii="宋体" w:hAnsi="宋体" w:eastAsia="宋体" w:cs="宋体"/>
          <w:b w:val="0"/>
          <w:bCs w:val="0"/>
          <w:szCs w:val="21"/>
          <w:highlight w:val="none"/>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hint="eastAsia" w:ascii="宋体" w:hAnsi="宋体" w:eastAsia="宋体" w:cs="宋体"/>
          <w:highlight w:val="none"/>
        </w:rPr>
      </w:pPr>
      <w:r>
        <w:rPr>
          <w:rFonts w:hint="eastAsia" w:ascii="宋体" w:hAnsi="宋体" w:eastAsia="宋体" w:cs="宋体"/>
          <w:b/>
          <w:bCs/>
          <w:szCs w:val="21"/>
          <w:highlight w:val="none"/>
        </w:rPr>
        <w:t xml:space="preserve">18.资格性审查：</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18.2信用信息查询</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18.3</w:t>
      </w:r>
      <w:bookmarkEnd w:id="75"/>
      <w:r/>
      <w:bookmarkStart w:id="76" w:name="_Toc30296"/>
      <w:r/>
      <w:bookmarkStart w:id="77" w:name="_Toc16938547"/>
      <w:r/>
      <w:bookmarkStart w:id="78" w:name="_Toc20823303"/>
      <w:r/>
      <w:bookmarkStart w:id="79" w:name="_Toc29284"/>
      <w:r/>
      <w:bookmarkStart w:id="80" w:name="_Toc513029231"/>
      <w:r>
        <w:rPr>
          <w:rFonts w:hint="eastAsia" w:ascii="宋体" w:hAnsi="宋体" w:eastAsia="宋体" w:cs="宋体"/>
          <w:bCs/>
          <w:szCs w:val="21"/>
          <w:highlight w:val="none"/>
        </w:rPr>
        <w:t xml:space="preserve">通过资格性审查合格的投标人不足3家的，不得评标。</w:t>
      </w:r>
      <w:r/>
    </w:p>
    <w:p>
      <w:pPr>
        <w:ind w:firstLine="422"/>
        <w:spacing w:line="44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19.评标 </w:t>
      </w:r>
      <w:r/>
    </w:p>
    <w:p>
      <w:pPr>
        <w:ind w:firstLine="422"/>
        <w:spacing w:line="44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19.1评标组织</w:t>
      </w:r>
      <w:r/>
    </w:p>
    <w:p>
      <w:pPr>
        <w:ind w:firstLine="420"/>
        <w:spacing w:line="440" w:lineRule="exact"/>
        <w:rPr>
          <w:rFonts w:hint="eastAsia" w:ascii="宋体" w:hAnsi="宋体" w:eastAsia="宋体" w:cs="宋体"/>
          <w:bCs/>
          <w:highlight w:val="none"/>
        </w:rPr>
      </w:pPr>
      <w:r>
        <w:rPr>
          <w:rFonts w:hint="eastAsia" w:ascii="宋体" w:hAnsi="宋体" w:eastAsia="宋体" w:cs="宋体"/>
          <w:bCs/>
          <w:szCs w:val="21"/>
          <w:highlight w:val="none"/>
        </w:rPr>
        <w:t xml:space="preserve">19.1评</w:t>
      </w:r>
      <w:r>
        <w:rPr>
          <w:rFonts w:hint="eastAsia" w:ascii="宋体" w:hAnsi="宋体" w:eastAsia="宋体" w:cs="宋体"/>
          <w:bCs/>
          <w:highlight w:val="none"/>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（2）要求投标人对投标文件有关事项作出澄清或者说明；</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（3）对投标文件进行比较和评价；</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（4）确定中标候选人名单，以及根据采购人委托直接确定中标人；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（5）向采购人、采购代理机构或者有关部门报告评标中发现的违法行为。</w:t>
      </w:r>
      <w:r/>
    </w:p>
    <w:p>
      <w:pPr>
        <w:ind w:firstLine="420"/>
        <w:spacing w:line="440" w:lineRule="exact"/>
        <w:rPr>
          <w:rFonts w:hint="eastAsia" w:ascii="宋体" w:hAnsi="宋体" w:eastAsia="宋体" w:cs="宋体"/>
          <w:szCs w:val="21"/>
          <w:highlight w:val="none"/>
        </w:rPr>
      </w:pPr>
      <w:r>
        <w:rPr>
          <w:rFonts w:hint="eastAsia" w:ascii="宋体" w:hAnsi="宋体" w:eastAsia="宋体" w:cs="宋体"/>
          <w:bCs/>
          <w:szCs w:val="21"/>
          <w:highlight w:val="none"/>
        </w:rPr>
        <w:t xml:space="preserve">19.2</w:t>
      </w:r>
      <w:r>
        <w:rPr>
          <w:rFonts w:hint="eastAsia" w:ascii="宋体" w:hAnsi="宋体" w:eastAsia="宋体" w:cs="宋体"/>
          <w:bCs/>
          <w:highlight w:val="none"/>
        </w:rPr>
        <w:t xml:space="preserve">评标委员会由采购人代表和有关技术、经济等方面的专家组成，独立开展评审工作且评标委员会人员构成符合有关规定。</w:t>
      </w:r>
      <w:r/>
    </w:p>
    <w:p>
      <w:pPr>
        <w:ind w:firstLine="422"/>
        <w:spacing w:line="440" w:lineRule="exact"/>
        <w:rPr>
          <w:rFonts w:hint="eastAsia" w:ascii="宋体" w:hAnsi="宋体" w:eastAsia="宋体" w:cs="宋体"/>
          <w:b/>
          <w:szCs w:val="21"/>
          <w:highlight w:val="none"/>
        </w:rPr>
      </w:pPr>
      <w:r/>
      <w:bookmarkStart w:id="81" w:name="_Toc16288"/>
      <w:r>
        <w:rPr>
          <w:rFonts w:hint="eastAsia" w:ascii="宋体" w:hAnsi="宋体" w:eastAsia="宋体" w:cs="宋体"/>
          <w:b/>
          <w:szCs w:val="21"/>
          <w:highlight w:val="none"/>
        </w:rPr>
        <w:t xml:space="preserve">19.3 对投标文件的符合性审查</w:t>
      </w:r>
      <w:bookmarkEnd w:id="81"/>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或“</w:t>
      </w:r>
      <w:r>
        <w:rPr>
          <w:rFonts w:hint="eastAsia" w:ascii="宋体" w:hAnsi="宋体" w:eastAsia="宋体" w:cs="宋体"/>
          <w:b/>
          <w:szCs w:val="21"/>
          <w:highlight w:val="none"/>
        </w:rPr>
        <w:t xml:space="preserve">必须”字样</w:t>
      </w:r>
      <w:r>
        <w:rPr>
          <w:rFonts w:hint="eastAsia" w:ascii="宋体" w:hAnsi="宋体" w:eastAsia="宋体" w:cs="宋体"/>
          <w:bCs/>
          <w:szCs w:val="21"/>
          <w:highlight w:val="none"/>
        </w:rPr>
        <w:t xml:space="preserve">说明的商务和技术要求。</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19.3.3评审时，投标文件出现不一致情形的，按下列规定执行：</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19.3.</w:t>
      </w:r>
      <w:r>
        <w:rPr>
          <w:rFonts w:hint="eastAsia" w:ascii="宋体" w:hAnsi="宋体" w:cs="宋体"/>
          <w:bCs/>
          <w:szCs w:val="21"/>
          <w:highlight w:val="none"/>
          <w:lang w:val="en-US" w:eastAsia="zh-CN"/>
        </w:rPr>
        <w:t xml:space="preserve">4</w:t>
      </w:r>
      <w:r>
        <w:rPr>
          <w:rFonts w:hint="eastAsia" w:ascii="宋体" w:hAnsi="宋体" w:eastAsia="宋体" w:cs="宋体"/>
          <w:bCs/>
          <w:szCs w:val="21"/>
          <w:highlight w:val="none"/>
        </w:rPr>
        <w:t xml:space="preserve">投标文件报价出现前后不一致的，按照下列规定修正：</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（1）投标文件中开标一览表（报价表）内容与投标文件中相应内容不一致的，以开标一览表（报价表）为准；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（2）大写金额和小写金额不一致的，以大写金额为准；</w:t>
      </w:r>
      <w:r/>
    </w:p>
    <w:p>
      <w:pPr>
        <w:ind w:firstLine="426"/>
        <w:spacing w:line="360" w:lineRule="auto"/>
        <w:tabs>
          <w:tab w:val="left" w:pos="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w:t>
      </w:r>
      <w:r>
        <w:rPr>
          <w:rFonts w:hint="eastAsia" w:ascii="宋体" w:hAnsi="宋体" w:cs="宋体"/>
          <w:bCs/>
          <w:szCs w:val="21"/>
          <w:highlight w:val="none"/>
          <w:lang w:val="en-US" w:eastAsia="zh-CN"/>
        </w:rPr>
        <w:t xml:space="preserve">5</w:t>
      </w:r>
      <w:r>
        <w:rPr>
          <w:rFonts w:hint="eastAsia" w:ascii="宋体" w:hAnsi="宋体" w:eastAsia="宋体" w:cs="宋体"/>
          <w:bCs/>
          <w:szCs w:val="2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19.3.</w:t>
      </w:r>
      <w:r>
        <w:rPr>
          <w:rFonts w:hint="eastAsia" w:ascii="宋体" w:hAnsi="宋体" w:cs="宋体"/>
          <w:bCs/>
          <w:szCs w:val="21"/>
          <w:highlight w:val="none"/>
          <w:lang w:val="en-US" w:eastAsia="zh-CN"/>
        </w:rPr>
        <w:t xml:space="preserve">6</w:t>
      </w:r>
      <w:r>
        <w:rPr>
          <w:rFonts w:hint="eastAsia" w:ascii="宋体" w:hAnsi="宋体" w:eastAsia="宋体" w:cs="宋体"/>
          <w:bCs/>
          <w:szCs w:val="21"/>
          <w:highlight w:val="none"/>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76"/>
      <w:r/>
      <w:r/>
    </w:p>
    <w:p>
      <w:pPr>
        <w:pStyle w:val="889"/>
        <w:ind w:left="0" w:firstLine="422"/>
        <w:jc w:val="both"/>
        <w:spacing w:line="360" w:lineRule="auto"/>
        <w:rPr>
          <w:rFonts w:hint="eastAsia" w:ascii="宋体" w:hAnsi="宋体" w:eastAsia="宋体" w:cs="宋体"/>
          <w:b/>
          <w:bCs/>
          <w:sz w:val="21"/>
          <w:szCs w:val="21"/>
          <w:highlight w:val="none"/>
        </w:rPr>
      </w:pPr>
      <w:r/>
      <w:bookmarkStart w:id="82" w:name="_Toc26857"/>
      <w:r/>
      <w:bookmarkStart w:id="83" w:name="_Toc13685"/>
      <w:r>
        <w:rPr>
          <w:rFonts w:hint="eastAsia" w:ascii="宋体" w:hAnsi="宋体" w:eastAsia="宋体" w:cs="宋体"/>
          <w:b/>
          <w:bCs/>
          <w:sz w:val="21"/>
          <w:szCs w:val="21"/>
          <w:highlight w:val="none"/>
        </w:rPr>
        <w:t xml:space="preserve">19.4投标文件的澄清</w:t>
      </w:r>
      <w:bookmarkEnd w:id="82"/>
      <w:r>
        <w:rPr>
          <w:rFonts w:hint="eastAsia" w:ascii="宋体" w:hAnsi="宋体" w:eastAsia="宋体" w:cs="宋体"/>
          <w:b/>
          <w:bCs/>
          <w:sz w:val="21"/>
          <w:szCs w:val="21"/>
          <w:highlight w:val="none"/>
        </w:rPr>
        <w:t xml:space="preserve">  </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19.4.2 评标委员会应当通过“苏采云”系统要求投标人作出澄清、说明或者补正，并规定回复时间。投标人</w:t>
      </w:r>
      <w:r>
        <w:rPr>
          <w:rFonts w:hint="eastAsia" w:ascii="宋体" w:hAnsi="宋体" w:eastAsia="宋体" w:cs="宋体"/>
          <w:bCs/>
          <w:szCs w:val="21"/>
          <w:highlight w:val="none"/>
          <w:lang w:val="en-US" w:eastAsia="zh-CN"/>
        </w:rPr>
        <w:t xml:space="preserve">回复</w:t>
      </w:r>
      <w:r>
        <w:rPr>
          <w:rFonts w:hint="eastAsia" w:ascii="宋体" w:hAnsi="宋体" w:eastAsia="宋体" w:cs="宋体"/>
          <w:bCs/>
          <w:szCs w:val="21"/>
          <w:highlight w:val="none"/>
        </w:rPr>
        <w:t xml:space="preserve">应当采用通过“苏采云”系统（使用“CA数字证书”,加盖电子签章）形式，将作为投标文件内容的一部分。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83"/>
      <w:r/>
      <w:r/>
    </w:p>
    <w:p>
      <w:pPr>
        <w:ind w:firstLine="424"/>
        <w:spacing w:line="360" w:lineRule="auto"/>
        <w:tabs>
          <w:tab w:val="left" w:pos="1365"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19.5比较与评价</w:t>
      </w:r>
      <w:r/>
    </w:p>
    <w:p>
      <w:pPr>
        <w:ind w:firstLine="420"/>
        <w:spacing w:line="360" w:lineRule="auto"/>
        <w:tabs>
          <w:tab w:val="left" w:pos="136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szCs w:val="21"/>
          <w:highlight w:val="none"/>
        </w:rPr>
        <w:t xml:space="preserve">评标时，评标委员会各成员应当独立对每个投标人的投标文件进行评价，并汇总每个投标人的得分。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19.5.4评审因素包括投标报价、技术或者服务水平、履约能力、售后服务等。</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19.5.5评标方法和评标标准详见文件第三章。</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ascii="宋体" w:hAnsi="宋体" w:eastAsia="宋体" w:cs="宋体"/>
          <w:szCs w:val="21"/>
          <w:highlight w:val="none"/>
        </w:rPr>
      </w:pPr>
      <w:r>
        <w:rPr>
          <w:rFonts w:hint="eastAsia" w:ascii="宋体" w:hAnsi="宋体" w:eastAsia="宋体" w:cs="宋体"/>
          <w:bCs/>
          <w:szCs w:val="21"/>
          <w:highlight w:val="none"/>
        </w:rPr>
        <w:t xml:space="preserve">（2）</w:t>
      </w:r>
      <w:r>
        <w:rPr>
          <w:rFonts w:hint="eastAsia" w:ascii="宋体" w:hAnsi="宋体" w:eastAsia="宋体" w:cs="宋体"/>
          <w:szCs w:val="21"/>
          <w:highlight w:val="none"/>
        </w:rPr>
        <w:t xml:space="preserve">投标人未按照招标文件要求上传电子投标文件的。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）供应商不具备招标文件中规定资格要求的</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4</w:t>
      </w:r>
      <w:r>
        <w:rPr>
          <w:rFonts w:hint="eastAsia" w:ascii="宋体" w:hAnsi="宋体" w:eastAsia="宋体" w:cs="宋体"/>
          <w:bCs/>
          <w:szCs w:val="21"/>
          <w:highlight w:val="none"/>
        </w:rPr>
        <w:t xml:space="preserve">）供应商在报价时采用选择性报价；</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lang w:val="en-US" w:eastAsia="zh-CN"/>
        </w:rPr>
        <w:t xml:space="preserve">5</w:t>
      </w:r>
      <w:r>
        <w:rPr>
          <w:rFonts w:hint="eastAsia" w:ascii="宋体" w:hAnsi="宋体" w:eastAsia="宋体" w:cs="宋体"/>
          <w:szCs w:val="21"/>
          <w:highlight w:val="none"/>
        </w:rPr>
        <w:t xml:space="preserve">）报价超过招标文件中规定的预算金额或者最高限价的；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）投标文件含有采购人不能接受的附加条件的；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lang w:val="en-US" w:eastAsia="zh-CN"/>
        </w:rPr>
        <w:t xml:space="preserve">7</w:t>
      </w:r>
      <w:r>
        <w:rPr>
          <w:rFonts w:hint="eastAsia" w:ascii="宋体" w:hAnsi="宋体" w:eastAsia="宋体" w:cs="宋体"/>
          <w:szCs w:val="21"/>
          <w:highlight w:val="none"/>
        </w:rPr>
        <w:t xml:space="preserve">）不同供应商的投标文件由同一单位或者个人编制；</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）不同供应商委托同一单位或者个人办理投标事宜；</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rPr>
        <w:t xml:space="preserve">）不同供应商的投标文件载明的项目管理成员或联系人员为同一人；</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）不同供应商的投标文件异常一致或者投标报价呈规律性差异；</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）不同供应商的投标文件相互混装；</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rPr>
        <w:t xml:space="preserve">）不同供应商的法定代表人或委托代理人有夫妻、直系血亲关系的；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）不同供应商的负责人为同一人或者存在控股、管理关系的；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4</w:t>
      </w:r>
      <w:r>
        <w:rPr>
          <w:rFonts w:hint="eastAsia" w:ascii="宋体" w:hAnsi="宋体" w:eastAsia="宋体" w:cs="宋体"/>
          <w:bCs/>
          <w:szCs w:val="21"/>
          <w:highlight w:val="none"/>
        </w:rPr>
        <w:t xml:space="preserve">）不同供应商的委托代理人(或法定代表人、项目经理、项目总监、项目负责人等)在招标文件发布日上月至投标截止日当月在同一单位缴纳社会保险的；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5</w:t>
      </w:r>
      <w:r>
        <w:rPr>
          <w:rFonts w:hint="eastAsia" w:ascii="宋体" w:hAnsi="宋体" w:eastAsia="宋体" w:cs="宋体"/>
          <w:szCs w:val="21"/>
          <w:highlight w:val="none"/>
        </w:rPr>
        <w:t xml:space="preserve">）提供虚假材料的（包括工商营业执照、财务报表、资格证明文件等）；</w:t>
      </w:r>
      <w:r/>
    </w:p>
    <w:p>
      <w:pPr>
        <w:ind w:firstLine="420"/>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6</w:t>
      </w:r>
      <w:r>
        <w:rPr>
          <w:rFonts w:hint="eastAsia" w:ascii="宋体" w:hAnsi="宋体" w:eastAsia="宋体" w:cs="宋体"/>
          <w:bCs/>
          <w:szCs w:val="21"/>
          <w:highlight w:val="none"/>
        </w:rPr>
        <w:t xml:space="preserve">）未通过符合性检查的；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7</w:t>
      </w:r>
      <w:r>
        <w:rPr>
          <w:rFonts w:hint="eastAsia" w:ascii="宋体" w:hAnsi="宋体" w:eastAsia="宋体" w:cs="宋体"/>
          <w:szCs w:val="21"/>
          <w:highlight w:val="none"/>
        </w:rPr>
        <w:t xml:space="preserve">）评标委员会认定投标人的报价明显低于其他通过符合性审查投标人的报价，有可能影响产品质量或者不能诚信履约，且投标人不能应评标委员会要求在</w:t>
      </w:r>
      <w:r>
        <w:rPr>
          <w:rFonts w:hint="eastAsia" w:ascii="宋体" w:hAnsi="宋体" w:eastAsia="宋体" w:cs="宋体"/>
          <w:szCs w:val="21"/>
          <w:highlight w:val="none"/>
          <w:lang w:val="en-US" w:eastAsia="zh-CN"/>
        </w:rPr>
        <w:t xml:space="preserve">规定的回复</w:t>
      </w:r>
      <w:r>
        <w:rPr>
          <w:rFonts w:hint="eastAsia" w:ascii="宋体" w:hAnsi="宋体" w:eastAsia="宋体" w:cs="宋体"/>
          <w:szCs w:val="21"/>
          <w:highlight w:val="none"/>
        </w:rPr>
        <w:t xml:space="preserve">时间内</w:t>
      </w:r>
      <w:r>
        <w:rPr>
          <w:rFonts w:hint="eastAsia" w:ascii="宋体" w:hAnsi="宋体" w:eastAsia="宋体" w:cs="宋体"/>
          <w:szCs w:val="21"/>
          <w:highlight w:val="none"/>
          <w:lang w:val="en-US" w:eastAsia="zh-CN"/>
        </w:rPr>
        <w:t xml:space="preserve">通过</w:t>
      </w:r>
      <w:r>
        <w:rPr>
          <w:rFonts w:hint="eastAsia" w:ascii="宋体" w:hAnsi="宋体" w:eastAsia="宋体" w:cs="宋体"/>
          <w:szCs w:val="21"/>
          <w:highlight w:val="none"/>
        </w:rPr>
        <w:t xml:space="preserve">“苏采云”系统作出必要的说明证明其报价合理性的；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8</w:t>
      </w:r>
      <w:r>
        <w:rPr>
          <w:rFonts w:hint="eastAsia" w:ascii="宋体" w:hAnsi="宋体" w:eastAsia="宋体" w:cs="宋体"/>
          <w:szCs w:val="21"/>
          <w:highlight w:val="none"/>
        </w:rPr>
        <w:t xml:space="preserve">）不符合招标文件中规定的其它实质性要求的；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9</w:t>
      </w:r>
      <w:r>
        <w:rPr>
          <w:rFonts w:hint="eastAsia" w:ascii="宋体" w:hAnsi="宋体" w:eastAsia="宋体" w:cs="宋体"/>
          <w:szCs w:val="21"/>
          <w:highlight w:val="none"/>
        </w:rPr>
        <w:t xml:space="preserve">）法律、法规和招标文件规定的其他无效情形。</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bCs/>
          <w:szCs w:val="21"/>
          <w:highlight w:val="none"/>
        </w:rPr>
        <w:t xml:space="preserve">19.7 </w:t>
      </w:r>
      <w:r>
        <w:rPr>
          <w:rFonts w:hint="eastAsia" w:ascii="宋体" w:hAnsi="宋体" w:eastAsia="宋体" w:cs="宋体"/>
          <w:b/>
          <w:szCs w:val="21"/>
          <w:highlight w:val="none"/>
        </w:rPr>
        <w:t xml:space="preserve">出现下列情形之一的，应予废标：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（1）符合专业条件的供应商或者对招标文件作实质响应的供应商不足三家的；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（2）出现影响采购公正的违法、违规行为的；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（3）因重大变故，采购任务取消的；</w:t>
      </w:r>
      <w:r/>
    </w:p>
    <w:p>
      <w:pPr>
        <w:ind w:firstLine="420"/>
        <w:spacing w:line="440" w:lineRule="exact"/>
        <w:rPr>
          <w:rFonts w:hint="eastAsia" w:ascii="宋体" w:hAnsi="宋体" w:eastAsia="宋体" w:cs="宋体"/>
          <w:bCs/>
          <w:highlight w:val="none"/>
        </w:rPr>
      </w:pPr>
      <w:r>
        <w:rPr>
          <w:rFonts w:hint="eastAsia" w:ascii="宋体" w:hAnsi="宋体" w:eastAsia="宋体" w:cs="宋体"/>
          <w:bCs/>
          <w:highlight w:val="none"/>
        </w:rPr>
        <w:t xml:space="preserve">（4）评标委员会认定投标文件存在歧义、重大缺陷导致评审工作无法进行的，或者招标文件内容违反国家有关强制性规定的。</w:t>
      </w:r>
      <w:r/>
    </w:p>
    <w:p>
      <w:pPr>
        <w:ind w:firstLine="420"/>
        <w:spacing w:line="440" w:lineRule="exact"/>
        <w:rPr>
          <w:rFonts w:hint="eastAsia" w:ascii="宋体" w:hAnsi="宋体" w:eastAsia="宋体" w:cs="宋体"/>
          <w:bCs/>
          <w:highlight w:val="none"/>
        </w:rPr>
      </w:pPr>
      <w:r>
        <w:rPr>
          <w:rFonts w:hint="eastAsia" w:ascii="宋体" w:hAnsi="宋体" w:eastAsia="宋体" w:cs="宋体"/>
          <w:bCs/>
          <w:highlight w:val="none"/>
        </w:rPr>
        <w:t xml:space="preserve">在评标期间，通过资格审查或符合性审查的投标人不足3家情形的，比照19.3.5款执行。</w:t>
      </w:r>
      <w:bookmarkEnd w:id="77"/>
      <w:r/>
      <w:bookmarkEnd w:id="78"/>
      <w:r/>
      <w:bookmarkEnd w:id="79"/>
      <w:r/>
      <w:bookmarkEnd w:id="80"/>
      <w:r/>
      <w:r/>
    </w:p>
    <w:p>
      <w:pPr>
        <w:ind w:firstLine="420"/>
        <w:spacing w:line="440" w:lineRule="exact"/>
        <w:rPr>
          <w:rFonts w:hint="eastAsia" w:ascii="宋体" w:hAnsi="宋体" w:eastAsia="宋体" w:cs="宋体"/>
          <w:bCs/>
          <w:highlight w:val="none"/>
          <w:lang w:val="en-US" w:eastAsia="zh-CN"/>
        </w:rPr>
      </w:pPr>
      <w:r>
        <w:rPr>
          <w:rFonts w:hint="eastAsia" w:ascii="宋体" w:hAnsi="宋体" w:eastAsia="宋体" w:cs="宋体"/>
          <w:bCs/>
          <w:highlight w:val="none"/>
          <w:lang w:val="en-US" w:eastAsia="zh-CN"/>
        </w:rPr>
        <w:t xml:space="preserve">不同供应商的IP地址、MAC地址、标书制作工具客户端标识码一致的(待系统核查，以核查结果为准)。</w:t>
      </w:r>
      <w:r/>
    </w:p>
    <w:p>
      <w:pPr>
        <w:ind w:firstLine="420"/>
        <w:spacing w:line="440" w:lineRule="exact"/>
        <w:rPr>
          <w:rFonts w:hint="eastAsia" w:ascii="宋体" w:hAnsi="宋体" w:eastAsia="宋体" w:cs="宋体"/>
          <w:bCs/>
          <w:highlight w:val="none"/>
          <w:lang w:val="en-US" w:eastAsia="zh-CN"/>
        </w:rPr>
      </w:pPr>
      <w:r>
        <w:rPr>
          <w:rFonts w:hint="eastAsia" w:ascii="宋体" w:hAnsi="宋体" w:eastAsia="宋体" w:cs="宋体"/>
          <w:bCs/>
          <w:highlight w:val="none"/>
          <w:lang w:val="en-US" w:eastAsia="zh-CN"/>
        </w:rPr>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84" w:name="_Toc18327"/>
      <w:r/>
      <w:bookmarkStart w:id="85" w:name="_Toc12294"/>
      <w:r>
        <w:rPr>
          <w:rFonts w:hint="eastAsia" w:ascii="宋体" w:hAnsi="宋体" w:eastAsia="宋体" w:cs="宋体"/>
          <w:b/>
          <w:bCs/>
          <w:color w:val="000000"/>
          <w:szCs w:val="21"/>
          <w:highlight w:val="none"/>
        </w:rPr>
        <w:t xml:space="preserve">六、授标</w:t>
      </w:r>
      <w:bookmarkEnd w:id="84"/>
      <w:r/>
      <w:bookmarkEnd w:id="85"/>
      <w:r/>
      <w:r/>
    </w:p>
    <w:p>
      <w:pPr>
        <w:pStyle w:val="889"/>
        <w:ind w:left="0" w:firstLine="422"/>
        <w:jc w:val="both"/>
        <w:spacing w:line="360" w:lineRule="auto"/>
        <w:rPr>
          <w:rFonts w:hint="eastAsia" w:ascii="宋体" w:hAnsi="宋体" w:eastAsia="宋体" w:cs="宋体"/>
          <w:b/>
          <w:bCs/>
          <w:color w:val="000000"/>
          <w:sz w:val="21"/>
          <w:szCs w:val="21"/>
          <w:highlight w:val="none"/>
        </w:rPr>
      </w:pPr>
      <w:r/>
      <w:bookmarkStart w:id="86" w:name="_Toc28693"/>
      <w:r/>
      <w:bookmarkStart w:id="87" w:name="_Toc27522"/>
      <w:r>
        <w:rPr>
          <w:rFonts w:hint="eastAsia" w:ascii="宋体" w:hAnsi="宋体" w:eastAsia="宋体" w:cs="宋体"/>
          <w:b/>
          <w:bCs/>
          <w:color w:val="000000"/>
          <w:sz w:val="21"/>
          <w:szCs w:val="21"/>
          <w:highlight w:val="none"/>
        </w:rPr>
        <w:t xml:space="preserve">20.确定中标</w:t>
      </w:r>
      <w:bookmarkEnd w:id="86"/>
      <w:r>
        <w:rPr>
          <w:rFonts w:hint="eastAsia" w:ascii="宋体" w:hAnsi="宋体" w:eastAsia="宋体" w:cs="宋体"/>
          <w:b/>
          <w:bCs/>
          <w:color w:val="000000"/>
          <w:sz w:val="21"/>
          <w:szCs w:val="21"/>
          <w:highlight w:val="none"/>
        </w:rPr>
        <w:t xml:space="preserve">供应商</w:t>
      </w:r>
      <w:bookmarkEnd w:id="87"/>
      <w:r/>
      <w:bookmarkStart w:id="88" w:name="_Toc7377"/>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中标人确定后，在南京公共采购信息网</w:t>
      </w:r>
      <w:r>
        <w:rPr>
          <w:rStyle w:val="891"/>
          <w:rFonts w:hint="eastAsia" w:ascii="宋体" w:hAnsi="宋体" w:eastAsia="宋体" w:cs="宋体"/>
          <w:b w:val="0"/>
          <w:highlight w:val="none"/>
        </w:rPr>
        <w:t xml:space="preserve">、</w:t>
      </w:r>
      <w:r>
        <w:rPr>
          <w:rFonts w:hint="eastAsia" w:ascii="宋体" w:hAnsi="宋体" w:eastAsia="宋体" w:cs="宋体"/>
          <w:szCs w:val="21"/>
          <w:highlight w:val="none"/>
        </w:rPr>
        <w:t xml:space="preserve">江苏省政府采购网上公告中标结果，中标公告期为1个工作日，公告的同时向中标供应商发出中标通知书。</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中标通知书对采购人和中标供应商具有同等法律效力。</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 若评标委员会发现供应商的投标文件中有弄虚作假行为，则该供应商将失去中标资格。</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21.评标过程的保密性</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22.签订合同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22.1采购人应当自中标通知书发出之日起三十日内，按照招标文件和中标供应商投标文件的约定，与中标供应商签订书面合同。所签订的合同不得对招标文件和中标供应商投标文件作实质性修改。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22.2招标文件、中标供应商的投标文件及评标过程中有关澄清、说明或者补正文件均应作为合同附件。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22.4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22.5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highlight w:val="none"/>
        </w:rPr>
      </w:pPr>
      <w:r>
        <w:rPr>
          <w:rFonts w:hint="eastAsia" w:ascii="宋体" w:hAnsi="宋体" w:eastAsia="宋体" w:cs="宋体"/>
          <w:szCs w:val="21"/>
          <w:highlight w:val="none"/>
        </w:rPr>
        <w:t xml:space="preserve">22.6 采购人与中标人应当根据合同的约定依法履行合同义务。</w:t>
      </w:r>
      <w:bookmarkEnd w:id="88"/>
      <w:r/>
      <w:r/>
    </w:p>
    <w:p>
      <w:pPr>
        <w:pStyle w:val="889"/>
        <w:ind w:left="420" w:firstLine="0"/>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23.招标代理服务费</w:t>
      </w:r>
      <w:bookmarkEnd w:id="59"/>
      <w:r/>
      <w:bookmarkEnd w:id="60"/>
      <w:r/>
      <w:r/>
    </w:p>
    <w:p>
      <w:pPr>
        <w:spacing w:line="360" w:lineRule="auto"/>
        <w:rPr>
          <w:rFonts w:hint="eastAsia" w:ascii="宋体" w:hAnsi="宋体" w:eastAsia="宋体" w:cs="宋体"/>
          <w:szCs w:val="21"/>
          <w:highlight w:val="none"/>
          <w:lang w:val="zh-CN"/>
        </w:rPr>
      </w:pPr>
      <w:r>
        <w:rPr>
          <w:rFonts w:hint="eastAsia" w:ascii="宋体" w:hAnsi="宋体" w:eastAsia="宋体" w:cs="宋体"/>
          <w:bCs/>
          <w:szCs w:val="21"/>
          <w:highlight w:val="none"/>
        </w:rPr>
        <w:t xml:space="preserve">    23.1 </w:t>
      </w:r>
      <w:r>
        <w:rPr>
          <w:rFonts w:hint="eastAsia" w:ascii="宋体" w:hAnsi="宋体" w:eastAsia="宋体" w:cs="宋体"/>
          <w:szCs w:val="21"/>
          <w:highlight w:val="none"/>
          <w:lang w:val="zh-CN"/>
        </w:rPr>
        <w:t xml:space="preserve">领取中标通知时，中标人向采购代理机构一次性付清。</w:t>
      </w:r>
      <w:r/>
    </w:p>
    <w:p>
      <w:pPr>
        <w:pStyle w:val="696"/>
        <w:ind w:firstLine="420"/>
        <w:spacing w:line="360" w:lineRule="auto"/>
        <w:rPr>
          <w:rFonts w:hint="eastAsia" w:ascii="宋体" w:hAnsi="宋体" w:eastAsia="宋体" w:cs="宋体"/>
          <w:sz w:val="21"/>
          <w:highlight w:val="none"/>
        </w:rPr>
      </w:pPr>
      <w:r>
        <w:rPr>
          <w:rFonts w:hint="eastAsia" w:ascii="宋体" w:hAnsi="宋体" w:eastAsia="宋体" w:cs="宋体"/>
          <w:bCs/>
          <w:szCs w:val="21"/>
          <w:highlight w:val="none"/>
        </w:rPr>
        <w:t xml:space="preserve">23.2</w:t>
      </w:r>
      <w:r>
        <w:rPr>
          <w:rFonts w:hint="eastAsia" w:ascii="宋体" w:hAnsi="宋体" w:eastAsia="宋体" w:cs="宋体"/>
          <w:szCs w:val="21"/>
          <w:highlight w:val="none"/>
        </w:rPr>
        <w:t xml:space="preserve">招标代理服务费：本次招标，中标人按照本项目中标金额参照参照如下收费标准，各投标供应商应将招标代理服务费自行考虑包含在投标报价中，本项费用无需在投标报价表中单列。</w:t>
      </w:r>
      <w:r>
        <w:rPr>
          <w:rFonts w:hint="eastAsia" w:ascii="宋体" w:hAnsi="宋体" w:eastAsia="宋体" w:cs="宋体"/>
          <w:bCs/>
          <w:szCs w:val="21"/>
          <w:highlight w:val="none"/>
        </w:rPr>
        <w:t xml:space="preserve">  </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89" w:name="_Toc5784"/>
      <w:r>
        <w:rPr>
          <w:rFonts w:hint="eastAsia" w:ascii="宋体" w:hAnsi="宋体" w:eastAsia="宋体" w:cs="宋体"/>
          <w:b/>
          <w:bCs/>
          <w:color w:val="000000"/>
          <w:szCs w:val="21"/>
          <w:highlight w:val="none"/>
        </w:rPr>
        <w:t xml:space="preserve">七、质疑</w:t>
      </w:r>
      <w:bookmarkEnd w:id="89"/>
      <w:r>
        <w:rPr>
          <w:rFonts w:hint="eastAsia" w:ascii="宋体" w:hAnsi="宋体" w:eastAsia="宋体" w:cs="宋体"/>
          <w:b/>
          <w:bCs/>
          <w:color w:val="000000"/>
          <w:szCs w:val="21"/>
          <w:highlight w:val="none"/>
        </w:rPr>
        <w:t xml:space="preserve">和投诉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24.质疑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.1供应商对招标活动事项有疑问的，可以向采购代理机构提出询问，采购代理机构将依法作出答复，但答复的内容不涉及商业秘密</w:t>
      </w:r>
      <w:r>
        <w:rPr>
          <w:rFonts w:hint="eastAsia" w:ascii="宋体" w:hAnsi="宋体" w:eastAsia="宋体" w:cs="宋体"/>
          <w:b/>
          <w:bCs/>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供应商应知其权益受到损害之日，是指：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（二）对采购过程提出质疑的，为各采购程序环节结束之日；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（1）质疑项目名称、项目编号、包号、招标公告发布时间、开标时间；</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（2）具体的质疑事项及法律依据（具体条款）；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宋体" w:hAnsi="宋体" w:eastAsia="宋体" w:cs="宋体"/>
          <w:b/>
          <w:bCs/>
          <w:szCs w:val="21"/>
          <w:highlight w:val="none"/>
        </w:rPr>
        <w:t xml:space="preserve">修改理由</w:t>
      </w:r>
      <w:r>
        <w:rPr>
          <w:rFonts w:hint="eastAsia" w:ascii="宋体" w:hAnsi="宋体" w:eastAsia="宋体" w:cs="宋体"/>
          <w:szCs w:val="21"/>
          <w:highlight w:val="none"/>
        </w:rPr>
        <w:t xml:space="preserve">和</w:t>
      </w:r>
      <w:r>
        <w:rPr>
          <w:rFonts w:hint="eastAsia" w:ascii="宋体" w:hAnsi="宋体" w:eastAsia="宋体" w:cs="宋体"/>
          <w:b/>
          <w:bCs/>
          <w:szCs w:val="21"/>
          <w:highlight w:val="none"/>
        </w:rPr>
        <w:t xml:space="preserve">修改建议</w:t>
      </w:r>
      <w:r>
        <w:rPr>
          <w:rFonts w:hint="eastAsia" w:ascii="宋体" w:hAnsi="宋体" w:eastAsia="宋体" w:cs="宋体"/>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（4）质疑供应商名称、地址、联系方式（包括手机、传真号码）；</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.6采购代理机构在收到投标商的书面质疑后将及时组织调查核实，在</w:t>
      </w:r>
      <w:r>
        <w:rPr>
          <w:rFonts w:hint="eastAsia" w:ascii="宋体" w:hAnsi="宋体" w:eastAsia="宋体" w:cs="宋体"/>
          <w:b/>
          <w:bCs/>
          <w:szCs w:val="21"/>
          <w:highlight w:val="none"/>
        </w:rPr>
        <w:t xml:space="preserve">七个工作日内</w:t>
      </w:r>
      <w:r>
        <w:rPr>
          <w:rFonts w:hint="eastAsia" w:ascii="宋体" w:hAnsi="宋体" w:eastAsia="宋体" w:cs="宋体"/>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25.投诉</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szCs w:val="21"/>
          <w:highlight w:val="none"/>
        </w:rPr>
        <w:t xml:space="preserve">质疑投标商对代理机构的答复不满意，或代理机构未在规定的时间内作出答复的，可以在答复期满后</w:t>
      </w:r>
      <w:r>
        <w:rPr>
          <w:rFonts w:hint="eastAsia" w:ascii="宋体" w:hAnsi="宋体" w:eastAsia="宋体" w:cs="宋体"/>
          <w:b/>
          <w:bCs/>
          <w:szCs w:val="21"/>
          <w:highlight w:val="none"/>
        </w:rPr>
        <w:t xml:space="preserve">十五个工作日内</w:t>
      </w:r>
      <w:r>
        <w:rPr>
          <w:rFonts w:hint="eastAsia" w:ascii="宋体" w:hAnsi="宋体" w:eastAsia="宋体" w:cs="宋体"/>
          <w:szCs w:val="21"/>
          <w:highlight w:val="none"/>
        </w:rPr>
        <w:t xml:space="preserve">向采购人同级财政部门投诉。</w:t>
      </w:r>
      <w:r>
        <w:rPr>
          <w:rFonts w:hint="eastAsia" w:ascii="宋体" w:hAnsi="宋体" w:eastAsia="宋体" w:cs="宋体"/>
          <w:b/>
          <w:bCs/>
          <w:szCs w:val="21"/>
          <w:highlight w:val="none"/>
        </w:rPr>
        <w:t xml:space="preserve"> </w:t>
      </w:r>
      <w:r/>
    </w:p>
    <w:p>
      <w:pPr>
        <w:pStyle w:val="673"/>
        <w:jc w:val="both"/>
        <w:rPr>
          <w:rFonts w:hint="eastAsia" w:ascii="宋体" w:hAnsi="宋体" w:eastAsia="宋体" w:cs="宋体"/>
          <w:highlight w:val="none"/>
        </w:rPr>
      </w:pPr>
      <w:r>
        <w:rPr>
          <w:rFonts w:hint="eastAsia" w:ascii="宋体" w:hAnsi="宋体" w:eastAsia="宋体" w:cs="宋体"/>
          <w:highlight w:val="none"/>
        </w:rPr>
      </w:r>
      <w:r/>
    </w:p>
    <w:p>
      <w:pPr>
        <w:pStyle w:val="688"/>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673"/>
        <w:rPr>
          <w:rFonts w:hint="eastAsia" w:ascii="宋体" w:hAnsi="宋体" w:eastAsia="宋体" w:cs="宋体"/>
          <w:color w:val="000000" w:themeColor="text1"/>
          <w:highlight w:val="none"/>
          <w14:textFill>
            <w14:solidFill>
              <w14:schemeClr w14:val="tx1"/>
            </w14:solidFill>
          </w14:textFill>
        </w:rPr>
      </w:pPr>
      <w:r/>
      <w:bookmarkStart w:id="90" w:name="_Toc136608882"/>
      <w:r>
        <w:rPr>
          <w:rFonts w:hint="eastAsia" w:ascii="宋体" w:hAnsi="宋体" w:eastAsia="宋体" w:cs="宋体"/>
          <w:color w:val="000000" w:themeColor="text1"/>
          <w:highlight w:val="none"/>
          <w14:textFill>
            <w14:solidFill>
              <w14:schemeClr w14:val="tx1"/>
            </w14:solidFill>
          </w14:textFill>
        </w:rPr>
        <w:t xml:space="preserve">第三章 评标标准</w:t>
      </w:r>
      <w:bookmarkEnd w:id="90"/>
      <w:r/>
      <w:r/>
    </w:p>
    <w:p>
      <w:pPr>
        <w:ind w:firstLine="460"/>
        <w:spacing w:line="276" w:lineRule="auto"/>
        <w:rPr>
          <w:rFonts w:hint="eastAsia" w:ascii="宋体" w:hAnsi="宋体" w:eastAsia="宋体" w:cs="宋体"/>
          <w:color w:val="000000" w:themeColor="text1"/>
          <w:spacing w:val="-5"/>
          <w:highlight w:val="none"/>
          <w14:textFill>
            <w14:solidFill>
              <w14:schemeClr w14:val="tx1"/>
            </w14:solidFill>
          </w14:textFill>
        </w:rPr>
      </w:pPr>
      <w:r>
        <w:rPr>
          <w:rFonts w:hint="eastAsia" w:ascii="宋体" w:hAnsi="宋体" w:eastAsia="宋体" w:cs="宋体"/>
          <w:color w:val="000000" w:themeColor="text1"/>
          <w:spacing w:val="-5"/>
          <w:highlight w:val="none"/>
          <w14:textFill>
            <w14:solidFill>
              <w14:schemeClr w14:val="tx1"/>
            </w14:solidFill>
          </w14:textFill>
        </w:rPr>
        <w:t xml:space="preserve">本项目采用综合评分法，评分统计方法采用百分制（满分100分），将全部评委评分直接进行算术平均，小数点后保留2位。</w:t>
      </w:r>
      <w:r>
        <w:rPr>
          <w:rFonts w:hint="eastAsia" w:ascii="宋体" w:hAnsi="宋体" w:eastAsia="宋体" w:cs="宋体"/>
          <w:color w:val="000000" w:themeColor="text1"/>
          <w:highlight w:val="none"/>
          <w14:textFill>
            <w14:solidFill>
              <w14:schemeClr w14:val="tx1"/>
            </w14:solidFill>
          </w14:textFill>
        </w:rPr>
        <w:t xml:space="preserve">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得分相同的，按投标报价由低到高顺序排列；得分且投标报价相同的，按主观分由高到低排列。若得分、投标报价、主观分均相同的，则由招标人确定中标人。</w:t>
      </w:r>
      <w:r/>
    </w:p>
    <w:tbl>
      <w:tblPr>
        <w:tblStyle w:val="683"/>
        <w:tblpPr w:horzAnchor="page" w:tblpX="753" w:vertAnchor="text" w:tblpY="294" w:leftFromText="180" w:topFromText="0" w:rightFromText="180" w:bottomFromText="0"/>
        <w:tblW w:w="11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251"/>
        <w:gridCol w:w="8244"/>
        <w:gridCol w:w="725"/>
      </w:tblGrid>
      <w:tr>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序号</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评分因素</w:t>
            </w:r>
            <w:r/>
          </w:p>
        </w:tc>
        <w:tc>
          <w:tcPr>
            <w:tcW w:w="8244"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评审细则</w:t>
            </w:r>
            <w:r/>
          </w:p>
        </w:tc>
        <w:tc>
          <w:tcPr>
            <w:tcW w:w="725"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分值</w:t>
            </w:r>
            <w:r/>
          </w:p>
        </w:tc>
      </w:tr>
      <w:tr>
        <w:trPr>
          <w:trHeight w:val="1244"/>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1</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价格</w:t>
            </w:r>
            <w:r/>
          </w:p>
        </w:tc>
        <w:tc>
          <w:tcPr>
            <w:tcW w:w="8244" w:type="dxa"/>
            <w:vAlign w:val="top"/>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采用低价优先法计算，即满足招标文件要求且投标价格最低的投标报价为评标基准价，其价格分为满分。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其他投标人的价格分统一按照下列公式计算投标报价得分=(评标基准价/投标报价)*30(小数点保留两位)</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w:t>
            </w:r>
            <w:r/>
          </w:p>
        </w:tc>
      </w:tr>
      <w:tr>
        <w:trPr>
          <w:trHeight w:val="390"/>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2</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技术参数</w:t>
            </w:r>
            <w:r/>
          </w:p>
        </w:tc>
        <w:tc>
          <w:tcPr>
            <w:tcW w:w="8244" w:type="dxa"/>
            <w:vAlign w:val="top"/>
            <w:textDirection w:val="lrTb"/>
            <w:noWrap w:val="false"/>
          </w:tcPr>
          <w:p>
            <w:pPr>
              <w:rPr>
                <w:rFonts w:hint="eastAsia" w:ascii="宋体" w:hAnsi="宋体" w:eastAsia="宋体" w:cs="宋体"/>
                <w:sz w:val="21"/>
                <w:szCs w:val="21"/>
                <w:highlight w:val="none"/>
                <w:lang w:val="en-US" w:eastAsia="zh-CN" w:bidi="ar-SA"/>
              </w:rPr>
            </w:pP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eastAsia="zh-CN"/>
              </w:rPr>
              <w:t xml:space="preserve">设备技术参数全部满足招标要求的得满分</w:t>
            </w:r>
            <w:r>
              <w:rPr>
                <w:rFonts w:hint="eastAsia" w:ascii="宋体" w:hAnsi="宋体" w:eastAsia="宋体" w:cs="宋体"/>
                <w:color w:val="auto"/>
                <w:highlight w:val="none"/>
                <w:lang w:val="en-US" w:eastAsia="zh-CN"/>
              </w:rPr>
              <w:t xml:space="preserve">3</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eastAsia="zh-CN"/>
              </w:rPr>
              <w:t xml:space="preserve">分。</w:t>
            </w:r>
            <w:r>
              <w:rPr>
                <w:rFonts w:hint="eastAsia" w:ascii="宋体" w:hAnsi="宋体" w:eastAsia="宋体" w:cs="宋体"/>
                <w:color w:val="auto"/>
                <w:highlight w:val="none"/>
                <w:lang w:val="en-US" w:eastAsia="zh-CN"/>
              </w:rPr>
              <w:t xml:space="preserve">▲号指标为重点扣分项，有一项负偏离扣</w:t>
            </w:r>
            <w:r>
              <w:rPr>
                <w:rFonts w:hint="eastAsia" w:ascii="宋体" w:hAnsi="宋体" w:cs="宋体"/>
                <w:color w:val="auto"/>
                <w:highlight w:val="none"/>
                <w:lang w:val="en-US" w:eastAsia="zh-CN"/>
              </w:rPr>
              <w:t xml:space="preserve">0.8</w:t>
            </w:r>
            <w:r>
              <w:rPr>
                <w:rFonts w:hint="eastAsia" w:ascii="宋体" w:hAnsi="宋体" w:eastAsia="宋体" w:cs="宋体"/>
                <w:color w:val="auto"/>
                <w:highlight w:val="none"/>
                <w:lang w:val="en-US" w:eastAsia="zh-CN"/>
              </w:rPr>
              <w:t xml:space="preserve">分，扣完为止；非打▲号指标，有一项负偏离扣</w:t>
            </w:r>
            <w:r>
              <w:rPr>
                <w:rFonts w:hint="eastAsia" w:ascii="宋体" w:hAnsi="宋体" w:cs="宋体"/>
                <w:color w:val="auto"/>
                <w:highlight w:val="none"/>
                <w:lang w:val="en-US" w:eastAsia="zh-CN"/>
              </w:rPr>
              <w:t xml:space="preserve">0.4</w:t>
            </w:r>
            <w:r>
              <w:rPr>
                <w:rFonts w:hint="eastAsia" w:ascii="宋体" w:hAnsi="宋体" w:eastAsia="宋体" w:cs="宋体"/>
                <w:color w:val="auto"/>
                <w:highlight w:val="none"/>
                <w:lang w:val="en-US" w:eastAsia="zh-CN"/>
              </w:rPr>
              <w:t xml:space="preserve">分，扣完为止。严重负偏离影响设备性能的经半数以上评委认定，本项得零分。</w:t>
            </w:r>
            <w:r/>
          </w:p>
          <w:p>
            <w:pPr>
              <w:jc w:val="both"/>
              <w:widowControl w:val="off"/>
              <w:rPr>
                <w:rFonts w:hint="eastAsia" w:ascii="宋体" w:hAnsi="宋体" w:eastAsia="宋体" w:cs="宋体"/>
                <w:highlight w:val="none"/>
              </w:rPr>
            </w:pPr>
            <w:r>
              <w:rPr>
                <w:rFonts w:hint="eastAsia" w:ascii="宋体" w:hAnsi="宋体" w:eastAsia="宋体" w:cs="宋体"/>
                <w:highlight w:val="none"/>
              </w:rPr>
              <w:t xml:space="preserve">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numPr>
                <w:ilvl w:val="0"/>
                <w:numId w:val="4"/>
              </w:numPr>
              <w:jc w:val="both"/>
              <w:widowControl w:val="off"/>
              <w:rPr>
                <w:rFonts w:hint="eastAsia" w:ascii="宋体" w:hAnsi="宋体" w:cs="宋体"/>
                <w:highlight w:val="none"/>
                <w:lang w:val="en-US" w:eastAsia="zh-CN"/>
              </w:rPr>
            </w:pPr>
            <w:r>
              <w:rPr>
                <w:rFonts w:hint="eastAsia" w:ascii="宋体" w:hAnsi="宋体" w:cs="宋体"/>
                <w:highlight w:val="none"/>
                <w:lang w:val="en-US" w:eastAsia="zh-CN"/>
              </w:rPr>
              <w:t xml:space="preserve">供应商拟投标的血液透析装置治疗模式须具备:单针、单超、HD、单超+HD、HD+HP等常见治疗模式，在此基础上每多提供1种治疗模式加2分，最高加2分。若有加分项，则必须在投标文件内提供加分项治疗模式的技术支持资料(如白皮书、彩页、手册、检测报告等)，未提供技术支持资料的，评审时不予认可加分。</w:t>
            </w:r>
            <w:r/>
          </w:p>
          <w:p>
            <w:pPr>
              <w:numPr>
                <w:ilvl w:val="0"/>
                <w:numId w:val="4"/>
              </w:numPr>
              <w:jc w:val="both"/>
              <w:widowControl w:val="off"/>
              <w:rPr>
                <w:rFonts w:hint="eastAsia" w:ascii="宋体" w:hAnsi="宋体" w:eastAsia="宋体" w:cs="宋体"/>
                <w:highlight w:val="none"/>
                <w:lang w:eastAsia="zh-CN"/>
              </w:rPr>
            </w:pPr>
            <w:r>
              <w:rPr>
                <w:rFonts w:hint="eastAsia" w:ascii="宋体" w:hAnsi="宋体" w:cs="宋体"/>
                <w:color w:val="000000" w:themeColor="text1"/>
                <w:sz w:val="24"/>
                <w:highlight w:val="none"/>
                <w:lang w:val="en-US" w:eastAsia="zh-CN"/>
                <w14:textFill>
                  <w14:solidFill>
                    <w14:schemeClr w14:val="tx1"/>
                  </w14:solidFill>
                </w14:textFill>
              </w:rPr>
              <w:t xml:space="preserve">供应商拟投标的血液透析滤过装置治疗模式须具备:单针、单超、HD、单超+HD、HDF、HD+HP等常见治疗模式，在此基础上每多提供1种治疗模式加2分，最高加2分。若有加分项，则必须在投标文件内提供加分项治疗模式的技术支持资料(如白皮书、彩页、手册、检测报告等)，未提供技术支持资料的，评审时不予认可加分。</w:t>
            </w:r>
            <w:r/>
          </w:p>
        </w:tc>
        <w:tc>
          <w:tcPr>
            <w:tcW w:w="725" w:type="dxa"/>
            <w:vAlign w:val="center"/>
            <w:textDirection w:val="lrTb"/>
            <w:noWrap w:val="false"/>
          </w:tcPr>
          <w:p>
            <w:pPr>
              <w:jc w:val="center"/>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38</w:t>
            </w:r>
            <w:r/>
          </w:p>
        </w:tc>
      </w:tr>
      <w:tr>
        <w:trPr>
          <w:trHeight w:val="1711"/>
        </w:trPr>
        <w:tc>
          <w:tcPr>
            <w:tcW w:w="789" w:type="dxa"/>
            <w:vAlign w:val="center"/>
            <w:vMerge w:val="restart"/>
            <w:textDirection w:val="lrTb"/>
            <w:noWrap w:val="false"/>
          </w:tcPr>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eastAsia="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3</w:t>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3.1</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项目管理</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主观分</w:t>
            </w:r>
            <w:r/>
          </w:p>
        </w:tc>
        <w:tc>
          <w:tcPr>
            <w:tcW w:w="8244"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评委根据投标供应商提供的对本项目实施方案（包括但不限于项目管理团队人员技术力量、设置分工情况、技术指导方案、操作培训及进度安排等）进行综合评分：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实施方案明确、思路清晰、内容具体详实、便于操作，项目管理团队人员技术力量雄厚、分工设置合理、操作培训及进度安排科学合理的，得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实施方案明确、思路清晰、内容具体但不够详实，有可操作性，项目管理团队人员技术力量能够满足需求、分工设置、操作培训及进度安排合理的，得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实施方案、思路阐述不够清晰、无实质性有可行内容，有可操作性，项目管理团队人员技术力量薄弱，分工设置、操作培训及进度安排合理的，得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不提供不得分。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c>
          <w:tcPr>
            <w:tcW w:w="789" w:type="dxa"/>
            <w:vAlign w:val="center"/>
            <w:vMerge w:val="continue"/>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3.2</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lang w:eastAsia="zh-CN"/>
                <w14:textFill>
                  <w14:solidFill>
                    <w14:schemeClr w14:val="tx1"/>
                  </w14:solidFill>
                </w14:textFill>
              </w:rPr>
              <w:t xml:space="preserve">维护</w:t>
            </w:r>
            <w:r>
              <w:rPr>
                <w:rFonts w:hint="eastAsia" w:ascii="宋体" w:hAnsi="宋体" w:eastAsia="宋体" w:cs="宋体"/>
                <w:b/>
                <w:bCs/>
                <w:color w:val="000000" w:themeColor="text1"/>
                <w:szCs w:val="28"/>
                <w:highlight w:val="none"/>
                <w14:textFill>
                  <w14:solidFill>
                    <w14:schemeClr w14:val="tx1"/>
                  </w14:solidFill>
                </w14:textFill>
              </w:rPr>
              <w:t xml:space="preserve">措施主观分</w:t>
            </w:r>
            <w:r/>
          </w:p>
        </w:tc>
        <w:tc>
          <w:tcPr>
            <w:tcW w:w="8244"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评委对投标人根据项目具体的实施情况制定设备使用维护措施方案，包括但不限于巡检、耗材更换、数据导出等方面进行分析并综合打分: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设备使用维护措施完善成熟、阐述清晰具体、进度安排合理且便于执行，有针对重点难点问题进行着重分析并有解决问题的切实举措的，得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设备使用维护措施全面、阐述清晰但不够具体、进度安排合理可行，有针对重点难点问题进行分析并能提出解决问题相关措施的，得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设备使用维护措施方案内容简单、条理不清晰，进度安排合理可行，无针对重点难点问题进行着重分析并有解决问题的切实举措的，得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p>
          <w:p>
            <w:pPr>
              <w:pStyle w:val="696"/>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不提供不得分。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3324"/>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3.3</w:t>
            </w:r>
            <w:r/>
          </w:p>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售后服务主观分</w:t>
            </w:r>
            <w:r/>
          </w:p>
        </w:tc>
        <w:tc>
          <w:tcPr>
            <w:tcW w:w="8244"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委对投标人提供的售后服务方案（包括但不限于体系完整性、售后服务组织及技术保障措施的合理性、响应时间的迅速度、售后服务所包含内容的优惠性程度、设备生产厂家提供质保及售后服务承诺书等方面）进行分析、评价并综合评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售后服务方案体系完整、全面细致、有针对性，售后服务组织及技术保障措施保障措施科学合理、售后服务所包含设备生产厂家提供质保及售后服务承诺书周全，且服务内容的优惠力度大，响应时间很短的，得</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售后服务方案体系全面细致、有针对性，售后服务组织及技术保障措施保障措施可行、售后服务所包含设备生产厂家提供质保及售后服务承诺书周全，服务内容的优惠力度中等，响应时间不长的，得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售后服务方案体系全面但不够细致、有一定针对性，售后服务组织及技术保障措施保障措施较合理、售后服务所包含设备生产厂家提供质保及售后服务承诺书周全，且服务内容的优惠力小，响应时间较长的，得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3.4</w:t>
            </w:r>
            <w:r>
              <w:rPr>
                <w:rFonts w:hint="eastAsia" w:ascii="宋体" w:hAnsi="宋体" w:eastAsia="宋体" w:cs="宋体"/>
                <w:b/>
                <w:bCs/>
                <w:color w:val="000000" w:themeColor="text1"/>
                <w:szCs w:val="28"/>
                <w:highlight w:val="none"/>
                <w:lang w:eastAsia="zh-CN"/>
                <w14:textFill>
                  <w14:solidFill>
                    <w14:schemeClr w14:val="tx1"/>
                  </w14:solidFill>
                </w14:textFill>
              </w:rPr>
              <w:t xml:space="preserve">供货</w:t>
            </w:r>
            <w:r>
              <w:rPr>
                <w:rFonts w:hint="eastAsia" w:ascii="宋体" w:hAnsi="宋体" w:eastAsia="宋体" w:cs="宋体"/>
                <w:b/>
                <w:bCs/>
                <w:color w:val="000000" w:themeColor="text1"/>
                <w:szCs w:val="28"/>
                <w:highlight w:val="none"/>
                <w14:textFill>
                  <w14:solidFill>
                    <w14:schemeClr w14:val="tx1"/>
                  </w14:solidFill>
                </w14:textFill>
              </w:rPr>
              <w:t xml:space="preserve">方案主观分</w:t>
            </w:r>
            <w:r/>
          </w:p>
        </w:tc>
        <w:tc>
          <w:tcPr>
            <w:tcW w:w="8244"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评委根据供应商提供的项目整体供货方案（包括但不限于对本项目的需求分析、产品允许销售的证明材料及技术支持等）进行综合评分：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方案科学合理，有针对性、便于操作性的，得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方案思路清晰、全面完善，符合采购要求，具有一定的针对性、有可操作的，得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方案简单粗糙、不具备针对性、可一定可操作性的，得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未提供的不得分。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90"/>
        </w:trPr>
        <w:tc>
          <w:tcPr>
            <w:tcW w:w="789" w:type="dxa"/>
            <w:vAlign w:val="top"/>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3.5应急预案主观分</w:t>
            </w:r>
            <w:r/>
          </w:p>
        </w:tc>
        <w:tc>
          <w:tcPr>
            <w:tcW w:w="8244"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评委根据供应商提供的故障响应方案以及针对本项目制定的应急预案进行综合评分: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方案内容详细、条理分明，故障解决方案科学合理，响应迅速有效且有针对性，应急预案内容全面、科学合理，售后人员配备齐全且科学合理的，得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方案内容详细，故障解决方案合理，响应较为迅速且有一定的针对性，应急预案内容全面、合理，售后人员配备齐全且合理的，得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方案内容简单、条理不清，故障解决方案不具体，响应速度慢，无针对性，应急预案内容不详实，售后人员配备不齐全的，得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846"/>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4</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业绩</w:t>
            </w:r>
            <w:r/>
          </w:p>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客观分</w:t>
            </w:r>
            <w:r/>
          </w:p>
        </w:tc>
        <w:tc>
          <w:tcPr>
            <w:tcW w:w="8244" w:type="dxa"/>
            <w:vAlign w:val="top"/>
            <w:textDirection w:val="lrTb"/>
            <w:noWrap w:val="false"/>
          </w:tcPr>
          <w:p>
            <w:pP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供应商自202</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年1月1日以来在国内有</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同品牌</w:t>
            </w:r>
            <w:r>
              <w:rPr>
                <w:rFonts w:hint="eastAsia" w:ascii="宋体" w:hAnsi="宋体" w:eastAsia="宋体" w:cs="宋体"/>
                <w:color w:val="000000" w:themeColor="text1"/>
                <w:sz w:val="24"/>
                <w:highlight w:val="none"/>
                <w14:textFill>
                  <w14:solidFill>
                    <w14:schemeClr w14:val="tx1"/>
                  </w14:solidFill>
                </w14:textFill>
              </w:rPr>
              <w:t xml:space="preserve">同类产品成功销售案例的。每提供一份合同得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分，最高</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分。提供合同原件扫描加盖电子公章，时间以合同签订时间为准。（需提供合同扫描件加盖公章）</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w:t>
            </w:r>
            <w:r/>
          </w:p>
        </w:tc>
      </w:tr>
      <w:tr>
        <w:trPr/>
        <w:tc>
          <w:tcPr>
            <w:tcW w:w="789"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5</w:t>
            </w:r>
            <w:r/>
          </w:p>
        </w:tc>
        <w:tc>
          <w:tcPr>
            <w:tcW w:w="1251"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满分</w:t>
            </w:r>
            <w:r/>
          </w:p>
        </w:tc>
        <w:tc>
          <w:tcPr>
            <w:tcW w:w="8244" w:type="dxa"/>
            <w:vAlign w:val="top"/>
            <w:textDirection w:val="lrTb"/>
            <w:noWrap w:val="false"/>
          </w:tcPr>
          <w:p>
            <w:pPr>
              <w:jc w:val="both"/>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100</w:t>
            </w:r>
            <w:r/>
          </w:p>
        </w:tc>
      </w:tr>
    </w:tbl>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val="en-US" w:eastAsia="zh-CN"/>
        </w:rPr>
        <w:outlineLvl w:val="0"/>
      </w:pPr>
      <w:r>
        <w:rPr>
          <w:rFonts w:hint="eastAsia" w:ascii="宋体" w:hAnsi="宋体" w:eastAsia="宋体" w:cs="宋体"/>
          <w:b/>
          <w:color w:val="000000"/>
          <w:sz w:val="36"/>
          <w:szCs w:val="30"/>
          <w:highlight w:val="none"/>
          <w:lang w:eastAsia="zh-CN"/>
        </w:rPr>
        <w:t xml:space="preserve">第四章  </w:t>
      </w:r>
      <w:bookmarkStart w:id="91" w:name="_Toc215"/>
      <w:r/>
      <w:bookmarkStart w:id="92" w:name="_Toc24432"/>
      <w:r/>
      <w:bookmarkStart w:id="93" w:name="_Toc23314"/>
      <w:r>
        <w:rPr>
          <w:rFonts w:hint="eastAsia" w:ascii="宋体" w:hAnsi="宋体" w:eastAsia="宋体" w:cs="宋体"/>
          <w:b/>
          <w:color w:val="000000"/>
          <w:sz w:val="36"/>
          <w:szCs w:val="30"/>
          <w:highlight w:val="none"/>
          <w:lang w:val="en-US" w:eastAsia="zh-CN"/>
        </w:rPr>
        <w:t xml:space="preserve">采购需求</w:t>
      </w:r>
      <w:r/>
    </w:p>
    <w:p>
      <w:pPr>
        <w:ind w:firstLine="482"/>
        <w:rPr>
          <w:rFonts w:hint="eastAsia" w:ascii="宋体" w:hAnsi="宋体" w:eastAsia="宋体" w:cs="宋体"/>
          <w:b/>
          <w:color w:val="000000"/>
          <w:sz w:val="21"/>
          <w:szCs w:val="21"/>
          <w:highlight w:val="none"/>
          <w:lang w:eastAsia="zh-CN"/>
        </w:rPr>
      </w:pPr>
      <w:r/>
      <w:bookmarkStart w:id="94" w:name="_Hlk14947053"/>
      <w:r>
        <w:rPr>
          <w:rFonts w:hint="eastAsia" w:ascii="宋体" w:hAnsi="宋体" w:eastAsia="宋体" w:cs="宋体"/>
          <w:b/>
          <w:color w:val="000000"/>
          <w:sz w:val="21"/>
          <w:szCs w:val="21"/>
          <w:highlight w:val="none"/>
          <w:lang w:eastAsia="zh-CN"/>
        </w:rPr>
        <w:t xml:space="preserve">一、项目概况</w:t>
      </w:r>
      <w:r/>
    </w:p>
    <w:p>
      <w:pPr>
        <w:ind w:firstLine="480"/>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江宁中医院采购中央透析供液系统</w:t>
      </w:r>
      <w:r>
        <w:rPr>
          <w:rFonts w:hint="eastAsia" w:ascii="宋体" w:hAnsi="宋体" w:eastAsia="宋体" w:cs="宋体"/>
          <w:color w:val="000000"/>
          <w:sz w:val="21"/>
          <w:szCs w:val="21"/>
          <w:highlight w:val="none"/>
          <w:lang w:eastAsia="zh-CN"/>
        </w:rPr>
        <w:t xml:space="preserve">，拟采购</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套，供应商负责全部货物的供货、运输、安装、调试、配合招标人验收、技术培训、售后及质保等全</w:t>
      </w: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eastAsia="zh-CN"/>
        </w:rPr>
        <w:t xml:space="preserve">内容。</w:t>
      </w:r>
      <w:r/>
    </w:p>
    <w:p>
      <w:pPr>
        <w:numPr>
          <w:ilvl w:val="0"/>
          <w:numId w:val="5"/>
        </w:numPr>
        <w:ind w:firstLine="482"/>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eastAsia="zh-CN"/>
        </w:rPr>
        <w:t xml:space="preserve">本项目采购标的要求</w:t>
      </w:r>
      <w:bookmarkEnd w:id="94"/>
      <w:r/>
      <w:r/>
    </w:p>
    <w:p>
      <w:pPr>
        <w:ind w:firstLine="482"/>
        <w:rPr>
          <w:rFonts w:hint="eastAsia" w:ascii="宋体" w:hAnsi="宋体" w:eastAsia="宋体" w:cs="宋体"/>
          <w:bCs/>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1、质量要求：</w:t>
      </w:r>
      <w:r>
        <w:rPr>
          <w:rFonts w:hint="eastAsia" w:ascii="宋体" w:hAnsi="宋体" w:eastAsia="宋体" w:cs="宋体"/>
          <w:bCs/>
          <w:color w:val="000000"/>
          <w:sz w:val="21"/>
          <w:szCs w:val="21"/>
          <w:highlight w:val="none"/>
          <w:lang w:eastAsia="zh-CN"/>
        </w:rPr>
        <w:t xml:space="preserve">质量达到国家及行业合格标准，且必须满足本次采购的要求。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bidi="en-US"/>
        </w:rPr>
        <w:t xml:space="preserve">★</w:t>
      </w:r>
      <w:r>
        <w:rPr>
          <w:rFonts w:hint="eastAsia" w:ascii="宋体" w:hAnsi="宋体" w:eastAsia="宋体" w:cs="宋体"/>
          <w:b/>
          <w:bCs/>
          <w:color w:val="000000"/>
          <w:sz w:val="21"/>
          <w:szCs w:val="21"/>
          <w:highlight w:val="none"/>
          <w:lang w:eastAsia="zh-CN"/>
        </w:rPr>
        <w:t xml:space="preserve">2、质保期</w:t>
      </w:r>
      <w:r>
        <w:rPr>
          <w:rFonts w:hint="eastAsia" w:ascii="宋体" w:hAnsi="宋体" w:eastAsia="宋体" w:cs="宋体"/>
          <w:bCs/>
          <w:color w:val="000000"/>
          <w:sz w:val="21"/>
          <w:szCs w:val="21"/>
          <w:highlight w:val="none"/>
          <w:lang w:eastAsia="zh-CN"/>
        </w:rPr>
        <w:t xml:space="preserve">：项目整体质量保证期至少为原厂质保</w:t>
      </w:r>
      <w:r>
        <w:rPr>
          <w:rFonts w:hint="eastAsia" w:ascii="宋体" w:hAnsi="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eastAsia="zh-CN"/>
        </w:rPr>
        <w:t xml:space="preserve">年(投标人在承诺函中体现对质保期限的承诺</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t xml:space="preserve">中标后提供生产厂家的质保证明</w:t>
      </w:r>
      <w:r>
        <w:rPr>
          <w:rFonts w:hint="eastAsia" w:ascii="宋体" w:hAnsi="宋体" w:cs="宋体"/>
          <w:bCs/>
          <w:color w:val="000000"/>
          <w:sz w:val="21"/>
          <w:szCs w:val="21"/>
          <w:highlight w:val="none"/>
          <w:lang w:val="en-US" w:eastAsia="zh-CN"/>
        </w:rPr>
        <w:t xml:space="preserve">原件</w:t>
      </w:r>
      <w:r>
        <w:rPr>
          <w:rFonts w:hint="eastAsia" w:ascii="宋体" w:hAnsi="宋体" w:eastAsia="宋体" w:cs="宋体"/>
          <w:bCs/>
          <w:color w:val="000000"/>
          <w:sz w:val="21"/>
          <w:szCs w:val="21"/>
          <w:highlight w:val="none"/>
          <w:lang w:eastAsia="zh-CN"/>
        </w:rPr>
        <w:t xml:space="preserve">材料)。</w:t>
      </w:r>
      <w:r/>
    </w:p>
    <w:p>
      <w:pPr>
        <w:pStyle w:val="691"/>
        <w:ind w:firstLine="482"/>
        <w:spacing w:line="360" w:lineRule="auto"/>
        <w:rPr>
          <w:rFonts w:hint="eastAsia" w:ascii="宋体" w:hAnsi="宋体" w:eastAsia="宋体" w:cs="宋体"/>
          <w:color w:val="000000"/>
          <w:szCs w:val="21"/>
          <w:highlight w:val="none"/>
          <w:lang w:eastAsia="zh-CN"/>
        </w:rPr>
      </w:pPr>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售后</w:t>
      </w:r>
      <w:r>
        <w:rPr>
          <w:rFonts w:hint="eastAsia" w:ascii="宋体" w:hAnsi="宋体" w:eastAsia="宋体" w:cs="宋体"/>
          <w:b/>
          <w:bCs/>
          <w:color w:val="000000"/>
          <w:szCs w:val="21"/>
          <w:highlight w:val="none"/>
          <w:lang w:eastAsia="zh-CN"/>
        </w:rPr>
        <w:t xml:space="preserve">响应时间：</w:t>
      </w:r>
      <w:r>
        <w:rPr>
          <w:rFonts w:hint="eastAsia" w:ascii="宋体" w:hAnsi="宋体" w:eastAsia="宋体" w:cs="宋体"/>
          <w:color w:val="000000"/>
          <w:szCs w:val="21"/>
          <w:highlight w:val="none"/>
          <w:lang w:eastAsia="zh-CN"/>
        </w:rPr>
        <w:t xml:space="preserve">在保修期内，免费更换零配件及工时费，接到甲方的维修通知应在2小时内给予答复，并于24小时内到达现场维修(不可抗拒力量下除外)。乙方在保修期内应确保开机率为95%以上，如达不到此要求，即相应延长保修期。年度免费不定期维护保养次数，不少于2次。发生故障24小时内响应并完成维修，无法及时维修的提供备用机，须达到技术条件规定要求。</w:t>
      </w:r>
      <w:r/>
    </w:p>
    <w:p>
      <w:pPr>
        <w:ind w:firstLine="422"/>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bidi="en-US"/>
        </w:rPr>
      </w:pPr>
      <w:r>
        <w:rPr>
          <w:rFonts w:hint="eastAsia" w:ascii="宋体" w:hAnsi="宋体" w:eastAsia="宋体" w:cs="宋体"/>
          <w:b/>
          <w:bCs/>
          <w:color w:val="000000"/>
          <w:sz w:val="21"/>
          <w:szCs w:val="21"/>
          <w:highlight w:val="none"/>
          <w:lang w:eastAsia="zh-CN"/>
        </w:rPr>
        <w:t xml:space="preserve">4、付款方式：</w:t>
      </w:r>
      <w:bookmarkStart w:id="95" w:name="_Toc35780514"/>
      <w:r>
        <w:rPr>
          <w:rFonts w:hint="eastAsia" w:ascii="宋体" w:hAnsi="宋体" w:eastAsia="宋体" w:cs="宋体"/>
          <w:b/>
          <w:bCs/>
          <w:color w:val="000000"/>
          <w:sz w:val="21"/>
          <w:szCs w:val="21"/>
          <w:highlight w:val="none"/>
          <w:lang w:eastAsia="zh-CN"/>
        </w:rPr>
        <w:t xml:space="preserve">验收合格后付50%，验收合格后满1年再付40%，最后10%验收合格后满2年付清。</w:t>
      </w:r>
      <w:r/>
    </w:p>
    <w:p>
      <w:pPr>
        <w:ind w:firstLine="422"/>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en-US"/>
        </w:rPr>
        <w:t xml:space="preserve">★</w:t>
      </w:r>
      <w:r>
        <w:rPr>
          <w:rFonts w:hint="eastAsia" w:ascii="宋体" w:hAnsi="宋体" w:cs="宋体"/>
          <w:b/>
          <w:bCs/>
          <w:color w:val="000000"/>
          <w:sz w:val="21"/>
          <w:szCs w:val="21"/>
          <w:highlight w:val="none"/>
          <w:lang w:val="en-US" w:eastAsia="zh-CN" w:bidi="en-US"/>
        </w:rPr>
        <w:t xml:space="preserve">5</w:t>
      </w:r>
      <w:r>
        <w:rPr>
          <w:rFonts w:hint="eastAsia" w:ascii="宋体" w:hAnsi="宋体" w:eastAsia="宋体" w:cs="宋体"/>
          <w:b/>
          <w:bCs/>
          <w:color w:val="000000"/>
          <w:sz w:val="21"/>
          <w:szCs w:val="21"/>
          <w:highlight w:val="none"/>
          <w:lang w:val="en-US" w:eastAsia="zh-CN" w:bidi="en-US"/>
        </w:rPr>
        <w:t xml:space="preserve">、供应商</w:t>
      </w:r>
      <w:r>
        <w:rPr>
          <w:rFonts w:hint="eastAsia" w:ascii="宋体" w:hAnsi="宋体" w:eastAsia="宋体" w:cs="宋体"/>
          <w:color w:val="000000"/>
          <w:sz w:val="21"/>
          <w:szCs w:val="21"/>
          <w:highlight w:val="none"/>
          <w:lang w:val="en-US" w:eastAsia="zh-CN"/>
        </w:rPr>
        <w:t xml:space="preserve">投标产品如果属于医疗器械注册范畴的，根据注册的类别，投标人必须具有《医疗器械经营许可证》或者《医疗器械经营备案凭证》；投标产品具有《医疗器械注册证》或者《医疗器械备案凭证》（原件扫描加盖电子公章）；且投标产品的信息必须与《医疗器械注册证》或者《医疗器械备案凭证》一致。否则做无效标处理。</w:t>
      </w:r>
      <w:r/>
    </w:p>
    <w:p>
      <w:pPr>
        <w:ind w:firstLine="482"/>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三、采购清单</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3489"/>
        <w:gridCol w:w="893"/>
        <w:gridCol w:w="1213"/>
        <w:gridCol w:w="1366"/>
        <w:gridCol w:w="1668"/>
      </w:tblGrid>
      <w:tr>
        <w:trPr>
          <w:jc w:val="center"/>
          <w:trHeight w:val="1134"/>
        </w:trPr>
        <w:tc>
          <w:tcPr>
            <w:tcW w:w="892" w:type="dxa"/>
            <w:vAlign w:val="center"/>
            <w:textDirection w:val="lrTb"/>
            <w:noWrap w:val="false"/>
          </w:tcPr>
          <w:p>
            <w:pPr>
              <w:jc w:val="center"/>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序号</w:t>
            </w:r>
            <w:r/>
          </w:p>
        </w:tc>
        <w:tc>
          <w:tcPr>
            <w:tcW w:w="3489" w:type="dxa"/>
            <w:vAlign w:val="center"/>
            <w:textDirection w:val="lrTb"/>
            <w:noWrap w:val="false"/>
          </w:tcPr>
          <w:p>
            <w:pPr>
              <w:jc w:val="center"/>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pacing w:val="-2"/>
                <w:sz w:val="21"/>
                <w:szCs w:val="21"/>
                <w:highlight w:val="none"/>
              </w:rPr>
              <w:t xml:space="preserve">产品名称</w:t>
            </w:r>
            <w:r/>
          </w:p>
        </w:tc>
        <w:tc>
          <w:tcPr>
            <w:tcW w:w="893" w:type="dxa"/>
            <w:vAlign w:val="center"/>
            <w:textDirection w:val="lrTb"/>
            <w:noWrap w:val="false"/>
          </w:tcPr>
          <w:p>
            <w:pPr>
              <w:jc w:val="center"/>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pacing w:val="-5"/>
                <w:sz w:val="21"/>
                <w:szCs w:val="21"/>
                <w:highlight w:val="none"/>
              </w:rPr>
              <w:t xml:space="preserve">数</w:t>
            </w:r>
            <w:r>
              <w:rPr>
                <w:rFonts w:hint="eastAsia" w:ascii="宋体" w:hAnsi="宋体" w:eastAsia="宋体" w:cs="宋体"/>
                <w:b/>
                <w:color w:val="000000"/>
                <w:spacing w:val="-4"/>
                <w:sz w:val="21"/>
                <w:szCs w:val="21"/>
                <w:highlight w:val="none"/>
              </w:rPr>
              <w:t xml:space="preserve">量</w:t>
            </w:r>
            <w:r/>
          </w:p>
        </w:tc>
        <w:tc>
          <w:tcPr>
            <w:tcW w:w="1213" w:type="dxa"/>
            <w:vAlign w:val="center"/>
            <w:textDirection w:val="lrTb"/>
            <w:noWrap w:val="false"/>
          </w:tcPr>
          <w:p>
            <w:pPr>
              <w:jc w:val="center"/>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pacing w:val="-5"/>
                <w:sz w:val="21"/>
                <w:szCs w:val="21"/>
                <w:highlight w:val="none"/>
              </w:rPr>
              <w:t xml:space="preserve">单</w:t>
            </w:r>
            <w:r>
              <w:rPr>
                <w:rFonts w:hint="eastAsia" w:ascii="宋体" w:hAnsi="宋体" w:eastAsia="宋体" w:cs="宋体"/>
                <w:b/>
                <w:color w:val="000000"/>
                <w:spacing w:val="-4"/>
                <w:sz w:val="21"/>
                <w:szCs w:val="21"/>
                <w:highlight w:val="none"/>
              </w:rPr>
              <w:t xml:space="preserve">位</w:t>
            </w:r>
            <w:r/>
          </w:p>
        </w:tc>
        <w:tc>
          <w:tcPr>
            <w:tcW w:w="1366" w:type="dxa"/>
            <w:vAlign w:val="center"/>
            <w:textDirection w:val="lrTb"/>
            <w:noWrap w:val="false"/>
          </w:tcPr>
          <w:p>
            <w:pPr>
              <w:jc w:val="center"/>
              <w:spacing w:line="240" w:lineRule="auto"/>
              <w:widowControl w:val="off"/>
              <w:rPr>
                <w:rFonts w:hint="eastAsia" w:ascii="宋体" w:hAnsi="宋体" w:eastAsia="宋体" w:cs="宋体"/>
                <w:b/>
                <w:color w:val="000000"/>
                <w:spacing w:val="-2"/>
                <w:sz w:val="21"/>
                <w:szCs w:val="21"/>
                <w:highlight w:val="none"/>
              </w:rPr>
            </w:pPr>
            <w:r>
              <w:rPr>
                <w:rFonts w:hint="eastAsia" w:ascii="宋体" w:hAnsi="宋体" w:eastAsia="宋体" w:cs="宋体"/>
                <w:b/>
                <w:color w:val="000000"/>
                <w:spacing w:val="-4"/>
                <w:sz w:val="21"/>
                <w:szCs w:val="21"/>
                <w:highlight w:val="none"/>
              </w:rPr>
              <w:t xml:space="preserve">最</w:t>
            </w:r>
            <w:r>
              <w:rPr>
                <w:rFonts w:hint="eastAsia" w:ascii="宋体" w:hAnsi="宋体" w:eastAsia="宋体" w:cs="宋体"/>
                <w:b/>
                <w:color w:val="000000"/>
                <w:spacing w:val="-3"/>
                <w:sz w:val="21"/>
                <w:szCs w:val="21"/>
                <w:highlight w:val="none"/>
              </w:rPr>
              <w:t xml:space="preserve">高</w:t>
            </w:r>
            <w:r>
              <w:rPr>
                <w:rFonts w:hint="eastAsia" w:ascii="宋体" w:hAnsi="宋体" w:eastAsia="宋体" w:cs="宋体"/>
                <w:b/>
                <w:color w:val="000000"/>
                <w:spacing w:val="-2"/>
                <w:sz w:val="21"/>
                <w:szCs w:val="21"/>
                <w:highlight w:val="none"/>
              </w:rPr>
              <w:t xml:space="preserve">限价</w:t>
            </w:r>
            <w:r/>
          </w:p>
          <w:p>
            <w:pPr>
              <w:pStyle w:val="676"/>
              <w:jc w:val="center"/>
              <w:spacing w:line="240" w:lineRule="auto"/>
              <w:widowControl w:val="off"/>
              <w:rPr>
                <w:rFonts w:hint="eastAsia" w:ascii="宋体" w:hAnsi="宋体" w:eastAsia="宋体" w:cs="宋体"/>
                <w:color w:val="000000"/>
                <w:sz w:val="21"/>
                <w:szCs w:val="21"/>
                <w:highlight w:val="none"/>
                <w:lang w:val="en-US" w:eastAsia="en-US" w:bidi="en-US"/>
              </w:rPr>
            </w:pPr>
            <w:r>
              <w:rPr>
                <w:rFonts w:hint="eastAsia" w:ascii="宋体" w:hAnsi="宋体" w:eastAsia="宋体" w:cs="宋体"/>
                <w:color w:val="000000"/>
                <w:sz w:val="21"/>
                <w:szCs w:val="21"/>
                <w:highlight w:val="none"/>
                <w:lang w:val="en-US" w:eastAsia="en-US" w:bidi="en-US"/>
              </w:rPr>
              <w:t xml:space="preserve">（万元）</w:t>
            </w:r>
            <w:r/>
          </w:p>
        </w:tc>
        <w:tc>
          <w:tcPr>
            <w:tcW w:w="1668" w:type="dxa"/>
            <w:vAlign w:val="center"/>
            <w:textDirection w:val="lrTb"/>
            <w:noWrap w:val="false"/>
          </w:tcPr>
          <w:p>
            <w:pPr>
              <w:jc w:val="center"/>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pacing w:val="-3"/>
                <w:sz w:val="21"/>
                <w:szCs w:val="21"/>
                <w:highlight w:val="none"/>
              </w:rPr>
              <w:t xml:space="preserve">进</w:t>
            </w:r>
            <w:r>
              <w:rPr>
                <w:rFonts w:hint="eastAsia" w:ascii="宋体" w:hAnsi="宋体" w:eastAsia="宋体" w:cs="宋体"/>
                <w:b/>
                <w:color w:val="000000"/>
                <w:spacing w:val="-2"/>
                <w:sz w:val="21"/>
                <w:szCs w:val="21"/>
                <w:highlight w:val="none"/>
              </w:rPr>
              <w:t xml:space="preserve">口产</w:t>
            </w:r>
            <w:r>
              <w:rPr>
                <w:rFonts w:hint="eastAsia" w:ascii="宋体" w:hAnsi="宋体" w:eastAsia="宋体" w:cs="宋体"/>
                <w:b/>
                <w:color w:val="000000"/>
                <w:sz w:val="21"/>
                <w:szCs w:val="21"/>
                <w:highlight w:val="none"/>
              </w:rPr>
              <w:t xml:space="preserve">品</w:t>
            </w:r>
            <w:r/>
          </w:p>
        </w:tc>
      </w:tr>
      <w:tr>
        <w:trPr>
          <w:jc w:val="center"/>
          <w:trHeight w:val="975"/>
        </w:trPr>
        <w:tc>
          <w:tcPr>
            <w:tcW w:w="892" w:type="dxa"/>
            <w:vAlign w:val="center"/>
            <w:textDirection w:val="lrTb"/>
            <w:noWrap w:val="false"/>
          </w:tcPr>
          <w:p>
            <w:pPr>
              <w:ind w:firstLine="21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rPr>
              <w:outlineLvl w:val="9"/>
              <w:suppressLineNumbers w:val="0"/>
            </w:pPr>
            <w:r>
              <w:rPr>
                <w:rFonts w:hint="eastAsia" w:ascii="宋体" w:hAnsi="宋体" w:eastAsia="宋体" w:cs="宋体"/>
                <w:color w:val="000000"/>
                <w:sz w:val="21"/>
                <w:szCs w:val="21"/>
                <w:highlight w:val="none"/>
                <w:lang w:val="en-US" w:eastAsia="zh-CN"/>
              </w:rPr>
              <w:t xml:space="preserve">集中供液系统</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rPr>
              <w:outlineLvl w:val="9"/>
              <w:suppressLineNumbers w:val="0"/>
            </w:pPr>
            <w:r>
              <w:rPr>
                <w:rFonts w:hint="eastAsia" w:ascii="宋体" w:hAnsi="宋体" w:cs="宋体"/>
                <w:i w:val="0"/>
                <w:iCs w:val="0"/>
                <w:color w:val="000000"/>
                <w:sz w:val="21"/>
                <w:szCs w:val="21"/>
                <w:highlight w:val="none"/>
                <w:u w:val="none"/>
                <w:lang w:val="en-US" w:eastAsia="zh-CN" w:bidi="ar"/>
              </w:rPr>
              <w:t xml:space="preserve">1</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套</w:t>
            </w:r>
            <w:r/>
          </w:p>
        </w:tc>
        <w:tc>
          <w:tcPr>
            <w:tcW w:w="1366" w:type="dxa"/>
            <w:vAlign w:val="center"/>
            <w:vMerge w:val="restart"/>
            <w:textDirection w:val="lrTb"/>
            <w:noWrap w:val="false"/>
          </w:tcPr>
          <w:p>
            <w:pPr>
              <w:ind w:firstLine="420"/>
              <w:keepLines w:val="0"/>
              <w:keepNext w:val="0"/>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978</w:t>
            </w:r>
            <w:r/>
          </w:p>
        </w:tc>
        <w:tc>
          <w:tcPr>
            <w:tcW w:w="1668" w:type="dxa"/>
            <w:vAlign w:val="center"/>
            <w:vMerge w:val="restart"/>
            <w:textDirection w:val="lrTb"/>
            <w:noWrap w:val="false"/>
          </w:tcPr>
          <w:p>
            <w:pPr>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接受</w:t>
            </w:r>
            <w:r/>
          </w:p>
        </w:tc>
      </w:tr>
      <w:tr>
        <w:trPr>
          <w:jc w:val="center"/>
          <w:trHeight w:val="97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sz w:val="21"/>
                <w:szCs w:val="21"/>
                <w:highlight w:val="none"/>
                <w:lang w:eastAsia="zh-CN"/>
              </w:rPr>
              <w:outlineLvl w:val="9"/>
              <w:suppressLineNumbers w:val="0"/>
            </w:pPr>
            <w:r>
              <w:rPr>
                <w:rFonts w:hint="eastAsia" w:ascii="宋体" w:hAnsi="宋体" w:eastAsia="宋体" w:cs="宋体"/>
                <w:color w:val="000000"/>
                <w:sz w:val="21"/>
                <w:szCs w:val="21"/>
                <w:highlight w:val="none"/>
                <w:lang w:val="en-US" w:eastAsia="zh-CN"/>
              </w:rPr>
              <w:t xml:space="preserve">双级反渗透水处理设备</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sz w:val="21"/>
                <w:szCs w:val="21"/>
                <w:highlight w:val="none"/>
                <w:lang w:val="en-US" w:eastAsia="zh-CN"/>
              </w:rPr>
              <w:outlineLvl w:val="9"/>
              <w:suppressLineNumbers w:val="0"/>
            </w:pPr>
            <w:r>
              <w:rPr>
                <w:rFonts w:hint="eastAsia" w:ascii="宋体" w:hAnsi="宋体" w:cs="宋体"/>
                <w:i w:val="0"/>
                <w:iCs w:val="0"/>
                <w:color w:val="000000"/>
                <w:sz w:val="21"/>
                <w:szCs w:val="21"/>
                <w:highlight w:val="none"/>
                <w:u w:val="none"/>
                <w:lang w:val="en-US" w:eastAsia="zh-CN" w:bidi="ar"/>
              </w:rPr>
              <w:t xml:space="preserve">1</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套</w:t>
            </w:r>
            <w:r/>
          </w:p>
        </w:tc>
        <w:tc>
          <w:tcPr>
            <w:tcW w:w="1366"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jc w:val="center"/>
          <w:trHeight w:val="97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sz w:val="21"/>
                <w:szCs w:val="21"/>
                <w:highlight w:val="none"/>
                <w:lang w:eastAsia="zh-CN"/>
              </w:rPr>
              <w:outlineLvl w:val="9"/>
              <w:suppressLineNumbers w:val="0"/>
            </w:pPr>
            <w:r>
              <w:rPr>
                <w:rFonts w:hint="eastAsia" w:ascii="宋体" w:hAnsi="宋体" w:eastAsia="宋体" w:cs="宋体"/>
                <w:color w:val="000000"/>
                <w:sz w:val="21"/>
                <w:szCs w:val="21"/>
                <w:highlight w:val="none"/>
                <w:lang w:val="en-US" w:eastAsia="zh-CN"/>
              </w:rPr>
              <w:t xml:space="preserve">血液透析装置</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sz w:val="21"/>
                <w:szCs w:val="21"/>
                <w:highlight w:val="none"/>
                <w:lang w:val="en-US" w:eastAsia="zh-CN"/>
              </w:rPr>
              <w:outlineLvl w:val="9"/>
              <w:suppressLineNumbers w:val="0"/>
            </w:pPr>
            <w:r>
              <w:rPr>
                <w:rFonts w:hint="eastAsia" w:ascii="宋体" w:hAnsi="宋体" w:cs="宋体"/>
                <w:i w:val="0"/>
                <w:iCs w:val="0"/>
                <w:color w:val="000000"/>
                <w:sz w:val="21"/>
                <w:szCs w:val="21"/>
                <w:highlight w:val="none"/>
                <w:u w:val="none"/>
                <w:lang w:val="en-US" w:eastAsia="zh-CN" w:bidi="ar"/>
              </w:rPr>
              <w:t xml:space="preserve">40</w:t>
            </w:r>
            <w:r/>
          </w:p>
        </w:tc>
        <w:tc>
          <w:tcPr>
            <w:tcW w:w="1213" w:type="dxa"/>
            <w:vAlign w:val="center"/>
            <w:textDirection w:val="lrTb"/>
            <w:noWrap w:val="false"/>
          </w:tcPr>
          <w:p>
            <w:pPr>
              <w:ind w:firstLine="420"/>
              <w:keepLines w:val="0"/>
              <w:keepNext w:val="0"/>
              <w:pageBreakBefore w:val="0"/>
              <w:spacing w:line="360" w:lineRule="auto"/>
              <w:widowControl/>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台</w:t>
            </w:r>
            <w:r/>
          </w:p>
        </w:tc>
        <w:tc>
          <w:tcPr>
            <w:tcW w:w="1366"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jc w:val="center"/>
          <w:trHeight w:val="97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p>
        </w:tc>
        <w:tc>
          <w:tcPr>
            <w:tcW w:w="3489" w:type="dxa"/>
            <w:vAlign w:val="center"/>
            <w:textDirection w:val="lrTb"/>
            <w:noWrap w:val="false"/>
          </w:tcPr>
          <w:p>
            <w:pPr>
              <w:jc w:val="center"/>
              <w:keepLines w:val="0"/>
              <w:keepNext w:val="0"/>
              <w:pageBreakBefore w:val="0"/>
              <w:spacing w:line="360" w:lineRule="exact"/>
              <w:widowControl/>
              <w:tabs>
                <w:tab w:val="left" w:pos="447" w:leader="none"/>
              </w:tabs>
              <w:rPr>
                <w:rFonts w:hint="eastAsia" w:ascii="宋体" w:hAnsi="宋体" w:cs="宋体"/>
                <w:color w:val="000000"/>
                <w:sz w:val="21"/>
                <w:szCs w:val="21"/>
                <w:highlight w:val="none"/>
                <w:lang w:eastAsia="zh-CN"/>
              </w:rPr>
              <w:outlineLvl w:val="9"/>
              <w:suppressLineNumbers w:val="0"/>
            </w:pPr>
            <w:r>
              <w:rPr>
                <w:rFonts w:hint="eastAsia" w:ascii="宋体" w:hAnsi="宋体" w:cs="宋体"/>
                <w:color w:val="000000"/>
                <w:sz w:val="21"/>
                <w:szCs w:val="21"/>
                <w:highlight w:val="none"/>
                <w:lang w:val="en-US" w:eastAsia="zh-CN"/>
              </w:rPr>
              <w:t xml:space="preserve">血液透析滤过装置</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sz w:val="21"/>
                <w:szCs w:val="21"/>
                <w:highlight w:val="none"/>
                <w:lang w:val="en-US" w:eastAsia="zh-CN"/>
              </w:rPr>
              <w:outlineLvl w:val="9"/>
              <w:suppressLineNumbers w:val="0"/>
            </w:pPr>
            <w:r>
              <w:rPr>
                <w:rFonts w:hint="eastAsia" w:ascii="宋体" w:hAnsi="宋体" w:cs="宋体"/>
                <w:i w:val="0"/>
                <w:iCs w:val="0"/>
                <w:color w:val="000000"/>
                <w:sz w:val="21"/>
                <w:szCs w:val="21"/>
                <w:highlight w:val="none"/>
                <w:u w:val="none"/>
                <w:lang w:val="en-US" w:eastAsia="zh-CN" w:bidi="ar"/>
              </w:rPr>
              <w:t xml:space="preserve">9</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台</w:t>
            </w:r>
            <w:r/>
          </w:p>
        </w:tc>
        <w:tc>
          <w:tcPr>
            <w:tcW w:w="1366"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bl>
    <w:p>
      <w:pPr>
        <w:jc w:val="both"/>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jc w:val="both"/>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numPr>
          <w:ilvl w:val="0"/>
          <w:numId w:val="6"/>
        </w:numPr>
        <w:ind w:firstLine="422"/>
        <w:jc w:val="both"/>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技术参数要求</w:t>
      </w:r>
      <w:bookmarkEnd w:id="95"/>
      <w:r/>
      <w:r/>
    </w:p>
    <w:tbl>
      <w:tblPr>
        <w:tblStyle w:val="683"/>
        <w:tblW w:w="95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79"/>
        <w:gridCol w:w="8431"/>
      </w:tblGrid>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一、主要功能与目标</w:t>
            </w:r>
            <w:r/>
          </w:p>
        </w:tc>
      </w:tr>
      <w:tr>
        <w:trPr>
          <w:trHeight w:val="46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non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项目背景：根据医院一期大楼改造方案，建成具备49张床位的血液透析中心。</w:t>
            </w:r>
            <w:r/>
          </w:p>
        </w:tc>
      </w:tr>
      <w:tr>
        <w:trPr>
          <w:trHeight w:val="46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non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血液透析中心采用集中供液系统方式，用于患者血液透析治疗。</w:t>
            </w:r>
            <w:r/>
          </w:p>
        </w:tc>
      </w:tr>
      <w:tr>
        <w:trPr>
          <w:trHeight w:val="46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non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项目包含血液透析中心整体布局设计。</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二、集中供液系统技术参数</w:t>
            </w:r>
            <w:r/>
          </w:p>
        </w:tc>
      </w:tr>
      <w:tr>
        <w:trPr>
          <w:trHeight w:val="10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全套系统应具备透析供液制备和集中输送功能。集中供液系统能适配血液净化设备，确保血液净化设备使用安全性不受供液系统影响。供应商免费提供连接49台血液净化设备的原厂中央供液模块。</w:t>
            </w:r>
            <w:r/>
          </w:p>
        </w:tc>
      </w:tr>
      <w:tr>
        <w:trPr>
          <w:trHeight w:val="7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屏幕≥10英寸彩色触摸屏，中文操作界面，屏幕可显示和设定浓度、温度、压力记录、报警等记录数据和运行状态，便于监测和维护。</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整套系统安装占地面积≤18m²，利于科室高效利用空间。</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仪器设备最大高度≤2m，便于安装及后期维护。</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具备对反渗水有去除内毒素和杀菌功能，对高低温有报警和调节功能。</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▲具备对供液管道内部进行冲洗和化学消毒功能，并可以控制调节。（需提供证明材料）</w:t>
            </w:r>
            <w:r/>
          </w:p>
        </w:tc>
      </w:tr>
      <w:tr>
        <w:trPr>
          <w:trHeight w:val="7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▲具有透析机工作状态的在线检测功能，防止有透析机处在治疗状态时集中供液系统开启消毒，产生医疗风险。（需提供证明材料）</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具备每天的自动冲洗消毒功能，冲洗消毒模式≥10种。</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具有消毒液吸空的报警功能，确保集中供液系统的消毒安全。</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具备浓缩液配制装置自动冲洗消毒功能。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具备双CPU进行控制和监测配液浓度和温度。</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具备浓缩液流量控制调节功能。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具备浓缩液配制装置可分别设置A、B粉的搅拌水量、搅拌时间功能，并进行自动进水、自动搅拌、自动送液。</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具备对超出浓度范围、备用桶液量不足情况的报警功能。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▲具备液体过滤装置，可去除杂质或颗粒，微生物指标达到内毒素（ET）值≤0.03EU/ml，细菌值≤0.1CFU/ml。（需提供证明材料）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配液、储液罐体材质无毒，耐酸、耐腐蚀。</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▲供液管路可选择使用树脂软管，抗细菌滋生，抗腐蚀，无死腔。</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具备手动控制功能，便于维修和检查、检测设备状态。</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配置液体加压和循环供液装置，具有前后压差检测功能。</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三、双级反渗透水处理设备技术参数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供血液透析中心做血液透析治疗使用。</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产水量：≥3.0m³/hr（25℃）；</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▲主要工艺流程：双级反渗透，一二级直接偶合，二级纯水直供；直供式控制程序。</w:t>
            </w:r>
            <w:r/>
          </w:p>
        </w:tc>
      </w:tr>
      <w:tr>
        <w:trPr>
          <w:trHeight w:val="6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具有全自动源水加压系统一套,全自动多介质过滤器一套,全自动活性炭罐一套,全自动软化器一套,双级反渗透主机一套。</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反渗透膜要达到超低压反渗透膜7支，串联结构。</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预处理泵全自动变频控制，自动反洗及再生，为反渗透主机提供软化水。</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▲采用数字仪表进行在线监测，将电导率、压力；温度和流量实时传输。</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具有无水保护功能。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▲设备待机时具备防渗漏检测功能，管路漏水时切断供水，可有效防止在不工作时漏水事故。</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屏幕≥10英寸彩色触摸屏，中文操作界面。工艺流程图动态显示，各元件的运行情况更直观，便于监测和维护。</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循环水箱具备压力传感数字控制，实时动态液位状态显示，并具有数字标示。</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有备全自动控制功能，根据系统参数中的设定时间，机器会自动启停和间隔运行。同时具有一键式强制关机功能。</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四、血液透析装置技术参数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血液透析中心用于患者血液透析治疗。</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屏幕采用≥8英寸的彩色触摸屏，中文操作界面，可显示静脉压、跨膜压、透析液压、血泵流量、超滤量等各项常见治疗数据。</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可设定的超滤曲线程序≧6种，满足个性化透析需求。</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透析液流速可调范围：300～500ml/min，透析液温度可调范围：33～39℃，误差≤±0.5℃。</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▲具有自动预冲功能，可使用透析液预冲，预冲量≥1200ml。（需提供证明材料）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▲具有自动补液功能，可以使用透析液或在线置换液进行补液。（需提供证明材料）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具有动静脉双向自动引血/回血及自动排液功能。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▲具有细菌过滤器泄露检测功能，装配2支过滤器，过滤后的透析液内毒素＜0.03EU/ml。（需提供证明材料）</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具有静脉壶液面调整功能。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具有动静脉双侧气泡检测功能，检测灵敏度≤0.5mL。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具有微小累积检测功能，检测灵敏度≤0.03ml。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具有漏血检测功能，检测灵敏度≤0.5ml/min（Hct=25）。</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肝素泵具有注射器脱落检测和过载检测报警，具有快速注入功能。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具有通过指示灯反馈设备治疗状态功能。</w:t>
            </w:r>
            <w:r/>
          </w:p>
        </w:tc>
      </w:tr>
      <w:tr>
        <w:trPr>
          <w:trHeight w:val="5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▲中央供液直接连接血透机，不可破坏或改装水路进行连接，减少安全隐患。（需提供证明材料）</w:t>
            </w:r>
            <w:r/>
          </w:p>
        </w:tc>
      </w:tr>
      <w:tr>
        <w:trPr>
          <w:trHeight w:val="56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内置后备电池,保证机器停电后使用时长≥30分钟。</w:t>
            </w:r>
            <w:r/>
          </w:p>
        </w:tc>
      </w:tr>
      <w:tr>
        <w:trPr>
          <w:trHeight w:val="6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设备重量≤85kg，移动便捷。（需提供证明材料）</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设备宽度≤420mm，利于科室高效利用空间。（需提供证明材料）</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A/B浓缩液桶、消毒液桶内置或设备旁边无桶设计。</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五、血液透析滤过装置技术参数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血液透析中心用于患者血液透析滤过治疗。</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屏幕采用≥8英寸的彩色触摸屏，中文操作界面，可显示静脉压、跨膜压、透析液压、血泵流量、超滤量等各项常见治疗数据。</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可设定的超滤曲线程序≧6种，满足个性化透析需求。</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透析液流速可调范围：300～600ml/min，透析液温度可调范围：33～39℃，误差≤±0.5℃。</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▲具有自动预冲功能，可使用透析液预冲，预冲量≥1200ml。（需提供证明材料）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▲具有自动补液功能，可以使用透析液或在线置换液进行补液。（需提供证明材料）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具有动静脉双向自动引血/回血及自动排液功能。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具有细菌过滤器泄露检测功能，装配2支过滤器，过滤后的透析液内毒素＜0.03EU/ml。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具有静脉壶液面调整功能。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具有动静脉双侧气泡检测功能，检测灵敏度≤0.5mL。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具有微小累积检测功能，检测灵敏度≤0.03ml。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具有漏血检测功能，检测灵敏度≤0.5ml/min（Hct=25）。</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肝素浆具有注射器脱落检测和过载检测报警，具有快速注入功能。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具备置换补液气泡检测功能，检测精度≤0.05ml，防止空气栓塞形成。</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置换液流量可调范围：0～12L/h。</w:t>
            </w:r>
            <w:r/>
          </w:p>
        </w:tc>
      </w:tr>
      <w:tr>
        <w:trPr>
          <w:trHeight w:val="5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▲中央供液直接连接血透机，不可破坏或改装水路进行连接，减少安全隐患。</w:t>
            </w:r>
            <w:r/>
          </w:p>
        </w:tc>
      </w:tr>
      <w:tr>
        <w:trPr>
          <w:trHeight w:val="56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内置后备电池,保证机器停电后使用时长≥30分钟。</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具有通过指示灯反馈设备治疗状态功能。</w:t>
            </w:r>
            <w:r/>
          </w:p>
        </w:tc>
      </w:tr>
      <w:tr>
        <w:trPr>
          <w:trHeight w:val="6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设备重量≤85kg，移动便捷。（需提供证明材料）</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设备宽度≤420mm，利于科室高效利用空间。（需提供证明材料）</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A/B浓缩液桶、消毒液桶内置或设备旁边无桶设计。</w:t>
            </w:r>
            <w:r/>
          </w:p>
        </w:tc>
      </w:tr>
    </w:tbl>
    <w:p>
      <w:pPr>
        <w:numPr>
          <w:ilvl w:val="0"/>
          <w:numId w:val="0"/>
        </w:numPr>
        <w:jc w:val="left"/>
        <w:rPr>
          <w:rFonts w:hint="eastAsia"/>
          <w:b/>
          <w:color w:val="000000"/>
          <w:sz w:val="24"/>
          <w:szCs w:val="24"/>
          <w:highlight w:val="none"/>
        </w:rPr>
      </w:pPr>
      <w:r>
        <w:rPr>
          <w:rFonts w:hint="eastAsia"/>
          <w:b/>
          <w:color w:val="000000"/>
          <w:sz w:val="24"/>
          <w:szCs w:val="24"/>
          <w:highlight w:val="none"/>
        </w:rPr>
      </w:r>
      <w:r/>
    </w:p>
    <w:p>
      <w:pPr>
        <w:rPr>
          <w:rFonts w:hint="eastAsia" w:ascii="宋体" w:hAnsi="宋体" w:eastAsia="宋体" w:cs="宋体"/>
          <w:bCs/>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五、实施要求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（一）安装调试要求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中标供应商应委派具有相应资质且经验丰富的技术人员，在了解招标方关于安装进度要求的前提下，负责完成以下工作：</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1、中标供应商负责设备的安装和调试，并保证安装稳固，如因仪器倾倒掉落导致安全事故，中标单位负责处理，并由中标单位承担相应的赔偿责任。</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2、调试过程中需使用的工具、设备、耗材、运输和劳务等所有费用均由中标供应商承担。</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3、所有设备安装完成后，应按国家有关规范标准（国家无验收规范标准的按双方合同规定的要求）进行调试、验收。</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4、所有设备拆箱、通电、调试等各项工作由中标供应商负责完成。具体实施前，应先经招标方同意且在其指定人员的参与下方可进行。调试的原始记录须经各方签字后留作验收文件。</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（二）设备材料要求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1、投标方提供的设备必须是制造厂商原装的、全新的产品。其性能及指标参数应符合国家及招标文件提出的有关技术、质量、安全标准。</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2、投标方应确保提供的设备在开箱检验时完好，无破损，箱内配置与装箱清单相符。数量、质量及性能不得低于招标文件中的相关要求。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3、投标方提供的设备应外观整洁，设备型号、规格、制造厂商、生产（出厂）日期须准确清晰。铭牌、使用指示和警告指示均应以中、英文和通用易懂的符号表示。</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4、对于影响设备正常工作的重要零配件，无论在技术规范中指出与否，投标方都应及时提供并在投标文件中明确列出。</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5、供货时所有设备应具有出厂合格证等相关证明文件。</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6、所有设备配件和耗材在现场安装使用前，招标方将进行随机抽验。</w:t>
      </w:r>
      <w:r/>
    </w:p>
    <w:p>
      <w:pPr>
        <w:ind w:firstLine="480"/>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六、售后服务要求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（一）售后服务</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中标供应商必须有严格的售后服务保障体系，能提供正常的技术支持和备件供应服务。设备发生故障或异常时响应时间不超过2小时，8小时到达现场，维修时间及等待时间不计入质保时间。24小时内完成修复，24小时内不能修复的，应提供备用机、备件替代。若超时未完成故障排除，且不能及时提供备用机、备件替代的，中标供应商对因故障所造成的损失后果负责。所发生的一切费用均由中标供应商自行承担。</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2、中标供应商在质保期内安装的任何零配件，必须是设备原制造厂商生产的，所有的替代零配件必须是新的未使用和未经修复的。</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（二）技术培训</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1、投标方应根据采购方的要求，上门对相关人员进行产品及网络技术免费培训，并制定与投标文件相应的培训方案。培训对象、时间、地点由采购方确定。</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（三）后期维护</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江宁中医院中央透析供液系统每年免费设备维护和现场巡检至少1次。因投标方设计安装原因而出现故障，则质保期从故障修复之日起重新开始计算。同步延长江宁中医院中央透析供液系统免费维护。对于质保及产品售后服务，需要生产厂家和投标方共同根据招标文件要求出具质保及售后服务承诺书。</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质保期满后的维保费用：负责对设备的维护、保养及维修，需要更换零配件时，按成本价或合同附件报价较低的提供维修零配件，不收取维修人工费和差旅费。</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（四）服务要求</w:t>
      </w:r>
      <w:r/>
    </w:p>
    <w:p>
      <w:pPr>
        <w:ind w:firstLine="480"/>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中标供应商提供的设备，其品牌、型号和技术参数等必须符合招投标文件的相关要求和承诺事项。如有不符，采购方可无条件退货，由此所造成的损失由中标供应商承担。</w:t>
      </w:r>
      <w:r/>
    </w:p>
    <w:p>
      <w:pPr>
        <w:ind w:firstLine="480"/>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2、提供所投产品承诺终身免费软件升级、提供详细配置清单、有有固定的售后服务机构。保修期满后，乙方负责仪器的终身维修并应继续提供优惠、优质的服务，如涉及相关软件则负责设备软件终身免费升级，报修响应时间在12小时内，48小时内到场。储备足够的零配件备库，并以小于报价80%的扣率予以优惠供应维修零配件。消耗品的供应，应由双方另设协议决定。消耗品价格保证2年不变，以后如有变化，每年幅度不超过5%。</w:t>
      </w:r>
      <w:r/>
    </w:p>
    <w:p>
      <w:pPr>
        <w:ind w:firstLine="480"/>
        <w:rPr>
          <w:rFonts w:hint="default"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3、设有全国售后服务中心，并通过合作伙伴设有售后服务办公室、售后服务人员和设备的零配件备件库，确保及时响应用户的服务需求，及时提供用户设备所需的零配件。并保证10年以上的供应期。零配件最长供货时间不超过1星期。提供零配件的报价及折扣，并承诺市场价提升而不提升，市场价下降而随之调整。</w:t>
      </w:r>
      <w:r/>
    </w:p>
    <w:p>
      <w:pPr>
        <w:ind w:firstLine="480"/>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七、交货时间、地点</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color w:val="000000"/>
          <w:sz w:val="21"/>
          <w:szCs w:val="21"/>
          <w:highlight w:val="none"/>
          <w:lang w:eastAsia="zh-CN"/>
        </w:rPr>
        <w:t xml:space="preserve">采购合同签订后按采购方要求开始供货安装（可分</w:t>
      </w:r>
      <w:r>
        <w:rPr>
          <w:rFonts w:hint="eastAsia" w:ascii="宋体" w:hAnsi="宋体" w:eastAsia="宋体" w:cs="宋体"/>
          <w:color w:val="000000"/>
          <w:sz w:val="21"/>
          <w:szCs w:val="21"/>
          <w:highlight w:val="none"/>
          <w:lang w:val="en-US" w:eastAsia="zh-CN"/>
        </w:rPr>
        <w:t xml:space="preserve">批</w:t>
      </w:r>
      <w:r>
        <w:rPr>
          <w:rFonts w:hint="eastAsia" w:ascii="宋体" w:hAnsi="宋体" w:eastAsia="宋体" w:cs="宋体"/>
          <w:color w:val="000000"/>
          <w:sz w:val="21"/>
          <w:szCs w:val="21"/>
          <w:highlight w:val="none"/>
          <w:lang w:eastAsia="zh-CN"/>
        </w:rPr>
        <w:t xml:space="preserve">供货安装），10日内完成全部设备的安装调试并通过验收。</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由中标方免费将全套设备运送至各指定地点并安装调试到位，江宁中医院中央透析供液系统需要的电源插座及网络设施由中标方负责安装到位。安装人员应具备相应资质，安装标准须符合国家有关安全技术规范和技术标准。</w:t>
      </w:r>
      <w:r/>
    </w:p>
    <w:p>
      <w:pPr>
        <w:ind w:firstLine="480"/>
        <w:rPr>
          <w:rFonts w:hint="eastAsia" w:ascii="宋体" w:hAnsi="宋体" w:eastAsia="宋体" w:cs="宋体"/>
          <w:b/>
          <w:color w:val="000000"/>
          <w:sz w:val="36"/>
          <w:szCs w:val="30"/>
          <w:highlight w:val="none"/>
          <w:lang w:eastAsia="zh-CN"/>
        </w:rPr>
      </w:pPr>
      <w:r>
        <w:rPr>
          <w:rFonts w:hint="eastAsia" w:ascii="宋体" w:hAnsi="宋体" w:eastAsia="宋体" w:cs="宋体"/>
          <w:bCs/>
          <w:color w:val="000000"/>
          <w:sz w:val="21"/>
          <w:szCs w:val="21"/>
          <w:highlight w:val="none"/>
          <w:lang w:eastAsia="zh-CN"/>
        </w:rPr>
        <w:t xml:space="preserve">3、验收标准：应与产品原始样本技术数据及标书技术文件一致，符合国家有关安全技术规范和技术标准。</w:t>
      </w:r>
      <w:r/>
    </w:p>
    <w:p>
      <w:pPr>
        <w:ind w:firstLine="480"/>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八、异常低价问题的处理</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根据《</w:t>
      </w:r>
      <w:r>
        <w:rPr>
          <w:rFonts w:hint="eastAsia" w:ascii="宋体" w:hAnsi="宋体" w:eastAsia="宋体" w:cs="宋体"/>
          <w:bCs/>
          <w:color w:val="000000"/>
          <w:sz w:val="21"/>
          <w:szCs w:val="21"/>
          <w:highlight w:val="none"/>
          <w:lang w:eastAsia="zh-CN"/>
        </w:rPr>
        <w:t xml:space="preserve">关于推动解决政府采购异常低价问题相关工作的通知</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eastAsia="zh-CN"/>
        </w:rPr>
        <w:t xml:space="preserve">（苏财购〔2025〕62号）的</w:t>
      </w:r>
      <w:r>
        <w:rPr>
          <w:rFonts w:hint="eastAsia" w:ascii="宋体" w:hAnsi="宋体" w:eastAsia="宋体" w:cs="宋体"/>
          <w:bCs/>
          <w:color w:val="000000"/>
          <w:sz w:val="21"/>
          <w:szCs w:val="21"/>
          <w:highlight w:val="none"/>
          <w:lang w:val="en-US" w:eastAsia="zh-CN"/>
        </w:rPr>
        <w:t xml:space="preserve">规定如下：</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（一）评审过程中出现下列情形之一的，评审委员会应当启动异常低价投标（响应）审查程序：</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1．投标（响应）报价低于采购项目预算50%的，即投标（响应）报价&lt;采购项目预算×50%；</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2．投标（响应）报价低于采购项目最高限价45%的，即投标（响应）报价&lt;采购项目最高限价×45%；</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3.评审委员会认定的供应商报价过低、有可能影响产品质量或者不能诚信履约的其他情形。</w:t>
      </w:r>
      <w:r/>
    </w:p>
    <w:p>
      <w:pPr>
        <w:ind w:firstLine="480"/>
        <w:rPr>
          <w:rFonts w:hint="eastAsia" w:ascii="宋体" w:hAnsi="宋体" w:eastAsia="宋体" w:cs="宋体"/>
          <w:b/>
          <w:color w:val="000000"/>
          <w:sz w:val="36"/>
          <w:szCs w:val="30"/>
          <w:highlight w:val="none"/>
          <w:lang w:eastAsia="zh-CN"/>
        </w:rPr>
      </w:pPr>
      <w:r>
        <w:rPr>
          <w:rFonts w:hint="eastAsia" w:ascii="宋体" w:hAnsi="宋体" w:eastAsia="宋体" w:cs="宋体"/>
          <w:bCs/>
          <w:color w:val="000000"/>
          <w:sz w:val="21"/>
          <w:szCs w:val="21"/>
          <w:highlight w:val="none"/>
          <w:lang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b/>
          <w:color w:val="000000"/>
          <w:sz w:val="36"/>
          <w:highlight w:val="none"/>
          <w:lang w:val="zh-CN" w:eastAsia="zh-CN"/>
        </w:rPr>
        <w:br w:type="page" w:clear="all"/>
      </w:r>
      <w:r>
        <w:rPr>
          <w:rFonts w:hint="eastAsia" w:ascii="宋体" w:hAnsi="宋体" w:eastAsia="宋体" w:cs="宋体"/>
          <w:b/>
          <w:color w:val="000000"/>
          <w:sz w:val="36"/>
          <w:szCs w:val="30"/>
          <w:highlight w:val="none"/>
          <w:lang w:eastAsia="zh-CN"/>
        </w:rPr>
        <w:t xml:space="preserve">第五章</w:t>
      </w:r>
      <w:bookmarkEnd w:id="91"/>
      <w:r/>
      <w:bookmarkEnd w:id="92"/>
      <w:r/>
      <w:bookmarkEnd w:id="93"/>
      <w:r>
        <w:rPr>
          <w:rFonts w:hint="eastAsia" w:ascii="宋体" w:hAnsi="宋体" w:eastAsia="宋体" w:cs="宋体"/>
          <w:b/>
          <w:color w:val="000000"/>
          <w:sz w:val="36"/>
          <w:szCs w:val="30"/>
          <w:highlight w:val="none"/>
          <w:lang w:eastAsia="zh-CN"/>
        </w:rPr>
        <w:t xml:space="preserve">  合同主要条款</w:t>
      </w:r>
      <w:r/>
    </w:p>
    <w:p>
      <w:pPr>
        <w:pStyle w:val="894"/>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94"/>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t xml:space="preserve">注：本合同仅为合同的参考文本，若有需要，合同签订双方可根据项目的具体要求进行补充。</w:t>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jc w:val="both"/>
        <w:rPr>
          <w:rFonts w:hint="eastAsia" w:ascii="宋体" w:hAnsi="宋体" w:eastAsia="宋体" w:cs="宋体"/>
          <w:b/>
          <w:color w:val="000000"/>
          <w:sz w:val="40"/>
          <w:szCs w:val="40"/>
          <w:highlight w:val="none"/>
        </w:rPr>
      </w:pPr>
      <w:r>
        <w:rPr>
          <w:rFonts w:hint="eastAsia" w:ascii="宋体" w:hAnsi="宋体" w:eastAsia="宋体" w:cs="宋体"/>
          <w:b/>
          <w:color w:val="000000"/>
          <w:sz w:val="40"/>
          <w:szCs w:val="40"/>
          <w:highlight w:val="none"/>
        </w:rPr>
      </w:r>
      <w:r/>
    </w:p>
    <w:p>
      <w:pPr>
        <w:jc w:val="both"/>
        <w:rPr>
          <w:rFonts w:hint="eastAsia" w:ascii="宋体" w:hAnsi="宋体" w:eastAsia="宋体" w:cs="宋体"/>
          <w:b/>
          <w:color w:val="000000"/>
          <w:sz w:val="40"/>
          <w:szCs w:val="40"/>
          <w:highlight w:val="none"/>
        </w:rPr>
      </w:pPr>
      <w:r>
        <w:rPr>
          <w:rFonts w:hint="eastAsia" w:ascii="宋体" w:hAnsi="宋体" w:eastAsia="宋体" w:cs="宋体"/>
          <w:b/>
          <w:color w:val="000000"/>
          <w:sz w:val="40"/>
          <w:szCs w:val="40"/>
          <w:highlight w:val="none"/>
        </w:rPr>
      </w:r>
      <w:r/>
    </w:p>
    <w:p>
      <w:pPr>
        <w:jc w:val="center"/>
        <w:rPr>
          <w:b/>
          <w:bCs/>
          <w:sz w:val="52"/>
          <w:szCs w:val="52"/>
          <w:highlight w:val="none"/>
        </w:rPr>
      </w:pPr>
      <w:r>
        <w:rPr>
          <w:b/>
          <w:bCs/>
          <w:sz w:val="52"/>
          <w:szCs w:val="52"/>
          <w:highlight w:val="none"/>
        </w:rPr>
        <w:t xml:space="preserve">医疗设备采购合同</w:t>
      </w:r>
      <w:r/>
    </w:p>
    <w:p>
      <w:pPr>
        <w:jc w:val="center"/>
        <w:rPr>
          <w:b/>
          <w:bCs/>
          <w:sz w:val="52"/>
          <w:szCs w:val="52"/>
          <w:highlight w:val="none"/>
        </w:rPr>
      </w:pPr>
      <w:r>
        <w:rPr>
          <w:b/>
          <w:bCs/>
          <w:sz w:val="52"/>
          <w:szCs w:val="52"/>
          <w:highlight w:val="none"/>
        </w:rPr>
      </w:r>
      <w:r/>
    </w:p>
    <w:p>
      <w:pPr>
        <w:jc w:val="center"/>
        <w:rPr>
          <w:b/>
          <w:bCs/>
          <w:sz w:val="144"/>
          <w:szCs w:val="144"/>
          <w:highlight w:val="none"/>
        </w:rPr>
      </w:pPr>
      <w:r>
        <w:rPr>
          <w:b/>
          <w:bCs/>
          <w:sz w:val="144"/>
          <w:szCs w:val="144"/>
          <w:highlight w:val="none"/>
        </w:rPr>
      </w:r>
      <w:r/>
    </w:p>
    <w:p>
      <w:pPr>
        <w:ind w:left="0" w:firstLine="643"/>
        <w:spacing w:line="480" w:lineRule="auto"/>
        <w:widowControl/>
        <w:rPr>
          <w:b/>
          <w:bCs/>
          <w:sz w:val="32"/>
          <w:szCs w:val="40"/>
          <w:highlight w:val="none"/>
          <w:u w:val="single"/>
        </w:rPr>
      </w:pPr>
      <w:r>
        <w:rPr>
          <w:b/>
          <w:bCs/>
          <w:sz w:val="32"/>
          <w:szCs w:val="40"/>
          <w:highlight w:val="none"/>
        </w:rPr>
        <w:t xml:space="preserve">合同编号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p>
    <w:p>
      <w:pPr>
        <w:ind w:left="0" w:firstLine="643"/>
        <w:spacing w:line="480" w:lineRule="auto"/>
        <w:widowControl/>
        <w:rPr>
          <w:b/>
          <w:bCs/>
          <w:sz w:val="32"/>
          <w:szCs w:val="40"/>
          <w:highlight w:val="none"/>
          <w:u w:val="single"/>
        </w:rPr>
      </w:pPr>
      <w:r>
        <w:rPr>
          <w:b/>
          <w:bCs/>
          <w:sz w:val="32"/>
          <w:szCs w:val="40"/>
          <w:highlight w:val="none"/>
        </w:rPr>
        <w:t xml:space="preserve">项目名称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p>
    <w:p>
      <w:pPr>
        <w:ind w:left="0" w:firstLine="643"/>
        <w:spacing w:line="480" w:lineRule="auto"/>
        <w:widowControl/>
        <w:rPr>
          <w:b/>
          <w:bCs/>
          <w:sz w:val="32"/>
          <w:szCs w:val="40"/>
          <w:highlight w:val="none"/>
          <w:u w:val="single"/>
        </w:rPr>
      </w:pPr>
      <w:r>
        <w:rPr>
          <w:rFonts w:hint="eastAsia"/>
          <w:b/>
          <w:bCs/>
          <w:sz w:val="32"/>
          <w:szCs w:val="40"/>
          <w:highlight w:val="none"/>
          <w:lang w:val="en-US" w:eastAsia="zh-CN"/>
        </w:rPr>
        <w:t xml:space="preserve">设备</w:t>
      </w:r>
      <w:r>
        <w:rPr>
          <w:b/>
          <w:bCs/>
          <w:sz w:val="32"/>
          <w:szCs w:val="40"/>
          <w:highlight w:val="none"/>
        </w:rPr>
        <w:t xml:space="preserve">名称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p>
    <w:p>
      <w:pPr>
        <w:ind w:left="0" w:firstLine="643"/>
        <w:spacing w:line="480" w:lineRule="auto"/>
        <w:widowControl/>
        <w:rPr>
          <w:b/>
          <w:bCs/>
          <w:sz w:val="32"/>
          <w:szCs w:val="40"/>
          <w:highlight w:val="none"/>
          <w:u w:val="single"/>
        </w:rPr>
      </w:pPr>
      <w:r>
        <w:rPr>
          <w:b/>
          <w:bCs/>
          <w:sz w:val="32"/>
          <w:szCs w:val="40"/>
          <w:highlight w:val="none"/>
        </w:rPr>
        <w:t xml:space="preserve">采购单位</w:t>
      </w:r>
      <w:r>
        <w:rPr>
          <w:rFonts w:hint="eastAsia"/>
          <w:b/>
          <w:bCs/>
          <w:sz w:val="32"/>
          <w:szCs w:val="40"/>
          <w:highlight w:val="none"/>
          <w:lang w:val="en-US" w:eastAsia="zh-CN"/>
        </w:rPr>
        <w:t xml:space="preserve">名称</w:t>
      </w:r>
      <w:r>
        <w:rPr>
          <w:b/>
          <w:bCs/>
          <w:sz w:val="32"/>
          <w:szCs w:val="40"/>
          <w:highlight w:val="none"/>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南京市江宁中医院</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p>
    <w:p>
      <w:pPr>
        <w:ind w:left="0" w:firstLine="643"/>
        <w:spacing w:line="480" w:lineRule="auto"/>
        <w:rPr>
          <w:rFonts w:hint="eastAsia"/>
          <w:b/>
          <w:bCs/>
          <w:sz w:val="32"/>
          <w:szCs w:val="40"/>
          <w:highlight w:val="none"/>
          <w:u w:val="single"/>
        </w:rPr>
      </w:pPr>
      <w:r>
        <w:rPr>
          <w:b/>
          <w:bCs/>
          <w:sz w:val="32"/>
          <w:szCs w:val="40"/>
          <w:highlight w:val="none"/>
        </w:rPr>
        <w:t xml:space="preserve">中标单位</w:t>
      </w:r>
      <w:r>
        <w:rPr>
          <w:rFonts w:hint="eastAsia"/>
          <w:b/>
          <w:bCs/>
          <w:sz w:val="32"/>
          <w:szCs w:val="40"/>
          <w:highlight w:val="none"/>
          <w:lang w:val="en-US" w:eastAsia="zh-CN"/>
        </w:rPr>
        <w:t xml:space="preserve">名称</w:t>
      </w:r>
      <w:r>
        <w:rPr>
          <w:b/>
          <w:bCs/>
          <w:sz w:val="32"/>
          <w:szCs w:val="40"/>
          <w:highlight w:val="none"/>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p>
    <w:p>
      <w:pPr>
        <w:ind w:left="0" w:firstLine="643"/>
        <w:spacing w:line="480" w:lineRule="auto"/>
        <w:rPr>
          <w:b/>
          <w:bCs/>
          <w:sz w:val="32"/>
          <w:szCs w:val="40"/>
          <w:highlight w:val="none"/>
        </w:rPr>
      </w:pPr>
      <w:r>
        <w:rPr>
          <w:rFonts w:hint="eastAsia"/>
          <w:b/>
          <w:bCs/>
          <w:sz w:val="32"/>
          <w:szCs w:val="40"/>
          <w:highlight w:val="none"/>
          <w:lang w:val="en-US" w:eastAsia="zh-CN"/>
        </w:rPr>
        <w:t xml:space="preserve">招标代理单位名称</w:t>
      </w:r>
      <w:r>
        <w:rPr>
          <w:rFonts w:hint="eastAsia"/>
          <w:b/>
          <w:bCs/>
          <w:sz w:val="32"/>
          <w:szCs w:val="40"/>
          <w:highlight w:val="none"/>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p>
    <w:p>
      <w:pPr>
        <w:ind w:left="0" w:firstLine="643"/>
        <w:spacing w:line="480" w:lineRule="auto"/>
        <w:rPr>
          <w:highlight w:val="none"/>
        </w:rPr>
      </w:pPr>
      <w:r>
        <w:rPr>
          <w:b/>
          <w:bCs/>
          <w:sz w:val="32"/>
          <w:szCs w:val="40"/>
          <w:highlight w:val="none"/>
        </w:rPr>
        <w:t xml:space="preserve">签订日期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rPr>
          <w:rFonts w:hint="eastAsia"/>
          <w:b/>
          <w:bCs/>
          <w:sz w:val="32"/>
          <w:szCs w:val="40"/>
          <w:highlight w:val="none"/>
          <w:u w:val="single"/>
        </w:rPr>
        <w:t xml:space="preserve"> </w:t>
      </w:r>
      <w:r>
        <w:rPr>
          <w:b/>
          <w:bCs/>
          <w:sz w:val="32"/>
          <w:szCs w:val="40"/>
          <w:highlight w:val="none"/>
          <w:u w:val="single"/>
        </w:rPr>
        <w:t xml:space="preserve"> 年  </w:t>
      </w:r>
      <w:r>
        <w:rPr>
          <w:rFonts w:hint="eastAsia"/>
          <w:b/>
          <w:bCs/>
          <w:sz w:val="32"/>
          <w:szCs w:val="40"/>
          <w:highlight w:val="none"/>
          <w:u w:val="single"/>
          <w:lang w:val="en-US" w:eastAsia="zh-CN"/>
        </w:rPr>
        <w:t xml:space="preserve">  </w:t>
      </w:r>
      <w:r>
        <w:rPr>
          <w:rFonts w:hint="eastAsia"/>
          <w:b/>
          <w:bCs/>
          <w:sz w:val="32"/>
          <w:szCs w:val="40"/>
          <w:highlight w:val="none"/>
          <w:u w:val="single"/>
        </w:rPr>
        <w:t xml:space="preserve"> </w:t>
      </w:r>
      <w:r>
        <w:rPr>
          <w:b/>
          <w:bCs/>
          <w:sz w:val="32"/>
          <w:szCs w:val="40"/>
          <w:highlight w:val="none"/>
          <w:u w:val="single"/>
        </w:rPr>
        <w:t xml:space="preserve">  月  </w:t>
      </w:r>
      <w:r>
        <w:rPr>
          <w:rFonts w:hint="eastAsia"/>
          <w:b/>
          <w:bCs/>
          <w:sz w:val="32"/>
          <w:szCs w:val="40"/>
          <w:highlight w:val="none"/>
          <w:u w:val="single"/>
          <w:lang w:val="en-US" w:eastAsia="zh-CN"/>
        </w:rPr>
        <w:t xml:space="preserve">  </w:t>
      </w:r>
      <w:r>
        <w:rPr>
          <w:rFonts w:hint="eastAsia"/>
          <w:b/>
          <w:bCs/>
          <w:sz w:val="32"/>
          <w:szCs w:val="40"/>
          <w:highlight w:val="none"/>
          <w:u w:val="single"/>
        </w:rPr>
        <w:t xml:space="preserve"> </w:t>
      </w:r>
      <w:r>
        <w:rPr>
          <w:b/>
          <w:bCs/>
          <w:sz w:val="32"/>
          <w:szCs w:val="40"/>
          <w:highlight w:val="none"/>
          <w:u w:val="single"/>
        </w:rPr>
        <w:t xml:space="preserve">  日   </w:t>
      </w:r>
      <w:r/>
    </w:p>
    <w:p>
      <w:pPr>
        <w:ind w:left="0" w:firstLine="480"/>
        <w:rPr>
          <w:sz w:val="24"/>
          <w:highlight w:val="none"/>
        </w:rPr>
      </w:pPr>
      <w:r>
        <w:rPr>
          <w:highlight w:val="none"/>
        </w:rPr>
        <w:t xml:space="preserve">       </w:t>
      </w:r>
      <w:r/>
    </w:p>
    <w:p>
      <w:pPr>
        <w:rPr>
          <w:highlight w:val="none"/>
        </w:rPr>
      </w:pPr>
      <w:r>
        <w:rPr>
          <w:highlight w:val="none"/>
        </w:rPr>
        <w:br w:type="page" w:clear="all"/>
      </w:r>
      <w:r/>
    </w:p>
    <w:p>
      <w:pPr>
        <w:ind w:firstLine="643"/>
        <w:jc w:val="center"/>
        <w:spacing w:line="360" w:lineRule="auto"/>
        <w:rPr>
          <w:rFonts w:ascii="宋体"/>
          <w:b/>
          <w:sz w:val="32"/>
          <w:szCs w:val="32"/>
          <w:highlight w:val="none"/>
        </w:rPr>
      </w:pPr>
      <w:r>
        <w:rPr>
          <w:rFonts w:hint="eastAsia" w:ascii="宋体"/>
          <w:b/>
          <w:sz w:val="32"/>
          <w:szCs w:val="32"/>
          <w:highlight w:val="none"/>
        </w:rPr>
        <w:t xml:space="preserve">购销合同</w:t>
      </w:r>
      <w:r/>
    </w:p>
    <w:p>
      <w:pPr>
        <w:jc w:val="left"/>
        <w:keepLines w:val="0"/>
        <w:keepNext w:val="0"/>
        <w:pageBreakBefore w:val="0"/>
        <w:spacing w:line="400" w:lineRule="exact"/>
        <w:rPr>
          <w:rFonts w:ascii="宋体"/>
          <w:b/>
          <w:szCs w:val="21"/>
          <w:highlight w:val="none"/>
        </w:rPr>
      </w:pPr>
      <w:r>
        <w:rPr>
          <w:rFonts w:ascii="宋体"/>
          <w:b/>
          <w:szCs w:val="21"/>
          <w:highlight w:val="none"/>
        </w:rPr>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甲方：（买方）</w:t>
      </w:r>
      <w:r>
        <w:rPr>
          <w:rFonts w:hint="eastAsia" w:ascii="宋体" w:hAnsi="宋体"/>
          <w:szCs w:val="21"/>
          <w:highlight w:val="none"/>
          <w:u w:val="single"/>
        </w:rPr>
        <w:t xml:space="preserve">      南京市江宁中医院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乙方：（卖方）</w:t>
      </w:r>
      <w:r>
        <w:rPr>
          <w:rFonts w:hint="eastAsia" w:ascii="宋体" w:hAnsi="宋体"/>
          <w:szCs w:val="21"/>
          <w:highlight w:val="none"/>
          <w:u w:val="single"/>
        </w:rPr>
        <w:t xml:space="preserve">                                </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0"/>
        <w:keepLines w:val="0"/>
        <w:keepNext w:val="0"/>
        <w:pageBreakBefore w:val="0"/>
        <w:spacing w:line="400" w:lineRule="exact"/>
        <w:rPr>
          <w:rFonts w:ascii="宋体"/>
          <w:szCs w:val="21"/>
          <w:highlight w:val="none"/>
        </w:rPr>
      </w:pPr>
      <w:r>
        <w:rPr>
          <w:rFonts w:hint="eastAsia" w:ascii="宋体" w:hAnsi="宋体" w:cs="Courier New"/>
          <w:szCs w:val="21"/>
          <w:highlight w:val="none"/>
        </w:rPr>
        <w:t xml:space="preserve">根据《民法典》以及《招标文件》、乙方《投标文件》，遵循平等、自愿、公平和诚实信用等原则</w:t>
      </w:r>
      <w:r>
        <w:rPr>
          <w:rFonts w:hint="eastAsia" w:ascii="宋体" w:hAnsi="宋体"/>
          <w:szCs w:val="21"/>
          <w:highlight w:val="none"/>
        </w:rPr>
        <w:t xml:space="preserve">，</w:t>
      </w:r>
      <w:r>
        <w:rPr>
          <w:rFonts w:hint="eastAsia" w:ascii="宋体" w:hAnsi="宋体" w:cs="Courier New"/>
          <w:szCs w:val="21"/>
          <w:highlight w:val="none"/>
        </w:rPr>
        <w:t xml:space="preserve">甲乙双方同意按下述条款和条件签订本合同，并共同遵守。</w:t>
      </w:r>
      <w:r/>
    </w:p>
    <w:p>
      <w:pPr>
        <w:numPr>
          <w:ilvl w:val="0"/>
          <w:numId w:val="7"/>
        </w:numPr>
        <w:ind w:firstLine="482"/>
        <w:keepLines w:val="0"/>
        <w:keepNext w:val="0"/>
        <w:pageBreakBefore w:val="0"/>
        <w:spacing w:line="400" w:lineRule="exact"/>
        <w:rPr>
          <w:rFonts w:hint="eastAsia" w:ascii="宋体"/>
          <w:b/>
          <w:szCs w:val="21"/>
          <w:highlight w:val="none"/>
        </w:rPr>
      </w:pPr>
      <w:r>
        <w:rPr>
          <w:rFonts w:hint="eastAsia" w:ascii="宋体"/>
          <w:b/>
          <w:szCs w:val="21"/>
          <w:highlight w:val="none"/>
        </w:rPr>
        <w:t xml:space="preserve">设备项目</w:t>
      </w:r>
      <w:r/>
    </w:p>
    <w:p>
      <w:pPr>
        <w:numPr>
          <w:ilvl w:val="0"/>
          <w:numId w:val="0"/>
        </w:numPr>
        <w:keepLines w:val="0"/>
        <w:keepNext w:val="0"/>
        <w:pageBreakBefore w:val="0"/>
        <w:spacing w:line="400" w:lineRule="exact"/>
        <w:rPr>
          <w:rFonts w:hint="default" w:ascii="宋体" w:eastAsia="宋体"/>
          <w:b/>
          <w:szCs w:val="21"/>
          <w:highlight w:val="none"/>
          <w:lang w:val="en-US" w:eastAsia="zh-CN"/>
        </w:rPr>
      </w:pPr>
      <w:r>
        <w:rPr>
          <w:rFonts w:hint="eastAsia" w:ascii="宋体"/>
          <w:b/>
          <w:szCs w:val="21"/>
          <w:highlight w:val="none"/>
          <w:lang w:val="en-US" w:eastAsia="zh-CN"/>
        </w:rPr>
        <w:t xml:space="preserve">项目名称：</w:t>
      </w:r>
      <w:r/>
    </w:p>
    <w:tbl>
      <w:tblPr>
        <w:tblStyle w:val="683"/>
        <w:tblW w:w="9469"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2158"/>
        <w:gridCol w:w="765"/>
        <w:gridCol w:w="1605"/>
        <w:gridCol w:w="765"/>
        <w:gridCol w:w="630"/>
        <w:gridCol w:w="1252"/>
        <w:gridCol w:w="1814"/>
      </w:tblGrid>
      <w:tr>
        <w:trPr>
          <w:trHeight w:val="533"/>
        </w:trPr>
        <w:tc>
          <w:tcPr>
            <w:tcW w:w="48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hint="eastAsia" w:ascii="宋体" w:hAnsi="宋体"/>
                <w:bCs/>
                <w:szCs w:val="21"/>
                <w:highlight w:val="none"/>
              </w:rPr>
              <w:t xml:space="preserve">序</w:t>
            </w:r>
            <w:r/>
          </w:p>
          <w:p>
            <w:pPr>
              <w:jc w:val="center"/>
              <w:keepLines w:val="0"/>
              <w:keepNext w:val="0"/>
              <w:pageBreakBefore w:val="0"/>
              <w:spacing w:line="400" w:lineRule="exact"/>
              <w:widowControl/>
              <w:rPr>
                <w:rFonts w:ascii="宋体" w:hAnsi="宋体"/>
                <w:bCs/>
                <w:szCs w:val="21"/>
                <w:highlight w:val="none"/>
              </w:rPr>
            </w:pPr>
            <w:r>
              <w:rPr>
                <w:rFonts w:hint="eastAsia" w:ascii="宋体" w:hAnsi="宋体"/>
                <w:bCs/>
                <w:szCs w:val="21"/>
                <w:highlight w:val="none"/>
              </w:rPr>
              <w:t xml:space="preserve">号</w:t>
            </w:r>
            <w:r/>
          </w:p>
        </w:tc>
        <w:tc>
          <w:tcPr>
            <w:tcW w:w="2158" w:type="dxa"/>
            <w:vAlign w:val="center"/>
            <w:textDirection w:val="lrTb"/>
            <w:noWrap w:val="false"/>
          </w:tcPr>
          <w:p>
            <w:pPr>
              <w:jc w:val="center"/>
              <w:keepLines w:val="0"/>
              <w:keepNext w:val="0"/>
              <w:pageBreakBefore w:val="0"/>
              <w:spacing w:line="400" w:lineRule="exact"/>
              <w:widowControl/>
              <w:rPr>
                <w:rFonts w:hint="default" w:ascii="宋体" w:hAnsi="宋体" w:eastAsia="宋体"/>
                <w:bCs/>
                <w:szCs w:val="21"/>
                <w:highlight w:val="none"/>
                <w:lang w:val="en-US" w:eastAsia="zh-CN"/>
              </w:rPr>
            </w:pPr>
            <w:r>
              <w:rPr>
                <w:rFonts w:hint="eastAsia" w:ascii="宋体" w:hAnsi="宋体"/>
                <w:bCs/>
                <w:szCs w:val="21"/>
                <w:highlight w:val="none"/>
              </w:rPr>
              <w:t xml:space="preserve">产品</w:t>
            </w:r>
            <w:r>
              <w:rPr>
                <w:rFonts w:hint="eastAsia" w:ascii="宋体" w:hAnsi="宋体"/>
                <w:bCs/>
                <w:szCs w:val="21"/>
                <w:highlight w:val="none"/>
                <w:lang w:val="en-US" w:eastAsia="zh-CN"/>
              </w:rPr>
              <w:t xml:space="preserve">注册证</w:t>
            </w:r>
            <w:r>
              <w:rPr>
                <w:rFonts w:hint="eastAsia" w:ascii="宋体" w:hAnsi="宋体"/>
                <w:bCs/>
                <w:szCs w:val="21"/>
                <w:highlight w:val="none"/>
              </w:rPr>
              <w:t xml:space="preserve">名称</w:t>
            </w:r>
            <w:r>
              <w:rPr>
                <w:rFonts w:hint="eastAsia" w:ascii="宋体" w:hAnsi="宋体"/>
                <w:bCs/>
                <w:szCs w:val="21"/>
                <w:highlight w:val="none"/>
                <w:lang w:val="en-US" w:eastAsia="zh-CN"/>
              </w:rPr>
              <w:t xml:space="preserve">与医疗器械注册证编号</w:t>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hint="eastAsia" w:ascii="宋体" w:hAnsi="宋体"/>
                <w:bCs/>
                <w:szCs w:val="21"/>
                <w:highlight w:val="none"/>
              </w:rPr>
              <w:t xml:space="preserve">品牌</w:t>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hint="eastAsia" w:ascii="宋体" w:hAnsi="宋体"/>
                <w:szCs w:val="21"/>
                <w:highlight w:val="none"/>
              </w:rPr>
              <w:t xml:space="preserve">规格/型号</w:t>
            </w:r>
            <w:r/>
          </w:p>
        </w:tc>
        <w:tc>
          <w:tcPr>
            <w:tcW w:w="765" w:type="dxa"/>
            <w:vAlign w:val="center"/>
            <w:textDirection w:val="lrTb"/>
            <w:noWrap w:val="false"/>
          </w:tcPr>
          <w:p>
            <w:pPr>
              <w:jc w:val="center"/>
              <w:keepLines w:val="0"/>
              <w:keepNext w:val="0"/>
              <w:pageBreakBefore w:val="0"/>
              <w:spacing w:line="400" w:lineRule="exact"/>
              <w:rPr>
                <w:rFonts w:ascii="宋体" w:hAnsi="宋体"/>
                <w:bCs/>
                <w:szCs w:val="21"/>
                <w:highlight w:val="none"/>
              </w:rPr>
            </w:pPr>
            <w:r>
              <w:rPr>
                <w:rFonts w:hint="eastAsia" w:ascii="宋体" w:hAnsi="宋体"/>
                <w:bCs/>
                <w:szCs w:val="21"/>
                <w:highlight w:val="none"/>
                <w:lang w:val="en-US" w:eastAsia="zh-CN"/>
              </w:rPr>
              <w:t xml:space="preserve">计量</w:t>
            </w:r>
            <w:r>
              <w:rPr>
                <w:rFonts w:hint="eastAsia" w:ascii="宋体" w:hAnsi="宋体"/>
                <w:bCs/>
                <w:szCs w:val="21"/>
                <w:highlight w:val="none"/>
              </w:rPr>
              <w:t xml:space="preserve">单位</w:t>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hint="eastAsia" w:ascii="宋体" w:hAnsi="宋体"/>
                <w:bCs/>
                <w:szCs w:val="21"/>
                <w:highlight w:val="none"/>
              </w:rPr>
              <w:t xml:space="preserve">数量</w:t>
            </w:r>
            <w:r/>
          </w:p>
        </w:tc>
        <w:tc>
          <w:tcPr>
            <w:tcW w:w="1252" w:type="dxa"/>
            <w:vAlign w:val="center"/>
            <w:textDirection w:val="lrTb"/>
            <w:noWrap w:val="false"/>
          </w:tcPr>
          <w:p>
            <w:pPr>
              <w:jc w:val="center"/>
              <w:keepLines w:val="0"/>
              <w:keepNext w:val="0"/>
              <w:pageBreakBefore w:val="0"/>
              <w:spacing w:line="400" w:lineRule="exact"/>
              <w:rPr>
                <w:rFonts w:ascii="宋体" w:hAnsi="宋体"/>
                <w:bCs/>
                <w:szCs w:val="21"/>
                <w:highlight w:val="none"/>
              </w:rPr>
            </w:pPr>
            <w:r>
              <w:rPr>
                <w:rFonts w:hint="eastAsia" w:ascii="宋体" w:hAnsi="宋体"/>
                <w:bCs/>
                <w:szCs w:val="21"/>
                <w:highlight w:val="none"/>
              </w:rPr>
              <w:t xml:space="preserve">单价</w:t>
            </w:r>
            <w:r/>
          </w:p>
          <w:p>
            <w:pPr>
              <w:jc w:val="center"/>
              <w:keepLines w:val="0"/>
              <w:keepNext w:val="0"/>
              <w:pageBreakBefore w:val="0"/>
              <w:spacing w:line="400" w:lineRule="exact"/>
              <w:rPr>
                <w:rFonts w:ascii="宋体" w:hAnsi="宋体"/>
                <w:bCs/>
                <w:szCs w:val="21"/>
                <w:highlight w:val="none"/>
              </w:rPr>
            </w:pPr>
            <w:r>
              <w:rPr>
                <w:rFonts w:hint="eastAsia" w:ascii="宋体" w:hAnsi="宋体"/>
                <w:bCs/>
                <w:szCs w:val="21"/>
                <w:highlight w:val="none"/>
              </w:rPr>
              <w:t xml:space="preserve">（元）</w:t>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hint="eastAsia" w:ascii="宋体" w:hAnsi="宋体"/>
                <w:bCs/>
                <w:szCs w:val="21"/>
                <w:highlight w:val="none"/>
              </w:rPr>
              <w:t xml:space="preserve">合计</w:t>
            </w:r>
            <w:r/>
          </w:p>
          <w:p>
            <w:pPr>
              <w:jc w:val="center"/>
              <w:keepLines w:val="0"/>
              <w:keepNext w:val="0"/>
              <w:pageBreakBefore w:val="0"/>
              <w:spacing w:line="400" w:lineRule="exact"/>
              <w:widowControl/>
              <w:rPr>
                <w:rFonts w:ascii="宋体" w:hAnsi="宋体"/>
                <w:bCs/>
                <w:szCs w:val="21"/>
                <w:highlight w:val="none"/>
              </w:rPr>
            </w:pPr>
            <w:r>
              <w:rPr>
                <w:rFonts w:hint="eastAsia" w:ascii="宋体" w:hAnsi="宋体"/>
                <w:bCs/>
                <w:szCs w:val="21"/>
                <w:highlight w:val="none"/>
              </w:rPr>
              <w:t xml:space="preserve">（元）</w:t>
            </w:r>
            <w:r/>
          </w:p>
        </w:tc>
      </w:tr>
      <w:tr>
        <w:trPr>
          <w:trHeight w:val="56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1</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r>
      <w:tr>
        <w:trPr>
          <w:trHeight w:val="51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2</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r>
      <w:tr>
        <w:trPr>
          <w:trHeight w:val="48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cs="Times New Roman"/>
                <w:bCs/>
                <w:sz w:val="21"/>
                <w:szCs w:val="21"/>
                <w:highlight w:val="none"/>
                <w:lang w:val="en-US" w:eastAsia="zh-CN" w:bidi="ar-SA"/>
              </w:rPr>
            </w:pPr>
            <w:r>
              <w:rPr>
                <w:rFonts w:hint="eastAsia" w:ascii="宋体" w:hAnsi="宋体"/>
                <w:bCs/>
                <w:szCs w:val="21"/>
                <w:highlight w:val="none"/>
                <w:lang w:val="en-US" w:eastAsia="zh-CN"/>
              </w:rPr>
              <w:t xml:space="preserve">3</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r>
      <w:tr>
        <w:trPr>
          <w:trHeight w:val="480"/>
        </w:trPr>
        <w:tc>
          <w:tcPr>
            <w:tcW w:w="480" w:type="dxa"/>
            <w:vAlign w:val="center"/>
            <w:textDirection w:val="lrTb"/>
            <w:noWrap w:val="false"/>
          </w:tcPr>
          <w:p>
            <w:pPr>
              <w:jc w:val="center"/>
              <w:keepLines w:val="0"/>
              <w:keepNext w:val="0"/>
              <w:pageBreakBefore w:val="0"/>
              <w:spacing w:line="400" w:lineRule="exact"/>
              <w:widowControl/>
              <w:rPr>
                <w:rFonts w:hint="default" w:ascii="宋体" w:hAnsi="宋体" w:eastAsia="宋体" w:cs="Times New Roman"/>
                <w:bCs/>
                <w:sz w:val="21"/>
                <w:szCs w:val="21"/>
                <w:highlight w:val="none"/>
                <w:lang w:val="en-US" w:eastAsia="zh-CN" w:bidi="ar-SA"/>
              </w:rPr>
            </w:pPr>
            <w:r>
              <w:rPr>
                <w:rFonts w:hint="eastAsia" w:ascii="宋体" w:hAnsi="宋体"/>
                <w:bCs/>
                <w:szCs w:val="21"/>
                <w:highlight w:val="none"/>
                <w:lang w:val="en-US" w:eastAsia="zh-CN"/>
              </w:rPr>
              <w:t xml:space="preserve">4</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r>
      <w:tr>
        <w:trPr>
          <w:trHeight w:val="480"/>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szCs w:val="21"/>
                <w:highlight w:val="none"/>
                <w:lang w:eastAsia="zh-CN"/>
              </w:rPr>
            </w:pPr>
            <w:r>
              <w:rPr>
                <w:rFonts w:hint="eastAsia" w:ascii="宋体" w:hAnsi="宋体"/>
                <w:bCs/>
                <w:szCs w:val="21"/>
                <w:highlight w:val="none"/>
                <w:lang w:val="en-US" w:eastAsia="zh-CN"/>
              </w:rPr>
              <w:t xml:space="preserve">5</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r>
      <w:tr>
        <w:trPr>
          <w:trHeight w:val="608"/>
        </w:trPr>
        <w:tc>
          <w:tcPr>
            <w:gridSpan w:val="8"/>
            <w:tcW w:w="9469" w:type="dxa"/>
            <w:vAlign w:val="center"/>
            <w:textDirection w:val="lrTb"/>
            <w:noWrap w:val="false"/>
          </w:tcPr>
          <w:p>
            <w:pPr>
              <w:keepLines w:val="0"/>
              <w:keepNext w:val="0"/>
              <w:pageBreakBefore w:val="0"/>
              <w:spacing w:line="400" w:lineRule="exact"/>
              <w:widowControl/>
              <w:rPr>
                <w:rFonts w:ascii="宋体" w:hAnsi="宋体" w:cs="Arial"/>
                <w:bCs/>
                <w:szCs w:val="21"/>
                <w:highlight w:val="none"/>
              </w:rPr>
            </w:pPr>
            <w:r>
              <w:rPr>
                <w:rFonts w:hint="eastAsia" w:ascii="宋体" w:hAnsi="宋体" w:cs="Arial"/>
                <w:szCs w:val="21"/>
                <w:highlight w:val="none"/>
              </w:rPr>
              <w:t xml:space="preserve">含税合计 人民币</w:t>
            </w:r>
            <w:r>
              <w:rPr>
                <w:rFonts w:hint="eastAsia" w:ascii="宋体" w:hAnsi="宋体" w:cs="Arial"/>
                <w:bCs/>
                <w:szCs w:val="21"/>
                <w:highlight w:val="none"/>
                <w:u w:val="single"/>
              </w:rPr>
              <w:t xml:space="preserve">                 </w:t>
            </w:r>
            <w:r>
              <w:rPr>
                <w:rFonts w:hint="eastAsia" w:ascii="宋体" w:hAnsi="宋体" w:cs="Arial"/>
                <w:bCs/>
                <w:szCs w:val="21"/>
                <w:highlight w:val="none"/>
              </w:rPr>
              <w:t xml:space="preserve">元 </w:t>
            </w:r>
            <w:r/>
          </w:p>
        </w:tc>
      </w:tr>
    </w:tbl>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szCs w:val="21"/>
          <w:highlight w:val="none"/>
        </w:rPr>
      </w:pPr>
      <w:r>
        <w:rPr>
          <w:rFonts w:ascii="宋体" w:hAnsi="宋体"/>
          <w:b/>
          <w:szCs w:val="21"/>
          <w:highlight w:val="none"/>
        </w:rPr>
        <w:t xml:space="preserve">二、合同金额</w:t>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2.1</w:t>
      </w:r>
      <w:r>
        <w:rPr>
          <w:rFonts w:hint="eastAsia" w:ascii="宋体" w:hAnsi="宋体"/>
          <w:szCs w:val="21"/>
          <w:highlight w:val="none"/>
        </w:rPr>
        <w:t xml:space="preserve">  合同</w:t>
      </w:r>
      <w:r>
        <w:rPr>
          <w:rFonts w:hint="eastAsia" w:ascii="宋体" w:hAnsi="宋体"/>
          <w:szCs w:val="21"/>
          <w:highlight w:val="none"/>
          <w:lang w:val="en-US" w:eastAsia="zh-CN"/>
        </w:rPr>
        <w:t xml:space="preserve">总</w:t>
      </w:r>
      <w:r>
        <w:rPr>
          <w:rFonts w:ascii="宋体" w:hAnsi="宋体"/>
          <w:szCs w:val="21"/>
          <w:highlight w:val="none"/>
        </w:rPr>
        <w:t xml:space="preserve">金额（大写）：</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szCs w:val="21"/>
          <w:highlight w:val="none"/>
        </w:rPr>
      </w:pPr>
      <w:r>
        <w:rPr>
          <w:rFonts w:ascii="宋体" w:hAnsi="宋体"/>
          <w:b/>
          <w:szCs w:val="21"/>
          <w:highlight w:val="none"/>
        </w:rPr>
        <w:t xml:space="preserve">三、技术资料</w:t>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3.1</w:t>
      </w:r>
      <w:r>
        <w:rPr>
          <w:rFonts w:hint="eastAsia" w:ascii="宋体" w:hAnsi="宋体"/>
          <w:szCs w:val="21"/>
          <w:highlight w:val="none"/>
        </w:rPr>
        <w:t xml:space="preserve">  </w:t>
      </w:r>
      <w:r>
        <w:rPr>
          <w:rFonts w:ascii="宋体" w:hAnsi="宋体"/>
          <w:szCs w:val="21"/>
          <w:highlight w:val="none"/>
        </w:rPr>
        <w:t xml:space="preserve">乙方应向甲方提供使用</w:t>
      </w:r>
      <w:r>
        <w:rPr>
          <w:rFonts w:hint="eastAsia" w:ascii="宋体" w:hAnsi="宋体"/>
          <w:szCs w:val="21"/>
          <w:highlight w:val="none"/>
        </w:rPr>
        <w:t xml:space="preserve">产品</w:t>
      </w:r>
      <w:r>
        <w:rPr>
          <w:rFonts w:ascii="宋体" w:hAnsi="宋体"/>
          <w:szCs w:val="21"/>
          <w:highlight w:val="none"/>
        </w:rPr>
        <w:t xml:space="preserve">的有关技术资料</w:t>
      </w:r>
      <w:r>
        <w:rPr>
          <w:rFonts w:hint="eastAsia" w:ascii="宋体" w:hAnsi="宋体"/>
          <w:szCs w:val="21"/>
          <w:highlight w:val="none"/>
        </w:rPr>
        <w:t xml:space="preserve">，</w:t>
      </w:r>
      <w:r>
        <w:rPr>
          <w:rFonts w:ascii="宋体" w:hAnsi="宋体"/>
          <w:color w:val="000000" w:themeColor="text1"/>
          <w:szCs w:val="21"/>
          <w:highlight w:val="none"/>
          <w14:textFill>
            <w14:solidFill>
              <w14:schemeClr w14:val="tx1"/>
            </w14:solidFill>
          </w14:textFill>
        </w:rPr>
        <w:t xml:space="preserve">主要包括</w:t>
      </w:r>
      <w:r>
        <w:rPr>
          <w:rFonts w:hint="eastAsia" w:ascii="宋体" w:hAnsi="宋体"/>
          <w:color w:val="000000" w:themeColor="text1"/>
          <w:szCs w:val="21"/>
          <w:highlight w:val="none"/>
          <w14:textFill>
            <w14:solidFill>
              <w14:schemeClr w14:val="tx1"/>
            </w14:solidFill>
          </w14:textFill>
        </w:rPr>
        <w:t xml:space="preserve">但不限于</w:t>
      </w:r>
      <w:r>
        <w:rPr>
          <w:rFonts w:hint="eastAsia" w:ascii="宋体" w:hAnsi="宋体"/>
          <w:szCs w:val="21"/>
          <w:highlight w:val="none"/>
        </w:rPr>
        <w:t xml:space="preserve">：技术说明书、使用说明书、安装维修手册、操作手册、常用易消耗品清单等。</w:t>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3.2</w:t>
      </w:r>
      <w:r>
        <w:rPr>
          <w:rFonts w:hint="eastAsia" w:ascii="宋体" w:hAnsi="宋体"/>
          <w:szCs w:val="21"/>
          <w:highlight w:val="none"/>
        </w:rPr>
        <w:t xml:space="preserve">  </w:t>
      </w:r>
      <w:r>
        <w:rPr>
          <w:rFonts w:ascii="宋体" w:hAnsi="宋体"/>
          <w:szCs w:val="21"/>
          <w:highlight w:val="none"/>
        </w:rPr>
        <w:t xml:space="preserve">没有甲方事先书面同意，乙方不得将由甲方提供的有关合同或任何合同条文提供给与履行本合同无关的任何其他人。即使向履行本合同有关的人员提供，也应注意保密并限于履行合同的必需范围。</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szCs w:val="21"/>
          <w:highlight w:val="none"/>
        </w:rPr>
      </w:pPr>
      <w:r>
        <w:rPr>
          <w:rFonts w:ascii="宋体" w:hAnsi="宋体"/>
          <w:b/>
          <w:szCs w:val="21"/>
          <w:highlight w:val="none"/>
        </w:rPr>
        <w:t xml:space="preserve">四、知识产权</w:t>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4.1</w:t>
      </w:r>
      <w:r>
        <w:rPr>
          <w:rFonts w:hint="eastAsia" w:ascii="宋体" w:hAnsi="宋体"/>
          <w:szCs w:val="21"/>
          <w:highlight w:val="none"/>
        </w:rPr>
        <w:t xml:space="preserve">  </w:t>
      </w:r>
      <w:r>
        <w:rPr>
          <w:rFonts w:ascii="宋体" w:hAnsi="宋体"/>
          <w:szCs w:val="21"/>
          <w:highlight w:val="none"/>
        </w:rPr>
        <w:t xml:space="preserve">乙</w:t>
      </w:r>
      <w:r>
        <w:rPr>
          <w:rFonts w:hint="eastAsia" w:ascii="宋体" w:hAnsi="宋体"/>
          <w:szCs w:val="21"/>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szCs w:val="21"/>
          <w:highlight w:val="none"/>
        </w:rPr>
      </w:pPr>
      <w:r>
        <w:rPr>
          <w:rFonts w:ascii="宋体" w:hAnsi="宋体"/>
          <w:b/>
          <w:szCs w:val="21"/>
          <w:highlight w:val="none"/>
        </w:rPr>
        <w:t xml:space="preserve">五、产权担保</w:t>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5.1</w:t>
      </w:r>
      <w:r>
        <w:rPr>
          <w:rFonts w:hint="eastAsia" w:ascii="宋体" w:hAnsi="宋体"/>
          <w:szCs w:val="21"/>
          <w:highlight w:val="none"/>
        </w:rPr>
        <w:t xml:space="preserve">  </w:t>
      </w:r>
      <w:r>
        <w:rPr>
          <w:rFonts w:ascii="宋体" w:hAnsi="宋体"/>
          <w:szCs w:val="21"/>
          <w:highlight w:val="none"/>
        </w:rPr>
        <w:t xml:space="preserve">乙方保证所交付的货物的所有权完全属于乙方且无任何抵押、查封等产权瑕疵。</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szCs w:val="21"/>
          <w:highlight w:val="none"/>
        </w:rPr>
      </w:pPr>
      <w:r>
        <w:rPr>
          <w:rFonts w:hint="eastAsia" w:ascii="宋体" w:hAnsi="宋体"/>
          <w:b/>
          <w:szCs w:val="21"/>
          <w:highlight w:val="none"/>
        </w:rPr>
        <w:t xml:space="preserve">六</w:t>
      </w:r>
      <w:r>
        <w:rPr>
          <w:rFonts w:ascii="宋体" w:hAnsi="宋体"/>
          <w:b/>
          <w:szCs w:val="21"/>
          <w:highlight w:val="none"/>
        </w:rPr>
        <w:t xml:space="preserve">、</w:t>
      </w:r>
      <w:r>
        <w:rPr>
          <w:rFonts w:hint="eastAsia" w:ascii="宋体" w:hAnsi="宋体"/>
          <w:b/>
          <w:szCs w:val="21"/>
          <w:highlight w:val="none"/>
        </w:rPr>
        <w:t xml:space="preserve">项目</w:t>
      </w:r>
      <w:r>
        <w:rPr>
          <w:rFonts w:ascii="宋体" w:hAnsi="宋体"/>
          <w:b/>
          <w:szCs w:val="21"/>
          <w:highlight w:val="none"/>
        </w:rPr>
        <w:t xml:space="preserve">实施</w:t>
      </w:r>
      <w:r/>
    </w:p>
    <w:p>
      <w:pPr>
        <w:ind w:firstLine="480"/>
        <w:keepLines w:val="0"/>
        <w:keepNext w:val="0"/>
        <w:pageBreakBefore w:val="0"/>
        <w:spacing w:line="400" w:lineRule="exact"/>
        <w:rPr>
          <w:rFonts w:ascii="宋体" w:hAnsi="宋体"/>
          <w:b/>
          <w:bCs/>
          <w:color w:val="ff0000"/>
          <w:szCs w:val="21"/>
          <w:highlight w:val="none"/>
        </w:rPr>
      </w:pPr>
      <w:r>
        <w:rPr>
          <w:rFonts w:hint="eastAsia" w:ascii="宋体" w:hAnsi="宋体"/>
          <w:bCs/>
          <w:szCs w:val="21"/>
          <w:highlight w:val="none"/>
        </w:rPr>
        <w:t xml:space="preserve">6</w:t>
      </w:r>
      <w:r>
        <w:rPr>
          <w:rFonts w:ascii="宋体" w:hAnsi="宋体"/>
          <w:bCs/>
          <w:szCs w:val="21"/>
          <w:highlight w:val="none"/>
        </w:rPr>
        <w:t xml:space="preserve">.</w:t>
      </w:r>
      <w:r>
        <w:rPr>
          <w:rFonts w:hint="eastAsia" w:ascii="宋体" w:hAnsi="宋体"/>
          <w:bCs/>
          <w:szCs w:val="21"/>
          <w:highlight w:val="none"/>
        </w:rPr>
        <w:t xml:space="preserve">1 </w:t>
      </w:r>
      <w:r>
        <w:rPr>
          <w:rFonts w:hint="eastAsia" w:ascii="宋体" w:hAnsi="宋体"/>
          <w:szCs w:val="21"/>
          <w:highlight w:val="none"/>
        </w:rPr>
        <w:t xml:space="preserve"> </w:t>
      </w:r>
      <w:r>
        <w:rPr>
          <w:rFonts w:ascii="Times New Roman" w:hAnsi="Times New Roman"/>
          <w:color w:val="auto"/>
          <w:szCs w:val="21"/>
          <w:highlight w:val="none"/>
        </w:rPr>
        <w:t xml:space="preserve">本次采购采用乙方送货的供货方式，免费安装、调试完毕方视为交付</w:t>
      </w:r>
      <w:r>
        <w:rPr>
          <w:rFonts w:hint="eastAsia" w:ascii="Times New Roman" w:hAnsi="Times New Roman"/>
          <w:color w:val="auto"/>
          <w:szCs w:val="21"/>
          <w:highlight w:val="none"/>
          <w:lang w:val="en-US" w:eastAsia="zh-CN"/>
        </w:rPr>
        <w:t xml:space="preserve">甲</w:t>
      </w:r>
      <w:r>
        <w:rPr>
          <w:rFonts w:ascii="Times New Roman" w:hAnsi="Times New Roman"/>
          <w:color w:val="auto"/>
          <w:szCs w:val="21"/>
          <w:highlight w:val="none"/>
        </w:rPr>
        <w:t xml:space="preserve">方，在交付甲方之前所供货物毁损、灭失的责任均由乙方承担。</w:t>
      </w:r>
      <w:r/>
    </w:p>
    <w:p>
      <w:pPr>
        <w:ind w:firstLine="480"/>
        <w:keepLines w:val="0"/>
        <w:keepNext w:val="0"/>
        <w:pageBreakBefore w:val="0"/>
        <w:spacing w:line="400" w:lineRule="exact"/>
        <w:rPr>
          <w:rFonts w:ascii="Times New Roman" w:hAnsi="Times New Roman"/>
          <w:color w:val="auto"/>
          <w:szCs w:val="21"/>
          <w:highlight w:val="none"/>
        </w:rPr>
      </w:pPr>
      <w:r>
        <w:rPr>
          <w:rFonts w:hint="eastAsia" w:ascii="宋体"/>
          <w:szCs w:val="21"/>
          <w:highlight w:val="none"/>
        </w:rPr>
        <w:t xml:space="preserve">6.2  </w:t>
      </w:r>
      <w:r>
        <w:rPr>
          <w:rFonts w:hint="eastAsia" w:ascii="宋体" w:hAnsi="宋体"/>
          <w:szCs w:val="21"/>
          <w:highlight w:val="none"/>
        </w:rPr>
        <w:t xml:space="preserve">交货</w:t>
      </w:r>
      <w:r>
        <w:rPr>
          <w:rFonts w:hint="eastAsia" w:ascii="Times New Roman" w:hAnsi="Times New Roman"/>
          <w:color w:val="auto"/>
          <w:szCs w:val="21"/>
          <w:highlight w:val="none"/>
        </w:rPr>
        <w:t xml:space="preserve">期</w:t>
      </w: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合同签订后，根据甲方指定时间送货，甲方须提前1个月通知乙方。</w:t>
      </w:r>
      <w:r/>
    </w:p>
    <w:p>
      <w:pPr>
        <w:ind w:firstLine="480"/>
        <w:keepLines w:val="0"/>
        <w:keepNext w:val="0"/>
        <w:pageBreakBefore w:val="0"/>
        <w:spacing w:line="400" w:lineRule="exact"/>
        <w:rPr>
          <w:rFonts w:hint="eastAsia" w:ascii="Times New Roman" w:hAnsi="Times New Roman"/>
          <w:color w:val="auto"/>
          <w:szCs w:val="21"/>
          <w:highlight w:val="none"/>
        </w:rPr>
      </w:pPr>
      <w:r>
        <w:rPr>
          <w:rFonts w:hint="eastAsia" w:ascii="宋体"/>
          <w:szCs w:val="21"/>
          <w:highlight w:val="none"/>
          <w:lang w:val="en-US" w:eastAsia="zh-CN"/>
        </w:rPr>
        <w:t xml:space="preserve">6.3</w:t>
      </w:r>
      <w:r>
        <w:rPr>
          <w:rFonts w:hint="eastAsia" w:ascii="宋体"/>
          <w:szCs w:val="21"/>
          <w:highlight w:val="none"/>
        </w:rPr>
        <w:t xml:space="preserve"> 交货</w:t>
      </w:r>
      <w:r>
        <w:rPr>
          <w:rFonts w:hint="eastAsia" w:ascii="Times New Roman" w:hAnsi="Times New Roman"/>
          <w:color w:val="auto"/>
          <w:szCs w:val="21"/>
          <w:highlight w:val="none"/>
        </w:rPr>
        <w:t xml:space="preserve">地点：甲方指定地点。设备到达</w:t>
      </w:r>
      <w:r>
        <w:rPr>
          <w:rFonts w:hint="eastAsia" w:ascii="Times New Roman" w:hAnsi="Times New Roman"/>
          <w:color w:val="auto"/>
          <w:szCs w:val="21"/>
          <w:highlight w:val="none"/>
          <w:lang w:val="en-US" w:eastAsia="zh-CN"/>
        </w:rPr>
        <w:t xml:space="preserve">设备使用方指定地方</w:t>
      </w:r>
      <w:r>
        <w:rPr>
          <w:rFonts w:hint="eastAsia" w:ascii="Times New Roman" w:hAnsi="Times New Roman"/>
          <w:color w:val="auto"/>
          <w:szCs w:val="21"/>
          <w:highlight w:val="none"/>
        </w:rPr>
        <w:t xml:space="preserve">时，乙方代表必须同时到达，由乙方负责卸货并搬运至</w:t>
      </w:r>
      <w:r>
        <w:rPr>
          <w:rFonts w:hint="eastAsia" w:ascii="Times New Roman" w:hAnsi="Times New Roman"/>
          <w:color w:val="auto"/>
          <w:szCs w:val="21"/>
          <w:highlight w:val="none"/>
          <w:lang w:val="en-US" w:eastAsia="zh-CN"/>
        </w:rPr>
        <w:t xml:space="preserve">设备使用方</w:t>
      </w:r>
      <w:r>
        <w:rPr>
          <w:rFonts w:hint="eastAsia" w:ascii="Times New Roman" w:hAnsi="Times New Roman"/>
          <w:color w:val="auto"/>
          <w:szCs w:val="21"/>
          <w:highlight w:val="none"/>
        </w:rPr>
        <w:t xml:space="preserve">指定的地点，待设备搬运完毕后，乙</w:t>
      </w:r>
      <w:r>
        <w:rPr>
          <w:rFonts w:hint="eastAsia" w:ascii="Times New Roman" w:hAnsi="Times New Roman"/>
          <w:color w:val="auto"/>
          <w:szCs w:val="21"/>
          <w:highlight w:val="none"/>
          <w:lang w:val="en-US" w:eastAsia="zh-CN"/>
        </w:rPr>
        <w:t xml:space="preserve">方、设备使用方</w:t>
      </w:r>
      <w:r>
        <w:rPr>
          <w:rFonts w:hint="eastAsia" w:ascii="Times New Roman" w:hAnsi="Times New Roman"/>
          <w:color w:val="auto"/>
          <w:szCs w:val="21"/>
          <w:highlight w:val="none"/>
        </w:rPr>
        <w:t xml:space="preserve">办理交接手</w:t>
      </w:r>
      <w:r>
        <w:rPr>
          <w:rFonts w:ascii="Times New Roman" w:hAnsi="Times New Roman"/>
          <w:color w:val="auto"/>
          <w:szCs w:val="21"/>
          <w:highlight w:val="none"/>
        </w:rPr>
        <w:t xml:space="preserve">续。如未按上述规定执行，造成的一切后果全部由乙方承担。</w:t>
      </w:r>
      <w:r/>
    </w:p>
    <w:p>
      <w:pPr>
        <w:ind w:firstLine="480"/>
        <w:keepLines w:val="0"/>
        <w:keepNext w:val="0"/>
        <w:pageBreakBefore w:val="0"/>
        <w:spacing w:line="400" w:lineRule="exact"/>
        <w:rPr>
          <w:rFonts w:ascii="Times New Roman" w:hAnsi="Times New Roman"/>
          <w:color w:val="auto"/>
          <w:szCs w:val="21"/>
          <w:highlight w:val="none"/>
        </w:rPr>
      </w:pPr>
      <w:r>
        <w:rPr>
          <w:rFonts w:hint="eastAsia" w:ascii="宋体"/>
          <w:szCs w:val="21"/>
          <w:highlight w:val="none"/>
          <w:lang w:val="en-US" w:eastAsia="zh-CN"/>
        </w:rPr>
        <w:t xml:space="preserve">6.4  数据</w:t>
      </w:r>
      <w:r>
        <w:rPr>
          <w:rFonts w:hint="eastAsia" w:ascii="Times New Roman" w:hAnsi="Times New Roman"/>
          <w:color w:val="auto"/>
          <w:szCs w:val="21"/>
          <w:highlight w:val="none"/>
        </w:rPr>
        <w:t xml:space="preserve">传输需要与第三方系统对接的，乙方负责派有经验和能力、具有相应资质的工程师配合开发。总价中包含第三方软件公司的开发接口费。</w:t>
      </w:r>
      <w:r/>
    </w:p>
    <w:p>
      <w:pPr>
        <w:ind w:firstLine="480"/>
        <w:keepLines w:val="0"/>
        <w:keepNext w:val="0"/>
        <w:pageBreakBefore w:val="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82"/>
        <w:keepLines w:val="0"/>
        <w:keepNext w:val="0"/>
        <w:pageBreakBefore w:val="0"/>
        <w:spacing w:line="400" w:lineRule="exact"/>
        <w:rPr>
          <w:rFonts w:ascii="宋体"/>
          <w:b/>
          <w:szCs w:val="21"/>
          <w:highlight w:val="none"/>
        </w:rPr>
      </w:pPr>
      <w:r>
        <w:rPr>
          <w:rFonts w:hint="eastAsia" w:ascii="宋体" w:hAnsi="宋体"/>
          <w:b/>
          <w:szCs w:val="21"/>
          <w:highlight w:val="none"/>
        </w:rPr>
        <w:t xml:space="preserve">七、包装、运输、交货</w:t>
      </w:r>
      <w:r/>
    </w:p>
    <w:p>
      <w:pPr>
        <w:ind w:firstLine="480"/>
        <w:keepLines w:val="0"/>
        <w:keepNext w:val="0"/>
        <w:pageBreakBefore w:val="0"/>
        <w:spacing w:line="400" w:lineRule="exact"/>
        <w:rPr>
          <w:rFonts w:ascii="宋体"/>
          <w:szCs w:val="21"/>
          <w:highlight w:val="none"/>
        </w:rPr>
      </w:pPr>
      <w:r>
        <w:rPr>
          <w:rFonts w:hint="eastAsia" w:ascii="宋体" w:hAnsi="宋体"/>
          <w:szCs w:val="21"/>
          <w:highlight w:val="none"/>
        </w:rPr>
        <w:t xml:space="preserve">7</w:t>
      </w:r>
      <w:r>
        <w:rPr>
          <w:rFonts w:ascii="宋体" w:hAnsi="宋体"/>
          <w:szCs w:val="21"/>
          <w:highlight w:val="none"/>
        </w:rPr>
        <w:t xml:space="preserve">.1</w:t>
      </w:r>
      <w:r>
        <w:rPr>
          <w:rFonts w:hint="eastAsia" w:ascii="宋体" w:hAnsi="宋体"/>
          <w:szCs w:val="21"/>
          <w:highlight w:val="none"/>
        </w:rPr>
        <w:t xml:space="preserve">  除合同另有规定外，乙方提供的全部货物均按标准保护措施进行包装。该包装应适应于远距离运输、防潮、防震、防锈和防野蛮装卸，以确保货物安全无损运抵制定现场。由于包装不善所引起的货物锈蚀、损坏和损失均由乙方承担。</w:t>
      </w:r>
      <w:r/>
    </w:p>
    <w:p>
      <w:pPr>
        <w:ind w:firstLine="480"/>
        <w:keepLines w:val="0"/>
        <w:keepNext w:val="0"/>
        <w:pageBreakBefore w:val="0"/>
        <w:spacing w:line="400" w:lineRule="exact"/>
        <w:rPr>
          <w:rFonts w:ascii="宋体" w:hAnsi="宋体"/>
          <w:szCs w:val="21"/>
          <w:highlight w:val="none"/>
        </w:rPr>
      </w:pPr>
      <w:r>
        <w:rPr>
          <w:rFonts w:hint="eastAsia" w:ascii="宋体" w:hAnsi="宋体"/>
          <w:szCs w:val="21"/>
          <w:highlight w:val="none"/>
        </w:rPr>
        <w:t xml:space="preserve">7.2  每件包装箱内应附一份详细装箱单和质量合格标识。</w:t>
      </w:r>
      <w:r/>
    </w:p>
    <w:p>
      <w:pPr>
        <w:ind w:firstLine="480"/>
        <w:keepLines w:val="0"/>
        <w:keepNext w:val="0"/>
        <w:pageBreakBefore w:val="0"/>
        <w:spacing w:line="400" w:lineRule="exact"/>
        <w:rPr>
          <w:rFonts w:ascii="宋体" w:hAnsi="宋体"/>
          <w:szCs w:val="21"/>
          <w:highlight w:val="none"/>
        </w:rPr>
      </w:pPr>
      <w:r>
        <w:rPr>
          <w:rFonts w:hint="eastAsia" w:ascii="宋体" w:hAnsi="宋体"/>
          <w:szCs w:val="21"/>
          <w:highlight w:val="none"/>
        </w:rPr>
        <w:t xml:space="preserve">7.3  乙方负责安排运输，并承担相关费用。</w:t>
      </w:r>
      <w:r/>
    </w:p>
    <w:p>
      <w:pPr>
        <w:ind w:firstLine="480"/>
        <w:keepLines w:val="0"/>
        <w:keepNext w:val="0"/>
        <w:pageBreakBefore w:val="0"/>
        <w:spacing w:line="400" w:lineRule="exact"/>
        <w:rPr>
          <w:rFonts w:ascii="宋体" w:hAnsi="宋体"/>
          <w:szCs w:val="21"/>
          <w:highlight w:val="none"/>
        </w:rPr>
      </w:pPr>
      <w:r>
        <w:rPr>
          <w:rFonts w:ascii="宋体" w:hAnsi="宋体"/>
          <w:szCs w:val="21"/>
          <w:highlight w:val="none"/>
        </w:rPr>
      </w:r>
      <w:r/>
    </w:p>
    <w:p>
      <w:pPr>
        <w:ind w:firstLine="482"/>
        <w:keepLines w:val="0"/>
        <w:keepNext w:val="0"/>
        <w:pageBreakBefore w:val="0"/>
        <w:spacing w:line="400" w:lineRule="exact"/>
        <w:rPr>
          <w:rFonts w:ascii="宋体"/>
          <w:b/>
          <w:szCs w:val="21"/>
          <w:highlight w:val="none"/>
        </w:rPr>
      </w:pPr>
      <w:r>
        <w:rPr>
          <w:rFonts w:hint="eastAsia" w:ascii="宋体"/>
          <w:b/>
          <w:szCs w:val="21"/>
          <w:highlight w:val="none"/>
        </w:rPr>
        <w:t xml:space="preserve">八、货款支付</w:t>
      </w:r>
      <w:r/>
    </w:p>
    <w:p>
      <w:pPr>
        <w:ind w:firstLine="480"/>
        <w:keepLines w:val="0"/>
        <w:keepNext w:val="0"/>
        <w:pageBreakBefore w:val="0"/>
        <w:spacing w:line="400" w:lineRule="exact"/>
        <w:rPr>
          <w:rFonts w:ascii="Times New Roman" w:hAnsi="Times New Roman"/>
          <w:bCs/>
          <w:color w:val="auto"/>
          <w:szCs w:val="21"/>
          <w:highlight w:val="none"/>
        </w:rPr>
      </w:pPr>
      <w:r>
        <w:rPr>
          <w:rFonts w:hint="eastAsia" w:ascii="宋体"/>
          <w:szCs w:val="21"/>
          <w:highlight w:val="none"/>
        </w:rPr>
        <w:t xml:space="preserve">8.1  验收合格后付50%，验收合格后满1年再付40%，最后10%验收合格后满2年付清。</w:t>
      </w:r>
      <w:r/>
    </w:p>
    <w:p>
      <w:pPr>
        <w:numPr>
          <w:ilvl w:val="0"/>
          <w:numId w:val="0"/>
        </w:numPr>
        <w:ind w:left="0" w:firstLine="480"/>
        <w:keepLines w:val="0"/>
        <w:keepNext w:val="0"/>
        <w:pageBreakBefore w:val="0"/>
        <w:spacing w:line="400" w:lineRule="exact"/>
        <w:rPr>
          <w:rFonts w:ascii="宋体"/>
          <w:szCs w:val="21"/>
          <w:highlight w:val="none"/>
        </w:rPr>
      </w:pPr>
      <w:r>
        <w:rPr>
          <w:rFonts w:hint="eastAsia" w:ascii="宋体"/>
          <w:szCs w:val="21"/>
          <w:highlight w:val="none"/>
          <w:lang w:val="en-US" w:eastAsia="zh-CN"/>
        </w:rPr>
        <w:t xml:space="preserve">8.2  </w:t>
      </w:r>
      <w:r>
        <w:rPr>
          <w:rFonts w:hint="eastAsia" w:ascii="宋体"/>
          <w:szCs w:val="21"/>
          <w:highlight w:val="none"/>
        </w:rPr>
        <w:t xml:space="preserve">在达到本合</w:t>
      </w:r>
      <w:r>
        <w:rPr>
          <w:rFonts w:ascii="Times New Roman" w:hAnsi="Times New Roman"/>
          <w:color w:val="auto"/>
          <w:highlight w:val="none"/>
        </w:rPr>
        <w:t xml:space="preserve">同约定的付款条件后，乙方应向</w:t>
      </w:r>
      <w:r>
        <w:rPr>
          <w:rFonts w:hint="eastAsia" w:ascii="Times New Roman" w:hAnsi="Times New Roman"/>
          <w:color w:val="auto"/>
          <w:highlight w:val="none"/>
          <w:lang w:val="en-US" w:eastAsia="zh-CN"/>
        </w:rPr>
        <w:t xml:space="preserve">设备使用</w:t>
      </w:r>
      <w:r>
        <w:rPr>
          <w:rFonts w:ascii="Times New Roman" w:hAnsi="Times New Roman"/>
          <w:color w:val="auto"/>
          <w:highlight w:val="none"/>
        </w:rPr>
        <w:t xml:space="preserve">方出具正式合法的全额增值税发票，在乙方向</w:t>
      </w:r>
      <w:r>
        <w:rPr>
          <w:rFonts w:hint="eastAsia" w:ascii="Times New Roman" w:hAnsi="Times New Roman"/>
          <w:color w:val="auto"/>
          <w:highlight w:val="none"/>
          <w:lang w:val="en-US" w:eastAsia="zh-CN"/>
        </w:rPr>
        <w:t xml:space="preserve">设备使用</w:t>
      </w:r>
      <w:r>
        <w:rPr>
          <w:rFonts w:ascii="Times New Roman" w:hAnsi="Times New Roman"/>
          <w:color w:val="auto"/>
          <w:highlight w:val="none"/>
        </w:rPr>
        <w:t xml:space="preserve">方提出付款申请并提供发票之前，</w:t>
      </w:r>
      <w:r>
        <w:rPr>
          <w:rFonts w:hint="eastAsia" w:ascii="Times New Roman" w:hAnsi="Times New Roman"/>
          <w:color w:val="auto"/>
          <w:highlight w:val="none"/>
          <w:lang w:val="en-US" w:eastAsia="zh-CN"/>
        </w:rPr>
        <w:t xml:space="preserve">设备使用</w:t>
      </w:r>
      <w:r>
        <w:rPr>
          <w:rFonts w:ascii="Times New Roman" w:hAnsi="Times New Roman"/>
          <w:color w:val="auto"/>
          <w:highlight w:val="none"/>
        </w:rPr>
        <w:t xml:space="preserve">方有权拒绝付款。因乙方原因致使</w:t>
      </w:r>
      <w:r>
        <w:rPr>
          <w:rFonts w:hint="eastAsia" w:ascii="Times New Roman" w:hAnsi="Times New Roman"/>
          <w:color w:val="auto"/>
          <w:highlight w:val="none"/>
          <w:lang w:val="en-US" w:eastAsia="zh-CN"/>
        </w:rPr>
        <w:t xml:space="preserve">设备使用方</w:t>
      </w:r>
      <w:r>
        <w:rPr>
          <w:rFonts w:ascii="Times New Roman" w:hAnsi="Times New Roman"/>
          <w:color w:val="auto"/>
          <w:highlight w:val="none"/>
        </w:rPr>
        <w:t xml:space="preserve">未能及时付款所产生的责任由乙方负责，甲方</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设备使用方</w:t>
      </w:r>
      <w:r>
        <w:rPr>
          <w:rFonts w:ascii="Times New Roman" w:hAnsi="Times New Roman"/>
          <w:color w:val="auto"/>
          <w:highlight w:val="none"/>
        </w:rPr>
        <w:t xml:space="preserve">不承担违约责任。</w:t>
      </w:r>
      <w:r/>
    </w:p>
    <w:p>
      <w:pPr>
        <w:ind w:firstLine="482"/>
        <w:keepLines w:val="0"/>
        <w:keepNext w:val="0"/>
        <w:pageBreakBefore w:val="0"/>
        <w:spacing w:line="400" w:lineRule="exact"/>
        <w:rPr>
          <w:rFonts w:ascii="宋体"/>
          <w:b/>
          <w:szCs w:val="21"/>
          <w:highlight w:val="none"/>
        </w:rPr>
      </w:pPr>
      <w:r>
        <w:rPr>
          <w:rFonts w:ascii="宋体"/>
          <w:b/>
          <w:szCs w:val="21"/>
          <w:highlight w:val="none"/>
        </w:rPr>
      </w:r>
      <w:r/>
    </w:p>
    <w:p>
      <w:pPr>
        <w:ind w:firstLine="482"/>
        <w:keepLines w:val="0"/>
        <w:keepNext w:val="0"/>
        <w:pageBreakBefore w:val="0"/>
        <w:spacing w:line="400" w:lineRule="exact"/>
        <w:rPr>
          <w:rFonts w:ascii="宋体"/>
          <w:b/>
          <w:szCs w:val="21"/>
          <w:highlight w:val="none"/>
        </w:rPr>
      </w:pPr>
      <w:r>
        <w:rPr>
          <w:rFonts w:hint="eastAsia" w:ascii="宋体"/>
          <w:b/>
          <w:szCs w:val="21"/>
          <w:highlight w:val="none"/>
        </w:rPr>
        <w:t xml:space="preserve">九</w:t>
      </w:r>
      <w:r>
        <w:rPr>
          <w:rFonts w:ascii="宋体"/>
          <w:b/>
          <w:szCs w:val="21"/>
          <w:highlight w:val="none"/>
        </w:rPr>
        <w:t xml:space="preserve">、</w:t>
      </w:r>
      <w:r>
        <w:rPr>
          <w:rFonts w:hint="eastAsia" w:ascii="宋体"/>
          <w:b/>
          <w:szCs w:val="21"/>
          <w:highlight w:val="none"/>
        </w:rPr>
        <w:t xml:space="preserve">发票开具</w:t>
      </w:r>
      <w:r/>
    </w:p>
    <w:p>
      <w:pPr>
        <w:ind w:firstLine="480"/>
        <w:jc w:val="left"/>
        <w:keepLines w:val="0"/>
        <w:keepNext w:val="0"/>
        <w:pageBreakBefore w:val="0"/>
        <w:spacing w:line="400" w:lineRule="exact"/>
        <w:rPr>
          <w:rFonts w:ascii="宋体" w:hAnsi="宋体"/>
          <w:szCs w:val="21"/>
          <w:highlight w:val="none"/>
        </w:rPr>
      </w:pPr>
      <w:r>
        <w:rPr>
          <w:rFonts w:hint="eastAsia" w:ascii="宋体" w:hAnsi="宋体"/>
          <w:szCs w:val="21"/>
          <w:highlight w:val="none"/>
        </w:rPr>
        <w:t xml:space="preserve">9.1  乙方须给甲方开具增值税普通发票，甲方在收到发票后按指定账号汇款。</w:t>
      </w:r>
      <w:r/>
    </w:p>
    <w:p>
      <w:pPr>
        <w:ind w:firstLine="480"/>
        <w:jc w:val="left"/>
        <w:keepLines w:val="0"/>
        <w:keepNext w:val="0"/>
        <w:pageBreakBefore w:val="0"/>
        <w:spacing w:line="400" w:lineRule="exact"/>
        <w:rPr>
          <w:rFonts w:ascii="宋体" w:hAnsi="宋体"/>
          <w:bCs/>
          <w:szCs w:val="21"/>
          <w:highlight w:val="none"/>
        </w:rPr>
      </w:pPr>
      <w:r>
        <w:rPr>
          <w:rFonts w:ascii="宋体" w:hAnsi="宋体"/>
          <w:bCs/>
          <w:szCs w:val="21"/>
          <w:highlight w:val="none"/>
        </w:rPr>
      </w:r>
      <w:r/>
    </w:p>
    <w:p>
      <w:pPr>
        <w:ind w:firstLine="482"/>
        <w:keepLines w:val="0"/>
        <w:keepNext w:val="0"/>
        <w:pageBreakBefore w:val="0"/>
        <w:spacing w:line="400" w:lineRule="exact"/>
        <w:rPr>
          <w:rFonts w:ascii="宋体" w:hAnsi="宋体"/>
          <w:b/>
          <w:szCs w:val="21"/>
          <w:highlight w:val="none"/>
        </w:rPr>
      </w:pPr>
      <w:r>
        <w:rPr>
          <w:rFonts w:hint="eastAsia" w:ascii="宋体" w:hAnsi="宋体"/>
          <w:b/>
          <w:szCs w:val="21"/>
          <w:highlight w:val="none"/>
        </w:rPr>
        <w:t xml:space="preserve">十、安装及调试</w:t>
      </w:r>
      <w:r/>
    </w:p>
    <w:p>
      <w:pPr>
        <w:ind w:firstLine="480"/>
        <w:keepLines w:val="0"/>
        <w:keepNext w:val="0"/>
        <w:pageBreakBefore w:val="0"/>
        <w:spacing w:line="400" w:lineRule="exact"/>
        <w:rPr>
          <w:rFonts w:ascii="宋体" w:hAnsi="宋体"/>
          <w:szCs w:val="21"/>
          <w:highlight w:val="none"/>
        </w:rPr>
      </w:pPr>
      <w:r>
        <w:rPr>
          <w:rFonts w:hint="eastAsia" w:ascii="宋体" w:hAnsi="宋体"/>
          <w:szCs w:val="21"/>
          <w:highlight w:val="none"/>
        </w:rPr>
        <w:t xml:space="preserve">10.1  合同签订后，乙方负责派有经验和能力、具有相应资质的工程师到甲方现场考察安装位置并免费提供设备的安装图纸，进行场地设计，协助甲方做好安装场地的准备工作。</w:t>
      </w:r>
      <w:r/>
    </w:p>
    <w:p>
      <w:pPr>
        <w:ind w:firstLine="480"/>
        <w:keepLines w:val="0"/>
        <w:keepNext w:val="0"/>
        <w:pageBreakBefore w:val="0"/>
        <w:spacing w:line="400" w:lineRule="exact"/>
        <w:rPr>
          <w:rFonts w:ascii="宋体" w:hAnsi="宋体"/>
          <w:szCs w:val="21"/>
          <w:highlight w:val="none"/>
        </w:rPr>
      </w:pPr>
      <w:r>
        <w:rPr>
          <w:rFonts w:hint="eastAsia" w:ascii="宋体" w:hAnsi="宋体"/>
          <w:szCs w:val="21"/>
          <w:highlight w:val="none"/>
        </w:rPr>
        <w:t xml:space="preserve">10.2  设备到货后一周内，乙方应派有经验和能力、具有相应资质的技术人员，负责设备安装、调试至合格。</w:t>
      </w:r>
      <w:r/>
    </w:p>
    <w:p>
      <w:pPr>
        <w:ind w:firstLine="480"/>
        <w:keepLines w:val="0"/>
        <w:keepNext w:val="0"/>
        <w:pageBreakBefore w:val="0"/>
        <w:spacing w:line="400" w:lineRule="exact"/>
        <w:rPr>
          <w:rFonts w:ascii="宋体"/>
          <w:szCs w:val="21"/>
          <w:highlight w:val="none"/>
        </w:rPr>
      </w:pPr>
      <w:r>
        <w:rPr>
          <w:rFonts w:hint="eastAsia" w:ascii="宋体" w:hAnsi="宋体"/>
          <w:szCs w:val="21"/>
          <w:highlight w:val="none"/>
        </w:rPr>
        <w:t xml:space="preserve">10.3  设备安装期间，乙方须签订《设备安装安全责任书》。</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b/>
          <w:szCs w:val="21"/>
          <w:highlight w:val="none"/>
        </w:rPr>
      </w:pPr>
      <w:r>
        <w:rPr>
          <w:rFonts w:hint="eastAsia" w:ascii="宋体"/>
          <w:b/>
          <w:szCs w:val="21"/>
          <w:highlight w:val="none"/>
        </w:rPr>
        <w:t xml:space="preserve">十一、验收</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11.1  设备投入运行前，</w:t>
      </w:r>
      <w:r>
        <w:rPr>
          <w:rFonts w:ascii="宋体"/>
          <w:szCs w:val="21"/>
          <w:highlight w:val="none"/>
        </w:rPr>
        <w:t xml:space="preserve">乙方需向甲方提交验收申请</w:t>
      </w:r>
      <w:r>
        <w:rPr>
          <w:rFonts w:hint="eastAsia" w:ascii="宋体"/>
          <w:szCs w:val="21"/>
          <w:highlight w:val="none"/>
        </w:rPr>
        <w:t xml:space="preserve">，</w:t>
      </w:r>
      <w:r>
        <w:rPr>
          <w:rFonts w:ascii="宋体"/>
          <w:szCs w:val="21"/>
          <w:highlight w:val="none"/>
        </w:rPr>
        <w:t xml:space="preserve">由甲方组织对</w:t>
      </w:r>
      <w:r>
        <w:rPr>
          <w:rFonts w:hint="eastAsia" w:ascii="宋体"/>
          <w:szCs w:val="21"/>
          <w:highlight w:val="none"/>
        </w:rPr>
        <w:t xml:space="preserve">设备</w:t>
      </w:r>
      <w:r>
        <w:rPr>
          <w:rFonts w:ascii="宋体"/>
          <w:szCs w:val="21"/>
          <w:highlight w:val="none"/>
        </w:rPr>
        <w:t xml:space="preserve">进行初步验收，验收标准：对照招标文件、投标文件、合同及合同附件</w:t>
      </w:r>
      <w:r>
        <w:rPr>
          <w:rFonts w:hint="eastAsia" w:ascii="宋体"/>
          <w:szCs w:val="21"/>
          <w:highlight w:val="none"/>
        </w:rPr>
        <w:t xml:space="preserve">，</w:t>
      </w:r>
      <w:r>
        <w:rPr>
          <w:rFonts w:ascii="宋体"/>
          <w:szCs w:val="21"/>
          <w:highlight w:val="none"/>
        </w:rPr>
        <w:t xml:space="preserve">使用</w:t>
      </w:r>
      <w:r>
        <w:rPr>
          <w:rFonts w:hint="eastAsia" w:ascii="宋体"/>
          <w:szCs w:val="21"/>
          <w:highlight w:val="none"/>
        </w:rPr>
        <w:t xml:space="preserve">部门</w:t>
      </w:r>
      <w:r>
        <w:rPr>
          <w:rFonts w:ascii="宋体"/>
          <w:szCs w:val="21"/>
          <w:highlight w:val="none"/>
        </w:rPr>
        <w:t xml:space="preserve">负责人签字确认合格后</w:t>
      </w:r>
      <w:r>
        <w:rPr>
          <w:rFonts w:hint="eastAsia" w:ascii="宋体"/>
          <w:szCs w:val="21"/>
          <w:highlight w:val="none"/>
        </w:rPr>
        <w:t xml:space="preserve">，</w:t>
      </w:r>
      <w:r>
        <w:rPr>
          <w:rFonts w:ascii="宋体"/>
          <w:szCs w:val="21"/>
          <w:highlight w:val="none"/>
        </w:rPr>
        <w:t xml:space="preserve">通过初验后进行试运行。</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11.2  设备</w:t>
      </w:r>
      <w:r>
        <w:rPr>
          <w:rFonts w:ascii="宋体"/>
          <w:szCs w:val="21"/>
          <w:highlight w:val="none"/>
        </w:rPr>
        <w:t xml:space="preserve">投入</w:t>
      </w:r>
      <w:r>
        <w:rPr>
          <w:rFonts w:hint="eastAsia" w:ascii="宋体"/>
          <w:szCs w:val="21"/>
          <w:highlight w:val="none"/>
        </w:rPr>
        <w:t xml:space="preserve">试运行</w:t>
      </w:r>
      <w:r>
        <w:rPr>
          <w:rFonts w:ascii="宋体"/>
          <w:szCs w:val="21"/>
          <w:highlight w:val="none"/>
        </w:rPr>
        <w:t xml:space="preserve">后正常</w:t>
      </w:r>
      <w:r>
        <w:rPr>
          <w:rFonts w:hint="eastAsia" w:ascii="宋体"/>
          <w:szCs w:val="21"/>
          <w:highlight w:val="none"/>
        </w:rPr>
        <w:t xml:space="preserve">工作</w:t>
      </w:r>
      <w:r>
        <w:rPr>
          <w:rFonts w:hint="eastAsia" w:ascii="宋体"/>
          <w:szCs w:val="21"/>
          <w:highlight w:val="none"/>
          <w:u w:val="single"/>
        </w:rPr>
        <w:t xml:space="preserve">10</w:t>
      </w:r>
      <w:r>
        <w:rPr>
          <w:rFonts w:hint="eastAsia" w:ascii="宋体"/>
          <w:szCs w:val="21"/>
          <w:highlight w:val="none"/>
        </w:rPr>
        <w:t xml:space="preserve">个工作日</w:t>
      </w:r>
      <w:r>
        <w:rPr>
          <w:rFonts w:ascii="宋体"/>
          <w:szCs w:val="21"/>
          <w:highlight w:val="none"/>
        </w:rPr>
        <w:t xml:space="preserve">，甲</w:t>
      </w:r>
      <w:r>
        <w:rPr>
          <w:rFonts w:hint="eastAsia" w:ascii="宋体"/>
          <w:szCs w:val="21"/>
          <w:highlight w:val="none"/>
        </w:rPr>
        <w:t xml:space="preserve">、</w:t>
      </w:r>
      <w:r>
        <w:rPr>
          <w:rFonts w:ascii="宋体"/>
          <w:szCs w:val="21"/>
          <w:highlight w:val="none"/>
        </w:rPr>
        <w:t xml:space="preserve">乙方</w:t>
      </w:r>
      <w:r>
        <w:rPr>
          <w:rFonts w:hint="eastAsia" w:ascii="宋体"/>
          <w:szCs w:val="21"/>
          <w:highlight w:val="none"/>
        </w:rPr>
        <w:t xml:space="preserve">双方</w:t>
      </w:r>
      <w:r>
        <w:rPr>
          <w:rFonts w:ascii="宋体"/>
          <w:szCs w:val="21"/>
          <w:highlight w:val="none"/>
        </w:rPr>
        <w:t xml:space="preserve">共同进行最终验收。</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11.3  最终验收合格后，甲乙双方共同签署验收报告，一式二份，一份交甲方留存，一份由乙方用作结算凭证。</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11.4  如果发现与合同中要求不符，乙方须承担由此发生的一切损失和费用，并接受相应的处罚。</w:t>
      </w:r>
      <w:r/>
    </w:p>
    <w:p>
      <w:pPr>
        <w:numPr>
          <w:ilvl w:val="0"/>
          <w:numId w:val="0"/>
        </w:numPr>
        <w:ind w:left="0" w:firstLine="480"/>
        <w:keepLines w:val="0"/>
        <w:keepNext w:val="0"/>
        <w:pageBreakBefore w:val="0"/>
        <w:spacing w:line="400" w:lineRule="exact"/>
        <w:rPr>
          <w:rFonts w:ascii="宋体"/>
          <w:szCs w:val="21"/>
          <w:highlight w:val="none"/>
        </w:rPr>
      </w:pPr>
      <w:r>
        <w:rPr>
          <w:rFonts w:hint="eastAsia" w:ascii="宋体"/>
          <w:szCs w:val="21"/>
          <w:highlight w:val="none"/>
        </w:rPr>
        <w:t xml:space="preserve">11.5  验收时乙方必须提供完整的验收资料</w:t>
      </w:r>
      <w:r>
        <w:rPr>
          <w:rFonts w:hint="eastAsia" w:ascii="宋体"/>
          <w:szCs w:val="21"/>
          <w:highlight w:val="none"/>
          <w:lang w:eastAsia="zh-CN"/>
        </w:rPr>
        <w:t xml:space="preserve">、</w:t>
      </w:r>
      <w:r>
        <w:rPr>
          <w:rFonts w:ascii="Times New Roman" w:hAnsi="Times New Roman"/>
          <w:bCs/>
          <w:color w:val="auto"/>
          <w:szCs w:val="21"/>
          <w:highlight w:val="none"/>
        </w:rPr>
        <w:t xml:space="preserve">产品必备的证件，包括注册证（含附件产品技术要求）、原厂出具的合格证明文件、安全认证、中文标签、经营及生产资质、海关报关单、商检合格证明等并加盖公章，</w:t>
      </w:r>
      <w:r>
        <w:rPr>
          <w:rFonts w:hint="eastAsia"/>
          <w:bCs/>
          <w:color w:val="auto"/>
          <w:szCs w:val="21"/>
          <w:highlight w:val="none"/>
          <w:lang w:val="en-US" w:eastAsia="zh-CN"/>
        </w:rPr>
        <w:t xml:space="preserve">中文说明书与中文</w:t>
      </w:r>
      <w:r>
        <w:rPr>
          <w:rFonts w:ascii="Times New Roman" w:hAnsi="Times New Roman"/>
          <w:bCs/>
          <w:color w:val="auto"/>
          <w:szCs w:val="21"/>
          <w:highlight w:val="none"/>
        </w:rPr>
        <w:t xml:space="preserve">操作手册、简易操作流程卡、维修手册（含详细电路图）一并提供，及以上技术资料的电子版，如资料不全，</w:t>
      </w:r>
      <w:r>
        <w:rPr>
          <w:rFonts w:hint="eastAsia" w:ascii="Times New Roman" w:hAnsi="Times New Roman"/>
          <w:bCs/>
          <w:color w:val="auto"/>
          <w:szCs w:val="21"/>
          <w:highlight w:val="none"/>
          <w:lang w:val="en-US" w:eastAsia="zh-CN"/>
        </w:rPr>
        <w:t xml:space="preserve">设备使用方</w:t>
      </w:r>
      <w:r>
        <w:rPr>
          <w:rFonts w:ascii="Times New Roman" w:hAnsi="Times New Roman"/>
          <w:bCs/>
          <w:color w:val="auto"/>
          <w:szCs w:val="21"/>
          <w:highlight w:val="none"/>
        </w:rPr>
        <w:t xml:space="preserve">不予验收，因此产生的损失由乙方自行承担。</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11.6  乙方提供原版印刷产品技术指标文件。</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hAnsi="宋体"/>
          <w:b/>
          <w:szCs w:val="21"/>
          <w:highlight w:val="none"/>
        </w:rPr>
      </w:pPr>
      <w:r>
        <w:rPr>
          <w:rFonts w:hint="eastAsia" w:ascii="宋体" w:hAnsi="宋体"/>
          <w:b/>
          <w:szCs w:val="21"/>
          <w:highlight w:val="none"/>
        </w:rPr>
        <w:t xml:space="preserve">十二、技术培训：</w:t>
      </w:r>
      <w:r/>
    </w:p>
    <w:p>
      <w:pPr>
        <w:ind w:firstLine="480"/>
        <w:keepLines w:val="0"/>
        <w:keepNext w:val="0"/>
        <w:pageBreakBefore w:val="0"/>
        <w:spacing w:line="400" w:lineRule="exact"/>
        <w:rPr>
          <w:rFonts w:ascii="宋体" w:hAnsi="宋体"/>
          <w:szCs w:val="21"/>
          <w:highlight w:val="none"/>
        </w:rPr>
      </w:pPr>
      <w:r>
        <w:rPr>
          <w:rFonts w:hint="eastAsia" w:ascii="宋体" w:hAnsi="宋体"/>
          <w:szCs w:val="21"/>
          <w:highlight w:val="none"/>
        </w:rPr>
        <w:t xml:space="preserve">12.1  </w:t>
      </w:r>
      <w:r>
        <w:rPr>
          <w:rFonts w:hint="eastAsia" w:ascii="宋体"/>
          <w:szCs w:val="21"/>
          <w:highlight w:val="none"/>
        </w:rPr>
        <w:t xml:space="preserve">技术培训要求</w:t>
      </w:r>
      <w:r>
        <w:rPr>
          <w:rFonts w:ascii="宋体"/>
          <w:szCs w:val="21"/>
          <w:highlight w:val="none"/>
        </w:rPr>
        <w:t xml:space="preserve">详见招标文件</w:t>
      </w:r>
      <w:r>
        <w:rPr>
          <w:rFonts w:hint="eastAsia" w:ascii="宋体"/>
          <w:szCs w:val="21"/>
          <w:highlight w:val="none"/>
        </w:rPr>
        <w:t xml:space="preserve">《</w:t>
      </w:r>
      <w:r>
        <w:rPr>
          <w:rFonts w:ascii="宋体"/>
          <w:szCs w:val="21"/>
          <w:highlight w:val="none"/>
        </w:rPr>
        <w:t xml:space="preserve">采购需求</w:t>
      </w:r>
      <w:r>
        <w:rPr>
          <w:rFonts w:hint="eastAsia" w:ascii="宋体"/>
          <w:szCs w:val="21"/>
          <w:highlight w:val="none"/>
        </w:rPr>
        <w:t xml:space="preserve">》中技术服务条款。</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b/>
          <w:szCs w:val="21"/>
          <w:highlight w:val="none"/>
        </w:rPr>
      </w:pPr>
      <w:r>
        <w:rPr>
          <w:rFonts w:hint="eastAsia" w:ascii="宋体"/>
          <w:b/>
          <w:szCs w:val="21"/>
          <w:highlight w:val="none"/>
        </w:rPr>
        <w:t xml:space="preserve">十三</w:t>
      </w:r>
      <w:r>
        <w:rPr>
          <w:rFonts w:ascii="宋体"/>
          <w:b/>
          <w:szCs w:val="21"/>
          <w:highlight w:val="none"/>
        </w:rPr>
        <w:t xml:space="preserve">、质量保证及售后服务</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13.1  </w:t>
      </w:r>
      <w:r>
        <w:rPr>
          <w:rFonts w:ascii="宋体"/>
          <w:szCs w:val="21"/>
          <w:highlight w:val="none"/>
        </w:rPr>
        <w:t xml:space="preserve">乙方应按招标文件规定的货物性能、技术要求、质量标准向甲方提供未经使用的</w:t>
      </w:r>
      <w:r>
        <w:rPr>
          <w:rFonts w:hint="eastAsia" w:ascii="宋体"/>
          <w:szCs w:val="21"/>
          <w:highlight w:val="none"/>
        </w:rPr>
        <w:t xml:space="preserve">两年内出厂的</w:t>
      </w:r>
      <w:r>
        <w:rPr>
          <w:rFonts w:ascii="宋体"/>
          <w:szCs w:val="21"/>
          <w:highlight w:val="none"/>
        </w:rPr>
        <w:t xml:space="preserve">产品。</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13.2  售后</w:t>
      </w:r>
      <w:r>
        <w:rPr>
          <w:rFonts w:ascii="宋体"/>
          <w:szCs w:val="21"/>
          <w:highlight w:val="none"/>
        </w:rPr>
        <w:t xml:space="preserve">服务</w:t>
      </w:r>
      <w:r>
        <w:rPr>
          <w:rFonts w:hint="eastAsia" w:ascii="宋体"/>
          <w:szCs w:val="21"/>
          <w:highlight w:val="none"/>
        </w:rPr>
        <w:t xml:space="preserve">：</w:t>
      </w:r>
      <w:r>
        <w:rPr>
          <w:rFonts w:hint="eastAsia" w:ascii="宋体" w:hAnsi="宋体"/>
          <w:highlight w:val="none"/>
        </w:rPr>
        <w:t xml:space="preserve">整机免费提供原厂质保</w:t>
      </w:r>
      <w:r>
        <w:rPr>
          <w:rFonts w:hint="eastAsia" w:ascii="宋体" w:hAnsi="宋体"/>
          <w:highlight w:val="none"/>
          <w:u w:val="single"/>
        </w:rPr>
        <w:t xml:space="preserve">   </w:t>
      </w:r>
      <w:r>
        <w:rPr>
          <w:rFonts w:hint="eastAsia" w:ascii="宋体" w:hAnsi="宋体"/>
          <w:highlight w:val="none"/>
        </w:rPr>
        <w:t xml:space="preserve">年</w:t>
      </w:r>
      <w:r>
        <w:rPr>
          <w:rFonts w:hint="eastAsia" w:ascii="宋体"/>
          <w:szCs w:val="21"/>
          <w:highlight w:val="none"/>
        </w:rPr>
        <w:t xml:space="preserve">。乙方保证保修期内年开机率</w:t>
      </w:r>
      <w:r>
        <w:rPr>
          <w:rFonts w:hint="eastAsia" w:ascii="宋体" w:hAnsi="宋体"/>
          <w:szCs w:val="21"/>
          <w:highlight w:val="none"/>
        </w:rPr>
        <w:t xml:space="preserve">≥</w:t>
      </w:r>
      <w:r>
        <w:rPr>
          <w:rFonts w:hint="eastAsia" w:ascii="宋体"/>
          <w:szCs w:val="21"/>
          <w:highlight w:val="none"/>
        </w:rPr>
        <w:t xml:space="preserve">95%，如未能达到则双倍延长</w:t>
      </w:r>
      <w:r>
        <w:rPr>
          <w:rFonts w:hint="eastAsia" w:ascii="宋体"/>
          <w:szCs w:val="21"/>
          <w:highlight w:val="none"/>
          <w:lang w:val="en-US" w:eastAsia="zh-CN"/>
        </w:rPr>
        <w:t xml:space="preserve">免费质保时间</w:t>
      </w:r>
      <w:r>
        <w:rPr>
          <w:rFonts w:hint="eastAsia" w:ascii="宋体"/>
          <w:szCs w:val="21"/>
          <w:highlight w:val="none"/>
        </w:rPr>
        <w:t xml:space="preserve">，提供终身保修。</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13.3  售后响应时间不超过2小时，8小时到达现场，维修时间及等待时间不计入质保时间。</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13.4  为了确保甲方整套设备的正常运用，乙方协助保证第三方产品的售后服务。第三方产品</w:t>
      </w:r>
      <w:r>
        <w:rPr>
          <w:rFonts w:hint="eastAsia" w:ascii="宋体"/>
          <w:color w:val="000000" w:themeColor="text1"/>
          <w:szCs w:val="21"/>
          <w:highlight w:val="none"/>
          <w:lang w:val="en-US" w:eastAsia="zh-CN"/>
          <w14:textFill>
            <w14:solidFill>
              <w14:schemeClr w14:val="tx1"/>
            </w14:solidFill>
          </w14:textFill>
        </w:rPr>
        <w:t xml:space="preserve">的免费质保年限与整机质保相同。</w:t>
      </w:r>
      <w:r>
        <w:rPr>
          <w:rFonts w:hint="eastAsia" w:ascii="宋体"/>
          <w:color w:val="000000" w:themeColor="text1"/>
          <w:szCs w:val="21"/>
          <w:highlight w:val="none"/>
          <w14:textFill>
            <w14:solidFill>
              <w14:schemeClr w14:val="tx1"/>
            </w14:solidFill>
          </w14:textFill>
        </w:rPr>
        <w:t xml:space="preserve">如果设备在正常使用年限内出现产品缺陷而导致的人身伤害或者财产损失，乙方应承担赔偿责任，并补偿甲方因此而产生的损失。</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13.5  质保期半年内如出现5次及以上故障或同一质量问题连续出现3次及以上故障，甲方有权提出无条件退货或换货。质量问题因卖方维修后，质保期相应延长。</w:t>
      </w:r>
      <w:r/>
    </w:p>
    <w:p>
      <w:pPr>
        <w:ind w:firstLine="480"/>
        <w:keepLines w:val="0"/>
        <w:keepNext w:val="0"/>
        <w:pageBreakBefore w:val="0"/>
        <w:spacing w:line="400" w:lineRule="exac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13.6  设备服务期内，乙方承诺甲方享受免费软件升级与优惠硬件升级的待遇。</w:t>
      </w:r>
      <w:r/>
    </w:p>
    <w:p>
      <w:pPr>
        <w:ind w:firstLine="480"/>
        <w:keepLines w:val="0"/>
        <w:keepNext w:val="0"/>
        <w:pageBreakBefore w:val="0"/>
        <w:spacing w:line="400" w:lineRule="exac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13.7  若设备与软件具备数据的，则须具备数据输出功能，支持国际通用协议传输。</w:t>
      </w:r>
      <w:r/>
    </w:p>
    <w:p>
      <w:pPr>
        <w:ind w:firstLine="480"/>
        <w:keepLines w:val="0"/>
        <w:keepNext w:val="0"/>
        <w:pageBreakBefore w:val="0"/>
        <w:spacing w:line="400" w:lineRule="exac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lang w:val="en-US" w:eastAsia="zh-CN"/>
          <w14:textFill>
            <w14:solidFill>
              <w14:schemeClr w14:val="tx1"/>
            </w14:solidFill>
          </w14:textFill>
        </w:rPr>
        <w:t xml:space="preserve">13.8  </w:t>
      </w:r>
      <w:r>
        <w:rPr>
          <w:rFonts w:hint="eastAsia" w:ascii="宋体"/>
          <w:color w:val="000000" w:themeColor="text1"/>
          <w:szCs w:val="21"/>
          <w:highlight w:val="none"/>
          <w14:textFill>
            <w14:solidFill>
              <w14:schemeClr w14:val="tx1"/>
            </w14:solidFill>
          </w14:textFill>
        </w:rPr>
        <w:t xml:space="preserve">特别提醒：a、所提供医疗器械产品注册证必须真实有效；b、所提供设备上的中文品名、型号及产品说明书所注适用范围必须与医疗器械产品注册证所标明的完全一致；c、医疗设备上的铭牌必须标注医疗器械注册证号；d、发票上所列品名与型号必须与合同所列品名与型号完全一致：e、其他未提及事项必须符合国家食品药品监督管理局的相关规定。</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szCs w:val="21"/>
          <w:highlight w:val="none"/>
        </w:rPr>
      </w:pPr>
      <w:r>
        <w:rPr>
          <w:rFonts w:ascii="宋体"/>
          <w:b/>
          <w:szCs w:val="21"/>
          <w:highlight w:val="none"/>
        </w:rPr>
        <w:t xml:space="preserve">十</w:t>
      </w:r>
      <w:r>
        <w:rPr>
          <w:rFonts w:hint="eastAsia" w:ascii="宋体"/>
          <w:b/>
          <w:szCs w:val="21"/>
          <w:highlight w:val="none"/>
        </w:rPr>
        <w:t xml:space="preserve">四</w:t>
      </w:r>
      <w:r>
        <w:rPr>
          <w:rFonts w:ascii="宋体"/>
          <w:b/>
          <w:szCs w:val="21"/>
          <w:highlight w:val="none"/>
        </w:rPr>
        <w:t xml:space="preserve">、违约责任</w:t>
      </w:r>
      <w:r/>
    </w:p>
    <w:p>
      <w:pPr>
        <w:ind w:firstLine="480"/>
        <w:keepLines w:val="0"/>
        <w:keepNext w:val="0"/>
        <w:pageBreakBefore w:val="0"/>
        <w:spacing w:line="400" w:lineRule="exact"/>
        <w:rPr>
          <w:rFonts w:ascii="宋体"/>
          <w:szCs w:val="21"/>
          <w:highlight w:val="none"/>
        </w:rPr>
      </w:pPr>
      <w:r>
        <w:rPr>
          <w:rFonts w:ascii="宋体"/>
          <w:szCs w:val="21"/>
          <w:highlight w:val="none"/>
        </w:rPr>
        <w:t xml:space="preserve">1</w:t>
      </w:r>
      <w:r>
        <w:rPr>
          <w:rFonts w:hint="eastAsia" w:ascii="宋体"/>
          <w:szCs w:val="21"/>
          <w:highlight w:val="none"/>
        </w:rPr>
        <w:t xml:space="preserve">4</w:t>
      </w:r>
      <w:r>
        <w:rPr>
          <w:rFonts w:ascii="宋体"/>
          <w:szCs w:val="21"/>
          <w:highlight w:val="none"/>
        </w:rPr>
        <w:t xml:space="preserve">.1</w:t>
      </w:r>
      <w:r>
        <w:rPr>
          <w:rFonts w:hint="eastAsia" w:ascii="宋体"/>
          <w:szCs w:val="21"/>
          <w:highlight w:val="none"/>
        </w:rPr>
        <w:t xml:space="preserve">  </w:t>
      </w:r>
      <w:r>
        <w:rPr>
          <w:rFonts w:ascii="宋体"/>
          <w:szCs w:val="21"/>
          <w:highlight w:val="none"/>
        </w:rPr>
        <w:t xml:space="preserve">甲方</w:t>
      </w:r>
      <w:r>
        <w:rPr>
          <w:rFonts w:hint="eastAsia" w:ascii="宋体"/>
          <w:szCs w:val="21"/>
          <w:highlight w:val="none"/>
        </w:rPr>
        <w:t xml:space="preserve">不得以</w:t>
      </w:r>
      <w:r>
        <w:rPr>
          <w:rFonts w:ascii="宋体"/>
          <w:szCs w:val="21"/>
          <w:highlight w:val="none"/>
        </w:rPr>
        <w:t xml:space="preserve">无正当理由拒收货物，</w:t>
      </w:r>
      <w:r>
        <w:rPr>
          <w:rFonts w:hint="eastAsia" w:ascii="宋体"/>
          <w:szCs w:val="21"/>
          <w:highlight w:val="none"/>
        </w:rPr>
        <w:t xml:space="preserve">否则由此所造成的损失须由</w:t>
      </w:r>
      <w:r>
        <w:rPr>
          <w:rFonts w:ascii="宋体"/>
          <w:szCs w:val="21"/>
          <w:highlight w:val="none"/>
        </w:rPr>
        <w:t xml:space="preserve">甲方</w:t>
      </w:r>
      <w:r>
        <w:rPr>
          <w:rFonts w:hint="eastAsia" w:ascii="宋体"/>
          <w:szCs w:val="21"/>
          <w:highlight w:val="none"/>
        </w:rPr>
        <w:t xml:space="preserve">承担赔偿责任</w:t>
      </w:r>
      <w:r>
        <w:rPr>
          <w:rFonts w:ascii="宋体"/>
          <w:szCs w:val="21"/>
          <w:highlight w:val="none"/>
        </w:rPr>
        <w:t xml:space="preserve">。</w:t>
      </w:r>
      <w:r/>
    </w:p>
    <w:p>
      <w:pPr>
        <w:ind w:firstLine="480"/>
        <w:keepLines w:val="0"/>
        <w:keepNext w:val="0"/>
        <w:pageBreakBefore w:val="0"/>
        <w:spacing w:line="400" w:lineRule="exact"/>
        <w:rPr>
          <w:rFonts w:ascii="宋体"/>
          <w:szCs w:val="21"/>
          <w:highlight w:val="none"/>
        </w:rPr>
      </w:pPr>
      <w:r>
        <w:rPr>
          <w:rFonts w:ascii="宋体"/>
          <w:szCs w:val="21"/>
          <w:highlight w:val="none"/>
        </w:rPr>
        <w:t xml:space="preserve">1</w:t>
      </w:r>
      <w:r>
        <w:rPr>
          <w:rFonts w:hint="eastAsia" w:ascii="宋体"/>
          <w:szCs w:val="21"/>
          <w:highlight w:val="none"/>
        </w:rPr>
        <w:t xml:space="preserve">4</w:t>
      </w:r>
      <w:r>
        <w:rPr>
          <w:rFonts w:ascii="宋体"/>
          <w:szCs w:val="21"/>
          <w:highlight w:val="none"/>
        </w:rPr>
        <w:t xml:space="preserve">.</w:t>
      </w:r>
      <w:r>
        <w:rPr>
          <w:rFonts w:hint="eastAsia" w:ascii="宋体"/>
          <w:szCs w:val="21"/>
          <w:highlight w:val="none"/>
        </w:rPr>
        <w:t xml:space="preserve">2  </w:t>
      </w:r>
      <w:r>
        <w:rPr>
          <w:rFonts w:hint="eastAsia" w:ascii="宋体" w:hAnsi="宋体"/>
          <w:szCs w:val="21"/>
          <w:highlight w:val="none"/>
        </w:rPr>
        <w:t xml:space="preserve">乙方在非自然灾害、疫情等不可抗拒因素导致的逾期交付货物的免责或者甲乙双方相互协商延长时间，其他按照</w:t>
      </w:r>
      <w:r>
        <w:rPr>
          <w:rFonts w:ascii="宋体"/>
          <w:szCs w:val="21"/>
          <w:highlight w:val="none"/>
        </w:rPr>
        <w:t xml:space="preserve">招标文件</w:t>
      </w:r>
      <w:r>
        <w:rPr>
          <w:rFonts w:hint="eastAsia" w:ascii="宋体"/>
          <w:szCs w:val="21"/>
          <w:highlight w:val="none"/>
        </w:rPr>
        <w:t xml:space="preserve">《</w:t>
      </w:r>
      <w:r>
        <w:rPr>
          <w:rFonts w:ascii="宋体"/>
          <w:szCs w:val="21"/>
          <w:highlight w:val="none"/>
        </w:rPr>
        <w:t xml:space="preserve">采购需求</w:t>
      </w:r>
      <w:r>
        <w:rPr>
          <w:rFonts w:hint="eastAsia" w:ascii="宋体"/>
          <w:szCs w:val="21"/>
          <w:highlight w:val="none"/>
        </w:rPr>
        <w:t xml:space="preserve">》中服务条款的相应条文执行</w:t>
      </w:r>
      <w:r>
        <w:rPr>
          <w:rFonts w:hint="eastAsia" w:ascii="宋体" w:hAnsi="宋体"/>
          <w:szCs w:val="21"/>
          <w:highlight w:val="none"/>
        </w:rPr>
        <w:t xml:space="preserve">。</w:t>
      </w:r>
      <w:r/>
    </w:p>
    <w:p>
      <w:pPr>
        <w:ind w:firstLine="480"/>
        <w:keepLines w:val="0"/>
        <w:keepNext w:val="0"/>
        <w:pageBreakBefore w:val="0"/>
        <w:spacing w:line="400" w:lineRule="exact"/>
        <w:rPr>
          <w:rFonts w:ascii="宋体"/>
          <w:szCs w:val="21"/>
          <w:highlight w:val="none"/>
        </w:rPr>
      </w:pPr>
      <w:r>
        <w:rPr>
          <w:rFonts w:ascii="宋体"/>
          <w:szCs w:val="21"/>
          <w:highlight w:val="none"/>
        </w:rPr>
        <w:t xml:space="preserve">1</w:t>
      </w:r>
      <w:r>
        <w:rPr>
          <w:rFonts w:hint="eastAsia" w:ascii="宋体"/>
          <w:szCs w:val="21"/>
          <w:highlight w:val="none"/>
        </w:rPr>
        <w:t xml:space="preserve">4</w:t>
      </w:r>
      <w:r>
        <w:rPr>
          <w:rFonts w:ascii="宋体"/>
          <w:szCs w:val="21"/>
          <w:highlight w:val="none"/>
        </w:rPr>
        <w:t xml:space="preserve">.</w:t>
      </w:r>
      <w:r>
        <w:rPr>
          <w:rFonts w:hint="eastAsia" w:ascii="宋体"/>
          <w:szCs w:val="21"/>
          <w:highlight w:val="none"/>
        </w:rPr>
        <w:t xml:space="preserve">3  </w:t>
      </w:r>
      <w:r>
        <w:rPr>
          <w:rFonts w:ascii="宋体"/>
          <w:szCs w:val="21"/>
          <w:highlight w:val="none"/>
        </w:rPr>
        <w:t xml:space="preserve">乙方所交的货物品种、型号、规格、技术参数、质量不符合合同规定及招标文件规定标准</w:t>
      </w:r>
      <w:r>
        <w:rPr>
          <w:rFonts w:hint="eastAsia" w:ascii="宋体"/>
          <w:szCs w:val="21"/>
          <w:highlight w:val="none"/>
        </w:rPr>
        <w:t xml:space="preserve">的</w:t>
      </w:r>
      <w:r>
        <w:rPr>
          <w:rFonts w:ascii="宋体"/>
          <w:szCs w:val="21"/>
          <w:highlight w:val="none"/>
        </w:rPr>
        <w:t xml:space="preserve">，甲方有权拒收该货物，乙方愿意更换货物但逾期交货的，按乙方逾期交货处理。乙方拒绝更换货物的，甲方可单方面解除合同。</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b/>
          <w:szCs w:val="21"/>
          <w:highlight w:val="none"/>
        </w:rPr>
      </w:pPr>
      <w:r>
        <w:rPr>
          <w:rFonts w:ascii="宋体"/>
          <w:b/>
          <w:szCs w:val="21"/>
          <w:highlight w:val="none"/>
        </w:rPr>
        <w:t xml:space="preserve">十</w:t>
      </w:r>
      <w:r>
        <w:rPr>
          <w:rFonts w:hint="eastAsia" w:ascii="宋体"/>
          <w:b/>
          <w:szCs w:val="21"/>
          <w:highlight w:val="none"/>
        </w:rPr>
        <w:t xml:space="preserve">五</w:t>
      </w:r>
      <w:r>
        <w:rPr>
          <w:rFonts w:ascii="宋体"/>
          <w:b/>
          <w:szCs w:val="21"/>
          <w:highlight w:val="none"/>
        </w:rPr>
        <w:t xml:space="preserve">、诉讼</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szCs w:val="21"/>
          <w:highlight w:val="none"/>
        </w:rPr>
        <w:t xml:space="preserve">1</w:t>
      </w:r>
      <w:r>
        <w:rPr>
          <w:rFonts w:hint="eastAsia" w:ascii="宋体"/>
          <w:szCs w:val="21"/>
          <w:highlight w:val="none"/>
        </w:rPr>
        <w:t xml:space="preserve">5</w:t>
      </w:r>
      <w:r>
        <w:rPr>
          <w:rFonts w:ascii="宋体"/>
          <w:szCs w:val="21"/>
          <w:highlight w:val="none"/>
        </w:rPr>
        <w:t xml:space="preserve">.1</w:t>
      </w:r>
      <w:r>
        <w:rPr>
          <w:rFonts w:hint="eastAsia" w:ascii="宋体"/>
          <w:szCs w:val="21"/>
          <w:highlight w:val="none"/>
        </w:rPr>
        <w:t xml:space="preserve">  </w:t>
      </w:r>
      <w:r>
        <w:rPr>
          <w:rFonts w:ascii="宋体"/>
          <w:szCs w:val="21"/>
          <w:highlight w:val="none"/>
        </w:rPr>
        <w:t xml:space="preserve">双方在执行合同中所发生的一切争议，应通过协商解决。如协商不成</w:t>
      </w:r>
      <w:r>
        <w:rPr>
          <w:rFonts w:ascii="宋体"/>
          <w:color w:val="000000" w:themeColor="text1"/>
          <w:szCs w:val="21"/>
          <w:highlight w:val="none"/>
          <w14:textFill>
            <w14:solidFill>
              <w14:schemeClr w14:val="tx1"/>
            </w14:solidFill>
          </w14:textFill>
        </w:rPr>
        <w:t xml:space="preserve">，可向</w:t>
      </w:r>
      <w:r>
        <w:rPr>
          <w:rFonts w:hint="eastAsia" w:ascii="宋体"/>
          <w:color w:val="000000" w:themeColor="text1"/>
          <w:szCs w:val="21"/>
          <w:highlight w:val="none"/>
          <w14:textFill>
            <w14:solidFill>
              <w14:schemeClr w14:val="tx1"/>
            </w14:solidFill>
          </w14:textFill>
        </w:rPr>
        <w:t xml:space="preserve">甲方所在</w:t>
      </w:r>
      <w:r>
        <w:rPr>
          <w:rFonts w:ascii="宋体"/>
          <w:color w:val="000000" w:themeColor="text1"/>
          <w:szCs w:val="21"/>
          <w:highlight w:val="none"/>
          <w14:textFill>
            <w14:solidFill>
              <w14:schemeClr w14:val="tx1"/>
            </w14:solidFill>
          </w14:textFill>
        </w:rPr>
        <w:t xml:space="preserve">地法院起诉。</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b/>
          <w:szCs w:val="21"/>
          <w:highlight w:val="none"/>
        </w:rPr>
      </w:pPr>
      <w:r>
        <w:rPr>
          <w:rFonts w:ascii="宋体"/>
          <w:b/>
          <w:szCs w:val="21"/>
          <w:highlight w:val="none"/>
        </w:rPr>
        <w:t xml:space="preserve">十</w:t>
      </w:r>
      <w:r>
        <w:rPr>
          <w:rFonts w:hint="eastAsia" w:ascii="宋体"/>
          <w:b/>
          <w:szCs w:val="21"/>
          <w:highlight w:val="none"/>
        </w:rPr>
        <w:t xml:space="preserve">六</w:t>
      </w:r>
      <w:r>
        <w:rPr>
          <w:rFonts w:ascii="宋体"/>
          <w:b/>
          <w:szCs w:val="21"/>
          <w:highlight w:val="none"/>
        </w:rPr>
        <w:t xml:space="preserve">、合同生效及其它</w:t>
      </w:r>
      <w:r/>
    </w:p>
    <w:p>
      <w:pPr>
        <w:ind w:firstLine="480"/>
        <w:keepLines w:val="0"/>
        <w:keepNext w:val="0"/>
        <w:pageBreakBefore w:val="0"/>
        <w:spacing w:line="400" w:lineRule="exact"/>
        <w:rPr>
          <w:rFonts w:hint="default" w:ascii="宋体" w:eastAsia="宋体"/>
          <w:szCs w:val="21"/>
          <w:highlight w:val="none"/>
          <w:lang w:val="en-US" w:eastAsia="zh-CN"/>
        </w:rPr>
      </w:pPr>
      <w:r>
        <w:rPr>
          <w:rFonts w:ascii="宋体"/>
          <w:szCs w:val="21"/>
          <w:highlight w:val="none"/>
        </w:rPr>
        <w:t xml:space="preserve">1</w:t>
      </w:r>
      <w:r>
        <w:rPr>
          <w:rFonts w:hint="eastAsia" w:ascii="宋体"/>
          <w:szCs w:val="21"/>
          <w:highlight w:val="none"/>
        </w:rPr>
        <w:t xml:space="preserve">6</w:t>
      </w:r>
      <w:r>
        <w:rPr>
          <w:rFonts w:ascii="宋体"/>
          <w:szCs w:val="21"/>
          <w:highlight w:val="none"/>
        </w:rPr>
        <w:t xml:space="preserve">.1</w:t>
      </w:r>
      <w:r>
        <w:rPr>
          <w:rFonts w:hint="eastAsia" w:ascii="宋体"/>
          <w:szCs w:val="21"/>
          <w:highlight w:val="none"/>
        </w:rPr>
        <w:t xml:space="preserve">  本合同由甲乙双方在</w:t>
      </w:r>
      <w:r>
        <w:rPr>
          <w:rFonts w:hint="eastAsia" w:ascii="宋体"/>
          <w:szCs w:val="21"/>
          <w:highlight w:val="none"/>
          <w:u w:val="single"/>
        </w:rPr>
        <w:t xml:space="preserve"> </w:t>
      </w:r>
      <w:r>
        <w:rPr>
          <w:rStyle w:val="897"/>
          <w:rFonts w:hint="eastAsia" w:ascii="宋体" w:hAnsi="宋体"/>
          <w:highlight w:val="none"/>
          <w:u w:val="single"/>
        </w:rPr>
        <w:t xml:space="preserve">甲方</w:t>
      </w:r>
      <w:r>
        <w:rPr>
          <w:rStyle w:val="897"/>
          <w:rFonts w:ascii="宋体" w:hAnsi="宋体"/>
          <w:highlight w:val="none"/>
          <w:u w:val="single"/>
        </w:rPr>
        <w:t xml:space="preserve">所在地</w:t>
      </w:r>
      <w:r>
        <w:rPr>
          <w:rFonts w:hint="eastAsia" w:ascii="宋体"/>
          <w:szCs w:val="21"/>
          <w:highlight w:val="none"/>
          <w:u w:val="single"/>
        </w:rPr>
        <w:t xml:space="preserve"> </w:t>
      </w:r>
      <w:r>
        <w:rPr>
          <w:rFonts w:hint="eastAsia" w:ascii="宋体"/>
          <w:szCs w:val="21"/>
          <w:highlight w:val="none"/>
        </w:rPr>
        <w:t xml:space="preserve">签订。</w:t>
      </w:r>
      <w:r>
        <w:rPr>
          <w:rFonts w:ascii="宋体"/>
          <w:szCs w:val="21"/>
          <w:highlight w:val="none"/>
        </w:rPr>
        <w:t xml:space="preserve">合同经双方法定代表人或授权委托人签字</w:t>
      </w:r>
      <w:r>
        <w:rPr>
          <w:rFonts w:hint="eastAsia" w:ascii="宋体"/>
          <w:szCs w:val="21"/>
          <w:highlight w:val="none"/>
        </w:rPr>
        <w:t xml:space="preserve">盖章后生效。</w:t>
      </w:r>
      <w:r/>
    </w:p>
    <w:p>
      <w:pPr>
        <w:ind w:firstLine="480"/>
        <w:keepLines w:val="0"/>
        <w:keepNext w:val="0"/>
        <w:pageBreakBefore w:val="0"/>
        <w:spacing w:line="400" w:lineRule="exact"/>
        <w:rPr>
          <w:rFonts w:ascii="宋体"/>
          <w:szCs w:val="21"/>
          <w:highlight w:val="none"/>
        </w:rPr>
      </w:pPr>
      <w:r>
        <w:rPr>
          <w:rFonts w:ascii="宋体"/>
          <w:szCs w:val="21"/>
          <w:highlight w:val="none"/>
        </w:rPr>
        <w:t xml:space="preserve">1</w:t>
      </w:r>
      <w:r>
        <w:rPr>
          <w:rFonts w:hint="eastAsia" w:ascii="宋体"/>
          <w:szCs w:val="21"/>
          <w:highlight w:val="none"/>
        </w:rPr>
        <w:t xml:space="preserve">6</w:t>
      </w:r>
      <w:r>
        <w:rPr>
          <w:rFonts w:ascii="宋体"/>
          <w:szCs w:val="21"/>
          <w:highlight w:val="none"/>
        </w:rPr>
        <w:t xml:space="preserve">.2</w:t>
      </w:r>
      <w:r>
        <w:rPr>
          <w:rFonts w:hint="eastAsia" w:ascii="宋体"/>
          <w:szCs w:val="21"/>
          <w:highlight w:val="none"/>
        </w:rPr>
        <w:t xml:space="preserve">  招标、投标文件是本合同不可或缺的部分，与合同具有同等效力。</w:t>
      </w:r>
      <w:r>
        <w:rPr>
          <w:rFonts w:ascii="宋体"/>
          <w:szCs w:val="21"/>
          <w:highlight w:val="none"/>
        </w:rPr>
        <w:t xml:space="preserve">本合同未尽事宜，遵照</w:t>
      </w:r>
      <w:r>
        <w:rPr>
          <w:rFonts w:ascii="Arial" w:hAnsi="Arial" w:eastAsia="Arial" w:cs="Arial"/>
          <w:i w:val="0"/>
          <w:iCs w:val="0"/>
          <w:caps w:val="0"/>
          <w:color w:val="333333"/>
          <w:spacing w:val="0"/>
          <w:sz w:val="21"/>
          <w:szCs w:val="21"/>
          <w:highlight w:val="none"/>
          <w:shd w:val="clear" w:color="auto" w:fill="ffffff"/>
        </w:rPr>
        <w:t xml:space="preserve">《民法典》</w:t>
      </w:r>
      <w:r>
        <w:rPr>
          <w:rFonts w:ascii="宋体"/>
          <w:szCs w:val="21"/>
          <w:highlight w:val="none"/>
        </w:rPr>
        <w:t xml:space="preserve">有关条文执行。</w:t>
      </w:r>
      <w:r/>
    </w:p>
    <w:p>
      <w:pPr>
        <w:numPr>
          <w:ilvl w:val="0"/>
          <w:numId w:val="0"/>
        </w:numPr>
        <w:ind w:left="0" w:firstLine="480"/>
        <w:keepLines w:val="0"/>
        <w:keepNext w:val="0"/>
        <w:pageBreakBefore w:val="0"/>
        <w:spacing w:line="400" w:lineRule="exact"/>
        <w:rPr>
          <w:rFonts w:ascii="Times New Roman" w:hAnsi="Times New Roman"/>
          <w:color w:val="auto"/>
          <w:szCs w:val="21"/>
          <w:highlight w:val="none"/>
        </w:rPr>
      </w:pPr>
      <w:r>
        <w:rPr>
          <w:rFonts w:ascii="宋体"/>
          <w:szCs w:val="21"/>
          <w:highlight w:val="none"/>
        </w:rPr>
        <w:t xml:space="preserve">1</w:t>
      </w:r>
      <w:r>
        <w:rPr>
          <w:rFonts w:hint="eastAsia" w:ascii="宋体"/>
          <w:szCs w:val="21"/>
          <w:highlight w:val="none"/>
        </w:rPr>
        <w:t xml:space="preserve">6</w:t>
      </w:r>
      <w:r>
        <w:rPr>
          <w:rFonts w:ascii="宋体"/>
          <w:szCs w:val="21"/>
          <w:highlight w:val="none"/>
        </w:rPr>
        <w:t xml:space="preserve">.</w:t>
      </w:r>
      <w:r>
        <w:rPr>
          <w:rFonts w:hint="eastAsia" w:ascii="宋体"/>
          <w:szCs w:val="21"/>
          <w:highlight w:val="none"/>
        </w:rPr>
        <w:t xml:space="preserve">3  </w:t>
      </w:r>
      <w:r>
        <w:rPr>
          <w:rFonts w:ascii="Times New Roman" w:hAnsi="Times New Roman"/>
          <w:color w:val="auto"/>
          <w:szCs w:val="21"/>
          <w:highlight w:val="none"/>
        </w:rPr>
        <w:t xml:space="preserve">本合同一式</w:t>
      </w:r>
      <w:r>
        <w:rPr>
          <w:rFonts w:hint="eastAsia"/>
          <w:color w:val="auto"/>
          <w:szCs w:val="21"/>
          <w:highlight w:val="none"/>
          <w:lang w:val="en-US" w:eastAsia="zh-CN"/>
        </w:rPr>
        <w:t xml:space="preserve">肆</w:t>
      </w:r>
      <w:r>
        <w:rPr>
          <w:rFonts w:ascii="Times New Roman" w:hAnsi="Times New Roman"/>
          <w:color w:val="auto"/>
          <w:szCs w:val="21"/>
          <w:highlight w:val="none"/>
        </w:rPr>
        <w:t xml:space="preserve">份，经签字盖章并加盖骑缝章后生效。甲方执</w:t>
      </w:r>
      <w:r>
        <w:rPr>
          <w:rFonts w:hint="eastAsia"/>
          <w:color w:val="auto"/>
          <w:szCs w:val="21"/>
          <w:highlight w:val="none"/>
          <w:lang w:val="en-US" w:eastAsia="zh-CN"/>
        </w:rPr>
        <w:t xml:space="preserve">叁</w:t>
      </w:r>
      <w:r>
        <w:rPr>
          <w:rFonts w:ascii="Times New Roman" w:hAnsi="Times New Roman"/>
          <w:color w:val="auto"/>
          <w:szCs w:val="21"/>
          <w:highlight w:val="none"/>
        </w:rPr>
        <w:t xml:space="preserve">份，乙方执壹份。</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16.4  乙方提供的公司资质、产品证照（医疗器械必须具备医疗器械注册证）等材料真实、完整、有效，否则须承担由此造成甲方的经济损失和相应法律责任。</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hint="default" w:ascii="宋体" w:eastAsia="宋体"/>
          <w:szCs w:val="21"/>
          <w:highlight w:val="none"/>
          <w:lang w:val="en-US" w:eastAsia="zh-CN"/>
        </w:rPr>
      </w:pPr>
      <w:r>
        <w:rPr>
          <w:rFonts w:hint="eastAsia" w:ascii="宋体"/>
          <w:b/>
          <w:szCs w:val="21"/>
          <w:highlight w:val="none"/>
        </w:rPr>
        <w:t xml:space="preserve">十七、 附件：</w:t>
      </w:r>
      <w:r>
        <w:rPr>
          <w:rFonts w:hint="eastAsia" w:ascii="宋体"/>
          <w:szCs w:val="21"/>
          <w:highlight w:val="none"/>
        </w:rPr>
        <w:t xml:space="preserve">A、配置清单（分项一览表）；B、中标通知书； C、</w:t>
      </w:r>
      <w:r>
        <w:rPr>
          <w:rFonts w:hint="eastAsia" w:ascii="宋体" w:hAnsi="宋体"/>
          <w:highlight w:val="none"/>
        </w:rPr>
        <w:t xml:space="preserve">原厂质保</w:t>
      </w:r>
      <w:r>
        <w:rPr>
          <w:rFonts w:hint="eastAsia" w:ascii="宋体"/>
          <w:szCs w:val="21"/>
          <w:highlight w:val="none"/>
        </w:rPr>
        <w:t xml:space="preserve">售后承诺书；D、设备采购廉政协议；E、</w:t>
      </w:r>
      <w:r>
        <w:rPr>
          <w:rFonts w:hint="eastAsia" w:ascii="宋体" w:hAnsi="宋体"/>
          <w:szCs w:val="21"/>
          <w:highlight w:val="none"/>
        </w:rPr>
        <w:t xml:space="preserve">设备安装安全责任书</w:t>
      </w:r>
      <w:r>
        <w:rPr>
          <w:rFonts w:hint="eastAsia" w:ascii="宋体"/>
          <w:szCs w:val="21"/>
          <w:highlight w:val="none"/>
        </w:rPr>
        <w:t xml:space="preserve">；</w:t>
      </w:r>
      <w:r>
        <w:rPr>
          <w:rFonts w:hint="eastAsia" w:ascii="宋体"/>
          <w:szCs w:val="21"/>
          <w:highlight w:val="none"/>
          <w:lang w:val="en-US" w:eastAsia="zh-CN"/>
        </w:rPr>
        <w:t xml:space="preserve">F、</w:t>
      </w:r>
      <w:r>
        <w:rPr>
          <w:rFonts w:hint="eastAsia" w:ascii="宋体" w:hAnsi="宋体"/>
          <w:highlight w:val="none"/>
        </w:rPr>
        <w:t xml:space="preserve">原厂</w:t>
      </w:r>
      <w:r>
        <w:rPr>
          <w:rFonts w:hint="eastAsia" w:ascii="宋体"/>
          <w:szCs w:val="21"/>
          <w:highlight w:val="none"/>
          <w:lang w:val="en-US" w:eastAsia="zh-CN"/>
        </w:rPr>
        <w:t xml:space="preserve">授权书</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以下无正文</w:t>
      </w:r>
      <w:r/>
    </w:p>
    <w:p>
      <w:pPr>
        <w:jc w:val="left"/>
        <w:widowControl/>
        <w:rPr>
          <w:rFonts w:ascii="宋体"/>
          <w:szCs w:val="21"/>
          <w:highlight w:val="none"/>
        </w:rPr>
      </w:pPr>
      <w:r>
        <w:rPr>
          <w:rFonts w:ascii="宋体"/>
          <w:szCs w:val="21"/>
          <w:highlight w:val="none"/>
        </w:rPr>
      </w:r>
      <w:r/>
    </w:p>
    <w:p>
      <w:pPr>
        <w:jc w:val="left"/>
        <w:widowControl/>
        <w:rPr>
          <w:rFonts w:ascii="宋体"/>
          <w:szCs w:val="21"/>
          <w:highlight w:val="none"/>
        </w:rPr>
      </w:pPr>
      <w:r>
        <w:rPr>
          <w:rFonts w:ascii="宋体"/>
          <w:szCs w:val="21"/>
          <w:highlight w:val="none"/>
        </w:rPr>
        <w:t xml:space="preserve">甲方</w:t>
      </w:r>
      <w:r>
        <w:rPr>
          <w:rFonts w:hint="eastAsia" w:ascii="宋体"/>
          <w:szCs w:val="21"/>
          <w:highlight w:val="none"/>
        </w:rPr>
        <w:t xml:space="preserve">（盖章）</w:t>
      </w:r>
      <w:r>
        <w:rPr>
          <w:rFonts w:ascii="宋体"/>
          <w:szCs w:val="21"/>
          <w:highlight w:val="none"/>
        </w:rPr>
        <w:t xml:space="preserve">：</w:t>
      </w:r>
      <w:r>
        <w:rPr>
          <w:rFonts w:hint="eastAsia" w:ascii="宋体" w:hAnsi="宋体"/>
          <w:szCs w:val="21"/>
          <w:highlight w:val="none"/>
        </w:rPr>
        <w:t xml:space="preserve">南京市江宁中医院 </w:t>
      </w:r>
      <w:r>
        <w:rPr>
          <w:rFonts w:ascii="宋体" w:hAnsi="宋体"/>
          <w:szCs w:val="21"/>
          <w:highlight w:val="none"/>
        </w:rPr>
        <w:t xml:space="preserve">  </w:t>
      </w:r>
      <w:r>
        <w:rPr>
          <w:rFonts w:ascii="宋体"/>
          <w:szCs w:val="21"/>
          <w:highlight w:val="none"/>
        </w:rPr>
        <w:t xml:space="preserve">    </w:t>
      </w:r>
      <w:r>
        <w:rPr>
          <w:rFonts w:hint="eastAsia" w:ascii="宋体"/>
          <w:szCs w:val="21"/>
          <w:highlight w:val="none"/>
          <w:lang w:val="en-US" w:eastAsia="zh-CN"/>
        </w:rPr>
        <w:t xml:space="preserve">     </w:t>
      </w:r>
      <w:r>
        <w:rPr>
          <w:rFonts w:hint="eastAsia" w:ascii="宋体"/>
          <w:szCs w:val="21"/>
          <w:highlight w:val="none"/>
        </w:rPr>
        <w:t xml:space="preserve"> </w:t>
      </w:r>
      <w:r>
        <w:rPr>
          <w:rFonts w:ascii="宋体"/>
          <w:szCs w:val="21"/>
          <w:highlight w:val="none"/>
        </w:rPr>
        <w:t xml:space="preserve">乙方</w:t>
      </w:r>
      <w:r>
        <w:rPr>
          <w:rFonts w:hint="eastAsia" w:ascii="宋体"/>
          <w:szCs w:val="21"/>
          <w:highlight w:val="none"/>
        </w:rPr>
        <w:t xml:space="preserve">（盖章）</w:t>
      </w:r>
      <w:r>
        <w:rPr>
          <w:rFonts w:ascii="宋体"/>
          <w:szCs w:val="21"/>
          <w:highlight w:val="none"/>
        </w:rPr>
        <w:t xml:space="preserve">：</w:t>
      </w:r>
      <w:r>
        <w:rPr>
          <w:rFonts w:hint="eastAsia" w:ascii="宋体"/>
          <w:szCs w:val="21"/>
          <w:highlight w:val="none"/>
          <w:lang w:val="en-US" w:eastAsia="zh-CN"/>
        </w:rPr>
        <w:t xml:space="preserve"> </w:t>
      </w:r>
      <w:r>
        <w:rPr>
          <w:rFonts w:ascii="宋体"/>
          <w:szCs w:val="21"/>
          <w:highlight w:val="none"/>
        </w:rPr>
        <w:t xml:space="preserve"> </w:t>
      </w:r>
      <w:r/>
    </w:p>
    <w:p>
      <w:pPr>
        <w:ind w:left="0" w:firstLine="0"/>
        <w:spacing w:line="480" w:lineRule="auto"/>
        <w:rPr>
          <w:rFonts w:hint="eastAsia" w:ascii="宋体" w:eastAsia="宋体"/>
          <w:szCs w:val="21"/>
          <w:highlight w:val="none"/>
          <w:lang w:eastAsia="zh-CN"/>
        </w:rPr>
      </w:pPr>
      <w:r>
        <w:rPr>
          <w:rFonts w:ascii="宋体"/>
          <w:szCs w:val="21"/>
          <w:highlight w:val="none"/>
        </w:rPr>
        <w:t xml:space="preserve">地址：</w:t>
      </w:r>
      <w:r>
        <w:rPr>
          <w:rFonts w:hint="eastAsia" w:ascii="宋体" w:hAnsi="宋体" w:cs="宋体"/>
          <w:color w:val="26261e"/>
          <w:szCs w:val="21"/>
          <w:highlight w:val="none"/>
          <w:shd w:val="clear" w:color="auto" w:fill="ffffff"/>
        </w:rPr>
        <w:t xml:space="preserve">南京市江宁区天印大道657号</w:t>
      </w:r>
      <w:r>
        <w:rPr>
          <w:rFonts w:hint="eastAsia" w:ascii="宋体" w:hAnsi="宋体" w:cs="宋体"/>
          <w:szCs w:val="21"/>
          <w:highlight w:val="none"/>
        </w:rPr>
        <w:t xml:space="preserve"> </w:t>
      </w:r>
      <w:r>
        <w:rPr>
          <w:rFonts w:hint="eastAsia" w:ascii="宋体"/>
          <w:szCs w:val="21"/>
          <w:highlight w:val="none"/>
        </w:rPr>
        <w:t xml:space="preserve">   </w:t>
      </w:r>
      <w:r>
        <w:rPr>
          <w:rFonts w:hint="eastAsia" w:ascii="宋体"/>
          <w:szCs w:val="21"/>
          <w:highlight w:val="none"/>
          <w:lang w:val="en-US" w:eastAsia="zh-CN"/>
        </w:rPr>
        <w:t xml:space="preserve">     </w:t>
      </w:r>
      <w:r>
        <w:rPr>
          <w:rFonts w:hint="eastAsia" w:ascii="宋体"/>
          <w:szCs w:val="21"/>
          <w:highlight w:val="none"/>
        </w:rPr>
        <w:t xml:space="preserve">  </w:t>
      </w:r>
      <w:r>
        <w:rPr>
          <w:rFonts w:ascii="宋体"/>
          <w:szCs w:val="21"/>
          <w:highlight w:val="none"/>
        </w:rPr>
        <w:t xml:space="preserve">地址：</w:t>
      </w:r>
      <w:r>
        <w:rPr>
          <w:rFonts w:hint="eastAsia" w:ascii="宋体"/>
          <w:szCs w:val="21"/>
          <w:highlight w:val="none"/>
          <w:lang w:val="en-US" w:eastAsia="zh-CN"/>
        </w:rPr>
        <w:t xml:space="preserve">  </w:t>
      </w:r>
      <w:r/>
    </w:p>
    <w:p>
      <w:pPr>
        <w:ind w:left="0" w:firstLine="0"/>
        <w:spacing w:line="480" w:lineRule="auto"/>
        <w:rPr>
          <w:rFonts w:ascii="宋体"/>
          <w:szCs w:val="21"/>
          <w:highlight w:val="none"/>
        </w:rPr>
      </w:pPr>
      <w:r>
        <w:rPr>
          <w:rFonts w:ascii="宋体"/>
          <w:szCs w:val="21"/>
          <w:highlight w:val="none"/>
        </w:rPr>
        <w:t xml:space="preserve">法定代表人</w:t>
      </w:r>
      <w:r>
        <w:rPr>
          <w:rFonts w:hint="eastAsia" w:ascii="宋体"/>
          <w:szCs w:val="21"/>
          <w:highlight w:val="none"/>
        </w:rPr>
        <w:t xml:space="preserve">或授权</w:t>
      </w:r>
      <w:r>
        <w:rPr>
          <w:rFonts w:ascii="宋体"/>
          <w:szCs w:val="21"/>
          <w:highlight w:val="none"/>
        </w:rPr>
        <w:t xml:space="preserve">委托人</w:t>
      </w:r>
      <w:r>
        <w:rPr>
          <w:rFonts w:hint="eastAsia" w:ascii="宋体"/>
          <w:szCs w:val="21"/>
          <w:highlight w:val="none"/>
        </w:rPr>
        <w:t xml:space="preserve">（签字）</w:t>
      </w:r>
      <w:r>
        <w:rPr>
          <w:rFonts w:ascii="宋体"/>
          <w:szCs w:val="21"/>
          <w:highlight w:val="none"/>
        </w:rPr>
        <w:t xml:space="preserve">：  </w:t>
      </w:r>
      <w:r>
        <w:rPr>
          <w:rFonts w:hint="eastAsia" w:ascii="宋体"/>
          <w:szCs w:val="21"/>
          <w:highlight w:val="none"/>
          <w:lang w:val="en-US" w:eastAsia="zh-CN"/>
        </w:rPr>
        <w:t xml:space="preserve">    </w:t>
      </w:r>
      <w:r>
        <w:rPr>
          <w:rFonts w:ascii="宋体"/>
          <w:szCs w:val="21"/>
          <w:highlight w:val="none"/>
        </w:rPr>
        <w:t xml:space="preserve">     法定代表人</w:t>
      </w:r>
      <w:r>
        <w:rPr>
          <w:rFonts w:hint="eastAsia" w:ascii="宋体"/>
          <w:szCs w:val="21"/>
          <w:highlight w:val="none"/>
        </w:rPr>
        <w:t xml:space="preserve">或授权</w:t>
      </w:r>
      <w:r>
        <w:rPr>
          <w:rFonts w:ascii="宋体"/>
          <w:szCs w:val="21"/>
          <w:highlight w:val="none"/>
        </w:rPr>
        <w:t xml:space="preserve">委托人</w:t>
      </w:r>
      <w:r>
        <w:rPr>
          <w:rFonts w:hint="eastAsia" w:ascii="宋体"/>
          <w:szCs w:val="21"/>
          <w:highlight w:val="none"/>
        </w:rPr>
        <w:t xml:space="preserve">（签字）</w:t>
      </w:r>
      <w:r>
        <w:rPr>
          <w:rFonts w:ascii="宋体"/>
          <w:szCs w:val="21"/>
          <w:highlight w:val="none"/>
        </w:rPr>
        <w:t xml:space="preserve">：</w:t>
      </w:r>
      <w:r/>
    </w:p>
    <w:p>
      <w:pPr>
        <w:ind w:left="0" w:firstLine="0"/>
        <w:spacing w:line="480" w:lineRule="auto"/>
        <w:rPr>
          <w:rFonts w:ascii="宋体"/>
          <w:szCs w:val="21"/>
          <w:highlight w:val="none"/>
        </w:rPr>
      </w:pPr>
      <w:r>
        <w:rPr>
          <w:rFonts w:hint="eastAsia" w:ascii="宋体"/>
          <w:szCs w:val="21"/>
          <w:highlight w:val="none"/>
        </w:rPr>
        <w:t xml:space="preserve">联系电话：                           </w:t>
      </w:r>
      <w:r>
        <w:rPr>
          <w:rFonts w:hint="eastAsia" w:ascii="宋体"/>
          <w:szCs w:val="21"/>
          <w:highlight w:val="none"/>
          <w:lang w:val="en-US" w:eastAsia="zh-CN"/>
        </w:rPr>
        <w:t xml:space="preserve">    </w:t>
      </w:r>
      <w:r>
        <w:rPr>
          <w:rFonts w:hint="eastAsia" w:ascii="宋体"/>
          <w:szCs w:val="21"/>
          <w:highlight w:val="none"/>
        </w:rPr>
        <w:t xml:space="preserve">  联系电话：</w:t>
      </w:r>
      <w:r/>
    </w:p>
    <w:p>
      <w:pPr>
        <w:ind w:left="0" w:firstLine="0"/>
        <w:rPr>
          <w:highlight w:val="none"/>
        </w:rPr>
      </w:pPr>
      <w:r>
        <w:rPr>
          <w:highlight w:val="none"/>
        </w:rPr>
      </w:r>
      <w:r/>
    </w:p>
    <w:p>
      <w:pPr>
        <w:ind w:left="0" w:firstLine="0"/>
        <w:rPr>
          <w:highlight w:val="none"/>
        </w:rPr>
      </w:pPr>
      <w:r>
        <w:rPr>
          <w:rFonts w:hint="eastAsia"/>
          <w:highlight w:val="none"/>
        </w:rPr>
        <w:t xml:space="preserve"> </w:t>
      </w:r>
      <w:r>
        <w:rPr>
          <w:highlight w:val="none"/>
        </w:rPr>
        <w:t xml:space="preserve">                                 </w:t>
      </w:r>
      <w:r>
        <w:rPr>
          <w:rFonts w:hint="eastAsia"/>
          <w:highlight w:val="none"/>
        </w:rPr>
        <w:t xml:space="preserve">     </w:t>
      </w:r>
      <w:r>
        <w:rPr>
          <w:highlight w:val="none"/>
        </w:rPr>
        <w:t xml:space="preserve">   </w:t>
      </w:r>
      <w:r>
        <w:rPr>
          <w:rFonts w:ascii="宋体"/>
          <w:szCs w:val="21"/>
          <w:highlight w:val="none"/>
        </w:rPr>
        <w:t xml:space="preserve">签订日期：</w:t>
      </w:r>
      <w:r>
        <w:rPr>
          <w:rFonts w:hint="eastAsia" w:ascii="宋体"/>
          <w:szCs w:val="21"/>
          <w:highlight w:val="none"/>
        </w:rPr>
        <w:t xml:space="preserve">      </w:t>
      </w:r>
      <w:r>
        <w:rPr>
          <w:rFonts w:ascii="宋体"/>
          <w:szCs w:val="21"/>
          <w:highlight w:val="none"/>
        </w:rPr>
        <w:t xml:space="preserve">年</w:t>
      </w:r>
      <w:r>
        <w:rPr>
          <w:rFonts w:hint="eastAsia" w:ascii="宋体"/>
          <w:szCs w:val="21"/>
          <w:highlight w:val="none"/>
        </w:rPr>
        <w:t xml:space="preserve">     </w:t>
      </w:r>
      <w:r>
        <w:rPr>
          <w:rFonts w:ascii="宋体"/>
          <w:szCs w:val="21"/>
          <w:highlight w:val="none"/>
        </w:rPr>
        <w:t xml:space="preserve">月</w:t>
      </w:r>
      <w:r>
        <w:rPr>
          <w:rFonts w:hint="eastAsia" w:ascii="宋体"/>
          <w:szCs w:val="21"/>
          <w:highlight w:val="none"/>
        </w:rPr>
        <w:t xml:space="preserve">     </w:t>
      </w:r>
      <w:r>
        <w:rPr>
          <w:rFonts w:ascii="宋体"/>
          <w:szCs w:val="21"/>
          <w:highlight w:val="none"/>
        </w:rPr>
        <w:t xml:space="preserve">日</w:t>
      </w:r>
      <w:r/>
    </w:p>
    <w:p>
      <w:pPr>
        <w:ind w:left="0" w:firstLine="0"/>
        <w:rPr>
          <w:highlight w:val="none"/>
        </w:rPr>
      </w:pPr>
      <w:r>
        <w:rPr>
          <w:highlight w:val="none"/>
        </w:rPr>
      </w:r>
      <w:r/>
    </w:p>
    <w:p>
      <w:pPr>
        <w:rPr>
          <w:highlight w:val="none"/>
        </w:rPr>
      </w:pPr>
      <w:r>
        <w:rPr>
          <w:highlight w:val="none"/>
        </w:rPr>
      </w:r>
      <w:r/>
    </w:p>
    <w:p>
      <w:pPr>
        <w:jc w:val="left"/>
        <w:widowControl/>
        <w:rPr>
          <w:highlight w:val="none"/>
        </w:rPr>
      </w:pPr>
      <w:r>
        <w:rPr>
          <w:highlight w:val="none"/>
        </w:rPr>
        <w:br w:type="page" w:clear="all"/>
      </w:r>
      <w:r/>
    </w:p>
    <w:p>
      <w:pPr>
        <w:rPr>
          <w:highlight w:val="none"/>
        </w:rPr>
      </w:pPr>
      <w:r>
        <w:rPr>
          <w:highlight w:val="none"/>
        </w:rPr>
      </w:r>
      <w:r/>
    </w:p>
    <w:p>
      <w:pPr>
        <w:jc w:val="center"/>
        <w:rPr>
          <w:b/>
          <w:bCs/>
          <w:sz w:val="28"/>
          <w:szCs w:val="28"/>
          <w:highlight w:val="none"/>
        </w:rPr>
      </w:pPr>
      <w:r>
        <w:rPr>
          <w:rFonts w:hint="eastAsia"/>
          <w:b/>
          <w:bCs/>
          <w:sz w:val="28"/>
          <w:szCs w:val="28"/>
          <w:highlight w:val="none"/>
        </w:rPr>
        <w:t xml:space="preserve">设备采购廉政协议</w:t>
      </w:r>
      <w:r/>
    </w:p>
    <w:p>
      <w:pPr>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甲方（采购单位）：南京市江宁中医院</w:t>
      </w:r>
      <w:r/>
    </w:p>
    <w:p>
      <w:pPr>
        <w:keepLines w:val="0"/>
        <w:keepNext w:val="0"/>
        <w:pageBreakBefore w:val="0"/>
        <w:spacing w:line="360" w:lineRule="exact"/>
        <w:widowControl w:val="off"/>
        <w:rPr>
          <w:rFonts w:hint="default" w:ascii="宋体"/>
          <w:szCs w:val="21"/>
          <w:highlight w:val="none"/>
          <w:u w:val="single"/>
          <w:lang w:val="en-US" w:eastAsia="zh-CN"/>
        </w:rPr>
      </w:pPr>
      <w:r>
        <w:rPr>
          <w:rFonts w:hint="eastAsia" w:ascii="宋体"/>
          <w:szCs w:val="21"/>
          <w:highlight w:val="none"/>
        </w:rPr>
        <w:t xml:space="preserve">乙方（供货单位）：</w:t>
      </w:r>
      <w:r>
        <w:rPr>
          <w:rFonts w:hint="eastAsia" w:ascii="宋体"/>
          <w:szCs w:val="21"/>
          <w:highlight w:val="none"/>
          <w:u w:val="single"/>
          <w:lang w:val="en-US" w:eastAsia="zh-CN"/>
        </w:rPr>
        <w:t xml:space="preserve">                              </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为加强设备处的廉政建设，规范、约束采供双方的行为，防止违法违纪和不廉洁问题的发生，维护双方合法利益，经双方同意在签订采购合同的同时签订本廉政协议。</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一、甲方义务</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不向乙方索取或接受任何形式的现金、银行卡、有价证券、支付凭证和贵重礼品等。</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不接受乙方提供的公款旅游和高消费健身、娱乐等活动，不参加乙方组织的有可能影响公正履行合同的宴请等活动。</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不得以咨询费、劳务费等名义向乙方索要合同以外的各种费用，不在乙方报销应由本单位或个人承担的费用。</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不要求乙方为自己亲友的经营活动提供便利条件。</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不准在乙方合同签订、验收、付款等正常按约履行时为索取合同约定以外的费用而推诿扯皮、借故刁难。</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二、乙方义务</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不以任何形式向甲方及其工作人员赠送礼金、银行卡、有价证券、支付凭证和贵重礼品等。</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不支付甲方及其工作人员以咨询费、劳务费等名义索要的各种费用，不报销应由甲方单位或个人承担的费用。</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不为甲方及其工作人员提供公款旅游和高消费健身、娱乐活动，不利用宴请等活动影响甲方人员公正履行合同。</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不为甲方工作人员亲友的营利活动提供便利条件。</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不得在合同签订、验收、付款等履行环节为获得便利向甲方任何人支付任何合同约定以外的费用。</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三、违约责任</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乙方人员如从事上述行为，均视为乙方谋取不法利益，甲方有权决定是否终止采购合同，同时追究乙方违约金(违约金标准为违约金额或物品价值的5倍），直至取消乙方今后作为甲方采购单位的资格。涉及犯罪的移交司法机关处理。</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甲方人员如违反本协议有关条款，甲方将依据医院规定给予违纪人员经济处罚和解除劳动合同。触犯法律的移交司法机关处理。</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乙方如发现甲方人员索要、收受贿赂或其他违法、违纪行为，要向南京市江宁中医院纪检监察部门或上级主管部门举报。</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   本协议作为采购合同的组成部分，具有与采购合同同等的法律效力，双方应自觉履行本协议并互相监督。</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   本协议有效期限位双方每项采购合同签署之日起，至每项采购合同履行结束止。</w:t>
      </w:r>
      <w:r/>
    </w:p>
    <w:p>
      <w:pPr>
        <w:jc w:val="left"/>
        <w:widowControl/>
        <w:rPr>
          <w:highlight w:val="none"/>
        </w:rPr>
      </w:pPr>
      <w:r>
        <w:rPr>
          <w:highlight w:val="none"/>
        </w:rPr>
        <w:br w:type="page" w:clear="all"/>
      </w:r>
      <w:r/>
    </w:p>
    <w:p>
      <w:pPr>
        <w:jc w:val="center"/>
        <w:spacing w:line="560" w:lineRule="exact"/>
        <w:rPr>
          <w:rFonts w:hint="eastAsia" w:ascii="方正小标宋简体" w:eastAsia="方正小标宋简体"/>
          <w:sz w:val="30"/>
          <w:szCs w:val="30"/>
          <w:highlight w:val="none"/>
        </w:rPr>
      </w:pPr>
      <w:r>
        <w:rPr>
          <w:rFonts w:hint="eastAsia" w:ascii="方正小标宋简体" w:eastAsia="方正小标宋简体"/>
          <w:sz w:val="30"/>
          <w:szCs w:val="30"/>
          <w:highlight w:val="none"/>
        </w:rPr>
        <w:t xml:space="preserve">医疗设备安装（施工）单位消防、安全生产、治安管理责任书</w:t>
      </w:r>
      <w:r/>
    </w:p>
    <w:p>
      <w:pPr>
        <w:jc w:val="center"/>
        <w:spacing w:line="560" w:lineRule="exact"/>
        <w:rPr>
          <w:rFonts w:hint="eastAsia" w:ascii="方正小标宋简体" w:eastAsia="方正小标宋简体"/>
          <w:sz w:val="2"/>
          <w:szCs w:val="2"/>
          <w:highlight w:val="none"/>
        </w:rPr>
      </w:pPr>
      <w:r>
        <w:rPr>
          <w:rFonts w:hint="eastAsia" w:ascii="方正小标宋简体" w:eastAsia="方正小标宋简体"/>
          <w:sz w:val="2"/>
          <w:szCs w:val="2"/>
          <w:highlight w:val="none"/>
        </w:rPr>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针对合同签订的医疗设备，该设备安装（施工）期间的消防、安全生产和治安防范工作须在南京市江宁中医院后勤处及设备科指导下，由医疗设备安装（施工）单位的消防、安全生产、治安管理工作责任人负责，履行下列职责、贯彻执行消防法规、建筑法规、安全治安管理有关法律法规，并掌握本单位的消防安全状况，自觉接受后勤处及设备科的安全管理导。</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一、医疗设备安装（施工）管理必须坚持“安全第一、预防为主”的方针，医疗设备安装（施工）单位的法定代表人对本单位的安全生产负责。</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二、医疗设备安装（施工）单位必须依法加对医疗设备安全施工的管理，执行安全生产责任制度，采取有效措施，防止伤亡等其他全生产责任事故的发生。</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三、医疗设备安装（施工）单位应当建立劳动安全生产教育培训制度，加强职工安全生产的教育和培训；未经安全生产教育培训人员不得上岗作业。</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四、医疗设备安装（施工）和作业人员在施工过程中，应当遵守有关安全生产的法律、法规和建筑行业安全规章（规程），不得违章指挥或违章作业。</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五、医疗设备安装（施工）应当在施工现场采取维护安全、防范危险、预防火灾等措施施工现场对毗邻建筑、结构物和特殊作业环境可能造成损害的，医疗设备安装（施工）单位应当采取措施加以保护。</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六、严格管理程序，因医疗设备安装（施工）需动用电焊及氧焊的工程，事先需到后勤处或设备科办理动火审批手续并釆取防范措施后方能实施。</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七、医疗设备安装（施工）单位应加虽对在医院施工的工程人员的管理，并将在我完施工的所有工作人员名单上到后勤处或设备科备案。</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八、设备安装、维修相关厂家工程师必须接受后勤处或设备科管理，在医院工作人员陪同或安排下开展工作。厂家工程师工作结束后，必须以认真填写安装报告并提交至临床医学工程处签字盖章，否则不予办理付款手续。</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九、任何厂家不得未经批准进行产品试用，如发现违规试用，坚决取消该厂家设备引进资格。</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十、医疗设备安装（施工）单位因违反上定引起事故、造成人员伤亡拉损失的，由医疗设备安装（施工）单位负全部责任，并承担经齐赔偿麦任，对屡教不改的医疗设备安装（施工）单位，医院有权中止医疗设备采购合同。</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十一、医疗设备安装（施工）单位如果在施工过程中违反相关规定，经后勤处或设备科核实，将开具处罚通知书，并在医疗设备合同金额中扣除相关处罚费用。</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十二、在您签名（盖章）前，请认真阅读以上规定，签字（盖章）后，表示已同意遵守南京市江宁中医院有关消防、安全生产、治安保卫规定。南京市江宁中医院对本制度有最终解释权</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十三、本安全责任书一式两份，经医疗设备安装（施工）单位签字盖章生效，安装（施工）单位一份，医院一份。未尽事宜协商解决。</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医疗设备安装（施工）单位（盖章）</w:t>
      </w:r>
      <w:r>
        <w:rPr>
          <w:rFonts w:hint="eastAsia" w:ascii="宋体"/>
          <w:szCs w:val="21"/>
          <w:highlight w:val="none"/>
          <w:lang w:val="en-US" w:eastAsia="zh-CN"/>
        </w:rPr>
        <w:t xml:space="preserve">                </w:t>
      </w:r>
      <w:r>
        <w:rPr>
          <w:rFonts w:hint="eastAsia" w:ascii="宋体"/>
          <w:szCs w:val="21"/>
          <w:highlight w:val="none"/>
        </w:rPr>
        <w:t xml:space="preserve">日期：     年    月    日</w:t>
      </w:r>
      <w:r/>
    </w:p>
    <w:p>
      <w:pPr>
        <w:ind w:firstLine="480"/>
        <w:keepLines w:val="0"/>
        <w:keepNext w:val="0"/>
        <w:pageBreakBefore w:val="0"/>
        <w:spacing w:line="360" w:lineRule="exact"/>
        <w:widowControl w:val="off"/>
        <w:rPr>
          <w:rFonts w:hint="eastAsia" w:ascii="宋体" w:hAnsi="宋体" w:eastAsia="宋体" w:cs="宋体"/>
          <w:b/>
          <w:bCs/>
          <w:color w:val="000000"/>
          <w:sz w:val="28"/>
          <w:highlight w:val="none"/>
          <w:lang w:eastAsia="zh-CN"/>
        </w:rPr>
      </w:pPr>
      <w:r>
        <w:rPr>
          <w:rFonts w:hint="eastAsia" w:ascii="宋体"/>
          <w:szCs w:val="21"/>
          <w:highlight w:val="none"/>
        </w:rPr>
        <w:t xml:space="preserve">责任人（签章）：</w:t>
      </w:r>
      <w:r/>
    </w:p>
    <w:p>
      <w:pPr>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 xml:space="preserve">附件1</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质保及售后服务承诺书</w:t>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t xml:space="preserve">致</w:t>
      </w:r>
      <w:r>
        <w:rPr>
          <w:rFonts w:hint="eastAsia" w:ascii="宋体" w:hAnsi="宋体" w:eastAsia="宋体" w:cs="宋体"/>
          <w:b/>
          <w:color w:val="auto"/>
          <w:highlight w:val="none"/>
          <w:u w:val="single"/>
        </w:rPr>
        <w:t xml:space="preserve">             </w:t>
      </w:r>
      <w:r>
        <w:rPr>
          <w:rFonts w:hint="eastAsia" w:ascii="宋体" w:hAnsi="宋体" w:eastAsia="宋体" w:cs="宋体"/>
          <w:b/>
          <w:color w:val="auto"/>
          <w:highlight w:val="none"/>
        </w:rPr>
        <w:t xml:space="preserve">（招标人）：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我公司是</w:t>
      </w:r>
      <w:r>
        <w:rPr>
          <w:rFonts w:hint="eastAsia" w:ascii="宋体" w:hAnsi="宋体" w:eastAsia="宋体" w:cs="宋体"/>
          <w:color w:val="auto"/>
          <w:highlight w:val="none"/>
          <w:u w:val="single"/>
          <w:lang w:val="en-US" w:eastAsia="zh-CN"/>
        </w:rPr>
        <w:t xml:space="preserve">xxx设备所投产品</w:t>
      </w:r>
      <w:r>
        <w:rPr>
          <w:rFonts w:hint="eastAsia" w:ascii="宋体" w:hAnsi="宋体" w:eastAsia="宋体" w:cs="宋体"/>
          <w:color w:val="auto"/>
          <w:highlight w:val="none"/>
        </w:rPr>
        <w:t xml:space="preserve">的生产厂家，本次由合作方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公司参与该采购项目的投标，招标文件要求</w:t>
      </w:r>
      <w:r>
        <w:rPr>
          <w:rFonts w:hint="eastAsia" w:ascii="宋体" w:hAnsi="宋体" w:eastAsia="宋体" w:cs="宋体"/>
          <w:color w:val="auto"/>
          <w:highlight w:val="none"/>
          <w:u w:val="single"/>
          <w:lang w:val="en-US" w:eastAsia="zh-CN"/>
        </w:rPr>
        <w:t xml:space="preserve">xxx设备</w:t>
      </w:r>
      <w:r>
        <w:rPr>
          <w:rFonts w:hint="eastAsia" w:ascii="宋体" w:hAnsi="宋体" w:eastAsia="宋体" w:cs="宋体"/>
          <w:color w:val="auto"/>
          <w:highlight w:val="none"/>
        </w:rPr>
        <w:t xml:space="preserve">质保期为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年及以上，关于质保和维保工作，我公司承诺如下：</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如合作方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公司无法完成承诺的售后服务事项时，相关售后工作由我公司承担，包括</w:t>
      </w:r>
      <w:r>
        <w:rPr>
          <w:rFonts w:hint="eastAsia" w:ascii="宋体" w:hAnsi="宋体" w:eastAsia="宋体" w:cs="宋体"/>
          <w:color w:val="auto"/>
          <w:highlight w:val="none"/>
          <w:lang w:val="en-US" w:eastAsia="zh-CN"/>
        </w:rPr>
        <w:t xml:space="preserve">但不仅限于</w:t>
      </w:r>
      <w:r>
        <w:rPr>
          <w:rFonts w:hint="eastAsia" w:ascii="宋体" w:hAnsi="宋体" w:eastAsia="宋体" w:cs="宋体"/>
          <w:color w:val="auto"/>
          <w:highlight w:val="none"/>
        </w:rPr>
        <w:t xml:space="preserve">以下内容：</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后期运维管理服务；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2、投标供应商所承诺的巡检服务；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3、质保期内的质保服务；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4、保证提供的货物是全新的、未使用过的。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特此承诺！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720"/>
        <w:rPr>
          <w:rFonts w:hint="eastAsia" w:ascii="宋体" w:hAnsi="宋体" w:eastAsia="宋体" w:cs="宋体"/>
          <w:color w:val="auto"/>
          <w:highlight w:val="none"/>
        </w:rPr>
      </w:pPr>
      <w:r>
        <w:rPr>
          <w:rFonts w:hint="eastAsia" w:ascii="宋体" w:hAnsi="宋体" w:eastAsia="宋体" w:cs="宋体"/>
          <w:color w:val="auto"/>
          <w:highlight w:val="none"/>
        </w:rPr>
        <w:t xml:space="preserve">生产厂家：（盖章）</w:t>
      </w:r>
      <w:r/>
    </w:p>
    <w:p>
      <w:pPr>
        <w:pStyle w:val="688"/>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p>
    <w:p>
      <w:pPr>
        <w:pStyle w:val="688"/>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jc w:val="center"/>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center"/>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center"/>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both"/>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both"/>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both"/>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both"/>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both"/>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both"/>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pStyle w:val="691"/>
        <w:rPr>
          <w:rFonts w:hint="eastAsia"/>
          <w:highlight w:val="none"/>
        </w:rPr>
      </w:pPr>
      <w:r>
        <w:rPr>
          <w:rFonts w:hint="eastAsia"/>
          <w:highlight w:val="none"/>
        </w:rPr>
      </w:r>
      <w:r/>
    </w:p>
    <w:p>
      <w:pPr>
        <w:jc w:val="both"/>
        <w:rPr>
          <w:rFonts w:hint="eastAsia" w:ascii="宋体" w:hAnsi="宋体" w:eastAsia="宋体" w:cs="宋体"/>
          <w:b/>
          <w:color w:val="000000"/>
          <w:sz w:val="36"/>
          <w:szCs w:val="30"/>
          <w:highlight w:val="none"/>
          <w:lang w:eastAsia="zh-CN"/>
        </w:rPr>
      </w:pPr>
      <w:r>
        <w:rPr>
          <w:rFonts w:hint="eastAsia" w:ascii="宋体" w:hAnsi="宋体" w:eastAsia="宋体" w:cs="宋体"/>
          <w:b/>
          <w:color w:val="000000"/>
          <w:sz w:val="36"/>
          <w:szCs w:val="30"/>
          <w:highlight w:val="none"/>
          <w:lang w:eastAsia="zh-CN"/>
        </w:rPr>
        <w:t xml:space="preserve">第六章  </w:t>
      </w:r>
      <w:r>
        <w:rPr>
          <w:rFonts w:hint="eastAsia" w:ascii="宋体" w:hAnsi="宋体" w:cs="宋体"/>
          <w:b/>
          <w:color w:val="000000"/>
          <w:sz w:val="36"/>
          <w:szCs w:val="30"/>
          <w:highlight w:val="none"/>
          <w:lang w:eastAsia="zh-CN"/>
        </w:rPr>
        <w:t xml:space="preserve">投标文件</w:t>
      </w:r>
      <w:r>
        <w:rPr>
          <w:rFonts w:hint="eastAsia" w:ascii="宋体" w:hAnsi="宋体" w:eastAsia="宋体" w:cs="宋体"/>
          <w:b/>
          <w:color w:val="000000"/>
          <w:sz w:val="36"/>
          <w:szCs w:val="30"/>
          <w:highlight w:val="none"/>
          <w:lang w:eastAsia="zh-CN"/>
        </w:rPr>
        <w:t xml:space="preserve">格式及附件</w:t>
      </w:r>
      <w:r/>
    </w:p>
    <w:p>
      <w:pPr>
        <w:rPr>
          <w:rFonts w:hint="eastAsia" w:ascii="宋体" w:hAnsi="宋体" w:eastAsia="宋体" w:cs="宋体"/>
          <w:b/>
          <w:color w:val="000000"/>
          <w:sz w:val="30"/>
          <w:szCs w:val="30"/>
          <w:highlight w:val="none"/>
          <w:lang w:eastAsia="zh-CN"/>
        </w:rPr>
        <w:outlineLvl w:val="0"/>
      </w:pPr>
      <w:r>
        <w:rPr>
          <w:rFonts w:hint="eastAsia" w:ascii="宋体" w:hAnsi="宋体" w:eastAsia="宋体" w:cs="宋体"/>
          <w:b/>
          <w:color w:val="000000"/>
          <w:sz w:val="30"/>
          <w:szCs w:val="30"/>
          <w:highlight w:val="none"/>
          <w:lang w:eastAsia="zh-CN"/>
        </w:rPr>
      </w:r>
      <w:r/>
    </w:p>
    <w:p>
      <w:pPr>
        <w:jc w:val="center"/>
        <w:spacing w:line="360" w:lineRule="auto"/>
        <w:widowControl/>
        <w:rPr>
          <w:rFonts w:hint="eastAsia" w:ascii="宋体" w:hAnsi="宋体" w:eastAsia="宋体" w:cs="宋体"/>
          <w:b/>
          <w:bCs/>
          <w:sz w:val="36"/>
          <w:szCs w:val="36"/>
          <w:highlight w:val="none"/>
        </w:rPr>
      </w:pPr>
      <w:r>
        <w:rPr>
          <w:rFonts w:hint="eastAsia" w:ascii="宋体" w:hAnsi="宋体" w:eastAsia="宋体" w:cs="宋体"/>
          <w:b/>
          <w:bCs/>
          <w:sz w:val="36"/>
          <w:szCs w:val="36"/>
          <w:highlight w:val="none"/>
          <w:lang w:val="zh-CN"/>
        </w:rPr>
        <w:t xml:space="preserve">第六章</w:t>
      </w:r>
      <w:r>
        <w:rPr>
          <w:rFonts w:hint="eastAsia" w:ascii="宋体" w:hAnsi="宋体" w:eastAsia="宋体" w:cs="宋体"/>
          <w:b/>
          <w:bCs/>
          <w:sz w:val="36"/>
          <w:szCs w:val="36"/>
          <w:highlight w:val="none"/>
        </w:rPr>
        <w:t xml:space="preserve"> </w:t>
      </w:r>
      <w:r>
        <w:rPr>
          <w:rFonts w:hint="eastAsia" w:ascii="宋体" w:hAnsi="宋体" w:eastAsia="宋体" w:cs="宋体"/>
          <w:b/>
          <w:bCs/>
          <w:sz w:val="36"/>
          <w:szCs w:val="36"/>
          <w:highlight w:val="none"/>
          <w:lang w:val="zh-CN"/>
        </w:rPr>
        <w:t xml:space="preserve">投标文件格式</w:t>
      </w:r>
      <w:r/>
    </w:p>
    <w:p>
      <w:pPr>
        <w:spacing w:line="36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rPr>
        <w:t xml:space="preserve">一、</w:t>
      </w:r>
      <w:r>
        <w:rPr>
          <w:rFonts w:hint="eastAsia" w:ascii="宋体" w:hAnsi="宋体" w:eastAsia="宋体" w:cs="宋体"/>
          <w:b/>
          <w:sz w:val="21"/>
          <w:szCs w:val="21"/>
          <w:highlight w:val="none"/>
          <w:lang w:val="en-US" w:eastAsia="zh-CN"/>
        </w:rPr>
        <w:t xml:space="preserve">投标</w:t>
      </w:r>
      <w:r>
        <w:rPr>
          <w:rFonts w:hint="eastAsia" w:ascii="宋体" w:hAnsi="宋体" w:eastAsia="宋体" w:cs="宋体"/>
          <w:b/>
          <w:sz w:val="21"/>
          <w:szCs w:val="21"/>
          <w:highlight w:val="none"/>
          <w:lang w:val="zh-CN"/>
        </w:rPr>
        <w:t xml:space="preserve">申请及声明</w:t>
      </w:r>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zh-CN"/>
        </w:rPr>
        <w:t xml:space="preserve">致：</w:t>
      </w:r>
      <w:r>
        <w:rPr>
          <w:rFonts w:hint="eastAsia"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rPr>
        <w:t xml:space="preserve">采购</w:t>
      </w:r>
      <w:r>
        <w:rPr>
          <w:rFonts w:hint="eastAsia" w:ascii="宋体" w:hAnsi="宋体" w:eastAsia="宋体" w:cs="宋体"/>
          <w:sz w:val="21"/>
          <w:szCs w:val="21"/>
          <w:highlight w:val="none"/>
          <w:u w:val="single"/>
          <w:lang w:val="zh-CN"/>
        </w:rPr>
        <w:t xml:space="preserve">人）</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根据贵方</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（项目名称） </w:t>
      </w:r>
      <w:r>
        <w:rPr>
          <w:rFonts w:hint="eastAsia" w:ascii="宋体" w:hAnsi="宋体" w:eastAsia="宋体" w:cs="宋体"/>
          <w:b/>
          <w:sz w:val="21"/>
          <w:szCs w:val="21"/>
          <w:highlight w:val="none"/>
          <w:u w:val="single"/>
          <w:lang w:val="zh-CN"/>
        </w:rPr>
        <w:t xml:space="preserve">          </w:t>
      </w:r>
      <w:r>
        <w:rPr>
          <w:rFonts w:hint="eastAsia" w:ascii="宋体" w:hAnsi="宋体" w:eastAsia="宋体" w:cs="宋体"/>
          <w:sz w:val="21"/>
          <w:szCs w:val="21"/>
          <w:highlight w:val="none"/>
          <w:lang w:val="zh-CN"/>
        </w:rPr>
        <w:t xml:space="preserve">（项目编号）</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文件，正式授权下述签字人</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(姓名和职务)代表</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（供应商名称），提交</w:t>
      </w:r>
      <w:r>
        <w:rPr>
          <w:rFonts w:hint="eastAsia" w:ascii="宋体" w:hAnsi="宋体" w:cs="宋体"/>
          <w:sz w:val="21"/>
          <w:szCs w:val="21"/>
          <w:highlight w:val="none"/>
          <w:lang w:val="zh-CN"/>
        </w:rPr>
        <w:t xml:space="preserve">投标文件</w:t>
      </w:r>
      <w:r>
        <w:rPr>
          <w:rFonts w:hint="eastAsia" w:ascii="宋体" w:hAnsi="宋体" w:eastAsia="宋体" w:cs="宋体"/>
          <w:sz w:val="21"/>
          <w:szCs w:val="21"/>
          <w:highlight w:val="none"/>
          <w:lang w:val="zh-CN"/>
        </w:rPr>
        <w:t xml:space="preserve">并参加</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lang w:val="zh-CN"/>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据此函，签字人兹宣布同意如下：</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b/>
          <w:sz w:val="21"/>
          <w:szCs w:val="21"/>
          <w:highlight w:val="none"/>
          <w:lang w:val="zh-CN"/>
        </w:rPr>
        <w:t xml:space="preserve">我们的资格条件完全符合政府采购法和本次采购要求</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我们</w:t>
      </w:r>
      <w:r>
        <w:rPr>
          <w:rFonts w:hint="eastAsia" w:ascii="宋体" w:hAnsi="宋体" w:eastAsia="宋体" w:cs="宋体"/>
          <w:sz w:val="21"/>
          <w:szCs w:val="21"/>
          <w:highlight w:val="none"/>
          <w:lang w:val="zh-CN"/>
        </w:rPr>
        <w:t xml:space="preserve">同意并向贵方提供了与本次采购活动有关的所有证据和资料</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zh-CN"/>
        </w:rPr>
        <w:t xml:space="preserve">我们的</w:t>
      </w:r>
      <w:r>
        <w:rPr>
          <w:rFonts w:hint="eastAsia" w:ascii="宋体" w:hAnsi="宋体" w:eastAsia="宋体" w:cs="宋体"/>
          <w:sz w:val="21"/>
          <w:szCs w:val="21"/>
          <w:highlight w:val="none"/>
        </w:rPr>
        <w:t xml:space="preserve">总报价为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小写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 </w:t>
      </w:r>
      <w:r>
        <w:rPr>
          <w:rFonts w:hint="eastAsia" w:ascii="宋体" w:hAnsi="宋体" w:eastAsia="宋体" w:cs="宋体"/>
          <w:b/>
          <w:bCs/>
          <w:sz w:val="21"/>
          <w:szCs w:val="21"/>
          <w:highlight w:val="none"/>
          <w:u w:val="single"/>
        </w:rPr>
        <w:t xml:space="preserve">             </w:t>
      </w:r>
      <w:r>
        <w:rPr>
          <w:rFonts w:hint="eastAsia" w:ascii="宋体" w:hAnsi="宋体" w:eastAsia="宋体" w:cs="宋体"/>
          <w:b w:val="0"/>
          <w:bCs w:val="0"/>
          <w:sz w:val="21"/>
          <w:szCs w:val="21"/>
          <w:highlight w:val="none"/>
          <w:u w:val="none"/>
          <w:lang w:eastAsia="zh-CN"/>
        </w:rPr>
        <w:t xml:space="preserve">，</w:t>
      </w:r>
      <w:r>
        <w:rPr>
          <w:rFonts w:hint="eastAsia" w:ascii="宋体" w:hAnsi="宋体" w:eastAsia="宋体" w:cs="宋体"/>
          <w:sz w:val="21"/>
          <w:szCs w:val="21"/>
          <w:highlight w:val="none"/>
        </w:rPr>
        <w:t xml:space="preserve">（大写）</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 xml:space="preserve">人民币。</w:t>
      </w:r>
      <w:r>
        <w:rPr>
          <w:rFonts w:hint="eastAsia" w:ascii="宋体" w:hAnsi="宋体" w:eastAsia="宋体" w:cs="宋体"/>
          <w:sz w:val="21"/>
          <w:szCs w:val="21"/>
          <w:highlight w:val="none"/>
          <w:lang w:val="zh-CN"/>
        </w:rPr>
        <w:t xml:space="preserve">项目负责人：</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w:t>
      </w:r>
      <w:r>
        <w:rPr>
          <w:rFonts w:hint="eastAsia" w:ascii="宋体" w:hAnsi="宋体" w:eastAsia="宋体" w:cs="宋体"/>
          <w:bCs/>
          <w:color w:val="000000"/>
          <w:sz w:val="21"/>
          <w:szCs w:val="21"/>
          <w:highlight w:val="none"/>
          <w:lang w:val="en-US" w:eastAsia="zh-CN"/>
        </w:rPr>
        <w:t xml:space="preserve">合同履行期</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我们已详细审核全部</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文件及其有效补充文件，我们放弃对</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文件任何误解的权利，提交</w:t>
      </w:r>
      <w:r>
        <w:rPr>
          <w:rFonts w:hint="eastAsia" w:ascii="宋体" w:hAnsi="宋体" w:cs="宋体"/>
          <w:sz w:val="21"/>
          <w:szCs w:val="21"/>
          <w:highlight w:val="none"/>
          <w:lang w:val="zh-CN"/>
        </w:rPr>
        <w:t xml:space="preserve">投标文件</w:t>
      </w:r>
      <w:r>
        <w:rPr>
          <w:rFonts w:hint="eastAsia" w:ascii="宋体" w:hAnsi="宋体" w:eastAsia="宋体" w:cs="宋体"/>
          <w:sz w:val="21"/>
          <w:szCs w:val="21"/>
          <w:highlight w:val="none"/>
          <w:lang w:val="zh-CN"/>
        </w:rPr>
        <w:t xml:space="preserve">后，不对</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文件本身提出质疑。否则，属于不诚信和故意扰乱政府采购活动行为，我们将无条件接受处罚。</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4、一旦我方成交，我方将根据</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rPr>
        <w:t xml:space="preserve">文件的规定，严格履行合同，保证于承诺的时间内完成本项目规定的货物、服务和工程内容。</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5、我方决不提供虚假材料谋取成交、决不采取不正当手段诋毁、排挤其他供应商、决不与采购人、其它供应商恶意串通、决不向采购人、</w:t>
      </w:r>
      <w:r>
        <w:rPr>
          <w:rFonts w:hint="eastAsia" w:ascii="宋体" w:hAnsi="宋体" w:eastAsia="宋体" w:cs="宋体"/>
          <w:sz w:val="21"/>
          <w:szCs w:val="21"/>
          <w:highlight w:val="none"/>
          <w:lang w:val="en-US" w:eastAsia="zh-CN"/>
        </w:rPr>
        <w:t xml:space="preserve">评委</w:t>
      </w:r>
      <w:r>
        <w:rPr>
          <w:rFonts w:hint="eastAsia" w:ascii="宋体" w:hAnsi="宋体" w:eastAsia="宋体" w:cs="宋体"/>
          <w:sz w:val="21"/>
          <w:szCs w:val="21"/>
          <w:highlight w:val="none"/>
        </w:rPr>
        <w:t xml:space="preserve">小组进行商业贿赂、决不拒绝有关部门监督检查或提供虚假情况，如有违反，无条件接受贵方及相关管理部门的处罚。</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6、我方正式通讯方式为：</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地   址：</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电   话：</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传   真：</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7、我方正式开户银行和帐号为：</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开户银行：</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帐    号：</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供应商授权代表姓名（签字）：</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    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二、法定代表人授权书</w:t>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法定代表人授权书</w:t>
      </w:r>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zh-CN"/>
        </w:rPr>
        <w:t xml:space="preserve">致：</w:t>
      </w:r>
      <w:r>
        <w:rPr>
          <w:rFonts w:hint="eastAsia"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rPr>
        <w:t xml:space="preserve">采购</w:t>
      </w:r>
      <w:r>
        <w:rPr>
          <w:rFonts w:hint="eastAsia" w:ascii="宋体" w:hAnsi="宋体" w:eastAsia="宋体" w:cs="宋体"/>
          <w:sz w:val="21"/>
          <w:szCs w:val="21"/>
          <w:highlight w:val="none"/>
          <w:u w:val="single"/>
          <w:lang w:val="zh-CN"/>
        </w:rPr>
        <w:t xml:space="preserve">人）</w:t>
      </w:r>
      <w:r>
        <w:rPr>
          <w:rFonts w:hint="eastAsia" w:ascii="宋体" w:hAnsi="宋体" w:eastAsia="宋体" w:cs="宋体"/>
          <w:sz w:val="21"/>
          <w:szCs w:val="21"/>
          <w:highlight w:val="none"/>
          <w:u w:val="single"/>
        </w:rPr>
        <w:t xml:space="preserve">         </w:t>
      </w:r>
      <w:r/>
    </w:p>
    <w:p>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本授权书声明：注册于</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（供应商住址）的</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（供应商名称）法定代表人</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（法定代表人姓名、职务）代表本公司授权在下面签字的</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（供应商代表姓名、职务）为本公司的合法代理人，就贵方组织的</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（项目名称） </w:t>
      </w:r>
      <w:r>
        <w:rPr>
          <w:rFonts w:hint="eastAsia" w:ascii="宋体" w:hAnsi="宋体" w:eastAsia="宋体" w:cs="宋体"/>
          <w:b/>
          <w:sz w:val="21"/>
          <w:szCs w:val="21"/>
          <w:highlight w:val="none"/>
          <w:u w:val="single"/>
          <w:lang w:val="zh-CN"/>
        </w:rPr>
        <w:t xml:space="preserve">         </w:t>
      </w:r>
      <w:r>
        <w:rPr>
          <w:rFonts w:hint="eastAsia" w:ascii="宋体" w:hAnsi="宋体" w:eastAsia="宋体" w:cs="宋体"/>
          <w:sz w:val="21"/>
          <w:szCs w:val="21"/>
          <w:highlight w:val="none"/>
          <w:lang w:val="zh-CN"/>
        </w:rPr>
        <w:t xml:space="preserve">（项目编号）</w:t>
      </w:r>
      <w:r>
        <w:rPr>
          <w:rFonts w:hint="eastAsia" w:ascii="宋体" w:hAnsi="宋体" w:eastAsia="宋体" w:cs="宋体"/>
          <w:sz w:val="21"/>
          <w:szCs w:val="21"/>
          <w:highlight w:val="none"/>
          <w:lang w:val="en-US" w:eastAsia="zh-CN"/>
        </w:rPr>
        <w:t xml:space="preserve">公开招标</w:t>
      </w:r>
      <w:r>
        <w:rPr>
          <w:rFonts w:hint="eastAsia" w:ascii="宋体" w:hAnsi="宋体" w:eastAsia="宋体" w:cs="宋体"/>
          <w:sz w:val="21"/>
          <w:szCs w:val="21"/>
          <w:highlight w:val="none"/>
          <w:lang w:val="zh-CN"/>
        </w:rPr>
        <w:t xml:space="preserve">，以本公司名义处理一切与之有关的事务。</w:t>
      </w:r>
      <w:r/>
    </w:p>
    <w:p>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本授权书于</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年</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月</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日签字生效，特此声明。</w:t>
      </w:r>
      <w:r/>
    </w:p>
    <w:p>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法定代表人签字：</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被授权人签字：</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lang w:val="zh-CN"/>
        </w:rPr>
        <w:t xml:space="preserve">                    </w:t>
      </w:r>
      <w:r/>
    </w:p>
    <w:p>
      <w:pPr>
        <w:ind w:firstLine="420"/>
        <w:spacing w:line="360" w:lineRule="auto"/>
        <w:tabs>
          <w:tab w:val="left" w:pos="144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日        期：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ind w:firstLine="420"/>
        <w:spacing w:line="360" w:lineRule="auto"/>
        <w:tabs>
          <w:tab w:val="left" w:pos="1440" w:leader="none"/>
        </w:tabs>
        <w:rPr>
          <w:rFonts w:hint="eastAsia" w:ascii="宋体" w:hAnsi="宋体" w:eastAsia="宋体" w:cs="宋体"/>
          <w:sz w:val="21"/>
          <w:szCs w:val="21"/>
          <w:highlight w:val="none"/>
          <w:lang w:val="zh-CN"/>
        </w:rPr>
      </w:pPr>
      <w:r>
        <w:rPr>
          <w:rFonts w:hint="eastAsia" w:ascii="宋体" w:hAnsi="宋体" w:eastAsia="宋体" w:cs="宋体"/>
          <w:color w:val="auto"/>
          <w:sz w:val="21"/>
          <w:szCs w:val="21"/>
          <w:highlight w:val="none"/>
          <w:lang w:val="zh-CN"/>
        </w:rPr>
        <w:t xml:space="preserve">附：法定代表人及被授权人身份证扫描件加盖公章。   </w:t>
      </w:r>
      <w:r/>
    </w:p>
    <w:p>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w:t>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18"/>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6"/>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18"/>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6"/>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18"/>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6"/>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1"/>
        <w:rPr>
          <w:rFonts w:hint="eastAsia"/>
        </w:rPr>
      </w:pPr>
      <w:r>
        <w:rPr>
          <w:rFonts w:hint="eastAsia"/>
        </w:rPr>
      </w:r>
      <w:r/>
    </w:p>
    <w:p>
      <w:pPr>
        <w:pStyle w:val="69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三、报价表</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本次报价为最终报价</w:t>
      </w:r>
      <w:r/>
    </w:p>
    <w:p>
      <w:pPr>
        <w:ind w:firstLine="42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货币单位：人民币元</w:t>
      </w:r>
      <w:r/>
    </w:p>
    <w:p>
      <w:pPr>
        <w:ind w:firstLine="42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项目编号： </w:t>
      </w:r>
      <w:r/>
    </w:p>
    <w:tbl>
      <w:tblPr>
        <w:tblStyle w:val="68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228"/>
        <w:gridCol w:w="3392"/>
        <w:gridCol w:w="3138"/>
      </w:tblGrid>
      <w:tr>
        <w:trPr>
          <w:tblCellSpacing w:w="15" w:type="dxa"/>
        </w:trPr>
        <w:tc>
          <w:tcPr>
            <w:tcW w:w="3208"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项目名称</w:t>
            </w:r>
            <w:r/>
          </w:p>
        </w:tc>
        <w:tc>
          <w:tcPr>
            <w:tcW w:w="3393"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项目内容</w:t>
            </w:r>
            <w:r/>
          </w:p>
        </w:tc>
        <w:tc>
          <w:tcPr>
            <w:tcW w:w="3109"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总价（小写）</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p>
            <w:pPr>
              <w:jc w:val="left"/>
              <w:spacing w:line="360" w:lineRule="auto"/>
              <w:widowControl/>
              <w:rPr>
                <w:rFonts w:hint="default"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eastAsia="zh-CN"/>
              </w:rPr>
              <w:t xml:space="preserve">江宁中医院采购中央透析供液系统</w:t>
            </w:r>
            <w:r/>
          </w:p>
        </w:tc>
        <w:tc>
          <w:tcPr>
            <w:tcW w:w="3393"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详见</w:t>
            </w:r>
            <w:r>
              <w:rPr>
                <w:rFonts w:hint="eastAsia" w:ascii="宋体" w:hAnsi="宋体" w:cs="宋体"/>
                <w:bCs/>
                <w:color w:val="000000"/>
                <w:sz w:val="21"/>
                <w:szCs w:val="21"/>
                <w:highlight w:val="none"/>
                <w:lang w:eastAsia="zh-CN"/>
              </w:rPr>
              <w:t xml:space="preserve">投标文件</w:t>
            </w:r>
            <w:r/>
          </w:p>
        </w:tc>
        <w:tc>
          <w:tcPr>
            <w:tcW w:w="3109"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mc:AlternateContent>
                <mc:Choice Requires="wpg">
                  <w:drawing>
                    <wp:inline xmlns:wp="http://schemas.openxmlformats.org/drawingml/2006/wordprocessingDrawing" distT="0" distB="0" distL="0" distR="0">
                      <wp:extent cx="666750" cy="228600"/>
                      <wp:effectExtent l="0" t="0" r="0" b="0"/>
                      <wp:docPr id="1" name="矩形 1"/>
                      <wp:cNvGraphicFramePr/>
                      <a:graphic xmlns:a="http://schemas.openxmlformats.org/drawingml/2006/main">
                        <a:graphicData uri="http://schemas.microsoft.com/office/word/2010/wordprocessingShape">
                          <wps:wsp>
                            <wps:cNvPr id="0" name=""/>
                            <wps:cNvSpPr/>
                            <wps:spPr bwMode="auto">
                              <a:xfrm>
                                <a:off x="0" y="0"/>
                                <a:ext cx="666750" cy="228600"/>
                              </a:xfrm>
                              <a:prstGeom prst="rect">
                                <a:avLst/>
                              </a:prstGeom>
                              <a:blipFill>
                                <a:blip r:embed="rId11"/>
                                <a:stretch/>
                              </a:blipFill>
                              <a:ln>
                                <a:noFill/>
                              </a:ln>
                            </wps:spPr>
                            <wps:bodyPr rot="0">
                              <a:prstTxWarp prst="textNoShape">
                                <a:avLst/>
                              </a:prstTxWarp>
                              <a:noAutofit/>
                            </wps:bodyPr>
                          </wps:wsp>
                        </a:graphicData>
                      </a:graphic>
                    </wp:inline>
                  </w:drawing>
                </mc:Choice>
                <mc:Fallback>
                  <w:pict>
                    <v:shape id="shape 0" o:spid="_x0000_s0" o:spt="1" type="#_x0000_t1" style="width:52.5pt;height:18.0pt;mso-wrap-distance-left:0.0pt;mso-wrap-distance-top:0.0pt;mso-wrap-distance-right:0.0pt;mso-wrap-distance-bottom:0.0pt;visibility:visible;" stroked="f">
                      <v:fill r:id="rId11" o:title="" type="frame"/>
                    </v:shape>
                  </w:pict>
                </mc:Fallback>
              </mc:AlternateContent>
            </w:r>
            <w:r>
              <w:rPr>
                <w:rFonts w:hint="eastAsia" w:ascii="宋体" w:hAnsi="宋体" w:eastAsia="宋体" w:cs="宋体"/>
                <w:bCs/>
                <w:color w:val="000000"/>
                <w:sz w:val="21"/>
                <w:szCs w:val="21"/>
                <w:highlight w:val="none"/>
              </w:rPr>
              <w:t xml:space="preserve"> 元</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总价（大写）：</w:t>
            </w:r>
            <w:r/>
          </w:p>
        </w:tc>
        <w:tc>
          <w:tcPr>
            <w:gridSpan w:val="2"/>
            <w:tcW w:w="6532" w:type="dxa"/>
            <w:vAlign w:val="center"/>
            <w:textDirection w:val="lrTb"/>
            <w:noWrap w:val="false"/>
          </w:tcPr>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p>
        </w:tc>
      </w:tr>
    </w:tbl>
    <w:p>
      <w:pPr>
        <w:ind w:firstLine="42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报价说明：</w:t>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1、报价包括完成项目的所有费用。采购人不再支付报价以外的任何费用。</w:t>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2、报价以总价为准，大小写不一致以大写为准；</w:t>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3、偏离说明：详见《偏离表》；</w:t>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四、分项报价表</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spacing w:line="440" w:lineRule="exact"/>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t xml:space="preserve">分部分项报价表</w:t>
      </w:r>
      <w:r/>
    </w:p>
    <w:tbl>
      <w:tblPr>
        <w:tblStyle w:val="683"/>
        <w:tblW w:w="10532" w:type="dxa"/>
        <w:tblInd w:w="-5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7"/>
        <w:gridCol w:w="2633"/>
        <w:gridCol w:w="1243"/>
        <w:gridCol w:w="1111"/>
        <w:gridCol w:w="1206"/>
        <w:gridCol w:w="1138"/>
        <w:gridCol w:w="1138"/>
        <w:gridCol w:w="1206"/>
      </w:tblGrid>
      <w:tr>
        <w:trPr>
          <w:trHeight w:val="620"/>
        </w:trPr>
        <w:tc>
          <w:tcPr>
            <w:tcBorders>
              <w:top w:val="single" w:color="000000" w:sz="4" w:space="0"/>
              <w:left w:val="single" w:color="000000" w:sz="4" w:space="0"/>
              <w:bottom w:val="single" w:color="auto" w:sz="4" w:space="0"/>
              <w:right w:val="single" w:color="000000"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单位</w:t>
            </w:r>
            <w:r/>
          </w:p>
        </w:tc>
        <w:tc>
          <w:tcPr>
            <w:tcBorders>
              <w:top w:val="single" w:color="000000" w:sz="4" w:space="0"/>
              <w:left w:val="single" w:color="000000" w:sz="4" w:space="0"/>
              <w:bottom w:val="single" w:color="auto" w:sz="4" w:space="0"/>
              <w:right w:val="single" w:color="000000"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需求数量（台、套）</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生产厂家 名称</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总价（元）</w:t>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rPr>
              <w:outlineLvl w:val="9"/>
              <w:suppressLineNumbers w:val="0"/>
            </w:pPr>
            <w:r>
              <w:rPr>
                <w:rFonts w:hint="eastAsia" w:ascii="宋体" w:hAnsi="宋体" w:cs="宋体"/>
                <w:b w:val="0"/>
                <w:bCs w:val="0"/>
                <w:i w:val="0"/>
                <w:iCs w:val="0"/>
                <w:color w:val="000000"/>
                <w:sz w:val="18"/>
                <w:szCs w:val="18"/>
                <w:highlight w:val="none"/>
                <w:u w:val="none"/>
                <w:lang w:val="en-US" w:eastAsia="zh-CN"/>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18"/>
                <w:szCs w:val="18"/>
                <w:highlight w:val="none"/>
                <w:lang w:val="en-US" w:eastAsia="zh-CN"/>
              </w:rPr>
              <w:outlineLvl w:val="9"/>
              <w:suppressLineNumbers w:val="0"/>
            </w:pPr>
            <w:r>
              <w:rPr>
                <w:rFonts w:hint="eastAsia" w:ascii="宋体" w:hAnsi="宋体" w:eastAsia="宋体" w:cs="宋体"/>
                <w:color w:val="000000"/>
                <w:sz w:val="18"/>
                <w:szCs w:val="18"/>
                <w:highlight w:val="none"/>
                <w:lang w:val="en-US" w:eastAsia="zh-CN"/>
              </w:rPr>
              <w:t xml:space="preserve">集中供液系统</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18"/>
                <w:szCs w:val="18"/>
                <w:highlight w:val="none"/>
                <w:lang w:val="en-US" w:eastAsia="zh-CN"/>
              </w:rPr>
              <w:outlineLvl w:val="9"/>
              <w:suppressLineNumbers w:val="0"/>
            </w:pPr>
            <w:r>
              <w:rPr>
                <w:rFonts w:hint="eastAsia" w:ascii="宋体" w:hAnsi="宋体" w:cs="宋体"/>
                <w:i w:val="0"/>
                <w:iCs w:val="0"/>
                <w:color w:val="000000"/>
                <w:sz w:val="18"/>
                <w:szCs w:val="18"/>
                <w:highlight w:val="none"/>
                <w:u w:val="none"/>
                <w:lang w:val="en-US" w:eastAsia="zh-CN" w:bidi="ar"/>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sz w:val="18"/>
                <w:szCs w:val="18"/>
                <w:highlight w:val="none"/>
                <w:lang w:val="en-US" w:eastAsia="zh-CN"/>
              </w:rPr>
              <w:outlineLvl w:val="9"/>
            </w:pPr>
            <w:r>
              <w:rPr>
                <w:rFonts w:hint="eastAsia" w:ascii="宋体" w:hAnsi="宋体" w:eastAsia="宋体" w:cs="宋体"/>
                <w:color w:val="000000"/>
                <w:sz w:val="18"/>
                <w:szCs w:val="18"/>
                <w:highlight w:val="none"/>
                <w:lang w:val="en-US" w:eastAsia="zh-CN"/>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sz w:val="18"/>
                <w:szCs w:val="18"/>
                <w:highlight w:val="none"/>
                <w:u w:val="none"/>
                <w:lang w:val="en-US" w:eastAsia="zh-CN"/>
              </w:rPr>
              <w:outlineLvl w:val="9"/>
              <w:suppressLineNumbers w:val="0"/>
            </w:pPr>
            <w:r>
              <w:rPr>
                <w:rFonts w:hint="eastAsia" w:ascii="宋体" w:hAnsi="宋体" w:cs="宋体"/>
                <w:b w:val="0"/>
                <w:bCs w:val="0"/>
                <w:i w:val="0"/>
                <w:iCs w:val="0"/>
                <w:color w:val="000000"/>
                <w:sz w:val="18"/>
                <w:szCs w:val="18"/>
                <w:highlight w:val="none"/>
                <w:u w:val="none"/>
                <w:lang w:val="en-US" w:eastAsia="zh-CN"/>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18"/>
                <w:szCs w:val="18"/>
                <w:highlight w:val="none"/>
                <w:lang w:val="en-US" w:eastAsia="zh-CN"/>
              </w:rPr>
              <w:outlineLvl w:val="9"/>
              <w:suppressLineNumbers w:val="0"/>
            </w:pPr>
            <w:r>
              <w:rPr>
                <w:rFonts w:hint="eastAsia" w:ascii="宋体" w:hAnsi="宋体" w:eastAsia="宋体" w:cs="宋体"/>
                <w:color w:val="000000"/>
                <w:sz w:val="18"/>
                <w:szCs w:val="18"/>
                <w:highlight w:val="none"/>
                <w:lang w:val="en-US" w:eastAsia="zh-CN"/>
              </w:rPr>
              <w:t xml:space="preserve">双级反渗透水处理设备</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000000"/>
                <w:sz w:val="18"/>
                <w:szCs w:val="18"/>
                <w:highlight w:val="none"/>
                <w:u w:val="none"/>
                <w:lang w:val="en-US" w:eastAsia="zh-CN" w:bidi="ar"/>
              </w:rPr>
              <w:outlineLvl w:val="9"/>
              <w:suppressLineNumbers w:val="0"/>
            </w:pPr>
            <w:r>
              <w:rPr>
                <w:rFonts w:hint="eastAsia" w:ascii="宋体" w:hAnsi="宋体" w:cs="宋体"/>
                <w:i w:val="0"/>
                <w:iCs w:val="0"/>
                <w:color w:val="000000"/>
                <w:sz w:val="18"/>
                <w:szCs w:val="18"/>
                <w:highlight w:val="none"/>
                <w:u w:val="none"/>
                <w:lang w:val="en-US" w:eastAsia="zh-CN" w:bidi="ar"/>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sz w:val="18"/>
                <w:szCs w:val="18"/>
                <w:highlight w:val="none"/>
                <w:lang w:val="en-US" w:eastAsia="zh-CN"/>
              </w:rPr>
              <w:outlineLvl w:val="9"/>
            </w:pPr>
            <w:r>
              <w:rPr>
                <w:rFonts w:hint="eastAsia" w:ascii="宋体" w:hAnsi="宋体" w:eastAsia="宋体" w:cs="宋体"/>
                <w:color w:val="000000"/>
                <w:sz w:val="18"/>
                <w:szCs w:val="18"/>
                <w:highlight w:val="none"/>
                <w:lang w:val="en-US" w:eastAsia="zh-CN"/>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sz w:val="18"/>
                <w:szCs w:val="18"/>
                <w:highlight w:val="none"/>
                <w:u w:val="none"/>
                <w:lang w:val="en-US" w:eastAsia="zh-CN"/>
              </w:rPr>
              <w:outlineLvl w:val="9"/>
              <w:suppressLineNumbers w:val="0"/>
            </w:pPr>
            <w:r>
              <w:rPr>
                <w:rFonts w:hint="eastAsia" w:ascii="宋体" w:hAnsi="宋体" w:cs="宋体"/>
                <w:b w:val="0"/>
                <w:bCs w:val="0"/>
                <w:i w:val="0"/>
                <w:iCs w:val="0"/>
                <w:color w:val="000000"/>
                <w:sz w:val="18"/>
                <w:szCs w:val="18"/>
                <w:highlight w:val="none"/>
                <w:u w:val="none"/>
                <w:lang w:val="en-US" w:eastAsia="zh-CN"/>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18"/>
                <w:szCs w:val="18"/>
                <w:highlight w:val="none"/>
                <w:lang w:val="en-US" w:eastAsia="zh-CN"/>
              </w:rPr>
              <w:outlineLvl w:val="9"/>
              <w:suppressLineNumbers w:val="0"/>
            </w:pPr>
            <w:r>
              <w:rPr>
                <w:rFonts w:hint="eastAsia" w:ascii="宋体" w:hAnsi="宋体" w:eastAsia="宋体" w:cs="宋体"/>
                <w:color w:val="000000"/>
                <w:sz w:val="18"/>
                <w:szCs w:val="18"/>
                <w:highlight w:val="none"/>
                <w:lang w:val="en-US" w:eastAsia="zh-CN"/>
              </w:rPr>
              <w:t xml:space="preserve">血液透析装置</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000000"/>
                <w:sz w:val="18"/>
                <w:szCs w:val="18"/>
                <w:highlight w:val="none"/>
                <w:u w:val="none"/>
                <w:lang w:val="en-US" w:eastAsia="zh-CN" w:bidi="ar"/>
              </w:rPr>
              <w:outlineLvl w:val="9"/>
              <w:suppressLineNumbers w:val="0"/>
            </w:pPr>
            <w:r>
              <w:rPr>
                <w:rFonts w:hint="eastAsia" w:ascii="宋体" w:hAnsi="宋体" w:cs="宋体"/>
                <w:i w:val="0"/>
                <w:iCs w:val="0"/>
                <w:color w:val="000000"/>
                <w:sz w:val="18"/>
                <w:szCs w:val="18"/>
                <w:highlight w:val="none"/>
                <w:u w:val="none"/>
                <w:lang w:val="en-US" w:eastAsia="zh-CN" w:bidi="ar"/>
              </w:rPr>
              <w:t xml:space="preserve">40</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sz w:val="18"/>
                <w:szCs w:val="18"/>
                <w:highlight w:val="none"/>
                <w:lang w:val="en-US" w:eastAsia="zh-CN"/>
              </w:rPr>
              <w:outlineLvl w:val="9"/>
            </w:pPr>
            <w:r>
              <w:rPr>
                <w:rFonts w:hint="eastAsia" w:ascii="宋体" w:hAnsi="宋体" w:eastAsia="宋体" w:cs="宋体"/>
                <w:color w:val="000000"/>
                <w:sz w:val="18"/>
                <w:szCs w:val="18"/>
                <w:highlight w:val="none"/>
                <w:lang w:val="en-US" w:eastAsia="zh-CN"/>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sz w:val="18"/>
                <w:szCs w:val="18"/>
                <w:highlight w:val="none"/>
                <w:u w:val="none"/>
                <w:lang w:val="en-US" w:eastAsia="zh-CN"/>
              </w:rPr>
              <w:outlineLvl w:val="9"/>
              <w:suppressLineNumbers w:val="0"/>
            </w:pPr>
            <w:r>
              <w:rPr>
                <w:rFonts w:hint="eastAsia" w:ascii="宋体" w:hAnsi="宋体" w:cs="宋体"/>
                <w:b w:val="0"/>
                <w:bCs w:val="0"/>
                <w:i w:val="0"/>
                <w:iCs w:val="0"/>
                <w:color w:val="000000"/>
                <w:sz w:val="18"/>
                <w:szCs w:val="18"/>
                <w:highlight w:val="none"/>
                <w:u w:val="none"/>
                <w:lang w:val="en-US" w:eastAsia="zh-CN"/>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tabs>
                <w:tab w:val="left" w:pos="447" w:leader="none"/>
              </w:tabs>
              <w:rPr>
                <w:rFonts w:hint="eastAsia" w:ascii="宋体" w:hAnsi="宋体" w:eastAsia="宋体" w:cs="宋体"/>
                <w:color w:val="000000"/>
                <w:sz w:val="18"/>
                <w:szCs w:val="18"/>
                <w:highlight w:val="none"/>
                <w:lang w:val="en-US" w:eastAsia="zh-CN"/>
              </w:rPr>
              <w:outlineLvl w:val="9"/>
              <w:suppressLineNumbers w:val="0"/>
            </w:pPr>
            <w:r>
              <w:rPr>
                <w:rFonts w:hint="eastAsia" w:ascii="宋体" w:hAnsi="宋体" w:cs="宋体"/>
                <w:color w:val="000000"/>
                <w:sz w:val="18"/>
                <w:szCs w:val="18"/>
                <w:highlight w:val="none"/>
                <w:lang w:val="en-US" w:eastAsia="zh-CN"/>
              </w:rPr>
              <w:t xml:space="preserve">血液透析滤过装置</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000000"/>
                <w:sz w:val="18"/>
                <w:szCs w:val="18"/>
                <w:highlight w:val="none"/>
                <w:u w:val="none"/>
                <w:lang w:val="en-US" w:eastAsia="zh-CN" w:bidi="ar"/>
              </w:rPr>
              <w:outlineLvl w:val="9"/>
              <w:suppressLineNumbers w:val="0"/>
            </w:pPr>
            <w:r>
              <w:rPr>
                <w:rFonts w:hint="eastAsia" w:ascii="宋体" w:hAnsi="宋体" w:cs="宋体"/>
                <w:i w:val="0"/>
                <w:iCs w:val="0"/>
                <w:color w:val="000000"/>
                <w:sz w:val="18"/>
                <w:szCs w:val="18"/>
                <w:highlight w:val="none"/>
                <w:u w:val="none"/>
                <w:lang w:val="en-US" w:eastAsia="zh-CN" w:bidi="ar"/>
              </w:rPr>
              <w:t xml:space="preserve">9</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sz w:val="18"/>
                <w:szCs w:val="18"/>
                <w:highlight w:val="none"/>
                <w:lang w:val="en-US" w:eastAsia="zh-CN"/>
              </w:rPr>
              <w:outlineLvl w:val="9"/>
            </w:pPr>
            <w:r>
              <w:rPr>
                <w:rFonts w:hint="eastAsia" w:ascii="宋体" w:hAnsi="宋体" w:eastAsia="宋体" w:cs="宋体"/>
                <w:color w:val="000000"/>
                <w:sz w:val="18"/>
                <w:szCs w:val="18"/>
                <w:highlight w:val="none"/>
                <w:lang w:val="en-US" w:eastAsia="zh-CN"/>
              </w:rPr>
            </w:r>
            <w:r/>
          </w:p>
        </w:tc>
      </w:tr>
    </w:tbl>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1"/>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18"/>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6"/>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1"/>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18"/>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6"/>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1"/>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360" w:lineRule="auto"/>
        <w:widowControl/>
        <w:rPr>
          <w:rFonts w:hint="eastAsia" w:ascii="宋体" w:hAnsi="宋体" w:eastAsia="宋体" w:cs="宋体"/>
          <w:b/>
          <w:sz w:val="21"/>
          <w:szCs w:val="21"/>
          <w:highlight w:val="none"/>
        </w:rPr>
        <w:outlineLvl w:val="0"/>
      </w:pPr>
      <w:r>
        <w:rPr>
          <w:rFonts w:hint="eastAsia" w:ascii="宋体" w:hAnsi="宋体" w:eastAsia="宋体" w:cs="宋体"/>
          <w:b/>
          <w:sz w:val="21"/>
          <w:szCs w:val="21"/>
          <w:highlight w:val="none"/>
        </w:rPr>
      </w:r>
      <w:r/>
    </w:p>
    <w:p>
      <w:pPr>
        <w:spacing w:line="360" w:lineRule="auto"/>
        <w:widowControl/>
        <w:rPr>
          <w:rFonts w:hint="eastAsia" w:ascii="宋体" w:hAnsi="宋体" w:eastAsia="宋体" w:cs="宋体"/>
          <w:b/>
          <w:sz w:val="21"/>
          <w:szCs w:val="21"/>
          <w:highlight w:val="none"/>
        </w:rPr>
        <w:outlineLvl w:val="0"/>
      </w:pPr>
      <w:r>
        <w:rPr>
          <w:rFonts w:hint="eastAsia" w:ascii="宋体" w:hAnsi="宋体" w:eastAsia="宋体" w:cs="宋体"/>
          <w:b/>
          <w:sz w:val="21"/>
          <w:szCs w:val="21"/>
          <w:highlight w:val="none"/>
        </w:rPr>
        <w:t xml:space="preserve">五、技术条款偏离表</w:t>
      </w:r>
      <w:r/>
    </w:p>
    <w:p>
      <w:pPr>
        <w:ind w:left="420"/>
        <w:jc w:val="center"/>
        <w:spacing w:line="360" w:lineRule="auto"/>
        <w:widowControl/>
        <w:rPr>
          <w:rFonts w:hint="eastAsia" w:ascii="宋体" w:hAnsi="宋体" w:eastAsia="宋体" w:cs="宋体"/>
          <w:b/>
          <w:sz w:val="21"/>
          <w:szCs w:val="21"/>
          <w:highlight w:val="none"/>
        </w:rPr>
        <w:outlineLvl w:val="0"/>
      </w:pPr>
      <w:r>
        <w:rPr>
          <w:rFonts w:hint="eastAsia" w:ascii="宋体" w:hAnsi="宋体" w:eastAsia="宋体" w:cs="宋体"/>
          <w:b/>
          <w:sz w:val="21"/>
          <w:szCs w:val="21"/>
          <w:highlight w:val="none"/>
        </w:rPr>
        <w:t xml:space="preserve">技术条款偏离表</w:t>
      </w:r>
      <w:r/>
    </w:p>
    <w:tbl>
      <w:tblPr>
        <w:tblStyle w:val="683"/>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1959"/>
        <w:gridCol w:w="1714"/>
        <w:gridCol w:w="1098"/>
        <w:gridCol w:w="1756"/>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4344"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项目名称：</w:t>
            </w:r>
            <w:r/>
          </w:p>
        </w:tc>
        <w:tc>
          <w:tcPr>
            <w:gridSpan w:val="3"/>
            <w:tcBorders>
              <w:top w:val="none" w:color="000000" w:sz="4" w:space="0"/>
              <w:left w:val="none" w:color="000000" w:sz="4" w:space="0"/>
              <w:bottom w:val="single" w:color="auto" w:sz="6" w:space="0"/>
              <w:right w:val="none" w:color="000000" w:sz="4" w:space="0"/>
            </w:tcBorders>
            <w:tcW w:w="4568"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采购文件要求的规格</w:t>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rPr>
              <w:t xml:space="preserve">响应</w:t>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偏离</w:t>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both"/>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证明材料在投标文件中页码及条款号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bl>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说明：</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、如果行数不够，请自行增加。</w:t>
      </w:r>
      <w:r/>
    </w:p>
    <w:p>
      <w:pPr>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895"/>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jc w:val="left"/>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left"/>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1"/>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18"/>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6"/>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1"/>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18"/>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6"/>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1"/>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18"/>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6"/>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1"/>
        <w:rPr>
          <w:rFonts w:hint="eastAsia" w:ascii="宋体" w:hAnsi="宋体" w:eastAsia="宋体" w:cs="宋体"/>
          <w:highlight w:val="none"/>
        </w:rPr>
      </w:pPr>
      <w:r>
        <w:rPr>
          <w:rFonts w:hint="eastAsia" w:ascii="宋体" w:hAnsi="宋体" w:eastAsia="宋体" w:cs="宋体"/>
          <w:highlight w:val="none"/>
        </w:rPr>
      </w:r>
      <w:r/>
    </w:p>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b/>
          <w:sz w:val="21"/>
          <w:szCs w:val="21"/>
          <w:highlight w:val="none"/>
        </w:rPr>
        <w:t xml:space="preserve">六、商务条款偏离表</w:t>
      </w:r>
      <w:r/>
    </w:p>
    <w:p>
      <w:pPr>
        <w:ind w:left="420"/>
        <w:jc w:val="center"/>
        <w:spacing w:line="360" w:lineRule="auto"/>
        <w:widowControl/>
        <w:rPr>
          <w:rFonts w:hint="eastAsia" w:ascii="宋体" w:hAnsi="宋体" w:eastAsia="宋体" w:cs="宋体"/>
          <w:b/>
          <w:sz w:val="21"/>
          <w:szCs w:val="21"/>
          <w:highlight w:val="none"/>
        </w:rPr>
        <w:outlineLvl w:val="0"/>
      </w:pPr>
      <w:r>
        <w:rPr>
          <w:rFonts w:hint="eastAsia" w:ascii="宋体" w:hAnsi="宋体" w:eastAsia="宋体" w:cs="宋体"/>
          <w:b/>
          <w:sz w:val="21"/>
          <w:szCs w:val="21"/>
          <w:highlight w:val="none"/>
        </w:rPr>
        <w:t xml:space="preserve">商务条款偏离表</w:t>
      </w:r>
      <w:r/>
    </w:p>
    <w:tbl>
      <w:tblPr>
        <w:tblStyle w:val="683"/>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序号</w:t>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采购文件条目号</w:t>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采购文件要求的商务条款</w:t>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rPr>
              <w:t xml:space="preserve">响应</w:t>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Pr>
        <w:tc>
          <w:tcPr>
            <w:tcW w:w="651"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20"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00"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3225"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说明：</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、如果行数不够，请自行增加。</w:t>
      </w:r>
      <w:r/>
    </w:p>
    <w:p>
      <w:pPr>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both"/>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七、</w:t>
      </w:r>
      <w:r>
        <w:rPr>
          <w:rFonts w:hint="eastAsia" w:ascii="宋体" w:hAnsi="宋体" w:eastAsia="宋体" w:cs="宋体"/>
          <w:b/>
          <w:sz w:val="21"/>
          <w:szCs w:val="21"/>
          <w:highlight w:val="none"/>
          <w:lang w:val="en-US" w:eastAsia="zh-CN"/>
        </w:rPr>
        <w:t xml:space="preserve"> </w:t>
      </w:r>
      <w:r>
        <w:rPr>
          <w:rFonts w:hint="eastAsia" w:ascii="宋体" w:hAnsi="宋体" w:eastAsia="宋体" w:cs="宋体"/>
          <w:b/>
          <w:sz w:val="21"/>
          <w:szCs w:val="21"/>
          <w:highlight w:val="none"/>
        </w:rPr>
        <w:t xml:space="preserve">资格文件</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八、无重大违法记录声明</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无重大违法记录声明</w:t>
      </w:r>
      <w:r/>
    </w:p>
    <w:p>
      <w:pPr>
        <w:spacing w:line="360" w:lineRule="auto"/>
        <w:rPr>
          <w:rFonts w:hint="eastAsia" w:ascii="宋体" w:hAnsi="宋体" w:eastAsia="宋体" w:cs="宋体"/>
          <w:b/>
          <w:sz w:val="21"/>
          <w:szCs w:val="21"/>
          <w:highlight w:val="none"/>
        </w:rPr>
      </w:pPr>
      <w:r>
        <w:rPr>
          <w:rFonts w:hint="eastAsia" w:ascii="宋体" w:hAnsi="宋体" w:eastAsia="宋体" w:cs="宋体"/>
          <w:bCs/>
          <w:color w:val="000000"/>
          <w:sz w:val="21"/>
          <w:szCs w:val="21"/>
          <w:highlight w:val="none"/>
          <w:shd w:val="clear" w:color="auto" w:fill="ffffff"/>
        </w:rPr>
        <w:t xml:space="preserve">致：</w:t>
      </w:r>
      <w:r>
        <w:rPr>
          <w:rFonts w:hint="eastAsia"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rPr>
        <w:t xml:space="preserve">采购</w:t>
      </w:r>
      <w:r>
        <w:rPr>
          <w:rFonts w:hint="eastAsia" w:ascii="宋体" w:hAnsi="宋体" w:eastAsia="宋体" w:cs="宋体"/>
          <w:sz w:val="21"/>
          <w:szCs w:val="21"/>
          <w:highlight w:val="none"/>
          <w:u w:val="single"/>
          <w:lang w:val="zh-CN"/>
        </w:rPr>
        <w:t xml:space="preserve">人）</w:t>
      </w:r>
      <w:r>
        <w:rPr>
          <w:rFonts w:hint="eastAsia" w:ascii="宋体" w:hAnsi="宋体" w:eastAsia="宋体" w:cs="宋体"/>
          <w:sz w:val="21"/>
          <w:szCs w:val="21"/>
          <w:highlight w:val="none"/>
          <w:u w:val="single"/>
        </w:rPr>
        <w:t xml:space="preserve">         </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（供应商名称）郑重声明：</w:t>
      </w:r>
      <w:r/>
    </w:p>
    <w:p>
      <w:pPr>
        <w:ind w:firstLine="6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参加政府采购活动前 3 年内在经营活动中</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（在下划线上如实填写：有或没有）重大违法记录。</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504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声明人：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（公章）</w:t>
      </w:r>
      <w:r/>
    </w:p>
    <w:p>
      <w:pPr>
        <w:ind w:left="504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504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left"/>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九、</w:t>
      </w:r>
      <w:r>
        <w:rPr>
          <w:rFonts w:hint="eastAsia" w:ascii="宋体" w:hAnsi="宋体" w:eastAsia="宋体" w:cs="宋体"/>
          <w:b/>
          <w:sz w:val="21"/>
          <w:szCs w:val="21"/>
          <w:highlight w:val="none"/>
        </w:rPr>
        <w:t xml:space="preserve">具备履行合同所必需的设备和专业技术能力的声明</w:t>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具备履行合同所必需的设备和专业技术能力的声明</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致：</w:t>
      </w:r>
      <w:r>
        <w:rPr>
          <w:rFonts w:hint="eastAsia"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rPr>
        <w:t xml:space="preserve">采购</w:t>
      </w:r>
      <w:r>
        <w:rPr>
          <w:rFonts w:hint="eastAsia" w:ascii="宋体" w:hAnsi="宋体" w:eastAsia="宋体" w:cs="宋体"/>
          <w:sz w:val="21"/>
          <w:szCs w:val="21"/>
          <w:highlight w:val="none"/>
          <w:u w:val="single"/>
          <w:lang w:val="zh-CN"/>
        </w:rPr>
        <w:t xml:space="preserve">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firstLine="49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w:t>
      </w:r>
      <w:r>
        <w:rPr>
          <w:rFonts w:hint="eastAsia" w:ascii="宋体" w:hAnsi="宋体" w:eastAsia="宋体" w:cs="宋体"/>
          <w:sz w:val="21"/>
          <w:szCs w:val="21"/>
          <w:highlight w:val="none"/>
          <w:u w:val="single"/>
        </w:rPr>
        <w:t xml:space="preserve">                             （供应商名称）</w:t>
      </w:r>
      <w:r>
        <w:rPr>
          <w:rFonts w:hint="eastAsia" w:ascii="宋体" w:hAnsi="宋体" w:eastAsia="宋体" w:cs="宋体"/>
          <w:sz w:val="21"/>
          <w:szCs w:val="21"/>
          <w:highlight w:val="none"/>
        </w:rPr>
        <w:t xml:space="preserve">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主要设备有：</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若有 )</w:t>
      </w:r>
      <w:r/>
    </w:p>
    <w:p>
      <w:pPr>
        <w:ind w:firstLine="49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主要专业技术能力有：</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若有 )</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声明人：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（公章）</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                                           </w:t>
      </w: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rPr>
          <w:rFonts w:hint="eastAsia" w:ascii="宋体" w:hAnsi="宋体" w:eastAsia="宋体" w:cs="宋体"/>
          <w:highlight w:val="none"/>
          <w:lang w:val="zh-CN"/>
        </w:rPr>
      </w:pPr>
      <w:r>
        <w:rPr>
          <w:rFonts w:hint="eastAsia" w:ascii="宋体" w:hAnsi="宋体" w:eastAsia="宋体" w:cs="宋体"/>
          <w:highlight w:val="none"/>
          <w:lang w:val="zh-CN"/>
        </w:rPr>
      </w:r>
      <w:r/>
    </w:p>
    <w:p>
      <w:pPr>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十、政策优惠</w:t>
      </w:r>
      <w:r>
        <w:rPr>
          <w:rFonts w:hint="eastAsia" w:ascii="宋体" w:hAnsi="宋体" w:eastAsia="宋体" w:cs="宋体"/>
          <w:b/>
          <w:sz w:val="21"/>
          <w:szCs w:val="21"/>
          <w:highlight w:val="none"/>
        </w:rPr>
        <w:t xml:space="preserve">（如有）</w:t>
      </w:r>
      <w:r/>
    </w:p>
    <w:p>
      <w:pPr>
        <w:jc w:val="left"/>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中小企业声明函</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sz w:val="21"/>
          <w:szCs w:val="21"/>
          <w:highlight w:val="none"/>
          <w:u w:val="single"/>
        </w:rPr>
        <w:t xml:space="preserve">（单位名称）</w:t>
      </w:r>
      <w:r>
        <w:rPr>
          <w:rFonts w:hint="eastAsia" w:ascii="宋体" w:hAnsi="宋体" w:eastAsia="宋体" w:cs="宋体"/>
          <w:sz w:val="21"/>
          <w:szCs w:val="21"/>
          <w:highlight w:val="none"/>
        </w:rPr>
        <w:t xml:space="preserve">的</w:t>
      </w:r>
      <w:r>
        <w:rPr>
          <w:rFonts w:hint="eastAsia" w:ascii="宋体" w:hAnsi="宋体" w:eastAsia="宋体" w:cs="宋体"/>
          <w:sz w:val="21"/>
          <w:szCs w:val="21"/>
          <w:highlight w:val="none"/>
          <w:u w:val="single"/>
        </w:rPr>
        <w:t xml:space="preserve">（项目名称）</w:t>
      </w:r>
      <w:r>
        <w:rPr>
          <w:rFonts w:hint="eastAsia" w:ascii="宋体" w:hAnsi="宋体" w:eastAsia="宋体" w:cs="宋体"/>
          <w:sz w:val="21"/>
          <w:szCs w:val="21"/>
          <w:highlight w:val="none"/>
        </w:rPr>
        <w:t xml:space="preserve">采购活动，</w:t>
      </w:r>
      <w:r>
        <w:rPr>
          <w:rFonts w:hint="eastAsia" w:ascii="宋体" w:hAnsi="宋体" w:cs="宋体"/>
          <w:sz w:val="21"/>
          <w:szCs w:val="21"/>
          <w:highlight w:val="none"/>
          <w:lang w:val="en-US" w:eastAsia="zh-CN"/>
        </w:rPr>
        <w:t xml:space="preserve">货物</w:t>
      </w:r>
      <w:r>
        <w:rPr>
          <w:rFonts w:hint="eastAsia" w:ascii="宋体" w:hAnsi="宋体" w:eastAsia="宋体" w:cs="宋体"/>
          <w:sz w:val="21"/>
          <w:szCs w:val="21"/>
          <w:highlight w:val="none"/>
        </w:rPr>
        <w:t xml:space="preserve">的</w:t>
      </w:r>
      <w:r>
        <w:rPr>
          <w:rFonts w:hint="eastAsia" w:ascii="宋体" w:hAnsi="宋体" w:cs="宋体"/>
          <w:sz w:val="21"/>
          <w:szCs w:val="21"/>
          <w:highlight w:val="none"/>
          <w:lang w:val="en-US" w:eastAsia="zh-CN"/>
        </w:rPr>
        <w:t xml:space="preserve">生产</w:t>
      </w:r>
      <w:r>
        <w:rPr>
          <w:rFonts w:hint="eastAsia" w:ascii="宋体" w:hAnsi="宋体" w:eastAsia="宋体" w:cs="宋体"/>
          <w:sz w:val="21"/>
          <w:szCs w:val="21"/>
          <w:highlight w:val="none"/>
        </w:rPr>
        <w:t xml:space="preserve">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（标的名称）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w:t>
      </w:r>
      <w:r>
        <w:rPr>
          <w:rFonts w:hint="eastAsia" w:ascii="宋体" w:hAnsi="宋体" w:eastAsia="宋体" w:cs="宋体"/>
          <w:sz w:val="21"/>
          <w:szCs w:val="21"/>
          <w:highlight w:val="none"/>
        </w:rPr>
        <w:t xml:space="preserve">；承建（承接）企业为</w:t>
      </w:r>
      <w:r>
        <w:rPr>
          <w:rFonts w:hint="eastAsia" w:ascii="宋体" w:hAnsi="宋体" w:eastAsia="宋体" w:cs="宋体"/>
          <w:sz w:val="21"/>
          <w:szCs w:val="21"/>
          <w:highlight w:val="none"/>
          <w:u w:val="single"/>
        </w:rPr>
        <w:t xml:space="preserve">（企业名称）</w:t>
      </w:r>
      <w:r>
        <w:rPr>
          <w:rFonts w:hint="eastAsia" w:ascii="宋体" w:hAnsi="宋体" w:eastAsia="宋体" w:cs="宋体"/>
          <w:sz w:val="21"/>
          <w:szCs w:val="21"/>
          <w:highlight w:val="none"/>
        </w:rPr>
        <w:t xml:space="preserve">，  从业人员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万元，属于</w:t>
      </w:r>
      <w:r>
        <w:rPr>
          <w:rFonts w:hint="eastAsia" w:ascii="宋体" w:hAnsi="宋体" w:eastAsia="宋体" w:cs="宋体"/>
          <w:sz w:val="21"/>
          <w:szCs w:val="21"/>
          <w:highlight w:val="none"/>
          <w:u w:val="single"/>
        </w:rPr>
        <w:t xml:space="preserve">（中型企业、小型企业、微型企业）</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（标的名称）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w:t>
      </w:r>
      <w:r>
        <w:rPr>
          <w:rFonts w:hint="eastAsia" w:ascii="宋体" w:hAnsi="宋体" w:eastAsia="宋体" w:cs="宋体"/>
          <w:sz w:val="21"/>
          <w:szCs w:val="21"/>
          <w:highlight w:val="none"/>
        </w:rPr>
        <w:t xml:space="preserve">；承建（承接）企业为</w:t>
      </w:r>
      <w:r>
        <w:rPr>
          <w:rFonts w:hint="eastAsia" w:ascii="宋体" w:hAnsi="宋体" w:eastAsia="宋体" w:cs="宋体"/>
          <w:sz w:val="21"/>
          <w:szCs w:val="21"/>
          <w:highlight w:val="none"/>
          <w:u w:val="single"/>
        </w:rPr>
        <w:t xml:space="preserve">（企业名称）</w:t>
      </w:r>
      <w:r>
        <w:rPr>
          <w:rFonts w:hint="eastAsia" w:ascii="宋体" w:hAnsi="宋体" w:eastAsia="宋体" w:cs="宋体"/>
          <w:sz w:val="21"/>
          <w:szCs w:val="21"/>
          <w:highlight w:val="none"/>
        </w:rPr>
        <w:t xml:space="preserve">，  从业人员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万元，属于</w:t>
      </w:r>
      <w:r>
        <w:rPr>
          <w:rFonts w:hint="eastAsia" w:ascii="宋体" w:hAnsi="宋体" w:eastAsia="宋体" w:cs="宋体"/>
          <w:sz w:val="21"/>
          <w:szCs w:val="21"/>
          <w:highlight w:val="none"/>
          <w:u w:val="single"/>
        </w:rPr>
        <w:t xml:space="preserve">（中型企业、小型企业、微型企业）；</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本企业对上述声明内容的真实性负责。如有虚假，将依法承担相应责任。</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声明人：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（公章）</w:t>
      </w:r>
      <w:r/>
    </w:p>
    <w:p>
      <w:pPr>
        <w:ind w:firstLine="420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73"/>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r>
      <w:r/>
    </w:p>
    <w:p>
      <w:pPr>
        <w:rPr>
          <w:rFonts w:hint="eastAsia"/>
          <w:highlight w:val="none"/>
        </w:rPr>
      </w:pPr>
      <w:r>
        <w:rPr>
          <w:rFonts w:hint="eastAsia"/>
          <w:highlight w:val="none"/>
        </w:rPr>
      </w:r>
      <w:r/>
    </w:p>
    <w:p>
      <w:pP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91"/>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残疾人福利性单位声明函</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本单位对上述声明的真实性负责。如有虚假，将依法承担相应责任。</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50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声明人：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（公章）</w:t>
      </w:r>
      <w:r/>
    </w:p>
    <w:p>
      <w:pPr>
        <w:ind w:left="5040"/>
        <w:spacing w:line="36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日  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属于监狱企业的证明文件（提供由省级以上监狱管理局、戒毒管理局(含新疆生产建设兵团)出具的属于监狱企业的证明文件）</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节能产品认证证书</w:t>
      </w:r>
      <w:r/>
    </w:p>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（提供国家确定的认证机构出具的、处于有效期之内的产品认证证书）</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sz w:val="21"/>
          <w:szCs w:val="21"/>
          <w:highlight w:val="none"/>
        </w:rPr>
        <w:t xml:space="preserve">环境标志产品认证证书</w:t>
      </w:r>
      <w:r/>
    </w:p>
    <w:p>
      <w:pPr>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Cs/>
          <w:sz w:val="21"/>
          <w:szCs w:val="21"/>
          <w:highlight w:val="none"/>
        </w:rPr>
        <w:t xml:space="preserve">（提供国家确定的认证机构出具的、处于有效期之内的产品认证证书）</w:t>
      </w:r>
      <w:r/>
    </w:p>
    <w:p>
      <w:pP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jc w:val="center"/>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jc w:val="both"/>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jc w:val="both"/>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jc w:val="both"/>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pStyle w:val="691"/>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18"/>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696"/>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691"/>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18"/>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696"/>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十一、拟参与本项目人员一览表</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 xml:space="preserve">拟参与本项目人员一览表</w:t>
      </w:r>
      <w:r/>
    </w:p>
    <w:p>
      <w:pPr>
        <w:ind w:firstLine="6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项目编号：</w:t>
      </w:r>
      <w:r/>
    </w:p>
    <w:tbl>
      <w:tblPr>
        <w:tblStyle w:val="683"/>
        <w:tblW w:w="0" w:type="auto"/>
        <w:jc w:val="center"/>
        <w:tblLayout w:type="fixed"/>
        <w:tblCellMar>
          <w:left w:w="0" w:type="dxa"/>
          <w:top w:w="0" w:type="dxa"/>
          <w:right w:w="0" w:type="dxa"/>
          <w:bottom w:w="0" w:type="dxa"/>
        </w:tblCellMar>
        <w:tblLook w:val="04A0" w:firstRow="1" w:lastRow="0" w:firstColumn="1" w:lastColumn="0" w:noHBand="0" w:noVBand="1"/>
      </w:tblPr>
      <w:tblGrid>
        <w:gridCol w:w="1150"/>
        <w:gridCol w:w="729"/>
        <w:gridCol w:w="715"/>
        <w:gridCol w:w="762"/>
        <w:gridCol w:w="1174"/>
        <w:gridCol w:w="2527"/>
        <w:gridCol w:w="1154"/>
      </w:tblGrid>
      <w:tr>
        <w:trPr>
          <w:jc w:val="center"/>
          <w:trHeight w:val="838"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学历及专业</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说明：1、行数不够请自行添加。</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ab/>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授权代表（签字）：</w:t>
      </w:r>
      <w:r>
        <w:rPr>
          <w:rFonts w:hint="eastAsia" w:ascii="宋体" w:hAnsi="宋体" w:eastAsia="宋体" w:cs="宋体"/>
          <w:sz w:val="21"/>
          <w:szCs w:val="21"/>
          <w:highlight w:val="none"/>
        </w:rPr>
        <w:tab/>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pStyle w:val="895"/>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十二、供应商类似业绩情况表</w:t>
      </w:r>
      <w:r/>
    </w:p>
    <w:p>
      <w:p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jc w:val="cente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供应商类似业绩情况表</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项目编号：</w:t>
      </w:r>
      <w:r/>
    </w:p>
    <w:tbl>
      <w:tblPr>
        <w:tblStyle w:val="683"/>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中标时间</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bl>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rPr>
          <w:rFonts w:hint="eastAsia" w:ascii="宋体" w:hAnsi="宋体" w:eastAsia="宋体" w:cs="宋体"/>
          <w:b w:val="0"/>
          <w:bCs w:val="0"/>
          <w:sz w:val="21"/>
          <w:szCs w:val="21"/>
          <w:highlight w:val="none"/>
          <w:lang w:val="en-US" w:eastAsia="zh-CN"/>
        </w:rPr>
        <w:tab/>
      </w:r>
      <w:r/>
    </w:p>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授权代表（签字）：</w:t>
      </w:r>
      <w:r>
        <w:rPr>
          <w:rFonts w:hint="eastAsia" w:ascii="宋体" w:hAnsi="宋体" w:eastAsia="宋体" w:cs="宋体"/>
          <w:b w:val="0"/>
          <w:bCs w:val="0"/>
          <w:sz w:val="21"/>
          <w:szCs w:val="21"/>
          <w:highlight w:val="none"/>
          <w:lang w:val="en-US" w:eastAsia="zh-CN"/>
        </w:rPr>
        <w:tab/>
      </w:r>
      <w:r/>
    </w:p>
    <w:p>
      <w:pPr>
        <w:spacing w:line="360" w:lineRule="auto"/>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lang w:val="en-US" w:eastAsia="zh-CN"/>
        </w:rPr>
        <w:t xml:space="preserve">日</w:t>
      </w:r>
      <w:r>
        <w:rPr>
          <w:rFonts w:hint="eastAsia" w:ascii="宋体" w:hAnsi="宋体" w:eastAsia="宋体" w:cs="宋体"/>
          <w:b w:val="0"/>
          <w:bCs w:val="0"/>
          <w:sz w:val="21"/>
          <w:szCs w:val="21"/>
          <w:highlight w:val="none"/>
          <w:lang w:val="en-US" w:eastAsia="zh-CN"/>
        </w:rPr>
        <w:tab/>
      </w:r>
      <w:r>
        <w:rPr>
          <w:rFonts w:hint="eastAsia" w:ascii="宋体" w:hAnsi="宋体" w:eastAsia="宋体" w:cs="宋体"/>
          <w:b w:val="0"/>
          <w:bCs w:val="0"/>
          <w:sz w:val="21"/>
          <w:szCs w:val="21"/>
          <w:highlight w:val="none"/>
          <w:lang w:val="en-US" w:eastAsia="zh-CN"/>
        </w:rPr>
        <w:t xml:space="preserve">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pStyle w:val="895"/>
        <w:spacing w:line="24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十三、供应商资格承诺函</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（1）具有独立承担民事责任的能力；</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（2）具有良好的商业信誉和健全的财务会计制度；</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（3）有履行合同所必需的设备和专业技术能力；</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（4）有依法缴纳税收和社会保障资金的良好记录;</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（5）参加政府采购活动前三年内，在经营活动中没有重大违法记录；</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（6）符合法律、行政法规和采购文件规定的其他条件。</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如有弄虚作假或其他违法违规行为，愿承担一切法律责任，接受各级政府采购监管部门和有权机关的审查和处罚。</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如果我公司中标（成交），将在结果公告发布后 7 个工作日内向采购人提供下列材料核验： </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（1）营业执照副本或事业单位法人登记证书；</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（3）履行合同所必需的设备和专业技术能力证明材料；</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（4）参加本次政府采购活动前一年内至少一个月依法缴纳税收和社会保障资金的证明材料。</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本公司对上述承诺的真实性负责，如有虚假，将依法承担相应责任。 </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r>
      <w:r/>
    </w:p>
    <w:p>
      <w:pPr>
        <w:pStyle w:val="895"/>
        <w:spacing w:line="240" w:lineRule="auto"/>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rPr>
        <w:t xml:space="preserve">供应商名称（公章）：</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法定代表人（签字）：</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二〇  年  月  日</w:t>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both"/>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lang w:val="en-US" w:eastAsia="zh-CN"/>
        </w:rPr>
        <w:t xml:space="preserve">十四</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质保及售后服务承诺书</w:t>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t xml:space="preserve">致</w:t>
      </w:r>
      <w:r>
        <w:rPr>
          <w:rFonts w:hint="eastAsia" w:ascii="宋体" w:hAnsi="宋体" w:eastAsia="宋体" w:cs="宋体"/>
          <w:b/>
          <w:color w:val="auto"/>
          <w:highlight w:val="none"/>
          <w:u w:val="single"/>
        </w:rPr>
        <w:t xml:space="preserve">             </w:t>
      </w:r>
      <w:r>
        <w:rPr>
          <w:rFonts w:hint="eastAsia" w:ascii="宋体" w:hAnsi="宋体" w:eastAsia="宋体" w:cs="宋体"/>
          <w:b/>
          <w:color w:val="auto"/>
          <w:highlight w:val="none"/>
        </w:rPr>
        <w:t xml:space="preserve">（招标人）：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我公司是</w:t>
      </w:r>
      <w:r>
        <w:rPr>
          <w:rFonts w:hint="eastAsia" w:ascii="宋体" w:hAnsi="宋体" w:eastAsia="宋体" w:cs="宋体"/>
          <w:color w:val="auto"/>
          <w:highlight w:val="none"/>
          <w:u w:val="single"/>
          <w:lang w:val="en-US" w:eastAsia="zh-CN"/>
        </w:rPr>
        <w:t xml:space="preserve">xxx设备所投产品</w:t>
      </w:r>
      <w:r>
        <w:rPr>
          <w:rFonts w:hint="eastAsia" w:ascii="宋体" w:hAnsi="宋体" w:eastAsia="宋体" w:cs="宋体"/>
          <w:color w:val="auto"/>
          <w:highlight w:val="none"/>
        </w:rPr>
        <w:t xml:space="preserve">的生产厂家，本次由合作方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公司参与该采购项目的投标，招标文件要求</w:t>
      </w:r>
      <w:r>
        <w:rPr>
          <w:rFonts w:hint="eastAsia" w:ascii="宋体" w:hAnsi="宋体" w:eastAsia="宋体" w:cs="宋体"/>
          <w:color w:val="auto"/>
          <w:highlight w:val="none"/>
          <w:u w:val="single"/>
          <w:lang w:val="en-US" w:eastAsia="zh-CN"/>
        </w:rPr>
        <w:t xml:space="preserve">xxx设备</w:t>
      </w:r>
      <w:r>
        <w:rPr>
          <w:rFonts w:hint="eastAsia" w:ascii="宋体" w:hAnsi="宋体" w:eastAsia="宋体" w:cs="宋体"/>
          <w:color w:val="auto"/>
          <w:highlight w:val="none"/>
        </w:rPr>
        <w:t xml:space="preserve">质保期为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年及以上，关于质保和维保工作，我公司承诺如下：</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如合作方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公司无法完成承诺的售后服务事项时，相关售后工作由我公司承担，包括</w:t>
      </w:r>
      <w:r>
        <w:rPr>
          <w:rFonts w:hint="eastAsia" w:ascii="宋体" w:hAnsi="宋体" w:eastAsia="宋体" w:cs="宋体"/>
          <w:color w:val="auto"/>
          <w:highlight w:val="none"/>
          <w:lang w:val="en-US" w:eastAsia="zh-CN"/>
        </w:rPr>
        <w:t xml:space="preserve">但不仅限于</w:t>
      </w:r>
      <w:r>
        <w:rPr>
          <w:rFonts w:hint="eastAsia" w:ascii="宋体" w:hAnsi="宋体" w:eastAsia="宋体" w:cs="宋体"/>
          <w:color w:val="auto"/>
          <w:highlight w:val="none"/>
        </w:rPr>
        <w:t xml:space="preserve">以下内容：</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后期运维管理服务；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2、投标供应商所承诺的巡检服务；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3、质保期内的质保服务；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4、保证提供的货物是全新的、未使用过的。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特此承诺！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720"/>
        <w:rPr>
          <w:rFonts w:hint="eastAsia" w:ascii="宋体" w:hAnsi="宋体" w:eastAsia="宋体" w:cs="宋体"/>
          <w:color w:val="auto"/>
          <w:highlight w:val="none"/>
        </w:rPr>
      </w:pPr>
      <w:r>
        <w:rPr>
          <w:rFonts w:hint="eastAsia" w:ascii="宋体" w:hAnsi="宋体" w:eastAsia="宋体" w:cs="宋体"/>
          <w:color w:val="auto"/>
          <w:highlight w:val="none"/>
        </w:rPr>
        <w:t xml:space="preserve">生产厂家：（盖章）</w:t>
      </w:r>
      <w:r/>
    </w:p>
    <w:p>
      <w:pPr>
        <w:pStyle w:val="688"/>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p>
    <w:p>
      <w:pPr>
        <w:pStyle w:val="688"/>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五</w:t>
      </w:r>
      <w:r>
        <w:rPr>
          <w:rFonts w:hint="eastAsia" w:ascii="宋体" w:hAnsi="宋体" w:eastAsia="宋体" w:cs="宋体"/>
          <w:color w:val="auto"/>
          <w:sz w:val="32"/>
          <w:szCs w:val="32"/>
          <w:highlight w:val="none"/>
        </w:rPr>
        <w:t xml:space="preserve">、关于符合本国产品标准的声明函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关于符合本国产品标准的声明函</w:t>
      </w:r>
      <w:r/>
    </w:p>
    <w:p>
      <w:pPr>
        <w:pStyle w:val="710"/>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10"/>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 xml:space="preserve">1.</w:t>
      </w:r>
      <w:r>
        <w:rPr>
          <w:rStyle w:val="714"/>
          <w:rFonts w:hint="eastAsia" w:ascii="宋体" w:hAnsi="宋体" w:eastAsia="宋体" w:cs="宋体"/>
          <w:i w:val="0"/>
          <w:color w:val="auto"/>
          <w:highlight w:val="none"/>
          <w:u w:val="single"/>
          <w:shd w:val="clear" w:color="auto" w:fill="ffffff"/>
        </w:rPr>
        <w:t xml:space="preserve">（产品名称1）</w:t>
      </w:r>
      <w:r>
        <w:rPr>
          <w:rStyle w:val="714"/>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生产厂为</w:t>
      </w:r>
      <w:r>
        <w:rPr>
          <w:rStyle w:val="714"/>
          <w:rFonts w:hint="eastAsia" w:ascii="宋体" w:hAnsi="宋体" w:eastAsia="宋体" w:cs="宋体"/>
          <w:i w:val="0"/>
          <w:color w:val="auto"/>
          <w:highlight w:val="none"/>
          <w:u w:val="single"/>
          <w:shd w:val="clear" w:color="auto" w:fill="ffffff"/>
        </w:rPr>
        <w:t xml:space="preserve">（厂名）</w:t>
      </w:r>
      <w:r>
        <w:rPr>
          <w:rStyle w:val="714"/>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714"/>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714"/>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的中国境内生产的组件成本占比≥</w:t>
      </w:r>
      <w:r>
        <w:rPr>
          <w:rStyle w:val="714"/>
          <w:rFonts w:hint="eastAsia" w:ascii="宋体" w:hAnsi="宋体" w:eastAsia="宋体" w:cs="宋体"/>
          <w:i w:val="0"/>
          <w:strike w:val="0"/>
          <w:color w:val="auto"/>
          <w:highlight w:val="none"/>
          <w:u w:val="single"/>
          <w:shd w:val="clear" w:color="auto" w:fill="ffffff"/>
        </w:rPr>
        <w:t xml:space="preserve">（规定比例）</w:t>
      </w:r>
      <w:r>
        <w:rPr>
          <w:rStyle w:val="714"/>
          <w:rFonts w:hint="eastAsia" w:ascii="宋体" w:hAnsi="宋体" w:eastAsia="宋体" w:cs="宋体"/>
          <w:i w:val="0"/>
          <w:strike w:val="0"/>
          <w:color w:val="auto"/>
          <w:highlight w:val="none"/>
          <w:shd w:val="clear" w:color="auto" w:fill="ffffff"/>
          <w:vertAlign w:val="superscript"/>
        </w:rPr>
        <w:t xml:space="preserve">3</w:t>
      </w:r>
      <w:r>
        <w:rPr>
          <w:rFonts w:hint="eastAsia" w:ascii="宋体" w:hAnsi="宋体" w:eastAsia="宋体" w:cs="宋体"/>
          <w:strike w:val="0"/>
          <w:color w:val="auto"/>
          <w:highlight w:val="none"/>
          <w:shd w:val="clear" w:color="auto" w:fill="ffffff"/>
        </w:rPr>
        <w:t xml:space="preserve">。</w:t>
      </w:r>
      <w:r>
        <w:rPr>
          <w:rStyle w:val="714"/>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714"/>
          <w:rFonts w:hint="eastAsia" w:ascii="宋体" w:hAnsi="宋体" w:eastAsia="宋体" w:cs="宋体"/>
          <w:i w:val="0"/>
          <w:strike w:val="0"/>
          <w:color w:val="auto"/>
          <w:highlight w:val="none"/>
          <w:u w:val="single"/>
          <w:shd w:val="clear" w:color="auto" w:fill="ffffff"/>
        </w:rPr>
        <w:t xml:space="preserve">（关键组件）</w:t>
      </w:r>
      <w:r>
        <w:rPr>
          <w:rStyle w:val="714"/>
          <w:rFonts w:hint="eastAsia" w:ascii="宋体" w:hAnsi="宋体" w:eastAsia="宋体" w:cs="宋体"/>
          <w:i w:val="0"/>
          <w:strike w:val="0"/>
          <w:color w:val="auto"/>
          <w:highlight w:val="none"/>
          <w:shd w:val="clear" w:color="auto" w:fill="ffffff"/>
          <w:vertAlign w:val="superscript"/>
        </w:rPr>
        <w:t xml:space="preserve">4</w:t>
      </w:r>
      <w:r>
        <w:rPr>
          <w:rFonts w:hint="eastAsia" w:ascii="宋体" w:hAnsi="宋体" w:eastAsia="宋体" w:cs="宋体"/>
          <w:strike w:val="0"/>
          <w:color w:val="auto"/>
          <w:highlight w:val="none"/>
          <w:shd w:val="clear" w:color="auto" w:fill="ffffff"/>
        </w:rPr>
        <w:t xml:space="preserve">在中国境内生产。</w:t>
      </w:r>
      <w:r>
        <w:rPr>
          <w:rStyle w:val="714"/>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714"/>
          <w:rFonts w:hint="eastAsia" w:ascii="宋体" w:hAnsi="宋体" w:eastAsia="宋体" w:cs="宋体"/>
          <w:i w:val="0"/>
          <w:strike w:val="0"/>
          <w:color w:val="auto"/>
          <w:highlight w:val="none"/>
          <w:u w:val="single"/>
          <w:shd w:val="clear" w:color="auto" w:fill="ffffff"/>
        </w:rPr>
        <w:t xml:space="preserve">（关键工序）</w:t>
      </w:r>
      <w:r>
        <w:rPr>
          <w:rStyle w:val="714"/>
          <w:rFonts w:hint="eastAsia" w:ascii="宋体" w:hAnsi="宋体" w:eastAsia="宋体" w:cs="宋体"/>
          <w:i w:val="0"/>
          <w:strike w:val="0"/>
          <w:color w:val="auto"/>
          <w:highlight w:val="none"/>
          <w:shd w:val="clear" w:color="auto" w:fill="ffffff"/>
          <w:vertAlign w:val="superscript"/>
        </w:rPr>
        <w:t xml:space="preserve">5</w:t>
      </w:r>
      <w:r>
        <w:rPr>
          <w:rFonts w:hint="eastAsia" w:ascii="宋体" w:hAnsi="宋体" w:eastAsia="宋体" w:cs="宋体"/>
          <w:strike w:val="0"/>
          <w:color w:val="auto"/>
          <w:highlight w:val="none"/>
          <w:shd w:val="clear" w:color="auto" w:fill="ffffff"/>
        </w:rPr>
        <w:t xml:space="preserve">在中国境内完成。</w:t>
      </w:r>
      <w:r/>
    </w:p>
    <w:p>
      <w:pPr>
        <w:pStyle w:val="710"/>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 xml:space="preserve">2.</w:t>
      </w:r>
      <w:r>
        <w:rPr>
          <w:rStyle w:val="714"/>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，生产厂为</w:t>
      </w:r>
      <w:r>
        <w:rPr>
          <w:rStyle w:val="714"/>
          <w:rFonts w:hint="eastAsia" w:ascii="宋体" w:hAnsi="宋体" w:eastAsia="宋体" w:cs="宋体"/>
          <w:i w:val="0"/>
          <w:strike w:val="0"/>
          <w:color w:val="auto"/>
          <w:highlight w:val="none"/>
          <w:u w:val="single"/>
          <w:shd w:val="clear" w:color="auto" w:fill="ffffff"/>
        </w:rPr>
        <w:t xml:space="preserve">（厂名）</w:t>
      </w:r>
      <w:r>
        <w:rPr>
          <w:rFonts w:hint="eastAsia" w:ascii="宋体" w:hAnsi="宋体" w:eastAsia="宋体" w:cs="宋体"/>
          <w:strike w:val="0"/>
          <w:color w:val="auto"/>
          <w:highlight w:val="none"/>
          <w:shd w:val="clear" w:color="auto" w:fill="ffffff"/>
        </w:rPr>
        <w:t xml:space="preserve">，厂址为</w:t>
      </w:r>
      <w:r>
        <w:rPr>
          <w:rStyle w:val="714"/>
          <w:rFonts w:hint="eastAsia" w:ascii="宋体" w:hAnsi="宋体" w:eastAsia="宋体" w:cs="宋体"/>
          <w:i w:val="0"/>
          <w:strike w:val="0"/>
          <w:color w:val="auto"/>
          <w:highlight w:val="none"/>
          <w:u w:val="single"/>
          <w:shd w:val="clear" w:color="auto" w:fill="ffffff"/>
        </w:rPr>
        <w:t xml:space="preserve">（生产厂址）</w:t>
      </w:r>
      <w:r>
        <w:rPr>
          <w:rFonts w:hint="eastAsia" w:ascii="宋体" w:hAnsi="宋体" w:eastAsia="宋体" w:cs="宋体"/>
          <w:strike w:val="0"/>
          <w:color w:val="auto"/>
          <w:highlight w:val="none"/>
          <w:shd w:val="clear" w:color="auto" w:fill="ffffff"/>
        </w:rPr>
        <w:t xml:space="preserve">。</w:t>
      </w:r>
      <w:r>
        <w:rPr>
          <w:rStyle w:val="714"/>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的中国境内生产的组件成本占比≥</w:t>
      </w:r>
      <w:r>
        <w:rPr>
          <w:rStyle w:val="714"/>
          <w:rFonts w:hint="eastAsia" w:ascii="宋体" w:hAnsi="宋体" w:eastAsia="宋体" w:cs="宋体"/>
          <w:i w:val="0"/>
          <w:strike w:val="0"/>
          <w:color w:val="auto"/>
          <w:highlight w:val="none"/>
          <w:u w:val="single"/>
          <w:shd w:val="clear" w:color="auto" w:fill="ffffff"/>
        </w:rPr>
        <w:t xml:space="preserve">（规定比例）</w:t>
      </w:r>
      <w:r>
        <w:rPr>
          <w:rFonts w:hint="eastAsia" w:ascii="宋体" w:hAnsi="宋体" w:eastAsia="宋体" w:cs="宋体"/>
          <w:strike w:val="0"/>
          <w:color w:val="auto"/>
          <w:highlight w:val="none"/>
          <w:shd w:val="clear" w:color="auto" w:fill="ffffff"/>
        </w:rPr>
        <w:t xml:space="preserve">。</w:t>
      </w:r>
      <w:r>
        <w:rPr>
          <w:rStyle w:val="714"/>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714"/>
          <w:rFonts w:hint="eastAsia" w:ascii="宋体" w:hAnsi="宋体" w:eastAsia="宋体" w:cs="宋体"/>
          <w:i w:val="0"/>
          <w:strike w:val="0"/>
          <w:color w:val="auto"/>
          <w:highlight w:val="none"/>
          <w:u w:val="single"/>
          <w:shd w:val="clear" w:color="auto" w:fill="ffffff"/>
        </w:rPr>
        <w:t xml:space="preserve">（关键组件）</w:t>
      </w:r>
      <w:r>
        <w:rPr>
          <w:rFonts w:hint="eastAsia" w:ascii="宋体" w:hAnsi="宋体" w:eastAsia="宋体" w:cs="宋体"/>
          <w:strike w:val="0"/>
          <w:color w:val="auto"/>
          <w:highlight w:val="none"/>
          <w:shd w:val="clear" w:color="auto" w:fill="ffffff"/>
        </w:rPr>
        <w:t xml:space="preserve">在中国境内生产。</w:t>
      </w:r>
      <w:r>
        <w:rPr>
          <w:rStyle w:val="714"/>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714"/>
          <w:rFonts w:hint="eastAsia" w:ascii="宋体" w:hAnsi="宋体" w:eastAsia="宋体" w:cs="宋体"/>
          <w:i w:val="0"/>
          <w:strike w:val="0"/>
          <w:color w:val="auto"/>
          <w:highlight w:val="none"/>
          <w:u w:val="single"/>
          <w:shd w:val="clear" w:color="auto" w:fill="ffffff"/>
        </w:rPr>
        <w:t xml:space="preserve">（关键工序）</w:t>
      </w:r>
      <w:r>
        <w:rPr>
          <w:rFonts w:hint="eastAsia" w:ascii="宋体" w:hAnsi="宋体" w:eastAsia="宋体" w:cs="宋体"/>
          <w:strike w:val="0"/>
          <w:color w:val="auto"/>
          <w:highlight w:val="none"/>
          <w:shd w:val="clear" w:color="auto" w:fill="ffffff"/>
        </w:rPr>
        <w:t xml:space="preserve">在中国境内完成。</w:t>
      </w:r>
      <w:r/>
    </w:p>
    <w:p>
      <w:pPr>
        <w:pStyle w:val="710"/>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w:t>
      </w:r>
      <w:r/>
    </w:p>
    <w:p>
      <w:pPr>
        <w:pStyle w:val="710"/>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w:t>
      </w:r>
      <w:r>
        <w:rPr>
          <w:rStyle w:val="714"/>
          <w:rFonts w:hint="eastAsia" w:ascii="宋体" w:hAnsi="宋体" w:eastAsia="宋体" w:cs="宋体"/>
          <w:color w:val="auto"/>
          <w:highlight w:val="none"/>
          <w:vertAlign w:val="superscript"/>
        </w:rPr>
        <w:t xml:space="preserve">6</w:t>
      </w:r>
      <w:r/>
    </w:p>
    <w:p>
      <w:pPr>
        <w:pStyle w:val="710"/>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710"/>
        <w:jc w:val="right"/>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710"/>
        <w:jc w:val="right"/>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 xml:space="preserve">日期：　     年　  月　  日    </w:t>
      </w:r>
      <w:r>
        <w:rPr>
          <w:rFonts w:hint="eastAsia" w:ascii="宋体" w:hAnsi="宋体" w:eastAsia="宋体" w:cs="宋体"/>
          <w:color w:val="auto"/>
          <w:sz w:val="28"/>
          <w:szCs w:val="28"/>
          <w:highlight w:val="none"/>
          <w:shd w:val="clear" w:color="auto" w:fill="ffffff"/>
        </w:rPr>
        <w:t xml:space="preserve">     </w:t>
      </w:r>
      <w:r/>
    </w:p>
    <w:p>
      <w:pPr>
        <w:pStyle w:val="710"/>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__________________</w:t>
      </w:r>
      <w:r/>
    </w:p>
    <w:p>
      <w:pPr>
        <w:pStyle w:val="710"/>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710"/>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710"/>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 xml:space="preserve">3.该产品的中国境内生产的组件成本占比相关要求实施前，“规定比例”栏可不填。</w:t>
      </w:r>
      <w:r/>
    </w:p>
    <w:p>
      <w:pPr>
        <w:pStyle w:val="710"/>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4.该产品的关键组件要求实施前，“关键组件”栏可不填。</w:t>
      </w:r>
      <w:r/>
    </w:p>
    <w:p>
      <w:pPr>
        <w:pStyle w:val="710"/>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5.该产品的关键工序要求实施前，“关键工序”栏可不填。</w:t>
      </w:r>
      <w:r/>
    </w:p>
    <w:p>
      <w:pPr>
        <w:pStyle w:val="710"/>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sectPr>
      <w:footerReference w:type="default" r:id="rId9"/>
      <w:footnotePr/>
      <w:endnotePr/>
      <w:type w:val="nextPage"/>
      <w:pgSz w:w="11906" w:h="16838" w:orient="portrait"/>
      <w:pgMar w:top="1440"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_GB2312">
    <w:panose1 w:val="02010609060101010101"/>
  </w:font>
  <w:font w:name="Calibri">
    <w:panose1 w:val="020F0502020204030204"/>
  </w:font>
  <w:font w:name="Symbol">
    <w:panose1 w:val="05050102010706020507"/>
  </w:font>
  <w:font w:name="..">
    <w:panose1 w:val="020B0503020202020204"/>
  </w:font>
  <w:font w:name="方正小标宋简体">
    <w:panose1 w:val="020B0503020202020204"/>
  </w:font>
  <w:font w:name="Courier New">
    <w:panose1 w:val="02070309020205020404"/>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46709947"/>
      <w:rPr/>
    </w:sdtPr>
    <w:sdtContent>
      <w:p>
        <w:pPr>
          <w:pStyle w:val="700"/>
          <w:jc w:val="center"/>
        </w:pPr>
        <w:r>
          <w:fldChar w:fldCharType="begin"/>
        </w:r>
        <w:r>
          <w:instrText xml:space="preserve"> PAGE   \* MERGEFORMAT </w:instrText>
        </w:r>
        <w:r>
          <w:fldChar w:fldCharType="separate"/>
        </w:r>
        <w:r>
          <w:rPr>
            <w:lang w:val="zh-CN"/>
          </w:rPr>
          <w:t xml:space="preserve">4</w:t>
        </w:r>
        <w:r>
          <w:rPr>
            <w:lang w:val="zh-CN"/>
          </w:rPr>
          <w:fldChar w:fldCharType="end"/>
        </w:r>
        <w:r/>
      </w:p>
    </w:sdtContent>
  </w:sdt>
  <w:p>
    <w:pPr>
      <w:pStyle w:val="7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8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69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85" w:hanging="148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4"/>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next w:val="684"/>
    <w:uiPriority w:val="0"/>
    <w:qFormat/>
    <w:pPr>
      <w:spacing w:line="360" w:lineRule="auto"/>
      <w:widowControl w:val="off"/>
    </w:pPr>
    <w:rPr>
      <w:rFonts w:hint="default" w:ascii="Times New Roman" w:hAnsi="Times New Roman" w:eastAsia="宋体" w:cs="Times New Roman"/>
      <w:sz w:val="24"/>
      <w:szCs w:val="24"/>
      <w:lang w:val="en-US" w:eastAsia="zh-CN" w:bidi="ar-SA"/>
    </w:rPr>
  </w:style>
  <w:style w:type="paragraph" w:styleId="673">
    <w:name w:val="Heading 1"/>
    <w:basedOn w:val="672"/>
    <w:next w:val="672"/>
    <w:link w:val="871"/>
    <w:uiPriority w:val="9"/>
    <w:qFormat/>
    <w:pPr>
      <w:jc w:val="center"/>
      <w:keepLines/>
      <w:keepNext/>
      <w:spacing w:before="340" w:after="330"/>
      <w:outlineLvl w:val="0"/>
    </w:pPr>
    <w:rPr>
      <w:b/>
      <w:bCs/>
      <w:sz w:val="36"/>
      <w:szCs w:val="44"/>
    </w:rPr>
  </w:style>
  <w:style w:type="paragraph" w:styleId="674">
    <w:name w:val="Heading 2"/>
    <w:basedOn w:val="672"/>
    <w:next w:val="672"/>
    <w:link w:val="720"/>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878"/>
    <w:uiPriority w:val="9"/>
    <w:semiHidden/>
    <w:unhideWhenUsed/>
    <w:qFormat/>
    <w:pPr>
      <w:keepLines/>
      <w:keepNext/>
      <w:spacing w:before="260" w:after="260" w:line="416" w:lineRule="auto"/>
      <w:outlineLvl w:val="2"/>
    </w:pPr>
    <w:rPr>
      <w:b/>
      <w:bCs/>
      <w:sz w:val="32"/>
      <w:szCs w:val="32"/>
    </w:rPr>
  </w:style>
  <w:style w:type="paragraph" w:styleId="676">
    <w:name w:val="Heading 4"/>
    <w:basedOn w:val="672"/>
    <w:next w:val="672"/>
    <w:link w:val="875"/>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77">
    <w:name w:val="Heading 5"/>
    <w:basedOn w:val="672"/>
    <w:next w:val="672"/>
    <w:link w:val="723"/>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24"/>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25"/>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26"/>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27"/>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Body Text First Indent 2"/>
    <w:basedOn w:val="685"/>
    <w:next w:val="672"/>
    <w:uiPriority w:val="0"/>
    <w:qFormat/>
    <w:pPr>
      <w:ind w:left="0" w:firstLine="420"/>
      <w:spacing w:after="0" w:line="360" w:lineRule="auto"/>
    </w:pPr>
    <w:rPr>
      <w:rFonts w:ascii="宋体" w:hAnsi="宋体"/>
      <w:sz w:val="20"/>
      <w:szCs w:val="20"/>
      <w:lang w:eastAsia="en-US"/>
    </w:rPr>
  </w:style>
  <w:style w:type="paragraph" w:styleId="685">
    <w:name w:val="Body Text Indent"/>
    <w:basedOn w:val="672"/>
    <w:next w:val="686"/>
    <w:uiPriority w:val="0"/>
    <w:qFormat/>
    <w:pPr>
      <w:ind w:left="420" w:firstLine="1188"/>
      <w:spacing w:line="360" w:lineRule="exact"/>
    </w:pPr>
    <w:rPr>
      <w:rFonts w:ascii="Times New Roman" w:hAnsi="Times New Roman" w:cs="Times New Roman"/>
    </w:rPr>
  </w:style>
  <w:style w:type="paragraph" w:styleId="686">
    <w:name w:val="envelope return"/>
    <w:basedOn w:val="672"/>
    <w:uiPriority w:val="0"/>
    <w:qFormat/>
    <w:rPr>
      <w:rFonts w:ascii="Arial" w:hAnsi="Arial" w:cs="宋体"/>
    </w:rPr>
  </w:style>
  <w:style w:type="paragraph" w:styleId="687">
    <w:name w:val="toc 7"/>
    <w:basedOn w:val="672"/>
    <w:next w:val="672"/>
    <w:uiPriority w:val="39"/>
    <w:unhideWhenUsed/>
    <w:qFormat/>
    <w:pPr>
      <w:ind w:left="1701" w:right="0" w:firstLine="0"/>
      <w:spacing w:after="57"/>
    </w:pPr>
  </w:style>
  <w:style w:type="paragraph" w:styleId="688">
    <w:name w:val="Normal Indent"/>
    <w:basedOn w:val="672"/>
    <w:link w:val="872"/>
    <w:uiPriority w:val="0"/>
    <w:unhideWhenUsed/>
    <w:qFormat/>
    <w:pPr>
      <w:ind w:firstLine="420"/>
    </w:pPr>
  </w:style>
  <w:style w:type="paragraph" w:styleId="689">
    <w:name w:val="Caption"/>
    <w:basedOn w:val="672"/>
    <w:next w:val="6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0">
    <w:name w:val="annotation text"/>
    <w:basedOn w:val="672"/>
    <w:link w:val="888"/>
    <w:uiPriority w:val="99"/>
    <w:semiHidden/>
    <w:unhideWhenUsed/>
    <w:qFormat/>
  </w:style>
  <w:style w:type="paragraph" w:styleId="691">
    <w:name w:val="Body Text"/>
    <w:basedOn w:val="672"/>
    <w:next w:val="672"/>
    <w:link w:val="879"/>
    <w:uiPriority w:val="1"/>
    <w:qFormat/>
    <w:pPr>
      <w:spacing w:line="240" w:lineRule="auto"/>
    </w:pPr>
    <w:rPr>
      <w:rFonts w:ascii="宋体" w:hAnsi="宋体" w:cs="宋体"/>
      <w:sz w:val="21"/>
      <w:szCs w:val="21"/>
      <w:lang w:val="zh-CN" w:bidi="zh-CN"/>
    </w:rPr>
  </w:style>
  <w:style w:type="paragraph" w:styleId="692">
    <w:name w:val="List Bullet 2"/>
    <w:basedOn w:val="672"/>
    <w:uiPriority w:val="0"/>
    <w:qFormat/>
    <w:pPr>
      <w:numPr>
        <w:ilvl w:val="0"/>
        <w:numId w:val="1"/>
      </w:numPr>
      <w:spacing w:line="240" w:lineRule="auto"/>
    </w:pPr>
    <w:rPr>
      <w:rFonts w:ascii="宋体" w:hAnsi="宋体" w:cs="宋体"/>
      <w:sz w:val="22"/>
      <w:szCs w:val="22"/>
      <w:lang w:val="zh-CN" w:bidi="zh-CN"/>
    </w:rPr>
  </w:style>
  <w:style w:type="paragraph" w:styleId="693">
    <w:name w:val="index 4"/>
    <w:basedOn w:val="672"/>
    <w:next w:val="672"/>
    <w:uiPriority w:val="0"/>
    <w:semiHidden/>
    <w:qFormat/>
    <w:pPr>
      <w:ind w:left="1260"/>
      <w:spacing w:line="240" w:lineRule="auto"/>
    </w:pPr>
    <w:rPr>
      <w:rFonts w:ascii="宋体" w:hAnsi="宋体" w:cs="宋体"/>
      <w:sz w:val="22"/>
      <w:szCs w:val="22"/>
      <w:lang w:val="zh-CN" w:bidi="zh-CN"/>
    </w:rPr>
  </w:style>
  <w:style w:type="paragraph" w:styleId="694">
    <w:name w:val="toc 5"/>
    <w:basedOn w:val="672"/>
    <w:next w:val="672"/>
    <w:uiPriority w:val="39"/>
    <w:unhideWhenUsed/>
    <w:qFormat/>
    <w:pPr>
      <w:ind w:left="1134" w:right="0" w:firstLine="0"/>
      <w:spacing w:after="57"/>
    </w:pPr>
  </w:style>
  <w:style w:type="paragraph" w:styleId="695">
    <w:name w:val="toc 3"/>
    <w:basedOn w:val="672"/>
    <w:next w:val="672"/>
    <w:uiPriority w:val="1"/>
    <w:qFormat/>
    <w:pPr>
      <w:ind w:left="218"/>
      <w:spacing w:line="312" w:lineRule="exact"/>
    </w:pPr>
    <w:rPr>
      <w:rFonts w:ascii="Microsoft JhengHei" w:hAnsi="Microsoft JhengHei" w:eastAsia="Microsoft JhengHei" w:cs="Microsoft JhengHei"/>
      <w:b/>
      <w:bCs/>
      <w:i/>
      <w:sz w:val="22"/>
      <w:szCs w:val="22"/>
      <w:lang w:val="zh-CN" w:bidi="zh-CN"/>
    </w:rPr>
  </w:style>
  <w:style w:type="paragraph" w:styleId="696">
    <w:name w:val="Plain Text"/>
    <w:basedOn w:val="672"/>
    <w:next w:val="691"/>
    <w:link w:val="870"/>
    <w:uiPriority w:val="0"/>
    <w:unhideWhenUsed/>
    <w:qFormat/>
    <w:rPr>
      <w:rFonts w:ascii="宋体" w:hAnsi="Courier New" w:cs="Courier New"/>
      <w:szCs w:val="21"/>
    </w:rPr>
  </w:style>
  <w:style w:type="paragraph" w:styleId="697">
    <w:name w:val="toc 8"/>
    <w:basedOn w:val="672"/>
    <w:next w:val="672"/>
    <w:uiPriority w:val="39"/>
    <w:unhideWhenUsed/>
    <w:qFormat/>
    <w:pPr>
      <w:ind w:left="1984" w:right="0" w:firstLine="0"/>
      <w:spacing w:after="57"/>
    </w:pPr>
  </w:style>
  <w:style w:type="paragraph" w:styleId="698">
    <w:name w:val="endnote text"/>
    <w:basedOn w:val="672"/>
    <w:link w:val="865"/>
    <w:uiPriority w:val="99"/>
    <w:semiHidden/>
    <w:unhideWhenUsed/>
    <w:qFormat/>
    <w:pPr>
      <w:spacing w:after="0" w:line="240" w:lineRule="auto"/>
    </w:pPr>
    <w:rPr>
      <w:sz w:val="20"/>
    </w:rPr>
  </w:style>
  <w:style w:type="paragraph" w:styleId="699">
    <w:name w:val="Balloon Text"/>
    <w:basedOn w:val="672"/>
    <w:link w:val="887"/>
    <w:uiPriority w:val="99"/>
    <w:semiHidden/>
    <w:unhideWhenUsed/>
    <w:qFormat/>
    <w:pPr>
      <w:spacing w:line="240" w:lineRule="auto"/>
    </w:pPr>
    <w:rPr>
      <w:sz w:val="18"/>
      <w:szCs w:val="18"/>
    </w:rPr>
  </w:style>
  <w:style w:type="paragraph" w:styleId="700">
    <w:name w:val="Footer"/>
    <w:basedOn w:val="672"/>
    <w:link w:val="868"/>
    <w:uiPriority w:val="99"/>
    <w:unhideWhenUsed/>
    <w:qFormat/>
    <w:pPr>
      <w:tabs>
        <w:tab w:val="center" w:pos="4153" w:leader="none"/>
        <w:tab w:val="right" w:pos="8306" w:leader="none"/>
      </w:tabs>
    </w:pPr>
    <w:rPr>
      <w:sz w:val="18"/>
      <w:szCs w:val="18"/>
    </w:rPr>
  </w:style>
  <w:style w:type="paragraph" w:styleId="701">
    <w:name w:val="Header"/>
    <w:basedOn w:val="672"/>
    <w:link w:val="867"/>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2">
    <w:name w:val="toc 1"/>
    <w:basedOn w:val="672"/>
    <w:next w:val="672"/>
    <w:uiPriority w:val="39"/>
    <w:unhideWhenUsed/>
    <w:qFormat/>
    <w:pPr>
      <w:spacing w:line="720" w:lineRule="auto"/>
      <w:tabs>
        <w:tab w:val="right" w:pos="9639" w:leader="dot"/>
      </w:tabs>
    </w:pPr>
  </w:style>
  <w:style w:type="paragraph" w:styleId="703">
    <w:name w:val="toc 4"/>
    <w:basedOn w:val="672"/>
    <w:next w:val="672"/>
    <w:uiPriority w:val="39"/>
    <w:unhideWhenUsed/>
    <w:qFormat/>
    <w:pPr>
      <w:ind w:left="850" w:right="0" w:firstLine="0"/>
      <w:spacing w:after="57"/>
    </w:pPr>
  </w:style>
  <w:style w:type="paragraph" w:styleId="704">
    <w:name w:val="Subtitle"/>
    <w:basedOn w:val="672"/>
    <w:next w:val="672"/>
    <w:link w:val="731"/>
    <w:uiPriority w:val="11"/>
    <w:qFormat/>
    <w:pPr>
      <w:spacing w:before="200" w:after="200"/>
    </w:pPr>
    <w:rPr>
      <w:sz w:val="24"/>
      <w:szCs w:val="24"/>
    </w:rPr>
  </w:style>
  <w:style w:type="paragraph" w:styleId="705">
    <w:name w:val="footnote text"/>
    <w:basedOn w:val="672"/>
    <w:link w:val="864"/>
    <w:uiPriority w:val="99"/>
    <w:semiHidden/>
    <w:unhideWhenUsed/>
    <w:qFormat/>
    <w:pPr>
      <w:spacing w:after="40" w:line="240" w:lineRule="auto"/>
    </w:pPr>
    <w:rPr>
      <w:sz w:val="18"/>
    </w:rPr>
  </w:style>
  <w:style w:type="paragraph" w:styleId="706">
    <w:name w:val="toc 6"/>
    <w:basedOn w:val="672"/>
    <w:next w:val="672"/>
    <w:uiPriority w:val="39"/>
    <w:unhideWhenUsed/>
    <w:qFormat/>
    <w:pPr>
      <w:ind w:left="1417" w:right="0" w:firstLine="0"/>
      <w:spacing w:after="57"/>
    </w:pPr>
  </w:style>
  <w:style w:type="paragraph" w:styleId="707">
    <w:name w:val="table of figures"/>
    <w:basedOn w:val="672"/>
    <w:next w:val="672"/>
    <w:uiPriority w:val="99"/>
    <w:unhideWhenUsed/>
    <w:qFormat/>
    <w:pPr>
      <w:spacing w:after="0" w:afterAutospacing="0"/>
    </w:pPr>
  </w:style>
  <w:style w:type="paragraph" w:styleId="708">
    <w:name w:val="toc 2"/>
    <w:basedOn w:val="672"/>
    <w:next w:val="672"/>
    <w:uiPriority w:val="39"/>
    <w:unhideWhenUsed/>
    <w:qFormat/>
    <w:pPr>
      <w:ind w:left="283" w:right="0" w:firstLine="0"/>
      <w:spacing w:after="57"/>
    </w:pPr>
  </w:style>
  <w:style w:type="paragraph" w:styleId="709">
    <w:name w:val="toc 9"/>
    <w:basedOn w:val="672"/>
    <w:next w:val="672"/>
    <w:uiPriority w:val="39"/>
    <w:unhideWhenUsed/>
    <w:qFormat/>
    <w:pPr>
      <w:ind w:left="2268" w:right="0" w:firstLine="0"/>
      <w:spacing w:after="57"/>
    </w:pPr>
  </w:style>
  <w:style w:type="paragraph" w:styleId="710">
    <w:name w:val="Normal (Web)"/>
    <w:basedOn w:val="672"/>
    <w:uiPriority w:val="99"/>
    <w:qFormat/>
    <w:pPr>
      <w:spacing w:before="100" w:beforeAutospacing="1" w:after="100" w:afterAutospacing="1" w:line="240" w:lineRule="auto"/>
      <w:widowControl/>
    </w:pPr>
    <w:rPr>
      <w:rFonts w:ascii="Arial" w:hAnsi="Arial" w:eastAsia="Arial Unicode MS" w:cs="Arial"/>
      <w:lang w:val="zh-CN" w:bidi="zh-CN"/>
    </w:rPr>
  </w:style>
  <w:style w:type="paragraph" w:styleId="711">
    <w:name w:val="Title"/>
    <w:basedOn w:val="672"/>
    <w:next w:val="672"/>
    <w:link w:val="730"/>
    <w:uiPriority w:val="10"/>
    <w:qFormat/>
    <w:pPr>
      <w:contextualSpacing/>
      <w:spacing w:before="300" w:after="200"/>
    </w:pPr>
    <w:rPr>
      <w:sz w:val="48"/>
      <w:szCs w:val="48"/>
    </w:rPr>
  </w:style>
  <w:style w:type="table" w:styleId="712">
    <w:name w:val="Table Grid"/>
    <w:basedOn w:val="6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name w:val="endnote reference"/>
    <w:basedOn w:val="682"/>
    <w:uiPriority w:val="99"/>
    <w:semiHidden/>
    <w:unhideWhenUsed/>
    <w:qFormat/>
    <w:rPr>
      <w:vertAlign w:val="superscript"/>
    </w:rPr>
  </w:style>
  <w:style w:type="character" w:styleId="714">
    <w:name w:val="Emphasis"/>
    <w:uiPriority w:val="0"/>
    <w:qFormat/>
    <w:rPr>
      <w:i/>
    </w:rPr>
  </w:style>
  <w:style w:type="character" w:styleId="715">
    <w:name w:val="Hyperlink"/>
    <w:basedOn w:val="682"/>
    <w:uiPriority w:val="99"/>
    <w:unhideWhenUsed/>
    <w:qFormat/>
    <w:rPr>
      <w:color w:val="0000ff" w:themeColor="hyperlink"/>
      <w:u w:val="single"/>
      <w14:textFill>
        <w14:solidFill>
          <w14:schemeClr w14:val="hlink"/>
        </w14:solidFill>
      </w14:textFill>
    </w:rPr>
  </w:style>
  <w:style w:type="character" w:styleId="716">
    <w:name w:val="annotation reference"/>
    <w:basedOn w:val="682"/>
    <w:uiPriority w:val="99"/>
    <w:semiHidden/>
    <w:unhideWhenUsed/>
    <w:qFormat/>
    <w:rPr>
      <w:sz w:val="21"/>
      <w:szCs w:val="21"/>
    </w:rPr>
  </w:style>
  <w:style w:type="character" w:styleId="717">
    <w:name w:val="footnote reference"/>
    <w:basedOn w:val="682"/>
    <w:uiPriority w:val="99"/>
    <w:unhideWhenUsed/>
    <w:qFormat/>
    <w:rPr>
      <w:vertAlign w:val="superscript"/>
    </w:rPr>
  </w:style>
  <w:style w:type="paragraph" w:styleId="718" w:customStyle="1">
    <w:name w:val="Default"/>
    <w:basedOn w:val="696"/>
    <w:next w:val="696"/>
    <w:uiPriority w:val="0"/>
    <w:qFormat/>
    <w:pPr>
      <w:spacing w:after="0" w:line="240" w:lineRule="auto"/>
    </w:pPr>
    <w:rPr>
      <w:rFonts w:ascii=".." w:hAnsi="Calibri" w:eastAsia=".." w:cs=".."/>
      <w:color w:val="000000"/>
      <w:sz w:val="24"/>
      <w:szCs w:val="24"/>
      <w:lang w:val="en-US" w:eastAsia="zh-CN" w:bidi="ar-SA"/>
    </w:rPr>
  </w:style>
  <w:style w:type="character" w:styleId="719" w:customStyle="1">
    <w:name w:val="Heading 1 Char"/>
    <w:basedOn w:val="682"/>
    <w:uiPriority w:val="9"/>
    <w:qFormat/>
    <w:rPr>
      <w:rFonts w:ascii="Arial" w:hAnsi="Arial" w:eastAsia="Arial" w:cs="Arial"/>
      <w:sz w:val="40"/>
      <w:szCs w:val="40"/>
    </w:rPr>
  </w:style>
  <w:style w:type="character" w:styleId="720" w:customStyle="1">
    <w:name w:val="Heading 2 Char"/>
    <w:basedOn w:val="682"/>
    <w:link w:val="674"/>
    <w:uiPriority w:val="9"/>
    <w:qFormat/>
    <w:rPr>
      <w:rFonts w:ascii="Arial" w:hAnsi="Arial" w:eastAsia="Arial" w:cs="Arial"/>
      <w:sz w:val="34"/>
    </w:rPr>
  </w:style>
  <w:style w:type="character" w:styleId="721" w:customStyle="1">
    <w:name w:val="Heading 3 Char"/>
    <w:basedOn w:val="682"/>
    <w:uiPriority w:val="9"/>
    <w:qFormat/>
    <w:rPr>
      <w:rFonts w:ascii="Arial" w:hAnsi="Arial" w:eastAsia="Arial" w:cs="Arial"/>
      <w:sz w:val="30"/>
      <w:szCs w:val="30"/>
    </w:rPr>
  </w:style>
  <w:style w:type="character" w:styleId="722" w:customStyle="1">
    <w:name w:val="Heading 4 Char"/>
    <w:basedOn w:val="682"/>
    <w:uiPriority w:val="9"/>
    <w:qFormat/>
    <w:rPr>
      <w:rFonts w:ascii="Arial" w:hAnsi="Arial" w:eastAsia="Arial" w:cs="Arial"/>
      <w:b/>
      <w:bCs/>
      <w:sz w:val="26"/>
      <w:szCs w:val="26"/>
    </w:rPr>
  </w:style>
  <w:style w:type="character" w:styleId="723" w:customStyle="1">
    <w:name w:val="Heading 5 Char"/>
    <w:basedOn w:val="682"/>
    <w:link w:val="677"/>
    <w:uiPriority w:val="9"/>
    <w:qFormat/>
    <w:rPr>
      <w:rFonts w:ascii="Arial" w:hAnsi="Arial" w:eastAsia="Arial" w:cs="Arial"/>
      <w:b/>
      <w:bCs/>
      <w:sz w:val="24"/>
      <w:szCs w:val="24"/>
    </w:rPr>
  </w:style>
  <w:style w:type="character" w:styleId="724" w:customStyle="1">
    <w:name w:val="Heading 6 Char"/>
    <w:basedOn w:val="682"/>
    <w:link w:val="678"/>
    <w:uiPriority w:val="9"/>
    <w:qFormat/>
    <w:rPr>
      <w:rFonts w:ascii="Arial" w:hAnsi="Arial" w:eastAsia="Arial" w:cs="Arial"/>
      <w:b/>
      <w:bCs/>
      <w:sz w:val="22"/>
      <w:szCs w:val="22"/>
    </w:rPr>
  </w:style>
  <w:style w:type="character" w:styleId="725" w:customStyle="1">
    <w:name w:val="Heading 7 Char"/>
    <w:basedOn w:val="682"/>
    <w:link w:val="679"/>
    <w:uiPriority w:val="9"/>
    <w:qFormat/>
    <w:rPr>
      <w:rFonts w:ascii="Arial" w:hAnsi="Arial" w:eastAsia="Arial" w:cs="Arial"/>
      <w:b/>
      <w:bCs/>
      <w:i/>
      <w:iCs/>
      <w:sz w:val="22"/>
      <w:szCs w:val="22"/>
    </w:rPr>
  </w:style>
  <w:style w:type="character" w:styleId="726" w:customStyle="1">
    <w:name w:val="Heading 8 Char"/>
    <w:basedOn w:val="682"/>
    <w:link w:val="680"/>
    <w:uiPriority w:val="9"/>
    <w:qFormat/>
    <w:rPr>
      <w:rFonts w:ascii="Arial" w:hAnsi="Arial" w:eastAsia="Arial" w:cs="Arial"/>
      <w:i/>
      <w:iCs/>
      <w:sz w:val="22"/>
      <w:szCs w:val="22"/>
    </w:rPr>
  </w:style>
  <w:style w:type="character" w:styleId="727" w:customStyle="1">
    <w:name w:val="Heading 9 Char"/>
    <w:basedOn w:val="682"/>
    <w:link w:val="681"/>
    <w:uiPriority w:val="9"/>
    <w:qFormat/>
    <w:rPr>
      <w:rFonts w:ascii="Arial" w:hAnsi="Arial" w:eastAsia="Arial" w:cs="Arial"/>
      <w:i/>
      <w:iCs/>
      <w:sz w:val="21"/>
      <w:szCs w:val="21"/>
    </w:rPr>
  </w:style>
  <w:style w:type="paragraph" w:styleId="728">
    <w:name w:val="List Paragraph"/>
    <w:basedOn w:val="672"/>
    <w:uiPriority w:val="34"/>
    <w:qFormat/>
    <w:pPr>
      <w:contextualSpacing/>
      <w:ind w:left="720"/>
    </w:pPr>
  </w:style>
  <w:style w:type="paragraph" w:styleId="729">
    <w:name w:val="No Spacing"/>
    <w:uiPriority w:val="1"/>
    <w:qFormat/>
    <w:pPr>
      <w:spacing w:before="0" w:after="0" w:line="240" w:lineRule="auto"/>
    </w:pPr>
    <w:rPr>
      <w:rFonts w:hint="default" w:ascii="Times New Roman" w:hAnsi="Times New Roman" w:eastAsia="宋体" w:cs="Times New Roman"/>
    </w:rPr>
  </w:style>
  <w:style w:type="character" w:styleId="730" w:customStyle="1">
    <w:name w:val="Title Char"/>
    <w:basedOn w:val="682"/>
    <w:link w:val="711"/>
    <w:uiPriority w:val="10"/>
    <w:qFormat/>
    <w:rPr>
      <w:sz w:val="48"/>
      <w:szCs w:val="48"/>
    </w:rPr>
  </w:style>
  <w:style w:type="character" w:styleId="731" w:customStyle="1">
    <w:name w:val="Subtitle Char"/>
    <w:basedOn w:val="682"/>
    <w:link w:val="704"/>
    <w:uiPriority w:val="11"/>
    <w:qFormat/>
    <w:rPr>
      <w:sz w:val="24"/>
      <w:szCs w:val="24"/>
    </w:rPr>
  </w:style>
  <w:style w:type="paragraph" w:styleId="732">
    <w:name w:val="Quote"/>
    <w:basedOn w:val="672"/>
    <w:next w:val="672"/>
    <w:link w:val="733"/>
    <w:uiPriority w:val="29"/>
    <w:qFormat/>
    <w:pPr>
      <w:ind w:left="720" w:right="720"/>
    </w:pPr>
    <w:rPr>
      <w:i/>
    </w:rPr>
  </w:style>
  <w:style w:type="character" w:styleId="733" w:customStyle="1">
    <w:name w:val="Quote Char"/>
    <w:link w:val="732"/>
    <w:uiPriority w:val="29"/>
    <w:qFormat/>
    <w:rPr>
      <w:i/>
    </w:rPr>
  </w:style>
  <w:style w:type="paragraph" w:styleId="734">
    <w:name w:val="Intense Quote"/>
    <w:basedOn w:val="672"/>
    <w:next w:val="672"/>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customStyle="1">
    <w:name w:val="Intense Quote Char"/>
    <w:link w:val="734"/>
    <w:uiPriority w:val="30"/>
    <w:qFormat/>
    <w:rPr>
      <w:i/>
    </w:rPr>
  </w:style>
  <w:style w:type="character" w:styleId="736" w:customStyle="1">
    <w:name w:val="Header Char"/>
    <w:basedOn w:val="682"/>
    <w:uiPriority w:val="99"/>
    <w:qFormat/>
  </w:style>
  <w:style w:type="character" w:styleId="737" w:customStyle="1">
    <w:name w:val="Footer Char"/>
    <w:basedOn w:val="682"/>
    <w:uiPriority w:val="99"/>
    <w:qFormat/>
  </w:style>
  <w:style w:type="character" w:styleId="738" w:customStyle="1">
    <w:name w:val="Caption Char"/>
    <w:uiPriority w:val="99"/>
    <w:qFormat/>
  </w:style>
  <w:style w:type="table" w:styleId="739" w:customStyle="1">
    <w:name w:val="Table Grid Light"/>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0" w:customStyle="1">
    <w:name w:val="Plain Table 1"/>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2"/>
    <w:basedOn w:val="68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3"/>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Plain Table 4"/>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Plain Table 5"/>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Grid Table 1 Light"/>
    <w:basedOn w:val="68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1"/>
    <w:basedOn w:val="68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2"/>
    <w:basedOn w:val="68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3"/>
    <w:basedOn w:val="68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4"/>
    <w:basedOn w:val="68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5"/>
    <w:basedOn w:val="68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6"/>
    <w:basedOn w:val="68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2" w:customStyle="1">
    <w:name w:val="Grid Table 2"/>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2 - Accent 1"/>
    <w:basedOn w:val="68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4" w:customStyle="1">
    <w:name w:val="Grid Table 2 - Accent 2"/>
    <w:basedOn w:val="68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5" w:customStyle="1">
    <w:name w:val="Grid Table 2 - Accent 3"/>
    <w:basedOn w:val="68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6" w:customStyle="1">
    <w:name w:val="Grid Table 2 - Accent 4"/>
    <w:basedOn w:val="68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7" w:customStyle="1">
    <w:name w:val="Grid Table 2 - Accent 5"/>
    <w:basedOn w:val="68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Grid Table 2 - Accent 6"/>
    <w:basedOn w:val="68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Grid Table 3"/>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1"/>
    <w:basedOn w:val="68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2"/>
    <w:basedOn w:val="68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3"/>
    <w:basedOn w:val="68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4"/>
    <w:basedOn w:val="68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5"/>
    <w:basedOn w:val="68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6"/>
    <w:basedOn w:val="68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4"/>
    <w:basedOn w:val="68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4 - Accent 1"/>
    <w:basedOn w:val="68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8" w:customStyle="1">
    <w:name w:val="Grid Table 4 - Accent 2"/>
    <w:basedOn w:val="68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9" w:customStyle="1">
    <w:name w:val="Grid Table 4 - Accent 3"/>
    <w:basedOn w:val="68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0" w:customStyle="1">
    <w:name w:val="Grid Table 4 - Accent 4"/>
    <w:basedOn w:val="68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1" w:customStyle="1">
    <w:name w:val="Grid Table 4 - Accent 5"/>
    <w:basedOn w:val="68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2" w:customStyle="1">
    <w:name w:val="Grid Table 4 - Accent 6"/>
    <w:basedOn w:val="68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3" w:customStyle="1">
    <w:name w:val="Grid Table 5 Dark"/>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5 Dark- Accent 1"/>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5" w:customStyle="1">
    <w:name w:val="Grid Table 5 Dark - Accent 2"/>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6" w:customStyle="1">
    <w:name w:val="Grid Table 5 Dark - Accent 3"/>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7" w:customStyle="1">
    <w:name w:val="Grid Table 5 Dark- Accent 4"/>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8" w:customStyle="1">
    <w:name w:val="Grid Table 5 Dark - Accent 5"/>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9" w:customStyle="1">
    <w:name w:val="Grid Table 5 Dark - Accent 6"/>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0" w:customStyle="1">
    <w:name w:val="Grid Table 6 Colorful"/>
    <w:basedOn w:val="68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6 Colorful - Accent 1"/>
    <w:basedOn w:val="68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2" w:customStyle="1">
    <w:name w:val="Grid Table 6 Colorful - Accent 2"/>
    <w:basedOn w:val="68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3" w:customStyle="1">
    <w:name w:val="Grid Table 6 Colorful - Accent 3"/>
    <w:basedOn w:val="68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4" w:customStyle="1">
    <w:name w:val="Grid Table 6 Colorful - Accent 4"/>
    <w:basedOn w:val="68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5" w:customStyle="1">
    <w:name w:val="Grid Table 6 Colorful - Accent 5"/>
    <w:basedOn w:val="68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6" w:customStyle="1">
    <w:name w:val="Grid Table 6 Colorful - Accent 6"/>
    <w:basedOn w:val="68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7" w:customStyle="1">
    <w:name w:val="Grid Table 7 Colorful"/>
    <w:basedOn w:val="68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Grid Table 7 Colorful - Accent 1"/>
    <w:basedOn w:val="68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9" w:customStyle="1">
    <w:name w:val="Grid Table 7 Colorful - Accent 2"/>
    <w:basedOn w:val="68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7 Colorful - Accent 3"/>
    <w:basedOn w:val="68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7 Colorful - Accent 4"/>
    <w:basedOn w:val="68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7 Colorful - Accent 5"/>
    <w:basedOn w:val="68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3" w:customStyle="1">
    <w:name w:val="Grid Table 7 Colorful - Accent 6"/>
    <w:basedOn w:val="68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4" w:customStyle="1">
    <w:name w:val="List Table 1 Light"/>
    <w:basedOn w:val="68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1 Light - Accent 1"/>
    <w:basedOn w:val="68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1 Light - Accent 2"/>
    <w:basedOn w:val="68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7" w:customStyle="1">
    <w:name w:val="List Table 1 Light - Accent 3"/>
    <w:basedOn w:val="68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8" w:customStyle="1">
    <w:name w:val="List Table 1 Light - Accent 4"/>
    <w:basedOn w:val="68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9" w:customStyle="1">
    <w:name w:val="List Table 1 Light - Accent 5"/>
    <w:basedOn w:val="68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List Table 1 Light - Accent 6"/>
    <w:basedOn w:val="68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List Table 2"/>
    <w:basedOn w:val="68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2 - Accent 1"/>
    <w:basedOn w:val="68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3" w:customStyle="1">
    <w:name w:val="List Table 2 - Accent 2"/>
    <w:basedOn w:val="68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4" w:customStyle="1">
    <w:name w:val="List Table 2 - Accent 3"/>
    <w:basedOn w:val="68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5" w:customStyle="1">
    <w:name w:val="List Table 2 - Accent 4"/>
    <w:basedOn w:val="68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6" w:customStyle="1">
    <w:name w:val="List Table 2 - Accent 5"/>
    <w:basedOn w:val="68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7" w:customStyle="1">
    <w:name w:val="List Table 2 - Accent 6"/>
    <w:basedOn w:val="68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8" w:customStyle="1">
    <w:name w:val="List Table 3"/>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3 - Accent 1"/>
    <w:basedOn w:val="68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3 - Accent 2"/>
    <w:basedOn w:val="68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1" w:customStyle="1">
    <w:name w:val="List Table 3 - Accent 3"/>
    <w:basedOn w:val="68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2" w:customStyle="1">
    <w:name w:val="List Table 3 - Accent 4"/>
    <w:basedOn w:val="68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3" w:customStyle="1">
    <w:name w:val="List Table 3 - Accent 5"/>
    <w:basedOn w:val="68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4" w:customStyle="1">
    <w:name w:val="List Table 3 - Accent 6"/>
    <w:basedOn w:val="68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5" w:customStyle="1">
    <w:name w:val="List Table 4"/>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 Accent 1"/>
    <w:basedOn w:val="68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4 - Accent 2"/>
    <w:basedOn w:val="68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8" w:customStyle="1">
    <w:name w:val="List Table 4 - Accent 3"/>
    <w:basedOn w:val="68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9" w:customStyle="1">
    <w:name w:val="List Table 4 - Accent 4"/>
    <w:basedOn w:val="68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0" w:customStyle="1">
    <w:name w:val="List Table 4 - Accent 5"/>
    <w:basedOn w:val="68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1" w:customStyle="1">
    <w:name w:val="List Table 4 - Accent 6"/>
    <w:basedOn w:val="68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2" w:customStyle="1">
    <w:name w:val="List Table 5 Dark"/>
    <w:basedOn w:val="68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1"/>
    <w:basedOn w:val="68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2"/>
    <w:basedOn w:val="68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3"/>
    <w:basedOn w:val="68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4"/>
    <w:basedOn w:val="68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5"/>
    <w:basedOn w:val="68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6"/>
    <w:basedOn w:val="68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6 Colorful"/>
    <w:basedOn w:val="68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List Table 6 Colorful - Accent 1"/>
    <w:basedOn w:val="68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1" w:customStyle="1">
    <w:name w:val="List Table 6 Colorful - Accent 2"/>
    <w:basedOn w:val="68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2" w:customStyle="1">
    <w:name w:val="List Table 6 Colorful - Accent 3"/>
    <w:basedOn w:val="68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3" w:customStyle="1">
    <w:name w:val="List Table 6 Colorful - Accent 4"/>
    <w:basedOn w:val="68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4" w:customStyle="1">
    <w:name w:val="List Table 6 Colorful - Accent 5"/>
    <w:basedOn w:val="68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5" w:customStyle="1">
    <w:name w:val="List Table 6 Colorful - Accent 6"/>
    <w:basedOn w:val="68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6" w:customStyle="1">
    <w:name w:val="List Table 7 Colorful"/>
    <w:basedOn w:val="68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7 Colorful - Accent 1"/>
    <w:basedOn w:val="68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7 Colorful - Accent 2"/>
    <w:basedOn w:val="68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List Table 7 Colorful - Accent 3"/>
    <w:basedOn w:val="68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0" w:customStyle="1">
    <w:name w:val="List Table 7 Colorful - Accent 4"/>
    <w:basedOn w:val="68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List Table 7 Colorful - Accent 5"/>
    <w:basedOn w:val="68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2" w:customStyle="1">
    <w:name w:val="List Table 7 Colorful - Accent 6"/>
    <w:basedOn w:val="68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3" w:customStyle="1">
    <w:name w:val="Lined - Accent"/>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Lined - Accent 1"/>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5" w:customStyle="1">
    <w:name w:val="Lined - Accent 2"/>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6" w:customStyle="1">
    <w:name w:val="Lined - Accent 3"/>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7" w:customStyle="1">
    <w:name w:val="Lined - Accent 4"/>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Lined - Accent 5"/>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Lined - Accent 6"/>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amp; Lined - Accent"/>
    <w:basedOn w:val="68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Bordered &amp; Lined - Accent 1"/>
    <w:basedOn w:val="68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Bordered &amp; Lined - Accent 2"/>
    <w:basedOn w:val="68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Bordered &amp; Lined - Accent 3"/>
    <w:basedOn w:val="68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Bordered &amp; Lined - Accent 4"/>
    <w:basedOn w:val="68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Bordered &amp; Lined - Accent 5"/>
    <w:basedOn w:val="68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Bordered &amp; Lined - Accent 6"/>
    <w:basedOn w:val="68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w:basedOn w:val="68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8" w:customStyle="1">
    <w:name w:val="Bordered - Accent 1"/>
    <w:basedOn w:val="68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9" w:customStyle="1">
    <w:name w:val="Bordered - Accent 2"/>
    <w:basedOn w:val="68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0" w:customStyle="1">
    <w:name w:val="Bordered - Accent 3"/>
    <w:basedOn w:val="68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1" w:customStyle="1">
    <w:name w:val="Bordered - Accent 4"/>
    <w:basedOn w:val="68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2" w:customStyle="1">
    <w:name w:val="Bordered - Accent 5"/>
    <w:basedOn w:val="68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3" w:customStyle="1">
    <w:name w:val="Bordered - Accent 6"/>
    <w:basedOn w:val="68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4" w:customStyle="1">
    <w:name w:val="Footnote Text Char"/>
    <w:link w:val="705"/>
    <w:uiPriority w:val="99"/>
    <w:qFormat/>
    <w:rPr>
      <w:sz w:val="18"/>
    </w:rPr>
  </w:style>
  <w:style w:type="character" w:styleId="865" w:customStyle="1">
    <w:name w:val="Endnote Text Char"/>
    <w:link w:val="698"/>
    <w:uiPriority w:val="99"/>
    <w:qFormat/>
    <w:rPr>
      <w:sz w:val="20"/>
    </w:rPr>
  </w:style>
  <w:style w:type="paragraph" w:styleId="866" w:customStyle="1">
    <w:name w:val="TOC Heading"/>
    <w:uiPriority w:val="39"/>
    <w:unhideWhenUsed/>
    <w:qFormat/>
    <w:rPr>
      <w:rFonts w:hint="default" w:ascii="Times New Roman" w:hAnsi="Times New Roman" w:eastAsia="宋体" w:cs="Times New Roman"/>
    </w:rPr>
  </w:style>
  <w:style w:type="character" w:styleId="867" w:customStyle="1">
    <w:name w:val="页眉 Char"/>
    <w:basedOn w:val="682"/>
    <w:link w:val="701"/>
    <w:uiPriority w:val="99"/>
    <w:semiHidden/>
    <w:qFormat/>
    <w:rPr>
      <w:sz w:val="18"/>
      <w:szCs w:val="18"/>
    </w:rPr>
  </w:style>
  <w:style w:type="character" w:styleId="868" w:customStyle="1">
    <w:name w:val="页脚 Char"/>
    <w:basedOn w:val="682"/>
    <w:link w:val="700"/>
    <w:uiPriority w:val="99"/>
    <w:qFormat/>
    <w:rPr>
      <w:sz w:val="18"/>
      <w:szCs w:val="18"/>
    </w:rPr>
  </w:style>
  <w:style w:type="character" w:styleId="869" w:customStyle="1">
    <w:name w:val="纯文本 Char"/>
    <w:basedOn w:val="682"/>
    <w:link w:val="696"/>
    <w:uiPriority w:val="99"/>
    <w:semiHidden/>
    <w:qFormat/>
    <w:rPr>
      <w:rFonts w:ascii="宋体" w:hAnsi="Courier New" w:eastAsia="宋体" w:cs="Courier New"/>
      <w:szCs w:val="21"/>
    </w:rPr>
  </w:style>
  <w:style w:type="character" w:styleId="870" w:customStyle="1">
    <w:name w:val="纯文本 Char1"/>
    <w:link w:val="696"/>
    <w:uiPriority w:val="99"/>
    <w:semiHidden/>
    <w:qFormat/>
    <w:rPr>
      <w:rFonts w:ascii="宋体" w:hAnsi="Courier New" w:eastAsia="宋体" w:cs="Courier New"/>
      <w:szCs w:val="21"/>
    </w:rPr>
  </w:style>
  <w:style w:type="character" w:styleId="871" w:customStyle="1">
    <w:name w:val="标题 1 Char"/>
    <w:basedOn w:val="682"/>
    <w:link w:val="673"/>
    <w:uiPriority w:val="9"/>
    <w:qFormat/>
    <w:rPr>
      <w:rFonts w:ascii="Times New Roman" w:hAnsi="Times New Roman" w:eastAsia="宋体" w:cs="Times New Roman"/>
      <w:b/>
      <w:bCs/>
      <w:sz w:val="36"/>
      <w:szCs w:val="44"/>
    </w:rPr>
  </w:style>
  <w:style w:type="character" w:styleId="872" w:customStyle="1">
    <w:name w:val="正文缩进 Char"/>
    <w:link w:val="688"/>
    <w:uiPriority w:val="0"/>
    <w:qFormat/>
    <w:rPr>
      <w:rFonts w:ascii="Times New Roman" w:hAnsi="Times New Roman" w:eastAsia="宋体" w:cs="Times New Roman"/>
      <w:szCs w:val="24"/>
    </w:rPr>
  </w:style>
  <w:style w:type="paragraph" w:styleId="873" w:customStyle="1">
    <w:name w:val="Table Paragraph"/>
    <w:basedOn w:val="672"/>
    <w:uiPriority w:val="1"/>
    <w:qFormat/>
    <w:pPr>
      <w:spacing w:line="240" w:lineRule="auto"/>
    </w:pPr>
    <w:rPr>
      <w:rFonts w:ascii="宋体" w:hAnsi="宋体" w:cs="宋体"/>
      <w:sz w:val="22"/>
      <w:szCs w:val="22"/>
      <w:lang w:val="zh-CN" w:bidi="zh-CN"/>
    </w:rPr>
  </w:style>
  <w:style w:type="paragraph" w:styleId="874" w:customStyle="1">
    <w:name w:val="纯文本1"/>
    <w:basedOn w:val="672"/>
    <w:uiPriority w:val="99"/>
    <w:qFormat/>
    <w:pPr>
      <w:jc w:val="both"/>
      <w:spacing w:line="240" w:lineRule="auto"/>
    </w:pPr>
    <w:rPr>
      <w:rFonts w:ascii="宋体" w:hAnsi="Courier New"/>
      <w:sz w:val="20"/>
      <w:szCs w:val="21"/>
    </w:rPr>
  </w:style>
  <w:style w:type="character" w:styleId="875" w:customStyle="1">
    <w:name w:val="标题 4 Char"/>
    <w:basedOn w:val="682"/>
    <w:link w:val="676"/>
    <w:uiPriority w:val="9"/>
    <w:semiHidden/>
    <w:qFormat/>
    <w:rPr>
      <w:rFonts w:asciiTheme="majorHAnsi" w:hAnsiTheme="majorHAnsi" w:eastAsiaTheme="majorEastAsia" w:cstheme="majorBidi"/>
      <w:b/>
      <w:bCs/>
      <w:sz w:val="28"/>
      <w:szCs w:val="28"/>
    </w:rPr>
  </w:style>
  <w:style w:type="paragraph" w:styleId="876" w:customStyle="1">
    <w:name w:val="首行缩进"/>
    <w:basedOn w:val="877"/>
    <w:uiPriority w:val="0"/>
    <w:qFormat/>
    <w:pPr>
      <w:ind w:firstLine="480"/>
    </w:pPr>
    <w:rPr>
      <w:rFonts w:ascii="宋体" w:hAnsi="宋体" w:cs="宋体"/>
      <w:szCs w:val="22"/>
      <w:lang w:val="zh-CN" w:bidi="zh-CN"/>
    </w:rPr>
  </w:style>
  <w:style w:type="paragraph" w:styleId="877" w:customStyle="1">
    <w:name w:val="正文1"/>
    <w:next w:val="876"/>
    <w:uiPriority w:val="0"/>
    <w:qFormat/>
    <w:pPr>
      <w:jc w:val="both"/>
      <w:widowControl w:val="off"/>
    </w:pPr>
    <w:rPr>
      <w:rFonts w:hint="default" w:ascii="Calibri" w:hAnsi="Calibri" w:eastAsia="宋体" w:cs="Times New Roman"/>
      <w:color w:val="auto"/>
      <w:sz w:val="21"/>
      <w:szCs w:val="24"/>
      <w:lang w:val="en-US" w:eastAsia="zh-CN" w:bidi="ar-SA"/>
    </w:rPr>
  </w:style>
  <w:style w:type="character" w:styleId="878" w:customStyle="1">
    <w:name w:val="标题 3 Char"/>
    <w:basedOn w:val="682"/>
    <w:link w:val="675"/>
    <w:uiPriority w:val="9"/>
    <w:semiHidden/>
    <w:qFormat/>
    <w:rPr>
      <w:rFonts w:ascii="Times New Roman" w:hAnsi="Times New Roman" w:eastAsia="宋体" w:cs="Times New Roman"/>
      <w:b/>
      <w:bCs/>
      <w:sz w:val="32"/>
      <w:szCs w:val="32"/>
    </w:rPr>
  </w:style>
  <w:style w:type="character" w:styleId="879" w:customStyle="1">
    <w:name w:val="正文文本 Char"/>
    <w:basedOn w:val="682"/>
    <w:link w:val="691"/>
    <w:uiPriority w:val="1"/>
    <w:qFormat/>
    <w:rPr>
      <w:rFonts w:ascii="宋体" w:hAnsi="宋体" w:eastAsia="宋体" w:cs="宋体"/>
      <w:szCs w:val="21"/>
      <w:lang w:val="zh-CN" w:bidi="zh-CN"/>
    </w:rPr>
  </w:style>
  <w:style w:type="paragraph" w:styleId="880" w:customStyle="1">
    <w:name w:val="普通正文"/>
    <w:basedOn w:val="672"/>
    <w:uiPriority w:val="0"/>
    <w:qFormat/>
    <w:pPr>
      <w:ind w:firstLine="480"/>
      <w:spacing w:before="120" w:after="120"/>
    </w:pPr>
    <w:rPr>
      <w:rFonts w:ascii="Arial" w:hAnsi="Arial" w:cs="宋体"/>
      <w:lang w:val="zh-CN" w:bidi="zh-CN"/>
    </w:rPr>
  </w:style>
  <w:style w:type="paragraph" w:styleId="881" w:customStyle="1">
    <w:name w:val="彩色列表1"/>
    <w:basedOn w:val="672"/>
    <w:uiPriority w:val="0"/>
    <w:qFormat/>
    <w:pPr>
      <w:ind w:firstLine="420"/>
      <w:spacing w:line="240" w:lineRule="auto"/>
    </w:pPr>
    <w:rPr>
      <w:rFonts w:ascii="宋体" w:hAnsi="宋体" w:cs="宋体"/>
      <w:sz w:val="22"/>
      <w:lang w:val="zh-CN" w:bidi="zh-CN"/>
    </w:rPr>
  </w:style>
  <w:style w:type="paragraph" w:styleId="882" w:customStyle="1">
    <w:name w:val="ListBullet2"/>
    <w:basedOn w:val="672"/>
    <w:uiPriority w:val="0"/>
    <w:qFormat/>
    <w:pPr>
      <w:numPr>
        <w:ilvl w:val="0"/>
        <w:numId w:val="2"/>
      </w:numPr>
      <w:spacing w:line="240" w:lineRule="auto"/>
      <w:tabs>
        <w:tab w:val="decimal" w:pos="780" w:leader="none"/>
      </w:tabs>
    </w:pPr>
    <w:rPr>
      <w:rFonts w:ascii="宋体" w:hAnsi="宋体" w:cs="宋体"/>
      <w:sz w:val="22"/>
      <w:szCs w:val="22"/>
      <w:lang w:val="zh-CN" w:bidi="zh-CN"/>
    </w:rPr>
  </w:style>
  <w:style w:type="character" w:styleId="883" w:customStyle="1">
    <w:name w:val="标题5 Char Char"/>
    <w:link w:val="884"/>
    <w:uiPriority w:val="0"/>
    <w:qFormat/>
    <w:rPr>
      <w:rFonts w:ascii="Arial" w:hAnsi="Arial"/>
      <w:b/>
      <w:bCs/>
      <w:sz w:val="24"/>
      <w:szCs w:val="32"/>
    </w:rPr>
  </w:style>
  <w:style w:type="paragraph" w:styleId="884" w:customStyle="1">
    <w:name w:val="标题5"/>
    <w:basedOn w:val="675"/>
    <w:link w:val="883"/>
    <w:uiPriority w:val="0"/>
    <w:qFormat/>
    <w:pPr>
      <w:jc w:val="both"/>
      <w:spacing w:line="413" w:lineRule="auto"/>
    </w:pPr>
    <w:rPr>
      <w:rFonts w:ascii="Arial" w:hAnsi="Arial" w:eastAsiaTheme="minorEastAsia" w:cstheme="minorBidi"/>
      <w:sz w:val="24"/>
    </w:rPr>
  </w:style>
  <w:style w:type="character" w:styleId="885" w:customStyle="1">
    <w:name w:val="15"/>
    <w:basedOn w:val="682"/>
    <w:uiPriority w:val="0"/>
    <w:qFormat/>
  </w:style>
  <w:style w:type="table" w:styleId="886" w:customStyle="1">
    <w:name w:val="Table Normal"/>
    <w:uiPriority w:val="0"/>
    <w:semiHidden/>
    <w:unhideWhenUsed/>
    <w:qFormat/>
    <w:tblPr>
      <w:tblCellMar>
        <w:left w:w="0" w:type="dxa"/>
        <w:top w:w="0" w:type="dxa"/>
        <w:right w:w="0" w:type="dxa"/>
        <w:bottom w:w="0" w:type="dxa"/>
      </w:tblCellMar>
    </w:tblPr>
  </w:style>
  <w:style w:type="character" w:styleId="887" w:customStyle="1">
    <w:name w:val="批注框文本 Char"/>
    <w:basedOn w:val="682"/>
    <w:link w:val="699"/>
    <w:uiPriority w:val="99"/>
    <w:semiHidden/>
    <w:qFormat/>
    <w:rPr>
      <w:rFonts w:ascii="Times New Roman" w:hAnsi="Times New Roman" w:eastAsia="宋体" w:cs="Times New Roman"/>
      <w:sz w:val="18"/>
      <w:szCs w:val="18"/>
    </w:rPr>
  </w:style>
  <w:style w:type="character" w:styleId="888" w:customStyle="1">
    <w:name w:val="批注文字 Char"/>
    <w:basedOn w:val="682"/>
    <w:link w:val="690"/>
    <w:uiPriority w:val="99"/>
    <w:semiHidden/>
    <w:qFormat/>
    <w:rPr>
      <w:rFonts w:ascii="Times New Roman" w:hAnsi="Times New Roman" w:eastAsia="宋体" w:cs="Times New Roman"/>
      <w:sz w:val="24"/>
      <w:szCs w:val="24"/>
    </w:rPr>
  </w:style>
  <w:style w:type="paragraph" w:styleId="889" w:customStyle="1">
    <w:name w:val="标题 31"/>
    <w:basedOn w:val="672"/>
    <w:next w:val="890"/>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890" w:customStyle="1">
    <w:name w:val="正文缩进1"/>
    <w:basedOn w:val="672"/>
    <w:uiPriority w:val="99"/>
    <w:qFormat/>
    <w:pPr>
      <w:ind w:firstLine="420"/>
    </w:pPr>
    <w:rPr>
      <w:b/>
      <w:sz w:val="24"/>
    </w:rPr>
  </w:style>
  <w:style w:type="character" w:styleId="891" w:customStyle="1">
    <w:name w:val="要点1"/>
    <w:uiPriority w:val="0"/>
    <w:qFormat/>
    <w:rPr>
      <w:sz w:val="22"/>
      <w:szCs w:val="22"/>
      <w:lang w:val="en-US" w:eastAsia="en-US" w:bidi="en-US"/>
    </w:rPr>
  </w:style>
  <w:style w:type="paragraph" w:styleId="892" w:customStyle="1">
    <w:name w:val="正文首行缩进1"/>
    <w:basedOn w:val="893"/>
    <w:uiPriority w:val="0"/>
    <w:qFormat/>
    <w:pPr>
      <w:ind w:firstLine="420"/>
      <w:spacing w:line="360" w:lineRule="auto"/>
    </w:pPr>
    <w:rPr>
      <w:rFonts w:ascii="Times New Roman" w:hAnsi="Times New Roman" w:cs="Times New Roman"/>
      <w:szCs w:val="21"/>
    </w:rPr>
  </w:style>
  <w:style w:type="paragraph" w:styleId="893" w:customStyle="1">
    <w:name w:val="正文文本1"/>
    <w:basedOn w:val="672"/>
    <w:uiPriority w:val="0"/>
    <w:qFormat/>
    <w:rPr>
      <w:rFonts w:ascii="宋体"/>
      <w:sz w:val="28"/>
    </w:rPr>
  </w:style>
  <w:style w:type="paragraph" w:styleId="894" w:customStyle="1">
    <w:name w:val="1"/>
    <w:basedOn w:val="672"/>
    <w:next w:val="672"/>
    <w:uiPriority w:val="0"/>
    <w:qFormat/>
    <w:rPr>
      <w:szCs w:val="20"/>
    </w:rPr>
  </w:style>
  <w:style w:type="paragraph" w:styleId="895" w:customStyle="1">
    <w:name w:val="标题 311"/>
    <w:basedOn w:val="672"/>
    <w:next w:val="672"/>
    <w:uiPriority w:val="0"/>
    <w:qFormat/>
    <w:pPr>
      <w:keepLines/>
      <w:keepNext/>
      <w:spacing w:before="260" w:after="260" w:line="416" w:lineRule="auto"/>
      <w:outlineLvl w:val="2"/>
    </w:pPr>
    <w:rPr>
      <w:b/>
      <w:sz w:val="32"/>
      <w:szCs w:val="20"/>
    </w:rPr>
  </w:style>
  <w:style w:type="paragraph" w:styleId="896" w:customStyle="1">
    <w:name w:val="List Paragraph1"/>
    <w:basedOn w:val="672"/>
    <w:uiPriority w:val="34"/>
    <w:qFormat/>
    <w:pPr>
      <w:contextualSpacing/>
      <w:ind w:left="720"/>
    </w:pPr>
  </w:style>
  <w:style w:type="character" w:styleId="897" w:customStyle="1">
    <w:name w:val="bot_zi"/>
    <w:basedOn w:val="682"/>
    <w:uiPriority w:val="0"/>
    <w:qFormat/>
  </w:style>
  <w:style w:type="paragraph" w:styleId="898" w:customStyle="1">
    <w:name w:val="列表段落1"/>
    <w:basedOn w:val="672"/>
    <w:uiPriority w:val="34"/>
    <w:qFormat/>
    <w:pPr>
      <w:ind w:firstLine="420"/>
    </w:pPr>
  </w:style>
  <w:style w:type="paragraph" w:styleId="899" w:customStyle="1">
    <w:name w:val="普通(网站)1"/>
    <w:basedOn w:val="672"/>
    <w:uiPriority w:val="99"/>
    <w:qFormat/>
    <w:pPr>
      <w:jc w:val="left"/>
      <w:spacing w:before="100" w:beforeAutospacing="1" w:after="100" w:afterAutospacing="1"/>
      <w:widowControl/>
    </w:pPr>
    <w:rPr>
      <w:sz w:val="24"/>
    </w:rPr>
  </w:style>
  <w:style w:type="numbering" w:styleId="9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陈叶</dc:creator>
  <cp:lastModifiedBy>许帅</cp:lastModifiedBy>
  <cp:revision>25</cp:revision>
  <dcterms:created xsi:type="dcterms:W3CDTF">2023-09-21T04:43:00Z</dcterms:created>
  <dcterms:modified xsi:type="dcterms:W3CDTF">2026-04-07T08:32:16Z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378057E4A9E8475EAAD05D7ADAD7577B_13</vt:lpwstr>
  </property>
  <property fmtid="{D5CDD505-2E9C-101B-9397-08002B2CF9AE}" pid="4" name="KSOTemplateDocerSaveRecord">
    <vt:lpwstr>eyJoZGlkIjoiZWZkNWJkZmYxMDIzOTljMTJiYTg0YmI1ODE3NmFlZjgiLCJ1c2VySWQiOiIzNTYwMDE3MjEifQ==</vt:lpwstr>
  </property>
</Properties>
</file>