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热蒸汽治疗设备</w:t>
      </w:r>
      <w:r>
        <w:rPr>
          <w:rFonts w:hint="eastAsia" w:ascii="宋体" w:hAnsi="宋体"/>
          <w:bCs/>
          <w:color w:val="000000"/>
          <w:sz w:val="36"/>
          <w:szCs w:val="36"/>
          <w:highlight w:val="none"/>
        </w:rPr>
        <w:t xml:space="preserve">采购项目</w:t>
      </w:r>
      <w:r>
        <w:rPr>
          <w:rFonts w:hint="eastAsia"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JSZC-320400-CTZB-G2026-0037</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2"/>
      <w:r/>
      <w:bookmarkStart w:id="3" w:name="_Hlt100754103"/>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43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热蒸汽治疗设备</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rPr>
        <w:t xml:space="preserve">202</w:t>
      </w:r>
      <w:r>
        <w:rPr>
          <w:rFonts w:hint="eastAsia" w:ascii="仿宋" w:hAnsi="仿宋" w:eastAsia="仿宋"/>
          <w:b/>
          <w:bCs/>
          <w:color w:val="000000"/>
          <w:sz w:val="32"/>
          <w:szCs w:val="32"/>
          <w:highlight w:val="none"/>
          <w:lang w:val="en-US" w:eastAsia="zh-CN"/>
        </w:rPr>
        <w:t xml:space="preserve">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04</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29</w:t>
      </w:r>
      <w:r>
        <w:rPr>
          <w:rFonts w:hint="eastAsia" w:ascii="仿宋" w:hAnsi="仿宋" w:eastAsia="仿宋" w:cs="宋体"/>
          <w:b/>
          <w:bCs/>
          <w:color w:val="000000"/>
          <w:sz w:val="32"/>
          <w:szCs w:val="32"/>
          <w:highlight w:val="none"/>
        </w:rPr>
        <w:t xml:space="preserve">日14点00分（北京时间）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28359002"/>
      <w:r/>
      <w:bookmarkStart w:id="6" w:name="_Toc28359079"/>
      <w:r/>
      <w:bookmarkStart w:id="7" w:name="_Toc35393621"/>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JSZC-320400-CTZB-G2026-0037</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热蒸汽治疗设备</w:t>
      </w:r>
      <w:r>
        <w:rPr>
          <w:rFonts w:hint="eastAsia" w:ascii="仿宋" w:hAnsi="仿宋" w:eastAsia="仿宋"/>
          <w:color w:val="000000"/>
          <w:sz w:val="32"/>
          <w:szCs w:val="32"/>
          <w:highlight w:val="none"/>
        </w:rPr>
        <w:t xml:space="preserve">采购项目</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210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150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lang w:eastAsia="zh-CN"/>
              </w:rPr>
              <w:t xml:space="preserve">热蒸汽治疗设备</w:t>
            </w:r>
            <w:r>
              <w:rPr>
                <w:rFonts w:hint="eastAsia" w:ascii="仿宋" w:hAnsi="仿宋" w:eastAsia="仿宋"/>
                <w:bCs/>
                <w:color w:val="000000"/>
                <w:sz w:val="32"/>
                <w:szCs w:val="32"/>
                <w:highlight w:val="none"/>
                <w:lang w:eastAsia="zh-CN"/>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lang w:val="en-US" w:eastAsia="zh-CN"/>
              </w:rPr>
              <w:t xml:space="preserve">210</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center"/>
              <w:rPr>
                <w:rFonts w:hint="eastAsia"/>
                <w:color w:val="000000"/>
                <w:highlight w:val="none"/>
              </w:rPr>
            </w:pPr>
            <w:r>
              <w:rPr>
                <w:rFonts w:hint="eastAsia" w:ascii="仿宋" w:hAnsi="仿宋" w:eastAsia="仿宋"/>
                <w:color w:val="000000"/>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rPr>
                <w:rFonts w:hint="eastAsia"/>
                <w:color w:val="000000"/>
                <w:highlight w:val="none"/>
              </w:rPr>
            </w:r>
            <w:r/>
          </w:p>
        </w:tc>
      </w:tr>
    </w:tbl>
    <w:p>
      <w:pPr>
        <w:pStyle w:val="1072"/>
        <w:ind w:firstLine="640"/>
        <w:spacing w:line="360" w:lineRule="auto"/>
        <w:rPr>
          <w:rFonts w:hint="eastAsia" w:ascii="仿宋" w:hAnsi="仿宋" w:eastAsia="仿宋"/>
          <w:color w:val="000000"/>
          <w:sz w:val="32"/>
          <w:szCs w:val="32"/>
          <w:highlight w:val="none"/>
          <w:u w:val="single"/>
          <w:lang w:eastAsia="zh-CN"/>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lang w:eastAsia="zh-CN"/>
        </w:rPr>
        <w:t xml:space="preserve">合同签订之日起接到医院通知后2个月内货物运抵医院。</w:t>
      </w:r>
      <w:r>
        <w:rPr>
          <w:rFonts w:hint="eastAsia" w:ascii="仿宋" w:hAnsi="仿宋" w:eastAsia="仿宋"/>
          <w:color w:val="000000"/>
          <w:sz w:val="32"/>
          <w:szCs w:val="32"/>
          <w:highlight w:val="none"/>
          <w:u w:val="single"/>
          <w:lang w:eastAsia="zh-CN"/>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35393791"/>
      <w:r/>
      <w:bookmarkStart w:id="11" w:name="_Toc35393622"/>
      <w:r/>
      <w:bookmarkStart w:id="12" w:name="_Toc28359003"/>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ascii="仿宋" w:hAnsi="仿宋" w:eastAsia="仿宋"/>
          <w:i/>
          <w:iCs/>
          <w:color w:val="000000"/>
          <w:sz w:val="32"/>
          <w:szCs w:val="32"/>
          <w:highlight w:val="none"/>
          <w:u w:val="single"/>
        </w:rPr>
      </w:r>
      <w:r/>
    </w:p>
    <w:p>
      <w:pPr>
        <w:pStyle w:val="1074"/>
        <w:ind w:firstLine="643"/>
        <w:jc w:val="left"/>
        <w:spacing w:before="0" w:line="360" w:lineRule="auto"/>
        <w:widowControl/>
        <w:rPr>
          <w:rFonts w:hint="eastAsia" w:ascii="仿宋" w:hAnsi="仿宋" w:eastAsia="仿宋"/>
          <w:color w:val="000000"/>
          <w:sz w:val="32"/>
          <w:szCs w:val="32"/>
          <w:highlight w:val="none"/>
        </w:rPr>
      </w:pPr>
      <w:r/>
      <w:bookmarkEnd w:id="14"/>
      <w:r/>
      <w:bookmarkEnd w:id="15"/>
      <w:r/>
      <w:bookmarkStart w:id="16" w:name="_Toc35393623"/>
      <w:r/>
      <w:bookmarkStart w:id="17" w:name="_Toc35393792"/>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②投标人为所投产品经销商：具有有效期内的医疗器械经营许可证；</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（2）提供所投产品的有效医疗器械注册证；</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14</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rPr>
        <w:t xml:space="preserve">202</w:t>
      </w:r>
      <w:r>
        <w:rPr>
          <w:rFonts w:hint="eastAsia" w:ascii="仿宋" w:hAnsi="仿宋" w:eastAsia="仿宋"/>
          <w:b/>
          <w:bCs/>
          <w:color w:val="000000"/>
          <w:sz w:val="32"/>
          <w:szCs w:val="32"/>
          <w:highlight w:val="none"/>
          <w:lang w:val="en-US" w:eastAsia="zh-CN"/>
        </w:rPr>
        <w:t xml:space="preserve">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04</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29</w:t>
      </w:r>
      <w:r>
        <w:rPr>
          <w:rFonts w:hint="eastAsia" w:ascii="仿宋" w:hAnsi="仿宋" w:eastAsia="仿宋" w:cs="宋体"/>
          <w:b/>
          <w:bCs/>
          <w:color w:val="000000"/>
          <w:sz w:val="32"/>
          <w:szCs w:val="32"/>
          <w:highlight w:val="none"/>
        </w:rPr>
        <w:t xml:space="preserve">日14点00分（北京时间）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07"/>
      <w:r/>
      <w:bookmarkStart w:id="24" w:name="_Toc35393794"/>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35393796"/>
      <w:r/>
      <w:bookmarkStart w:id="29" w:name="_Toc28359008"/>
      <w:r/>
      <w:bookmarkStart w:id="30" w:name="_Toc35393627"/>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 常州市第二人民医院</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址：江苏省常州市武进区滆湖中路188号</w:t>
      </w:r>
      <w:r>
        <w:rPr>
          <w:rFonts w:hint="eastAsia" w:ascii="仿宋" w:hAnsi="仿宋" w:eastAsia="仿宋"/>
          <w:color w:val="000000"/>
          <w:sz w:val="32"/>
          <w:szCs w:val="32"/>
          <w:highlight w:val="none"/>
        </w:rPr>
      </w:r>
      <w:r/>
    </w:p>
    <w:p>
      <w:pPr>
        <w:pStyle w:val="1072"/>
        <w:ind w:firstLine="640"/>
        <w:jc w:val="left"/>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联系方式：杨先生</w:t>
      </w:r>
      <w:r>
        <w:rPr>
          <w:rFonts w:hint="eastAsia" w:ascii="仿宋" w:hAnsi="仿宋" w:eastAsia="仿宋"/>
          <w:color w:val="000000"/>
          <w:sz w:val="32"/>
          <w:szCs w:val="32"/>
          <w:highlight w:val="none"/>
          <w:lang w:val="en-US" w:eastAsia="zh-CN"/>
        </w:rPr>
        <w:t xml:space="preserve"> </w:t>
      </w:r>
      <w:r>
        <w:rPr>
          <w:rFonts w:hint="eastAsia" w:ascii="仿宋" w:hAnsi="仿宋" w:eastAsia="仿宋"/>
          <w:color w:val="000000"/>
          <w:sz w:val="32"/>
          <w:szCs w:val="32"/>
          <w:highlight w:val="none"/>
        </w:rPr>
        <w:t xml:space="preserve">0519-81080985</w:t>
      </w:r>
      <w:r>
        <w:rPr>
          <w:rFonts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w:t>
      </w:r>
      <w:r>
        <w:rPr>
          <w:rFonts w:ascii="仿宋" w:hAnsi="仿宋" w:eastAsia="仿宋"/>
          <w:color w:val="000000"/>
          <w:sz w:val="24"/>
          <w:highlight w:val="none"/>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512937850"/>
      <w:r/>
      <w:bookmarkStart w:id="37" w:name="_Toc99301420"/>
      <w:r/>
      <w:bookmarkStart w:id="38" w:name="_Toc264969275"/>
      <w:r/>
      <w:bookmarkStart w:id="39" w:name="_Toc305158928"/>
      <w:r/>
      <w:bookmarkStart w:id="40" w:name="_Toc305158854"/>
      <w:r/>
      <w:bookmarkStart w:id="41" w:name="_Toc353825548"/>
      <w:r/>
      <w:bookmarkStart w:id="42" w:name="_Toc127161488"/>
      <w:r/>
      <w:bookmarkStart w:id="43" w:name="_Toc353873938"/>
      <w:r/>
      <w:bookmarkStart w:id="44" w:name="_Toc150774783"/>
      <w:r/>
      <w:bookmarkStart w:id="45" w:name="_Toc226965856"/>
      <w:r/>
      <w:bookmarkStart w:id="46" w:name="_Toc195842950"/>
      <w:r/>
      <w:bookmarkStart w:id="47" w:name="_Toc127151777"/>
      <w:r/>
      <w:bookmarkStart w:id="48" w:name="_Toc265228423"/>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150774724"/>
      <w:r/>
      <w:bookmarkStart w:id="50" w:name="_Toc142311021"/>
      <w:r/>
      <w:bookmarkStart w:id="51" w:name="_Toc127161433"/>
      <w:r/>
      <w:bookmarkStart w:id="52" w:name="_Toc151193833"/>
      <w:r/>
      <w:bookmarkStart w:id="53" w:name="_Toc150480757"/>
      <w:r/>
      <w:bookmarkStart w:id="54" w:name="_Toc226309763"/>
      <w:r/>
      <w:bookmarkStart w:id="55" w:name="_Toc164608788"/>
      <w:r/>
      <w:bookmarkStart w:id="56" w:name="_Toc150509270"/>
      <w:r/>
      <w:bookmarkStart w:id="57" w:name="_Toc226965709"/>
      <w:r/>
      <w:bookmarkStart w:id="58" w:name="_Toc151193689"/>
      <w:r/>
      <w:bookmarkStart w:id="59" w:name="_Toc151193617"/>
      <w:r/>
      <w:bookmarkStart w:id="60" w:name="_Toc164351613"/>
      <w:r/>
      <w:bookmarkStart w:id="61" w:name="_Toc520356144"/>
      <w:r/>
      <w:bookmarkStart w:id="62" w:name="_Toc195842884"/>
      <w:r/>
      <w:bookmarkStart w:id="63" w:name="_Toc151193907"/>
      <w:r/>
      <w:bookmarkStart w:id="64" w:name="_Toc127151519"/>
      <w:r/>
      <w:bookmarkStart w:id="65" w:name="_Toc127151720"/>
      <w:r/>
      <w:bookmarkStart w:id="66" w:name="_Toc149720812"/>
      <w:r/>
      <w:bookmarkStart w:id="67" w:name="_Toc164608633"/>
      <w:r/>
      <w:bookmarkStart w:id="68" w:name="_Toc226337215"/>
      <w:r/>
      <w:bookmarkStart w:id="69" w:name="_Toc151193761"/>
      <w:r/>
      <w:bookmarkStart w:id="70" w:name="_Toc226965792"/>
      <w:r/>
      <w:bookmarkStart w:id="71" w:name="_Toc151190146"/>
      <w:r/>
      <w:bookmarkStart w:id="72" w:name="_Toc164229360"/>
      <w:r/>
      <w:bookmarkStart w:id="73" w:name="_Toc164229214"/>
      <w:r/>
      <w:bookmarkStart w:id="74" w:name="_Toc15077461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本项目</w:t>
            </w:r>
            <w:r>
              <w:rPr>
                <w:rFonts w:hint="eastAsia" w:ascii="Times New Roman" w:hAnsi="Times New Roman"/>
                <w:color w:val="000000"/>
                <w:sz w:val="24"/>
                <w:szCs w:val="24"/>
                <w:highlight w:val="none"/>
                <w:lang w:eastAsia="zh-CN"/>
              </w:rPr>
              <w:t xml:space="preserve">：</w:t>
            </w:r>
            <w:r>
              <w:rPr>
                <w:rFonts w:ascii="Wingdings 2" w:hAnsi="Wingdings 2" w:eastAsia="Wingdings 2" w:cs="Wingdings 2"/>
                <w:color w:val="000000"/>
                <w:sz w:val="24"/>
                <w:szCs w:val="24"/>
                <w:highlight w:val="none"/>
              </w:rPr>
              <w:t xml:space="preserve">R</w:t>
            </w:r>
            <w:r>
              <w:rPr>
                <w:rFonts w:ascii="Times New Roman" w:hAnsi="Times New Roman"/>
                <w:color w:val="000000"/>
                <w:sz w:val="24"/>
                <w:szCs w:val="24"/>
                <w:highlight w:val="none"/>
              </w:rPr>
              <w:t xml:space="preserve">适用</w:t>
            </w:r>
            <w:r>
              <w:rPr>
                <w:color w:val="000000"/>
                <w:sz w:val="24"/>
                <w:highlight w:val="none"/>
              </w:rPr>
              <w:fldChar w:fldCharType="begin"/>
            </w:r>
            <w:r>
              <w:rPr>
                <w:color w:val="000000"/>
                <w:sz w:val="24"/>
                <w:highlight w:val="none"/>
              </w:rPr>
              <w:instrText xml:space="preserve"> eq \o \ac(□)</w:instrText>
            </w:r>
            <w:r>
              <w:rPr>
                <w:color w:val="000000"/>
                <w:sz w:val="24"/>
                <w:highlight w:val="none"/>
              </w:rPr>
              <w:fldChar w:fldCharType="end"/>
            </w:r>
            <w:r>
              <w:rPr>
                <w:rFonts w:ascii="Times New Roman" w:hAnsi="Times New Roman"/>
                <w:color w:val="000000"/>
                <w:sz w:val="24"/>
                <w:szCs w:val="24"/>
                <w:highlight w:val="none"/>
              </w:rPr>
              <w:t xml:space="preserve">不适用。</w:t>
            </w:r>
            <w:r>
              <w:rPr>
                <w:rFonts w:ascii="Times New Roman" w:hAnsi="Times New Roman"/>
                <w:color w:val="000000"/>
                <w:sz w:val="24"/>
                <w:szCs w:val="24"/>
                <w:highlight w:val="none"/>
              </w:rPr>
            </w:r>
            <w:r/>
          </w:p>
          <w:p>
            <w:pPr>
              <w:pStyle w:val="1111"/>
              <w:spacing w:line="360" w:lineRule="exact"/>
              <w:rPr>
                <w:rFonts w:ascii="Times New Roman" w:hAnsi="Times New Roman"/>
                <w:color w:val="000000"/>
                <w:sz w:val="24"/>
                <w:szCs w:val="24"/>
                <w:highlight w:val="none"/>
              </w:rPr>
            </w:pPr>
            <w:r>
              <w:rPr>
                <w:rFonts w:ascii="Wingdings 2" w:hAnsi="Wingdings 2" w:eastAsia="Wingdings 2" w:cs="Wingdings 2"/>
                <w:color w:val="000000"/>
                <w:sz w:val="24"/>
                <w:szCs w:val="24"/>
                <w:highlight w:val="none"/>
              </w:rPr>
              <w:t xml:space="preserve">R</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1072"/>
              <w:jc w:val="left"/>
              <w:rPr>
                <w:rFonts w:hint="eastAsia" w:ascii="宋体" w:hAnsi="宋体" w:cs="宋体"/>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本项目为非单一产品采购项目，核心产品为：</w:t>
            </w:r>
            <w:r>
              <w:rPr>
                <w:color w:val="000000"/>
                <w:sz w:val="24"/>
                <w:highlight w:val="none"/>
                <w:u w:val="single"/>
              </w:rPr>
              <w:t xml:space="preserve">        </w:t>
            </w:r>
            <w:r>
              <w:rPr>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5.9</w:t>
            </w:r>
            <w:r>
              <w:rPr>
                <w:rFonts w:hAnsi="宋体" w:eastAsia="宋体" w:cs="宋体"/>
                <w:color w:val="000000"/>
                <w:sz w:val="24"/>
                <w:szCs w:val="24"/>
                <w:highlight w:val="none"/>
                <w:lang w:val="en-US" w:eastAsia="zh-CN"/>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hint="eastAsia" w:ascii="宋体" w:hAnsi="宋体" w:cs="宋体"/>
                <w:color w:val="000000"/>
                <w:sz w:val="24"/>
                <w:szCs w:val="24"/>
                <w:highlight w:val="none"/>
                <w:lang w:val="en-US" w:eastAsia="zh-CN" w:bidi="ar-SA"/>
              </w:rPr>
            </w:r>
            <w:r/>
          </w:p>
        </w:tc>
        <w:tc>
          <w:tcPr>
            <w:tcW w:w="7540" w:type="dxa"/>
            <w:vAlign w:val="center"/>
            <w:textDirection w:val="lrTb"/>
            <w:noWrap w:val="false"/>
          </w:tcPr>
          <w:p>
            <w:pPr>
              <w:pStyle w:val="1072"/>
              <w:jc w:val="left"/>
              <w:keepLines w:val="0"/>
              <w:keepNext w:val="0"/>
              <w:pageBreakBefore w:val="0"/>
              <w:spacing w:after="0" w:line="360" w:lineRule="exac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ascii="Wingdings 2" w:hAnsi="Wingdings 2" w:eastAsia="Wingdings 2" w:cs="Wingdings 2"/>
                <w:color w:val="000000"/>
                <w:sz w:val="24"/>
                <w:highlight w:val="none"/>
              </w:rPr>
              <w:t xml:space="preserve">R</w:t>
            </w:r>
            <w:r>
              <w:rPr>
                <w:rFonts w:hint="eastAsia" w:ascii="Times New Roman" w:hAnsi="Times New Roman" w:eastAsia="宋体" w:cs="Times New Roman"/>
                <w:color w:val="000000"/>
                <w:sz w:val="24"/>
                <w:highlight w:val="none"/>
                <w:lang w:val="en-US" w:eastAsia="zh-CN"/>
              </w:rPr>
              <w:t xml:space="preserve">适用</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fldChar w:fldCharType="begin"/>
            </w:r>
            <w:r>
              <w:rPr>
                <w:rFonts w:hint="eastAsia" w:ascii="Times New Roman" w:hAnsi="Times New Roman" w:eastAsia="宋体" w:cs="Times New Roman"/>
                <w:color w:val="000000"/>
                <w:sz w:val="24"/>
                <w:highlight w:val="none"/>
              </w:rPr>
              <w:instrText xml:space="preserve"> eq \o \ac(□)</w:instrText>
            </w:r>
            <w:r>
              <w:rPr>
                <w:rFonts w:hint="eastAsia" w:ascii="Times New Roman" w:hAnsi="Times New Roman" w:eastAsia="宋体" w:cs="Times New Roman"/>
                <w:color w:val="000000"/>
                <w:sz w:val="24"/>
                <w:highlight w:val="none"/>
              </w:rPr>
              <w:fldChar w:fldCharType="end"/>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074"/>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黑体" w:cs="宋体"/>
                <w:b/>
                <w:color w:val="000000"/>
                <w:sz w:val="24"/>
                <w:szCs w:val="2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黑体" w:cs="宋体"/>
                <w:b/>
                <w:color w:val="000000"/>
                <w:sz w:val="24"/>
                <w:szCs w:val="20"/>
                <w:highlight w:val="none"/>
                <w:lang w:val="en-US" w:eastAsia="zh-CN" w:bidi="ar-SA"/>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w:t>
            </w:r>
            <w:r>
              <w:rPr>
                <w:rFonts w:hint="eastAsia" w:ascii="宋体" w:hAnsi="宋体" w:cs="宋体"/>
                <w:b/>
                <w:bCs/>
                <w:color w:val="000000"/>
                <w:sz w:val="24"/>
                <w:highlight w:val="none"/>
                <w:lang w:val="en-US" w:eastAsia="zh-CN"/>
              </w:rPr>
              <w:t xml:space="preserve">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15</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Cs/>
                <w:color w:val="000000"/>
                <w:sz w:val="24"/>
                <w:highlight w:val="none"/>
              </w:rPr>
              <w:t xml:space="preserve">成交供应商须按其成交金额的0.8%计算并支付代理费。代理费按上述计算方法不足人民币3000元的，按人民币3000元收取。</w:t>
            </w:r>
            <w:r>
              <w:rPr>
                <w:rFonts w:hint="eastAsia" w:ascii="宋体" w:hAnsi="宋体" w:cs="宋体"/>
                <w:bCs/>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265228355"/>
      <w:r/>
      <w:bookmarkStart w:id="76" w:name="_Toc353825542"/>
      <w:r/>
      <w:bookmarkStart w:id="77" w:name="_Toc226965790"/>
      <w:r/>
      <w:bookmarkStart w:id="78" w:name="_Toc127151517"/>
      <w:r/>
      <w:bookmarkStart w:id="79" w:name="_Toc142311019"/>
      <w:r/>
      <w:bookmarkStart w:id="80" w:name="_Toc226337213"/>
      <w:r/>
      <w:bookmarkStart w:id="81" w:name="_Toc195842882"/>
      <w:r/>
      <w:bookmarkStart w:id="82" w:name="_Toc150774722"/>
      <w:r/>
      <w:bookmarkStart w:id="83" w:name="_Toc353873662"/>
      <w:r/>
      <w:bookmarkStart w:id="84" w:name="_Toc264969207"/>
      <w:r/>
      <w:bookmarkStart w:id="85" w:name="_Toc150480755"/>
      <w:r/>
      <w:bookmarkStart w:id="86" w:name="_Toc305158785"/>
      <w:r/>
      <w:bookmarkStart w:id="87" w:name="_Toc353873932"/>
      <w:r/>
      <w:bookmarkStart w:id="88" w:name="_Toc305158859"/>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95842883"/>
      <w:r/>
      <w:bookmarkStart w:id="92" w:name="_Toc226309762"/>
      <w:r/>
      <w:bookmarkStart w:id="93" w:name="_Toc151193832"/>
      <w:r/>
      <w:bookmarkStart w:id="94" w:name="_Toc226965708"/>
      <w:r/>
      <w:bookmarkStart w:id="95" w:name="_Toc151193688"/>
      <w:r/>
      <w:bookmarkStart w:id="96" w:name="_Toc305158786"/>
      <w:r/>
      <w:bookmarkStart w:id="97" w:name="_Toc150480756"/>
      <w:r/>
      <w:bookmarkStart w:id="98" w:name="_Toc265228356"/>
      <w:r/>
      <w:bookmarkStart w:id="99" w:name="_Toc151193760"/>
      <w:r/>
      <w:bookmarkStart w:id="100" w:name="_Toc264969208"/>
      <w:r/>
      <w:bookmarkStart w:id="101" w:name="_Toc151193616"/>
      <w:r/>
      <w:bookmarkStart w:id="102" w:name="_Toc142311020"/>
      <w:r/>
      <w:bookmarkStart w:id="103" w:name="_Toc150509269"/>
      <w:r/>
      <w:bookmarkStart w:id="104" w:name="_Toc151190145"/>
      <w:r/>
      <w:bookmarkStart w:id="105" w:name="_Toc305158860"/>
      <w:r/>
      <w:bookmarkStart w:id="106" w:name="_Toc226965791"/>
      <w:r/>
      <w:bookmarkStart w:id="107" w:name="_Toc151193906"/>
      <w:r/>
      <w:bookmarkStart w:id="108" w:name="_Toc226337214"/>
      <w:r/>
      <w:bookmarkStart w:id="109" w:name="_Toc150774618"/>
      <w:r/>
      <w:bookmarkStart w:id="110" w:name="_Toc150774723"/>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264969209"/>
      <w:r/>
      <w:bookmarkStart w:id="113" w:name="_Toc265228357"/>
      <w:r/>
      <w:bookmarkStart w:id="114" w:name="_Toc305158861"/>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608789"/>
      <w:r/>
      <w:bookmarkStart w:id="116" w:name="_Toc164229361"/>
      <w:r/>
      <w:bookmarkStart w:id="117" w:name="_Toc150774725"/>
      <w:r/>
      <w:bookmarkStart w:id="118" w:name="_Toc164351614"/>
      <w:r/>
      <w:bookmarkStart w:id="119" w:name="_Toc226965710"/>
      <w:r/>
      <w:bookmarkStart w:id="120" w:name="_Toc151190147"/>
      <w:r/>
      <w:bookmarkStart w:id="121" w:name="_Toc142311022"/>
      <w:r/>
      <w:bookmarkStart w:id="122" w:name="_Toc305158788"/>
      <w:r/>
      <w:bookmarkStart w:id="123" w:name="_Toc226965793"/>
      <w:r/>
      <w:bookmarkStart w:id="124" w:name="_Toc226337216"/>
      <w:r/>
      <w:bookmarkStart w:id="125" w:name="_Toc127161434"/>
      <w:r/>
      <w:bookmarkStart w:id="126" w:name="_Toc164229215"/>
      <w:r/>
      <w:bookmarkStart w:id="127" w:name="_Toc151193690"/>
      <w:r/>
      <w:bookmarkStart w:id="128" w:name="_Toc265228358"/>
      <w:r/>
      <w:bookmarkStart w:id="129" w:name="_Toc151193908"/>
      <w:r/>
      <w:bookmarkStart w:id="130" w:name="_Toc264969210"/>
      <w:r/>
      <w:bookmarkStart w:id="131" w:name="_Toc151193618"/>
      <w:r/>
      <w:bookmarkStart w:id="132" w:name="_Toc149720813"/>
      <w:r/>
      <w:bookmarkStart w:id="133" w:name="_Toc164608634"/>
      <w:r/>
      <w:bookmarkStart w:id="134" w:name="_Toc150480758"/>
      <w:r/>
      <w:bookmarkStart w:id="135" w:name="_Toc150509271"/>
      <w:r/>
      <w:bookmarkStart w:id="136" w:name="_Toc150774620"/>
      <w:r/>
      <w:bookmarkStart w:id="137" w:name="_Toc127151721"/>
      <w:r/>
      <w:bookmarkStart w:id="138" w:name="_Toc127151520"/>
      <w:r/>
      <w:bookmarkStart w:id="139" w:name="_Toc151193762"/>
      <w:r/>
      <w:bookmarkStart w:id="140" w:name="_Toc195842885"/>
      <w:r/>
      <w:bookmarkStart w:id="141" w:name="_Toc151193834"/>
      <w:r/>
      <w:bookmarkStart w:id="142" w:name="_Toc226309764"/>
      <w:r/>
      <w:bookmarkStart w:id="143" w:name="_Toc305158862"/>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95842887"/>
      <w:r/>
      <w:bookmarkStart w:id="145" w:name="_Toc305158864"/>
      <w:r/>
      <w:bookmarkStart w:id="146" w:name="_Toc226337218"/>
      <w:r/>
      <w:bookmarkStart w:id="147" w:name="_Toc226309766"/>
      <w:r/>
      <w:bookmarkStart w:id="148" w:name="_Toc151193692"/>
      <w:r/>
      <w:bookmarkStart w:id="149" w:name="_Toc226965712"/>
      <w:r/>
      <w:bookmarkStart w:id="150" w:name="_Toc305158790"/>
      <w:r/>
      <w:bookmarkStart w:id="151" w:name="_Toc150509273"/>
      <w:r/>
      <w:bookmarkStart w:id="152" w:name="_Toc520356146"/>
      <w:r/>
      <w:bookmarkStart w:id="153" w:name="_Toc150480760"/>
      <w:r/>
      <w:bookmarkStart w:id="154" w:name="_Toc226965795"/>
      <w:r/>
      <w:bookmarkStart w:id="155" w:name="_Toc151190149"/>
      <w:r/>
      <w:bookmarkStart w:id="156" w:name="_Toc151193910"/>
      <w:r/>
      <w:bookmarkStart w:id="157" w:name="_Toc264969212"/>
      <w:r/>
      <w:bookmarkStart w:id="158" w:name="_Toc151193620"/>
      <w:r/>
      <w:bookmarkStart w:id="159" w:name="_Toc150774727"/>
      <w:r/>
      <w:bookmarkStart w:id="160" w:name="_Toc142311024"/>
      <w:r/>
      <w:bookmarkStart w:id="161" w:name="_Toc150774622"/>
      <w:r/>
      <w:bookmarkStart w:id="162" w:name="_Toc265228360"/>
      <w:r/>
      <w:bookmarkStart w:id="163" w:name="_Toc151193764"/>
      <w:r/>
      <w:bookmarkStart w:id="164" w:name="_Toc127151522"/>
      <w:r/>
      <w:bookmarkStart w:id="165" w:name="_Toc151193836"/>
      <w:r>
        <w:rPr>
          <w:rFonts w:hint="eastAsia" w:ascii="宋体" w:hAnsi="宋体" w:cs="宋体"/>
          <w:color w:val="000000"/>
          <w:sz w:val="28"/>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具体详见国家互联网信息办公室、工业和信息化部、公安部、财政部和国家认证认可监督管理委员会关于调整网络安全专用产品安全管理有关事项的公告(2023年第1号)。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w:t>
      </w:r>
      <w:r>
        <w:rPr>
          <w:rFonts w:hint="eastAsia" w:ascii="宋体" w:hAnsi="宋体"/>
          <w:color w:val="000000"/>
          <w:sz w:val="24"/>
          <w:highlight w:val="none"/>
        </w:rPr>
        <w:t xml:space="preserve">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5.9</w:t>
      </w: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837"/>
      <w:r/>
      <w:bookmarkStart w:id="168" w:name="_Toc305158791"/>
      <w:r/>
      <w:bookmarkStart w:id="169" w:name="_Toc195842888"/>
      <w:r/>
      <w:bookmarkStart w:id="170" w:name="_Toc150480761"/>
      <w:r/>
      <w:bookmarkStart w:id="171" w:name="_Toc226337219"/>
      <w:r/>
      <w:bookmarkStart w:id="172" w:name="_Toc127161437"/>
      <w:r/>
      <w:bookmarkStart w:id="173" w:name="_Toc127151724"/>
      <w:r/>
      <w:bookmarkStart w:id="174" w:name="_Toc226309767"/>
      <w:r/>
      <w:bookmarkStart w:id="175" w:name="_Toc305158865"/>
      <w:r/>
      <w:bookmarkStart w:id="176" w:name="_Toc520356147"/>
      <w:r/>
      <w:bookmarkStart w:id="177" w:name="_Toc264969213"/>
      <w:r/>
      <w:bookmarkStart w:id="178" w:name="_Toc151193911"/>
      <w:r/>
      <w:bookmarkStart w:id="179" w:name="_Toc164608792"/>
      <w:r/>
      <w:bookmarkStart w:id="180" w:name="_Toc151193693"/>
      <w:r/>
      <w:bookmarkStart w:id="181" w:name="_Toc265228361"/>
      <w:r/>
      <w:bookmarkStart w:id="182" w:name="_Toc150509274"/>
      <w:r/>
      <w:bookmarkStart w:id="183" w:name="_Toc149720816"/>
      <w:r/>
      <w:bookmarkStart w:id="184" w:name="_Toc142311025"/>
      <w:r/>
      <w:bookmarkStart w:id="185" w:name="_Toc164229218"/>
      <w:r/>
      <w:bookmarkStart w:id="186" w:name="_Toc164229364"/>
      <w:r/>
      <w:bookmarkStart w:id="187" w:name="_Toc164608637"/>
      <w:r/>
      <w:bookmarkStart w:id="188" w:name="_Toc151190150"/>
      <w:r/>
      <w:bookmarkStart w:id="189" w:name="_Toc151193765"/>
      <w:r/>
      <w:bookmarkStart w:id="190" w:name="_Toc164351617"/>
      <w:r/>
      <w:bookmarkStart w:id="191" w:name="_Toc151193621"/>
      <w:r/>
      <w:bookmarkStart w:id="192" w:name="_Toc150774623"/>
      <w:r/>
      <w:bookmarkStart w:id="193" w:name="_Toc127151523"/>
      <w:r/>
      <w:bookmarkStart w:id="194" w:name="_Toc226965796"/>
      <w:r/>
      <w:bookmarkStart w:id="195" w:name="_Toc226965713"/>
      <w:r/>
      <w:bookmarkStart w:id="196" w:name="_Toc150774728"/>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197" w:name="_Toc150774626"/>
      <w:r/>
      <w:bookmarkStart w:id="198" w:name="_Toc142311028"/>
      <w:r/>
      <w:bookmarkStart w:id="199" w:name="_Toc226309770"/>
      <w:r/>
      <w:bookmarkStart w:id="200" w:name="_Toc151193914"/>
      <w:r/>
      <w:bookmarkStart w:id="201" w:name="_Toc150774731"/>
      <w:r/>
      <w:bookmarkStart w:id="202" w:name="_Toc150480764"/>
      <w:r/>
      <w:bookmarkStart w:id="203" w:name="_Toc265228364"/>
      <w:r/>
      <w:bookmarkStart w:id="204" w:name="_Toc305158868"/>
      <w:r/>
      <w:bookmarkStart w:id="205" w:name="_Toc226337222"/>
      <w:r/>
      <w:bookmarkStart w:id="206" w:name="_Toc151190153"/>
      <w:r/>
      <w:bookmarkStart w:id="207" w:name="_Toc520356150"/>
      <w:r/>
      <w:bookmarkStart w:id="208" w:name="_Toc151193768"/>
      <w:r/>
      <w:bookmarkStart w:id="209" w:name="_Toc150509277"/>
      <w:r/>
      <w:bookmarkStart w:id="210" w:name="_Toc516367020"/>
      <w:r/>
      <w:bookmarkStart w:id="211" w:name="_Toc151193696"/>
      <w:r/>
      <w:bookmarkStart w:id="212" w:name="_Toc151193624"/>
      <w:r/>
      <w:bookmarkStart w:id="213" w:name="_Toc151193840"/>
      <w:r/>
      <w:bookmarkStart w:id="214" w:name="_Toc264969216"/>
      <w:r/>
      <w:bookmarkStart w:id="215" w:name="_Toc226965799"/>
      <w:r/>
      <w:bookmarkStart w:id="216" w:name="_Toc195842891"/>
      <w:r/>
      <w:bookmarkStart w:id="217" w:name="_Toc127151526"/>
      <w:r/>
      <w:bookmarkStart w:id="218" w:name="_Toc226965716"/>
      <w:r/>
      <w:bookmarkStart w:id="219" w:name="_Toc305158794"/>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1193697"/>
      <w:r/>
      <w:bookmarkStart w:id="221" w:name="_Toc164229222"/>
      <w:r/>
      <w:bookmarkStart w:id="222" w:name="_Toc520356151"/>
      <w:r/>
      <w:bookmarkStart w:id="223" w:name="_Toc226965800"/>
      <w:r/>
      <w:bookmarkStart w:id="224" w:name="_Toc151193769"/>
      <w:r/>
      <w:bookmarkStart w:id="225" w:name="_Toc150774732"/>
      <w:r/>
      <w:bookmarkStart w:id="226" w:name="_Toc226337223"/>
      <w:r/>
      <w:bookmarkStart w:id="227" w:name="_Toc127151728"/>
      <w:r/>
      <w:bookmarkStart w:id="228" w:name="_Toc150774627"/>
      <w:r/>
      <w:bookmarkStart w:id="229" w:name="_Toc164608796"/>
      <w:r/>
      <w:bookmarkStart w:id="230" w:name="_Toc305158795"/>
      <w:r/>
      <w:bookmarkStart w:id="231" w:name="_Toc150509278"/>
      <w:r/>
      <w:bookmarkStart w:id="232" w:name="_Toc195842892"/>
      <w:r/>
      <w:bookmarkStart w:id="233" w:name="_Toc142311029"/>
      <w:r/>
      <w:bookmarkStart w:id="234" w:name="_Toc151193841"/>
      <w:r/>
      <w:bookmarkStart w:id="235" w:name="_Toc127151527"/>
      <w:r/>
      <w:bookmarkStart w:id="236" w:name="_Toc264969217"/>
      <w:r/>
      <w:bookmarkStart w:id="237" w:name="_Toc164229368"/>
      <w:r/>
      <w:bookmarkStart w:id="238" w:name="_Toc151193625"/>
      <w:r/>
      <w:bookmarkStart w:id="239" w:name="_Toc226965717"/>
      <w:r/>
      <w:bookmarkStart w:id="240" w:name="_Toc265228365"/>
      <w:r/>
      <w:bookmarkStart w:id="241" w:name="_Toc226309771"/>
      <w:r/>
      <w:bookmarkStart w:id="242" w:name="_Toc151190154"/>
      <w:r/>
      <w:bookmarkStart w:id="243" w:name="_Toc150480765"/>
      <w:r/>
      <w:bookmarkStart w:id="244" w:name="_Toc164351621"/>
      <w:r/>
      <w:bookmarkStart w:id="245" w:name="_Toc305158869"/>
      <w:r/>
      <w:bookmarkStart w:id="246" w:name="_Toc127161441"/>
      <w:r/>
      <w:bookmarkStart w:id="247" w:name="_Toc164608641"/>
      <w:r/>
      <w:bookmarkStart w:id="248" w:name="_Toc149720820"/>
      <w:r/>
      <w:bookmarkStart w:id="249" w:name="_Toc151193915"/>
      <w:r/>
      <w:bookmarkStart w:id="250" w:name="_Toc516367021"/>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49720821"/>
      <w:r/>
      <w:bookmarkStart w:id="252" w:name="_Toc127151729"/>
      <w:r/>
      <w:bookmarkStart w:id="253" w:name="_Toc305158796"/>
      <w:r/>
      <w:bookmarkStart w:id="254" w:name="_Toc150774733"/>
      <w:r/>
      <w:bookmarkStart w:id="255" w:name="_Toc226337224"/>
      <w:r/>
      <w:bookmarkStart w:id="256" w:name="_Toc195842893"/>
      <w:r/>
      <w:bookmarkStart w:id="257" w:name="_Toc151193698"/>
      <w:r/>
      <w:bookmarkStart w:id="258" w:name="_Toc516367022"/>
      <w:r/>
      <w:bookmarkStart w:id="259" w:name="_Ref467306676"/>
      <w:r/>
      <w:bookmarkStart w:id="260" w:name="_Ref467306195"/>
      <w:r/>
      <w:bookmarkStart w:id="261" w:name="_Toc305158870"/>
      <w:r/>
      <w:bookmarkStart w:id="262" w:name="_Toc151193626"/>
      <w:r/>
      <w:bookmarkStart w:id="263" w:name="_Toc164229223"/>
      <w:r/>
      <w:bookmarkStart w:id="264" w:name="_Toc226309772"/>
      <w:r/>
      <w:bookmarkStart w:id="265" w:name="_Toc264969218"/>
      <w:r/>
      <w:bookmarkStart w:id="266" w:name="_Toc127151528"/>
      <w:r/>
      <w:bookmarkStart w:id="267" w:name="_Toc151193842"/>
      <w:r/>
      <w:bookmarkStart w:id="268" w:name="_Toc151193770"/>
      <w:r/>
      <w:bookmarkStart w:id="269" w:name="_Toc164229369"/>
      <w:r/>
      <w:bookmarkStart w:id="270" w:name="_Toc150509279"/>
      <w:r/>
      <w:bookmarkStart w:id="271" w:name="_Toc226965801"/>
      <w:r/>
      <w:bookmarkStart w:id="272" w:name="_Toc164608642"/>
      <w:r/>
      <w:bookmarkStart w:id="273" w:name="_Toc151190155"/>
      <w:r/>
      <w:bookmarkStart w:id="274" w:name="_Toc164351622"/>
      <w:r/>
      <w:bookmarkStart w:id="275" w:name="_Toc226965718"/>
      <w:r/>
      <w:bookmarkStart w:id="276" w:name="_Toc150480766"/>
      <w:r/>
      <w:bookmarkStart w:id="277" w:name="_Toc265228366"/>
      <w:r/>
      <w:bookmarkStart w:id="278" w:name="_Toc520356152"/>
      <w:r/>
      <w:bookmarkStart w:id="279" w:name="_Toc151193916"/>
      <w:r/>
      <w:bookmarkStart w:id="280" w:name="_Toc127161442"/>
      <w:r/>
      <w:bookmarkStart w:id="281" w:name="_Toc142311030"/>
      <w:r/>
      <w:bookmarkStart w:id="282" w:name="_Toc150774628"/>
      <w:r/>
      <w:bookmarkStart w:id="283" w:name="_Toc164608797"/>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3772"/>
      <w:r/>
      <w:bookmarkStart w:id="286" w:name="_Toc151193700"/>
      <w:r/>
      <w:bookmarkStart w:id="287" w:name="_Toc150774630"/>
      <w:r/>
      <w:bookmarkStart w:id="288" w:name="_Toc164608644"/>
      <w:r/>
      <w:bookmarkStart w:id="289" w:name="_Toc164229371"/>
      <w:r/>
      <w:bookmarkStart w:id="290" w:name="_Toc195842895"/>
      <w:r/>
      <w:bookmarkStart w:id="291" w:name="_Toc150509281"/>
      <w:r/>
      <w:bookmarkStart w:id="292" w:name="_Toc164229225"/>
      <w:r/>
      <w:bookmarkStart w:id="293" w:name="_Toc520356155"/>
      <w:r/>
      <w:bookmarkStart w:id="294" w:name="_Toc127161444"/>
      <w:r/>
      <w:bookmarkStart w:id="295" w:name="_Toc149720823"/>
      <w:r/>
      <w:bookmarkStart w:id="296" w:name="_Toc150480768"/>
      <w:r/>
      <w:bookmarkStart w:id="297" w:name="_Toc127151530"/>
      <w:r/>
      <w:bookmarkStart w:id="298" w:name="_Toc127151731"/>
      <w:r/>
      <w:bookmarkStart w:id="299" w:name="_Toc151193918"/>
      <w:r/>
      <w:bookmarkStart w:id="300" w:name="_Toc142311032"/>
      <w:r/>
      <w:bookmarkStart w:id="301" w:name="_Toc151190157"/>
      <w:r/>
      <w:bookmarkStart w:id="302" w:name="_Toc164608799"/>
      <w:r/>
      <w:bookmarkStart w:id="303" w:name="_Toc151193844"/>
      <w:r/>
      <w:bookmarkStart w:id="304" w:name="_Toc151193628"/>
      <w:r/>
      <w:bookmarkStart w:id="305" w:name="_Toc164351624"/>
      <w:r/>
      <w:bookmarkStart w:id="306" w:name="_Toc150774735"/>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64229372"/>
      <w:r/>
      <w:bookmarkStart w:id="308" w:name="_Toc164351625"/>
      <w:r/>
      <w:bookmarkStart w:id="309" w:name="_Toc151193845"/>
      <w:r/>
      <w:bookmarkStart w:id="310" w:name="_Toc150509282"/>
      <w:r/>
      <w:bookmarkStart w:id="311" w:name="_Toc151190158"/>
      <w:r/>
      <w:bookmarkStart w:id="312" w:name="_Toc520356156"/>
      <w:r/>
      <w:bookmarkStart w:id="313" w:name="_Toc127151531"/>
      <w:r/>
      <w:bookmarkStart w:id="314" w:name="_Toc226965721"/>
      <w:r/>
      <w:bookmarkStart w:id="315" w:name="_Toc151193919"/>
      <w:r/>
      <w:bookmarkStart w:id="316" w:name="_Toc305158873"/>
      <w:r/>
      <w:bookmarkStart w:id="317" w:name="_Toc305158799"/>
      <w:r/>
      <w:bookmarkStart w:id="318" w:name="_Toc195842896"/>
      <w:r/>
      <w:bookmarkStart w:id="319" w:name="_Ref467306513"/>
      <w:r/>
      <w:bookmarkStart w:id="320" w:name="_Toc142311033"/>
      <w:r/>
      <w:bookmarkStart w:id="321" w:name="_Toc226337227"/>
      <w:r/>
      <w:bookmarkStart w:id="322" w:name="_Toc151193701"/>
      <w:r/>
      <w:bookmarkStart w:id="323" w:name="_Toc151193629"/>
      <w:r/>
      <w:bookmarkStart w:id="324" w:name="_Toc127161445"/>
      <w:r/>
      <w:bookmarkStart w:id="325" w:name="_Toc264969221"/>
      <w:r/>
      <w:bookmarkStart w:id="326" w:name="_Toc164608800"/>
      <w:r/>
      <w:bookmarkStart w:id="327" w:name="_Toc164608645"/>
      <w:r/>
      <w:bookmarkStart w:id="328" w:name="_Toc127151732"/>
      <w:r/>
      <w:bookmarkStart w:id="329" w:name="_Toc164229226"/>
      <w:r/>
      <w:bookmarkStart w:id="330" w:name="_Toc150774631"/>
      <w:r/>
      <w:bookmarkStart w:id="331" w:name="_Toc265228369"/>
      <w:r/>
      <w:bookmarkStart w:id="332" w:name="_Toc150480769"/>
      <w:r/>
      <w:bookmarkStart w:id="333" w:name="_Toc226309775"/>
      <w:r/>
      <w:bookmarkStart w:id="334" w:name="_Toc226965804"/>
      <w:r/>
      <w:bookmarkStart w:id="335" w:name="_Toc150774736"/>
      <w:r/>
      <w:bookmarkStart w:id="336" w:name="_Toc149720824"/>
      <w:r/>
      <w:bookmarkStart w:id="337" w:name="_Toc151193773"/>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49720825"/>
      <w:r/>
      <w:bookmarkStart w:id="339" w:name="_Toc305158800"/>
      <w:r/>
      <w:bookmarkStart w:id="340" w:name="_Toc226965805"/>
      <w:r/>
      <w:bookmarkStart w:id="341" w:name="_Toc520356157"/>
      <w:r/>
      <w:bookmarkStart w:id="342" w:name="_Toc164351626"/>
      <w:r/>
      <w:bookmarkStart w:id="343" w:name="_Toc150509283"/>
      <w:r/>
      <w:bookmarkStart w:id="344" w:name="_Toc151193920"/>
      <w:r/>
      <w:bookmarkStart w:id="345" w:name="_Toc164608646"/>
      <w:r/>
      <w:bookmarkStart w:id="346" w:name="_Toc151193774"/>
      <w:r/>
      <w:bookmarkStart w:id="347" w:name="_Toc151193702"/>
      <w:r/>
      <w:bookmarkStart w:id="348" w:name="_Toc226965722"/>
      <w:r/>
      <w:bookmarkStart w:id="349" w:name="_Toc164608801"/>
      <w:r/>
      <w:bookmarkStart w:id="350" w:name="_Toc151193630"/>
      <w:r/>
      <w:bookmarkStart w:id="351" w:name="_Toc151193846"/>
      <w:r/>
      <w:bookmarkStart w:id="352" w:name="_Toc151190159"/>
      <w:r/>
      <w:bookmarkStart w:id="353" w:name="_Toc164229227"/>
      <w:r/>
      <w:bookmarkStart w:id="354" w:name="_Toc265228370"/>
      <w:r/>
      <w:bookmarkStart w:id="355" w:name="_Toc142311034"/>
      <w:r/>
      <w:bookmarkStart w:id="356" w:name="_Toc150774737"/>
      <w:r/>
      <w:bookmarkStart w:id="357" w:name="_Toc150774632"/>
      <w:r/>
      <w:bookmarkStart w:id="358" w:name="_Toc127161446"/>
      <w:r/>
      <w:bookmarkStart w:id="359" w:name="_Toc127151733"/>
      <w:r/>
      <w:bookmarkStart w:id="360" w:name="_Toc127151532"/>
      <w:r/>
      <w:bookmarkStart w:id="361" w:name="_Toc164229373"/>
      <w:r/>
      <w:bookmarkStart w:id="362" w:name="_Toc264969222"/>
      <w:r/>
      <w:bookmarkStart w:id="363" w:name="_Toc226309776"/>
      <w:r/>
      <w:bookmarkStart w:id="364" w:name="_Toc226337228"/>
      <w:r/>
      <w:bookmarkStart w:id="365" w:name="_Toc150480770"/>
      <w:r/>
      <w:bookmarkStart w:id="366" w:name="_Toc195842897"/>
      <w:r/>
      <w:bookmarkStart w:id="367" w:name="_Toc305158874"/>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0509284"/>
      <w:r/>
      <w:bookmarkStart w:id="369" w:name="_Toc164229374"/>
      <w:r/>
      <w:bookmarkStart w:id="370" w:name="_Toc226965723"/>
      <w:r/>
      <w:bookmarkStart w:id="371" w:name="_Toc520356158"/>
      <w:r/>
      <w:bookmarkStart w:id="372" w:name="_Toc164608802"/>
      <w:r/>
      <w:bookmarkStart w:id="373" w:name="_Toc150774633"/>
      <w:r/>
      <w:bookmarkStart w:id="374" w:name="_Toc151193847"/>
      <w:r/>
      <w:bookmarkStart w:id="375" w:name="_Toc127151533"/>
      <w:r/>
      <w:bookmarkStart w:id="376" w:name="_Toc305158875"/>
      <w:r/>
      <w:bookmarkStart w:id="377" w:name="_Toc164608647"/>
      <w:r/>
      <w:bookmarkStart w:id="378" w:name="_Toc151193703"/>
      <w:r/>
      <w:bookmarkStart w:id="379" w:name="_Toc164229228"/>
      <w:r/>
      <w:bookmarkStart w:id="380" w:name="_Toc127161447"/>
      <w:r/>
      <w:bookmarkStart w:id="381" w:name="_Toc226309777"/>
      <w:r/>
      <w:bookmarkStart w:id="382" w:name="_Toc226337229"/>
      <w:r/>
      <w:bookmarkStart w:id="383" w:name="_Toc265228371"/>
      <w:r/>
      <w:bookmarkStart w:id="384" w:name="_Toc226965806"/>
      <w:r/>
      <w:bookmarkStart w:id="385" w:name="_Toc151193775"/>
      <w:r/>
      <w:bookmarkStart w:id="386" w:name="_Toc164351627"/>
      <w:r/>
      <w:bookmarkStart w:id="387" w:name="_Toc264969223"/>
      <w:r/>
      <w:bookmarkStart w:id="388" w:name="_Toc150774738"/>
      <w:r/>
      <w:bookmarkStart w:id="389" w:name="_Toc150480771"/>
      <w:r/>
      <w:bookmarkStart w:id="390" w:name="_Toc151193921"/>
      <w:r/>
      <w:bookmarkStart w:id="391" w:name="_Toc149720826"/>
      <w:r/>
      <w:bookmarkStart w:id="392" w:name="_Toc305158801"/>
      <w:r/>
      <w:bookmarkStart w:id="393" w:name="_Toc142311035"/>
      <w:r/>
      <w:bookmarkStart w:id="394" w:name="_Toc151190160"/>
      <w:r/>
      <w:bookmarkStart w:id="395" w:name="_Toc127151734"/>
      <w:r/>
      <w:bookmarkStart w:id="396" w:name="_Toc151193631"/>
      <w:r/>
      <w:bookmarkStart w:id="397" w:name="_Toc195842898"/>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226309778"/>
      <w:r/>
      <w:bookmarkStart w:id="399" w:name="_Toc226965807"/>
      <w:r/>
      <w:bookmarkStart w:id="400" w:name="_Toc226337230"/>
      <w:r/>
      <w:bookmarkStart w:id="401" w:name="_Toc264969224"/>
      <w:r/>
      <w:bookmarkStart w:id="402" w:name="_Toc127151534"/>
      <w:r/>
      <w:bookmarkStart w:id="403" w:name="_Toc151193632"/>
      <w:r/>
      <w:bookmarkStart w:id="404" w:name="_Toc151193922"/>
      <w:r/>
      <w:bookmarkStart w:id="405" w:name="_Toc150774634"/>
      <w:r/>
      <w:bookmarkStart w:id="406" w:name="_Toc151193776"/>
      <w:r/>
      <w:bookmarkStart w:id="407" w:name="_Toc226965724"/>
      <w:r/>
      <w:bookmarkStart w:id="408" w:name="_Toc151193704"/>
      <w:r/>
      <w:bookmarkStart w:id="409" w:name="_Toc305158802"/>
      <w:r/>
      <w:bookmarkStart w:id="410" w:name="_Toc305158876"/>
      <w:r/>
      <w:bookmarkStart w:id="411" w:name="_Toc265228372"/>
      <w:r/>
      <w:bookmarkStart w:id="412" w:name="_Toc195842899"/>
      <w:r/>
      <w:bookmarkStart w:id="413" w:name="_Toc142311036"/>
      <w:r/>
      <w:bookmarkStart w:id="414" w:name="_Toc150509285"/>
      <w:r/>
      <w:bookmarkStart w:id="415" w:name="_Toc520356159"/>
      <w:r/>
      <w:bookmarkStart w:id="416" w:name="_Toc150774739"/>
      <w:r/>
      <w:bookmarkStart w:id="417" w:name="_Toc151190161"/>
      <w:r/>
      <w:bookmarkStart w:id="418" w:name="_Toc151193848"/>
      <w:r/>
      <w:bookmarkStart w:id="419" w:name="_Toc15048077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64608804"/>
      <w:r/>
      <w:bookmarkStart w:id="421" w:name="_Toc151193849"/>
      <w:r/>
      <w:bookmarkStart w:id="422" w:name="_Toc151193705"/>
      <w:r/>
      <w:bookmarkStart w:id="423" w:name="_Toc150774635"/>
      <w:r/>
      <w:bookmarkStart w:id="424" w:name="_Toc164351629"/>
      <w:r/>
      <w:bookmarkStart w:id="425" w:name="_Toc226309779"/>
      <w:r/>
      <w:bookmarkStart w:id="426" w:name="_Toc151193633"/>
      <w:r/>
      <w:bookmarkStart w:id="427" w:name="_Toc151190162"/>
      <w:r/>
      <w:bookmarkStart w:id="428" w:name="_Toc151193777"/>
      <w:r/>
      <w:bookmarkStart w:id="429" w:name="_Toc127151535"/>
      <w:r/>
      <w:bookmarkStart w:id="430" w:name="_Toc226965808"/>
      <w:r/>
      <w:bookmarkStart w:id="431" w:name="_Toc305158877"/>
      <w:r/>
      <w:bookmarkStart w:id="432" w:name="_Toc127151736"/>
      <w:r/>
      <w:bookmarkStart w:id="433" w:name="_Toc226337231"/>
      <w:r/>
      <w:bookmarkStart w:id="434" w:name="_Toc149720828"/>
      <w:r/>
      <w:bookmarkStart w:id="435" w:name="_Toc164229230"/>
      <w:r/>
      <w:bookmarkStart w:id="436" w:name="_Toc164229376"/>
      <w:r/>
      <w:bookmarkStart w:id="437" w:name="_Toc265228373"/>
      <w:r/>
      <w:bookmarkStart w:id="438" w:name="_Toc164608649"/>
      <w:r/>
      <w:bookmarkStart w:id="439" w:name="_Toc305158803"/>
      <w:r/>
      <w:bookmarkStart w:id="440" w:name="_Toc150480773"/>
      <w:r/>
      <w:bookmarkStart w:id="441" w:name="_Toc195842900"/>
      <w:r/>
      <w:bookmarkStart w:id="442" w:name="_Toc226965725"/>
      <w:r/>
      <w:bookmarkStart w:id="443" w:name="_Toc151193923"/>
      <w:r/>
      <w:bookmarkStart w:id="444" w:name="_Toc264969225"/>
      <w:r/>
      <w:bookmarkStart w:id="445" w:name="_Toc150774740"/>
      <w:r/>
      <w:bookmarkStart w:id="446" w:name="_Toc150509286"/>
      <w:r/>
      <w:bookmarkStart w:id="447" w:name="_Toc520356160"/>
      <w:r/>
      <w:bookmarkStart w:id="448" w:name="_Toc127161449"/>
      <w:r/>
      <w:bookmarkStart w:id="449" w:name="_Toc142311037"/>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1193924"/>
      <w:r/>
      <w:bookmarkStart w:id="451" w:name="_Toc151193850"/>
      <w:r/>
      <w:bookmarkStart w:id="452" w:name="_Toc150774636"/>
      <w:r/>
      <w:bookmarkStart w:id="453" w:name="_Toc127161450"/>
      <w:r/>
      <w:bookmarkStart w:id="454" w:name="_Toc151193634"/>
      <w:r/>
      <w:bookmarkStart w:id="455" w:name="_Toc150774741"/>
      <w:r/>
      <w:bookmarkStart w:id="456" w:name="_Toc226965809"/>
      <w:r/>
      <w:bookmarkStart w:id="457" w:name="_Toc164229377"/>
      <w:r/>
      <w:bookmarkStart w:id="458" w:name="_Toc127151536"/>
      <w:r/>
      <w:bookmarkStart w:id="459" w:name="_Toc305158804"/>
      <w:r/>
      <w:bookmarkStart w:id="460" w:name="_Toc142311038"/>
      <w:r/>
      <w:bookmarkStart w:id="461" w:name="_Toc127151737"/>
      <w:r/>
      <w:bookmarkStart w:id="462" w:name="_Toc520356161"/>
      <w:r/>
      <w:bookmarkStart w:id="463" w:name="_Toc265228374"/>
      <w:r/>
      <w:bookmarkStart w:id="464" w:name="_Toc305158878"/>
      <w:r/>
      <w:bookmarkStart w:id="465" w:name="_Toc150509287"/>
      <w:r/>
      <w:bookmarkStart w:id="466" w:name="_Toc226337232"/>
      <w:r/>
      <w:bookmarkStart w:id="467" w:name="_Toc151193706"/>
      <w:r/>
      <w:bookmarkStart w:id="468" w:name="_Toc164608650"/>
      <w:r/>
      <w:bookmarkStart w:id="469" w:name="_Toc195842901"/>
      <w:r/>
      <w:bookmarkStart w:id="470" w:name="_Toc150480774"/>
      <w:r/>
      <w:bookmarkStart w:id="471" w:name="_Toc151190163"/>
      <w:r/>
      <w:bookmarkStart w:id="472" w:name="_Toc151193778"/>
      <w:r/>
      <w:bookmarkStart w:id="473" w:name="_Toc226965726"/>
      <w:r/>
      <w:bookmarkStart w:id="474" w:name="_Toc164351630"/>
      <w:r/>
      <w:bookmarkStart w:id="475" w:name="_Toc164608805"/>
      <w:r/>
      <w:bookmarkStart w:id="476" w:name="_Toc164229231"/>
      <w:r/>
      <w:bookmarkStart w:id="477" w:name="_Toc264969226"/>
      <w:r/>
      <w:bookmarkStart w:id="478" w:name="_Toc226309780"/>
      <w:r/>
      <w:bookmarkStart w:id="479" w:name="_Toc149720829"/>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64229378"/>
      <w:r/>
      <w:bookmarkStart w:id="481" w:name="_Toc151193635"/>
      <w:r/>
      <w:bookmarkStart w:id="482" w:name="_Toc164608806"/>
      <w:r/>
      <w:bookmarkStart w:id="483" w:name="_Toc151193707"/>
      <w:r/>
      <w:bookmarkStart w:id="484" w:name="_Toc226309781"/>
      <w:r/>
      <w:bookmarkStart w:id="485" w:name="_Toc149720830"/>
      <w:r/>
      <w:bookmarkStart w:id="486" w:name="_Toc142311039"/>
      <w:r/>
      <w:bookmarkStart w:id="487" w:name="_Toc164351631"/>
      <w:r/>
      <w:bookmarkStart w:id="488" w:name="_Toc151193779"/>
      <w:r/>
      <w:bookmarkStart w:id="489" w:name="_Toc164229232"/>
      <w:r/>
      <w:bookmarkStart w:id="490" w:name="_Toc195842902"/>
      <w:r/>
      <w:bookmarkStart w:id="491" w:name="_Toc265228375"/>
      <w:r/>
      <w:bookmarkStart w:id="492" w:name="_Toc520356162"/>
      <w:r/>
      <w:bookmarkStart w:id="493" w:name="_Toc264969227"/>
      <w:r/>
      <w:bookmarkStart w:id="494" w:name="_Toc226337233"/>
      <w:r/>
      <w:bookmarkStart w:id="495" w:name="_Toc127161451"/>
      <w:r/>
      <w:bookmarkStart w:id="496" w:name="_Toc305158879"/>
      <w:r/>
      <w:bookmarkStart w:id="497" w:name="_Toc151193851"/>
      <w:r/>
      <w:bookmarkStart w:id="498" w:name="_Toc150774742"/>
      <w:r/>
      <w:bookmarkStart w:id="499" w:name="_Toc305158805"/>
      <w:r/>
      <w:bookmarkStart w:id="500" w:name="_Toc226965810"/>
      <w:r/>
      <w:bookmarkStart w:id="501" w:name="_Toc127151537"/>
      <w:r/>
      <w:bookmarkStart w:id="502" w:name="_Toc150480775"/>
      <w:r/>
      <w:bookmarkStart w:id="503" w:name="_Toc150509288"/>
      <w:r/>
      <w:bookmarkStart w:id="504" w:name="_Toc226965727"/>
      <w:r/>
      <w:bookmarkStart w:id="505" w:name="_Toc151190164"/>
      <w:r/>
      <w:bookmarkStart w:id="506" w:name="_Toc150774637"/>
      <w:r/>
      <w:bookmarkStart w:id="507" w:name="_Toc164608651"/>
      <w:r/>
      <w:bookmarkStart w:id="508" w:name="_Toc151193925"/>
      <w:r/>
      <w:bookmarkStart w:id="509" w:name="_Toc127151738"/>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10" w:name="_Toc151193636"/>
      <w:r/>
      <w:bookmarkStart w:id="511" w:name="_Toc150480776"/>
      <w:r/>
      <w:bookmarkStart w:id="512" w:name="_Toc150509289"/>
      <w:r/>
      <w:bookmarkStart w:id="513" w:name="_Toc151193780"/>
      <w:r/>
      <w:bookmarkStart w:id="514" w:name="_Toc264969228"/>
      <w:r/>
      <w:bookmarkStart w:id="515" w:name="_Toc226309782"/>
      <w:r/>
      <w:bookmarkStart w:id="516" w:name="_Toc151190165"/>
      <w:r/>
      <w:bookmarkStart w:id="517" w:name="_Toc520356163"/>
      <w:r/>
      <w:bookmarkStart w:id="518" w:name="_Toc127151538"/>
      <w:r/>
      <w:bookmarkStart w:id="519" w:name="_Toc265228376"/>
      <w:r/>
      <w:bookmarkStart w:id="520" w:name="_Toc151193708"/>
      <w:r/>
      <w:bookmarkStart w:id="521" w:name="_Toc195842903"/>
      <w:r/>
      <w:bookmarkStart w:id="522" w:name="_Toc226965811"/>
      <w:r/>
      <w:bookmarkStart w:id="523" w:name="_Toc150774638"/>
      <w:r/>
      <w:bookmarkStart w:id="524" w:name="_Toc142311040"/>
      <w:r/>
      <w:bookmarkStart w:id="525" w:name="_Toc305158806"/>
      <w:r/>
      <w:bookmarkStart w:id="526" w:name="_Toc151193852"/>
      <w:r/>
      <w:bookmarkStart w:id="527" w:name="_Toc150774743"/>
      <w:r/>
      <w:bookmarkStart w:id="528" w:name="_Toc226337234"/>
      <w:r/>
      <w:bookmarkStart w:id="529" w:name="_Toc151193926"/>
      <w:r/>
      <w:bookmarkStart w:id="530" w:name="_Toc305158880"/>
      <w:r/>
      <w:bookmarkStart w:id="531" w:name="_Toc226965728"/>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27151740"/>
      <w:r/>
      <w:bookmarkStart w:id="533" w:name="_Toc151190166"/>
      <w:r/>
      <w:bookmarkStart w:id="534" w:name="_Toc127151539"/>
      <w:r/>
      <w:bookmarkStart w:id="535" w:name="_Toc226309783"/>
      <w:r/>
      <w:bookmarkStart w:id="536" w:name="_Toc265228377"/>
      <w:r/>
      <w:bookmarkStart w:id="537" w:name="_Toc164608808"/>
      <w:r/>
      <w:bookmarkStart w:id="538" w:name="_Toc226337235"/>
      <w:r/>
      <w:bookmarkStart w:id="539" w:name="_Toc150480777"/>
      <w:r/>
      <w:bookmarkStart w:id="540" w:name="_Toc151193853"/>
      <w:r/>
      <w:bookmarkStart w:id="541" w:name="_Toc305158807"/>
      <w:r/>
      <w:bookmarkStart w:id="542" w:name="_Toc226965812"/>
      <w:r/>
      <w:bookmarkStart w:id="543" w:name="_Toc305158881"/>
      <w:r/>
      <w:bookmarkStart w:id="544" w:name="_Toc164608653"/>
      <w:r/>
      <w:bookmarkStart w:id="545" w:name="_Toc164229234"/>
      <w:r/>
      <w:bookmarkStart w:id="546" w:name="_Toc127161453"/>
      <w:r/>
      <w:bookmarkStart w:id="547" w:name="_Toc149720832"/>
      <w:r/>
      <w:bookmarkStart w:id="548" w:name="_Toc264969229"/>
      <w:r/>
      <w:bookmarkStart w:id="549" w:name="_Toc151193637"/>
      <w:r/>
      <w:bookmarkStart w:id="550" w:name="_Toc520356164"/>
      <w:r/>
      <w:bookmarkStart w:id="551" w:name="_Toc150509290"/>
      <w:r/>
      <w:bookmarkStart w:id="552" w:name="_Toc164229380"/>
      <w:r/>
      <w:bookmarkStart w:id="553" w:name="_Toc150774744"/>
      <w:r/>
      <w:bookmarkStart w:id="554" w:name="_Toc151193709"/>
      <w:r/>
      <w:bookmarkStart w:id="555" w:name="_Toc142311041"/>
      <w:r/>
      <w:bookmarkStart w:id="556" w:name="_Toc151193927"/>
      <w:r/>
      <w:bookmarkStart w:id="557" w:name="_Toc150774639"/>
      <w:r/>
      <w:bookmarkStart w:id="558" w:name="_Toc226965729"/>
      <w:r/>
      <w:bookmarkStart w:id="559" w:name="_Toc151193781"/>
      <w:r/>
      <w:bookmarkStart w:id="560" w:name="_Toc195842904"/>
      <w:r/>
      <w:bookmarkStart w:id="561" w:name="_Toc164351633"/>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928"/>
      <w:r/>
      <w:bookmarkStart w:id="564" w:name="_Toc164351634"/>
      <w:r/>
      <w:bookmarkStart w:id="565" w:name="_Toc305158808"/>
      <w:r/>
      <w:bookmarkStart w:id="566" w:name="_Toc150774745"/>
      <w:r/>
      <w:bookmarkStart w:id="567" w:name="_Toc151193638"/>
      <w:r/>
      <w:bookmarkStart w:id="568" w:name="_Toc164229381"/>
      <w:r/>
      <w:bookmarkStart w:id="569" w:name="_Toc226337236"/>
      <w:r/>
      <w:bookmarkStart w:id="570" w:name="_Toc226965813"/>
      <w:r/>
      <w:bookmarkStart w:id="571" w:name="_Toc151190167"/>
      <w:r/>
      <w:bookmarkStart w:id="572" w:name="_Toc150509291"/>
      <w:r/>
      <w:bookmarkStart w:id="573" w:name="_Toc226309784"/>
      <w:r/>
      <w:bookmarkStart w:id="574" w:name="_Toc127151741"/>
      <w:r/>
      <w:bookmarkStart w:id="575" w:name="_Toc226965730"/>
      <w:r/>
      <w:bookmarkStart w:id="576" w:name="_Toc127161454"/>
      <w:r/>
      <w:bookmarkStart w:id="577" w:name="_Toc265228378"/>
      <w:r/>
      <w:bookmarkStart w:id="578" w:name="_Toc151193710"/>
      <w:r/>
      <w:bookmarkStart w:id="579" w:name="_Toc127151540"/>
      <w:r/>
      <w:bookmarkStart w:id="580" w:name="_Toc151193854"/>
      <w:r/>
      <w:bookmarkStart w:id="581" w:name="_Toc164608654"/>
      <w:r/>
      <w:bookmarkStart w:id="582" w:name="_Toc264969230"/>
      <w:r/>
      <w:bookmarkStart w:id="583" w:name="_Toc195842905"/>
      <w:r/>
      <w:bookmarkStart w:id="584" w:name="_Toc149720833"/>
      <w:r/>
      <w:bookmarkStart w:id="585" w:name="_Toc142311042"/>
      <w:r/>
      <w:bookmarkStart w:id="586" w:name="_Toc150774640"/>
      <w:r/>
      <w:bookmarkStart w:id="587" w:name="_Toc305158882"/>
      <w:r/>
      <w:bookmarkStart w:id="588" w:name="_Toc164608809"/>
      <w:r/>
      <w:bookmarkStart w:id="589" w:name="_Toc164229235"/>
      <w:r/>
      <w:bookmarkStart w:id="590" w:name="_Toc151193782"/>
      <w:r/>
      <w:bookmarkStart w:id="591" w:name="_Toc15048077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4" w:name="_Toc305158813"/>
      <w:r/>
      <w:bookmarkStart w:id="595" w:name="_Toc142311047"/>
      <w:r/>
      <w:bookmarkStart w:id="596" w:name="_Toc226965735"/>
      <w:r/>
      <w:bookmarkStart w:id="597" w:name="_Toc195842910"/>
      <w:r/>
      <w:bookmarkStart w:id="598" w:name="_Toc151190172"/>
      <w:r/>
      <w:bookmarkStart w:id="599" w:name="_Toc127151545"/>
      <w:r/>
      <w:bookmarkStart w:id="600" w:name="_Toc226337241"/>
      <w:r/>
      <w:bookmarkStart w:id="601" w:name="_Toc226965818"/>
      <w:r/>
      <w:bookmarkStart w:id="602" w:name="_Toc151193859"/>
      <w:r/>
      <w:bookmarkStart w:id="603" w:name="_Toc151193643"/>
      <w:r/>
      <w:bookmarkStart w:id="604" w:name="_Toc151193715"/>
      <w:r/>
      <w:bookmarkStart w:id="605" w:name="_Toc150774750"/>
      <w:r/>
      <w:bookmarkStart w:id="606" w:name="_Toc151193787"/>
      <w:r/>
      <w:bookmarkStart w:id="607" w:name="_Toc226309789"/>
      <w:r/>
      <w:bookmarkStart w:id="608" w:name="_Toc150509296"/>
      <w:r/>
      <w:bookmarkStart w:id="609" w:name="_Toc150774645"/>
      <w:r/>
      <w:bookmarkStart w:id="610" w:name="_Toc151193933"/>
      <w:r/>
      <w:bookmarkStart w:id="611" w:name="_Toc265228383"/>
      <w:r/>
      <w:bookmarkStart w:id="612" w:name="_Toc305158887"/>
      <w:r/>
      <w:bookmarkStart w:id="613" w:name="_Toc150480783"/>
      <w:r/>
      <w:bookmarkStart w:id="614" w:name="_Toc264969235"/>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309791"/>
      <w:r/>
      <w:bookmarkStart w:id="616" w:name="_Toc195842912"/>
      <w:r/>
      <w:bookmarkStart w:id="617" w:name="_Toc151193789"/>
      <w:r/>
      <w:bookmarkStart w:id="618" w:name="_Toc226965820"/>
      <w:r/>
      <w:bookmarkStart w:id="619" w:name="_Toc127151547"/>
      <w:r/>
      <w:bookmarkStart w:id="620" w:name="_Toc226337243"/>
      <w:r/>
      <w:bookmarkStart w:id="621" w:name="_Toc127161461"/>
      <w:r/>
      <w:bookmarkStart w:id="622" w:name="_Toc151193861"/>
      <w:r/>
      <w:bookmarkStart w:id="623" w:name="_Toc151193717"/>
      <w:r/>
      <w:bookmarkStart w:id="624" w:name="_Toc127151748"/>
      <w:r/>
      <w:bookmarkStart w:id="625" w:name="_Toc151190174"/>
      <w:r/>
      <w:bookmarkStart w:id="626" w:name="_Toc164229242"/>
      <w:r/>
      <w:bookmarkStart w:id="627" w:name="_Toc151193645"/>
      <w:r/>
      <w:bookmarkStart w:id="628" w:name="_Toc264969237"/>
      <w:r/>
      <w:bookmarkStart w:id="629" w:name="_Toc164229388"/>
      <w:r/>
      <w:bookmarkStart w:id="630" w:name="_Toc151193935"/>
      <w:r/>
      <w:bookmarkStart w:id="631" w:name="_Toc305158815"/>
      <w:r/>
      <w:bookmarkStart w:id="632" w:name="_Toc164608661"/>
      <w:r/>
      <w:bookmarkStart w:id="633" w:name="_Toc305158889"/>
      <w:r/>
      <w:bookmarkStart w:id="634" w:name="_Toc226965737"/>
      <w:r/>
      <w:bookmarkStart w:id="635" w:name="_Toc164608816"/>
      <w:r/>
      <w:bookmarkStart w:id="636" w:name="_Toc150509298"/>
      <w:r/>
      <w:bookmarkStart w:id="637" w:name="_Toc149720840"/>
      <w:r/>
      <w:bookmarkStart w:id="638" w:name="_Toc150774647"/>
      <w:r/>
      <w:bookmarkStart w:id="639" w:name="_Toc164351641"/>
      <w:r/>
      <w:bookmarkStart w:id="640" w:name="_Toc142311049"/>
      <w:r/>
      <w:bookmarkStart w:id="641" w:name="_Toc150774752"/>
      <w:r/>
      <w:bookmarkStart w:id="642" w:name="_Toc265228385"/>
      <w:r/>
      <w:bookmarkStart w:id="643" w:name="_Toc15048078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26965739"/>
      <w:r/>
      <w:bookmarkStart w:id="645" w:name="_Toc164608663"/>
      <w:r/>
      <w:bookmarkStart w:id="646" w:name="_Toc151190176"/>
      <w:r/>
      <w:bookmarkStart w:id="647" w:name="_Toc195842914"/>
      <w:r/>
      <w:bookmarkStart w:id="648" w:name="_Toc151193937"/>
      <w:r/>
      <w:bookmarkStart w:id="649" w:name="_Toc226965822"/>
      <w:r/>
      <w:bookmarkStart w:id="650" w:name="_Toc305158891"/>
      <w:r/>
      <w:bookmarkStart w:id="651" w:name="_Toc226337245"/>
      <w:r/>
      <w:bookmarkStart w:id="652" w:name="_Toc520356176"/>
      <w:r/>
      <w:bookmarkStart w:id="653" w:name="_Ref467307090"/>
      <w:r/>
      <w:bookmarkStart w:id="654" w:name="_Ref467306425"/>
      <w:r/>
      <w:bookmarkStart w:id="655" w:name="_Toc150774754"/>
      <w:r/>
      <w:bookmarkStart w:id="656" w:name="_Toc164229244"/>
      <w:r/>
      <w:bookmarkStart w:id="657" w:name="_Toc150774649"/>
      <w:r/>
      <w:bookmarkStart w:id="658" w:name="_Toc151193719"/>
      <w:r/>
      <w:bookmarkStart w:id="659" w:name="_Toc127151549"/>
      <w:r/>
      <w:bookmarkStart w:id="660" w:name="_Toc164229390"/>
      <w:r/>
      <w:bookmarkStart w:id="661" w:name="_Toc305158817"/>
      <w:r/>
      <w:bookmarkStart w:id="662" w:name="_Toc150509300"/>
      <w:r/>
      <w:bookmarkStart w:id="663" w:name="_Toc264969239"/>
      <w:r/>
      <w:bookmarkStart w:id="664" w:name="_Toc149720842"/>
      <w:r/>
      <w:bookmarkStart w:id="665" w:name="_Toc164608818"/>
      <w:r/>
      <w:bookmarkStart w:id="666" w:name="_Toc150480787"/>
      <w:r/>
      <w:bookmarkStart w:id="667" w:name="_Toc265228387"/>
      <w:r/>
      <w:bookmarkStart w:id="668" w:name="_Toc127151750"/>
      <w:r/>
      <w:bookmarkStart w:id="669" w:name="_Toc151193647"/>
      <w:r/>
      <w:bookmarkStart w:id="670" w:name="_Toc226309793"/>
      <w:r/>
      <w:bookmarkStart w:id="671" w:name="_Toc127161463"/>
      <w:r/>
      <w:bookmarkStart w:id="672" w:name="_Toc151193791"/>
      <w:r/>
      <w:bookmarkStart w:id="673" w:name="_Toc164351643"/>
      <w:r/>
      <w:bookmarkStart w:id="674" w:name="_Toc151193863"/>
      <w:r/>
      <w:bookmarkStart w:id="675" w:name="_Toc142311051"/>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42311052"/>
      <w:r/>
      <w:bookmarkStart w:id="677" w:name="_Toc520356175"/>
      <w:r/>
      <w:bookmarkStart w:id="678" w:name="_Toc195842915"/>
      <w:r/>
      <w:bookmarkStart w:id="679" w:name="_Toc164608819"/>
      <w:r/>
      <w:bookmarkStart w:id="680" w:name="_Toc151193864"/>
      <w:r/>
      <w:bookmarkStart w:id="681" w:name="_Toc305158892"/>
      <w:r/>
      <w:bookmarkStart w:id="682" w:name="_Toc264969240"/>
      <w:r/>
      <w:bookmarkStart w:id="683" w:name="_Ref467306978"/>
      <w:r/>
      <w:bookmarkStart w:id="684" w:name="_Toc226309794"/>
      <w:r/>
      <w:bookmarkStart w:id="685" w:name="_Toc226965823"/>
      <w:r/>
      <w:bookmarkStart w:id="686" w:name="_Toc150774650"/>
      <w:r/>
      <w:bookmarkStart w:id="687" w:name="_Toc305158818"/>
      <w:r/>
      <w:bookmarkStart w:id="688" w:name="_Toc164229245"/>
      <w:r/>
      <w:bookmarkStart w:id="689" w:name="_Toc151193648"/>
      <w:r/>
      <w:bookmarkStart w:id="690" w:name="_Ref467306377"/>
      <w:r/>
      <w:bookmarkStart w:id="691" w:name="_Toc127161464"/>
      <w:r/>
      <w:bookmarkStart w:id="692" w:name="_Toc151190177"/>
      <w:r/>
      <w:bookmarkStart w:id="693" w:name="_Toc151193792"/>
      <w:r/>
      <w:bookmarkStart w:id="694" w:name="_Toc164351644"/>
      <w:r/>
      <w:bookmarkStart w:id="695" w:name="_Toc265228388"/>
      <w:r/>
      <w:bookmarkStart w:id="696" w:name="_Toc164229391"/>
      <w:r/>
      <w:bookmarkStart w:id="697" w:name="_Toc150480788"/>
      <w:r/>
      <w:bookmarkStart w:id="698" w:name="_Ref467307062"/>
      <w:r/>
      <w:bookmarkStart w:id="699" w:name="_Toc151193720"/>
      <w:r/>
      <w:bookmarkStart w:id="700" w:name="_Toc151193938"/>
      <w:r/>
      <w:bookmarkStart w:id="701" w:name="_Toc149720843"/>
      <w:r/>
      <w:bookmarkStart w:id="702" w:name="_Toc150774755"/>
      <w:r/>
      <w:bookmarkStart w:id="703" w:name="_Toc226965740"/>
      <w:r/>
      <w:bookmarkStart w:id="704" w:name="_Toc127151550"/>
      <w:r/>
      <w:bookmarkStart w:id="705" w:name="_Toc127151751"/>
      <w:r/>
      <w:bookmarkStart w:id="706" w:name="_Ref467307204"/>
      <w:r/>
      <w:bookmarkStart w:id="707" w:name="_Toc150509301"/>
      <w:r/>
      <w:bookmarkStart w:id="708" w:name="_Toc164608664"/>
      <w:r/>
      <w:bookmarkStart w:id="709" w:name="_Toc226337246"/>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7"/>
          <w:rFonts w:hint="eastAsia" w:ascii="宋体" w:hAnsi="宋体" w:cs="宋体"/>
          <w:color w:val="000000"/>
          <w:highlight w:val="none"/>
        </w:rPr>
        <w:t xml:space="preserve">http://gk</w:t>
      </w:r>
      <w:bookmarkStart w:id="710" w:name="_Hlt100654014"/>
      <w:r>
        <w:rPr>
          <w:rStyle w:val="1147"/>
          <w:rFonts w:hint="eastAsia" w:ascii="宋体" w:hAnsi="宋体" w:cs="宋体"/>
          <w:color w:val="000000"/>
          <w:highlight w:val="none"/>
        </w:rPr>
        <w:t xml:space="preserve">s</w:t>
      </w:r>
      <w:bookmarkEnd w:id="710"/>
      <w:r>
        <w:rPr>
          <w:rStyle w:val="1147"/>
          <w:rFonts w:hint="eastAsia" w:ascii="宋体" w:hAnsi="宋体" w:cs="宋体"/>
          <w:color w:val="000000"/>
          <w:highlight w:val="none"/>
        </w:rPr>
        <w:t xml:space="preserve">.m</w:t>
      </w:r>
      <w:bookmarkStart w:id="711" w:name="_Hlt100653994"/>
      <w:r/>
      <w:bookmarkStart w:id="712" w:name="_Hlt100653993"/>
      <w:r>
        <w:rPr>
          <w:rStyle w:val="1147"/>
          <w:rFonts w:hint="eastAsia" w:ascii="宋体" w:hAnsi="宋体" w:cs="宋体"/>
          <w:color w:val="000000"/>
          <w:highlight w:val="none"/>
        </w:rPr>
        <w:t xml:space="preserve">o</w:t>
      </w:r>
      <w:bookmarkEnd w:id="711"/>
      <w:r/>
      <w:bookmarkEnd w:id="712"/>
      <w:r>
        <w:rPr>
          <w:rStyle w:val="114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13" w:name="_Toc127151554"/>
      <w:r/>
      <w:bookmarkStart w:id="714" w:name="_Toc226965827"/>
      <w:r/>
      <w:bookmarkStart w:id="715" w:name="_Toc142311056"/>
      <w:r/>
      <w:bookmarkStart w:id="716" w:name="_Toc305158896"/>
      <w:r/>
      <w:bookmarkStart w:id="717" w:name="_Toc305158822"/>
      <w:r/>
      <w:bookmarkStart w:id="718" w:name="_Toc353825544"/>
      <w:r/>
      <w:bookmarkStart w:id="719" w:name="_Toc353873664"/>
      <w:r/>
      <w:bookmarkStart w:id="720" w:name="_Toc150480792"/>
      <w:r/>
      <w:bookmarkStart w:id="721" w:name="_Toc226337250"/>
      <w:r/>
      <w:bookmarkStart w:id="722" w:name="_Toc353873934"/>
      <w:r/>
      <w:bookmarkStart w:id="723" w:name="_Toc264969244"/>
      <w:r/>
      <w:bookmarkStart w:id="724" w:name="_Toc265228392"/>
      <w:r/>
      <w:bookmarkStart w:id="725" w:name="_Toc150774759"/>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353873940"/>
      <w:r/>
      <w:bookmarkStart w:id="732" w:name="_Toc127151779"/>
      <w:r/>
      <w:bookmarkStart w:id="733" w:name="_Toc226965858"/>
      <w:r/>
      <w:bookmarkStart w:id="734" w:name="_Toc35382555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226965814"/>
      <w:r/>
      <w:bookmarkStart w:id="738" w:name="_Toc265228379"/>
      <w:r/>
      <w:bookmarkStart w:id="739" w:name="_Toc264969231"/>
      <w:r/>
      <w:bookmarkStart w:id="740" w:name="_Toc164351635"/>
      <w:r/>
      <w:bookmarkStart w:id="741" w:name="_Toc150509292"/>
      <w:r/>
      <w:bookmarkStart w:id="742" w:name="_Toc151193711"/>
      <w:r/>
      <w:bookmarkStart w:id="743" w:name="_Toc151193855"/>
      <w:r/>
      <w:bookmarkStart w:id="744" w:name="_Toc164608655"/>
      <w:r/>
      <w:bookmarkStart w:id="745" w:name="_Toc305158883"/>
      <w:r/>
      <w:bookmarkStart w:id="746" w:name="_Toc226965731"/>
      <w:r/>
      <w:bookmarkStart w:id="747" w:name="_Toc305158809"/>
      <w:r/>
      <w:bookmarkStart w:id="748" w:name="_Toc164229236"/>
      <w:r/>
      <w:bookmarkStart w:id="749" w:name="_Toc150774746"/>
      <w:r/>
      <w:bookmarkStart w:id="750" w:name="_Toc164608810"/>
      <w:r/>
      <w:bookmarkStart w:id="751" w:name="_Toc127151541"/>
      <w:r/>
      <w:bookmarkStart w:id="752" w:name="_Toc150774641"/>
      <w:r/>
      <w:bookmarkStart w:id="753" w:name="_Toc226337237"/>
      <w:r/>
      <w:bookmarkStart w:id="754" w:name="_Toc127161455"/>
      <w:r/>
      <w:bookmarkStart w:id="755" w:name="_Toc164229382"/>
      <w:r/>
      <w:bookmarkStart w:id="756" w:name="_Toc142311043"/>
      <w:r/>
      <w:bookmarkStart w:id="757" w:name="_Toc151190168"/>
      <w:r/>
      <w:bookmarkStart w:id="758" w:name="_Toc195842906"/>
      <w:r/>
      <w:bookmarkStart w:id="759" w:name="_Toc151193639"/>
      <w:r/>
      <w:bookmarkStart w:id="760" w:name="_Toc151193783"/>
      <w:r/>
      <w:bookmarkStart w:id="761" w:name="_Toc149720834"/>
      <w:r/>
      <w:bookmarkStart w:id="762" w:name="_Toc226309785"/>
      <w:r/>
      <w:bookmarkStart w:id="763" w:name="_Toc151193929"/>
      <w:r/>
      <w:bookmarkStart w:id="764" w:name="_Toc150480779"/>
      <w:r/>
      <w:bookmarkStart w:id="765" w:name="_Toc127151742"/>
      <w:r/>
      <w:bookmarkStart w:id="766" w:name="_Toc353825551"/>
      <w:r/>
      <w:bookmarkStart w:id="767" w:name="_Toc353873941"/>
      <w:r/>
      <w:bookmarkStart w:id="768" w:name="_Toc353873665"/>
      <w:r/>
      <w:bookmarkStart w:id="769" w:name="_Toc150774760"/>
      <w:r/>
      <w:bookmarkStart w:id="770" w:name="_Toc127151555"/>
      <w:r/>
      <w:bookmarkStart w:id="771" w:name="_Toc353825545"/>
      <w:r/>
      <w:bookmarkStart w:id="772" w:name="_Toc226965828"/>
      <w:r/>
      <w:bookmarkStart w:id="773" w:name="_Toc195842920"/>
      <w:r/>
      <w:bookmarkStart w:id="774" w:name="_Toc150480793"/>
      <w:r/>
      <w:bookmarkStart w:id="775" w:name="_Toc305158897"/>
      <w:r/>
      <w:bookmarkStart w:id="776" w:name="_Toc264969245"/>
      <w:r/>
      <w:bookmarkStart w:id="777" w:name="_Toc353873935"/>
      <w:r/>
      <w:bookmarkStart w:id="778" w:name="_Toc305158823"/>
      <w:r/>
      <w:bookmarkStart w:id="779" w:name="_Toc226337251"/>
      <w:r/>
      <w:bookmarkStart w:id="780" w:name="_Toc142311057"/>
      <w:r/>
      <w:bookmarkStart w:id="781" w:name="_Toc265228393"/>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708"/>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yellow"/>
              </w:rPr>
            </w:pPr>
            <w:r>
              <w:rPr>
                <w:rFonts w:hint="eastAsia" w:ascii="宋体" w:hAnsi="宋体" w:cs="宋体"/>
                <w:color w:val="000000"/>
                <w:sz w:val="24"/>
                <w:highlight w:val="yellow"/>
              </w:rPr>
            </w:r>
            <w:r>
              <w:rPr>
                <w:rFonts w:ascii="SimSun" w:hAnsi="SimSun" w:eastAsia="SimSun" w:cs="SimSun"/>
                <w:color w:val="000000"/>
                <w:sz w:val="24"/>
                <w:highlight w:val="none"/>
              </w:rPr>
              <w:t xml:space="preserve">报价合理，或投标人的报价明显低于其他通过符合性审查投标人的报价，有可能影响产品质量或者不能诚信履约的，</w:t>
            </w:r>
            <w:r>
              <w:rPr>
                <w:rFonts w:ascii="SimSun" w:hAnsi="SimSun" w:eastAsia="SimSun" w:cs="SimSun"/>
                <w:color w:val="000000"/>
                <w:sz w:val="24"/>
                <w:highlight w:val="none"/>
              </w:rPr>
              <w:t xml:space="preserve">能够应评标委员会要求在规定时间内证明其报价合理性的</w:t>
            </w:r>
            <w:r>
              <w:rPr>
                <w:rFonts w:ascii="SimSun" w:hAnsi="SimSun" w:eastAsia="SimSun" w:cs="SimSun"/>
                <w:color w:val="000000"/>
                <w:sz w:val="24"/>
                <w:highlight w:val="none"/>
              </w:rPr>
              <w:t xml:space="preserve">；</w:t>
            </w:r>
            <w:r>
              <w:rPr>
                <w:rFonts w:hint="eastAsia" w:ascii="宋体" w:hAnsi="宋体" w:cs="宋体"/>
                <w:color w:val="000000"/>
                <w:sz w:val="24"/>
                <w:highlight w:val="yellow"/>
              </w:rPr>
            </w:r>
            <w:r>
              <w:rPr>
                <w:highlight w:val="yellow"/>
              </w:rP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color w:val="000000"/>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color w:val="000000"/>
                <w:sz w:val="24"/>
                <w:highlight w:val="none"/>
              </w:rPr>
              <w:t xml:space="preserve">（包含使用同一MAC地址的计算机提交或者解密电子响应文件的情形）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bookmarkEnd w:id="766"/>
      <w:r/>
      <w:bookmarkEnd w:id="767"/>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w:t>
      </w:r>
      <w:r>
        <w:rPr>
          <w:rFonts w:hint="eastAsia" w:ascii="宋体" w:hAnsi="宋体" w:cs="宋体"/>
          <w:color w:val="000000"/>
          <w:sz w:val="24"/>
          <w:highlight w:val="none"/>
          <w:lang w:eastAsia="zh-CN"/>
        </w:rPr>
        <w:t xml:space="preserve">评标委员会</w:t>
      </w:r>
      <w:r>
        <w:rPr>
          <w:rFonts w:hint="eastAsia" w:ascii="宋体" w:hAnsi="宋体" w:cs="宋体"/>
          <w:color w:val="000000"/>
          <w:sz w:val="24"/>
          <w:highlight w:val="none"/>
        </w:rPr>
        <w:t xml:space="preserve">应当启动异常低价响应审查程序：</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低于全部通过符合性审查供应商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平均值50%的，即</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全部通过符合性审查供应商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平均值×50%；</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低于通过符合性审查的次低报价供应商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50%的，即</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通过符合性审查的次低报价供应商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×50%；</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低于采购项目最高限价45%的，即</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采购项目最高限价×45%；</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基于专业判断，认为供应商报价过低，有可能影响产品质量或者不能诚信履约的其他情形。</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评标委员会</w:t>
      </w:r>
      <w:r>
        <w:rPr>
          <w:rFonts w:hint="eastAsia" w:ascii="宋体" w:hAnsi="宋体" w:cs="宋体"/>
          <w:color w:val="000000"/>
          <w:sz w:val="24"/>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供应商不能提供书面说明、证明材料，或者提供的书面说明、证明材料不能证明其报价合理性的，</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应当将其作为无效响应处理。</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借助互联网等渠道查询相关信息的，应当严格遵守评审工作纪律，不得实施影响评审公正的行为。</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5.9</w:t>
      </w:r>
      <w:r>
        <w:rPr>
          <w:rFonts w:hint="eastAsia" w:ascii="宋体" w:hAnsi="宋体" w:cs="宋体"/>
          <w:color w:val="000000"/>
          <w:sz w:val="24"/>
          <w:highlight w:val="none"/>
        </w:rPr>
        <w:t xml:space="preserve">条规定情形的，可以享受</w:t>
      </w:r>
      <w:r>
        <w:rPr>
          <w:rFonts w:hint="eastAsia" w:ascii="宋体" w:hAnsi="宋体" w:cs="宋体"/>
          <w:color w:val="000000"/>
          <w:sz w:val="24"/>
          <w:highlight w:val="none"/>
          <w:lang w:val="en-US" w:eastAsia="zh-CN"/>
        </w:rPr>
        <w:t xml:space="preserve">政府采购价格</w:t>
      </w:r>
      <w:r>
        <w:rPr>
          <w:rFonts w:hint="eastAsia" w:ascii="宋体" w:hAnsi="宋体" w:cs="宋体"/>
          <w:color w:val="000000"/>
          <w:sz w:val="24"/>
          <w:highlight w:val="none"/>
        </w:rPr>
        <w:t xml:space="preserve">扶持政策，用扣除后的价格参加评审；否则，评标时价格不予扣除。</w:t>
      </w:r>
      <w:r>
        <w:rPr>
          <w:rFonts w:hint="eastAsia" w:ascii="宋体" w:hAnsi="宋体" w:cs="宋体"/>
          <w:color w:val="000000"/>
          <w:sz w:val="24"/>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lang w:val="en-US" w:eastAsia="zh-CN"/>
        </w:rPr>
        <w:t xml:space="preserve">价格扣除</w:t>
      </w:r>
      <w:r>
        <w:rPr>
          <w:rFonts w:hint="eastAsia" w:ascii="宋体" w:hAnsi="宋体" w:cs="宋体"/>
          <w:b/>
          <w:bCs/>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2"/>
          <w:numId w:val="12"/>
        </w:numPr>
        <w:ind w:left="0"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为该采购项目或者采购包提供的符合本国产品标准的产品成本之和占该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提供的全部产品成本之和的比例达到80%以上时（</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需在“第七章 投标文件格式”的“</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投标分项报价表”中填写比例数值），依法对该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提供的全部产品给予价格评审优惠，即对该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提供的全部产品的总报价给予20%的价格扣除，用扣除后的价格参与评审。</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未填写比例数值，或比例数值未达到80%的，将不享受本国产品价格评审优惠。</w:t>
      </w:r>
      <w:r>
        <w:rPr>
          <w:rFonts w:hint="eastAsia" w:ascii="宋体" w:hAnsi="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在《声明函》内容含义不明确、同类事项与投标（响应）文件表述不一致或者有明显文字错误等情况的，评标委员会应当以书面形式要求</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提供的相关产品视为不符合本国产品标准。</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0774751"/>
      <w:r/>
      <w:bookmarkStart w:id="784" w:name="_Toc151190173"/>
      <w:r/>
      <w:bookmarkStart w:id="785" w:name="_Toc127151546"/>
      <w:r/>
      <w:bookmarkStart w:id="786" w:name="_Toc127161460"/>
      <w:r/>
      <w:bookmarkStart w:id="787" w:name="_Toc226309790"/>
      <w:r/>
      <w:bookmarkStart w:id="788" w:name="_Toc151193716"/>
      <w:r/>
      <w:bookmarkStart w:id="789" w:name="_Toc151193644"/>
      <w:r/>
      <w:bookmarkStart w:id="790" w:name="_Toc142311048"/>
      <w:r/>
      <w:bookmarkStart w:id="791" w:name="_Toc226965736"/>
      <w:r/>
      <w:bookmarkStart w:id="792" w:name="_Toc164229387"/>
      <w:r/>
      <w:bookmarkStart w:id="793" w:name="_Toc305158888"/>
      <w:r/>
      <w:bookmarkStart w:id="794" w:name="_Toc164351640"/>
      <w:r/>
      <w:bookmarkStart w:id="795" w:name="_Toc520356170"/>
      <w:r/>
      <w:bookmarkStart w:id="796" w:name="_Toc150774646"/>
      <w:r/>
      <w:bookmarkStart w:id="797" w:name="_Toc151193788"/>
      <w:r/>
      <w:bookmarkStart w:id="798" w:name="_Toc264969236"/>
      <w:r/>
      <w:bookmarkStart w:id="799" w:name="_Ref467307010"/>
      <w:r/>
      <w:bookmarkStart w:id="800" w:name="_Toc226337242"/>
      <w:r/>
      <w:bookmarkStart w:id="801" w:name="_Toc151193860"/>
      <w:r/>
      <w:bookmarkStart w:id="802" w:name="_Toc127151747"/>
      <w:r/>
      <w:bookmarkStart w:id="803" w:name="_Toc151193934"/>
      <w:r/>
      <w:bookmarkStart w:id="804" w:name="_Toc164229241"/>
      <w:r/>
      <w:bookmarkStart w:id="805" w:name="_Toc195842911"/>
      <w:r/>
      <w:bookmarkStart w:id="806" w:name="_Toc226965819"/>
      <w:r/>
      <w:bookmarkStart w:id="807" w:name="_Toc305158814"/>
      <w:r/>
      <w:bookmarkStart w:id="808" w:name="_Toc164608660"/>
      <w:r/>
      <w:bookmarkStart w:id="809" w:name="_Toc265228384"/>
      <w:r/>
      <w:bookmarkStart w:id="810" w:name="_Toc149720839"/>
      <w:r/>
      <w:bookmarkStart w:id="811" w:name="_Toc150480784"/>
      <w:r/>
      <w:bookmarkStart w:id="812" w:name="_Toc150509297"/>
      <w:r/>
      <w:bookmarkStart w:id="813" w:name="_Toc164608815"/>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154"/>
        <w:gridCol w:w="808"/>
        <w:gridCol w:w="3016"/>
        <w:gridCol w:w="2663"/>
      </w:tblGrid>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6"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4"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bookmarkStart w:id="814" w:name="_Hlk194326212"/>
            <w:r/>
            <w:bookmarkStart w:id="815" w:name="OLE_LINK38"/>
            <w:r/>
            <w:bookmarkStart w:id="816" w:name="OLE_LINK39"/>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6"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3"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6"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6"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8" w:name="OLE_LINK18"/>
            <w:r/>
            <w:bookmarkStart w:id="819" w:name="OLE_LINK40"/>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4"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7</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分；技术要求中带“▲”参数为重要参数，每有一项负偏离的，扣</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分；其他参数为一般参数，每有一项负偏离的，扣1</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6"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），每提供一份有效合同得1分，最多得2分。</w:t>
            </w:r>
            <w:r>
              <w:rPr>
                <w:rFonts w:hint="eastAsia"/>
                <w:b/>
                <w:color w:val="000000"/>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676"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1" w:name="OLE_LINK27"/>
            <w:r>
              <w:rPr>
                <w:rFonts w:hint="eastAsia" w:ascii="宋体" w:hAnsi="宋体" w:cs="宋体"/>
                <w:color w:val="000000"/>
                <w:sz w:val="24"/>
                <w:highlight w:val="none"/>
                <w:lang w:bidi="ar"/>
              </w:rPr>
              <w:t xml:space="preserve">政府采购政策功能性得分</w:t>
            </w:r>
            <w:bookmarkEnd w:id="821"/>
            <w:r>
              <w:rPr>
                <w:rFonts w:hint="eastAsia" w:ascii="宋体" w:hAnsi="宋体" w:cs="宋体"/>
                <w:color w:val="000000"/>
                <w:sz w:val="24"/>
                <w:highlight w:val="none"/>
              </w:rPr>
            </w:r>
            <w:r/>
          </w:p>
        </w:tc>
        <w:tc>
          <w:tcPr>
            <w:tcW w:w="47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bookmarkStart w:id="822"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2"/>
            <w:r>
              <w:rPr>
                <w:rFonts w:hint="eastAsia"/>
                <w:color w:val="000000"/>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6"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4"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6"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6"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6"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7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6" w:type="dxa"/>
            <w:vAlign w:val="center"/>
            <w:textDirection w:val="lrTb"/>
            <w:noWrap w:val="false"/>
          </w:tcPr>
          <w:p>
            <w:pPr>
              <w:pStyle w:val="1072"/>
              <w:jc w:val="left"/>
              <w:widowControl/>
              <w:rPr>
                <w:rFonts w:hint="eastAsia"/>
                <w:color w:val="000000"/>
                <w:highlight w:val="none"/>
                <w:lang w:val="zh-CN" w:bidi="ar"/>
              </w:rPr>
            </w:pPr>
            <w:r>
              <w:rPr>
                <w:rFonts w:hint="eastAsia" w:ascii="宋体" w:hAnsi="宋体" w:cs="宋体"/>
                <w:color w:val="000000"/>
                <w:sz w:val="24"/>
                <w:highlight w:val="none"/>
                <w:lang w:bidi="ar"/>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val="zh-CN" w:bidi="ar"/>
              </w:rPr>
            </w:r>
            <w:r/>
          </w:p>
        </w:tc>
        <w:tc>
          <w:tcPr>
            <w:tcW w:w="474"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质保期满后的</w:t>
            </w:r>
            <w:r>
              <w:rPr>
                <w:rFonts w:hint="eastAsia"/>
                <w:b/>
                <w:bCs/>
                <w:color w:val="000000"/>
                <w:highlight w:val="none"/>
              </w:rPr>
              <w:t xml:space="preserve">维修成本方案</w:t>
            </w:r>
            <w:r>
              <w:rPr>
                <w:rFonts w:hint="eastAsia"/>
                <w:color w:val="000000"/>
                <w:highlight w:val="none"/>
                <w:lang w:bidi="ar"/>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lang w:bidi="ar"/>
              </w:rPr>
              <w:t xml:space="preserve">：</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lang w:val="zh-CN" w:bidi="ar"/>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6"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030"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5679"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3" w:name="_Toc99301424"/>
      <w:r>
        <w:rPr>
          <w:rFonts w:ascii="宋体" w:hAnsi="宋体"/>
          <w:b/>
          <w:color w:val="000000"/>
          <w:sz w:val="36"/>
          <w:szCs w:val="36"/>
          <w:highlight w:val="none"/>
        </w:rPr>
        <w:t xml:space="preserve">第五章   采购需求</w:t>
      </w:r>
      <w:bookmarkEnd w:id="823"/>
      <w:r>
        <w:rPr>
          <w:rFonts w:ascii="宋体" w:hAnsi="宋体"/>
          <w:b/>
          <w:color w:val="000000"/>
          <w:sz w:val="36"/>
          <w:szCs w:val="36"/>
          <w:highlight w:val="none"/>
        </w:rPr>
      </w:r>
      <w:r/>
    </w:p>
    <w:p>
      <w:pPr>
        <w:pStyle w:val="1072"/>
        <w:contextualSpacing/>
        <w:spacing w:line="360" w:lineRule="auto"/>
        <w:rPr>
          <w:rFonts w:ascii="宋体" w:hAnsi="宋体"/>
          <w:color w:val="000000"/>
          <w:sz w:val="24"/>
          <w:highlight w:val="none"/>
        </w:rPr>
      </w:pPr>
      <w:r>
        <w:rPr>
          <w:rFonts w:ascii="宋体" w:hAnsi="宋体"/>
          <w:color w:val="000000"/>
          <w:sz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w:t>
      </w:r>
      <w:r>
        <w:rPr>
          <w:rFonts w:hint="eastAsia" w:ascii="宋体" w:hAnsi="宋体"/>
          <w:bCs/>
          <w:color w:val="000000"/>
          <w:sz w:val="24"/>
          <w:highlight w:val="none"/>
          <w:lang w:eastAsia="zh-CN"/>
        </w:rPr>
        <w:t xml:space="preserve">热蒸汽治疗设备</w:t>
      </w:r>
      <w:r>
        <w:rPr>
          <w:rFonts w:hint="eastAsia" w:ascii="宋体" w:hAnsi="宋体"/>
          <w:bCs/>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7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b/>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5531"/>
        <w:gridCol w:w="1630"/>
      </w:tblGrid>
      <w:tr>
        <w:trPr>
          <w:trHeight w:val="45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3247"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957"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r>
      <w:tr>
        <w:trPr>
          <w:trHeight w:val="53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3247" w:type="dxa"/>
            <w:vAlign w:val="center"/>
            <w:textDirection w:val="lrTb"/>
            <w:noWrap w:val="false"/>
          </w:tcPr>
          <w:p>
            <w:pPr>
              <w:pStyle w:val="1072"/>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热蒸汽治疗设备</w:t>
            </w:r>
            <w:r>
              <w:rPr>
                <w:rFonts w:hint="eastAsia" w:ascii="宋体" w:hAnsi="宋体" w:eastAsia="宋体" w:cs="宋体"/>
                <w:bCs/>
                <w:color w:val="000000"/>
                <w:sz w:val="24"/>
                <w:highlight w:val="none"/>
                <w:lang w:eastAsia="zh-CN"/>
              </w:rPr>
            </w:r>
            <w:r/>
          </w:p>
        </w:tc>
        <w:tc>
          <w:tcPr>
            <w:tcW w:w="957"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r>
    </w:tbl>
    <w:p>
      <w:pPr>
        <w:pStyle w:val="1166"/>
        <w:contextualSpacing/>
        <w:ind w:left="-2" w:firstLine="482"/>
        <w:jc w:val="left"/>
        <w:spacing w:line="360" w:lineRule="auto"/>
        <w:tabs>
          <w:tab w:val="left" w:pos="567"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四、</w:t>
      </w:r>
      <w:r>
        <w:rPr>
          <w:rFonts w:hint="eastAsia" w:ascii="宋体" w:hAnsi="宋体" w:cs="宋体"/>
          <w:b/>
          <w:color w:val="000000"/>
          <w:sz w:val="24"/>
          <w:highlight w:val="none"/>
          <w:lang w:bidi="ar"/>
        </w:rPr>
        <w:t xml:space="preserve">技术要求</w:t>
      </w:r>
      <w:r>
        <w:rPr>
          <w:rFonts w:hint="eastAsia" w:ascii="宋体" w:hAnsi="宋体"/>
          <w:color w:val="000000"/>
          <w:sz w:val="24"/>
          <w:szCs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1.</w:t>
      </w:r>
      <w:r>
        <w:rPr>
          <w:rFonts w:hint="eastAsia" w:ascii="宋体" w:hAnsi="宋体"/>
          <w:b w:val="0"/>
          <w:bCs/>
          <w:i w:val="0"/>
          <w:iCs w:val="0"/>
          <w:color w:val="000000"/>
          <w:sz w:val="24"/>
          <w:highlight w:val="none"/>
        </w:rPr>
        <w:t xml:space="preserve">适用范围：用于缓解良性前列腺增生相关症状</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2.</w:t>
      </w:r>
      <w:r>
        <w:rPr>
          <w:rFonts w:hint="eastAsia" w:ascii="宋体" w:hAnsi="宋体"/>
          <w:b w:val="0"/>
          <w:bCs/>
          <w:i w:val="0"/>
          <w:iCs w:val="0"/>
          <w:color w:val="000000"/>
          <w:sz w:val="24"/>
          <w:highlight w:val="none"/>
        </w:rPr>
        <w:t xml:space="preserve">采用热消融模式，利用将电能或射频能量转化成热能进行治疗</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rPr>
        <w:t xml:space="preserve">▲</w:t>
      </w:r>
      <w:r>
        <w:rPr>
          <w:rFonts w:hint="eastAsia" w:ascii="宋体" w:hAnsi="宋体"/>
          <w:b w:val="0"/>
          <w:bCs/>
          <w:i w:val="0"/>
          <w:iCs w:val="0"/>
          <w:color w:val="000000"/>
          <w:sz w:val="24"/>
          <w:highlight w:val="none"/>
          <w:lang w:val="en-US" w:eastAsia="zh-CN"/>
        </w:rPr>
        <w:t xml:space="preserve">3.</w:t>
      </w:r>
      <w:r>
        <w:rPr>
          <w:rFonts w:hint="eastAsia" w:ascii="宋体" w:hAnsi="宋体"/>
          <w:b w:val="0"/>
          <w:bCs/>
          <w:i w:val="0"/>
          <w:iCs w:val="0"/>
          <w:color w:val="000000"/>
          <w:sz w:val="24"/>
          <w:highlight w:val="none"/>
        </w:rPr>
        <w:t xml:space="preserve">能量输出方式：连续蒸汽或者激光能量输出</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rPr>
        <w:t xml:space="preserve">▲</w:t>
      </w:r>
      <w:r>
        <w:rPr>
          <w:rFonts w:hint="eastAsia" w:ascii="宋体" w:hAnsi="宋体"/>
          <w:b w:val="0"/>
          <w:bCs/>
          <w:i w:val="0"/>
          <w:iCs w:val="0"/>
          <w:color w:val="000000"/>
          <w:sz w:val="24"/>
          <w:highlight w:val="none"/>
          <w:lang w:val="en-US" w:eastAsia="zh-CN"/>
        </w:rPr>
        <w:t xml:space="preserve">4.</w:t>
      </w:r>
      <w:r>
        <w:rPr>
          <w:rFonts w:hint="eastAsia" w:ascii="宋体" w:hAnsi="宋体"/>
          <w:b w:val="0"/>
          <w:bCs/>
          <w:i w:val="0"/>
          <w:iCs w:val="0"/>
          <w:color w:val="000000"/>
          <w:sz w:val="24"/>
          <w:highlight w:val="none"/>
        </w:rPr>
        <w:t xml:space="preserve">加热温度：＞100℃</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5.</w:t>
      </w:r>
      <w:r>
        <w:rPr>
          <w:rFonts w:hint="eastAsia" w:ascii="宋体" w:hAnsi="宋体"/>
          <w:b w:val="0"/>
          <w:bCs/>
          <w:i w:val="0"/>
          <w:iCs w:val="0"/>
          <w:color w:val="000000"/>
          <w:sz w:val="24"/>
          <w:highlight w:val="none"/>
        </w:rPr>
        <w:t xml:space="preserve">电源输入：≤10A</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6.</w:t>
      </w:r>
      <w:r>
        <w:rPr>
          <w:rFonts w:hint="eastAsia" w:ascii="宋体" w:hAnsi="宋体"/>
          <w:b w:val="0"/>
          <w:bCs/>
          <w:i w:val="0"/>
          <w:iCs w:val="0"/>
          <w:color w:val="000000"/>
          <w:sz w:val="24"/>
          <w:highlight w:val="none"/>
        </w:rPr>
        <w:t xml:space="preserve">输入电压： AC[220,240]V</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7.</w:t>
      </w:r>
      <w:r>
        <w:rPr>
          <w:rFonts w:hint="eastAsia" w:ascii="宋体" w:hAnsi="宋体"/>
          <w:b w:val="0"/>
          <w:bCs/>
          <w:i w:val="0"/>
          <w:iCs w:val="0"/>
          <w:color w:val="000000"/>
          <w:sz w:val="24"/>
          <w:highlight w:val="none"/>
        </w:rPr>
        <w:t xml:space="preserve">输出频率：[50--60]Hz</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rPr>
        <w:t xml:space="preserve">▲</w:t>
      </w:r>
      <w:r>
        <w:rPr>
          <w:rFonts w:hint="eastAsia" w:ascii="宋体" w:hAnsi="宋体"/>
          <w:b w:val="0"/>
          <w:bCs/>
          <w:i w:val="0"/>
          <w:iCs w:val="0"/>
          <w:color w:val="000000"/>
          <w:sz w:val="24"/>
          <w:highlight w:val="none"/>
          <w:lang w:val="en-US" w:eastAsia="zh-CN"/>
        </w:rPr>
        <w:t xml:space="preserve">8.</w:t>
      </w:r>
      <w:r>
        <w:rPr>
          <w:rFonts w:hint="eastAsia" w:ascii="宋体" w:hAnsi="宋体"/>
          <w:b w:val="0"/>
          <w:bCs/>
          <w:i w:val="0"/>
          <w:iCs w:val="0"/>
          <w:color w:val="000000"/>
          <w:sz w:val="24"/>
          <w:highlight w:val="none"/>
        </w:rPr>
        <w:t xml:space="preserve">预防措施：电磁兼容性(EMC)：符合YYO5O5标准电磁兼容有关要求</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9.</w:t>
      </w:r>
      <w:r>
        <w:rPr>
          <w:rFonts w:hint="eastAsia" w:ascii="宋体" w:hAnsi="宋体"/>
          <w:b w:val="0"/>
          <w:bCs/>
          <w:i w:val="0"/>
          <w:iCs w:val="0"/>
          <w:color w:val="000000"/>
          <w:sz w:val="24"/>
          <w:highlight w:val="none"/>
        </w:rPr>
        <w:t xml:space="preserve">操作界面：彩色触摸屏</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10.</w:t>
      </w:r>
      <w:r>
        <w:rPr>
          <w:rFonts w:hint="eastAsia" w:ascii="宋体" w:hAnsi="宋体"/>
          <w:b w:val="0"/>
          <w:bCs/>
          <w:i w:val="0"/>
          <w:iCs w:val="0"/>
          <w:color w:val="000000"/>
          <w:sz w:val="24"/>
          <w:highlight w:val="none"/>
        </w:rPr>
        <w:t xml:space="preserve">数据传导：可经由USB端口供授权维护人员使用或导出治疗数据</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11.</w:t>
      </w:r>
      <w:r>
        <w:rPr>
          <w:rFonts w:hint="eastAsia" w:ascii="宋体" w:hAnsi="宋体"/>
          <w:b w:val="0"/>
          <w:bCs/>
          <w:i w:val="0"/>
          <w:iCs w:val="0"/>
          <w:color w:val="000000"/>
          <w:sz w:val="24"/>
          <w:highlight w:val="none"/>
        </w:rPr>
        <w:t xml:space="preserve">设备开机具有自检功能</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12.</w:t>
      </w:r>
      <w:r>
        <w:rPr>
          <w:rFonts w:hint="eastAsia" w:ascii="宋体" w:hAnsi="宋体"/>
          <w:b w:val="0"/>
          <w:bCs/>
          <w:i w:val="0"/>
          <w:iCs w:val="0"/>
          <w:color w:val="000000"/>
          <w:sz w:val="24"/>
          <w:highlight w:val="none"/>
        </w:rPr>
        <w:t xml:space="preserve">可兼容冲洗液：（氯化钠）生理盐水</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13.</w:t>
      </w:r>
      <w:r>
        <w:rPr>
          <w:rFonts w:hint="eastAsia" w:ascii="宋体" w:hAnsi="宋体"/>
          <w:b w:val="0"/>
          <w:bCs/>
          <w:i w:val="0"/>
          <w:iCs w:val="0"/>
          <w:color w:val="000000"/>
          <w:sz w:val="24"/>
          <w:highlight w:val="none"/>
        </w:rPr>
        <w:t xml:space="preserve">兼容冲洗液的总容量可选择：500ml，1000ml，3000ml等</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14.</w:t>
      </w:r>
      <w:r>
        <w:rPr>
          <w:rFonts w:hint="eastAsia" w:ascii="宋体" w:hAnsi="宋体"/>
          <w:b w:val="0"/>
          <w:bCs/>
          <w:i w:val="0"/>
          <w:iCs w:val="0"/>
          <w:color w:val="000000"/>
          <w:sz w:val="24"/>
          <w:highlight w:val="none"/>
        </w:rPr>
        <w:t xml:space="preserve">兼容冲洗液体在显示屏上可实时显示冲洗量，并精准报告灌入膀胱的液体容量。</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15.</w:t>
      </w:r>
      <w:r>
        <w:rPr>
          <w:rFonts w:hint="eastAsia" w:ascii="宋体" w:hAnsi="宋体"/>
          <w:b w:val="0"/>
          <w:bCs/>
          <w:i w:val="0"/>
          <w:iCs w:val="0"/>
          <w:color w:val="000000"/>
          <w:sz w:val="24"/>
          <w:highlight w:val="none"/>
        </w:rPr>
        <w:t xml:space="preserve">液体输送装置：滚轮泵</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16.</w:t>
      </w:r>
      <w:r>
        <w:rPr>
          <w:rFonts w:hint="eastAsia" w:ascii="宋体" w:hAnsi="宋体"/>
          <w:b w:val="0"/>
          <w:bCs/>
          <w:i w:val="0"/>
          <w:iCs w:val="0"/>
          <w:color w:val="000000"/>
          <w:sz w:val="24"/>
          <w:highlight w:val="none"/>
        </w:rPr>
        <w:t xml:space="preserve">视野优化装置：具有涡轮增压冲洗或正常冲洗功能来进行视野优化</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17.</w:t>
      </w:r>
      <w:r>
        <w:rPr>
          <w:rFonts w:hint="eastAsia" w:ascii="宋体" w:hAnsi="宋体"/>
          <w:b w:val="0"/>
          <w:bCs/>
          <w:i w:val="0"/>
          <w:iCs w:val="0"/>
          <w:color w:val="000000"/>
          <w:sz w:val="24"/>
          <w:highlight w:val="none"/>
        </w:rPr>
        <w:t xml:space="preserve">运行时或手术中的冷却方式</w:t>
      </w:r>
      <w:r>
        <w:rPr>
          <w:rFonts w:hint="eastAsia" w:ascii="宋体" w:hAnsi="宋体"/>
          <w:b w:val="0"/>
          <w:bCs/>
          <w:i w:val="0"/>
          <w:iCs w:val="0"/>
          <w:color w:val="000000"/>
          <w:sz w:val="24"/>
          <w:highlight w:val="none"/>
          <w:lang w:eastAsia="zh-CN"/>
        </w:rPr>
        <w:t xml:space="preserve">：</w:t>
      </w:r>
      <w:r>
        <w:rPr>
          <w:rFonts w:hint="eastAsia" w:ascii="宋体" w:hAnsi="宋体"/>
          <w:b w:val="0"/>
          <w:bCs/>
          <w:i w:val="0"/>
          <w:iCs w:val="0"/>
          <w:color w:val="000000"/>
          <w:sz w:val="24"/>
          <w:highlight w:val="none"/>
        </w:rPr>
        <w:t xml:space="preserve">水冷或生理盐水冲洗降温</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18.</w:t>
      </w:r>
      <w:r>
        <w:rPr>
          <w:rFonts w:hint="eastAsia" w:ascii="宋体" w:hAnsi="宋体"/>
          <w:b w:val="0"/>
          <w:bCs/>
          <w:i w:val="0"/>
          <w:iCs w:val="0"/>
          <w:color w:val="000000"/>
          <w:sz w:val="24"/>
          <w:highlight w:val="none"/>
        </w:rPr>
        <w:t xml:space="preserve">耗材可兼容的器械通道直径：≤4mm</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19.</w:t>
      </w:r>
      <w:r>
        <w:rPr>
          <w:rFonts w:hint="eastAsia" w:ascii="宋体" w:hAnsi="宋体"/>
          <w:b w:val="0"/>
          <w:bCs/>
          <w:i w:val="0"/>
          <w:iCs w:val="0"/>
          <w:color w:val="000000"/>
          <w:sz w:val="24"/>
          <w:highlight w:val="none"/>
        </w:rPr>
        <w:t xml:space="preserve">耗材鞘管内腔：通道≥2个</w:t>
      </w:r>
      <w:r>
        <w:rPr>
          <w:rFonts w:hint="eastAsia" w:ascii="宋体" w:hAnsi="宋体"/>
          <w:b w:val="0"/>
          <w:bCs/>
          <w:i w:val="0"/>
          <w:iCs w:val="0"/>
          <w:color w:val="000000"/>
          <w:sz w:val="24"/>
          <w:highlight w:val="none"/>
        </w:rPr>
      </w:r>
      <w:r/>
    </w:p>
    <w:p>
      <w:pPr>
        <w:pStyle w:val="1072"/>
        <w:contextualSpacing/>
        <w:ind w:left="-2" w:firstLine="480"/>
        <w:spacing w:line="360" w:lineRule="auto"/>
        <w:tabs>
          <w:tab w:val="left" w:pos="567" w:leader="none"/>
        </w:tabs>
        <w:rPr>
          <w:rFonts w:hint="eastAsia" w:ascii="宋体" w:hAnsi="宋体"/>
          <w:b w:val="0"/>
          <w:bCs/>
          <w:i w:val="0"/>
          <w:iCs w:val="0"/>
          <w:color w:val="000000"/>
          <w:sz w:val="24"/>
          <w:highlight w:val="none"/>
        </w:rPr>
      </w:pPr>
      <w:r>
        <w:rPr>
          <w:rFonts w:hint="eastAsia" w:ascii="宋体" w:hAnsi="宋体"/>
          <w:b w:val="0"/>
          <w:bCs/>
          <w:i w:val="0"/>
          <w:iCs w:val="0"/>
          <w:color w:val="000000"/>
          <w:sz w:val="24"/>
          <w:highlight w:val="none"/>
          <w:lang w:val="en-US" w:eastAsia="zh-CN"/>
        </w:rPr>
        <w:t xml:space="preserve">20.</w:t>
      </w:r>
      <w:r>
        <w:rPr>
          <w:rFonts w:hint="eastAsia" w:ascii="宋体" w:hAnsi="宋体"/>
          <w:b w:val="0"/>
          <w:bCs/>
          <w:i w:val="0"/>
          <w:iCs w:val="0"/>
          <w:color w:val="000000"/>
          <w:sz w:val="24"/>
          <w:highlight w:val="none"/>
        </w:rPr>
        <w:t xml:space="preserve">操作系统语言设置：中文</w:t>
      </w:r>
      <w:r>
        <w:rPr>
          <w:rFonts w:hint="eastAsia" w:ascii="宋体" w:hAnsi="宋体"/>
          <w:b w:val="0"/>
          <w:bCs/>
          <w:i w:val="0"/>
          <w:iCs w:val="0"/>
          <w:color w:val="000000"/>
          <w:sz w:val="24"/>
          <w:highlight w:val="none"/>
        </w:rPr>
      </w:r>
      <w:r/>
    </w:p>
    <w:p>
      <w:pPr>
        <w:pStyle w:val="1072"/>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1、交货日期：</w:t>
      </w:r>
      <w:r>
        <w:rPr>
          <w:rFonts w:hint="eastAsia" w:ascii="宋体" w:hAnsi="宋体" w:cs="宋体"/>
          <w:color w:val="000000"/>
          <w:sz w:val="24"/>
          <w:highlight w:val="none"/>
          <w:lang w:eastAsia="zh-CN" w:bidi="ar"/>
        </w:rPr>
        <w:t xml:space="preserve">合同签订之日起接到医院通知后2个月内货物运抵医院。</w:t>
      </w:r>
      <w:r>
        <w:rPr>
          <w:rFonts w:hint="eastAsia" w:ascii="宋体" w:hAnsi="宋体" w:eastAsia="宋体" w:cs="宋体"/>
          <w:color w:val="000000"/>
          <w:sz w:val="24"/>
          <w:highlight w:val="none"/>
          <w:lang w:eastAsia="zh-CN"/>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ascii="宋体" w:hAnsi="宋体" w:cs="宋体"/>
          <w:color w:val="000000"/>
          <w:sz w:val="24"/>
          <w:highlight w:val="none"/>
          <w:lang w:val="en-US" w:eastAsia="zh-CN" w:bidi="ar"/>
        </w:rPr>
        <w:t xml:space="preserve">泌尿外科</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（一）质保期：投标人报价时须承诺所供货物免费质保期不少于</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2"/>
        <w:ind w:firstLine="482"/>
        <w:jc w:val="left"/>
        <w:spacing w:line="360" w:lineRule="auto"/>
        <w:rPr>
          <w:rFonts w:hint="eastAsia" w:ascii="宋体" w:hAnsi="宋体"/>
          <w:bCs/>
          <w:color w:val="000000"/>
          <w:sz w:val="24"/>
          <w:highlight w:val="none"/>
        </w:rPr>
      </w:pPr>
      <w:r>
        <w:rPr>
          <w:rFonts w:hint="eastAsia" w:ascii="宋体" w:hAnsi="宋体" w:cs="宋体"/>
          <w:b/>
          <w:color w:val="000000"/>
          <w:sz w:val="24"/>
          <w:highlight w:val="none"/>
          <w:lang w:bidi="ar"/>
        </w:rPr>
        <w:t xml:space="preserve">九、付款方式：验收合格后四个月内一次性付清。</w:t>
      </w:r>
      <w:r>
        <w:rPr>
          <w:rFonts w:hint="eastAsia" w:ascii="宋体" w:hAnsi="宋体"/>
          <w:bCs/>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r>
      <w:r/>
    </w:p>
    <w:p>
      <w:pPr>
        <w:pStyle w:val="1111"/>
        <w:numPr>
          <w:ilvl w:val="0"/>
          <w:numId w:val="14"/>
        </w:numPr>
        <w:jc w:val="center"/>
        <w:spacing w:line="360" w:lineRule="auto"/>
        <w:rPr>
          <w:rFonts w:hAnsi="宋体"/>
          <w:b/>
          <w:color w:val="000000"/>
          <w:sz w:val="36"/>
          <w:szCs w:val="36"/>
          <w:highlight w:val="none"/>
        </w:rPr>
      </w:pPr>
      <w:r/>
      <w:bookmarkStart w:id="824" w:name="_Toc99301425"/>
      <w:r>
        <w:rPr>
          <w:rFonts w:hAnsi="宋体"/>
          <w:b/>
          <w:color w:val="000000"/>
          <w:sz w:val="36"/>
          <w:szCs w:val="36"/>
          <w:highlight w:val="none"/>
        </w:rPr>
        <w:t xml:space="preserve">拟签订的合同文本</w:t>
      </w:r>
      <w:bookmarkEnd w:id="824"/>
      <w:r>
        <w:rPr>
          <w:rFonts w:hAnsi="宋体"/>
          <w:b/>
          <w:color w:val="000000"/>
          <w:sz w:val="36"/>
          <w:szCs w:val="36"/>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    方：  </w:t>
      </w:r>
      <w:r>
        <w:rPr>
          <w:rFonts w:hint="eastAsia" w:ascii="宋体" w:hAnsi="宋体" w:cs="宋体"/>
          <w:b/>
          <w:color w:val="000000"/>
          <w:sz w:val="24"/>
          <w:highlight w:val="none"/>
        </w:rPr>
        <w:t xml:space="preserve">常州市第二人民医院</w:t>
      </w:r>
      <w:r>
        <w:rPr>
          <w:rFonts w:hint="eastAsia" w:ascii="宋体" w:hAnsi="宋体" w:cs="宋体"/>
          <w:color w:val="000000"/>
          <w:sz w:val="24"/>
          <w:highlight w:val="none"/>
        </w:rPr>
        <w:t xml:space="preserve">         乙方：  </w:t>
      </w:r>
      <w:r>
        <w:rPr>
          <w:rFonts w:hint="eastAsia" w:ascii="宋体" w:hAnsi="宋体" w:cs="宋体"/>
          <w:b/>
          <w:color w:val="000000"/>
          <w:sz w:val="24"/>
          <w:highlight w:val="none"/>
        </w:rPr>
        <w:t xml:space="preserve">                         </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招标编号: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中标通知书日期:</w:t>
      </w:r>
      <w:r>
        <w:rPr>
          <w:rFonts w:hint="eastAsia" w:ascii="宋体" w:hAnsi="宋体" w:cs="宋体"/>
          <w:b/>
          <w:color w:val="000000"/>
          <w:sz w:val="24"/>
          <w:highlight w:val="none"/>
        </w:rPr>
        <w:t xml:space="preserve">     年     月     日</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合同签署地：</w:t>
      </w:r>
      <w:r>
        <w:rPr>
          <w:rFonts w:hint="eastAsia" w:ascii="宋体" w:hAnsi="宋体" w:cs="宋体"/>
          <w:b/>
          <w:color w:val="000000"/>
          <w:sz w:val="24"/>
          <w:highlight w:val="none"/>
        </w:rPr>
        <w:t xml:space="preserve">常州市第二人民医院         </w:t>
      </w:r>
      <w:r>
        <w:rPr>
          <w:rFonts w:hint="eastAsia" w:ascii="宋体" w:hAnsi="宋体" w:cs="宋体"/>
          <w:color w:val="000000"/>
          <w:sz w:val="24"/>
          <w:highlight w:val="none"/>
        </w:rPr>
        <w:t xml:space="preserve">合同签订日期：</w:t>
      </w:r>
      <w:r>
        <w:rPr>
          <w:rFonts w:hint="eastAsia" w:ascii="宋体" w:hAnsi="宋体" w:cs="宋体"/>
          <w:b/>
          <w:color w:val="000000"/>
          <w:sz w:val="24"/>
          <w:highlight w:val="none"/>
        </w:rPr>
        <w:t xml:space="preserve">      年     月     日</w:t>
      </w:r>
      <w:r>
        <w:rPr>
          <w:rFonts w:hint="eastAsia" w:ascii="宋体" w:hAnsi="宋体" w:cs="宋体"/>
          <w:b/>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院区：</w:t>
      </w: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根据常州市城投建设工程招标有限公司于   年   月   日进行的         号招标，甲、乙双方就乙方中标的                项目，本着平等互利的原则，通过共同协商，根据《中华人民共和国民法典》、《中华人民共和国政府采购法》及有关法律法规，就相关事宜达成如下合同。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一、设备名称、型号、数量和价格</w:t>
      </w:r>
      <w:r>
        <w:rPr>
          <w:rFonts w:hint="eastAsia" w:ascii="宋体" w:hAnsi="宋体" w:cs="宋体"/>
          <w:color w:val="000000"/>
          <w:sz w:val="24"/>
          <w:highlight w:val="none"/>
        </w:rPr>
        <w:t xml:space="preserve"> （书写不下请另附页）  </w:t>
      </w:r>
      <w:r>
        <w:rPr>
          <w:rFonts w:hint="eastAsia" w:ascii="宋体" w:hAnsi="宋体" w:cs="宋体"/>
          <w:color w:val="000000"/>
          <w:sz w:val="24"/>
          <w:highlight w:val="none"/>
        </w:rPr>
      </w:r>
      <w:r/>
    </w:p>
    <w:tbl>
      <w:tblPr>
        <w:tblW w:w="8520"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6"/>
        <w:gridCol w:w="1016"/>
        <w:gridCol w:w="1489"/>
        <w:gridCol w:w="1098"/>
        <w:gridCol w:w="1307"/>
        <w:gridCol w:w="1714"/>
      </w:tblGrid>
      <w:tr>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w:t>
            </w: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规格型号</w:t>
            </w: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  量</w:t>
            </w: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单价（元）</w:t>
            </w: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成交总价（元）</w:t>
            </w:r>
            <w:r>
              <w:rPr>
                <w:rFonts w:hint="eastAsia" w:ascii="宋体" w:hAnsi="宋体" w:cs="宋体"/>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6"/>
            <w:tcW w:w="8523"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总价（大写）：</w:t>
            </w:r>
            <w:r>
              <w:rPr>
                <w:rFonts w:hint="eastAsia" w:ascii="宋体" w:hAnsi="宋体" w:cs="宋体"/>
                <w:b/>
                <w:color w:val="000000"/>
                <w:sz w:val="24"/>
                <w:highlight w:val="none"/>
              </w:rPr>
              <w:t xml:space="preserve">人民币  万   仟  佰  圆整</w:t>
            </w:r>
            <w:r>
              <w:rPr>
                <w:rFonts w:hint="eastAsia" w:ascii="宋体" w:hAnsi="宋体" w:cs="宋体"/>
                <w:color w:val="000000"/>
                <w:sz w:val="24"/>
                <w:highlight w:val="none"/>
              </w:rPr>
            </w:r>
            <w:r/>
          </w:p>
        </w:tc>
      </w:tr>
    </w:tbl>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二、备注</w:t>
      </w:r>
      <w:r>
        <w:rPr>
          <w:rFonts w:hint="eastAsia" w:ascii="宋体" w:hAnsi="宋体" w:cs="宋体"/>
          <w:color w:val="000000"/>
          <w:sz w:val="24"/>
          <w:highlight w:val="none"/>
        </w:rPr>
        <w:t xml:space="preserve">：配置及耗材见附页。</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三、合同</w:t>
      </w:r>
      <w:r>
        <w:rPr>
          <w:rFonts w:hint="eastAsia" w:ascii="宋体" w:hAnsi="宋体" w:cs="宋体"/>
          <w:b/>
          <w:bCs/>
          <w:color w:val="000000"/>
          <w:sz w:val="24"/>
          <w:highlight w:val="none"/>
        </w:rPr>
        <w:t xml:space="preserve">文件：</w:t>
      </w:r>
      <w:r>
        <w:rPr>
          <w:rFonts w:hint="eastAsia" w:ascii="宋体" w:hAnsi="宋体" w:cs="宋体"/>
          <w:color w:val="000000"/>
          <w:sz w:val="24"/>
          <w:highlight w:val="none"/>
        </w:rPr>
        <w:t xml:space="preserve">下列文件是构成合同不可分割的部分，并与本合同具有同等法律效</w:t>
      </w:r>
      <w:r>
        <w:rPr>
          <w:rFonts w:hint="eastAsia" w:ascii="宋体" w:hAnsi="宋体" w:cs="宋体"/>
          <w:color w:val="000000"/>
          <w:sz w:val="24"/>
          <w:highlight w:val="none"/>
        </w:rPr>
        <w:t xml:space="preserve">力，</w:t>
      </w:r>
      <w:r>
        <w:rPr>
          <w:rFonts w:hint="eastAsia" w:ascii="宋体" w:hAnsi="宋体" w:cs="宋体"/>
          <w:bCs/>
          <w:color w:val="000000"/>
          <w:sz w:val="24"/>
          <w:highlight w:val="none"/>
        </w:rPr>
        <w:t xml:space="preserve">这些文件包括但不限于：</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1、招标采购文件（编号：           ）；</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2、乙方提交的投标文件；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3、乙方投标的其他资料及承诺；</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4、甲乙双方商定的其他文件等。</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四、付款方式</w:t>
      </w:r>
      <w:r>
        <w:rPr>
          <w:rFonts w:hint="eastAsia" w:ascii="宋体" w:hAnsi="宋体" w:cs="宋体"/>
          <w:color w:val="000000"/>
          <w:sz w:val="24"/>
          <w:highlight w:val="none"/>
        </w:rPr>
        <w:t xml:space="preserve">：验收合格后四个月内一次性付清 </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五、交货期</w:t>
      </w:r>
      <w:r>
        <w:rPr>
          <w:rFonts w:hint="eastAsia" w:ascii="宋体" w:hAnsi="宋体" w:cs="宋体"/>
          <w:color w:val="000000"/>
          <w:sz w:val="24"/>
          <w:highlight w:val="none"/>
        </w:rPr>
        <w:t xml:space="preserve">：合同签订之日起接到医院通知后30日内货物运抵医院。</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六、交货地点</w:t>
      </w:r>
      <w:r>
        <w:rPr>
          <w:rFonts w:hint="eastAsia" w:ascii="宋体" w:hAnsi="宋体" w:cs="宋体"/>
          <w:color w:val="000000"/>
          <w:sz w:val="24"/>
          <w:highlight w:val="none"/>
        </w:rPr>
        <w:t xml:space="preserve">：常州市第二人民医院指定地点。</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七、质保期：</w:t>
      </w:r>
      <w:r>
        <w:rPr>
          <w:rFonts w:hint="eastAsia" w:ascii="宋体" w:hAnsi="宋体" w:cs="宋体"/>
          <w:color w:val="000000"/>
          <w:sz w:val="24"/>
          <w:highlight w:val="none"/>
        </w:rPr>
        <w:t xml:space="preserve">上述设备免费原厂质保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年，质保期内同一故障经两次维修仍无法修复的，乙方负责包换或退货；质保期外乙方对本设备终身负责维修。过保后整机年维保参考价格          万元，或参考单台设备成交总金额的        %，主要配件更换参考价格请附页说明。</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八、资质、质量要求及技术标准：</w:t>
      </w:r>
      <w:r>
        <w:rPr>
          <w:rFonts w:hint="eastAsia" w:ascii="宋体" w:hAnsi="宋体" w:cs="宋体"/>
          <w:b/>
          <w:color w:val="000000"/>
          <w:sz w:val="24"/>
          <w:highlight w:val="none"/>
        </w:rPr>
      </w:r>
      <w:r/>
    </w:p>
    <w:p>
      <w:pPr>
        <w:pStyle w:val="1072"/>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1.特别提醒条款：</w:t>
      </w:r>
      <w:r>
        <w:rPr>
          <w:rFonts w:hint="eastAsia" w:ascii="宋体" w:hAnsi="宋体" w:cs="宋体"/>
          <w:b/>
          <w:color w:val="000000"/>
          <w:sz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2.乙方向甲方提供医用材料及医疗器械产品的本地区代理证明、经营许可证、生产许可证、产品注册证、营业执照。（复印件加盖公章，经办人需法人授权委托书，出示身份证及提交身份证复印件）</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3.乙方保证向甲方提供的设备满足中国国家标准或相关行业标准。根据国家规定，如需要提供３c认证证书和标记的设备及相关配置，必须提供上述证书和标记。</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4.乙方保证所供设备按规定材料和工艺制成、全新，并严格保持原包装，否则造成的一切损失由乙方负全部责任。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5.乙方保证货物不存在危及人身及财产安全的产品缺陷，否则应承担全部法律责任。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6.乙方应保证甲方在使用该货物或其任何一部分时不受第三方提出侵犯其专利权、版权、商标权或其他权利的起诉。一旦出现侵权，索赔或诉讼，乙方应承担全部责任。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7.乙方所供设备如验收不合格，根据甲方的要求，乙方必须无条件换货或退货，由此引起的一切损失由乙方承担。</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九、设备安装和验收要求：</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设备到货后，甲方及时通知乙方，乙方接到通知一周内到达现场，负责设备的免费安装和调试。设备安装时，乙方必须事先与甲方的医疗器械科联系，并与医疗器械科共同参与。否则引起的一切责任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3.如乙方提供的设备设有维修软件密码，乙方应保证无条件的为甲方永久免费打开。</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4.设备安装、调试结束后，甲方对设备试用后进行验收（时间由甲、乙双方商定），乙方免费派工程师到达现场协助验收工作，双方共同填写验收报告。</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5.质保期自我院验收合格之日算起。</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十、售后服务要求：</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3.质保期内，乙方负责对所供货物提供免费维护和质量保证，对其提供的货物整机进行维修和系统维护，不再收取任何费用，但不可抗力（如火灾、地震等）造成的故障除外。</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4.确保设备质保期内开机率为９５％，如设备故障停机率超过５％（一年按３６５天计算，每年１８天），每超过一天，质保期延长两周。</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无论在质保期内还是质保期外，设备维修原则上由乙方上门维修。乙方工程师来我院维修本设备，必须事先与我院医疗器械科取得联系；在维修过程中与甲方工程师共同完成维修工作，否则由此引起的一切责任由乙方负责。</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7.乙方免费提供全套技术资料（维修说明书包括详细电路图、操作说明书及光盘），如技术资料不全，甲方有权不支付货款。　</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十一、技术培训：</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在安装过程中或安装结束后，乙方工程师或有关人员有义务对甲方工程师和操作人员进行现场操作、保养、维修培训，并解答甲方人员提出的问题。</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十二、廉政建设：</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十三、合同生效：</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本合同经双方盖章签字后生效，如有变动，必须经双方协商一致后，方可更改。</w:t>
      </w:r>
      <w:r>
        <w:rPr>
          <w:rFonts w:hint="eastAsia" w:ascii="宋体" w:hAnsi="宋体" w:cs="宋体"/>
          <w:b/>
          <w:color w:val="000000"/>
          <w:sz w:val="24"/>
          <w:highlight w:val="none"/>
        </w:rPr>
        <w:t xml:space="preserve">本合同一式肆份，甲方贰份，乙方壹份，</w:t>
      </w:r>
      <w:r>
        <w:rPr>
          <w:rFonts w:hint="eastAsia" w:ascii="宋体" w:hAnsi="宋体" w:cs="宋体"/>
          <w:b/>
          <w:bCs/>
          <w:color w:val="000000"/>
          <w:sz w:val="24"/>
          <w:highlight w:val="none"/>
        </w:rPr>
        <w:t xml:space="preserve">见证方</w:t>
      </w:r>
      <w:r>
        <w:rPr>
          <w:rFonts w:hint="eastAsia" w:ascii="宋体" w:hAnsi="宋体" w:cs="宋体"/>
          <w:b/>
          <w:color w:val="000000"/>
          <w:sz w:val="24"/>
          <w:highlight w:val="none"/>
        </w:rPr>
        <w:t xml:space="preserve">壹份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其他未尽事宜，参照相关法律，双方协商解决。</w:t>
      </w:r>
      <w:r>
        <w:rPr>
          <w:rFonts w:hint="eastAsia" w:ascii="宋体" w:hAnsi="宋体" w:cs="宋体"/>
          <w:color w:val="000000"/>
          <w:sz w:val="24"/>
          <w:highlight w:val="none"/>
        </w:rPr>
      </w:r>
      <w:r/>
    </w:p>
    <w:p>
      <w:pPr>
        <w:pStyle w:val="107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甲方（盖章）：常州市第二人民医院</w:t>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 xml:space="preserve"> 乙方（盖章）： </w:t>
      </w:r>
      <w:r>
        <w:rPr>
          <w:rFonts w:hint="eastAsia" w:ascii="宋体" w:hAnsi="宋体" w:cs="宋体"/>
          <w:b/>
          <w:bCs/>
          <w:color w:val="000000"/>
          <w:sz w:val="24"/>
          <w:highlight w:val="none"/>
        </w:rPr>
      </w:r>
      <w:r/>
    </w:p>
    <w:p>
      <w:pPr>
        <w:pStyle w:val="107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甲方代表：　　　　　　　　　　　　　　 乙方代表： </w:t>
      </w:r>
      <w:r>
        <w:rPr>
          <w:rFonts w:hint="eastAsia" w:ascii="宋体" w:hAnsi="宋体" w:cs="宋体"/>
          <w:bCs/>
          <w:color w:val="000000"/>
          <w:sz w:val="24"/>
          <w:highlight w:val="none"/>
        </w:rPr>
      </w:r>
      <w:r/>
    </w:p>
    <w:p>
      <w:pPr>
        <w:pStyle w:val="10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72"/>
        <w:spacing w:line="360" w:lineRule="auto"/>
        <w:rPr>
          <w:rFonts w:hint="eastAsia" w:ascii="宋体" w:hAnsi="宋体" w:cs="宋体"/>
          <w:b/>
          <w:color w:val="000000"/>
          <w:sz w:val="24"/>
          <w:highlight w:val="none"/>
        </w:rPr>
        <w:sectPr>
          <w:footnotePr/>
          <w:endnotePr/>
          <w:type w:val="nextPage"/>
          <w:pgSz w:w="11907" w:h="16840" w:orient="portrait"/>
          <w:pgMar w:top="1440" w:right="1803" w:bottom="1440" w:left="1803" w:header="851" w:footer="851" w:gutter="0"/>
          <w:cols w:num="1" w:sep="0" w:space="1701" w:equalWidth="1"/>
          <w:docGrid w:linePitch="360"/>
        </w:sectPr>
        <w:outlineLvl w:val="0"/>
      </w:pPr>
      <w:r>
        <w:rPr>
          <w:rFonts w:hint="eastAsia" w:ascii="宋体" w:hAnsi="宋体" w:cs="宋体"/>
          <w:bCs/>
          <w:color w:val="000000"/>
          <w:sz w:val="24"/>
          <w:highlight w:val="none"/>
        </w:rPr>
        <w:t xml:space="preserve">使用科室代表：　　　　　　　　　　　　业务部门代表：</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1072"/>
        <w:jc w:val="center"/>
        <w:spacing w:line="360" w:lineRule="auto"/>
        <w:rPr>
          <w:rFonts w:ascii="宋体" w:hAnsi="宋体"/>
          <w:b/>
          <w:color w:val="000000"/>
          <w:sz w:val="36"/>
          <w:szCs w:val="36"/>
          <w:highlight w:val="none"/>
        </w:rPr>
        <w:outlineLvl w:val="0"/>
      </w:pPr>
      <w:r/>
      <w:bookmarkStart w:id="825" w:name="_Toc99301426"/>
      <w:r>
        <w:rPr>
          <w:rFonts w:ascii="宋体" w:hAnsi="宋体"/>
          <w:b/>
          <w:color w:val="000000"/>
          <w:sz w:val="36"/>
          <w:szCs w:val="36"/>
          <w:highlight w:val="none"/>
        </w:rPr>
        <w:t xml:space="preserve">第七章   投标文件格式</w:t>
      </w:r>
      <w:bookmarkEnd w:id="825"/>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6"/>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26" w:name="_Toc226965746"/>
      <w:r/>
      <w:bookmarkStart w:id="827" w:name="_Toc226337252"/>
      <w:r/>
      <w:bookmarkStart w:id="828" w:name="_Toc226309800"/>
      <w:r/>
      <w:bookmarkStart w:id="829" w:name="_Toc150774761"/>
      <w:r/>
      <w:bookmarkStart w:id="830" w:name="_Toc226965829"/>
      <w:r/>
      <w:bookmarkStart w:id="831" w:name="_Toc150480794"/>
      <w:r/>
      <w:bookmarkStart w:id="832" w:name="_Ref467988698"/>
      <w:r/>
      <w:bookmarkStart w:id="833" w:name="_Toc195842921"/>
      <w:r/>
      <w:bookmarkStart w:id="834" w:name="_Toc480942349"/>
      <w:r/>
      <w:bookmarkStart w:id="835" w:name="_Toc127151556"/>
      <w:r/>
      <w:bookmarkStart w:id="836" w:name="_Toc520356217"/>
      <w:r/>
      <w:bookmarkStart w:id="837" w:name="_Toc142311058"/>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38" w:name="_Hlt520355938"/>
      <w:r/>
      <w:bookmarkEnd w:id="838"/>
      <w:r/>
      <w:bookmarkStart w:id="839" w:name="_Hlt520356243"/>
      <w:r/>
      <w:bookmarkEnd w:id="839"/>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40" w:name="_Hlt520343000"/>
      <w:r/>
      <w:bookmarkEnd w:id="840"/>
      <w:r/>
      <w:bookmarkStart w:id="841" w:name="_Hlt520274393"/>
      <w:r/>
      <w:bookmarkEnd w:id="841"/>
      <w:r/>
      <w:bookmarkStart w:id="842" w:name="_Hlt520355504"/>
      <w:r/>
      <w:bookmarkEnd w:id="842"/>
      <w:r/>
      <w:bookmarkStart w:id="843" w:name="_Hlt520274065"/>
      <w:r/>
      <w:bookmarkEnd w:id="843"/>
      <w:r/>
      <w:bookmarkStart w:id="844" w:name="_Hlt520350918"/>
      <w:r/>
      <w:bookmarkEnd w:id="844"/>
      <w:r/>
      <w:bookmarkStart w:id="845" w:name="_Hlt520271212"/>
      <w:r/>
      <w:bookmarkEnd w:id="845"/>
      <w:r/>
      <w:bookmarkStart w:id="846" w:name="_Hlt520273711"/>
      <w:r/>
      <w:bookmarkEnd w:id="846"/>
      <w:r/>
      <w:bookmarkStart w:id="847" w:name="_Hlt520274121"/>
      <w:r/>
      <w:bookmarkEnd w:id="847"/>
      <w:r/>
      <w:bookmarkStart w:id="848" w:name="_Hlt520274407"/>
      <w:r/>
      <w:bookmarkEnd w:id="848"/>
      <w:r/>
      <w:bookmarkStart w:id="849" w:name="_Hlt520343392"/>
      <w:r/>
      <w:bookmarkEnd w:id="849"/>
      <w:r/>
      <w:bookmarkStart w:id="850" w:name="_Toc127151557"/>
      <w:r/>
      <w:bookmarkStart w:id="851" w:name="_Toc226337253"/>
      <w:r/>
      <w:bookmarkStart w:id="852" w:name="_Toc305158899"/>
      <w:r/>
      <w:bookmarkStart w:id="853" w:name="_Toc142311059"/>
      <w:r/>
      <w:bookmarkStart w:id="854" w:name="_Toc480942350"/>
      <w:r/>
      <w:bookmarkStart w:id="855" w:name="_Toc264969247"/>
      <w:r/>
      <w:bookmarkStart w:id="856" w:name="_Toc150480795"/>
      <w:r/>
      <w:bookmarkStart w:id="857" w:name="_Ref467988705"/>
      <w:r/>
      <w:bookmarkStart w:id="858" w:name="_Toc226965830"/>
      <w:r/>
      <w:bookmarkStart w:id="859" w:name="_Toc226965747"/>
      <w:r/>
      <w:bookmarkStart w:id="860" w:name="_Toc265228395"/>
      <w:r/>
      <w:bookmarkStart w:id="861" w:name="_Toc150774762"/>
      <w:r/>
      <w:bookmarkStart w:id="862" w:name="_Toc305158825"/>
      <w:r/>
      <w:bookmarkStart w:id="863" w:name="_Toc520356218"/>
      <w:r/>
      <w:bookmarkStart w:id="864" w:name="_Toc195842922"/>
      <w:r/>
      <w:bookmarkStart w:id="865" w:name="_Toc226309801"/>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66" w:name="_Toc264969248"/>
      <w:r/>
      <w:bookmarkStart w:id="867" w:name="_Toc226337254"/>
      <w:r/>
      <w:bookmarkStart w:id="868" w:name="_Toc226965748"/>
      <w:r/>
      <w:bookmarkStart w:id="869" w:name="_Toc305158826"/>
      <w:r/>
      <w:bookmarkStart w:id="870" w:name="_Toc305158900"/>
      <w:r/>
      <w:bookmarkStart w:id="871" w:name="_Toc164608672"/>
      <w:r/>
      <w:bookmarkStart w:id="872" w:name="_Toc195842923"/>
      <w:r/>
      <w:bookmarkStart w:id="873" w:name="_Toc226309802"/>
      <w:r/>
      <w:bookmarkStart w:id="874" w:name="_Toc265228396"/>
      <w:r/>
      <w:bookmarkStart w:id="875" w:name="_Toc164608827"/>
      <w:r/>
      <w:bookmarkStart w:id="876" w:name="_Toc226965831"/>
      <w:r>
        <w:rPr>
          <w:rFonts w:hint="eastAsia" w:ascii="宋体" w:hAnsi="宋体"/>
          <w:b/>
          <w:color w:val="000000"/>
          <w:sz w:val="36"/>
          <w:szCs w:val="36"/>
          <w:highlight w:val="none"/>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77" w:name="_Toc226337255"/>
      <w:r/>
      <w:bookmarkStart w:id="878" w:name="_Toc305158827"/>
      <w:r/>
      <w:bookmarkStart w:id="879" w:name="_Toc127151558"/>
      <w:r/>
      <w:bookmarkStart w:id="880" w:name="_Toc226309803"/>
      <w:r/>
      <w:bookmarkStart w:id="881" w:name="_Toc226965749"/>
      <w:r/>
      <w:bookmarkStart w:id="882" w:name="_Toc305158901"/>
      <w:r/>
      <w:bookmarkStart w:id="883" w:name="_Toc195842924"/>
      <w:r/>
      <w:bookmarkStart w:id="884" w:name="_Toc150480796"/>
      <w:r/>
      <w:bookmarkStart w:id="885" w:name="_Toc226965832"/>
      <w:r/>
      <w:bookmarkStart w:id="886" w:name="_Toc264969249"/>
      <w:r/>
      <w:bookmarkStart w:id="887" w:name="_Toc142311060"/>
      <w:r/>
      <w:bookmarkStart w:id="888" w:name="_Toc265228397"/>
      <w:r/>
      <w:bookmarkStart w:id="889" w:name="_Toc150774763"/>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2"/>
              <w:jc w:val="left"/>
              <w:spacing w:line="360" w:lineRule="auto"/>
              <w:widowControl/>
              <w:rPr>
                <w:rFonts w:ascii="宋体" w:hAnsi="宋体" w:cs="Arial"/>
                <w:color w:val="000000"/>
                <w:sz w:val="24"/>
                <w:highlight w:val="none"/>
              </w:rPr>
            </w:pPr>
            <w:r>
              <w:rPr>
                <w:rFonts w:hint="eastAsia" w:ascii="宋体" w:hAnsi="宋体" w:cs="Arial"/>
                <w:b/>
                <w:bCs/>
                <w:color w:val="000000"/>
                <w:sz w:val="24"/>
                <w:highlight w:val="none"/>
              </w:rPr>
              <w:t xml:space="preserve">本采购包中提供的符合本国产品标准的产品成本之和占该采购包提供的全部产品成本之和的比例为</w:t>
            </w:r>
            <w:r>
              <w:rPr>
                <w:rFonts w:hint="eastAsia" w:ascii="宋体" w:hAnsi="宋体" w:cs="Arial"/>
                <w:b/>
                <w:bCs/>
                <w:color w:val="000000"/>
                <w:sz w:val="24"/>
                <w:highlight w:val="none"/>
                <w:u w:val="single"/>
                <w:lang w:val="en-US" w:eastAsia="zh-CN"/>
              </w:rPr>
              <w:t xml:space="preserve">     </w:t>
            </w:r>
            <w:r>
              <w:rPr>
                <w:rFonts w:hint="eastAsia" w:ascii="宋体" w:hAnsi="宋体" w:cs="Arial"/>
                <w:b/>
                <w:bCs/>
                <w:color w:val="000000"/>
                <w:sz w:val="24"/>
                <w:highlight w:val="none"/>
              </w:rPr>
              <w:t xml:space="preserve">%。</w:t>
            </w: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lang w:val="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90" w:name="_Toc305158830"/>
      <w:r/>
      <w:bookmarkStart w:id="891" w:name="_Toc195842927"/>
      <w:r/>
      <w:bookmarkStart w:id="892" w:name="_Toc264969252"/>
      <w:r/>
      <w:bookmarkStart w:id="893" w:name="_Toc305158904"/>
      <w:r/>
      <w:bookmarkStart w:id="894" w:name="_Toc265228400"/>
      <w:r/>
      <w:bookmarkStart w:id="895" w:name="_Toc142311062"/>
      <w:r/>
      <w:bookmarkStart w:id="896" w:name="_Toc226965752"/>
      <w:r/>
      <w:bookmarkStart w:id="897" w:name="_Toc150480798"/>
      <w:r/>
      <w:bookmarkStart w:id="898" w:name="_Toc226309806"/>
      <w:r/>
      <w:bookmarkStart w:id="899" w:name="_Toc226965835"/>
      <w:r/>
      <w:bookmarkStart w:id="900" w:name="_Toc150774765"/>
      <w:r/>
      <w:bookmarkStart w:id="901" w:name="_Toc127151562"/>
      <w:r/>
      <w:bookmarkStart w:id="902" w:name="_Toc226337258"/>
      <w:r/>
      <w:bookmarkStart w:id="903" w:name="_Toc142311061"/>
      <w:r/>
      <w:bookmarkStart w:id="904" w:name="_Toc226309805"/>
      <w:r/>
      <w:bookmarkStart w:id="905" w:name="_Toc226965834"/>
      <w:r/>
      <w:bookmarkStart w:id="906" w:name="_Toc150480797"/>
      <w:r/>
      <w:bookmarkStart w:id="907" w:name="_Toc264969251"/>
      <w:r/>
      <w:bookmarkStart w:id="908" w:name="_Toc226965751"/>
      <w:r/>
      <w:bookmarkStart w:id="909" w:name="_Toc305158903"/>
      <w:r/>
      <w:bookmarkStart w:id="910" w:name="_Toc226337257"/>
      <w:r/>
      <w:bookmarkStart w:id="911" w:name="_Toc305158829"/>
      <w:r/>
      <w:bookmarkStart w:id="912" w:name="_Toc127151561"/>
      <w:r/>
      <w:bookmarkStart w:id="913" w:name="_Toc150774764"/>
      <w:r/>
      <w:bookmarkStart w:id="914" w:name="_Toc195842926"/>
      <w:r/>
      <w:bookmarkStart w:id="915" w:name="_Toc265228399"/>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highlight w:val="none"/>
        </w:rPr>
        <w:br w:type="page" w:clear="all"/>
      </w:r>
      <w:r>
        <w:rPr>
          <w:rFonts w:ascii="宋体" w:hAnsi="宋体"/>
          <w:color w:val="000000"/>
          <w:sz w:val="24"/>
          <w:szCs w:val="20"/>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eastAsia="宋体" w:cs="Times New Roman"/>
          <w:b/>
          <w:color w:val="000000"/>
          <w:sz w:val="24"/>
          <w:szCs w:val="20"/>
          <w:highlight w:val="none"/>
          <w:lang w:val="en-US" w:eastAsia="zh-CN"/>
        </w:rPr>
        <w:t xml:space="preserve">10</w:t>
      </w:r>
      <w:r>
        <w:rPr>
          <w:rFonts w:hint="eastAsia" w:ascii="宋体" w:hAnsi="宋体" w:eastAsia="宋体" w:cs="Times New Roman"/>
          <w:b/>
          <w:color w:val="000000"/>
          <w:sz w:val="24"/>
          <w:szCs w:val="20"/>
          <w:highlight w:val="none"/>
        </w:rPr>
        <w:t xml:space="preserve">  关于符合本国产品标准的声明函</w:t>
      </w:r>
      <w:r>
        <w:rPr>
          <w:rFonts w:hint="eastAsia" w:ascii="方正魏碑_GBK" w:hAnsi="方正魏碑_GBK" w:eastAsia="方正魏碑_GBK" w:cs="方正魏碑_GBK"/>
          <w:b/>
          <w:color w:val="000000"/>
          <w:sz w:val="24"/>
          <w:szCs w:val="24"/>
          <w:highlight w:val="none"/>
        </w:rPr>
        <w:t xml:space="preserve">（采购包号：**）</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（产品名称1）</w:t>
      </w:r>
      <w:r>
        <w:rPr>
          <w:rStyle w:val="1146"/>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i w:val="0"/>
          <w:color w:val="000000"/>
          <w:highlight w:val="none"/>
          <w:u w:val="single"/>
          <w:shd w:val="clear" w:color="auto" w:fill="ffffff"/>
        </w:rPr>
        <w:t xml:space="preserve">（厂名）</w:t>
      </w:r>
      <w:r>
        <w:rPr>
          <w:rStyle w:val="1146"/>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i w:val="0"/>
          <w:color w:val="000000"/>
          <w:highlight w:val="none"/>
          <w:u w:val="single"/>
          <w:shd w:val="clear" w:color="auto" w:fill="ffffff"/>
        </w:rPr>
        <w:t xml:space="preserve">（规定</w:t>
      </w:r>
      <w:r>
        <w:rPr>
          <w:rStyle w:val="1146"/>
          <w:rFonts w:ascii="方正魏碑_GBK" w:hAnsi="方正魏碑_GBK" w:eastAsia="方正魏碑_GBK" w:cs="方正魏碑_GBK"/>
          <w:i w:val="0"/>
          <w:color w:val="000000"/>
          <w:highlight w:val="none"/>
          <w:u w:val="single"/>
          <w:shd w:val="clear" w:color="auto" w:fill="ffffff"/>
        </w:rPr>
        <w:t xml:space="preserve">比例</w:t>
      </w:r>
      <w:r>
        <w:rPr>
          <w:rStyle w:val="1146"/>
          <w:rFonts w:hint="eastAsia" w:ascii="方正魏碑_GBK" w:hAnsi="方正魏碑_GBK" w:eastAsia="方正魏碑_GBK" w:cs="方正魏碑_GBK"/>
          <w:i w:val="0"/>
          <w:color w:val="000000"/>
          <w:highlight w:val="none"/>
          <w:u w:val="single"/>
          <w:shd w:val="clear" w:color="auto" w:fill="ffffff"/>
        </w:rPr>
        <w:t xml:space="preserve">）</w:t>
      </w:r>
      <w:r>
        <w:rPr>
          <w:rStyle w:val="1146"/>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i w:val="0"/>
          <w:color w:val="000000"/>
          <w:highlight w:val="none"/>
          <w:u w:val="single"/>
          <w:shd w:val="clear" w:color="auto" w:fill="ffffff"/>
        </w:rPr>
        <w:t xml:space="preserve">（关键</w:t>
      </w:r>
      <w:r>
        <w:rPr>
          <w:rStyle w:val="1146"/>
          <w:rFonts w:ascii="方正魏碑_GBK" w:hAnsi="方正魏碑_GBK" w:eastAsia="方正魏碑_GBK" w:cs="方正魏碑_GBK"/>
          <w:i w:val="0"/>
          <w:color w:val="000000"/>
          <w:highlight w:val="none"/>
          <w:u w:val="single"/>
          <w:shd w:val="clear" w:color="auto" w:fill="ffffff"/>
        </w:rPr>
        <w:t xml:space="preserve">组件</w:t>
      </w:r>
      <w:r>
        <w:rPr>
          <w:rStyle w:val="1146"/>
          <w:rFonts w:hint="eastAsia" w:ascii="方正魏碑_GBK" w:hAnsi="方正魏碑_GBK" w:eastAsia="方正魏碑_GBK" w:cs="方正魏碑_GBK"/>
          <w:i w:val="0"/>
          <w:color w:val="000000"/>
          <w:highlight w:val="none"/>
          <w:u w:val="single"/>
          <w:shd w:val="clear" w:color="auto" w:fill="ffffff"/>
        </w:rPr>
        <w:t xml:space="preserve">）</w:t>
      </w:r>
      <w:r>
        <w:rPr>
          <w:rStyle w:val="1146"/>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i w:val="0"/>
          <w:color w:val="000000"/>
          <w:highlight w:val="none"/>
          <w:u w:val="single"/>
          <w:shd w:val="clear" w:color="auto" w:fill="ffffff"/>
        </w:rPr>
        <w:t xml:space="preserve">（关键工序）</w:t>
      </w:r>
      <w:r>
        <w:rPr>
          <w:rStyle w:val="1146"/>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i w:val="0"/>
          <w:color w:val="000000"/>
          <w:highlight w:val="none"/>
          <w:u w:val="single"/>
          <w:shd w:val="clear" w:color="auto" w:fill="ffffff"/>
        </w:rPr>
        <w:t xml:space="preserve">（规定</w:t>
      </w:r>
      <w:r>
        <w:rPr>
          <w:rStyle w:val="1146"/>
          <w:rFonts w:ascii="方正魏碑_GBK" w:hAnsi="方正魏碑_GBK" w:eastAsia="方正魏碑_GBK" w:cs="方正魏碑_GBK"/>
          <w:i w:val="0"/>
          <w:color w:val="000000"/>
          <w:highlight w:val="none"/>
          <w:u w:val="single"/>
          <w:shd w:val="clear" w:color="auto" w:fill="ffffff"/>
        </w:rPr>
        <w:t xml:space="preserve">比例</w:t>
      </w:r>
      <w:r>
        <w:rPr>
          <w:rStyle w:val="1146"/>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i w:val="0"/>
          <w:color w:val="000000"/>
          <w:highlight w:val="none"/>
          <w:u w:val="single"/>
          <w:shd w:val="clear" w:color="auto" w:fill="ffffff"/>
        </w:rPr>
        <w:t xml:space="preserve">（关键</w:t>
      </w:r>
      <w:r>
        <w:rPr>
          <w:rStyle w:val="1146"/>
          <w:rFonts w:ascii="方正魏碑_GBK" w:hAnsi="方正魏碑_GBK" w:eastAsia="方正魏碑_GBK" w:cs="方正魏碑_GBK"/>
          <w:i w:val="0"/>
          <w:color w:val="000000"/>
          <w:highlight w:val="none"/>
          <w:u w:val="single"/>
          <w:shd w:val="clear" w:color="auto" w:fill="ffffff"/>
        </w:rPr>
        <w:t xml:space="preserve">组件</w:t>
      </w:r>
      <w:r>
        <w:rPr>
          <w:rStyle w:val="1146"/>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i w:val="0"/>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72"/>
        <w:spacing w:line="360" w:lineRule="auto"/>
        <w:rPr>
          <w:rFonts w:hint="eastAsia" w:ascii="宋体" w:hAnsi="宋体"/>
          <w:b/>
          <w:color w:val="000000"/>
          <w:sz w:val="24"/>
          <w:highlight w:val="none"/>
        </w:rPr>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b/>
          <w:color w:val="000000"/>
          <w:sz w:val="24"/>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6" w:name="_Toc288738839"/>
      <w:r/>
      <w:bookmarkStart w:id="917" w:name="_Toc288738397"/>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6"/>
      <w:r/>
      <w:bookmarkEnd w:id="917"/>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6"/>
      <w:numFmt w:val="chineseCounting"/>
      <w:isLgl w:val="false"/>
      <w:suff w:val="space"/>
      <w:lvlText w:val="第%1章"/>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4"/>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文本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表段落 字符"/>
    <w:next w:val="1165"/>
    <w:link w:val="1166"/>
    <w:uiPriority w:val="34"/>
    <w:qFormat/>
    <w:rPr>
      <w:rFonts w:ascii="Calibri" w:hAnsi="Calibri" w:eastAsia="宋体"/>
      <w:sz w:val="21"/>
      <w:szCs w:val="22"/>
      <w:lang w:val="en-US" w:eastAsia="zh-CN" w:bidi="ar-SA"/>
    </w:rPr>
  </w:style>
  <w:style w:type="paragraph" w:styleId="1166">
    <w:name w:val="列表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5</cp:revision>
  <dcterms:created xsi:type="dcterms:W3CDTF">2025-12-25T07:24:00Z</dcterms:created>
  <dcterms:modified xsi:type="dcterms:W3CDTF">2026-04-09T02:20:41Z</dcterms:modified>
</cp:coreProperties>
</file>