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893"/>
        <w:widowControl w:val="off"/>
        <w:rPr>
          <w:rFonts w:hint="eastAsia" w:hAnsi="宋体" w:eastAsia="宋体" w:cs="宋体"/>
          <w:color w:val="auto"/>
          <w:highlight w:val="none"/>
        </w:rPr>
      </w:pPr>
      <w:r>
        <w:rPr>
          <w:rFonts w:hint="eastAsia" w:hAnsi="宋体" w:eastAsia="宋体" w:cs="宋体"/>
          <w:color w:val="auto"/>
          <w:highlight w:val="none"/>
        </w:rPr>
      </w:r>
      <w:r/>
    </w:p>
    <w:p>
      <w:pPr>
        <w:pStyle w:val="893"/>
        <w:ind w:firstLine="400"/>
        <w:widowControl w:val="off"/>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3"/>
        <w:rPr>
          <w:rFonts w:hint="eastAsia" w:hAnsi="宋体" w:eastAsia="宋体" w:cs="宋体"/>
          <w:color w:val="auto"/>
          <w:highlight w:val="none"/>
        </w:rPr>
      </w:pPr>
      <w:r>
        <w:rPr>
          <w:rFonts w:hint="eastAsia" w:hAnsi="宋体" w:eastAsia="宋体" w:cs="宋体"/>
          <w:color w:val="auto"/>
          <w:highlight w:val="none"/>
        </w:rPr>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项目编号：JSZC-321202-XCZX-C2026-0004</w:t>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val="en-US" w:eastAsia="zh-CN"/>
        </w:rPr>
        <w:t xml:space="preserve">海陵区</w:t>
      </w:r>
      <w:r>
        <w:rPr>
          <w:rFonts w:hint="eastAsia" w:ascii="宋体" w:hAnsi="宋体" w:eastAsia="宋体" w:cs="宋体"/>
          <w:b/>
          <w:bCs/>
          <w:color w:val="auto"/>
          <w:sz w:val="32"/>
          <w:szCs w:val="32"/>
          <w:highlight w:val="none"/>
          <w:lang w:eastAsia="zh-CN"/>
        </w:rPr>
        <w:t xml:space="preserve">2026年</w:t>
      </w:r>
      <w:r>
        <w:rPr>
          <w:rFonts w:hint="eastAsia" w:ascii="宋体" w:hAnsi="宋体" w:eastAsia="宋体" w:cs="宋体"/>
          <w:b/>
          <w:bCs/>
          <w:color w:val="auto"/>
          <w:sz w:val="32"/>
          <w:szCs w:val="32"/>
          <w:highlight w:val="none"/>
          <w:lang w:val="en-US" w:eastAsia="zh-CN"/>
        </w:rPr>
        <w:t xml:space="preserve">度水利工程维修项目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default" w:ascii="宋体" w:hAnsi="宋体" w:eastAsia="宋体" w:cs="宋体"/>
          <w:b/>
          <w:bCs/>
          <w:color w:val="auto"/>
          <w:sz w:val="32"/>
          <w:szCs w:val="32"/>
          <w:highlight w:val="none"/>
          <w:lang w:val="en-US" w:eastAsia="zh-CN"/>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lang w:eastAsia="zh-CN"/>
        </w:rPr>
        <w:t xml:space="preserve">泰州市</w:t>
      </w:r>
      <w:r>
        <w:rPr>
          <w:rFonts w:hint="eastAsia" w:ascii="宋体" w:hAnsi="宋体" w:eastAsia="宋体" w:cs="宋体"/>
          <w:b/>
          <w:bCs/>
          <w:color w:val="auto"/>
          <w:sz w:val="32"/>
          <w:szCs w:val="32"/>
          <w:highlight w:val="none"/>
          <w:lang w:val="en-US" w:eastAsia="zh-CN"/>
        </w:rPr>
        <w:t xml:space="preserve">水利局海陵分局</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采购代理机构：泰州湘诚建设咨询有限公司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r/>
    </w:p>
    <w:p>
      <w:pPr>
        <w:pStyle w:val="734"/>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3" w:name="_Toc479757206"/>
      <w:r/>
      <w:bookmarkEnd w:id="3"/>
      <w:r/>
      <w:bookmarkStart w:id="4" w:name="_Toc120614210"/>
      <w:r/>
      <w:bookmarkEnd w:id="4"/>
      <w:r/>
      <w:bookmarkStart w:id="5" w:name="_Toc513029200"/>
      <w:r/>
      <w:bookmarkEnd w:id="5"/>
      <w:r/>
      <w:bookmarkStart w:id="6" w:name="_Toc16938516"/>
      <w:r/>
      <w:bookmarkEnd w:id="6"/>
      <w:r/>
      <w:bookmarkStart w:id="7" w:name="_Toc523127445"/>
      <w:r/>
      <w:bookmarkEnd w:id="7"/>
      <w:r/>
      <w:bookmarkStart w:id="8" w:name="_Toc20823272"/>
      <w:r/>
      <w:r/>
    </w:p>
    <w:p>
      <w:pPr>
        <w:rPr>
          <w:rFonts w:hint="eastAsia" w:ascii="仿宋" w:hAnsi="仿宋" w:eastAsia="仿宋" w:cs="仿宋"/>
          <w:color w:val="auto"/>
          <w:sz w:val="44"/>
          <w:szCs w:val="44"/>
          <w:highlight w:val="none"/>
          <w:lang w:bidi="ar"/>
        </w:rPr>
      </w:pPr>
      <w:r>
        <w:rPr>
          <w:rFonts w:hint="eastAsia" w:ascii="仿宋" w:hAnsi="仿宋" w:eastAsia="仿宋" w:cs="仿宋"/>
          <w:color w:val="auto"/>
          <w:sz w:val="44"/>
          <w:szCs w:val="44"/>
          <w:highlight w:val="none"/>
          <w:lang w:bidi="ar"/>
        </w:rPr>
        <w:br w:type="page" w:clear="all"/>
      </w:r>
      <w:r/>
    </w:p>
    <w:p>
      <w:pPr>
        <w:jc w:val="cente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bidi="ar"/>
        </w:rPr>
        <w:t xml:space="preserve">泰州市政府采购不见面交易相关提醒</w:t>
      </w:r>
      <w:r/>
    </w:p>
    <w:p>
      <w:pPr>
        <w:ind w:firstLine="901"/>
        <w:spacing w:line="360" w:lineRule="auto"/>
        <w:rPr>
          <w:rFonts w:hint="eastAsia" w:ascii="仿宋" w:hAnsi="仿宋" w:eastAsia="仿宋" w:cs="仿宋"/>
          <w:b/>
          <w:bCs/>
          <w:color w:val="auto"/>
          <w:spacing w:val="-3"/>
          <w:sz w:val="24"/>
          <w:highlight w:val="none"/>
        </w:rPr>
      </w:pPr>
      <w:r>
        <w:rPr>
          <w:rFonts w:hint="eastAsia" w:ascii="仿宋" w:hAnsi="仿宋" w:eastAsia="仿宋" w:cs="仿宋"/>
          <w:b/>
          <w:bCs/>
          <w:color w:val="auto"/>
          <w:sz w:val="24"/>
          <w:highlight w:val="none"/>
          <w:lang w:bidi="ar"/>
        </w:rPr>
        <w:t xml:space="preserve">一、政府采购线上合同信用融资功能告知提醒</w:t>
      </w:r>
      <w:r/>
    </w:p>
    <w:p>
      <w:pPr>
        <w:ind w:firstLine="562"/>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今年我市已正式启用“苏采云”系统，目前已全面开</w:t>
      </w:r>
      <w:r>
        <w:rPr>
          <w:rFonts w:hint="eastAsia" w:ascii="仿宋" w:hAnsi="仿宋" w:eastAsia="仿宋" w:cs="仿宋"/>
          <w:color w:val="auto"/>
          <w:spacing w:val="11"/>
          <w:sz w:val="24"/>
          <w:highlight w:val="none"/>
          <w:lang w:bidi="ar"/>
        </w:rPr>
        <w:t xml:space="preserve">通</w:t>
      </w:r>
      <w:r>
        <w:rPr>
          <w:rFonts w:hint="eastAsia" w:ascii="仿宋" w:hAnsi="仿宋" w:eastAsia="仿宋" w:cs="仿宋"/>
          <w:color w:val="auto"/>
          <w:spacing w:val="1"/>
          <w:sz w:val="24"/>
          <w:highlight w:val="none"/>
          <w:lang w:bidi="ar"/>
        </w:rPr>
        <w:t xml:space="preserve">政府采购线上合同信用融资（以下简称“政采贷”）。成交供应商可凭政府采购合同在中征平台发起贷款申请。</w:t>
      </w:r>
      <w:r/>
    </w:p>
    <w:p>
      <w:pPr>
        <w:pStyle w:val="73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1.“政采贷”业务流程</w:t>
      </w:r>
      <w:r/>
    </w:p>
    <w:p>
      <w:pPr>
        <w:pStyle w:val="732"/>
        <w:jc w:val="both"/>
        <w:spacing w:before="0" w:after="0" w:line="360" w:lineRule="auto"/>
        <w:widowControl w:val="off"/>
        <w:rPr>
          <w:rFonts w:hint="eastAsia" w:ascii="仿宋" w:hAnsi="仿宋" w:eastAsia="仿宋" w:cs="仿宋"/>
          <w:color w:val="auto"/>
          <w:sz w:val="32"/>
          <w:szCs w:val="32"/>
          <w:highlight w:val="none"/>
        </w:rPr>
      </w:pPr>
      <w:r>
        <w:rPr>
          <w:rFonts w:cs="宋体"/>
          <w:color w:val="auto"/>
          <w:highlight w:val="none"/>
          <w:lang w:bidi="ar"/>
        </w:rPr>
        <mc:AlternateContent>
          <mc:Choice Requires="wpg">
            <w:drawing>
              <wp:inline xmlns:wp="http://schemas.openxmlformats.org/drawingml/2006/wordprocessingDrawing" distT="0" distB="0" distL="0" distR="0">
                <wp:extent cx="5267325" cy="15525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3"/>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auto"/>
          <w:sz w:val="32"/>
          <w:szCs w:val="32"/>
          <w:highlight w:val="none"/>
          <w:lang w:bidi="ar"/>
        </w:rPr>
        <w:t xml:space="preserve"> </w:t>
      </w:r>
      <w:r/>
    </w:p>
    <w:p>
      <w:pPr>
        <w:pStyle w:val="73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2.常见问题</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Q1：哪些企业能申请“政采贷”？</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答：江苏省内采用国库集中支付的政府采购项目的中标供应商，可凭政府采购合同申请“政采贷”。</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Q2：供应商在哪里申请“政采贷”？</w:t>
      </w:r>
      <w:r/>
    </w:p>
    <w:p>
      <w:pPr>
        <w:pStyle w:val="732"/>
        <w:jc w:val="both"/>
        <w:spacing w:before="0" w:after="0" w:line="360" w:lineRule="auto"/>
        <w:widowControl w:val="off"/>
        <w:rPr>
          <w:rFonts w:hint="eastAsia" w:ascii="仿宋" w:hAnsi="仿宋" w:cs="仿宋"/>
          <w:color w:val="auto"/>
          <w:highlight w:val="none"/>
        </w:rPr>
      </w:pPr>
      <w:r>
        <w:rPr>
          <w:rFonts w:hint="eastAsia" w:ascii="仿宋" w:hAnsi="仿宋" w:eastAsia="仿宋" w:cs="仿宋"/>
          <w:color w:val="auto"/>
          <w:highlight w:val="none"/>
          <w:lang w:bidi="ar"/>
        </w:rPr>
        <w:t xml:space="preserve">答：中标供应商在“中征应收账款融资服务平台”（简称“中征平台”）上向意向银行发起融资申请</w:t>
      </w:r>
      <w:r>
        <w:rPr>
          <w:rFonts w:hint="eastAsia" w:cs="宋体"/>
          <w:color w:val="auto"/>
          <w:highlight w:val="none"/>
          <w:lang w:bidi="ar"/>
        </w:rPr>
        <w:t xml:space="preserve">。</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Q3：中标供应商要注意什么？</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答：中标供应商要加强</w:t>
      </w:r>
      <w:r>
        <w:rPr>
          <w:rFonts w:hint="eastAsia" w:ascii="仿宋" w:hAnsi="仿宋" w:eastAsia="仿宋" w:cs="仿宋"/>
          <w:color w:val="auto"/>
          <w:highlight w:val="none"/>
          <w:lang w:val="en-US" w:eastAsia="zh-CN" w:bidi="ar"/>
        </w:rPr>
        <w:t xml:space="preserve">与</w:t>
      </w:r>
      <w:r>
        <w:rPr>
          <w:rFonts w:hint="eastAsia" w:ascii="仿宋" w:hAnsi="仿宋" w:eastAsia="仿宋" w:cs="仿宋"/>
          <w:color w:val="auto"/>
          <w:highlight w:val="none"/>
          <w:lang w:bidi="ar"/>
        </w:rPr>
        <w:t xml:space="preserve">采购单位的沟通协调，尽早确定融资需求。需要“政采贷”融资的，政府采购合同付款账号应当空置。</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Q4：采购单位要做什么？</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Q5：“政采贷”融资失败怎么办？</w:t>
      </w:r>
      <w:r/>
    </w:p>
    <w:p>
      <w:pPr>
        <w:pStyle w:val="732"/>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732"/>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3.网址及联系方式</w:t>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Style w:val="741"/>
          <w:rFonts w:hint="eastAsia" w:ascii="仿宋" w:hAnsi="仿宋" w:eastAsia="仿宋" w:cs="仿宋"/>
          <w:color w:val="auto"/>
          <w:spacing w:val="1"/>
          <w:sz w:val="24"/>
          <w:highlight w:val="none"/>
        </w:rPr>
        <w:t xml:space="preserve">http://www.ccgp-jiangsu.gov.cn/jiangsu/paying.html</w:t>
      </w:r>
      <w:r>
        <w:rPr>
          <w:rStyle w:val="741"/>
          <w:rFonts w:hint="eastAsia" w:ascii="仿宋" w:hAnsi="仿宋" w:eastAsia="仿宋" w:cs="仿宋"/>
          <w:color w:val="auto"/>
          <w:spacing w:val="1"/>
          <w:sz w:val="24"/>
          <w:highlight w:val="none"/>
        </w:rPr>
        <w:fldChar w:fldCharType="end"/>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中征平台：</w:t>
      </w:r>
      <w:r>
        <w:rPr>
          <w:rFonts w:hint="eastAsia"/>
          <w:color w:val="auto"/>
          <w:highlight w:val="none"/>
        </w:rPr>
        <w:fldChar w:fldCharType="begin"/>
      </w:r>
      <w:r>
        <w:rPr>
          <w:color w:val="auto"/>
          <w:highlight w:val="none"/>
        </w:rPr>
        <w:instrText xml:space="preserve"> HYPERLINK "https://www.crcrfsp.com/" </w:instrText>
      </w:r>
      <w:r>
        <w:rPr>
          <w:rFonts w:hint="eastAsia"/>
          <w:color w:val="auto"/>
          <w:highlight w:val="none"/>
        </w:rPr>
        <w:fldChar w:fldCharType="separate"/>
      </w:r>
      <w:r>
        <w:rPr>
          <w:rStyle w:val="741"/>
          <w:rFonts w:hint="eastAsia" w:ascii="仿宋" w:hAnsi="仿宋" w:eastAsia="仿宋" w:cs="仿宋"/>
          <w:color w:val="auto"/>
          <w:spacing w:val="1"/>
          <w:sz w:val="24"/>
          <w:highlight w:val="none"/>
        </w:rPr>
        <w:t xml:space="preserve">https://www.crcrfsp.com/</w:t>
      </w:r>
      <w:r>
        <w:rPr>
          <w:rStyle w:val="741"/>
          <w:rFonts w:hint="eastAsia" w:ascii="仿宋" w:hAnsi="仿宋" w:eastAsia="仿宋" w:cs="仿宋"/>
          <w:color w:val="auto"/>
          <w:spacing w:val="1"/>
          <w:sz w:val="24"/>
          <w:highlight w:val="none"/>
        </w:rPr>
        <w:fldChar w:fldCharType="end"/>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二、不见面交易投标文件制作提交说明</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1.业务流程：</w:t>
      </w:r>
      <w:r>
        <w:rPr>
          <w:rFonts w:hint="eastAsia" w:ascii="仿宋" w:hAnsi="仿宋" w:eastAsia="仿宋" w:cs="仿宋"/>
          <w:color w:val="auto"/>
          <w:sz w:val="24"/>
          <w:highlight w:val="none"/>
          <w:shd w:val="clear" w:color="auto" w:fill="ffffff"/>
          <w:lang w:bidi="ar"/>
        </w:rPr>
        <w:t xml:space="preserve">潜在供应商访问政府采购云平台“苏采云”系统的网络地址和方法：“苏采云”系统用户注册</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获取“CA数字证书”</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CA绑定与登录</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网上报名</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下载采购文件（后缀名为“.kedt”）</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将后缀名为“.kedt”的采购文件导入政府采购客户端工具</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制作投标文件</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导出加密的投标文件（后缀名为zip）</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2.苏采云资料：</w:t>
      </w:r>
      <w:r>
        <w:rPr>
          <w:rFonts w:hint="eastAsia" w:ascii="仿宋" w:hAnsi="仿宋" w:eastAsia="仿宋" w:cs="仿宋"/>
          <w:color w:val="auto"/>
          <w:sz w:val="24"/>
          <w:highlight w:val="none"/>
          <w:shd w:val="clear" w:color="auto" w:fill="ffffff"/>
          <w:lang w:bidi="ar"/>
        </w:rPr>
        <w:t xml:space="preserve">采购文件（后缀名为“.kedt”）、供应商操作手册及政府采购客户端工具可通过“苏采云”系统</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已报名项目</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报名详情页面内相应链接进行下载；供应商操作手册及政府采购客户端工具也可通过泰州政府采购网—服务指南</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下载中心，点击进入“</w:t>
      </w:r>
      <w:r>
        <w:rPr>
          <w:rFonts w:hint="eastAsia"/>
          <w:color w:val="auto"/>
          <w:highlight w:val="none"/>
        </w:rPr>
        <w:fldChar w:fldCharType="begin"/>
      </w:r>
      <w:r>
        <w:rPr>
          <w:color w:val="auto"/>
          <w:highlight w:val="none"/>
        </w:rPr>
        <w:instrText xml:space="preserve"> HYPERLINK "http://czj.taizhou.gov.cn/art/2022/12/9/art_61762_3436049.html" \o "苏采云系统操作手册（供应商）" </w:instrText>
      </w:r>
      <w:r>
        <w:rPr>
          <w:rFonts w:hint="eastAsia"/>
          <w:color w:val="auto"/>
          <w:highlight w:val="none"/>
        </w:rPr>
        <w:fldChar w:fldCharType="separate"/>
      </w:r>
      <w:r>
        <w:rPr>
          <w:rStyle w:val="741"/>
          <w:rFonts w:hint="eastAsia" w:ascii="仿宋" w:hAnsi="仿宋" w:eastAsia="仿宋" w:cs="仿宋"/>
          <w:color w:val="auto"/>
          <w:sz w:val="24"/>
          <w:highlight w:val="none"/>
          <w:shd w:val="clear" w:color="auto" w:fill="ffffff"/>
        </w:rPr>
        <w:t xml:space="preserve">苏采云系统操作手册（供应商）</w:t>
      </w:r>
      <w:r>
        <w:rPr>
          <w:rStyle w:val="741"/>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lang w:bidi="ar"/>
        </w:rPr>
        <w:t xml:space="preserve">”，进行下载。</w:t>
      </w:r>
      <w:r/>
    </w:p>
    <w:p>
      <w:pPr>
        <w:ind w:firstLine="420"/>
        <w:jc w:val="left"/>
        <w:spacing w:line="360" w:lineRule="auto"/>
        <w:rPr>
          <w:rFonts w:hint="eastAsia"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741"/>
          <w:rFonts w:hint="eastAsia" w:ascii="仿宋" w:hAnsi="仿宋" w:eastAsia="仿宋" w:cs="仿宋"/>
          <w:color w:val="auto"/>
          <w:sz w:val="24"/>
          <w:highlight w:val="none"/>
          <w:shd w:val="clear" w:color="auto" w:fill="ffffff"/>
        </w:rPr>
        <w:t xml:space="preserve">http://czj.taizhou.gov.cn/col/col61762/index.html</w:t>
      </w:r>
      <w:r>
        <w:rPr>
          <w:rStyle w:val="741"/>
          <w:rFonts w:hint="eastAsia" w:ascii="仿宋" w:hAnsi="仿宋" w:eastAsia="仿宋" w:cs="仿宋"/>
          <w:color w:val="auto"/>
          <w:sz w:val="24"/>
          <w:highlight w:val="none"/>
          <w:shd w:val="clear" w:color="auto" w:fill="ffffff"/>
        </w:rPr>
        <w:fldChar w:fldCharType="end"/>
      </w:r>
      <w:r/>
    </w:p>
    <w:p>
      <w:pPr>
        <w:ind w:left="559"/>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3.视频参考资料：</w:t>
      </w:r>
      <w:r>
        <w:rPr>
          <w:rFonts w:hint="eastAsia" w:ascii="仿宋" w:hAnsi="仿宋" w:eastAsia="仿宋" w:cs="仿宋"/>
          <w:color w:val="auto"/>
          <w:sz w:val="24"/>
          <w:highlight w:val="none"/>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三、不见面交易注意事项</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1.确保音视频畅通。</w:t>
      </w:r>
      <w:r>
        <w:rPr>
          <w:rFonts w:hint="eastAsia" w:ascii="仿宋" w:hAnsi="仿宋" w:eastAsia="仿宋" w:cs="仿宋"/>
          <w:color w:val="auto"/>
          <w:sz w:val="24"/>
          <w:highlight w:val="none"/>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2.及时完成最终报价。</w:t>
      </w:r>
      <w:r>
        <w:rPr>
          <w:rFonts w:hint="eastAsia" w:ascii="仿宋" w:hAnsi="仿宋" w:eastAsia="仿宋" w:cs="仿宋"/>
          <w:color w:val="auto"/>
          <w:sz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四、供应商相关法律责任提醒</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相关法律法规：</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w:t>
      </w:r>
      <w:r>
        <w:rPr>
          <w:rFonts w:hint="eastAsia" w:ascii="仿宋" w:hAnsi="仿宋" w:eastAsia="仿宋" w:cs="仿宋"/>
          <w:color w:val="auto"/>
          <w:sz w:val="24"/>
          <w:highlight w:val="none"/>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（一）提供虚假材料谋取中标、成交的；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（二）采取不正当手段诋毁、排挤其他供应商的；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（三）与采购人、其他供应商或者采购代理机构恶意串通的；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（四）向采购人、采购代理机构行贿或者提供其他不正当利益的；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（五）在招标采购过程中与采购人进行协商谈判的；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（六）拒绝有关部门监督检查或者提供虚假情况的。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供应商有前款第（一）至（五）项情形之一的，中标、成交无效。</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《中华人民共和国政府采购法实施条例》</w:t>
      </w:r>
      <w:r>
        <w:rPr>
          <w:rFonts w:hint="eastAsia" w:ascii="仿宋" w:hAnsi="仿宋" w:eastAsia="仿宋" w:cs="仿宋"/>
          <w:color w:val="auto"/>
          <w:sz w:val="24"/>
          <w:highlight w:val="none"/>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（二）中标或者成交后无正当理由拒不与采购人签订政府采购合同；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（三）未按照采购文件确定的事项签订政府采购合同；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（四）将政府采购合同转包；</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（五）提供假冒伪劣产品；</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（六）擅自变更、中止或者终止政府采购合同。</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sdt>
      <w:sdtPr>
        <w15:appearance w15:val="boundingBox"/>
        <w:id w:val="147469892"/>
        <w:docPartObj>
          <w:docPartGallery w:val="Table of Contents"/>
          <w:docPartUnique w:val="true"/>
        </w:docPartObj>
        <w:rPr>
          <w:rFonts w:hint="eastAsia" w:ascii="宋体" w:hAnsi="宋体" w:eastAsia="宋体" w:cs="宋体"/>
          <w:color w:val="auto"/>
          <w:highlight w:val="none"/>
        </w:rPr>
      </w:sdtPr>
      <w:sdtContent>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54"/>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_Toc24442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cs="宋体"/>
              <w:color w:val="auto"/>
              <w:sz w:val="28"/>
              <w:szCs w:val="28"/>
              <w:highlight w:val="none"/>
            </w:rPr>
            <w:t xml:space="preserve">第三章 合同</w:t>
          </w:r>
          <w:r>
            <w:rPr>
              <w:rFonts w:hint="eastAsia" w:ascii="宋体" w:hAnsi="宋体" w:cs="宋体"/>
              <w:color w:val="auto"/>
              <w:sz w:val="28"/>
              <w:szCs w:val="28"/>
              <w:highlight w:val="none"/>
              <w:lang w:val="en-US" w:eastAsia="zh-CN"/>
            </w:rPr>
            <w:t xml:space="preserve">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58</w:t>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_Toc22673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91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54"/>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_Toc28376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98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sdtContent>
    </w:sdt>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spacing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海陵区</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度水利工程维修项目 </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ind w:firstLine="482"/>
        <w:keepLines/>
        <w:keepNext/>
        <w:spacing w:line="360" w:lineRule="auto"/>
        <w:rPr>
          <w:rFonts w:hint="eastAsia" w:ascii="宋体" w:hAnsi="宋体" w:eastAsia="宋体" w:cs="宋体"/>
          <w:color w:val="auto"/>
          <w:sz w:val="24"/>
          <w:szCs w:val="24"/>
          <w:highlight w:val="none"/>
        </w:rPr>
      </w:pPr>
      <w:r/>
      <w:bookmarkStart w:id="10" w:name="_Toc28359079"/>
      <w:r/>
      <w:bookmarkEnd w:id="10"/>
      <w:r/>
      <w:bookmarkStart w:id="11" w:name="_Toc38985263"/>
      <w:r/>
      <w:bookmarkEnd w:id="11"/>
      <w:r/>
      <w:bookmarkStart w:id="12" w:name="_Toc28359002"/>
      <w:r/>
      <w:bookmarkEnd w:id="12"/>
      <w:r/>
      <w:bookmarkStart w:id="13" w:name="_Toc35393790"/>
      <w:r/>
      <w:bookmarkEnd w:id="13"/>
      <w:r/>
      <w:bookmarkStart w:id="14" w:name="_Toc35393621"/>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1.项目编号：J</w:t>
      </w:r>
      <w:r>
        <w:rPr>
          <w:rFonts w:ascii="Segoe UI" w:hAnsi="Segoe UI" w:eastAsia="Segoe UI" w:cs="Segoe UI"/>
          <w:i w:val="0"/>
          <w:iCs w:val="0"/>
          <w:caps w:val="0"/>
          <w:spacing w:val="0"/>
          <w:sz w:val="21"/>
          <w:szCs w:val="21"/>
          <w:highlight w:val="none"/>
          <w:shd w:val="clear" w:color="auto" w:fill="ffffff"/>
        </w:rPr>
        <w:t xml:space="preserve">SZC-321202-XCZX-C2026-0004</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海陵区</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度水利工程维修项目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130.76</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4"/>
          <w:highlight w:val="none"/>
        </w:rPr>
        <w:t xml:space="preserve">4.最高限价：1299332</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元</w:t>
      </w:r>
      <w:r>
        <w:rPr>
          <w:rFonts w:hint="eastAsia" w:ascii="宋体" w:hAnsi="宋体" w:cs="宋体"/>
          <w:sz w:val="24"/>
          <w:highlight w:val="none"/>
        </w:rPr>
        <w:t xml:space="preserve">（</w:t>
      </w:r>
      <w:r>
        <w:rPr>
          <w:rFonts w:hint="eastAsia" w:ascii="宋体" w:hAnsi="宋体" w:cs="宋体"/>
          <w:bCs/>
          <w:sz w:val="24"/>
          <w:highlight w:val="none"/>
        </w:rPr>
        <w:t xml:space="preserve">本次投标报价不高于最高限价，超限价的投标报价为无效投标报价。无效投标报价的投标文件不进行评审。</w:t>
      </w:r>
      <w:r>
        <w:rPr>
          <w:rFonts w:hint="eastAsia" w:ascii="宋体" w:hAnsi="宋体" w:cs="宋体"/>
          <w:bCs/>
          <w:sz w:val="24"/>
          <w:highlight w:val="none"/>
          <w:lang w:eastAsia="zh-CN"/>
        </w:rPr>
        <w:t xml:space="preserve">）</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bidi="ar"/>
        </w:rPr>
        <w:t xml:space="preserve">海陵区2026年度水利工程维修项目，拟对24处水利设施</w:t>
      </w:r>
      <w:r>
        <w:rPr>
          <w:rFonts w:hint="eastAsia" w:ascii="宋体" w:hAnsi="宋体" w:eastAsia="宋体" w:cs="宋体"/>
          <w:color w:val="000000"/>
          <w:sz w:val="24"/>
          <w:szCs w:val="24"/>
          <w:highlight w:val="none"/>
          <w:lang w:val="en-US" w:eastAsia="zh-CN" w:bidi="ar"/>
        </w:rPr>
        <w:t xml:space="preserve">进行维修改造，主要内容包括：圩口闸上部结构改造、排涝站进口挡墙维修、防汛道路建设与维修、设备维修保养等。</w:t>
      </w:r>
      <w:r>
        <w:rPr>
          <w:rFonts w:hint="eastAsia" w:ascii="宋体" w:hAnsi="宋体" w:eastAsia="宋体" w:cs="宋体"/>
          <w:color w:val="auto"/>
          <w:sz w:val="24"/>
          <w:szCs w:val="24"/>
          <w:highlight w:val="none"/>
        </w:rPr>
        <w:t xml:space="preserve">（具体要求详见</w:t>
      </w:r>
      <w:r>
        <w:rPr>
          <w:rFonts w:hint="eastAsia" w:ascii="宋体" w:hAnsi="宋体" w:eastAsia="宋体" w:cs="宋体"/>
          <w:color w:val="auto"/>
          <w:sz w:val="24"/>
          <w:szCs w:val="24"/>
          <w:highlight w:val="none"/>
          <w:lang w:val="en-US" w:eastAsia="zh-CN"/>
        </w:rPr>
        <w:t xml:space="preserve">第四章</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 工程量清单</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rPr>
        <w:t xml:space="preserve">：</w:t>
      </w:r>
      <w:r>
        <w:rPr>
          <w:rFonts w:hint="eastAsia" w:ascii="Times New Roman" w:hAnsi="Times New Roman" w:eastAsia="宋体" w:cs="Times New Roman"/>
          <w:color w:val="auto"/>
          <w:sz w:val="24"/>
          <w:highlight w:val="none"/>
          <w:lang w:val="en-US" w:eastAsia="zh-CN"/>
        </w:rPr>
        <w:t xml:space="preserve">150</w:t>
      </w:r>
      <w:r>
        <w:rPr>
          <w:rFonts w:hint="eastAsia" w:ascii="Times New Roman" w:hAnsi="Times New Roman" w:eastAsia="宋体" w:cs="Times New Roman"/>
          <w:color w:val="auto"/>
          <w:sz w:val="24"/>
          <w:highlight w:val="none"/>
        </w:rPr>
        <w:t xml:space="preserve">个日历天</w:t>
      </w:r>
      <w:r>
        <w:rPr>
          <w:rFonts w:hint="eastAsia"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rPr>
        <w:t xml:space="preserve">具体安排按甲方要求时间内完成。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w:t>
      </w:r>
      <w:bookmarkStart w:id="16" w:name="_Toc28359080"/>
      <w:r/>
      <w:bookmarkEnd w:id="16"/>
      <w:r/>
      <w:bookmarkStart w:id="17" w:name="_Toc35393791"/>
      <w:r/>
      <w:bookmarkEnd w:id="17"/>
      <w:r/>
      <w:bookmarkStart w:id="18" w:name="_Toc28359003"/>
      <w:r/>
      <w:bookmarkEnd w:id="18"/>
      <w:r/>
      <w:bookmarkStart w:id="19" w:name="_Toc35393622"/>
      <w:r/>
      <w:bookmarkEnd w:id="19"/>
      <w:r/>
      <w:bookmarkStart w:id="20" w:name="_Toc38985264"/>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792"/>
      <w:r/>
      <w:bookmarkEnd w:id="21"/>
      <w:r/>
      <w:bookmarkStart w:id="22" w:name="_Toc28359004"/>
      <w:r/>
      <w:bookmarkEnd w:id="22"/>
      <w:r/>
      <w:bookmarkStart w:id="23" w:name="_Toc28359081"/>
      <w:r/>
      <w:bookmarkEnd w:id="23"/>
      <w:r/>
      <w:bookmarkStart w:id="24" w:name="_Toc35393623"/>
      <w:r/>
      <w:bookmarkEnd w:id="2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（二）落实政府采购政策需满足的资格要求：本项目属于专门面向中小企业采购的项目，供应商应为中小微企业、监狱企业、残疾人福利性单位。</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color w:val="auto"/>
          <w:sz w:val="24"/>
          <w:szCs w:val="24"/>
          <w:highlight w:val="none"/>
          <w:u w:val="single"/>
          <w:lang w:val="en-US" w:eastAsia="zh-CN"/>
        </w:rPr>
        <w:t xml:space="preserve">建筑</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4"/>
          <w:highlight w:val="none"/>
        </w:rPr>
        <w:t xml:space="preserve">（注：中小企业划分标准参照工信部联企业[2011]300号文件规定），符合条件的中小企业应按照采购文件格式要求提供《中小企业声明函》。</w:t>
      </w:r>
      <w:r>
        <w:rPr>
          <w:rFonts w:hint="eastAsia" w:ascii="宋体" w:hAnsi="宋体" w:eastAsia="宋体" w:cs="宋体"/>
          <w:color w:val="auto"/>
          <w:sz w:val="24"/>
          <w:szCs w:val="24"/>
          <w:highlight w:val="none"/>
          <w:lang w:val="zh-CN"/>
        </w:rPr>
        <w:t xml:space="preserve">根据财政部、工业和信息化部《政府采购促进中小企业发展管理办法》（财库【2020）46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号】文件精神，非中小企业参与本项目投标，将作无效标处理。</w:t>
      </w:r>
      <w:r>
        <w:rPr>
          <w:rFonts w:hint="eastAsia" w:ascii="宋体" w:hAnsi="宋体" w:eastAsia="宋体" w:cs="宋体"/>
          <w:b/>
          <w:bCs/>
          <w:color w:val="auto"/>
          <w:sz w:val="24"/>
          <w:szCs w:val="24"/>
          <w:highlight w:val="none"/>
          <w:lang w:val="zh-CN"/>
        </w:rPr>
        <w:t xml:space="preserve">备注：本项目专门面向中小企业，不享受价格扣除优惠政策。</w:t>
      </w:r>
      <w:r/>
    </w:p>
    <w:p>
      <w:pPr>
        <w:numPr>
          <w:ilvl w:val="0"/>
          <w:numId w:val="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pStyle w:val="717"/>
        <w:ind w:firstLine="480"/>
        <w:jc w:val="left"/>
        <w:spacing w:line="360" w:lineRule="auto"/>
        <w:tabs>
          <w:tab w:val="left" w:pos="1368" w:leader="none"/>
          <w:tab w:val="left" w:pos="1604" w:leader="none"/>
          <w:tab w:val="left" w:pos="5508"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具</w:t>
      </w:r>
      <w:r>
        <w:rPr>
          <w:rFonts w:hint="eastAsia" w:ascii="宋体" w:hAnsi="宋体" w:eastAsia="宋体" w:cs="宋体"/>
          <w:bCs/>
          <w:sz w:val="24"/>
          <w:szCs w:val="24"/>
          <w:highlight w:val="none"/>
          <w:lang w:val="zh-CN"/>
        </w:rPr>
        <w:t xml:space="preserve">有</w:t>
      </w:r>
      <w:r>
        <w:rPr>
          <w:rFonts w:hint="eastAsia" w:ascii="宋体" w:hAnsi="宋体" w:eastAsia="宋体" w:cs="宋体"/>
          <w:bCs/>
          <w:sz w:val="24"/>
          <w:szCs w:val="24"/>
          <w:highlight w:val="none"/>
        </w:rPr>
        <w:t xml:space="preserve">水利水电工程施工总承包叁级及以上资质</w:t>
      </w:r>
      <w:r>
        <w:rPr>
          <w:rFonts w:hint="eastAsia" w:ascii="宋体" w:hAnsi="宋体" w:eastAsia="宋体" w:cs="宋体"/>
          <w:bCs/>
          <w:sz w:val="24"/>
          <w:szCs w:val="24"/>
          <w:highlight w:val="none"/>
          <w:lang w:val="zh-CN"/>
        </w:rPr>
        <w:t xml:space="preserve">；</w:t>
      </w:r>
      <w:r/>
    </w:p>
    <w:p>
      <w:pPr>
        <w:pStyle w:val="717"/>
        <w:ind w:firstLine="480"/>
        <w:jc w:val="left"/>
        <w:spacing w:line="360" w:lineRule="auto"/>
        <w:tabs>
          <w:tab w:val="left" w:pos="1368" w:leader="none"/>
          <w:tab w:val="left" w:pos="1604" w:leader="none"/>
          <w:tab w:val="left" w:pos="5508"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具有建设行政主管部门颁发的安全生产许可证</w:t>
      </w:r>
      <w:r>
        <w:rPr>
          <w:rFonts w:hint="eastAsia" w:ascii="宋体" w:hAnsi="宋体" w:eastAsia="宋体" w:cs="宋体"/>
          <w:bCs/>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项目经理资格要求：具备水利水电工程专业贰级及以上建造师注册证书（一级建造师须提供电子注册证书，执行《住房和城乡建设部办公厅关于全面实行一级建造师电子注册证书的通知》（建办市〔2021〕40 号）文件规定）。无在建工程（执行江苏省水利厅文件“苏水基[2016]17 号</w:t>
      </w:r>
      <w:r>
        <w:rPr>
          <w:rFonts w:hint="eastAsia" w:ascii="宋体" w:hAnsi="宋体" w:eastAsia="宋体" w:cs="宋体"/>
          <w:bCs/>
          <w:color w:val="auto"/>
          <w:sz w:val="24"/>
          <w:szCs w:val="24"/>
          <w:highlight w:val="none"/>
        </w:rPr>
        <w:t xml:space="preserve">”规定</w:t>
      </w:r>
      <w:r>
        <w:rPr>
          <w:rFonts w:hint="eastAsia" w:ascii="宋体" w:hAnsi="宋体" w:eastAsia="宋体" w:cs="宋体"/>
          <w:bCs/>
          <w:color w:val="auto"/>
          <w:sz w:val="24"/>
          <w:szCs w:val="24"/>
          <w:highlight w:val="none"/>
        </w:rPr>
        <w:t xml:space="preserve">，见投标人须知前附表</w:t>
      </w:r>
      <w:r>
        <w:rPr>
          <w:rFonts w:hint="eastAsia" w:ascii="宋体" w:hAnsi="宋体" w:eastAsia="宋体" w:cs="宋体"/>
          <w:bCs/>
          <w:color w:val="auto"/>
          <w:sz w:val="24"/>
          <w:szCs w:val="24"/>
          <w:highlight w:val="none"/>
        </w:rPr>
        <w:t xml:space="preserve">）；</w:t>
      </w:r>
      <w:r/>
    </w:p>
    <w:p>
      <w:pPr>
        <w:pStyle w:val="717"/>
        <w:ind w:firstLine="480"/>
        <w:jc w:val="left"/>
        <w:spacing w:line="360" w:lineRule="auto"/>
        <w:tabs>
          <w:tab w:val="left" w:pos="1368" w:leader="none"/>
          <w:tab w:val="left" w:pos="1604" w:leader="none"/>
          <w:tab w:val="left" w:pos="5508" w:leader="none"/>
        </w:tabs>
        <w:rPr>
          <w:rFonts w:hint="eastAsia" w:ascii="宋体" w:hAnsi="宋体" w:eastAsia="宋体" w:cs="宋体"/>
          <w:b/>
          <w:bCs/>
          <w:color w:val="auto"/>
          <w:sz w:val="24"/>
          <w:szCs w:val="24"/>
          <w:highlight w:val="none"/>
          <w:lang w:val="en-US" w:eastAsia="zh-CN" w:bidi="ar"/>
        </w:rPr>
      </w:pPr>
      <w:r>
        <w:rPr>
          <w:rFonts w:hint="eastAsia" w:ascii="宋体" w:hAnsi="宋体" w:eastAsia="宋体" w:cs="宋体"/>
          <w:bCs/>
          <w:sz w:val="24"/>
          <w:szCs w:val="24"/>
          <w:highlight w:val="none"/>
          <w:lang w:val="zh-CN"/>
        </w:rPr>
        <w:t xml:space="preserve">（</w:t>
      </w:r>
      <w:r>
        <w:rPr>
          <w:rFonts w:hint="eastAsia"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提供</w:t>
      </w:r>
      <w:r>
        <w:rPr>
          <w:rFonts w:hint="eastAsia" w:ascii="宋体" w:hAnsi="宋体" w:eastAsia="宋体" w:cs="宋体"/>
          <w:bCs/>
          <w:color w:val="auto"/>
          <w:sz w:val="24"/>
          <w:szCs w:val="24"/>
          <w:highlight w:val="none"/>
        </w:rPr>
        <w:t xml:space="preserve">本项目拟任项目经理供应商为其缴纳的（近</w:t>
      </w:r>
      <w:r>
        <w:rPr>
          <w:rFonts w:hint="eastAsia"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个月中任意一个月份，不含磋商当月）</w:t>
      </w:r>
      <w:r>
        <w:rPr>
          <w:rFonts w:hint="eastAsia" w:ascii="宋体" w:hAnsi="宋体" w:eastAsia="宋体" w:cs="宋体"/>
          <w:bCs/>
          <w:sz w:val="24"/>
          <w:szCs w:val="24"/>
          <w:highlight w:val="none"/>
        </w:rPr>
        <w:t xml:space="preserve">的养老保险证明材料（须明确缴费月份、个人姓名、缴费单位且加盖社保中心章或社保中心参保缴费证明电子专用章）；</w:t>
      </w:r>
      <w:r/>
    </w:p>
    <w:p>
      <w:pPr>
        <w:ind w:firstLine="480"/>
        <w:jc w:val="left"/>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三类人员安全生产考核合格证书要求：企业主要负责人、项目经理和专职安全管理人员须持有水行政主管部门颁发的安全生产考核证书（分别为 A、B、C 三类）,专职安全管理人员配备数量最低要求：1 人。</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其他人员要求：/。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）本项目不接受联合体投标。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（五）单位负责人为同一人或者存在直接控股、管理关系的不同供应商，不得同时参加本项目的采购活动。</w:t>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spacing w:line="520" w:lineRule="exact"/>
        <w:rPr>
          <w:rFonts w:hint="eastAsia" w:ascii="宋体" w:hAnsi="宋体" w:eastAsia="宋体" w:cs="宋体"/>
          <w:color w:val="auto"/>
          <w:sz w:val="24"/>
          <w:szCs w:val="24"/>
          <w:highlight w:val="none"/>
        </w:rPr>
      </w:pPr>
      <w:r/>
      <w:bookmarkStart w:id="25" w:name="_Toc35393624"/>
      <w:r/>
      <w:bookmarkEnd w:id="25"/>
      <w:r/>
      <w:bookmarkStart w:id="26" w:name="_Toc28359082"/>
      <w:r/>
      <w:bookmarkEnd w:id="26"/>
      <w:r/>
      <w:bookmarkStart w:id="27" w:name="_Toc28359005"/>
      <w:r/>
      <w:bookmarkEnd w:id="27"/>
      <w:r/>
      <w:bookmarkStart w:id="28" w:name="_Toc35393793"/>
      <w:r/>
      <w:bookmarkEnd w:id="28"/>
      <w:r/>
      <w:bookmarkStart w:id="29" w:name="_Toc38985266"/>
      <w:r>
        <w:rPr>
          <w:rFonts w:hint="eastAsia" w:ascii="宋体" w:hAnsi="宋体" w:eastAsia="宋体" w:cs="宋体"/>
          <w:color w:val="auto"/>
          <w:sz w:val="24"/>
          <w:szCs w:val="24"/>
          <w:highlight w:val="none"/>
        </w:rPr>
        <w:t xml:space="preserve">1.时间：自磋商文件公告发布之日起5个工作日。</w:t>
      </w:r>
      <w:bookmarkEnd w:id="2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3.方式：供应商完成注册并办理CA证书后在“苏采云”系统下载本项目的采购文件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四、响应文件提交</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五、开启</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 </w:t>
      </w:r>
      <w:r/>
    </w:p>
    <w:p>
      <w:pPr>
        <w:ind w:firstLine="482"/>
        <w:keepLines/>
        <w:keepNext/>
        <w:spacing w:line="520" w:lineRule="exact"/>
        <w:rPr>
          <w:rFonts w:hint="eastAsia" w:ascii="宋体" w:hAnsi="宋体" w:eastAsia="宋体" w:cs="宋体"/>
          <w:color w:val="auto"/>
          <w:sz w:val="24"/>
          <w:szCs w:val="24"/>
          <w:highlight w:val="none"/>
        </w:rPr>
      </w:pPr>
      <w:r/>
      <w:bookmarkStart w:id="30" w:name="_Toc28359084"/>
      <w:r/>
      <w:bookmarkEnd w:id="30"/>
      <w:r/>
      <w:bookmarkStart w:id="31" w:name="_Toc35393625"/>
      <w:r/>
      <w:bookmarkEnd w:id="31"/>
      <w:r/>
      <w:bookmarkStart w:id="32" w:name="_Toc28359007"/>
      <w:r/>
      <w:bookmarkEnd w:id="32"/>
      <w:r/>
      <w:bookmarkStart w:id="33" w:name="_Toc35393794"/>
      <w:r/>
      <w:bookmarkEnd w:id="33"/>
      <w:r/>
      <w:bookmarkStart w:id="34" w:name="_Toc38985267"/>
      <w:r>
        <w:rPr>
          <w:rFonts w:hint="eastAsia" w:ascii="宋体" w:hAnsi="宋体" w:eastAsia="宋体" w:cs="宋体"/>
          <w:b/>
          <w:bCs/>
          <w:color w:val="auto"/>
          <w:sz w:val="24"/>
          <w:szCs w:val="24"/>
          <w:highlight w:val="none"/>
        </w:rPr>
        <w:t xml:space="preserve">六、公告期限</w:t>
      </w:r>
      <w:bookmarkEnd w:id="34"/>
      <w:r/>
      <w:r/>
    </w:p>
    <w:p>
      <w:pPr>
        <w:ind w:firstLine="480"/>
        <w:spacing w:line="520" w:lineRule="exact"/>
        <w:rPr>
          <w:rFonts w:hint="eastAsia" w:ascii="宋体" w:hAnsi="宋体" w:eastAsia="宋体" w:cs="宋体"/>
          <w:color w:val="auto"/>
          <w:sz w:val="24"/>
          <w:szCs w:val="24"/>
          <w:highlight w:val="none"/>
        </w:rPr>
      </w:pPr>
      <w:r/>
      <w:bookmarkStart w:id="35" w:name="_Toc35393795"/>
      <w:r/>
      <w:bookmarkEnd w:id="35"/>
      <w:r/>
      <w:bookmarkStart w:id="36" w:name="_Toc35393626"/>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七、其他补充事宜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w:t>
      </w:r>
      <w:r>
        <w:rPr>
          <w:rFonts w:hint="eastAsia" w:ascii="宋体" w:hAnsi="宋体" w:eastAsia="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的事项若存在变动或修改，敬请及时关注泰州湘诚建设咨询有限公司在“江苏政府采购网”发布的更正公告。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3.本次采购对未</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响应文件中的技术成果不给予经济补偿。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不收取投标保证金。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.如认为上述公告中，有违反公平竞争审查标准的内容，联系泰州市水利局海陵分局</w:t>
      </w:r>
      <w:r>
        <w:rPr>
          <w:rFonts w:hint="eastAsia" w:ascii="宋体" w:hAnsi="宋体" w:eastAsia="宋体" w:cs="宋体"/>
          <w:color w:val="auto"/>
          <w:sz w:val="24"/>
          <w:szCs w:val="24"/>
          <w:highlight w:val="none"/>
          <w:lang w:val="en-US" w:eastAsia="zh-CN"/>
        </w:rPr>
        <w:t xml:space="preserve">周先生</w:t>
      </w:r>
      <w:r>
        <w:rPr>
          <w:rFonts w:hint="eastAsia" w:ascii="宋体" w:hAnsi="宋体" w:eastAsia="宋体" w:cs="宋体"/>
          <w:color w:val="auto"/>
          <w:sz w:val="24"/>
          <w:szCs w:val="24"/>
          <w:highlight w:val="none"/>
        </w:rPr>
        <w:t xml:space="preserve">，联系方式：</w:t>
      </w:r>
      <w:r>
        <w:rPr>
          <w:rFonts w:hint="eastAsia" w:ascii="宋体" w:hAnsi="宋体" w:cs="Arial"/>
          <w:sz w:val="24"/>
          <w:highlight w:val="none"/>
          <w:lang w:val="en-US" w:eastAsia="zh-CN"/>
        </w:rPr>
        <w:t xml:space="preserve">0523-86887753</w:t>
      </w:r>
      <w:r>
        <w:rPr>
          <w:rFonts w:hint="eastAsia" w:ascii="宋体" w:hAnsi="宋体" w:eastAsia="宋体" w:cs="宋体"/>
          <w:color w:val="auto"/>
          <w:sz w:val="24"/>
          <w:szCs w:val="24"/>
          <w:highlight w:val="none"/>
        </w:rPr>
        <w:t xml:space="preserve"> </w:t>
      </w:r>
      <w:r/>
    </w:p>
    <w:p>
      <w:pPr>
        <w:ind w:firstLine="482"/>
        <w:keepLines/>
        <w:keepNext/>
        <w:spacing w:line="520" w:lineRule="exact"/>
        <w:rPr>
          <w:rFonts w:hint="eastAsia" w:ascii="宋体" w:hAnsi="宋体" w:eastAsia="宋体" w:cs="宋体"/>
          <w:color w:val="auto"/>
          <w:sz w:val="24"/>
          <w:szCs w:val="24"/>
          <w:highlight w:val="none"/>
        </w:rPr>
      </w:pPr>
      <w:r/>
      <w:bookmarkStart w:id="38" w:name="_Toc35393796"/>
      <w:r/>
      <w:bookmarkEnd w:id="38"/>
      <w:r/>
      <w:bookmarkStart w:id="39" w:name="_Toc35393627"/>
      <w:r/>
      <w:bookmarkEnd w:id="39"/>
      <w:r/>
      <w:bookmarkStart w:id="40" w:name="_Toc28359008"/>
      <w:r/>
      <w:bookmarkEnd w:id="40"/>
      <w:r/>
      <w:bookmarkStart w:id="41" w:name="_Toc28359085"/>
      <w:r/>
      <w:bookmarkEnd w:id="41"/>
      <w:r/>
      <w:bookmarkStart w:id="42" w:name="_Toc38985269"/>
      <w:r>
        <w:rPr>
          <w:rFonts w:hint="eastAsia" w:ascii="宋体" w:hAnsi="宋体" w:eastAsia="宋体" w:cs="宋体"/>
          <w:b/>
          <w:bCs/>
          <w:color w:val="auto"/>
          <w:sz w:val="24"/>
          <w:szCs w:val="24"/>
          <w:highlight w:val="none"/>
        </w:rPr>
        <w:t xml:space="preserve">八、本次磋商联系方式</w:t>
      </w:r>
      <w:bookmarkEnd w:id="42"/>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泰州市</w:t>
      </w:r>
      <w:r>
        <w:rPr>
          <w:rFonts w:hint="eastAsia" w:ascii="宋体" w:hAnsi="宋体" w:eastAsia="宋体" w:cs="宋体"/>
          <w:color w:val="auto"/>
          <w:sz w:val="24"/>
          <w:szCs w:val="24"/>
          <w:highlight w:val="none"/>
          <w:lang w:val="en-US" w:eastAsia="zh-CN"/>
        </w:rPr>
        <w:t xml:space="preserve">水利局海陵分局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Arial"/>
          <w:sz w:val="24"/>
          <w:highlight w:val="none"/>
        </w:rPr>
        <w:t xml:space="preserve">泰州市海陵南路309号</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highlight w:val="none"/>
        </w:rPr>
        <w:t xml:space="preserve">人：</w:t>
      </w:r>
      <w:r>
        <w:rPr>
          <w:rFonts w:hint="eastAsia" w:ascii="宋体" w:hAnsi="宋体" w:eastAsia="宋体" w:cs="宋体"/>
          <w:color w:val="auto"/>
          <w:sz w:val="24"/>
          <w:szCs w:val="28"/>
          <w:highlight w:val="none"/>
          <w:lang w:val="en-US" w:eastAsia="zh-CN"/>
        </w:rPr>
        <w:t xml:space="preserve">周先生</w:t>
      </w:r>
      <w:r>
        <w:rPr>
          <w:rFonts w:hint="eastAsia" w:ascii="宋体" w:hAnsi="宋体" w:eastAsia="宋体" w:cs="宋体"/>
          <w:color w:val="auto"/>
          <w:sz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cs="Arial"/>
          <w:sz w:val="24"/>
          <w:highlight w:val="none"/>
          <w:lang w:val="en-US" w:eastAsia="zh-CN"/>
        </w:rPr>
        <w:t xml:space="preserve">0523-86887753</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称：泰州湘诚建设咨询有限公司</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地 址：泰州市鼓楼南路99号华润置地星座10号楼1919室</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刘女士</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3" w:name="_Toc28359010"/>
      <w:r/>
      <w:bookmarkEnd w:id="43"/>
      <w:r>
        <w:rPr>
          <w:rFonts w:hint="eastAsia" w:ascii="宋体" w:hAnsi="宋体" w:eastAsia="宋体" w:cs="宋体"/>
          <w:color w:val="auto"/>
          <w:sz w:val="24"/>
          <w:highlight w:val="none"/>
          <w:lang w:val="en-US" w:eastAsia="zh-CN"/>
        </w:rPr>
        <w:t xml:space="preserve">18936793479</w:t>
      </w:r>
      <w:r/>
    </w:p>
    <w:p>
      <w:pPr>
        <w:pStyle w:val="893"/>
        <w:ind w:firstLine="0"/>
        <w:jc w:val="center"/>
        <w:rPr>
          <w:rFonts w:hint="eastAsia" w:hAnsi="宋体" w:eastAsia="宋体" w:cs="宋体"/>
          <w:color w:val="auto"/>
          <w:sz w:val="44"/>
          <w:szCs w:val="44"/>
          <w:highlight w:val="none"/>
        </w:rPr>
        <w:outlineLvl w:val="0"/>
      </w:pPr>
      <w:r/>
      <w:bookmarkStart w:id="44" w:name="_Toc120614211"/>
      <w:r/>
      <w:bookmarkStart w:id="45" w:name="_Toc24442"/>
      <w:r/>
      <w:r/>
    </w:p>
    <w:p>
      <w:pPr>
        <w:rPr>
          <w:rFonts w:hint="eastAsia" w:hAnsi="宋体" w:eastAsia="宋体" w:cs="宋体"/>
          <w:color w:val="auto"/>
          <w:sz w:val="44"/>
          <w:szCs w:val="44"/>
          <w:highlight w:val="none"/>
        </w:rPr>
      </w:pPr>
      <w:r>
        <w:rPr>
          <w:rFonts w:hint="eastAsia" w:hAnsi="宋体" w:eastAsia="宋体" w:cs="宋体"/>
          <w:color w:val="auto"/>
          <w:sz w:val="44"/>
          <w:szCs w:val="44"/>
          <w:highlight w:val="none"/>
        </w:rPr>
        <w:br w:type="page" w:clear="all"/>
      </w:r>
      <w:r/>
    </w:p>
    <w:p>
      <w:pPr>
        <w:pStyle w:val="893"/>
        <w:ind w:firstLine="0"/>
        <w:jc w:val="center"/>
        <w:rPr>
          <w:rFonts w:hint="eastAsia" w:hAnsi="宋体" w:eastAsia="宋体" w:cs="宋体"/>
          <w:color w:val="auto"/>
          <w:sz w:val="44"/>
          <w:szCs w:val="44"/>
          <w:highlight w:val="none"/>
        </w:rPr>
        <w:outlineLvl w:val="0"/>
      </w:pPr>
      <w:r>
        <w:rPr>
          <w:rFonts w:hint="eastAsia" w:hAnsi="宋体" w:eastAsia="宋体" w:cs="宋体"/>
          <w:color w:val="auto"/>
          <w:sz w:val="44"/>
          <w:szCs w:val="44"/>
          <w:highlight w:val="none"/>
        </w:rPr>
        <w:t xml:space="preserve">第二章 </w:t>
      </w:r>
      <w:bookmarkEnd w:id="44"/>
      <w:r>
        <w:rPr>
          <w:rFonts w:hint="eastAsia" w:hAnsi="宋体" w:eastAsia="宋体" w:cs="宋体"/>
          <w:color w:val="auto"/>
          <w:sz w:val="44"/>
          <w:szCs w:val="44"/>
          <w:highlight w:val="none"/>
        </w:rPr>
        <w:t xml:space="preserve">供应商须知</w:t>
      </w:r>
      <w:bookmarkEnd w:id="45"/>
      <w:r/>
      <w:r/>
    </w:p>
    <w:p>
      <w:pPr>
        <w:jc w:val="center"/>
        <w:spacing w:before="120" w:after="120" w:line="420" w:lineRule="exact"/>
        <w:rPr>
          <w:rFonts w:hint="eastAsia" w:ascii="宋体" w:hAnsi="宋体"/>
          <w:sz w:val="28"/>
          <w:szCs w:val="28"/>
          <w:highlight w:val="none"/>
        </w:rPr>
      </w:pPr>
      <w:r>
        <w:rPr>
          <w:rFonts w:hint="eastAsia" w:ascii="宋体" w:hAnsi="宋体"/>
          <w:sz w:val="28"/>
          <w:szCs w:val="28"/>
          <w:highlight w:val="none"/>
          <w:lang w:val="en-US" w:eastAsia="zh-CN"/>
        </w:rPr>
        <w:t xml:space="preserve">供应商</w:t>
      </w:r>
      <w:r>
        <w:rPr>
          <w:rFonts w:hint="eastAsia" w:ascii="宋体" w:hAnsi="宋体"/>
          <w:sz w:val="28"/>
          <w:szCs w:val="28"/>
          <w:highlight w:val="none"/>
        </w:rPr>
        <w:t xml:space="preserve">须知前附表</w:t>
      </w:r>
      <w:r/>
    </w:p>
    <w:tbl>
      <w:tblPr>
        <w:tblStyle w:val="699"/>
        <w:tblW w:w="50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37"/>
        <w:gridCol w:w="7028"/>
      </w:tblGrid>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内　容</w:t>
            </w:r>
            <w:r/>
          </w:p>
        </w:tc>
        <w:tc>
          <w:tcPr>
            <w:tcW w:w="4008"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说明与要求</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cs="Arial"/>
                <w:sz w:val="24"/>
                <w:szCs w:val="24"/>
                <w:highlight w:val="none"/>
              </w:rPr>
            </w:pPr>
            <w:r>
              <w:rPr>
                <w:rFonts w:hint="eastAsia" w:ascii="宋体" w:hAnsi="宋体" w:cs="Arial"/>
                <w:sz w:val="24"/>
                <w:szCs w:val="24"/>
                <w:highlight w:val="none"/>
              </w:rPr>
              <w:t xml:space="preserve">采购人</w:t>
            </w:r>
            <w:r/>
          </w:p>
        </w:tc>
        <w:tc>
          <w:tcPr>
            <w:tcW w:w="4008" w:type="pct"/>
            <w:vAlign w:val="center"/>
            <w:textDirection w:val="lrTb"/>
            <w:noWrap w:val="false"/>
          </w:tcPr>
          <w:p>
            <w:pPr>
              <w:spacing w:line="360" w:lineRule="auto"/>
              <w:rPr>
                <w:rFonts w:hint="eastAsia" w:ascii="宋体" w:hAnsi="宋体" w:cs="Arial"/>
                <w:sz w:val="24"/>
                <w:highlight w:val="none"/>
              </w:rPr>
            </w:pPr>
            <w:r>
              <w:rPr>
                <w:rFonts w:hint="eastAsia" w:ascii="宋体" w:hAnsi="宋体" w:cs="Arial"/>
                <w:sz w:val="24"/>
                <w:highlight w:val="none"/>
              </w:rPr>
              <w:t xml:space="preserve">名    称：泰州市水利局海陵分局</w:t>
            </w:r>
            <w:r/>
          </w:p>
          <w:p>
            <w:pPr>
              <w:jc w:val="left"/>
              <w:spacing w:line="360" w:lineRule="auto"/>
              <w:widowControl/>
              <w:rPr>
                <w:rFonts w:hint="eastAsia" w:ascii="宋体" w:hAnsi="宋体" w:cs="Arial"/>
                <w:sz w:val="24"/>
                <w:highlight w:val="none"/>
              </w:rPr>
            </w:pPr>
            <w:r>
              <w:rPr>
                <w:rFonts w:hint="eastAsia" w:ascii="宋体" w:hAnsi="宋体" w:cs="Arial"/>
                <w:sz w:val="24"/>
                <w:highlight w:val="none"/>
              </w:rPr>
              <w:t xml:space="preserve">地    址：泰州市海陵南路309号</w:t>
            </w:r>
            <w:r/>
          </w:p>
          <w:p>
            <w:pPr>
              <w:jc w:val="left"/>
              <w:spacing w:line="360" w:lineRule="auto"/>
              <w:widowControl/>
              <w:rPr>
                <w:rFonts w:hint="default" w:ascii="宋体" w:hAnsi="宋体" w:eastAsia="宋体" w:cs="Arial"/>
                <w:sz w:val="24"/>
                <w:highlight w:val="none"/>
                <w:lang w:val="en-US" w:eastAsia="zh-CN"/>
              </w:rPr>
            </w:pPr>
            <w:r>
              <w:rPr>
                <w:rFonts w:hint="eastAsia" w:ascii="宋体" w:hAnsi="宋体" w:cs="Arial"/>
                <w:sz w:val="24"/>
                <w:highlight w:val="none"/>
              </w:rPr>
              <w:t xml:space="preserve">联系方式：</w:t>
            </w:r>
            <w:r>
              <w:rPr>
                <w:rFonts w:hint="eastAsia" w:ascii="宋体" w:hAnsi="宋体" w:cs="Arial"/>
                <w:sz w:val="24"/>
                <w:highlight w:val="none"/>
                <w:lang w:val="en-US" w:eastAsia="zh-CN"/>
              </w:rPr>
              <w:t xml:space="preserve">0523-86887753</w:t>
            </w:r>
            <w:r/>
          </w:p>
          <w:p>
            <w:pPr>
              <w:spacing w:line="360" w:lineRule="auto"/>
              <w:rPr>
                <w:rFonts w:hint="eastAsia" w:ascii="宋体" w:hAnsi="宋体" w:cs="Arial"/>
                <w:sz w:val="24"/>
                <w:highlight w:val="none"/>
              </w:rPr>
            </w:pPr>
            <w:r>
              <w:rPr>
                <w:rFonts w:hint="eastAsia" w:ascii="宋体" w:hAnsi="宋体" w:cs="Arial"/>
                <w:sz w:val="24"/>
                <w:highlight w:val="none"/>
              </w:rPr>
              <w:t xml:space="preserve">联系人：</w:t>
            </w:r>
            <w:r>
              <w:rPr>
                <w:rFonts w:hint="eastAsia" w:ascii="宋体" w:hAnsi="宋体" w:cs="Arial"/>
                <w:sz w:val="24"/>
                <w:highlight w:val="none"/>
                <w:lang w:val="en-US" w:eastAsia="zh-CN"/>
              </w:rPr>
              <w:t xml:space="preserve">周先生</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采购代理机构</w:t>
            </w:r>
            <w:r/>
          </w:p>
        </w:tc>
        <w:tc>
          <w:tcPr>
            <w:tcW w:w="4008" w:type="pct"/>
            <w:vAlign w:val="center"/>
            <w:textDirection w:val="lrTb"/>
            <w:noWrap w:val="false"/>
          </w:tcPr>
          <w:p>
            <w:pPr>
              <w:spacing w:line="420" w:lineRule="exact"/>
              <w:rPr>
                <w:rFonts w:hint="eastAsia" w:ascii="宋体" w:hAnsi="宋体" w:eastAsia="宋体" w:cs="宋体"/>
                <w:color w:val="auto"/>
                <w:sz w:val="24"/>
                <w:szCs w:val="24"/>
                <w:highlight w:val="none"/>
              </w:rPr>
            </w:pPr>
            <w:r>
              <w:rPr>
                <w:rFonts w:hint="eastAsia" w:ascii="宋体" w:hAnsi="宋体"/>
                <w:sz w:val="24"/>
                <w:highlight w:val="none"/>
              </w:rPr>
              <w:t xml:space="preserve">名称：</w:t>
            </w:r>
            <w:r>
              <w:rPr>
                <w:rFonts w:hint="eastAsia" w:ascii="宋体" w:hAnsi="宋体" w:eastAsia="宋体" w:cs="宋体"/>
                <w:color w:val="auto"/>
                <w:sz w:val="24"/>
                <w:szCs w:val="24"/>
                <w:highlight w:val="none"/>
              </w:rPr>
              <w:t xml:space="preserve">泰州湘诚建设咨询有限公司</w:t>
            </w:r>
            <w:r/>
          </w:p>
          <w:p>
            <w:pPr>
              <w:spacing w:line="420" w:lineRule="exact"/>
              <w:rPr>
                <w:rFonts w:hint="eastAsia" w:ascii="宋体" w:hAnsi="宋体"/>
                <w:sz w:val="24"/>
                <w:highlight w:val="none"/>
              </w:rPr>
            </w:pPr>
            <w:r>
              <w:rPr>
                <w:rFonts w:hint="eastAsia" w:ascii="宋体" w:hAnsi="宋体"/>
                <w:sz w:val="24"/>
                <w:highlight w:val="none"/>
              </w:rPr>
              <w:t xml:space="preserve">地址：</w:t>
            </w:r>
            <w:r>
              <w:rPr>
                <w:rFonts w:hint="eastAsia" w:ascii="宋体" w:hAnsi="宋体" w:eastAsia="宋体" w:cs="宋体"/>
                <w:color w:val="auto"/>
                <w:sz w:val="24"/>
                <w:szCs w:val="24"/>
                <w:highlight w:val="none"/>
              </w:rPr>
              <w:t xml:space="preserve">泰州市鼓楼南路99号华润置地星座10号楼1919室</w:t>
            </w:r>
            <w:r/>
          </w:p>
          <w:p>
            <w:pPr>
              <w:spacing w:line="420" w:lineRule="exact"/>
              <w:rPr>
                <w:rFonts w:hint="eastAsia" w:ascii="宋体" w:hAnsi="宋体" w:eastAsiaTheme="minorEastAsia"/>
                <w:sz w:val="24"/>
                <w:highlight w:val="none"/>
                <w:lang w:eastAsia="zh-CN"/>
              </w:rPr>
            </w:pPr>
            <w:r>
              <w:rPr>
                <w:rFonts w:hint="eastAsia" w:ascii="宋体" w:hAnsi="宋体"/>
                <w:sz w:val="24"/>
                <w:highlight w:val="none"/>
              </w:rPr>
              <w:t xml:space="preserve">联系人：刘</w:t>
            </w:r>
            <w:r>
              <w:rPr>
                <w:rFonts w:hint="eastAsia" w:ascii="宋体" w:hAnsi="宋体"/>
                <w:sz w:val="24"/>
                <w:highlight w:val="none"/>
                <w:lang w:val="en-US" w:eastAsia="zh-CN"/>
              </w:rPr>
              <w:t xml:space="preserve">女士</w:t>
            </w:r>
            <w:r/>
          </w:p>
          <w:p>
            <w:pPr>
              <w:spacing w:line="420" w:lineRule="exact"/>
              <w:rPr>
                <w:rFonts w:hint="eastAsia" w:ascii="宋体" w:hAnsi="宋体"/>
                <w:sz w:val="24"/>
                <w:highlight w:val="none"/>
              </w:rPr>
            </w:pPr>
            <w:r>
              <w:rPr>
                <w:rFonts w:hint="eastAsia" w:ascii="宋体" w:hAnsi="宋体"/>
                <w:sz w:val="24"/>
                <w:highlight w:val="none"/>
              </w:rPr>
              <w:t xml:space="preserve">电话：</w:t>
            </w:r>
            <w:r>
              <w:rPr>
                <w:rFonts w:hint="eastAsia" w:ascii="宋体" w:hAnsi="宋体" w:eastAsia="宋体" w:cs="宋体"/>
                <w:color w:val="auto"/>
                <w:sz w:val="24"/>
                <w:highlight w:val="none"/>
                <w:lang w:val="en-US" w:eastAsia="zh-CN"/>
              </w:rPr>
              <w:t xml:space="preserve">18936793479</w:t>
            </w:r>
            <w:r/>
          </w:p>
        </w:tc>
      </w:tr>
      <w:tr>
        <w:trPr>
          <w:jc w:val="center"/>
          <w:trHeight w:val="510"/>
        </w:trPr>
        <w:tc>
          <w:tcPr>
            <w:tcW w:w="991" w:type="pct"/>
            <w:vAlign w:val="center"/>
            <w:textDirection w:val="lrTb"/>
            <w:noWrap w:val="false"/>
          </w:tcPr>
          <w:p>
            <w:pPr>
              <w:jc w:val="center"/>
              <w:spacing w:line="42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项目名称及编号</w:t>
            </w:r>
            <w:r/>
          </w:p>
        </w:tc>
        <w:tc>
          <w:tcPr>
            <w:tcW w:w="4008" w:type="pct"/>
            <w:vAlign w:val="center"/>
            <w:textDirection w:val="lrTb"/>
            <w:noWrap w:val="false"/>
          </w:tcPr>
          <w:p>
            <w:pPr>
              <w:jc w:val="left"/>
              <w:spacing w:line="42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海陵区2026年度水利工程维修项目，JSZC-321202-XCZX-C2026-0004</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资金来源</w:t>
            </w:r>
            <w:r/>
          </w:p>
        </w:tc>
        <w:tc>
          <w:tcPr>
            <w:tcW w:w="4008" w:type="pct"/>
            <w:vAlign w:val="center"/>
            <w:textDirection w:val="lrTb"/>
            <w:noWrap w:val="false"/>
          </w:tcPr>
          <w:p>
            <w:pPr>
              <w:ind w:left="19"/>
              <w:spacing w:line="420" w:lineRule="exact"/>
              <w:rPr>
                <w:rFonts w:hint="eastAsia" w:ascii="宋体" w:hAnsi="宋体"/>
                <w:sz w:val="24"/>
                <w:highlight w:val="none"/>
              </w:rPr>
            </w:pPr>
            <w:r>
              <w:rPr>
                <w:rFonts w:hint="eastAsia" w:ascii="宋体" w:hAnsi="宋体"/>
                <w:sz w:val="24"/>
                <w:highlight w:val="none"/>
              </w:rPr>
              <w:t xml:space="preserve">财政 </w:t>
            </w:r>
            <w:r/>
          </w:p>
        </w:tc>
      </w:tr>
      <w:tr>
        <w:trPr>
          <w:jc w:val="center"/>
          <w:trHeight w:val="51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资金落实情况</w:t>
            </w:r>
            <w:r/>
          </w:p>
        </w:tc>
        <w:tc>
          <w:tcPr>
            <w:tcW w:w="4008" w:type="pct"/>
            <w:vAlign w:val="center"/>
            <w:textDirection w:val="lrTb"/>
            <w:noWrap w:val="false"/>
          </w:tcPr>
          <w:p>
            <w:pPr>
              <w:ind w:left="19"/>
              <w:spacing w:line="420" w:lineRule="exact"/>
              <w:rPr>
                <w:rFonts w:hint="eastAsia" w:ascii="宋体" w:hAnsi="宋体"/>
                <w:sz w:val="24"/>
                <w:highlight w:val="none"/>
              </w:rPr>
            </w:pPr>
            <w:r>
              <w:rPr>
                <w:rFonts w:hint="eastAsia" w:ascii="宋体" w:hAnsi="宋体"/>
                <w:sz w:val="24"/>
                <w:highlight w:val="none"/>
              </w:rPr>
              <w:t xml:space="preserve">已落实</w:t>
            </w:r>
            <w:r/>
          </w:p>
        </w:tc>
      </w:tr>
      <w:tr>
        <w:trPr>
          <w:jc w:val="center"/>
          <w:trHeight w:val="9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付款方式</w:t>
            </w:r>
            <w:r/>
          </w:p>
        </w:tc>
        <w:tc>
          <w:tcPr>
            <w:tcW w:w="4008" w:type="pct"/>
            <w:vAlign w:val="center"/>
            <w:textDirection w:val="lrTb"/>
            <w:noWrap w:val="false"/>
          </w:tcPr>
          <w:p>
            <w:pPr>
              <w:ind w:firstLine="480"/>
              <w:spacing w:line="360" w:lineRule="auto"/>
              <w:rPr>
                <w:rFonts w:hint="eastAsia" w:ascii="宋体" w:hAnsi="宋体"/>
                <w:color w:val="auto"/>
                <w:sz w:val="24"/>
                <w:szCs w:val="28"/>
                <w:highlight w:val="none"/>
                <w:lang w:val="en-US" w:eastAsia="zh-CN"/>
              </w:rPr>
            </w:pPr>
            <w:r>
              <w:rPr>
                <w:rFonts w:hint="eastAsia" w:ascii="宋体" w:hAnsi="宋体"/>
                <w:color w:val="auto"/>
                <w:sz w:val="24"/>
                <w:szCs w:val="28"/>
                <w:highlight w:val="none"/>
              </w:rPr>
              <w:t xml:space="preserve">合同生效后预付</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%的合同价款</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工程完工验收后支付至合格工程价款的</w:t>
            </w:r>
            <w:r>
              <w:rPr>
                <w:rFonts w:hint="default" w:ascii="宋体" w:hAnsi="宋体"/>
                <w:color w:val="auto"/>
                <w:sz w:val="24"/>
                <w:szCs w:val="28"/>
                <w:highlight w:val="none"/>
                <w:lang w:val="en-US" w:eastAsia="zh-CN"/>
              </w:rPr>
              <w:t xml:space="preserve">80%</w:t>
            </w:r>
            <w:r>
              <w:rPr>
                <w:rFonts w:hint="eastAsia" w:ascii="宋体" w:hAnsi="宋体"/>
                <w:color w:val="auto"/>
                <w:sz w:val="24"/>
                <w:szCs w:val="28"/>
                <w:highlight w:val="none"/>
                <w:lang w:val="en-US" w:eastAsia="zh-CN"/>
              </w:rPr>
              <w:t xml:space="preserve">；工程结算审计后付至审计价的 </w:t>
            </w:r>
            <w:r>
              <w:rPr>
                <w:rFonts w:hint="default" w:ascii="宋体" w:hAnsi="宋体"/>
                <w:color w:val="auto"/>
                <w:sz w:val="24"/>
                <w:szCs w:val="28"/>
                <w:highlight w:val="none"/>
                <w:lang w:val="en-US" w:eastAsia="zh-CN"/>
              </w:rPr>
              <w:t xml:space="preserve">97%</w:t>
            </w:r>
            <w:r>
              <w:rPr>
                <w:rFonts w:hint="eastAsia" w:ascii="宋体" w:hAnsi="宋体"/>
                <w:color w:val="auto"/>
                <w:sz w:val="24"/>
                <w:szCs w:val="28"/>
                <w:highlight w:val="none"/>
                <w:lang w:val="en-US" w:eastAsia="zh-CN"/>
              </w:rPr>
              <w:t xml:space="preserve">；工程竣工验收且缺陷责任期满后</w:t>
            </w:r>
            <w:r>
              <w:rPr>
                <w:rFonts w:hint="eastAsia" w:ascii="宋体" w:hAnsi="宋体" w:cs="宋体"/>
                <w:color w:val="auto"/>
                <w:sz w:val="24"/>
                <w:highlight w:val="none"/>
              </w:rPr>
              <w:t xml:space="preserve">一个月内</w:t>
            </w:r>
            <w:r>
              <w:rPr>
                <w:rFonts w:hint="eastAsia" w:ascii="宋体" w:hAnsi="宋体"/>
                <w:color w:val="auto"/>
                <w:sz w:val="24"/>
                <w:szCs w:val="28"/>
                <w:highlight w:val="none"/>
                <w:lang w:val="en-US" w:eastAsia="zh-CN"/>
              </w:rPr>
              <w:t xml:space="preserve">付清余款。</w:t>
            </w:r>
            <w:r/>
          </w:p>
          <w:p>
            <w:pPr>
              <w:ind w:firstLine="480"/>
              <w:spacing w:line="360" w:lineRule="auto"/>
              <w:rPr>
                <w:rFonts w:hint="eastAsia" w:ascii="宋体" w:hAnsi="宋体"/>
                <w:sz w:val="24"/>
                <w:highlight w:val="none"/>
              </w:rPr>
            </w:pPr>
            <w:r>
              <w:rPr>
                <w:rFonts w:hint="eastAsia" w:ascii="宋体" w:hAnsi="宋体"/>
                <w:sz w:val="24"/>
                <w:szCs w:val="28"/>
                <w:highlight w:val="none"/>
              </w:rPr>
              <w:t xml:space="preserve">承包人应按照《保障农民工工资支付条例》等相关文件规定要求建立专用账户按月支付农民工工资，并做好台账资料备查工作，如不按照文件规定发放农民工工资，发包人将暂停支付工程款，直至承包人按规定要求整改完成后再支付工程款。</w:t>
            </w:r>
            <w:r/>
          </w:p>
        </w:tc>
      </w:tr>
      <w:tr>
        <w:trPr>
          <w:jc w:val="center"/>
          <w:trHeight w:val="540"/>
        </w:trPr>
        <w:tc>
          <w:tcPr>
            <w:tcW w:w="991" w:type="pct"/>
            <w:vAlign w:val="center"/>
            <w:textDirection w:val="lrTb"/>
            <w:noWrap w:val="false"/>
          </w:tcPr>
          <w:p>
            <w:pPr>
              <w:pStyle w:val="1401"/>
              <w:jc w:val="center"/>
              <w:spacing w:line="420" w:lineRule="exact"/>
              <w:rPr>
                <w:rFonts w:hint="eastAsia" w:ascii="宋体" w:hAnsi="宋体" w:cs="黑体"/>
                <w:sz w:val="24"/>
                <w:szCs w:val="24"/>
                <w:highlight w:val="none"/>
              </w:rPr>
            </w:pPr>
            <w:r>
              <w:rPr>
                <w:rFonts w:hint="eastAsia" w:ascii="宋体" w:hAnsi="宋体" w:cs="黑体"/>
                <w:sz w:val="24"/>
                <w:szCs w:val="24"/>
                <w:highlight w:val="none"/>
              </w:rPr>
              <w:t xml:space="preserve">招标范围</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eastAsia="宋体" w:cs="宋体"/>
                <w:sz w:val="24"/>
                <w:highlight w:val="none"/>
              </w:rPr>
              <w:t xml:space="preserve">海陵区202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年水利工程维修项目</w:t>
            </w:r>
            <w:r/>
          </w:p>
        </w:tc>
      </w:tr>
      <w:tr>
        <w:trPr>
          <w:jc w:val="center"/>
          <w:trHeight w:val="806"/>
        </w:trPr>
        <w:tc>
          <w:tcPr>
            <w:tcW w:w="991" w:type="pct"/>
            <w:vAlign w:val="center"/>
            <w:textDirection w:val="lrTb"/>
            <w:noWrap w:val="false"/>
          </w:tcPr>
          <w:p>
            <w:pPr>
              <w:pStyle w:val="1401"/>
              <w:jc w:val="center"/>
              <w:spacing w:line="420" w:lineRule="exact"/>
              <w:rPr>
                <w:rFonts w:hint="eastAsia"/>
                <w:sz w:val="24"/>
                <w:szCs w:val="24"/>
                <w:highlight w:val="none"/>
              </w:rPr>
            </w:pPr>
            <w:r>
              <w:rPr>
                <w:rFonts w:hint="eastAsia" w:ascii="宋体" w:hAnsi="宋体" w:cs="黑体"/>
                <w:sz w:val="24"/>
                <w:szCs w:val="24"/>
                <w:highlight w:val="none"/>
              </w:rPr>
              <w:t xml:space="preserve">工期</w:t>
            </w:r>
            <w:r/>
          </w:p>
        </w:tc>
        <w:tc>
          <w:tcPr>
            <w:tcW w:w="4008" w:type="pct"/>
            <w:vAlign w:val="center"/>
            <w:textDirection w:val="lrTb"/>
            <w:noWrap w:val="false"/>
          </w:tcPr>
          <w:p>
            <w:pPr>
              <w:jc w:val="left"/>
              <w:spacing w:line="360" w:lineRule="auto"/>
              <w:widowControl/>
              <w:rPr>
                <w:rFonts w:hint="eastAsia" w:ascii="宋体" w:hAnsi="宋体"/>
                <w:sz w:val="24"/>
                <w:highlight w:val="none"/>
              </w:rPr>
            </w:pPr>
            <w:r>
              <w:rPr>
                <w:rFonts w:hint="eastAsia" w:ascii="Times New Roman" w:hAnsi="Times New Roman" w:eastAsia="宋体" w:cs="Times New Roman"/>
                <w:sz w:val="24"/>
                <w:highlight w:val="none"/>
                <w:lang w:val="en-US" w:eastAsia="zh-CN"/>
              </w:rPr>
              <w:t xml:space="preserve">150</w:t>
            </w:r>
            <w:r>
              <w:rPr>
                <w:rFonts w:hint="eastAsia" w:ascii="Times New Roman" w:hAnsi="Times New Roman" w:eastAsia="宋体" w:cs="Times New Roman"/>
                <w:sz w:val="24"/>
                <w:highlight w:val="none"/>
              </w:rPr>
              <w:t xml:space="preserve">个日历天</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具体安排按甲方要求时间内完成。</w:t>
            </w:r>
            <w:r/>
          </w:p>
        </w:tc>
      </w:tr>
      <w:tr>
        <w:trPr>
          <w:jc w:val="center"/>
          <w:trHeight w:val="1081"/>
        </w:trPr>
        <w:tc>
          <w:tcPr>
            <w:tcBorders>
              <w:bottom w:val="single" w:color="auto" w:sz="4" w:space="0"/>
            </w:tcBorders>
            <w:tcW w:w="991" w:type="pct"/>
            <w:vAlign w:val="center"/>
            <w:textDirection w:val="lrTb"/>
            <w:noWrap w:val="false"/>
          </w:tcPr>
          <w:p>
            <w:pPr>
              <w:pStyle w:val="1401"/>
              <w:ind w:left="120"/>
              <w:jc w:val="center"/>
              <w:spacing w:line="420" w:lineRule="exact"/>
              <w:rPr>
                <w:rFonts w:hint="eastAsia" w:ascii="宋体" w:hAnsi="宋体"/>
                <w:sz w:val="24"/>
                <w:szCs w:val="24"/>
                <w:highlight w:val="none"/>
              </w:rPr>
            </w:pPr>
            <w:r>
              <w:rPr>
                <w:rFonts w:hint="eastAsia" w:ascii="宋体" w:hAnsi="宋体"/>
                <w:sz w:val="24"/>
                <w:highlight w:val="none"/>
                <w:lang w:val="en-US" w:eastAsia="zh-CN"/>
              </w:rPr>
              <w:t xml:space="preserve">采购</w:t>
            </w:r>
            <w:r>
              <w:rPr>
                <w:rFonts w:hint="eastAsia" w:ascii="宋体" w:hAnsi="宋体"/>
                <w:sz w:val="24"/>
                <w:szCs w:val="24"/>
                <w:highlight w:val="none"/>
              </w:rPr>
              <w:t xml:space="preserve">人根据采购项目的特殊要求规定投标人的特定要求</w:t>
            </w:r>
            <w:r/>
          </w:p>
        </w:tc>
        <w:tc>
          <w:tcPr>
            <w:tcBorders>
              <w:bottom w:val="single" w:color="auto" w:sz="4" w:space="0"/>
            </w:tcBorders>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见竞争性磋商采购公告</w:t>
            </w:r>
            <w:r/>
          </w:p>
        </w:tc>
      </w:tr>
      <w:tr>
        <w:trPr>
          <w:jc w:val="center"/>
          <w:trHeight w:val="542"/>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资格审查方式</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资格后审</w:t>
            </w:r>
            <w:r/>
          </w:p>
        </w:tc>
      </w:tr>
      <w:tr>
        <w:trPr>
          <w:jc w:val="center"/>
          <w:trHeight w:val="557"/>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履约保证金</w:t>
            </w:r>
            <w:r/>
          </w:p>
        </w:tc>
        <w:tc>
          <w:tcPr>
            <w:tcW w:w="4008" w:type="pct"/>
            <w:vAlign w:val="center"/>
            <w:textDirection w:val="lrTb"/>
            <w:noWrap w:val="false"/>
          </w:tcPr>
          <w:p>
            <w:pPr>
              <w:pStyle w:val="1401"/>
              <w:spacing w:line="420" w:lineRule="exact"/>
              <w:rPr>
                <w:rFonts w:ascii="宋体" w:hAnsi="宋体"/>
                <w:sz w:val="24"/>
                <w:szCs w:val="24"/>
                <w:highlight w:val="none"/>
              </w:rPr>
            </w:pPr>
            <w:r>
              <w:rPr>
                <w:rFonts w:hint="eastAsia" w:ascii="宋体" w:hAnsi="宋体"/>
                <w:sz w:val="24"/>
                <w:szCs w:val="24"/>
                <w:highlight w:val="none"/>
              </w:rPr>
              <w:t xml:space="preserve">履约保证金形式:</w:t>
            </w:r>
            <w:r>
              <w:rPr>
                <w:rFonts w:hint="eastAsia" w:ascii="宋体" w:hAnsi="宋体" w:cs="宋体"/>
                <w:color w:val="000000"/>
                <w:sz w:val="24"/>
                <w:szCs w:val="24"/>
                <w:highlight w:val="none"/>
              </w:rPr>
              <w:t xml:space="preserve">支票、汇票、本票（限泰州同城）、保函、保证保险、</w:t>
            </w:r>
            <w:r>
              <w:rPr>
                <w:rFonts w:hint="eastAsia" w:ascii="宋体" w:hAnsi="宋体"/>
                <w:sz w:val="24"/>
                <w:szCs w:val="24"/>
                <w:highlight w:val="none"/>
              </w:rPr>
              <w:t xml:space="preserve">电子履约保函（保险）</w:t>
            </w:r>
            <w:r>
              <w:rPr>
                <w:rFonts w:hint="eastAsia" w:ascii="宋体" w:hAnsi="宋体" w:cs="宋体"/>
                <w:color w:val="000000"/>
                <w:sz w:val="24"/>
                <w:szCs w:val="24"/>
                <w:highlight w:val="none"/>
              </w:rPr>
              <w:t xml:space="preserve">等</w:t>
            </w:r>
            <w:r>
              <w:rPr>
                <w:rFonts w:hint="eastAsia" w:ascii="宋体" w:hAnsi="宋体"/>
                <w:sz w:val="24"/>
                <w:szCs w:val="24"/>
                <w:highlight w:val="none"/>
              </w:rPr>
              <w:t xml:space="preserve">非现金形式</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□金额标准：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   </w:t>
            </w:r>
            <w:r>
              <w:rPr>
                <w:rFonts w:ascii="Wingdings" w:hAnsi="Wingdings" w:eastAsia="Wingdings" w:cs="Wingdings"/>
                <w:sz w:val="24"/>
                <w:szCs w:val="24"/>
                <w:highlight w:val="none"/>
              </w:rPr>
              <w:t xml:space="preserve">þ</w:t>
            </w:r>
            <w:r>
              <w:rPr>
                <w:rFonts w:hint="eastAsia" w:ascii="宋体" w:hAnsi="宋体"/>
                <w:sz w:val="24"/>
                <w:szCs w:val="24"/>
                <w:highlight w:val="none"/>
              </w:rPr>
              <w:t xml:space="preserve">中标价X</w:t>
            </w:r>
            <w:r>
              <w:rPr>
                <w:rFonts w:hint="eastAsia" w:ascii="宋体" w:hAnsi="宋体"/>
                <w:sz w:val="24"/>
                <w:szCs w:val="24"/>
                <w:highlight w:val="none"/>
                <w:u w:val="single"/>
              </w:rPr>
              <w:t xml:space="preserve"> 5  </w:t>
            </w:r>
            <w:r>
              <w:rPr>
                <w:rFonts w:hint="eastAsia" w:ascii="宋体" w:hAnsi="宋体"/>
                <w:sz w:val="24"/>
                <w:szCs w:val="24"/>
                <w:highlight w:val="none"/>
              </w:rPr>
              <w:t xml:space="preserve">%</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缴纳时间：签订合同前。</w:t>
            </w:r>
            <w:r/>
          </w:p>
        </w:tc>
      </w:tr>
      <w:tr>
        <w:trPr>
          <w:jc w:val="center"/>
          <w:trHeight w:val="851"/>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采购文件的领取时间</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bCs/>
                <w:sz w:val="24"/>
                <w:highlight w:val="none"/>
              </w:rPr>
              <w:t xml:space="preserve">详见磋商公告</w:t>
            </w:r>
            <w:r/>
          </w:p>
        </w:tc>
      </w:tr>
      <w:tr>
        <w:trPr>
          <w:jc w:val="center"/>
          <w:trHeight w:val="1490"/>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投标人提交质疑的截止时间</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供应商认为采购文件使自己的权益受到损害的，可在知道或者应知其权益受到损害之日起7个工作日内，以书面形式向采购人、采购代理机构提出质疑。</w:t>
            </w:r>
            <w:r/>
          </w:p>
        </w:tc>
      </w:tr>
      <w:tr>
        <w:trPr>
          <w:jc w:val="center"/>
          <w:trHeight w:val="851"/>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投标截止时间、开标时间和地点</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投标截止时</w:t>
            </w:r>
            <w:r>
              <w:rPr>
                <w:rFonts w:hint="eastAsia" w:ascii="宋体" w:hAnsi="宋体"/>
                <w:sz w:val="24"/>
                <w:szCs w:val="24"/>
                <w:highlight w:val="none"/>
              </w:rPr>
              <w:t xml:space="preserve">间：</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5</w:t>
            </w:r>
            <w:r>
              <w:rPr>
                <w:rFonts w:hint="eastAsia"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9</w:t>
            </w:r>
            <w:r>
              <w:rPr>
                <w:rFonts w:hint="eastAsia" w:ascii="宋体" w:hAnsi="宋体"/>
                <w:sz w:val="24"/>
                <w:szCs w:val="24"/>
                <w:highlight w:val="none"/>
                <w:u w:val="single"/>
              </w:rPr>
              <w:t xml:space="preserve">日</w:t>
            </w:r>
            <w:r>
              <w:rPr>
                <w:rFonts w:hint="eastAsia" w:ascii="宋体" w:hAnsi="宋体"/>
                <w:sz w:val="24"/>
                <w:szCs w:val="24"/>
                <w:highlight w:val="none"/>
                <w:u w:val="single"/>
                <w:lang w:val="en-US" w:eastAsia="zh-CN"/>
              </w:rPr>
              <w:t xml:space="preserve">下</w:t>
            </w:r>
            <w:r>
              <w:rPr>
                <w:rFonts w:hint="eastAsia" w:ascii="宋体" w:hAnsi="宋体"/>
                <w:sz w:val="24"/>
                <w:szCs w:val="24"/>
                <w:highlight w:val="none"/>
                <w:u w:val="single"/>
              </w:rPr>
              <w:t xml:space="preserve">午</w:t>
            </w:r>
            <w:r>
              <w:rPr>
                <w:rFonts w:hint="eastAsia" w:ascii="宋体" w:hAnsi="宋体"/>
                <w:sz w:val="24"/>
                <w:szCs w:val="24"/>
                <w:highlight w:val="none"/>
                <w:u w:val="single"/>
                <w:lang w:val="en-US" w:eastAsia="zh-CN"/>
              </w:rPr>
              <w:t xml:space="preserve">2</w:t>
            </w:r>
            <w:r>
              <w:rPr>
                <w:rFonts w:hint="eastAsia" w:ascii="宋体" w:hAnsi="宋体"/>
                <w:sz w:val="24"/>
                <w:szCs w:val="24"/>
                <w:highlight w:val="none"/>
                <w:u w:val="single"/>
              </w:rPr>
              <w:t xml:space="preserve">点30分止</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开标时间：同投标截止时间</w:t>
            </w:r>
            <w:r/>
          </w:p>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开标地点：</w:t>
            </w:r>
            <w:r>
              <w:rPr>
                <w:rFonts w:hint="eastAsia" w:ascii="宋体" w:hAnsi="宋体" w:cs="仿宋_GB2312"/>
                <w:color w:val="auto"/>
                <w:sz w:val="24"/>
                <w:highlight w:val="none"/>
              </w:rPr>
              <w:t xml:space="preserve">江苏政府采购“苏采云”系统不见面开标大厅</w:t>
            </w:r>
            <w:r/>
          </w:p>
        </w:tc>
      </w:tr>
      <w:tr>
        <w:trPr>
          <w:jc w:val="center"/>
          <w:trHeight w:val="662"/>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投标文件</w:t>
            </w:r>
            <w:r>
              <w:rPr>
                <w:rFonts w:hint="eastAsia" w:ascii="宋体" w:hAnsi="宋体"/>
                <w:sz w:val="24"/>
                <w:szCs w:val="24"/>
                <w:highlight w:val="none"/>
                <w:lang w:val="en-US" w:eastAsia="zh-CN"/>
              </w:rPr>
              <w:t xml:space="preserve">递交</w:t>
            </w:r>
            <w:r>
              <w:rPr>
                <w:rFonts w:hint="eastAsia" w:ascii="宋体" w:hAnsi="宋体"/>
                <w:sz w:val="24"/>
                <w:szCs w:val="24"/>
                <w:highlight w:val="none"/>
              </w:rPr>
              <w:t xml:space="preserve">的截止时间</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同投标截止时间</w:t>
            </w:r>
            <w:r/>
          </w:p>
        </w:tc>
      </w:tr>
      <w:tr>
        <w:trPr>
          <w:jc w:val="center"/>
          <w:trHeight w:val="588"/>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color w:val="auto"/>
                <w:sz w:val="24"/>
                <w:szCs w:val="24"/>
                <w:highlight w:val="none"/>
              </w:rPr>
              <w:t xml:space="preserve">投标文件的递交方式</w:t>
            </w:r>
            <w:r/>
          </w:p>
        </w:tc>
        <w:tc>
          <w:tcPr>
            <w:tcW w:w="4008" w:type="pct"/>
            <w:vAlign w:val="center"/>
            <w:textDirection w:val="lrTb"/>
            <w:noWrap w:val="false"/>
          </w:tcPr>
          <w:p>
            <w:pPr>
              <w:pStyle w:val="1401"/>
              <w:spacing w:line="420" w:lineRule="exact"/>
              <w:rPr>
                <w:rFonts w:hint="default" w:ascii="宋体" w:hAnsi="宋体" w:eastAsia="宋体" w:cs="宋体"/>
                <w:sz w:val="24"/>
                <w:highlight w:val="none"/>
                <w:lang w:val="en-US" w:eastAsia="zh-CN"/>
              </w:rPr>
            </w:pPr>
            <w:r>
              <w:rPr>
                <w:rFonts w:hint="eastAsia" w:ascii="宋体" w:hAnsi="宋体" w:eastAsia="宋体" w:cs="宋体"/>
                <w:color w:val="auto"/>
                <w:sz w:val="24"/>
                <w:szCs w:val="24"/>
                <w:highlight w:val="none"/>
              </w:rPr>
              <w:t xml:space="preserve">“苏采云”政府采购一体化平台</w:t>
            </w:r>
            <w:r>
              <w:rPr>
                <w:rFonts w:hint="eastAsia" w:ascii="宋体" w:hAnsi="宋体" w:eastAsia="宋体" w:cs="宋体"/>
                <w:color w:val="auto"/>
                <w:sz w:val="24"/>
                <w:szCs w:val="24"/>
                <w:highlight w:val="none"/>
                <w:lang w:val="en-US" w:eastAsia="zh-CN"/>
              </w:rPr>
              <w:t xml:space="preserve">上传电子响应文件</w:t>
            </w:r>
            <w:r/>
          </w:p>
        </w:tc>
      </w:tr>
      <w:tr>
        <w:trPr>
          <w:jc w:val="center"/>
          <w:trHeight w:val="588"/>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有效期</w:t>
            </w:r>
            <w:r/>
          </w:p>
        </w:tc>
        <w:tc>
          <w:tcPr>
            <w:tcW w:w="4008" w:type="pct"/>
            <w:vAlign w:val="center"/>
            <w:textDirection w:val="lrTb"/>
            <w:noWrap w:val="false"/>
          </w:tcPr>
          <w:p>
            <w:pPr>
              <w:pStyle w:val="1401"/>
              <w:spacing w:line="420" w:lineRule="exact"/>
              <w:rPr>
                <w:rFonts w:hint="eastAsia" w:ascii="宋体" w:hAnsi="宋体"/>
                <w:sz w:val="24"/>
                <w:szCs w:val="24"/>
                <w:highlight w:val="none"/>
              </w:rPr>
            </w:pPr>
            <w:r>
              <w:rPr>
                <w:rFonts w:hint="eastAsia" w:ascii="宋体" w:hAnsi="宋体"/>
                <w:sz w:val="24"/>
                <w:szCs w:val="24"/>
                <w:highlight w:val="none"/>
              </w:rPr>
              <w:t xml:space="preserve">90天</w:t>
            </w:r>
            <w:r/>
          </w:p>
        </w:tc>
      </w:tr>
      <w:tr>
        <w:trPr>
          <w:jc w:val="center"/>
          <w:trHeight w:val="588"/>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文件份数</w:t>
            </w:r>
            <w:r/>
          </w:p>
        </w:tc>
        <w:tc>
          <w:tcPr>
            <w:tcW w:w="4008" w:type="pct"/>
            <w:vAlign w:val="center"/>
            <w:textDirection w:val="lrTb"/>
            <w:noWrap w:val="false"/>
          </w:tcPr>
          <w:p>
            <w:pPr>
              <w:pStyle w:val="1401"/>
              <w:numPr>
                <w:ilvl w:val="0"/>
                <w:numId w:val="2"/>
              </w:numPr>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电子响应文件壹份</w:t>
            </w:r>
            <w:r/>
          </w:p>
          <w:p>
            <w:pPr>
              <w:pStyle w:val="1401"/>
              <w:numPr>
                <w:ilvl w:val="0"/>
                <w:numId w:val="0"/>
              </w:numPr>
              <w:spacing w:line="420" w:lineRule="exact"/>
              <w:rPr>
                <w:rFonts w:hint="default"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 xml:space="preserve">2、中标单位需另外提供打印版的纸质文件2份</w:t>
            </w:r>
            <w:r/>
          </w:p>
        </w:tc>
      </w:tr>
      <w:tr>
        <w:trPr>
          <w:jc w:val="center"/>
          <w:trHeight w:val="1021"/>
        </w:trPr>
        <w:tc>
          <w:tcPr>
            <w:tcW w:w="991" w:type="pct"/>
            <w:vAlign w:val="center"/>
            <w:textDirection w:val="lrTb"/>
            <w:noWrap w:val="false"/>
          </w:tcPr>
          <w:p>
            <w:pPr>
              <w:pStyle w:val="1401"/>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投标人出席</w:t>
            </w:r>
            <w:r/>
          </w:p>
          <w:p>
            <w:pPr>
              <w:pStyle w:val="1401"/>
              <w:jc w:val="center"/>
              <w:spacing w:line="420" w:lineRule="exact"/>
              <w:rPr>
                <w:rFonts w:hint="eastAsia" w:ascii="宋体" w:hAnsi="宋体"/>
                <w:sz w:val="24"/>
                <w:szCs w:val="24"/>
                <w:highlight w:val="none"/>
              </w:rPr>
            </w:pPr>
            <w:r>
              <w:rPr>
                <w:rFonts w:hint="eastAsia" w:ascii="宋体" w:hAnsi="宋体"/>
                <w:color w:val="auto"/>
                <w:sz w:val="24"/>
                <w:szCs w:val="24"/>
                <w:highlight w:val="none"/>
              </w:rPr>
              <w:t xml:space="preserve">磋商活动人员</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eastAsia="宋体" w:cs="宋体"/>
                <w:color w:val="auto"/>
                <w:sz w:val="24"/>
                <w:szCs w:val="24"/>
                <w:highlight w:val="none"/>
              </w:rPr>
              <w:t xml:space="preserve">供应商在项目评审全过程中应保持通讯畅通，并安排专人</w:t>
            </w:r>
            <w:r>
              <w:rPr>
                <w:rFonts w:hint="eastAsia" w:ascii="宋体" w:hAnsi="宋体" w:eastAsia="宋体" w:cs="宋体"/>
                <w:color w:val="auto"/>
                <w:sz w:val="24"/>
                <w:szCs w:val="24"/>
                <w:highlight w:val="none"/>
                <w:lang w:val="en-US" w:eastAsia="zh-CN"/>
              </w:rPr>
              <w:t xml:space="preserve">进入</w:t>
            </w:r>
            <w:r>
              <w:rPr>
                <w:rFonts w:hint="eastAsia" w:ascii="宋体" w:hAnsi="宋体" w:cs="仿宋_GB2312"/>
                <w:color w:val="auto"/>
                <w:sz w:val="24"/>
                <w:highlight w:val="none"/>
              </w:rPr>
              <w:t xml:space="preserve">“苏采云”系统</w:t>
            </w:r>
            <w:r>
              <w:rPr>
                <w:rFonts w:hint="eastAsia" w:ascii="宋体" w:hAnsi="宋体" w:cs="仿宋_GB2312"/>
                <w:color w:val="auto"/>
                <w:sz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参加磋商会议</w:t>
            </w:r>
            <w:r/>
          </w:p>
        </w:tc>
      </w:tr>
      <w:tr>
        <w:trPr>
          <w:jc w:val="center"/>
          <w:trHeight w:val="1166"/>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磋商小组的</w:t>
            </w:r>
            <w:r/>
          </w:p>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人数及确定方式</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磋商小组总人数：</w:t>
            </w:r>
            <w:r>
              <w:rPr>
                <w:rFonts w:hint="eastAsia" w:ascii="宋体" w:hAnsi="宋体"/>
                <w:sz w:val="24"/>
                <w:highlight w:val="none"/>
                <w:u w:val="single"/>
              </w:rPr>
              <w:t xml:space="preserve"> 3</w:t>
            </w:r>
            <w:r>
              <w:rPr>
                <w:rFonts w:hint="eastAsia" w:ascii="宋体" w:hAnsi="宋体"/>
                <w:sz w:val="24"/>
                <w:highlight w:val="none"/>
              </w:rPr>
              <w:t xml:space="preserve">人</w:t>
            </w:r>
            <w:r/>
          </w:p>
          <w:p>
            <w:pPr>
              <w:spacing w:line="420" w:lineRule="exact"/>
              <w:rPr>
                <w:rFonts w:hint="eastAsia" w:ascii="宋体" w:hAnsi="宋体"/>
                <w:sz w:val="24"/>
                <w:highlight w:val="none"/>
                <w:u w:val="single"/>
              </w:rPr>
            </w:pPr>
            <w:r>
              <w:rPr>
                <w:rFonts w:hint="eastAsia" w:ascii="宋体" w:hAnsi="宋体"/>
                <w:sz w:val="24"/>
                <w:highlight w:val="none"/>
              </w:rPr>
              <w:t xml:space="preserve">确定方式：</w:t>
            </w:r>
            <w:r>
              <w:rPr>
                <w:rFonts w:hint="eastAsia" w:ascii="宋体" w:hAnsi="宋体"/>
                <w:sz w:val="24"/>
                <w:highlight w:val="none"/>
                <w:u w:val="single"/>
              </w:rPr>
              <w:t xml:space="preserve"> 采购人代表1名， 在政府采购专家库中随机抽取2名 </w:t>
            </w:r>
            <w:r/>
          </w:p>
        </w:tc>
      </w:tr>
      <w:tr>
        <w:trPr>
          <w:jc w:val="center"/>
          <w:trHeight w:val="1430"/>
        </w:trPr>
        <w:tc>
          <w:tcPr>
            <w:tcW w:w="991" w:type="pct"/>
            <w:vAlign w:val="center"/>
            <w:textDirection w:val="lrTb"/>
            <w:noWrap w:val="false"/>
          </w:tcPr>
          <w:p>
            <w:pPr>
              <w:pStyle w:val="1401"/>
              <w:jc w:val="center"/>
              <w:spacing w:line="42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参加磋商的要求</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eastAsia="宋体" w:cs="Times New Roman"/>
                <w:b/>
                <w:bCs/>
                <w:sz w:val="24"/>
                <w:highlight w:val="none"/>
              </w:rPr>
              <w:t xml:space="preserve">首次响应文件开启之后，请各供应商关注苏采云开标大厅并在规定的时间内提</w:t>
            </w:r>
            <w:r>
              <w:rPr>
                <w:rFonts w:hint="eastAsia" w:ascii="宋体" w:hAnsi="宋体" w:eastAsia="宋体" w:cs="Times New Roman"/>
                <w:b/>
                <w:bCs/>
                <w:sz w:val="24"/>
                <w:highlight w:val="none"/>
              </w:rPr>
              <w:t xml:space="preserve">交磋商函。</w:t>
            </w:r>
            <w:r>
              <w:rPr>
                <w:rFonts w:hint="eastAsia" w:ascii="宋体" w:hAnsi="宋体" w:eastAsia="宋体" w:cs="Times New Roman"/>
                <w:b/>
                <w:bCs/>
                <w:sz w:val="24"/>
                <w:highlight w:val="none"/>
              </w:rPr>
              <w:t xml:space="preserve">未按照磋商小组的要求参加磋商导致的后果由供应商自行承担。</w:t>
            </w:r>
            <w:r/>
          </w:p>
        </w:tc>
      </w:tr>
      <w:tr>
        <w:trPr>
          <w:jc w:val="center"/>
          <w:trHeight w:val="784"/>
        </w:trPr>
        <w:tc>
          <w:tcPr>
            <w:tcW w:w="991" w:type="pct"/>
            <w:vAlign w:val="center"/>
            <w:textDirection w:val="lrTb"/>
            <w:noWrap w:val="false"/>
          </w:tcPr>
          <w:p>
            <w:pPr>
              <w:pStyle w:val="1401"/>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定标</w:t>
            </w:r>
            <w:r/>
          </w:p>
        </w:tc>
        <w:tc>
          <w:tcPr>
            <w:tcW w:w="4008"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综合评分法，以得分最高的供应商为第一成交候选人。</w:t>
            </w:r>
            <w:r/>
          </w:p>
        </w:tc>
      </w:tr>
      <w:tr>
        <w:trPr>
          <w:jc w:val="center"/>
          <w:trHeight w:val="780"/>
        </w:trPr>
        <w:tc>
          <w:tcPr>
            <w:tcW w:w="991" w:type="pct"/>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成交公告发布媒介</w:t>
            </w:r>
            <w:r/>
          </w:p>
        </w:tc>
        <w:tc>
          <w:tcPr>
            <w:tcW w:w="4008" w:type="pct"/>
            <w:vAlign w:val="center"/>
            <w:textDirection w:val="lrTb"/>
            <w:noWrap w:val="false"/>
          </w:tcPr>
          <w:p>
            <w:pPr>
              <w:jc w:val="left"/>
              <w:spacing w:line="420" w:lineRule="exact"/>
              <w:rPr>
                <w:rFonts w:hint="eastAsia" w:ascii="宋体" w:hAnsi="宋体"/>
                <w:bCs/>
                <w:sz w:val="24"/>
                <w:highlight w:val="none"/>
              </w:rPr>
            </w:pPr>
            <w:r>
              <w:rPr>
                <w:rFonts w:hint="eastAsia" w:ascii="宋体" w:hAnsi="宋体"/>
                <w:bCs/>
                <w:sz w:val="24"/>
                <w:highlight w:val="none"/>
              </w:rPr>
              <w:t xml:space="preserve">泰州市公共资源交易平台http://ggzy.taizhou.gov.cn/jyxx/001004/secondPagejyxx.html</w:t>
            </w:r>
            <w:r/>
          </w:p>
          <w:p>
            <w:pPr>
              <w:jc w:val="left"/>
              <w:spacing w:line="420" w:lineRule="exact"/>
              <w:rPr>
                <w:rFonts w:hint="eastAsia" w:ascii="宋体" w:hAnsi="宋体"/>
                <w:bCs/>
                <w:sz w:val="24"/>
                <w:highlight w:val="none"/>
              </w:rPr>
            </w:pPr>
            <w:r>
              <w:rPr>
                <w:rFonts w:hint="eastAsia" w:ascii="宋体" w:hAnsi="宋体"/>
                <w:bCs/>
                <w:sz w:val="24"/>
                <w:highlight w:val="none"/>
              </w:rPr>
              <w:t xml:space="preserve">江苏政府采购网http://www.ccgp-jiangsu.gov.cn/</w:t>
            </w:r>
            <w:r/>
          </w:p>
          <w:p>
            <w:pPr>
              <w:jc w:val="left"/>
              <w:spacing w:line="420" w:lineRule="exact"/>
              <w:rPr>
                <w:rFonts w:hint="eastAsia" w:ascii="宋体" w:hAnsi="宋体"/>
                <w:sz w:val="24"/>
                <w:highlight w:val="none"/>
              </w:rPr>
            </w:pPr>
            <w:r>
              <w:rPr>
                <w:rFonts w:hint="eastAsia" w:ascii="宋体" w:hAnsi="宋体"/>
                <w:bCs/>
                <w:sz w:val="24"/>
                <w:highlight w:val="none"/>
              </w:rPr>
              <w:t xml:space="preserve">中国政府采购网http://www.ccgp.gov.cn/”</w:t>
            </w:r>
            <w:r/>
          </w:p>
        </w:tc>
      </w:tr>
      <w:tr>
        <w:trPr>
          <w:jc w:val="center"/>
          <w:trHeight w:val="1838"/>
        </w:trPr>
        <w:tc>
          <w:tcPr>
            <w:tcW w:w="991" w:type="pct"/>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成交服务费</w:t>
            </w:r>
            <w:r/>
          </w:p>
        </w:tc>
        <w:tc>
          <w:tcPr>
            <w:tcW w:w="4008" w:type="pct"/>
            <w:vAlign w:val="center"/>
            <w:textDirection w:val="lrTb"/>
            <w:noWrap w:val="false"/>
          </w:tcPr>
          <w:p>
            <w:pPr>
              <w:pStyle w:val="707"/>
              <w:spacing w:line="360" w:lineRule="auto"/>
              <w:rPr>
                <w:rFonts w:hint="eastAsia"/>
                <w:highlight w:val="none"/>
              </w:rPr>
            </w:pPr>
            <w:r>
              <w:rPr>
                <w:rFonts w:hint="eastAsia" w:ascii="宋体" w:hAnsi="宋体"/>
                <w:b w:val="0"/>
                <w:bCs w:val="0"/>
                <w:sz w:val="24"/>
                <w:highlight w:val="none"/>
              </w:rPr>
              <w:t xml:space="preserve">本项目采购代理服务费由成交供应商支付，代理服务费应包含（分摊）在响应报价中，但无须单独列出。中标（成交）人在领取政府采购中标（成交）通知书前，按江苏省</w:t>
            </w:r>
            <w:r>
              <w:rPr>
                <w:rFonts w:hint="eastAsia" w:ascii="宋体" w:hAnsi="宋体"/>
                <w:b w:val="0"/>
                <w:bCs w:val="0"/>
                <w:sz w:val="24"/>
                <w:highlight w:val="none"/>
                <w:lang w:val="en-US" w:eastAsia="zh-CN"/>
              </w:rPr>
              <w:t xml:space="preserve">政府采</w:t>
            </w:r>
            <w:r>
              <w:rPr>
                <w:rFonts w:hint="eastAsia" w:ascii="宋体" w:hAnsi="宋体"/>
                <w:b w:val="0"/>
                <w:bCs w:val="0"/>
                <w:sz w:val="24"/>
                <w:highlight w:val="none"/>
                <w:lang w:val="en-US" w:eastAsia="zh-CN"/>
              </w:rPr>
              <w:t xml:space="preserve">购</w:t>
            </w:r>
            <w:r>
              <w:rPr>
                <w:rFonts w:hint="eastAsia" w:ascii="宋体" w:hAnsi="宋体"/>
                <w:b w:val="0"/>
                <w:bCs w:val="0"/>
                <w:sz w:val="24"/>
                <w:highlight w:val="none"/>
              </w:rPr>
              <w:t xml:space="preserve">协会《江苏省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代理服务收费指导意见》（苏政采协（2024）20号）的</w:t>
            </w:r>
            <w:r>
              <w:rPr>
                <w:rFonts w:hint="eastAsia" w:ascii="宋体" w:hAnsi="宋体"/>
                <w:b w:val="0"/>
                <w:bCs w:val="0"/>
                <w:sz w:val="24"/>
                <w:highlight w:val="none"/>
                <w:lang w:val="en-US" w:eastAsia="zh-CN"/>
              </w:rPr>
              <w:t xml:space="preserve">75</w:t>
            </w:r>
            <w:r>
              <w:rPr>
                <w:rFonts w:hint="eastAsia" w:ascii="宋体" w:hAnsi="宋体"/>
                <w:b w:val="0"/>
                <w:bCs w:val="0"/>
                <w:sz w:val="24"/>
                <w:highlight w:val="none"/>
              </w:rPr>
              <w:t xml:space="preserve">%</w:t>
            </w:r>
            <w:r>
              <w:rPr>
                <w:rFonts w:hint="eastAsia" w:ascii="宋体" w:hAnsi="宋体"/>
                <w:b w:val="0"/>
                <w:bCs w:val="0"/>
                <w:sz w:val="24"/>
                <w:highlight w:val="none"/>
              </w:rPr>
              <w:t xml:space="preserve">收费标准向采购代理单位交纳成交服务费（工程类）。不管报价结果如何，供应商均应承担自己报价所需一切费用。</w:t>
            </w:r>
            <w:r/>
          </w:p>
        </w:tc>
      </w:tr>
      <w:tr>
        <w:trPr>
          <w:jc w:val="center"/>
          <w:trHeight w:val="780"/>
        </w:trPr>
        <w:tc>
          <w:tcPr>
            <w:tcW w:w="991" w:type="pct"/>
            <w:vAlign w:val="center"/>
            <w:textDirection w:val="lrTb"/>
            <w:noWrap w:val="false"/>
          </w:tcPr>
          <w:p>
            <w:pPr>
              <w:jc w:val="center"/>
              <w:spacing w:line="420" w:lineRule="exact"/>
              <w:rPr>
                <w:rFonts w:hint="eastAsia" w:ascii="宋体" w:hAnsi="宋体"/>
                <w:sz w:val="24"/>
                <w:highlight w:val="none"/>
              </w:rPr>
            </w:pPr>
            <w:r>
              <w:rPr>
                <w:rFonts w:hint="eastAsia" w:ascii="宋体" w:hAnsi="宋体"/>
                <w:sz w:val="24"/>
                <w:highlight w:val="none"/>
              </w:rPr>
              <w:t xml:space="preserve">最高限价</w:t>
            </w:r>
            <w:r/>
          </w:p>
        </w:tc>
        <w:tc>
          <w:tcPr>
            <w:tcW w:w="4008" w:type="pct"/>
            <w:vAlign w:val="center"/>
            <w:textDirection w:val="lrTb"/>
            <w:noWrap w:val="false"/>
          </w:tcPr>
          <w:p>
            <w:pPr>
              <w:jc w:val="left"/>
              <w:spacing w:line="360" w:lineRule="auto"/>
              <w:widowControl/>
              <w:rPr>
                <w:rFonts w:hint="eastAsia" w:ascii="宋体" w:hAnsi="宋体"/>
                <w:sz w:val="24"/>
                <w:highlight w:val="none"/>
              </w:rPr>
            </w:pPr>
            <w:r>
              <w:rPr>
                <w:rFonts w:hint="eastAsia" w:ascii="宋体" w:hAnsi="宋体"/>
                <w:sz w:val="24"/>
                <w:highlight w:val="none"/>
              </w:rPr>
              <w:t xml:space="preserve">本项目最高限价人民币：</w:t>
            </w:r>
            <w:r>
              <w:rPr>
                <w:rFonts w:hint="eastAsia" w:ascii="宋体" w:hAnsi="宋体"/>
                <w:sz w:val="24"/>
                <w:highlight w:val="none"/>
                <w:lang w:val="en-US" w:eastAsia="zh-CN"/>
              </w:rPr>
              <w:t xml:space="preserve">壹佰贰拾玖万玖仟叁佰叁拾贰</w:t>
            </w:r>
            <w:r>
              <w:rPr>
                <w:rFonts w:hint="eastAsia" w:ascii="宋体" w:hAnsi="宋体"/>
                <w:sz w:val="24"/>
                <w:highlight w:val="none"/>
              </w:rPr>
              <w:t xml:space="preserve">元整</w:t>
            </w:r>
            <w:r>
              <w:rPr>
                <w:rFonts w:hint="eastAsia" w:ascii="宋体" w:hAnsi="宋体" w:cs="Arial"/>
                <w:sz w:val="24"/>
                <w:highlight w:val="none"/>
              </w:rPr>
              <w:t xml:space="preserve">（</w:t>
            </w:r>
            <w:r>
              <w:rPr>
                <w:rFonts w:ascii="宋体" w:hAnsi="宋体" w:cs="宋体"/>
                <w:sz w:val="24"/>
                <w:highlight w:val="none"/>
              </w:rPr>
              <w:t xml:space="preserve">¥</w:t>
            </w:r>
            <w:r>
              <w:rPr>
                <w:rFonts w:hint="eastAsia" w:ascii="宋体" w:hAnsi="宋体" w:cs="宋体"/>
                <w:sz w:val="24"/>
                <w:highlight w:val="none"/>
              </w:rPr>
              <w:t xml:space="preserve">1299332</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cs="Arial"/>
                <w:sz w:val="24"/>
                <w:highlight w:val="none"/>
              </w:rPr>
              <w:t xml:space="preserve">）</w:t>
            </w:r>
            <w:r>
              <w:rPr>
                <w:rFonts w:hint="eastAsia" w:ascii="宋体" w:hAnsi="宋体"/>
                <w:sz w:val="24"/>
                <w:highlight w:val="none"/>
              </w:rPr>
              <w:t xml:space="preserve">，本次投标报价</w:t>
            </w:r>
            <w:r>
              <w:rPr>
                <w:rFonts w:hint="eastAsia" w:ascii="宋体" w:hAnsi="宋体" w:cs="宋体"/>
                <w:bCs/>
                <w:sz w:val="24"/>
                <w:highlight w:val="none"/>
              </w:rPr>
              <w:t xml:space="preserve">不高于最高限价，超限价的投标报价为无效投标报价。无效投标报价的投标文件不进行评审。</w:t>
            </w:r>
            <w:r/>
          </w:p>
        </w:tc>
      </w:tr>
      <w:tr>
        <w:trPr>
          <w:jc w:val="center"/>
          <w:trHeight w:val="780"/>
        </w:trPr>
        <w:tc>
          <w:tcPr>
            <w:tcW w:w="991" w:type="pct"/>
            <w:vAlign w:val="center"/>
            <w:textDirection w:val="lrTb"/>
            <w:noWrap w:val="false"/>
          </w:tcPr>
          <w:p>
            <w:pPr>
              <w:jc w:val="center"/>
              <w:spacing w:line="42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报价的其他要求</w:t>
            </w:r>
            <w:r/>
          </w:p>
        </w:tc>
        <w:tc>
          <w:tcPr>
            <w:tcW w:w="4008" w:type="pct"/>
            <w:vAlign w:val="center"/>
            <w:textDirection w:val="lrTb"/>
            <w:noWrap w:val="false"/>
          </w:tcPr>
          <w:p>
            <w:pPr>
              <w:jc w:val="left"/>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1.按照磋商小组的要求，在规定的时间内通过“苏采云”系统提交最后报价。</w:t>
            </w:r>
            <w:r/>
          </w:p>
          <w:p>
            <w:pPr>
              <w:jc w:val="left"/>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2.报价不得高于最高限价，否则作无效标处理。</w:t>
            </w:r>
            <w:r/>
          </w:p>
          <w:p>
            <w:pPr>
              <w:jc w:val="left"/>
              <w:spacing w:line="360" w:lineRule="auto"/>
              <w:widowControl/>
              <w:rPr>
                <w:rFonts w:hint="default" w:ascii="宋体" w:hAnsi="宋体" w:eastAsia="宋体" w:cs="宋体"/>
                <w:b/>
                <w:bCs/>
                <w:sz w:val="24"/>
                <w:highlight w:val="none"/>
                <w:lang w:val="en-US" w:eastAsia="zh-CN"/>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各投标人应慎重报价，不得恶意降价，若中标候选人因报价过低放弃中标或不能履约等，采购人将上报监管部门，进行不良行为公示。</w:t>
            </w:r>
            <w:r/>
          </w:p>
        </w:tc>
      </w:tr>
      <w:tr>
        <w:trPr>
          <w:jc w:val="center"/>
          <w:trHeight w:val="576"/>
        </w:trPr>
        <w:tc>
          <w:tcPr>
            <w:tcW w:w="991" w:type="pct"/>
            <w:vAlign w:val="center"/>
            <w:textDirection w:val="lrTb"/>
            <w:noWrap w:val="false"/>
          </w:tcPr>
          <w:p>
            <w:pPr>
              <w:jc w:val="center"/>
              <w:spacing w:before="50" w:after="50" w:line="420" w:lineRule="exact"/>
              <w:rPr>
                <w:rFonts w:hint="eastAsia" w:ascii="宋体" w:hAnsi="宋体" w:cs="宋体"/>
                <w:bCs/>
                <w:sz w:val="24"/>
                <w:highlight w:val="none"/>
              </w:rPr>
            </w:pPr>
            <w:r>
              <w:rPr>
                <w:rFonts w:hint="eastAsia" w:ascii="宋体" w:hAnsi="宋体"/>
                <w:b w:val="0"/>
                <w:bCs/>
                <w:sz w:val="24"/>
                <w:highlight w:val="none"/>
              </w:rPr>
              <w:t xml:space="preserve">项目经理无在建</w:t>
            </w:r>
            <w:r/>
          </w:p>
        </w:tc>
        <w:tc>
          <w:tcPr>
            <w:tcW w:w="4008" w:type="pct"/>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拟任项目经理“无在建工程”的要求，在具有在建工程但符合可以投标规定的前提下，需要同时提供“无在建工程承诺函+虽具有在建工程但符合投标条件情形的证明材料”供评标委员会评审认定“无在建工程”投标资格，无在建工程承诺函</w:t>
            </w:r>
            <w:r>
              <w:rPr>
                <w:rFonts w:hint="eastAsia" w:ascii="宋体" w:hAnsi="宋体"/>
                <w:sz w:val="24"/>
                <w:highlight w:val="none"/>
              </w:rPr>
              <w:t xml:space="preserve">在第六章 响应文件格</w:t>
            </w:r>
            <w:r>
              <w:rPr>
                <w:rFonts w:hint="eastAsia" w:ascii="宋体" w:hAnsi="宋体"/>
                <w:sz w:val="24"/>
                <w:highlight w:val="none"/>
              </w:rPr>
              <w:t xml:space="preserve">式</w:t>
            </w:r>
            <w:r>
              <w:rPr>
                <w:rFonts w:hint="eastAsia" w:ascii="宋体" w:hAnsi="宋体"/>
                <w:sz w:val="24"/>
                <w:highlight w:val="none"/>
                <w:lang w:eastAsia="zh-CN"/>
              </w:rPr>
              <w:t xml:space="preserve">“</w:t>
            </w:r>
            <w:r>
              <w:rPr>
                <w:rFonts w:hint="eastAsia" w:ascii="宋体" w:hAnsi="宋体"/>
                <w:sz w:val="24"/>
                <w:highlight w:val="none"/>
              </w:rPr>
              <w:t xml:space="preserve">六、拟任项目经理无在建工程承诺”中</w:t>
            </w:r>
            <w:r>
              <w:rPr>
                <w:rFonts w:hint="eastAsia" w:ascii="宋体" w:hAnsi="宋体"/>
                <w:sz w:val="24"/>
                <w:highlight w:val="none"/>
              </w:rPr>
              <w:t xml:space="preserve">提供，虽具有在建工程但符合投标条件情形的证明材料在第六章 响应文件格式</w:t>
            </w:r>
            <w:r>
              <w:rPr>
                <w:rFonts w:hint="eastAsia" w:ascii="宋体" w:hAnsi="宋体"/>
                <w:sz w:val="24"/>
                <w:highlight w:val="none"/>
                <w:lang w:eastAsia="zh-CN"/>
              </w:rPr>
              <w:t xml:space="preserve">“</w:t>
            </w:r>
            <w:r>
              <w:rPr>
                <w:rFonts w:hint="eastAsia" w:ascii="宋体" w:hAnsi="宋体"/>
                <w:sz w:val="24"/>
                <w:highlight w:val="none"/>
              </w:rPr>
              <w:t xml:space="preserve">正在施工的和新承接的项目情况表”中提供。其中具有在建工程时符合投标条件的情形及证明材料如下：</w:t>
            </w:r>
            <w:r/>
          </w:p>
          <w:p>
            <w:pPr>
              <w:spacing w:line="360" w:lineRule="auto"/>
              <w:rPr>
                <w:rFonts w:hint="eastAsia" w:ascii="宋体" w:hAnsi="宋体"/>
                <w:sz w:val="24"/>
                <w:highlight w:val="none"/>
              </w:rPr>
            </w:pPr>
            <w:r>
              <w:rPr>
                <w:rFonts w:hint="eastAsia" w:ascii="宋体" w:hAnsi="宋体"/>
                <w:sz w:val="24"/>
                <w:highlight w:val="none"/>
              </w:rPr>
              <w:t xml:space="preserve">具有在建工程但符合以下情形之一的，经该在建工程建设单位同意，并完善有关手续后（附在投标文件中），可以参加本项目的投标：</w:t>
            </w:r>
            <w:r/>
          </w:p>
          <w:p>
            <w:pPr>
              <w:spacing w:line="360" w:lineRule="auto"/>
              <w:rPr>
                <w:rFonts w:hint="eastAsia" w:ascii="宋体" w:hAnsi="宋体"/>
                <w:sz w:val="24"/>
                <w:highlight w:val="none"/>
              </w:rPr>
            </w:pPr>
            <w:r>
              <w:rPr>
                <w:rFonts w:hint="eastAsia" w:ascii="宋体" w:hAnsi="宋体"/>
                <w:sz w:val="24"/>
                <w:highlight w:val="none"/>
              </w:rPr>
              <w:t xml:space="preserve">a.合同工程量已完成80%以上，且主体工程已完成。</w:t>
            </w:r>
            <w:r/>
          </w:p>
          <w:p>
            <w:pPr>
              <w:spacing w:line="360" w:lineRule="auto"/>
              <w:rPr>
                <w:rFonts w:hint="eastAsia" w:ascii="宋体" w:hAnsi="宋体"/>
                <w:sz w:val="24"/>
                <w:highlight w:val="none"/>
              </w:rPr>
            </w:pPr>
            <w:r>
              <w:rPr>
                <w:rFonts w:hint="eastAsia" w:ascii="宋体" w:hAnsi="宋体"/>
                <w:sz w:val="24"/>
                <w:highlight w:val="none"/>
              </w:rPr>
              <w:t xml:space="preserve">b.通过水下（泵站机组启动、河道通水）验收。</w:t>
            </w:r>
            <w:r/>
          </w:p>
          <w:p>
            <w:pPr>
              <w:spacing w:line="360" w:lineRule="auto"/>
              <w:rPr>
                <w:rFonts w:hint="eastAsia" w:ascii="宋体" w:hAnsi="宋体"/>
                <w:sz w:val="24"/>
                <w:highlight w:val="none"/>
              </w:rPr>
            </w:pPr>
            <w:r>
              <w:rPr>
                <w:rFonts w:hint="eastAsia" w:ascii="宋体" w:hAnsi="宋体"/>
                <w:sz w:val="24"/>
                <w:highlight w:val="none"/>
              </w:rPr>
              <w:t xml:space="preserve">c.通过合同完工验收尚未取得验收证明。</w:t>
            </w:r>
            <w:r/>
          </w:p>
          <w:p>
            <w:pPr>
              <w:spacing w:line="360" w:lineRule="auto"/>
              <w:rPr>
                <w:rFonts w:hint="eastAsia" w:ascii="宋体" w:hAnsi="宋体"/>
                <w:sz w:val="24"/>
                <w:highlight w:val="none"/>
              </w:rPr>
            </w:pPr>
            <w:r>
              <w:rPr>
                <w:rFonts w:hint="eastAsia" w:ascii="宋体" w:hAnsi="宋体"/>
                <w:sz w:val="24"/>
                <w:highlight w:val="none"/>
              </w:rPr>
              <w:t xml:space="preserve">d.工程具备合同完工验收条件，已向建设单位提出合同完工验收申请，并经建设单位确认。</w:t>
            </w:r>
            <w:r/>
          </w:p>
          <w:p>
            <w:pPr>
              <w:spacing w:line="360" w:lineRule="auto"/>
              <w:rPr>
                <w:rFonts w:hint="eastAsia" w:ascii="宋体" w:hAnsi="宋体"/>
                <w:sz w:val="24"/>
                <w:highlight w:val="none"/>
              </w:rPr>
            </w:pPr>
            <w:r>
              <w:rPr>
                <w:rFonts w:hint="eastAsia" w:ascii="宋体" w:hAnsi="宋体"/>
                <w:sz w:val="24"/>
                <w:highlight w:val="none"/>
              </w:rPr>
              <w:t xml:space="preserve">e.因非承包方原因致使工程项目停工超过120天（含）。</w:t>
            </w:r>
            <w:r/>
          </w:p>
          <w:p>
            <w:pPr>
              <w:spacing w:line="360" w:lineRule="auto"/>
              <w:rPr>
                <w:rFonts w:hint="eastAsia" w:ascii="宋体" w:hAnsi="宋体"/>
                <w:sz w:val="24"/>
                <w:highlight w:val="none"/>
              </w:rPr>
            </w:pPr>
            <w:r>
              <w:rPr>
                <w:rFonts w:hint="eastAsia" w:ascii="宋体" w:hAnsi="宋体"/>
                <w:sz w:val="24"/>
                <w:highlight w:val="none"/>
              </w:rPr>
              <w:t xml:space="preserve">注：①在建工程是指在尚未通过完工验收的项目上担任项目负责人职务（施工项目经理或设计施工总承包项目经理、施工负责人）的工程；</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②上述 a、b 情形，由建设单位出具在建工程已经满足可以投标具体情形并同意投标的证明材料。一旦中标，该在建工程项目经理（项目负责人）未变更的，投标人须提供该在建工程的项目经理（项目负责人）已经变更为其他人员的证明材料（在建工程建设单位出具、盖章）方可签订本项目合同协议书，否则取消中标资格。上述c、d 情形，包括在增补工程（如有）上继续担任项目经理的情形，由建设单位出具同意投标的证明材料，再提供在建工程已通过合同完工验收（c 情形）或已向建设单位提出合同完工验收申请并经建设单位确认（</w:t>
            </w:r>
            <w:r>
              <w:rPr>
                <w:rFonts w:ascii="宋体" w:hAnsi="宋体"/>
                <w:sz w:val="24"/>
                <w:highlight w:val="none"/>
              </w:rPr>
              <w:t xml:space="preserve">d </w:t>
            </w:r>
            <w:r>
              <w:rPr>
                <w:rFonts w:hint="eastAsia" w:ascii="宋体" w:hAnsi="宋体"/>
                <w:sz w:val="24"/>
                <w:highlight w:val="none"/>
              </w:rPr>
              <w:t xml:space="preserve">情形）的证明材料，方可签订本项目合同协议书，否则取消中标资格。 </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③上述第 e 情形，由建设单位出具同意投标、在建工程因非承包方原因致使工程项目停工超过 120 天（含）的证明材料，方可签订本项目合同协议书，否则取消中标资格， </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该情形不适用于停工后已在本项目投标截止时间之前复工的情形；</w:t>
            </w:r>
            <w:r/>
          </w:p>
        </w:tc>
      </w:tr>
      <w:tr>
        <w:trPr>
          <w:jc w:val="center"/>
          <w:trHeight w:val="576"/>
        </w:trPr>
        <w:tc>
          <w:tcPr>
            <w:gridSpan w:val="2"/>
            <w:tcW w:w="5000" w:type="pct"/>
            <w:vAlign w:val="center"/>
            <w:textDirection w:val="lrTb"/>
            <w:noWrap w:val="false"/>
          </w:tcPr>
          <w:p>
            <w:pPr>
              <w:pStyle w:val="702"/>
              <w:ind w:firstLine="0"/>
              <w:rPr>
                <w:rFonts w:hint="eastAsia"/>
                <w:sz w:val="24"/>
                <w:szCs w:val="24"/>
                <w:highlight w:val="none"/>
              </w:rPr>
            </w:pPr>
            <w:r>
              <w:rPr>
                <w:rFonts w:hint="eastAsia"/>
                <w:sz w:val="24"/>
                <w:szCs w:val="24"/>
                <w:highlight w:val="none"/>
              </w:rPr>
              <w:t xml:space="preserve">1、现场勘察：供应商自行勘察现场；</w:t>
            </w:r>
            <w:r/>
          </w:p>
          <w:p>
            <w:pPr>
              <w:pStyle w:val="702"/>
              <w:ind w:firstLine="0"/>
              <w:rPr>
                <w:rFonts w:hint="eastAsia" w:ascii="宋体" w:hAnsi="宋体"/>
                <w:sz w:val="24"/>
                <w:highlight w:val="none"/>
              </w:rPr>
            </w:pPr>
            <w:r>
              <w:rPr>
                <w:rFonts w:hint="eastAsia"/>
                <w:sz w:val="24"/>
                <w:szCs w:val="24"/>
                <w:highlight w:val="none"/>
              </w:rPr>
              <w:t xml:space="preserve">2、请各供应商在开标截止日前随时关注更正补充通知或答疑澄清通知。</w:t>
            </w:r>
            <w:r/>
          </w:p>
        </w:tc>
      </w:tr>
    </w:tbl>
    <w:p>
      <w:pPr>
        <w:rPr>
          <w:rFonts w:hint="eastAsia" w:ascii="宋体" w:hAnsi="宋体"/>
          <w:b/>
          <w:bCs/>
          <w:sz w:val="24"/>
          <w:highlight w:val="none"/>
        </w:rPr>
      </w:pPr>
      <w:r>
        <w:rPr>
          <w:rFonts w:hint="eastAsia" w:ascii="宋体" w:hAnsi="宋体"/>
          <w:b/>
          <w:bCs/>
          <w:sz w:val="24"/>
          <w:highlight w:val="none"/>
        </w:rPr>
      </w:r>
      <w:r/>
    </w:p>
    <w:p>
      <w:pPr>
        <w:pStyle w:val="893"/>
        <w:ind w:firstLine="482"/>
        <w:rPr>
          <w:rFonts w:hint="eastAsia" w:hAnsi="宋体"/>
          <w:b/>
          <w:bCs/>
          <w:sz w:val="24"/>
          <w:highlight w:val="none"/>
        </w:rPr>
      </w:pPr>
      <w:r>
        <w:rPr>
          <w:rFonts w:hint="eastAsia" w:hAnsi="宋体"/>
          <w:b/>
          <w:bCs/>
          <w:sz w:val="24"/>
          <w:highlight w:val="none"/>
        </w:rPr>
      </w:r>
      <w:r/>
    </w:p>
    <w:p>
      <w:pPr>
        <w:rPr>
          <w:rFonts w:hint="eastAsia" w:ascii="宋体" w:hAnsi="宋体" w:eastAsia="宋体" w:cs="宋体"/>
          <w:b/>
          <w:bCs/>
          <w:color w:val="auto"/>
          <w:sz w:val="24"/>
          <w:szCs w:val="24"/>
          <w:highlight w:val="none"/>
        </w:rPr>
      </w:pPr>
      <w:r/>
      <w:bookmarkStart w:id="46" w:name="_Toc16938519"/>
      <w:r/>
      <w:bookmarkEnd w:id="46"/>
      <w:r/>
      <w:bookmarkStart w:id="47" w:name="_Toc20823275"/>
      <w:r/>
      <w:bookmarkEnd w:id="47"/>
      <w:r/>
      <w:bookmarkStart w:id="48" w:name="_Toc513029203"/>
      <w:r/>
      <w:bookmarkEnd w:id="48"/>
      <w:r/>
      <w:bookmarkStart w:id="49" w:name="_Toc120614214"/>
      <w:r>
        <w:rPr>
          <w:rFonts w:hint="eastAsia" w:ascii="宋体" w:hAnsi="宋体" w:eastAsia="宋体" w:cs="宋体"/>
          <w:b/>
          <w:bCs/>
          <w:color w:val="auto"/>
          <w:sz w:val="24"/>
          <w:szCs w:val="24"/>
          <w:highlight w:val="none"/>
        </w:rPr>
        <w:br w:type="page" w:clear="all"/>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bookmarkEnd w:id="49"/>
      <w:r/>
      <w:r/>
    </w:p>
    <w:p>
      <w:pPr>
        <w:ind w:firstLine="480"/>
        <w:keepLines/>
        <w:keepNext/>
        <w:spacing w:line="520" w:lineRule="exact"/>
        <w:rPr>
          <w:rFonts w:hint="eastAsia" w:ascii="宋体" w:hAnsi="宋体" w:eastAsia="宋体" w:cs="宋体"/>
          <w:color w:val="auto"/>
          <w:sz w:val="24"/>
          <w:szCs w:val="24"/>
          <w:highlight w:val="none"/>
        </w:rPr>
      </w:pPr>
      <w:r/>
      <w:bookmarkStart w:id="50" w:name="_Toc458694821"/>
      <w:r/>
      <w:bookmarkEnd w:id="50"/>
      <w:r/>
      <w:bookmarkStart w:id="51" w:name="_Toc513029204"/>
      <w:r/>
      <w:bookmarkEnd w:id="51"/>
      <w:r/>
      <w:bookmarkStart w:id="52" w:name="_Toc16938520"/>
      <w:r/>
      <w:bookmarkEnd w:id="52"/>
      <w:r/>
      <w:bookmarkStart w:id="53" w:name="_Hlt16619475"/>
      <w:r/>
      <w:bookmarkEnd w:id="53"/>
      <w:r/>
      <w:bookmarkStart w:id="54" w:name="_Toc20823276"/>
      <w:r>
        <w:rPr>
          <w:rFonts w:hint="eastAsia" w:ascii="宋体" w:hAnsi="宋体" w:eastAsia="宋体" w:cs="宋体"/>
          <w:color w:val="auto"/>
          <w:sz w:val="24"/>
          <w:szCs w:val="24"/>
          <w:highlight w:val="none"/>
        </w:rPr>
        <w:t xml:space="preserve">1</w:t>
      </w:r>
      <w:bookmarkEnd w:id="54"/>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5" w:name="_Toc16938521"/>
      <w:r/>
      <w:bookmarkEnd w:id="55"/>
      <w:r/>
      <w:bookmarkStart w:id="56" w:name="_Toc513029205"/>
      <w:r/>
      <w:bookmarkEnd w:id="56"/>
      <w:r/>
      <w:bookmarkStart w:id="57" w:name="_Toc20823277"/>
      <w:r>
        <w:rPr>
          <w:rFonts w:hint="eastAsia" w:ascii="宋体" w:hAnsi="宋体" w:eastAsia="宋体" w:cs="宋体"/>
          <w:color w:val="auto"/>
          <w:sz w:val="24"/>
          <w:szCs w:val="24"/>
          <w:highlight w:val="none"/>
        </w:rPr>
        <w:t xml:space="preserve">2、合格的</w:t>
      </w:r>
      <w:bookmarkEnd w:id="57"/>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8" w:name="_Toc16938522"/>
      <w:r/>
      <w:bookmarkEnd w:id="58"/>
      <w:r/>
      <w:bookmarkStart w:id="59" w:name="_Toc513029206"/>
      <w:r/>
      <w:bookmarkEnd w:id="59"/>
      <w:r/>
      <w:bookmarkStart w:id="60" w:name="_Toc20823278"/>
      <w:r>
        <w:rPr>
          <w:rFonts w:hint="eastAsia" w:ascii="宋体" w:hAnsi="宋体" w:eastAsia="宋体" w:cs="宋体"/>
          <w:color w:val="auto"/>
          <w:sz w:val="24"/>
          <w:szCs w:val="24"/>
          <w:highlight w:val="none"/>
        </w:rPr>
        <w:t xml:space="preserve">3、适用法律</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1" w:name="_Toc462564067"/>
      <w:r/>
      <w:bookmarkEnd w:id="61"/>
      <w:r/>
      <w:bookmarkStart w:id="62" w:name="_Toc513029207"/>
      <w:r/>
      <w:bookmarkEnd w:id="62"/>
      <w:r/>
      <w:bookmarkStart w:id="63" w:name="_Toc16938523"/>
      <w:r/>
      <w:bookmarkEnd w:id="63"/>
      <w:r/>
      <w:bookmarkStart w:id="64" w:name="_Toc20823279"/>
      <w:r>
        <w:rPr>
          <w:rFonts w:hint="eastAsia" w:ascii="宋体" w:hAnsi="宋体" w:eastAsia="宋体" w:cs="宋体"/>
          <w:color w:val="auto"/>
          <w:sz w:val="24"/>
          <w:szCs w:val="24"/>
          <w:highlight w:val="none"/>
        </w:rPr>
        <w:t xml:space="preserve">4、磋商费用</w:t>
      </w:r>
      <w:bookmarkEnd w:id="6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b w:val="0"/>
          <w:bCs w:val="0"/>
          <w:sz w:val="24"/>
          <w:highlight w:val="none"/>
        </w:rPr>
        <w:t xml:space="preserve">4.2本次磋商采购，本项目采购代理服务费由成交供应商支付，代理服务费应包含（分摊）在响应报价中，但无须单独列出。中标（成交）人在领取政府采购中标（成交）通知书前，按江苏省</w:t>
      </w:r>
      <w:r>
        <w:rPr>
          <w:rFonts w:hint="eastAsia" w:ascii="宋体" w:hAnsi="宋体"/>
          <w:b w:val="0"/>
          <w:bCs w:val="0"/>
          <w:sz w:val="24"/>
          <w:highlight w:val="none"/>
          <w:lang w:val="en-US" w:eastAsia="zh-CN"/>
        </w:rPr>
        <w:t xml:space="preserve">政府采</w:t>
      </w:r>
      <w:r>
        <w:rPr>
          <w:rFonts w:hint="eastAsia" w:ascii="宋体" w:hAnsi="宋体"/>
          <w:b w:val="0"/>
          <w:bCs w:val="0"/>
          <w:sz w:val="24"/>
          <w:highlight w:val="none"/>
          <w:lang w:val="en-US" w:eastAsia="zh-CN"/>
        </w:rPr>
        <w:t xml:space="preserve">购</w:t>
      </w:r>
      <w:r>
        <w:rPr>
          <w:rFonts w:hint="eastAsia" w:ascii="宋体" w:hAnsi="宋体"/>
          <w:b w:val="0"/>
          <w:bCs w:val="0"/>
          <w:sz w:val="24"/>
          <w:highlight w:val="none"/>
        </w:rPr>
        <w:t xml:space="preserve">协会《江苏省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代理服务收费指导意见》（苏政采协（2024）20号）的</w:t>
      </w:r>
      <w:r>
        <w:rPr>
          <w:rFonts w:hint="eastAsia" w:ascii="宋体" w:hAnsi="宋体"/>
          <w:b w:val="0"/>
          <w:bCs w:val="0"/>
          <w:sz w:val="24"/>
          <w:highlight w:val="none"/>
          <w:lang w:val="en-US" w:eastAsia="zh-CN"/>
        </w:rPr>
        <w:t xml:space="preserve">75</w:t>
      </w:r>
      <w:r>
        <w:rPr>
          <w:rFonts w:hint="eastAsia" w:ascii="宋体" w:hAnsi="宋体"/>
          <w:b w:val="0"/>
          <w:bCs w:val="0"/>
          <w:sz w:val="24"/>
          <w:highlight w:val="none"/>
        </w:rPr>
        <w:t xml:space="preserve">%</w:t>
      </w:r>
      <w:r>
        <w:rPr>
          <w:rFonts w:hint="eastAsia" w:ascii="宋体" w:hAnsi="宋体"/>
          <w:b w:val="0"/>
          <w:bCs w:val="0"/>
          <w:sz w:val="24"/>
          <w:highlight w:val="none"/>
        </w:rPr>
        <w:t xml:space="preserve">收费标准向采购代理单位交纳成交服务费（工程类）。不管报价结果如何，供应商均应承担自己报价所需一切费用。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5" w:name="_Toc513029209"/>
      <w:r/>
      <w:bookmarkEnd w:id="65"/>
      <w:r/>
      <w:bookmarkStart w:id="66" w:name="_Toc16938525"/>
      <w:r/>
      <w:bookmarkEnd w:id="66"/>
      <w:r/>
      <w:bookmarkStart w:id="67" w:name="_Toc20823281"/>
      <w:r/>
      <w:bookmarkEnd w:id="67"/>
      <w:r/>
      <w:bookmarkStart w:id="68" w:name="_Toc120614215"/>
      <w:r>
        <w:rPr>
          <w:rFonts w:hint="eastAsia" w:ascii="宋体" w:hAnsi="宋体" w:eastAsia="宋体" w:cs="宋体"/>
          <w:b/>
          <w:bCs/>
          <w:color w:val="auto"/>
          <w:sz w:val="24"/>
          <w:szCs w:val="24"/>
          <w:highlight w:val="none"/>
        </w:rPr>
        <w:t xml:space="preserve">二、</w:t>
      </w:r>
      <w:bookmarkEnd w:id="68"/>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69" w:name="_Toc513029210"/>
      <w:r/>
      <w:bookmarkEnd w:id="69"/>
      <w:r/>
      <w:bookmarkStart w:id="70" w:name="_Toc16938526"/>
      <w:r/>
      <w:bookmarkEnd w:id="70"/>
      <w:r/>
      <w:bookmarkStart w:id="71" w:name="_Toc20823282"/>
      <w:r>
        <w:rPr>
          <w:rFonts w:hint="eastAsia" w:ascii="宋体" w:hAnsi="宋体" w:eastAsia="宋体" w:cs="宋体"/>
          <w:color w:val="auto"/>
          <w:sz w:val="24"/>
          <w:szCs w:val="24"/>
          <w:highlight w:val="none"/>
        </w:rPr>
        <w:t xml:space="preserve">6、磋商文件构成</w:t>
      </w:r>
      <w:bookmarkEnd w:id="7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请仔细检查磋商文件是否齐全，如有缺漏请立即与交易中心联系解决。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2" w:name="_Toc462564070"/>
      <w:r/>
      <w:bookmarkEnd w:id="72"/>
      <w:r/>
      <w:bookmarkStart w:id="73" w:name="_Toc513029211"/>
      <w:r/>
      <w:bookmarkEnd w:id="73"/>
      <w:r/>
      <w:bookmarkStart w:id="74" w:name="_Toc16938527"/>
      <w:r/>
      <w:bookmarkEnd w:id="74"/>
      <w:r/>
      <w:bookmarkStart w:id="75" w:name="_Toc20823283"/>
      <w:r>
        <w:rPr>
          <w:rFonts w:hint="eastAsia" w:ascii="宋体" w:hAnsi="宋体" w:eastAsia="宋体" w:cs="宋体"/>
          <w:color w:val="auto"/>
          <w:sz w:val="24"/>
          <w:szCs w:val="24"/>
          <w:highlight w:val="none"/>
        </w:rPr>
        <w:t xml:space="preserve">7、磋商文件的澄清</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6" w:name="_Toc16938528"/>
      <w:r/>
      <w:bookmarkEnd w:id="76"/>
      <w:r/>
      <w:bookmarkStart w:id="77" w:name="_Toc462564071"/>
      <w:r/>
      <w:bookmarkEnd w:id="77"/>
      <w:r/>
      <w:bookmarkStart w:id="78" w:name="_Toc513029212"/>
      <w:r/>
      <w:bookmarkEnd w:id="78"/>
      <w:r/>
      <w:bookmarkStart w:id="79" w:name="_Toc20823284"/>
      <w:r>
        <w:rPr>
          <w:rFonts w:hint="eastAsia" w:ascii="宋体" w:hAnsi="宋体" w:eastAsia="宋体" w:cs="宋体"/>
          <w:color w:val="auto"/>
          <w:sz w:val="24"/>
          <w:szCs w:val="24"/>
          <w:highlight w:val="none"/>
        </w:rPr>
        <w:t xml:space="preserve">8、磋商文件的澄清和修改</w:t>
      </w:r>
      <w:bookmarkEnd w:id="7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0" w:name="_Toc513029213"/>
      <w:r/>
      <w:bookmarkEnd w:id="80"/>
      <w:r/>
      <w:bookmarkStart w:id="81" w:name="_Toc462564072"/>
      <w:r/>
      <w:bookmarkEnd w:id="81"/>
      <w:r/>
      <w:bookmarkStart w:id="82" w:name="_Toc16938529"/>
      <w:r/>
      <w:bookmarkEnd w:id="82"/>
      <w:r/>
      <w:bookmarkStart w:id="83" w:name="_Toc20823285"/>
      <w:r/>
      <w:bookmarkEnd w:id="83"/>
      <w:r/>
      <w:bookmarkStart w:id="84" w:name="_Toc120614216"/>
      <w:r>
        <w:rPr>
          <w:rFonts w:hint="eastAsia" w:ascii="宋体" w:hAnsi="宋体" w:eastAsia="宋体" w:cs="宋体"/>
          <w:b/>
          <w:bCs/>
          <w:color w:val="auto"/>
          <w:sz w:val="24"/>
          <w:szCs w:val="24"/>
          <w:highlight w:val="none"/>
        </w:rPr>
        <w:t xml:space="preserve">三、响应文件的编制</w:t>
      </w:r>
      <w:bookmarkEnd w:id="84"/>
      <w:r/>
      <w:r/>
    </w:p>
    <w:p>
      <w:pPr>
        <w:ind w:firstLine="480"/>
        <w:keepLines/>
        <w:keepNext/>
        <w:spacing w:line="520" w:lineRule="exact"/>
        <w:rPr>
          <w:rFonts w:hint="eastAsia" w:ascii="宋体" w:hAnsi="宋体" w:eastAsia="宋体" w:cs="宋体"/>
          <w:color w:val="auto"/>
          <w:sz w:val="24"/>
          <w:szCs w:val="24"/>
          <w:highlight w:val="none"/>
        </w:rPr>
      </w:pPr>
      <w:r/>
      <w:bookmarkStart w:id="85" w:name="_Toc513029214"/>
      <w:r/>
      <w:bookmarkEnd w:id="85"/>
      <w:r/>
      <w:bookmarkStart w:id="86" w:name="_Toc16938530"/>
      <w:r/>
      <w:bookmarkEnd w:id="86"/>
      <w:r/>
      <w:bookmarkStart w:id="87" w:name="_Toc462564073"/>
      <w:r/>
      <w:bookmarkEnd w:id="87"/>
      <w:r/>
      <w:bookmarkStart w:id="88" w:name="_Toc20823286"/>
      <w:r>
        <w:rPr>
          <w:rFonts w:hint="eastAsia" w:ascii="宋体" w:hAnsi="宋体" w:eastAsia="宋体" w:cs="宋体"/>
          <w:color w:val="auto"/>
          <w:sz w:val="24"/>
          <w:szCs w:val="24"/>
          <w:highlight w:val="none"/>
        </w:rPr>
        <w:t xml:space="preserve">9、响应文件的语言及度量衡单位</w:t>
      </w:r>
      <w:bookmarkEnd w:id="8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89" w:name="_Toc462564074"/>
      <w:r/>
      <w:bookmarkEnd w:id="89"/>
      <w:r/>
      <w:bookmarkStart w:id="90" w:name="_Toc513029215"/>
      <w:r/>
      <w:bookmarkEnd w:id="90"/>
      <w:r/>
      <w:bookmarkStart w:id="91" w:name="_Toc16938531"/>
      <w:r/>
      <w:bookmarkEnd w:id="91"/>
      <w:r/>
      <w:bookmarkStart w:id="92" w:name="_Toc20823287"/>
      <w:r>
        <w:rPr>
          <w:rFonts w:hint="eastAsia" w:ascii="宋体" w:hAnsi="宋体" w:eastAsia="宋体" w:cs="宋体"/>
          <w:color w:val="auto"/>
          <w:sz w:val="24"/>
          <w:szCs w:val="24"/>
          <w:highlight w:val="none"/>
        </w:rPr>
        <w:t xml:space="preserve">10、响应文件构成</w:t>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（1）法人或者其他组织的营业执照等证明文件，自然人的身份证明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2）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3）依法缴纳税收和社会保障资金的相关材料（提供磋商响应文件截止时间前六个月中任意一个月份（不含磋商响应文件递交当月）依法缴纳税收及缴纳社会保障资金的证明材料。磋商供应商依法享受缓缴、免缴税收、社会保障资金的提供证明材料。）</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（4）具备履行合同所必需的设备和专业技术能力的书面声明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（5）参加政府采购活动前3年内在经营活动中没有重大违法记录的书面声明</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（6）联合体协议书（如有）</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（7）特定资格要求的证明文件（如果本项目设置特定资格要求，则需要提供）</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（8）法人授权书</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（9）磋商响应函、磋商报价表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报价明细表；</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（10）中小企业声明函或残疾人福利性单位声明函或监狱企业证明文件</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（11）拟投入本项目的服务人员一览表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供应商完成项目类似情况表；</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（12）技术要求响应及偏离表</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（13）商务要求响应及偏离表</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14）承诺书；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如上述资格证明文件第（</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两</w:t>
      </w:r>
      <w:r>
        <w:rPr>
          <w:rFonts w:hint="eastAsia" w:ascii="宋体" w:hAnsi="宋体"/>
          <w:color w:val="auto"/>
          <w:sz w:val="24"/>
          <w:highlight w:val="none"/>
        </w:rPr>
        <w:t xml:space="preserve">项遇有国家相关政策规定可不具备的，必须提供相关政策规定或相关单位出具的有效证明复印件。</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olor w:val="auto"/>
          <w:sz w:val="24"/>
          <w:highlight w:val="none"/>
          <w:lang w:val="en-US" w:eastAsia="zh-CN"/>
        </w:rPr>
        <w:t xml:space="preserve">他</w:t>
      </w:r>
      <w:r>
        <w:rPr>
          <w:rFonts w:hint="eastAsia" w:ascii="宋体" w:hAnsi="宋体"/>
          <w:color w:val="auto"/>
          <w:sz w:val="24"/>
          <w:highlight w:val="none"/>
        </w:rPr>
        <w:t xml:space="preserve">可在中国大陆有效居留的许可证明。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w:t>
      </w:r>
      <w:r>
        <w:rPr>
          <w:rFonts w:hint="eastAsia" w:ascii="宋体" w:hAnsi="宋体" w:eastAsia="宋体" w:cs="宋体"/>
          <w:b/>
          <w:bCs/>
          <w:color w:val="auto"/>
          <w:sz w:val="24"/>
          <w:szCs w:val="24"/>
          <w:highlight w:val="none"/>
        </w:rPr>
        <w:t xml:space="preserve">如标书制作工具中的格式和内容与“江苏政府采购网”发布的磋商文件不一致，请以“江苏政府采购网”发布的磋商文件为准。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3" w:name="_Hlt26954838"/>
      <w:r/>
      <w:bookmarkEnd w:id="93"/>
      <w:r/>
      <w:bookmarkStart w:id="94" w:name="_Toc513029216"/>
      <w:r/>
      <w:bookmarkEnd w:id="94"/>
      <w:r/>
      <w:bookmarkStart w:id="95" w:name="_Toc14577354"/>
      <w:r/>
      <w:bookmarkEnd w:id="95"/>
      <w:r/>
      <w:bookmarkStart w:id="96" w:name="_Toc49090508"/>
      <w:r/>
      <w:bookmarkEnd w:id="96"/>
      <w:r/>
      <w:bookmarkStart w:id="97" w:name="_Toc14577355"/>
      <w:r/>
      <w:bookmarkEnd w:id="97"/>
      <w:r/>
      <w:bookmarkStart w:id="98" w:name="_Toc513029219"/>
      <w:r/>
      <w:bookmarkEnd w:id="98"/>
      <w:r/>
      <w:bookmarkStart w:id="99" w:name="_Hlt26670360"/>
      <w:r/>
      <w:bookmarkEnd w:id="99"/>
      <w:r/>
      <w:bookmarkStart w:id="100" w:name="_Hlt26668975"/>
      <w:r/>
      <w:bookmarkEnd w:id="100"/>
      <w:r/>
      <w:bookmarkStart w:id="101" w:name="_Toc49090509"/>
      <w:r/>
      <w:bookmarkEnd w:id="101"/>
      <w:r/>
      <w:bookmarkStart w:id="102" w:name="_Toc14577357"/>
      <w:r/>
      <w:bookmarkEnd w:id="102"/>
      <w:r/>
      <w:bookmarkStart w:id="103" w:name="_Toc49090507"/>
      <w:r>
        <w:rPr>
          <w:rFonts w:hint="eastAsia" w:ascii="宋体" w:hAnsi="宋体" w:eastAsia="宋体" w:cs="宋体"/>
          <w:color w:val="auto"/>
          <w:sz w:val="24"/>
          <w:szCs w:val="24"/>
          <w:highlight w:val="none"/>
        </w:rPr>
        <w:t xml:space="preserve">11、证明磋商响应标的符合磋商文件规定的文件</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4" w:name="_Hlt26670482"/>
      <w:r/>
      <w:bookmarkEnd w:id="104"/>
      <w:r/>
      <w:bookmarkStart w:id="105" w:name="_Hlt26954846"/>
      <w:r/>
      <w:bookmarkEnd w:id="105"/>
      <w:r/>
      <w:bookmarkStart w:id="106" w:name="_Hlt26954731"/>
      <w:r/>
      <w:bookmarkEnd w:id="106"/>
      <w:r/>
      <w:bookmarkStart w:id="107" w:name="_Hlt26670486"/>
      <w:r/>
      <w:bookmarkEnd w:id="107"/>
      <w:r/>
      <w:bookmarkStart w:id="108"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sz w:val="24"/>
          <w:highlight w:val="none"/>
        </w:rPr>
        <w:t xml:space="preserve">根据项目需求和评审方法以及评审标准，供应商为使自身处于有利评审地位，应当提交的其他文件和证明资料</w:t>
      </w:r>
      <w:r>
        <w:rPr>
          <w:rFonts w:hint="eastAsia" w:ascii="宋体" w:hAnsi="宋体" w:eastAsia="宋体" w:cs="宋体"/>
          <w:color w:val="auto"/>
          <w:sz w:val="24"/>
          <w:szCs w:val="24"/>
          <w:highlight w:val="none"/>
        </w:rPr>
        <w:t xml:space="preserve">。</w:t>
      </w:r>
      <w:bookmarkEnd w:id="108"/>
      <w:r/>
      <w:r/>
    </w:p>
    <w:p>
      <w:pPr>
        <w:ind w:firstLine="480"/>
        <w:keepLines/>
        <w:keepNext/>
        <w:spacing w:line="520" w:lineRule="exact"/>
        <w:rPr>
          <w:rFonts w:hint="eastAsia" w:ascii="宋体" w:hAnsi="宋体" w:eastAsia="宋体" w:cs="宋体"/>
          <w:color w:val="auto"/>
          <w:sz w:val="24"/>
          <w:szCs w:val="24"/>
          <w:highlight w:val="none"/>
        </w:rPr>
      </w:pPr>
      <w:r/>
      <w:bookmarkStart w:id="109" w:name="_Toc14577359"/>
      <w:r/>
      <w:bookmarkEnd w:id="109"/>
      <w:r/>
      <w:bookmarkStart w:id="110" w:name="_Toc49090510"/>
      <w:r>
        <w:rPr>
          <w:rFonts w:hint="eastAsia" w:ascii="宋体" w:hAnsi="宋体" w:eastAsia="宋体" w:cs="宋体"/>
          <w:color w:val="auto"/>
          <w:sz w:val="24"/>
          <w:szCs w:val="24"/>
          <w:highlight w:val="none"/>
        </w:rPr>
        <w:t xml:space="preserve">15、磋商响应函</w:t>
      </w:r>
      <w:bookmarkEnd w:id="11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1" w:name="_Toc14577360"/>
      <w:r/>
      <w:bookmarkEnd w:id="111"/>
      <w:r/>
      <w:bookmarkStart w:id="112" w:name="_Toc49090511"/>
      <w:r>
        <w:rPr>
          <w:rFonts w:hint="eastAsia" w:ascii="宋体" w:hAnsi="宋体" w:eastAsia="宋体" w:cs="宋体"/>
          <w:color w:val="auto"/>
          <w:sz w:val="24"/>
          <w:szCs w:val="24"/>
          <w:highlight w:val="none"/>
        </w:rPr>
        <w:t xml:space="preserve">16、磋商有效期</w:t>
      </w:r>
      <w:bookmarkEnd w:id="1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lang w:val="en-US" w:eastAsia="zh-CN"/>
        </w:rPr>
        <w:t xml:space="preserve">九十</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90</w:t>
      </w:r>
      <w:r>
        <w:rPr>
          <w:rFonts w:hint="eastAsia" w:ascii="宋体" w:hAnsi="宋体" w:eastAsia="宋体" w:cs="宋体"/>
          <w:b/>
          <w:bCs/>
          <w:color w:val="auto"/>
          <w:sz w:val="24"/>
          <w:szCs w:val="24"/>
          <w:highlight w:val="none"/>
          <w:u w:val="single"/>
        </w:rPr>
        <w:t xml:space="preserve">）天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3" w:name="_Hlt26954739"/>
      <w:r/>
      <w:bookmarkEnd w:id="113"/>
      <w:r/>
      <w:bookmarkStart w:id="114" w:name="_Toc16938540"/>
      <w:r/>
      <w:bookmarkEnd w:id="114"/>
      <w:r/>
      <w:bookmarkStart w:id="115" w:name="_Hlt26954852"/>
      <w:r/>
      <w:bookmarkEnd w:id="115"/>
      <w:r/>
      <w:bookmarkStart w:id="116" w:name="_Toc20823296"/>
      <w:r/>
      <w:bookmarkEnd w:id="116"/>
      <w:r/>
      <w:bookmarkStart w:id="117" w:name="_Toc513029224"/>
      <w:r/>
      <w:bookmarkEnd w:id="117"/>
      <w:r/>
      <w:bookmarkStart w:id="118"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8"/>
      <w:r/>
      <w:bookmarkStart w:id="119" w:name="_Toc462564084"/>
      <w:r/>
      <w:bookmarkEnd w:id="119"/>
      <w:r/>
      <w:bookmarkStart w:id="120" w:name="_Toc16938541"/>
      <w:r/>
      <w:bookmarkEnd w:id="120"/>
      <w:r/>
      <w:bookmarkStart w:id="121" w:name="_Toc513029225"/>
      <w:r/>
      <w:bookmarkEnd w:id="121"/>
      <w:r/>
      <w:bookmarkStart w:id="122"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22"/>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23" w:name="_Toc16938542"/>
      <w:r/>
      <w:bookmarkEnd w:id="123"/>
      <w:r/>
      <w:bookmarkStart w:id="124" w:name="_Toc20823298"/>
      <w:r/>
      <w:bookmarkEnd w:id="124"/>
      <w:r/>
      <w:bookmarkStart w:id="125" w:name="_Toc513029226"/>
      <w:r/>
      <w:bookmarkEnd w:id="12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i/>
          <w:iCs/>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6" w:name="_Toc513029227"/>
      <w:r/>
      <w:bookmarkEnd w:id="126"/>
      <w:r/>
      <w:bookmarkStart w:id="127" w:name="_Toc16938543"/>
      <w:r/>
      <w:bookmarkEnd w:id="127"/>
      <w:r/>
      <w:bookmarkStart w:id="128" w:name="_Toc20823299"/>
      <w:r>
        <w:rPr>
          <w:rFonts w:hint="eastAsia" w:ascii="宋体" w:hAnsi="宋体" w:eastAsia="宋体" w:cs="宋体"/>
          <w:color w:val="auto"/>
          <w:sz w:val="24"/>
          <w:szCs w:val="24"/>
          <w:highlight w:val="none"/>
        </w:rPr>
        <w:t xml:space="preserve">20、响应文件</w:t>
      </w:r>
      <w:bookmarkEnd w:id="128"/>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29" w:name="_Toc513029228"/>
      <w:r/>
      <w:bookmarkEnd w:id="129"/>
      <w:r/>
      <w:bookmarkStart w:id="130" w:name="_Toc16938544"/>
      <w:r/>
      <w:bookmarkEnd w:id="130"/>
      <w:r/>
      <w:bookmarkStart w:id="131" w:name="_Toc20823300"/>
      <w:r>
        <w:rPr>
          <w:rFonts w:hint="eastAsia" w:ascii="宋体" w:hAnsi="宋体" w:eastAsia="宋体" w:cs="宋体"/>
          <w:color w:val="auto"/>
          <w:sz w:val="24"/>
          <w:szCs w:val="24"/>
          <w:highlight w:val="none"/>
        </w:rPr>
        <w:t xml:space="preserve">21、响应文件的撤回和修改</w:t>
      </w:r>
      <w:bookmarkEnd w:id="13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21.3在提交响应文件截止时间之后，供应商不得对其电子响应文件做任何修改。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2" w:name="_Toc513029229"/>
      <w:r/>
      <w:bookmarkEnd w:id="132"/>
      <w:r/>
      <w:bookmarkStart w:id="133" w:name="_Toc16938545"/>
      <w:r/>
      <w:bookmarkEnd w:id="133"/>
      <w:r/>
      <w:bookmarkStart w:id="134" w:name="_Toc20823301"/>
      <w:r/>
      <w:bookmarkEnd w:id="134"/>
      <w:r/>
      <w:bookmarkStart w:id="135" w:name="_Toc120614218"/>
      <w:r>
        <w:rPr>
          <w:rFonts w:hint="eastAsia" w:ascii="宋体" w:hAnsi="宋体" w:eastAsia="宋体" w:cs="宋体"/>
          <w:b/>
          <w:bCs/>
          <w:color w:val="auto"/>
          <w:sz w:val="24"/>
          <w:szCs w:val="24"/>
          <w:highlight w:val="none"/>
        </w:rPr>
        <w:t xml:space="preserve">五、响应文件的解密与评审</w:t>
      </w:r>
      <w:bookmarkEnd w:id="135"/>
      <w:r/>
      <w:r/>
    </w:p>
    <w:p>
      <w:pPr>
        <w:ind w:firstLine="480"/>
        <w:keepLines/>
        <w:keepNext/>
        <w:spacing w:line="520" w:lineRule="exact"/>
        <w:rPr>
          <w:rFonts w:hint="eastAsia" w:ascii="宋体" w:hAnsi="宋体" w:eastAsia="宋体" w:cs="宋体"/>
          <w:color w:val="auto"/>
          <w:sz w:val="24"/>
          <w:szCs w:val="24"/>
          <w:highlight w:val="none"/>
        </w:rPr>
      </w:pPr>
      <w:r/>
      <w:bookmarkStart w:id="136" w:name="_Toc513029230"/>
      <w:r/>
      <w:bookmarkEnd w:id="136"/>
      <w:r/>
      <w:bookmarkStart w:id="137" w:name="_Toc16938546"/>
      <w:r/>
      <w:bookmarkEnd w:id="137"/>
      <w:r/>
      <w:bookmarkStart w:id="138" w:name="_Toc20823302"/>
      <w:r>
        <w:rPr>
          <w:rFonts w:hint="eastAsia" w:ascii="宋体" w:hAnsi="宋体" w:eastAsia="宋体" w:cs="宋体"/>
          <w:color w:val="auto"/>
          <w:sz w:val="24"/>
          <w:szCs w:val="24"/>
          <w:highlight w:val="none"/>
        </w:rPr>
        <w:t xml:space="preserve">22、</w:t>
      </w:r>
      <w:bookmarkEnd w:id="138"/>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22.1供应商应当按照《操作手册》规定，</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eastAsia="宋体" w:cs="宋体"/>
          <w:b w:val="0"/>
          <w:bCs w:val="0"/>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iCs/>
          <w:color w:val="auto"/>
          <w:sz w:val="24"/>
          <w:szCs w:val="24"/>
          <w:highlight w:val="none"/>
          <w:u w:val="singl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color w:val="auto"/>
          <w:highlight w:val="none"/>
        </w:rPr>
      </w:pPr>
      <w:r>
        <w:rPr>
          <w:rFonts w:hint="eastAsia" w:ascii="宋体" w:hAnsi="宋体" w:eastAsia="宋体" w:cs="宋体"/>
          <w:b/>
          <w:bCs/>
          <w:i/>
          <w:iCs/>
          <w:color w:val="auto"/>
          <w:sz w:val="24"/>
          <w:szCs w:val="24"/>
          <w:highlight w:val="none"/>
          <w:u w:val="single"/>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i/>
          <w:iCs/>
          <w:color w:val="auto"/>
          <w:sz w:val="24"/>
          <w:szCs w:val="24"/>
          <w:highlight w:val="none"/>
          <w:u w:val="single"/>
          <w:lang w:val="en-US" w:eastAsia="zh-CN"/>
        </w:rPr>
        <w:t xml:space="preserve">规定时间</w:t>
      </w:r>
      <w:r>
        <w:rPr>
          <w:rFonts w:hint="eastAsia" w:ascii="宋体" w:hAnsi="宋体" w:eastAsia="宋体" w:cs="宋体"/>
          <w:b/>
          <w:bCs/>
          <w:i/>
          <w:iCs/>
          <w:color w:val="auto"/>
          <w:sz w:val="24"/>
          <w:szCs w:val="24"/>
          <w:highlight w:val="none"/>
          <w:u w:val="single"/>
        </w:rPr>
        <w:t xml:space="preserve">内填写并提交最后报价，未在规定时间内提交最后报价的，视作无效响应处理。</w:t>
      </w:r>
      <w:r/>
    </w:p>
    <w:p>
      <w:pPr>
        <w:ind w:firstLine="480"/>
        <w:keepLines/>
        <w:keepNext/>
        <w:spacing w:line="520" w:lineRule="exact"/>
        <w:rPr>
          <w:rFonts w:hint="eastAsia" w:ascii="宋体" w:hAnsi="宋体" w:eastAsia="宋体" w:cs="宋体"/>
          <w:color w:val="auto"/>
          <w:sz w:val="24"/>
          <w:szCs w:val="24"/>
          <w:highlight w:val="none"/>
        </w:rPr>
      </w:pPr>
      <w:r/>
      <w:bookmarkStart w:id="139" w:name="_Toc16938547"/>
      <w:r/>
      <w:bookmarkEnd w:id="139"/>
      <w:r/>
      <w:bookmarkStart w:id="140" w:name="_Toc513029231"/>
      <w:r/>
      <w:bookmarkEnd w:id="140"/>
      <w:r/>
      <w:bookmarkStart w:id="141" w:name="_Toc20823303"/>
      <w:r>
        <w:rPr>
          <w:rFonts w:hint="eastAsia" w:ascii="宋体" w:hAnsi="宋体" w:eastAsia="宋体" w:cs="宋体"/>
          <w:color w:val="auto"/>
          <w:sz w:val="24"/>
          <w:szCs w:val="24"/>
          <w:highlight w:val="none"/>
        </w:rPr>
        <w:t xml:space="preserve">23、磋商小组</w:t>
      </w:r>
      <w:bookmarkEnd w:id="1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2" w:name="_Toc16938548"/>
      <w:r/>
      <w:bookmarkEnd w:id="142"/>
      <w:r/>
      <w:bookmarkStart w:id="143" w:name="_Toc513029232"/>
      <w:r/>
      <w:bookmarkEnd w:id="143"/>
      <w:r/>
      <w:bookmarkStart w:id="144" w:name="_Toc20823304"/>
      <w:r>
        <w:rPr>
          <w:rFonts w:hint="eastAsia" w:ascii="宋体" w:hAnsi="宋体" w:eastAsia="宋体" w:cs="宋体"/>
          <w:color w:val="auto"/>
          <w:sz w:val="24"/>
          <w:szCs w:val="24"/>
          <w:highlight w:val="none"/>
        </w:rPr>
        <w:t xml:space="preserve">25、评审过程中的澄清</w:t>
      </w:r>
      <w:bookmarkEnd w:id="1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25.3接到磋商小组澄清、说明和更正要求的供应商如未按规定作出澄清、说明和 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5" w:name="_Toc16938549"/>
      <w:r/>
      <w:bookmarkEnd w:id="145"/>
      <w:r/>
      <w:bookmarkStart w:id="146" w:name="_Toc513029233"/>
      <w:r/>
      <w:bookmarkEnd w:id="146"/>
      <w:r/>
      <w:bookmarkStart w:id="147" w:name="_Toc20823305"/>
      <w:r>
        <w:rPr>
          <w:rFonts w:hint="eastAsia" w:ascii="宋体" w:hAnsi="宋体" w:eastAsia="宋体" w:cs="宋体"/>
          <w:color w:val="auto"/>
          <w:sz w:val="24"/>
          <w:szCs w:val="24"/>
          <w:highlight w:val="none"/>
        </w:rPr>
        <w:t xml:space="preserve">26、对响应文件的审</w:t>
      </w:r>
      <w:bookmarkEnd w:id="147"/>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26.3.1供应商在苏采云系统规定的时间内未成功解密电子响应文件的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26.3.2供应商未按照磋商文件要求上传电子响应文件的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26.3.3同一供应商提交两个（含两个）以上不同的响应文件或者最后报价的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26.3.4供应商不具备磋商文件中规定资格要求的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26.3.5供应商的最后报价超过了采购预算</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b/>
          <w:bCs/>
          <w:color w:val="auto"/>
          <w:szCs w:val="21"/>
          <w:highlight w:val="none"/>
          <w:lang w:eastAsia="zh-CN"/>
        </w:rPr>
      </w:pPr>
      <w:r>
        <w:rPr>
          <w:rFonts w:hint="eastAsia" w:ascii="宋体" w:hAnsi="宋体" w:eastAsia="宋体" w:cs="宋体"/>
          <w:color w:val="auto"/>
          <w:sz w:val="24"/>
          <w:szCs w:val="24"/>
          <w:highlight w:val="none"/>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26.3.7</w:t>
      </w:r>
      <w:r>
        <w:rPr>
          <w:rFonts w:hint="eastAsia" w:ascii="宋体" w:hAnsi="宋体" w:eastAsia="宋体" w:cs="宋体"/>
          <w:color w:val="auto"/>
          <w:sz w:val="24"/>
          <w:szCs w:val="24"/>
          <w:highlight w:val="none"/>
        </w:rPr>
        <w:t xml:space="preserve">不符合磋商文件中规定的实质性要求和条件的</w:t>
      </w:r>
      <w:r>
        <w:rPr>
          <w:rFonts w:hint="eastAsia" w:ascii="宋体" w:hAnsi="宋体" w:eastAsia="宋体" w:cs="宋体"/>
          <w:i/>
          <w:iCs/>
          <w:color w:val="auto"/>
          <w:sz w:val="24"/>
          <w:szCs w:val="24"/>
          <w:highlight w:val="none"/>
          <w:u w:val="single"/>
        </w:rPr>
        <w:t xml:space="preserve">（本磋商文件中斜体且有下划线部分为实质性要求和条件）</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响应文件含有采购人不能接受的附加条件的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本项目采购产品属于被财政部、</w:t>
      </w:r>
      <w:r>
        <w:rPr>
          <w:rFonts w:hint="eastAsia" w:ascii="宋体" w:hAnsi="宋体" w:eastAsia="宋体" w:cs="宋体"/>
          <w:color w:val="auto"/>
          <w:sz w:val="24"/>
          <w:szCs w:val="24"/>
          <w:highlight w:val="none"/>
          <w:lang w:val="en-US"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供应商的商务技术部分得分相差悬殊，评审委员会认为得分畸低者没有实质性响应的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不同供应商的响应文件由同一单位或者个人编制的；不同供应商的磋商响应文件相互混传；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不同供应商委托同一单位或者个人办理磋商事宜；不同供应商的磋商响应文件错漏之处雷同；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不同供应商的响应文件载明的项目管理成员或者联系人员为同一人；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不同供应商的响应文件异常一致或者响应报价呈规律性差异</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供应商之间相互约定，一致抬高或压低投标报价；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供应商之间相互约定，在招标项目中轮流以高价位或低价位成交；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不同供应商的技术服务方案（或施工组织设计方案）基本雷同的；不同供应商的磋商响应文件出现了评审委员会认为不应当雷同的情况；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开标前已有举报，开标后发现各投标单位的报价情况与举报情况相吻合的；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磋商小组一致认定为无效响应的；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不同的供应商响应文件制作机器码、文件创建标识码一致的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26.3.23</w:t>
      </w:r>
      <w:r>
        <w:rPr>
          <w:rFonts w:hint="eastAsia" w:ascii="宋体" w:hAnsi="宋体" w:eastAsia="宋体" w:cs="宋体"/>
          <w:color w:val="auto"/>
          <w:sz w:val="24"/>
          <w:szCs w:val="24"/>
          <w:highlight w:val="none"/>
        </w:rPr>
        <w:t xml:space="preserve">投标工程量清单实质性改变招标文件工程量清单中项目名称、计量单位和工程数量的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26.3.24</w:t>
      </w:r>
      <w:r>
        <w:rPr>
          <w:rFonts w:hint="eastAsia" w:ascii="宋体" w:hAnsi="宋体" w:eastAsia="宋体" w:cs="宋体"/>
          <w:color w:val="auto"/>
          <w:sz w:val="24"/>
          <w:szCs w:val="24"/>
          <w:highlight w:val="none"/>
        </w:rPr>
        <w:t xml:space="preserve">安全文明措施费为不可竞争费，投标时安全文明措施费按总额报价，投标人不得修改；</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26.4未实质性响应磋商文件的响应文件按无效响应处理</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bookmarkStart w:id="148" w:name="_Toc16938550"/>
      <w:r/>
      <w:bookmarkEnd w:id="148"/>
      <w:r/>
      <w:bookmarkStart w:id="149" w:name="_Toc513029234"/>
      <w:r/>
      <w:bookmarkEnd w:id="149"/>
      <w:r/>
      <w:bookmarkStart w:id="150"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招标代理</w:t>
      </w:r>
      <w:r>
        <w:rPr>
          <w:rFonts w:hint="eastAsia" w:ascii="宋体" w:hAnsi="宋体" w:eastAsia="宋体" w:cs="宋体"/>
          <w:color w:val="auto"/>
          <w:sz w:val="24"/>
          <w:szCs w:val="24"/>
          <w:highlight w:val="none"/>
        </w:rPr>
        <w:t xml:space="preserve">及磋商小组联系</w:t>
      </w:r>
      <w:bookmarkEnd w:id="150"/>
      <w:r>
        <w:rPr>
          <w:rFonts w:hint="eastAsia" w:ascii="宋体" w:hAnsi="宋体" w:eastAsia="宋体" w:cs="宋体"/>
          <w:color w:val="auto"/>
          <w:sz w:val="24"/>
          <w:szCs w:val="24"/>
          <w:highlight w:val="none"/>
          <w:lang w:eastAsia="zh-CN"/>
        </w:rPr>
        <w:t xml:space="preserve">；</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1" w:name="_Toc513029235"/>
      <w:r/>
      <w:bookmarkEnd w:id="151"/>
      <w:r/>
      <w:bookmarkStart w:id="152" w:name="_Toc20823307"/>
      <w:r/>
      <w:bookmarkEnd w:id="152"/>
      <w:r/>
      <w:bookmarkStart w:id="153" w:name="_Toc16938551"/>
      <w:r/>
      <w:bookmarkEnd w:id="153"/>
      <w:r/>
      <w:bookmarkStart w:id="154" w:name="_Toc120614219"/>
      <w:r>
        <w:rPr>
          <w:rFonts w:hint="eastAsia" w:ascii="宋体" w:hAnsi="宋体" w:eastAsia="宋体" w:cs="宋体"/>
          <w:b/>
          <w:bCs/>
          <w:color w:val="auto"/>
          <w:sz w:val="24"/>
          <w:szCs w:val="24"/>
          <w:highlight w:val="none"/>
        </w:rPr>
        <w:t xml:space="preserve">六、</w:t>
      </w:r>
      <w:bookmarkEnd w:id="154"/>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5" w:name="_Toc513029238"/>
      <w:r/>
      <w:bookmarkEnd w:id="155"/>
      <w:r/>
      <w:bookmarkStart w:id="156" w:name="_Toc16938554"/>
      <w:r/>
      <w:bookmarkEnd w:id="156"/>
      <w:r/>
      <w:bookmarkStart w:id="157" w:name="_Toc20823310"/>
      <w:r>
        <w:rPr>
          <w:rFonts w:hint="eastAsia" w:ascii="宋体" w:hAnsi="宋体" w:eastAsia="宋体" w:cs="宋体"/>
          <w:color w:val="auto"/>
          <w:sz w:val="24"/>
          <w:szCs w:val="24"/>
          <w:highlight w:val="none"/>
        </w:rPr>
        <w:t xml:space="preserve">28、</w:t>
      </w:r>
      <w:bookmarkEnd w:id="157"/>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8" w:name="_Toc200451960"/>
      <w:r>
        <w:rPr>
          <w:rFonts w:hint="eastAsia" w:ascii="宋体" w:hAnsi="宋体" w:eastAsia="宋体" w:cs="宋体"/>
          <w:color w:val="auto"/>
          <w:sz w:val="24"/>
          <w:szCs w:val="24"/>
          <w:highlight w:val="none"/>
        </w:rPr>
        <w:t xml:space="preserve">29、质疑处理</w:t>
      </w:r>
      <w:bookmarkEnd w:id="15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特别说明：成交供应商在下载成交通知书后须提供</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59" w:name="_Toc120614220"/>
      <w:r/>
      <w:bookmarkEnd w:id="159"/>
      <w:r/>
      <w:bookmarkStart w:id="160" w:name="_Toc513029236"/>
      <w:r/>
      <w:bookmarkEnd w:id="160"/>
      <w:r/>
      <w:bookmarkStart w:id="161" w:name="_Toc16938552"/>
      <w:r/>
      <w:bookmarkEnd w:id="161"/>
      <w:r/>
      <w:bookmarkStart w:id="162" w:name="_Toc20823308"/>
      <w:r>
        <w:rPr>
          <w:rFonts w:hint="eastAsia" w:ascii="宋体" w:hAnsi="宋体" w:eastAsia="宋体" w:cs="宋体"/>
          <w:b/>
          <w:bCs/>
          <w:color w:val="auto"/>
          <w:sz w:val="24"/>
          <w:szCs w:val="24"/>
          <w:highlight w:val="none"/>
        </w:rPr>
        <w:t xml:space="preserve">七、授予合同</w:t>
      </w:r>
      <w:bookmarkEnd w:id="162"/>
      <w:r/>
      <w:r/>
    </w:p>
    <w:p>
      <w:pPr>
        <w:ind w:firstLine="480"/>
        <w:keepLines/>
        <w:keepNext/>
        <w:spacing w:line="520" w:lineRule="exact"/>
        <w:rPr>
          <w:rFonts w:hint="eastAsia" w:ascii="宋体" w:hAnsi="宋体" w:eastAsia="宋体" w:cs="宋体"/>
          <w:color w:val="auto"/>
          <w:sz w:val="24"/>
          <w:szCs w:val="24"/>
          <w:highlight w:val="none"/>
        </w:rPr>
      </w:pPr>
      <w:r/>
      <w:bookmarkStart w:id="163" w:name="_Toc16938553"/>
      <w:r/>
      <w:bookmarkEnd w:id="163"/>
      <w:r/>
      <w:bookmarkStart w:id="164" w:name="_Toc513029237"/>
      <w:r/>
      <w:bookmarkEnd w:id="164"/>
      <w:r/>
      <w:bookmarkStart w:id="165" w:name="_Toc20823309"/>
      <w:r>
        <w:rPr>
          <w:rFonts w:hint="eastAsia" w:ascii="宋体" w:hAnsi="宋体" w:eastAsia="宋体" w:cs="宋体"/>
          <w:color w:val="auto"/>
          <w:sz w:val="24"/>
          <w:szCs w:val="24"/>
          <w:highlight w:val="none"/>
        </w:rPr>
        <w:t xml:space="preserve">31.签订合同</w:t>
      </w:r>
      <w:bookmarkEnd w:id="165"/>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b/>
          <w:bCs/>
          <w:color w:val="auto"/>
          <w:sz w:val="24"/>
          <w:szCs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hint="eastAsia" w:ascii="宋体" w:hAnsi="宋体" w:eastAsia="宋体" w:cs="宋体"/>
          <w:color w:val="auto"/>
          <w:sz w:val="24"/>
          <w:szCs w:val="24"/>
          <w:highlight w:val="none"/>
        </w:rPr>
      </w:pPr>
      <w:r/>
      <w:bookmarkStart w:id="166" w:name="_Toc16938558"/>
      <w:r/>
      <w:bookmarkEnd w:id="166"/>
      <w:r/>
      <w:bookmarkStart w:id="167" w:name="_Toc20823314"/>
      <w:r/>
      <w:bookmarkEnd w:id="167"/>
      <w:r/>
      <w:bookmarkStart w:id="168" w:name="_Toc479757207"/>
      <w:r/>
      <w:bookmarkEnd w:id="168"/>
      <w:r/>
      <w:bookmarkStart w:id="169" w:name="_Toc513029242"/>
      <w:r/>
      <w:bookmarkEnd w:id="169"/>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采购项目需要落实的政府采购相关法律法规及政策：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1.《中华人民共和国政府采购法》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2.《中华人民共和国政府采购法实施条例》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3.《政府采购竞争性磋商采购方式管理办法》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4.政府采购促进中小企业发展办法的通知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 </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《关于推动解决政府采购异常低价问题的通知》财库〔2026〕2号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6.《江苏省财政厅关于进一步加大政府采购支持中小企业力度的通知》苏财购〔2022〕45号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7.根据《江苏省财政厅关于加强政府绿色采购有关事项的通知》（苏财购〔2023〕65号）文件精神，严格落实政府绿色采购的各项要求。</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8.节能环保</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9.需求标准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本项目中如有涉及商品包装、快递包装的，应当按《关于印发〈商品包装政府采购需求标准（试行）〉、〈快递包装政府采购需求标准（试行）〉的通知》（财办库〔2020〕123号）文件执行。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本项目中如有涉及采购数据中心相关设备、运维服务的，应当按《关于印发〈绿色数据中心政府采购需求标准（试行）〉的通知》（财办库〔2023〕7号）文件执行。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中标、成交供应商可以采用电子履约保函形式</w:t>
      </w:r>
      <w:r>
        <w:rPr>
          <w:rFonts w:hint="eastAsia" w:ascii="宋体" w:hAnsi="宋体" w:eastAsia="宋体" w:cs="宋体"/>
          <w:color w:val="auto"/>
          <w:sz w:val="24"/>
          <w:szCs w:val="24"/>
          <w:highlight w:val="none"/>
          <w:lang w:val="en-US" w:eastAsia="zh-CN"/>
        </w:rPr>
        <w:t xml:space="preserve">代替缴纳履约保证金</w:t>
      </w:r>
      <w:r>
        <w:rPr>
          <w:rFonts w:hint="default" w:ascii="宋体" w:hAnsi="宋体" w:eastAsia="宋体" w:cs="宋体"/>
          <w:color w:val="auto"/>
          <w:sz w:val="24"/>
          <w:szCs w:val="24"/>
          <w:highlight w:val="none"/>
          <w:lang w:val="en-US" w:eastAsia="zh-CN"/>
        </w:rPr>
        <w:t xml:space="preserve">，具体可登录江苏政府采购网的保险保函模块进行办理。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lang w:val="en-US" w:eastAsia="zh-CN"/>
        </w:rPr>
        <w:t xml:space="preserve">可凭政府采购合同办理融资贷款，详情请见泰州市政府采购网“政采贷”专栏。</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12.国务院办公厅关于在政府采购中实施本国产品标准及相关政策的通知。</w:t>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0" w:name="_Toc2651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合同</w:t>
      </w:r>
      <w:bookmarkEnd w:id="170"/>
      <w:r>
        <w:rPr>
          <w:rFonts w:hint="eastAsia" w:ascii="宋体" w:hAnsi="宋体" w:eastAsia="宋体" w:cs="宋体"/>
          <w:color w:val="auto"/>
          <w:sz w:val="44"/>
          <w:szCs w:val="44"/>
          <w:highlight w:val="none"/>
          <w:lang w:val="en-US" w:eastAsia="zh-CN"/>
        </w:rPr>
        <w:t xml:space="preserve">条款及格式</w:t>
      </w:r>
      <w:r/>
    </w:p>
    <w:p>
      <w:pPr>
        <w:jc w:val="both"/>
        <w:keepNext/>
        <w:rPr>
          <w:rFonts w:hint="eastAsia" w:ascii="宋体" w:hAnsi="宋体" w:eastAsia="宋体" w:cs="宋体"/>
          <w:color w:val="auto"/>
          <w:sz w:val="44"/>
          <w:szCs w:val="44"/>
          <w:highlight w:val="none"/>
          <w:lang w:val="en-US" w:eastAsia="zh-CN"/>
        </w:rPr>
        <w:outlineLvl w:val="0"/>
      </w:pPr>
      <w:r>
        <w:rPr>
          <w:rFonts w:hint="eastAsia" w:ascii="宋体" w:hAnsi="宋体" w:eastAsia="宋体" w:cs="宋体"/>
          <w:color w:val="auto"/>
          <w:sz w:val="44"/>
          <w:szCs w:val="44"/>
          <w:highlight w:val="none"/>
          <w:lang w:val="en-US" w:eastAsia="zh-CN"/>
        </w:rPr>
      </w:r>
      <w:r/>
    </w:p>
    <w:p>
      <w:pPr>
        <w:numPr>
          <w:ilvl w:val="0"/>
          <w:numId w:val="3"/>
        </w:numPr>
        <w:ind w:firstLine="462"/>
        <w:spacing w:line="360" w:lineRule="auto"/>
        <w:rPr>
          <w:rFonts w:hint="eastAsia"/>
          <w:szCs w:val="21"/>
          <w:highlight w:val="none"/>
        </w:rPr>
      </w:pPr>
      <w:r/>
      <w:bookmarkStart w:id="171" w:name="_Toc237153046"/>
      <w:r/>
      <w:bookmarkStart w:id="172" w:name="_Toc81409135"/>
      <w:r/>
      <w:bookmarkStart w:id="173" w:name="_Toc237013244"/>
      <w:r/>
      <w:bookmarkStart w:id="174" w:name="_Toc237078374"/>
      <w:r/>
      <w:bookmarkStart w:id="175" w:name="_Toc222303204"/>
      <w:r>
        <w:rPr>
          <w:szCs w:val="21"/>
          <w:highlight w:val="none"/>
        </w:rPr>
        <w:t xml:space="preserve"> 通用合同条款</w:t>
      </w:r>
      <w:bookmarkEnd w:id="171"/>
      <w:r/>
      <w:bookmarkEnd w:id="172"/>
      <w:r/>
      <w:bookmarkEnd w:id="173"/>
      <w:r/>
      <w:bookmarkEnd w:id="174"/>
      <w:r/>
      <w:bookmarkEnd w:id="175"/>
      <w:r>
        <w:rPr>
          <w:rFonts w:hint="eastAsia"/>
          <w:szCs w:val="21"/>
          <w:highlight w:val="none"/>
        </w:rPr>
        <w:t xml:space="preserve">，</w:t>
      </w:r>
      <w:r>
        <w:rPr>
          <w:szCs w:val="21"/>
          <w:highlight w:val="none"/>
        </w:rPr>
        <w:t xml:space="preserve">本节全文引用《水利水电工程标准施工招标文件》（2009年版）第4章第1节相应条款。</w:t>
      </w:r>
      <w:r>
        <w:rPr>
          <w:rFonts w:hint="eastAsia"/>
          <w:szCs w:val="21"/>
          <w:highlight w:val="none"/>
        </w:rPr>
        <w:t xml:space="preserve">（此次省略）</w:t>
      </w:r>
      <w:r/>
    </w:p>
    <w:p>
      <w:pPr>
        <w:numPr>
          <w:ilvl w:val="0"/>
          <w:numId w:val="3"/>
        </w:numPr>
        <w:ind w:firstLine="462"/>
        <w:spacing w:line="360" w:lineRule="auto"/>
        <w:rPr>
          <w:szCs w:val="21"/>
          <w:highlight w:val="none"/>
        </w:rPr>
      </w:pPr>
      <w:r>
        <w:rPr>
          <w:rFonts w:hint="eastAsia"/>
          <w:szCs w:val="21"/>
          <w:highlight w:val="none"/>
        </w:rPr>
        <w:t xml:space="preserve">专用合同条款</w:t>
      </w:r>
      <w:r/>
    </w:p>
    <w:p>
      <w:pPr>
        <w:ind w:firstLine="413"/>
        <w:spacing w:line="400" w:lineRule="exact"/>
        <w:rPr>
          <w:b/>
          <w:highlight w:val="none"/>
        </w:rPr>
      </w:pPr>
      <w:r>
        <w:rPr>
          <w:b/>
          <w:highlight w:val="none"/>
        </w:rPr>
        <w:t xml:space="preserve">1．一般约定</w:t>
      </w:r>
      <w:r/>
    </w:p>
    <w:p>
      <w:pPr>
        <w:ind w:firstLine="411"/>
        <w:spacing w:line="400" w:lineRule="exact"/>
        <w:rPr>
          <w:highlight w:val="none"/>
        </w:rPr>
      </w:pPr>
      <w:r>
        <w:rPr>
          <w:highlight w:val="none"/>
        </w:rPr>
        <w:t xml:space="preserve">1.1  词语定义</w:t>
      </w:r>
      <w:r/>
    </w:p>
    <w:p>
      <w:pPr>
        <w:ind w:firstLine="411"/>
        <w:spacing w:line="400" w:lineRule="exact"/>
        <w:rPr>
          <w:highlight w:val="none"/>
        </w:rPr>
      </w:pPr>
      <w:r>
        <w:rPr>
          <w:highlight w:val="none"/>
        </w:rPr>
        <w:t xml:space="preserve">1.1.2  合同当事人和人员</w:t>
      </w:r>
      <w:r/>
    </w:p>
    <w:p>
      <w:pPr>
        <w:ind w:firstLine="411"/>
        <w:spacing w:line="400" w:lineRule="exact"/>
        <w:rPr>
          <w:szCs w:val="21"/>
          <w:highlight w:val="none"/>
          <w:u w:val="single"/>
        </w:rPr>
      </w:pPr>
      <w:r>
        <w:rPr>
          <w:szCs w:val="21"/>
          <w:highlight w:val="none"/>
        </w:rPr>
        <w:t xml:space="preserve">1.1.2.2  发包人：</w:t>
      </w:r>
      <w:r>
        <w:rPr>
          <w:szCs w:val="21"/>
          <w:highlight w:val="none"/>
          <w:u w:val="single"/>
        </w:rPr>
        <w:t xml:space="preserve"> </w:t>
      </w:r>
      <w:r>
        <w:rPr>
          <w:rFonts w:hint="eastAsia"/>
          <w:szCs w:val="21"/>
          <w:highlight w:val="none"/>
          <w:u w:val="single"/>
        </w:rPr>
        <w:t xml:space="preserve">                           </w:t>
      </w:r>
      <w:r>
        <w:rPr>
          <w:szCs w:val="21"/>
          <w:highlight w:val="none"/>
        </w:rPr>
        <w:t xml:space="preserve">。</w:t>
      </w:r>
      <w:r/>
    </w:p>
    <w:p>
      <w:pPr>
        <w:ind w:firstLine="411"/>
        <w:spacing w:line="400" w:lineRule="exact"/>
        <w:rPr>
          <w:szCs w:val="21"/>
          <w:highlight w:val="none"/>
        </w:rPr>
      </w:pPr>
      <w:r>
        <w:rPr>
          <w:szCs w:val="21"/>
          <w:highlight w:val="none"/>
        </w:rPr>
        <w:t xml:space="preserve">1.1.2.3  承包人：</w:t>
      </w:r>
      <w:r>
        <w:rPr>
          <w:szCs w:val="21"/>
          <w:highlight w:val="none"/>
          <w:u w:val="single"/>
        </w:rPr>
        <w:t xml:space="preserve">（中标人，签约后填入其名称）</w:t>
      </w:r>
      <w:r>
        <w:rPr>
          <w:szCs w:val="21"/>
          <w:highlight w:val="none"/>
        </w:rPr>
        <w:t xml:space="preserve">。</w:t>
      </w:r>
      <w:r/>
    </w:p>
    <w:p>
      <w:pPr>
        <w:ind w:firstLine="411"/>
        <w:spacing w:line="400" w:lineRule="exact"/>
        <w:rPr>
          <w:szCs w:val="21"/>
          <w:highlight w:val="none"/>
        </w:rPr>
      </w:pPr>
      <w:r>
        <w:rPr>
          <w:szCs w:val="21"/>
          <w:highlight w:val="none"/>
        </w:rPr>
        <w:t xml:space="preserve">1.1.2.5  分包人：</w:t>
      </w:r>
      <w:r>
        <w:rPr>
          <w:szCs w:val="21"/>
          <w:highlight w:val="none"/>
          <w:u w:val="single"/>
        </w:rPr>
        <w:t xml:space="preserve">（签约后填入分包人的名称）  </w:t>
      </w:r>
      <w:r>
        <w:rPr>
          <w:szCs w:val="21"/>
          <w:highlight w:val="none"/>
        </w:rPr>
        <w:t xml:space="preserve">。</w:t>
      </w:r>
      <w:r/>
    </w:p>
    <w:p>
      <w:pPr>
        <w:ind w:firstLine="411"/>
        <w:spacing w:line="400" w:lineRule="exact"/>
        <w:rPr>
          <w:rFonts w:hint="eastAsia" w:eastAsiaTheme="minorEastAsia"/>
          <w:szCs w:val="21"/>
          <w:highlight w:val="none"/>
          <w:u w:val="single"/>
          <w:lang w:eastAsia="zh-CN"/>
        </w:rPr>
      </w:pPr>
      <w:r>
        <w:rPr>
          <w:szCs w:val="21"/>
          <w:highlight w:val="none"/>
        </w:rPr>
        <w:t xml:space="preserve">1.1.2.6  </w:t>
      </w:r>
      <w:r>
        <w:rPr>
          <w:rFonts w:hint="eastAsia"/>
          <w:szCs w:val="21"/>
          <w:highlight w:val="none"/>
        </w:rPr>
        <w:t xml:space="preserve">代建</w:t>
      </w:r>
      <w:r>
        <w:rPr>
          <w:szCs w:val="21"/>
          <w:highlight w:val="none"/>
        </w:rPr>
        <w:t xml:space="preserve">人</w:t>
      </w:r>
      <w:r>
        <w:rPr>
          <w:rFonts w:hint="eastAsia"/>
          <w:szCs w:val="21"/>
          <w:highlight w:val="none"/>
          <w:lang w:eastAsia="zh-CN"/>
        </w:rPr>
        <w:t xml:space="preserve">：</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u w:val="none"/>
          <w:lang w:eastAsia="zh-CN"/>
        </w:rPr>
        <w:t xml:space="preserve">。</w:t>
      </w:r>
      <w:r/>
    </w:p>
    <w:p>
      <w:pPr>
        <w:ind w:firstLine="411"/>
        <w:spacing w:line="400" w:lineRule="exact"/>
        <w:rPr>
          <w:szCs w:val="21"/>
          <w:highlight w:val="none"/>
        </w:rPr>
      </w:pPr>
      <w:r>
        <w:rPr>
          <w:szCs w:val="21"/>
          <w:highlight w:val="none"/>
        </w:rPr>
        <w:t xml:space="preserve">1.1.2.</w:t>
      </w:r>
      <w:r>
        <w:rPr>
          <w:rFonts w:hint="eastAsia"/>
          <w:szCs w:val="21"/>
          <w:highlight w:val="none"/>
          <w:lang w:val="en-US" w:eastAsia="zh-CN"/>
        </w:rPr>
        <w:t xml:space="preserve">7  </w:t>
      </w:r>
      <w:r>
        <w:rPr>
          <w:szCs w:val="21"/>
          <w:highlight w:val="none"/>
        </w:rPr>
        <w:t xml:space="preserve">监理人</w:t>
      </w:r>
      <w:r>
        <w:rPr>
          <w:rFonts w:hint="eastAsia"/>
          <w:szCs w:val="21"/>
          <w:highlight w:val="none"/>
          <w:lang w:eastAsia="zh-CN"/>
        </w:rPr>
        <w:t xml:space="preserve">：</w:t>
      </w:r>
      <w:r>
        <w:rPr>
          <w:szCs w:val="21"/>
          <w:highlight w:val="none"/>
          <w:u w:val="single"/>
        </w:rPr>
        <w:t xml:space="preserve"> </w:t>
      </w:r>
      <w:r>
        <w:rPr>
          <w:rFonts w:hint="eastAsia"/>
          <w:szCs w:val="21"/>
          <w:highlight w:val="none"/>
          <w:u w:val="single"/>
        </w:rPr>
        <w:t xml:space="preserve">                           </w:t>
      </w:r>
      <w:r>
        <w:rPr>
          <w:szCs w:val="21"/>
          <w:highlight w:val="none"/>
        </w:rPr>
        <w:t xml:space="preserve">。</w:t>
      </w:r>
      <w:r/>
    </w:p>
    <w:p>
      <w:pPr>
        <w:ind w:firstLine="411"/>
        <w:spacing w:line="400" w:lineRule="exact"/>
        <w:rPr>
          <w:szCs w:val="21"/>
          <w:highlight w:val="none"/>
        </w:rPr>
      </w:pPr>
      <w:r/>
      <w:bookmarkStart w:id="176" w:name="_Toc221951125"/>
      <w:r>
        <w:rPr>
          <w:szCs w:val="21"/>
          <w:highlight w:val="none"/>
        </w:rPr>
        <w:t xml:space="preserve">1.1.3.4  单位工程：本工程单位工程的项目划分以质量监督部门批准的项目划分为准。</w:t>
      </w:r>
      <w:r/>
    </w:p>
    <w:p>
      <w:pPr>
        <w:ind w:firstLine="411"/>
        <w:spacing w:line="400" w:lineRule="exact"/>
        <w:rPr>
          <w:szCs w:val="21"/>
          <w:highlight w:val="none"/>
        </w:rPr>
      </w:pPr>
      <w:r>
        <w:rPr>
          <w:szCs w:val="21"/>
          <w:highlight w:val="none"/>
        </w:rPr>
        <w:t xml:space="preserve">1.1.3.10  永久占地：见招标图纸。</w:t>
      </w:r>
      <w:r/>
    </w:p>
    <w:p>
      <w:pPr>
        <w:ind w:firstLine="411"/>
        <w:spacing w:line="400" w:lineRule="exact"/>
        <w:rPr>
          <w:rFonts w:hint="eastAsia"/>
          <w:szCs w:val="21"/>
          <w:highlight w:val="none"/>
        </w:rPr>
      </w:pPr>
      <w:r>
        <w:rPr>
          <w:szCs w:val="21"/>
          <w:highlight w:val="none"/>
        </w:rPr>
        <w:t xml:space="preserve">1.1.3.11  临时占地：见招标图纸。</w:t>
      </w:r>
      <w:r>
        <w:rPr>
          <w:rFonts w:hint="eastAsia"/>
          <w:szCs w:val="21"/>
          <w:highlight w:val="none"/>
        </w:rPr>
        <w:t xml:space="preserve">施工临时用地（含排泥场、临时设施、临时道路、临时堆场等）由承包人自行租用，其费用包含在相应工程单价中，不单独立项。</w:t>
      </w:r>
      <w:r/>
    </w:p>
    <w:p>
      <w:pPr>
        <w:ind w:firstLine="411"/>
        <w:spacing w:line="400" w:lineRule="exact"/>
        <w:rPr>
          <w:szCs w:val="21"/>
          <w:highlight w:val="none"/>
        </w:rPr>
      </w:pPr>
      <w:r>
        <w:rPr>
          <w:rFonts w:hint="eastAsia"/>
          <w:szCs w:val="21"/>
          <w:highlight w:val="none"/>
        </w:rPr>
        <w:t xml:space="preserve">承包人租用的临时用地在工程完工前必须清理恢复原貌，所需费用列入工程相应单价中，不单独列项。</w:t>
      </w:r>
      <w:r/>
    </w:p>
    <w:p>
      <w:pPr>
        <w:ind w:firstLine="411"/>
        <w:spacing w:line="400" w:lineRule="exact"/>
        <w:rPr>
          <w:szCs w:val="21"/>
          <w:highlight w:val="none"/>
        </w:rPr>
      </w:pPr>
      <w:r>
        <w:rPr>
          <w:szCs w:val="21"/>
          <w:highlight w:val="none"/>
        </w:rPr>
        <w:t xml:space="preserve">1.1.4  日期</w:t>
      </w:r>
      <w:bookmarkEnd w:id="176"/>
      <w:r/>
      <w:bookmarkStart w:id="177" w:name="_Toc221951126"/>
      <w:r/>
      <w:r/>
    </w:p>
    <w:p>
      <w:pPr>
        <w:ind w:firstLine="411"/>
        <w:spacing w:line="400" w:lineRule="exact"/>
        <w:rPr>
          <w:szCs w:val="21"/>
          <w:highlight w:val="none"/>
        </w:rPr>
      </w:pPr>
      <w:r>
        <w:rPr>
          <w:szCs w:val="21"/>
          <w:highlight w:val="none"/>
        </w:rPr>
        <w:t xml:space="preserve">1.1.4.5  缺陷责任期：</w:t>
      </w:r>
      <w:r>
        <w:rPr>
          <w:szCs w:val="21"/>
          <w:highlight w:val="none"/>
          <w:u w:val="single"/>
        </w:rPr>
        <w:t xml:space="preserve"> </w:t>
      </w:r>
      <w:r>
        <w:rPr>
          <w:b/>
          <w:bCs/>
          <w:szCs w:val="21"/>
          <w:highlight w:val="none"/>
          <w:u w:val="single"/>
        </w:rPr>
        <w:t xml:space="preserve">缺陷责任期</w:t>
      </w:r>
      <w:r>
        <w:rPr>
          <w:rFonts w:hint="eastAsia"/>
          <w:b/>
          <w:bCs/>
          <w:szCs w:val="21"/>
          <w:highlight w:val="none"/>
          <w:u w:val="single"/>
        </w:rPr>
        <w:t xml:space="preserve">1年</w:t>
      </w:r>
      <w:r>
        <w:rPr>
          <w:szCs w:val="21"/>
          <w:highlight w:val="none"/>
          <w:u w:val="single"/>
        </w:rPr>
        <w:t xml:space="preserve">  </w:t>
      </w:r>
      <w:r>
        <w:rPr>
          <w:szCs w:val="21"/>
          <w:highlight w:val="none"/>
        </w:rPr>
        <w:t xml:space="preserve">。</w:t>
      </w:r>
      <w:bookmarkEnd w:id="177"/>
      <w:r/>
      <w:r/>
    </w:p>
    <w:p>
      <w:pPr>
        <w:ind w:firstLine="413"/>
        <w:spacing w:line="400" w:lineRule="exact"/>
        <w:rPr>
          <w:b/>
          <w:highlight w:val="none"/>
        </w:rPr>
      </w:pPr>
      <w:r/>
      <w:bookmarkStart w:id="178" w:name="_Toc221951127"/>
      <w:r>
        <w:rPr>
          <w:b/>
          <w:highlight w:val="none"/>
        </w:rPr>
        <w:t xml:space="preserve">1.4  合同文件的优先顺序</w:t>
      </w:r>
      <w:bookmarkEnd w:id="178"/>
      <w:r/>
      <w:r/>
    </w:p>
    <w:p>
      <w:pPr>
        <w:ind w:firstLine="411"/>
        <w:spacing w:line="400" w:lineRule="exact"/>
        <w:rPr>
          <w:rFonts w:hint="eastAsia"/>
          <w:szCs w:val="21"/>
          <w:highlight w:val="none"/>
          <w:u w:val="single"/>
        </w:rPr>
      </w:pPr>
      <w:r>
        <w:rPr>
          <w:szCs w:val="21"/>
          <w:highlight w:val="none"/>
        </w:rPr>
        <w:t xml:space="preserve">进入合同文件的各项文件及其优先顺序是</w:t>
      </w:r>
      <w:r>
        <w:rPr>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p>
    <w:p>
      <w:pPr>
        <w:ind w:firstLine="413"/>
        <w:spacing w:line="400" w:lineRule="exact"/>
        <w:rPr>
          <w:szCs w:val="21"/>
          <w:highlight w:val="none"/>
        </w:rPr>
      </w:pPr>
      <w:r>
        <w:rPr>
          <w:rFonts w:hint="eastAsia"/>
          <w:b/>
          <w:highlight w:val="none"/>
        </w:rPr>
        <w:t xml:space="preserve">1.5  </w:t>
      </w:r>
      <w:r>
        <w:rPr>
          <w:rFonts w:hint="eastAsia"/>
          <w:szCs w:val="21"/>
          <w:highlight w:val="none"/>
        </w:rPr>
        <w:t xml:space="preserve">其他约定</w:t>
      </w:r>
      <w:r/>
    </w:p>
    <w:p>
      <w:pPr>
        <w:ind w:firstLine="411"/>
        <w:spacing w:line="400" w:lineRule="exact"/>
        <w:rPr>
          <w:szCs w:val="21"/>
          <w:highlight w:val="none"/>
        </w:rPr>
      </w:pPr>
      <w:r>
        <w:rPr>
          <w:rFonts w:hint="eastAsia"/>
          <w:szCs w:val="21"/>
          <w:highlight w:val="none"/>
        </w:rPr>
        <w:t xml:space="preserve">（1）本合同条款中所附合同协议书的格式仅供参考，发包人可以修改和调整。</w:t>
      </w:r>
      <w:r/>
    </w:p>
    <w:p>
      <w:pPr>
        <w:ind w:firstLine="411"/>
        <w:spacing w:line="400" w:lineRule="exact"/>
        <w:rPr>
          <w:szCs w:val="21"/>
          <w:highlight w:val="none"/>
        </w:rPr>
      </w:pPr>
      <w:r>
        <w:rPr>
          <w:rFonts w:hint="eastAsia"/>
          <w:szCs w:val="21"/>
          <w:highlight w:val="none"/>
        </w:rPr>
        <w:t xml:space="preserve">（2）对某些特定项目需要如主管部门或金融机构审批程序，在合同协议书签订后，还需通过其他程序和（或）办理必要的批准或签证手续后合同才能生效。</w:t>
      </w:r>
      <w:r/>
    </w:p>
    <w:p>
      <w:pPr>
        <w:ind w:firstLine="411"/>
        <w:spacing w:line="400" w:lineRule="exact"/>
        <w:rPr>
          <w:rFonts w:hint="eastAsia"/>
          <w:szCs w:val="21"/>
          <w:highlight w:val="none"/>
        </w:rPr>
      </w:pPr>
      <w:r>
        <w:rPr>
          <w:rFonts w:hint="eastAsia"/>
          <w:szCs w:val="21"/>
          <w:highlight w:val="none"/>
        </w:rPr>
        <w:t xml:space="preserve">（3）在合同签订后14天之内，承包人提供发包人满意的履约担保后合同生效。</w:t>
      </w:r>
      <w:r/>
    </w:p>
    <w:p>
      <w:pPr>
        <w:ind w:firstLine="413"/>
        <w:spacing w:line="400" w:lineRule="exact"/>
        <w:rPr>
          <w:rFonts w:hint="eastAsia"/>
          <w:szCs w:val="21"/>
          <w:highlight w:val="none"/>
        </w:rPr>
      </w:pPr>
      <w:r>
        <w:rPr>
          <w:rFonts w:hint="eastAsia"/>
          <w:b/>
          <w:highlight w:val="none"/>
        </w:rPr>
        <w:t xml:space="preserve">1.6</w:t>
      </w:r>
      <w:r/>
    </w:p>
    <w:p>
      <w:pPr>
        <w:ind w:firstLine="411"/>
        <w:spacing w:line="400" w:lineRule="exact"/>
        <w:rPr>
          <w:szCs w:val="21"/>
          <w:highlight w:val="none"/>
        </w:rPr>
      </w:pPr>
      <w:r>
        <w:rPr>
          <w:rFonts w:hint="eastAsia"/>
          <w:szCs w:val="21"/>
          <w:highlight w:val="none"/>
        </w:rPr>
        <w:t xml:space="preserve">1.6.2承包人提供的文件</w:t>
      </w:r>
      <w:r/>
    </w:p>
    <w:p>
      <w:pPr>
        <w:ind w:firstLine="411"/>
        <w:spacing w:line="400" w:lineRule="exact"/>
        <w:rPr>
          <w:szCs w:val="21"/>
          <w:highlight w:val="none"/>
        </w:rPr>
      </w:pPr>
      <w:r>
        <w:rPr>
          <w:rFonts w:hint="eastAsia"/>
          <w:szCs w:val="21"/>
          <w:highlight w:val="none"/>
        </w:rPr>
        <w:t xml:space="preserve">见“技术标准和要求”一般规定“承包人提交的图纸和文件”。</w:t>
      </w:r>
      <w:r>
        <w:rPr>
          <w:rFonts w:hint="eastAsia"/>
          <w:szCs w:val="21"/>
          <w:highlight w:val="none"/>
        </w:rPr>
        <w:t xml:space="preserve">承包人提供的文件不少于4份。</w:t>
      </w:r>
      <w:r/>
    </w:p>
    <w:p>
      <w:pPr>
        <w:ind w:firstLine="411"/>
        <w:spacing w:line="400" w:lineRule="exact"/>
        <w:rPr>
          <w:szCs w:val="21"/>
          <w:highlight w:val="none"/>
        </w:rPr>
      </w:pPr>
      <w:r>
        <w:rPr>
          <w:rFonts w:hint="eastAsia"/>
          <w:szCs w:val="21"/>
          <w:highlight w:val="none"/>
        </w:rPr>
        <w:t xml:space="preserve">1.6.3图纸的修改</w:t>
      </w:r>
      <w:r/>
    </w:p>
    <w:p>
      <w:pPr>
        <w:ind w:firstLine="411"/>
        <w:spacing w:line="400" w:lineRule="exact"/>
        <w:rPr>
          <w:szCs w:val="21"/>
          <w:highlight w:val="none"/>
        </w:rPr>
      </w:pPr>
      <w:r>
        <w:rPr>
          <w:rFonts w:hint="eastAsia"/>
          <w:szCs w:val="21"/>
          <w:highlight w:val="none"/>
        </w:rPr>
        <w:t xml:space="preserve">监理人应在取得发包人同意后，在该工程或工程相应部位施工前7天签发图纸修改图给承包人</w:t>
      </w:r>
      <w:r/>
    </w:p>
    <w:p>
      <w:pPr>
        <w:ind w:firstLine="413"/>
        <w:spacing w:line="400" w:lineRule="exact"/>
        <w:rPr>
          <w:b/>
          <w:highlight w:val="none"/>
        </w:rPr>
      </w:pPr>
      <w:r/>
      <w:bookmarkStart w:id="179" w:name="_Toc221951129"/>
      <w:r>
        <w:rPr>
          <w:b/>
          <w:highlight w:val="none"/>
        </w:rPr>
        <w:t xml:space="preserve">1.7  联络</w:t>
      </w:r>
      <w:bookmarkEnd w:id="179"/>
      <w:r/>
      <w:r/>
    </w:p>
    <w:p>
      <w:pPr>
        <w:ind w:firstLine="411"/>
        <w:spacing w:line="400" w:lineRule="exact"/>
        <w:rPr>
          <w:szCs w:val="21"/>
          <w:highlight w:val="none"/>
          <w:u w:val="single"/>
        </w:rPr>
      </w:pPr>
      <w:r/>
      <w:bookmarkStart w:id="180" w:name="_Toc221951130"/>
      <w:r>
        <w:rPr>
          <w:highlight w:val="none"/>
        </w:rPr>
        <w:t xml:space="preserve">1.7.2  来往函件均应按</w:t>
      </w:r>
      <w:r>
        <w:rPr>
          <w:szCs w:val="21"/>
          <w:highlight w:val="none"/>
        </w:rPr>
        <w:t xml:space="preserve">技术标准和要求（合同技术条款）</w:t>
      </w:r>
      <w:r>
        <w:rPr>
          <w:highlight w:val="none"/>
        </w:rPr>
        <w:t xml:space="preserve">约定的期限送达 </w:t>
      </w:r>
      <w:r>
        <w:rPr>
          <w:rFonts w:hint="eastAsia"/>
          <w:highlight w:val="none"/>
          <w:u w:val="single"/>
        </w:rPr>
        <w:t xml:space="preserve">            </w:t>
      </w:r>
      <w:r>
        <w:rPr>
          <w:szCs w:val="21"/>
          <w:highlight w:val="none"/>
          <w:u w:val="single"/>
        </w:rPr>
        <w:t xml:space="preserve">。</w:t>
      </w:r>
      <w:bookmarkEnd w:id="180"/>
      <w:r/>
      <w:r/>
    </w:p>
    <w:p>
      <w:pPr>
        <w:ind w:firstLine="413"/>
        <w:spacing w:line="400" w:lineRule="exact"/>
        <w:rPr>
          <w:b/>
          <w:highlight w:val="none"/>
        </w:rPr>
      </w:pPr>
      <w:r/>
      <w:bookmarkStart w:id="181" w:name="_Toc222029528"/>
      <w:r/>
      <w:bookmarkStart w:id="182" w:name="_Toc222031030"/>
      <w:r/>
      <w:bookmarkStart w:id="183" w:name="_Toc221951131"/>
      <w:r/>
      <w:bookmarkStart w:id="184" w:name="_Toc222032697"/>
      <w:r/>
      <w:bookmarkStart w:id="185" w:name="_Toc229305388"/>
      <w:r/>
      <w:bookmarkStart w:id="186" w:name="_Toc222033879"/>
      <w:r>
        <w:rPr>
          <w:b/>
          <w:highlight w:val="none"/>
        </w:rPr>
        <w:t xml:space="preserve">2 . </w:t>
      </w:r>
      <w:r>
        <w:rPr>
          <w:b/>
          <w:szCs w:val="21"/>
          <w:highlight w:val="none"/>
        </w:rPr>
        <w:t xml:space="preserve">发包人义务</w:t>
      </w:r>
      <w:bookmarkEnd w:id="181"/>
      <w:r/>
      <w:bookmarkEnd w:id="182"/>
      <w:r/>
      <w:bookmarkEnd w:id="183"/>
      <w:r/>
      <w:bookmarkEnd w:id="184"/>
      <w:r/>
      <w:bookmarkEnd w:id="185"/>
      <w:r/>
      <w:bookmarkEnd w:id="186"/>
      <w:r/>
      <w:r/>
    </w:p>
    <w:p>
      <w:pPr>
        <w:ind w:firstLine="413"/>
        <w:spacing w:line="400" w:lineRule="exact"/>
        <w:rPr>
          <w:b/>
          <w:highlight w:val="none"/>
        </w:rPr>
      </w:pPr>
      <w:r/>
      <w:bookmarkStart w:id="187" w:name="_Toc221951132"/>
      <w:r>
        <w:rPr>
          <w:b/>
          <w:highlight w:val="none"/>
        </w:rPr>
        <w:t xml:space="preserve">2.3  提供施工场地</w:t>
      </w:r>
      <w:bookmarkEnd w:id="187"/>
      <w:r/>
      <w:r/>
    </w:p>
    <w:p>
      <w:pPr>
        <w:ind w:firstLine="411"/>
        <w:spacing w:line="400" w:lineRule="exact"/>
        <w:rPr>
          <w:szCs w:val="21"/>
          <w:highlight w:val="none"/>
          <w:u w:val="single"/>
        </w:rPr>
      </w:pPr>
      <w:r/>
      <w:bookmarkStart w:id="188" w:name="_Toc221951133"/>
      <w:r>
        <w:rPr>
          <w:szCs w:val="21"/>
          <w:highlight w:val="none"/>
        </w:rPr>
        <w:t xml:space="preserve">2.3.2发包人提供的施工场地范围为：</w:t>
      </w:r>
      <w:bookmarkEnd w:id="188"/>
      <w:r>
        <w:rPr>
          <w:rFonts w:hint="eastAsia"/>
          <w:szCs w:val="21"/>
          <w:highlight w:val="none"/>
          <w:u w:val="single"/>
        </w:rPr>
        <w:t xml:space="preserve">发包人负责向承包人提供施工用地，施工用地范围为施工红线，在承包人进场前由监理人组织交接。施工临时用地（含排泥场用地、承包人临时设施搭建用地等）由承包人自行解决并承担相关费用。</w:t>
      </w:r>
      <w:r/>
    </w:p>
    <w:p>
      <w:pPr>
        <w:ind w:firstLine="411"/>
        <w:spacing w:line="400" w:lineRule="exact"/>
        <w:rPr>
          <w:szCs w:val="21"/>
          <w:highlight w:val="none"/>
        </w:rPr>
      </w:pPr>
      <w:r>
        <w:rPr>
          <w:szCs w:val="21"/>
          <w:highlight w:val="none"/>
        </w:rPr>
        <w:t xml:space="preserve">2.3.3 承包人自行勘察的施工场地范围为：</w:t>
      </w:r>
      <w:r>
        <w:rPr>
          <w:szCs w:val="21"/>
          <w:highlight w:val="none"/>
          <w:u w:val="single"/>
        </w:rPr>
        <w:t xml:space="preserve">      /        </w:t>
      </w:r>
      <w:r>
        <w:rPr>
          <w:szCs w:val="21"/>
          <w:highlight w:val="none"/>
          <w:u w:val="none"/>
        </w:rPr>
        <w:t xml:space="preserve">。</w:t>
      </w:r>
      <w:r/>
    </w:p>
    <w:p>
      <w:pPr>
        <w:ind w:firstLine="413"/>
        <w:spacing w:line="400" w:lineRule="exact"/>
        <w:rPr>
          <w:b/>
          <w:highlight w:val="none"/>
        </w:rPr>
      </w:pPr>
      <w:r/>
      <w:bookmarkStart w:id="189" w:name="_Toc221951134"/>
      <w:r>
        <w:rPr>
          <w:b/>
          <w:highlight w:val="none"/>
        </w:rPr>
        <w:t xml:space="preserve">2.4  协助承包人办理证件和批件</w:t>
      </w:r>
      <w:r/>
    </w:p>
    <w:p>
      <w:pPr>
        <w:ind w:firstLine="411"/>
        <w:spacing w:line="400" w:lineRule="exact"/>
        <w:rPr>
          <w:szCs w:val="21"/>
          <w:highlight w:val="none"/>
          <w:u w:val="single"/>
        </w:rPr>
      </w:pPr>
      <w:r>
        <w:rPr>
          <w:rFonts w:hint="eastAsia"/>
          <w:szCs w:val="21"/>
          <w:highlight w:val="none"/>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ind w:firstLine="413"/>
        <w:spacing w:line="400" w:lineRule="exact"/>
        <w:rPr>
          <w:b/>
          <w:highlight w:val="none"/>
        </w:rPr>
      </w:pPr>
      <w:r>
        <w:rPr>
          <w:b/>
          <w:highlight w:val="none"/>
        </w:rPr>
        <w:t xml:space="preserve">2.8  其他义务</w:t>
      </w:r>
      <w:bookmarkEnd w:id="189"/>
      <w:r/>
      <w:r/>
    </w:p>
    <w:p>
      <w:pPr>
        <w:ind w:firstLine="411"/>
        <w:spacing w:line="400" w:lineRule="exact"/>
        <w:rPr>
          <w:sz w:val="24"/>
          <w:highlight w:val="none"/>
        </w:rPr>
      </w:pPr>
      <w:r/>
      <w:bookmarkStart w:id="190" w:name="_Toc221951135"/>
      <w:r>
        <w:rPr>
          <w:highlight w:val="none"/>
        </w:rPr>
        <w:t xml:space="preserve">补充约定：</w:t>
      </w:r>
      <w:bookmarkEnd w:id="190"/>
      <w:r>
        <w:rPr>
          <w:highlight w:val="none"/>
          <w:u w:val="single"/>
        </w:rPr>
        <w:t xml:space="preserve">无</w:t>
      </w:r>
      <w:r>
        <w:rPr>
          <w:highlight w:val="none"/>
        </w:rPr>
        <w:t xml:space="preserve">。</w:t>
      </w:r>
      <w:r/>
    </w:p>
    <w:p>
      <w:pPr>
        <w:ind w:firstLine="413"/>
        <w:spacing w:line="400" w:lineRule="exact"/>
        <w:rPr>
          <w:b/>
          <w:highlight w:val="none"/>
        </w:rPr>
      </w:pPr>
      <w:r/>
      <w:bookmarkStart w:id="191" w:name="_Toc229305389"/>
      <w:r/>
      <w:bookmarkStart w:id="192" w:name="_Toc222032698"/>
      <w:r/>
      <w:bookmarkStart w:id="193" w:name="_Toc222029529"/>
      <w:r/>
      <w:bookmarkStart w:id="194" w:name="_Toc222033880"/>
      <w:r/>
      <w:bookmarkStart w:id="195" w:name="_Toc222031031"/>
      <w:r/>
      <w:bookmarkStart w:id="196" w:name="_Toc221951140"/>
      <w:r>
        <w:rPr>
          <w:b/>
          <w:highlight w:val="none"/>
        </w:rPr>
        <w:t xml:space="preserve">3. 监理人</w:t>
      </w:r>
      <w:bookmarkEnd w:id="191"/>
      <w:r/>
      <w:bookmarkEnd w:id="192"/>
      <w:r/>
      <w:bookmarkEnd w:id="193"/>
      <w:r/>
      <w:bookmarkEnd w:id="194"/>
      <w:r/>
      <w:bookmarkEnd w:id="195"/>
      <w:r/>
      <w:bookmarkEnd w:id="196"/>
      <w:r/>
      <w:r/>
    </w:p>
    <w:p>
      <w:pPr>
        <w:ind w:firstLine="413"/>
        <w:spacing w:line="400" w:lineRule="exact"/>
        <w:rPr>
          <w:b/>
          <w:highlight w:val="none"/>
        </w:rPr>
      </w:pPr>
      <w:r/>
      <w:bookmarkStart w:id="197" w:name="_Toc221951141"/>
      <w:r>
        <w:rPr>
          <w:b/>
          <w:highlight w:val="none"/>
        </w:rPr>
        <w:t xml:space="preserve">3.1  监理人的职责和权力</w:t>
      </w:r>
      <w:bookmarkEnd w:id="197"/>
      <w:r/>
      <w:r/>
    </w:p>
    <w:p>
      <w:pPr>
        <w:ind w:firstLine="411"/>
        <w:spacing w:line="400" w:lineRule="exact"/>
        <w:rPr>
          <w:szCs w:val="21"/>
          <w:highlight w:val="none"/>
        </w:rPr>
      </w:pPr>
      <w:r/>
      <w:bookmarkStart w:id="198" w:name="_Toc221951142"/>
      <w:r>
        <w:rPr>
          <w:szCs w:val="21"/>
          <w:highlight w:val="none"/>
        </w:rPr>
        <w:t xml:space="preserve">3.1.1</w:t>
      </w:r>
      <w:bookmarkEnd w:id="198"/>
      <w:r>
        <w:rPr>
          <w:szCs w:val="21"/>
          <w:highlight w:val="none"/>
        </w:rPr>
        <w:t xml:space="preserve">　监理人须根据发包人事先批准的权力范围行使权力，发包人批准的权力范围：</w:t>
      </w:r>
      <w:r/>
    </w:p>
    <w:p>
      <w:pPr>
        <w:ind w:firstLine="411"/>
        <w:spacing w:line="400" w:lineRule="exact"/>
        <w:rPr>
          <w:szCs w:val="21"/>
          <w:highlight w:val="none"/>
        </w:rPr>
      </w:pPr>
      <w:r>
        <w:rPr>
          <w:szCs w:val="21"/>
          <w:highlight w:val="none"/>
        </w:rPr>
        <w:t xml:space="preserve">本合同监理人需要在行使其职责和权力前，必须事先经发包人批准的事项有（不限于）：</w:t>
      </w:r>
      <w:r/>
    </w:p>
    <w:p>
      <w:pPr>
        <w:ind w:firstLine="411"/>
        <w:spacing w:line="400" w:lineRule="exact"/>
        <w:rPr>
          <w:szCs w:val="21"/>
          <w:highlight w:val="none"/>
        </w:rPr>
      </w:pPr>
      <w:r>
        <w:rPr>
          <w:szCs w:val="21"/>
          <w:highlight w:val="none"/>
        </w:rPr>
        <w:t xml:space="preserve">1）批准工程的分包；</w:t>
      </w:r>
      <w:r/>
    </w:p>
    <w:p>
      <w:pPr>
        <w:ind w:firstLine="411"/>
        <w:spacing w:line="400" w:lineRule="exact"/>
        <w:rPr>
          <w:szCs w:val="21"/>
          <w:highlight w:val="none"/>
        </w:rPr>
      </w:pPr>
      <w:r>
        <w:rPr>
          <w:szCs w:val="21"/>
          <w:highlight w:val="none"/>
        </w:rPr>
        <w:t xml:space="preserve">2）涉及全局的暂停施工、复工；</w:t>
      </w:r>
      <w:r/>
    </w:p>
    <w:p>
      <w:pPr>
        <w:ind w:firstLine="411"/>
        <w:spacing w:line="400" w:lineRule="exact"/>
        <w:rPr>
          <w:szCs w:val="21"/>
          <w:highlight w:val="none"/>
        </w:rPr>
      </w:pPr>
      <w:r>
        <w:rPr>
          <w:szCs w:val="21"/>
          <w:highlight w:val="none"/>
        </w:rPr>
        <w:t xml:space="preserve">3）确定延长完工期限；</w:t>
      </w:r>
      <w:r/>
    </w:p>
    <w:p>
      <w:pPr>
        <w:ind w:firstLine="411"/>
        <w:spacing w:line="400" w:lineRule="exact"/>
        <w:rPr>
          <w:szCs w:val="21"/>
          <w:highlight w:val="none"/>
        </w:rPr>
      </w:pPr>
      <w:r>
        <w:rPr>
          <w:szCs w:val="21"/>
          <w:highlight w:val="none"/>
        </w:rPr>
        <w:t xml:space="preserve">4）当变更引起任何合同价格变动时作出变更决定；</w:t>
      </w:r>
      <w:r/>
    </w:p>
    <w:p>
      <w:pPr>
        <w:ind w:firstLine="411"/>
        <w:spacing w:line="400" w:lineRule="exact"/>
        <w:rPr>
          <w:szCs w:val="21"/>
          <w:highlight w:val="none"/>
        </w:rPr>
      </w:pPr>
      <w:r>
        <w:rPr>
          <w:szCs w:val="21"/>
          <w:highlight w:val="none"/>
        </w:rPr>
        <w:t xml:space="preserve">5）暂列金额的使用；</w:t>
      </w:r>
      <w:r/>
    </w:p>
    <w:p>
      <w:pPr>
        <w:ind w:firstLine="411"/>
        <w:spacing w:line="400" w:lineRule="exact"/>
        <w:rPr>
          <w:szCs w:val="21"/>
          <w:highlight w:val="none"/>
        </w:rPr>
      </w:pPr>
      <w:r>
        <w:rPr>
          <w:szCs w:val="21"/>
          <w:highlight w:val="none"/>
        </w:rPr>
        <w:t xml:space="preserve">6）索赔的批准与支付。</w:t>
      </w:r>
      <w:r/>
    </w:p>
    <w:p>
      <w:pPr>
        <w:ind w:firstLine="411"/>
        <w:spacing w:line="400" w:lineRule="exact"/>
        <w:rPr>
          <w:szCs w:val="21"/>
          <w:highlight w:val="none"/>
        </w:rPr>
      </w:pPr>
      <w:r>
        <w:rPr>
          <w:szCs w:val="21"/>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11"/>
        <w:spacing w:line="400" w:lineRule="exact"/>
        <w:rPr>
          <w:szCs w:val="21"/>
          <w:highlight w:val="none"/>
        </w:rPr>
      </w:pPr>
      <w:r>
        <w:rPr>
          <w:szCs w:val="21"/>
          <w:highlight w:val="none"/>
        </w:rPr>
        <w:t xml:space="preserve">3.5.1本合同条款中需要总监理工程师商定或确定的事项有：如第15条的变更、第16条价格调整、第21条不可抗力、第23条索赔等。</w:t>
      </w:r>
      <w:r/>
    </w:p>
    <w:p>
      <w:pPr>
        <w:ind w:firstLine="413"/>
        <w:spacing w:line="400" w:lineRule="exact"/>
        <w:rPr>
          <w:b/>
          <w:szCs w:val="21"/>
          <w:highlight w:val="none"/>
        </w:rPr>
      </w:pPr>
      <w:r/>
      <w:bookmarkStart w:id="199" w:name="_Toc222033881"/>
      <w:r/>
      <w:bookmarkStart w:id="200" w:name="_Toc221951150"/>
      <w:r/>
      <w:bookmarkStart w:id="201" w:name="_Toc222029530"/>
      <w:r/>
      <w:bookmarkStart w:id="202" w:name="_Toc222031032"/>
      <w:r/>
      <w:bookmarkStart w:id="203" w:name="_Toc229305390"/>
      <w:r/>
      <w:bookmarkStart w:id="204" w:name="_Toc222032699"/>
      <w:r>
        <w:rPr>
          <w:b/>
          <w:szCs w:val="21"/>
          <w:highlight w:val="none"/>
        </w:rPr>
        <w:t xml:space="preserve">4. 承包人</w:t>
      </w:r>
      <w:bookmarkEnd w:id="199"/>
      <w:r/>
      <w:bookmarkEnd w:id="200"/>
      <w:r/>
      <w:bookmarkEnd w:id="201"/>
      <w:r/>
      <w:bookmarkEnd w:id="202"/>
      <w:r/>
      <w:bookmarkEnd w:id="203"/>
      <w:r/>
      <w:bookmarkEnd w:id="204"/>
      <w:r/>
      <w:r/>
    </w:p>
    <w:p>
      <w:pPr>
        <w:ind w:firstLine="413"/>
        <w:spacing w:line="400" w:lineRule="exact"/>
        <w:rPr>
          <w:b/>
          <w:szCs w:val="21"/>
          <w:highlight w:val="none"/>
        </w:rPr>
      </w:pPr>
      <w:r/>
      <w:bookmarkStart w:id="205" w:name="_Toc221951151"/>
      <w:r>
        <w:rPr>
          <w:b/>
          <w:szCs w:val="21"/>
          <w:highlight w:val="none"/>
        </w:rPr>
        <w:t xml:space="preserve">4.1  承包人的一般义务</w:t>
      </w:r>
      <w:bookmarkEnd w:id="205"/>
      <w:r/>
      <w:r/>
    </w:p>
    <w:p>
      <w:pPr>
        <w:ind w:firstLine="411"/>
        <w:spacing w:line="400" w:lineRule="exact"/>
        <w:rPr>
          <w:szCs w:val="21"/>
          <w:highlight w:val="none"/>
        </w:rPr>
      </w:pPr>
      <w:r/>
      <w:bookmarkStart w:id="206" w:name="_Toc221951152"/>
      <w:r>
        <w:rPr>
          <w:szCs w:val="21"/>
          <w:highlight w:val="none"/>
        </w:rPr>
        <w:t xml:space="preserve">4.1.3完成各项承包工作</w:t>
      </w:r>
      <w:r/>
    </w:p>
    <w:p>
      <w:pPr>
        <w:ind w:firstLine="411"/>
        <w:spacing w:line="400" w:lineRule="exact"/>
        <w:rPr>
          <w:szCs w:val="21"/>
          <w:highlight w:val="none"/>
        </w:rPr>
      </w:pPr>
      <w:r>
        <w:rPr>
          <w:szCs w:val="21"/>
          <w:highlight w:val="none"/>
        </w:rPr>
        <w:t xml:space="preserve">（1）承包人应提供为完成合同工作所需的劳务、材料、施工设备、工程设备和其他物品，除劳务以外，上述材料、施工设备、工程设备（</w:t>
      </w:r>
      <w:r>
        <w:rPr>
          <w:rFonts w:hint="eastAsia" w:ascii="Times New Roman" w:hAnsi="Times New Roman" w:eastAsia="宋体" w:cs="Times New Roman"/>
          <w:szCs w:val="21"/>
          <w:highlight w:val="none"/>
          <w:lang w:val="en-US" w:eastAsia="zh-CN"/>
        </w:rPr>
        <w:t xml:space="preserve">采购</w:t>
      </w:r>
      <w:r>
        <w:rPr>
          <w:rFonts w:ascii="Times New Roman" w:hAnsi="Times New Roman" w:eastAsia="宋体" w:cs="Times New Roman"/>
          <w:szCs w:val="21"/>
          <w:highlight w:val="none"/>
        </w:rPr>
        <w:t xml:space="preserve">人</w:t>
      </w:r>
      <w:r>
        <w:rPr>
          <w:szCs w:val="21"/>
          <w:highlight w:val="none"/>
        </w:rPr>
        <w:t xml:space="preserve">另行招标的除外）须承包人自有或自行采购。</w:t>
      </w:r>
      <w:r/>
    </w:p>
    <w:p>
      <w:pPr>
        <w:ind w:firstLine="411"/>
        <w:spacing w:line="400" w:lineRule="exact"/>
        <w:rPr>
          <w:szCs w:val="21"/>
          <w:highlight w:val="none"/>
        </w:rPr>
      </w:pPr>
      <w:r>
        <w:rPr>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1"/>
        <w:spacing w:line="400" w:lineRule="exact"/>
        <w:rPr>
          <w:szCs w:val="21"/>
          <w:highlight w:val="none"/>
        </w:rPr>
      </w:pPr>
      <w:r>
        <w:rPr>
          <w:szCs w:val="21"/>
          <w:highlight w:val="none"/>
        </w:rPr>
        <w:t xml:space="preserve">4.1.10  其他义务</w:t>
      </w:r>
      <w:bookmarkEnd w:id="206"/>
      <w:r/>
      <w:r/>
    </w:p>
    <w:p>
      <w:pPr>
        <w:ind w:firstLine="411"/>
        <w:spacing w:line="400" w:lineRule="exact"/>
        <w:rPr>
          <w:szCs w:val="21"/>
          <w:highlight w:val="none"/>
        </w:rPr>
      </w:pPr>
      <w:r>
        <w:rPr>
          <w:szCs w:val="21"/>
          <w:highlight w:val="none"/>
        </w:rPr>
        <w:t xml:space="preserve">（1）承包人对工程施工质量负直接责任，其法定代表人按职责对所承担的工程负领导责任和终身责任。承包人应采取措施，做好质量管理工作。</w:t>
      </w:r>
      <w:r/>
    </w:p>
    <w:p>
      <w:pPr>
        <w:ind w:firstLine="411"/>
        <w:spacing w:line="400" w:lineRule="exact"/>
        <w:rPr>
          <w:szCs w:val="21"/>
          <w:highlight w:val="none"/>
        </w:rPr>
      </w:pPr>
      <w:r>
        <w:rPr>
          <w:szCs w:val="21"/>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ind w:firstLine="411"/>
        <w:spacing w:line="400" w:lineRule="exact"/>
        <w:rPr>
          <w:szCs w:val="21"/>
          <w:highlight w:val="none"/>
        </w:rPr>
      </w:pPr>
      <w:r>
        <w:rPr>
          <w:szCs w:val="21"/>
          <w:highlight w:val="none"/>
        </w:rPr>
        <w:t xml:space="preserve">（3）承包人负责做好本单位信息采集和报送工作。按照要求做好合同管理方面信息采集报送工作。</w:t>
      </w:r>
      <w:r/>
    </w:p>
    <w:p>
      <w:pPr>
        <w:ind w:firstLine="411"/>
        <w:spacing w:line="400" w:lineRule="exact"/>
        <w:rPr>
          <w:szCs w:val="21"/>
          <w:highlight w:val="none"/>
        </w:rPr>
      </w:pPr>
      <w:r>
        <w:rPr>
          <w:szCs w:val="21"/>
          <w:highlight w:val="none"/>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11"/>
        <w:spacing w:line="400" w:lineRule="exact"/>
        <w:rPr>
          <w:szCs w:val="21"/>
          <w:highlight w:val="none"/>
        </w:rPr>
      </w:pPr>
      <w:r>
        <w:rPr>
          <w:szCs w:val="21"/>
          <w:highlight w:val="none"/>
        </w:rPr>
        <w:t xml:space="preserve">（5）承包人在合同签订后7天内，应在现场设立办公室供其管理人员使用，并保证在整个合同期内有效。承包人应为其所有非本地雇员向当地公安机关申请临时居住许可证。</w:t>
      </w:r>
      <w:r/>
    </w:p>
    <w:p>
      <w:pPr>
        <w:ind w:firstLine="411"/>
        <w:spacing w:line="400" w:lineRule="exact"/>
        <w:rPr>
          <w:szCs w:val="21"/>
          <w:highlight w:val="none"/>
        </w:rPr>
      </w:pPr>
      <w:r>
        <w:rPr>
          <w:szCs w:val="21"/>
          <w:highlight w:val="none"/>
        </w:rPr>
        <w:t xml:space="preserve">（6）承包人在检查合同或工程施工时，如果发现工程设计或技术规范中存在任何错误或其他缺陷，应立即通知发包人和监理人。</w:t>
      </w:r>
      <w:r/>
    </w:p>
    <w:p>
      <w:pPr>
        <w:ind w:firstLine="411"/>
        <w:spacing w:line="400" w:lineRule="exact"/>
        <w:rPr>
          <w:szCs w:val="21"/>
          <w:highlight w:val="none"/>
        </w:rPr>
      </w:pPr>
      <w:r>
        <w:rPr>
          <w:szCs w:val="21"/>
          <w:highlight w:val="none"/>
        </w:rPr>
        <w:t xml:space="preserve">（7）承包人应在工地设立医疗救护机构，配备必要的医疗人员及设备。</w:t>
      </w:r>
      <w:r/>
    </w:p>
    <w:p>
      <w:pPr>
        <w:ind w:firstLine="411"/>
        <w:spacing w:line="400" w:lineRule="exact"/>
        <w:rPr>
          <w:szCs w:val="21"/>
          <w:highlight w:val="none"/>
        </w:rPr>
      </w:pPr>
      <w:r>
        <w:rPr>
          <w:szCs w:val="21"/>
          <w:highlight w:val="none"/>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1"/>
        <w:spacing w:line="400" w:lineRule="exact"/>
        <w:rPr>
          <w:szCs w:val="21"/>
          <w:highlight w:val="none"/>
        </w:rPr>
      </w:pPr>
      <w:r>
        <w:rPr>
          <w:szCs w:val="21"/>
          <w:highlight w:val="none"/>
        </w:rPr>
        <w:t xml:space="preserve">1）工作面的安全；</w:t>
      </w:r>
      <w:r/>
    </w:p>
    <w:p>
      <w:pPr>
        <w:ind w:firstLine="411"/>
        <w:spacing w:line="400" w:lineRule="exact"/>
        <w:rPr>
          <w:szCs w:val="21"/>
          <w:highlight w:val="none"/>
        </w:rPr>
      </w:pPr>
      <w:r>
        <w:rPr>
          <w:szCs w:val="21"/>
          <w:highlight w:val="none"/>
        </w:rPr>
        <w:t xml:space="preserve">2）施工进度的协调；</w:t>
      </w:r>
      <w:r/>
    </w:p>
    <w:p>
      <w:pPr>
        <w:ind w:firstLine="411"/>
        <w:spacing w:line="400" w:lineRule="exact"/>
        <w:rPr>
          <w:szCs w:val="21"/>
          <w:highlight w:val="none"/>
        </w:rPr>
      </w:pPr>
      <w:r>
        <w:rPr>
          <w:szCs w:val="21"/>
          <w:highlight w:val="none"/>
        </w:rPr>
        <w:t xml:space="preserve">3）及时提交工作面；</w:t>
      </w:r>
      <w:r/>
    </w:p>
    <w:p>
      <w:pPr>
        <w:ind w:firstLine="411"/>
        <w:spacing w:line="400" w:lineRule="exact"/>
        <w:rPr>
          <w:szCs w:val="21"/>
          <w:highlight w:val="none"/>
        </w:rPr>
      </w:pPr>
      <w:r>
        <w:rPr>
          <w:szCs w:val="21"/>
          <w:highlight w:val="none"/>
        </w:rPr>
        <w:t xml:space="preserve">4）保持建筑物相邻界面附近的结构质量；</w:t>
      </w:r>
      <w:r/>
    </w:p>
    <w:p>
      <w:pPr>
        <w:ind w:firstLine="411"/>
        <w:spacing w:line="400" w:lineRule="exact"/>
        <w:rPr>
          <w:szCs w:val="21"/>
          <w:highlight w:val="none"/>
        </w:rPr>
      </w:pPr>
      <w:r>
        <w:rPr>
          <w:szCs w:val="21"/>
          <w:highlight w:val="none"/>
        </w:rPr>
        <w:t xml:space="preserve">5）为其他标段的承包人提供交通道路、交叉工作面的作业场地；</w:t>
      </w:r>
      <w:r/>
    </w:p>
    <w:p>
      <w:pPr>
        <w:ind w:firstLine="411"/>
        <w:spacing w:line="400" w:lineRule="exact"/>
        <w:rPr>
          <w:szCs w:val="21"/>
          <w:highlight w:val="none"/>
        </w:rPr>
      </w:pPr>
      <w:r>
        <w:rPr>
          <w:szCs w:val="21"/>
          <w:highlight w:val="none"/>
        </w:rPr>
        <w:t xml:space="preserve">6）保持发包人提供的公用设施包括道路等在承建标段内的维护与保养，不得造成损坏而影响正常施工。</w:t>
      </w:r>
      <w:r/>
    </w:p>
    <w:p>
      <w:pPr>
        <w:ind w:firstLine="411"/>
        <w:spacing w:line="400" w:lineRule="exact"/>
        <w:rPr>
          <w:szCs w:val="21"/>
          <w:highlight w:val="none"/>
        </w:rPr>
      </w:pPr>
      <w:r>
        <w:rPr>
          <w:szCs w:val="21"/>
          <w:highlight w:val="none"/>
        </w:rPr>
        <w:t xml:space="preserve">（9）承包人应对所有现场作业和施工方法的完备、稳定和安全负责；承包人应根据现场情况适当进行封闭。</w:t>
      </w:r>
      <w:r/>
    </w:p>
    <w:p>
      <w:pPr>
        <w:ind w:firstLine="411"/>
        <w:spacing w:line="400" w:lineRule="exact"/>
        <w:rPr>
          <w:szCs w:val="21"/>
          <w:highlight w:val="none"/>
        </w:rPr>
      </w:pPr>
      <w:r>
        <w:rPr>
          <w:szCs w:val="21"/>
          <w:highlight w:val="none"/>
        </w:rPr>
        <w:t xml:space="preserve">（10）承包人应无条件服从与其他承包人的工作配合，费用含在投标报价中。</w:t>
      </w:r>
      <w:r/>
    </w:p>
    <w:p>
      <w:pPr>
        <w:ind w:firstLine="411"/>
        <w:spacing w:line="400" w:lineRule="exact"/>
        <w:rPr>
          <w:b/>
          <w:szCs w:val="21"/>
          <w:highlight w:val="none"/>
        </w:rPr>
      </w:pPr>
      <w:r>
        <w:rPr>
          <w:szCs w:val="21"/>
          <w:highlight w:val="none"/>
        </w:rPr>
        <w:t xml:space="preserve">（11）对与本合同实施有关的各类验收（如档案、消防、评审、审计、各阶段验收、竣工验收、工程移交等）、上级领导视察及检查工作，并承担相应费用。</w:t>
      </w:r>
      <w:r>
        <w:rPr>
          <w:b/>
          <w:szCs w:val="21"/>
          <w:highlight w:val="none"/>
        </w:rPr>
        <w:t xml:space="preserve">第三方检测等承包人应积极配合、参加。 </w:t>
      </w:r>
      <w:r/>
    </w:p>
    <w:p>
      <w:pPr>
        <w:ind w:firstLine="420"/>
        <w:spacing w:line="400" w:lineRule="exact"/>
        <w:rPr>
          <w:szCs w:val="21"/>
          <w:highlight w:val="none"/>
        </w:rPr>
      </w:pPr>
      <w:r>
        <w:rPr>
          <w:szCs w:val="21"/>
          <w:highlight w:val="none"/>
        </w:rPr>
        <w:t xml:space="preserve">（12）</w:t>
      </w:r>
      <w:r>
        <w:rPr>
          <w:rFonts w:hint="eastAsia" w:ascii="宋体" w:hAnsi="宋体" w:cs="宋体"/>
          <w:color w:val="000000"/>
          <w:szCs w:val="21"/>
          <w:highlight w:val="none"/>
          <w:lang w:bidi="ar"/>
        </w:rPr>
        <w:t xml:space="preserve">承包人应在现场为监理人提供满足现场监理工作的办公场所及办公设施。提供上述设施所发生的一切费用在《工程量清单》相应总价项目分解表中单列。负责提供监理人现场办公水电费用等。监理人可以无偿使用承包人的试验室以及检验测量试验设备。</w:t>
      </w:r>
      <w:r/>
    </w:p>
    <w:p>
      <w:pPr>
        <w:ind w:firstLine="411"/>
        <w:spacing w:line="400" w:lineRule="exact"/>
        <w:rPr>
          <w:szCs w:val="21"/>
          <w:highlight w:val="none"/>
        </w:rPr>
      </w:pPr>
      <w:r>
        <w:rPr>
          <w:szCs w:val="21"/>
          <w:highlight w:val="none"/>
        </w:rPr>
        <w:t xml:space="preserve">（13）承包人应配合(仅限于现场)发包人进行与本工程有关的新材料、新工艺的科研试验以及各类的观测试验。</w:t>
      </w:r>
      <w:r/>
    </w:p>
    <w:p>
      <w:pPr>
        <w:ind w:firstLine="411"/>
        <w:spacing w:line="400" w:lineRule="exact"/>
        <w:rPr>
          <w:szCs w:val="21"/>
          <w:highlight w:val="none"/>
        </w:rPr>
      </w:pPr>
      <w:r>
        <w:rPr>
          <w:szCs w:val="21"/>
          <w:highlight w:val="none"/>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p>
    <w:p>
      <w:pPr>
        <w:ind w:firstLine="411"/>
        <w:spacing w:line="400" w:lineRule="exact"/>
        <w:rPr>
          <w:szCs w:val="21"/>
          <w:highlight w:val="none"/>
        </w:rPr>
      </w:pPr>
      <w:r>
        <w:rPr>
          <w:szCs w:val="21"/>
          <w:highlight w:val="none"/>
        </w:rPr>
        <w:t xml:space="preserve">（15）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ind w:firstLine="411"/>
        <w:spacing w:line="400" w:lineRule="exact"/>
        <w:rPr>
          <w:szCs w:val="21"/>
          <w:highlight w:val="none"/>
        </w:rPr>
      </w:pPr>
      <w:r>
        <w:rPr>
          <w:szCs w:val="21"/>
          <w:highlight w:val="none"/>
        </w:rPr>
        <w:t xml:space="preserve">（16）承包人与发包人签订廉政合同。</w:t>
      </w:r>
      <w:r/>
    </w:p>
    <w:p>
      <w:pPr>
        <w:ind w:firstLine="411"/>
        <w:spacing w:line="400" w:lineRule="exact"/>
        <w:rPr>
          <w:szCs w:val="21"/>
          <w:highlight w:val="none"/>
        </w:rPr>
      </w:pPr>
      <w:r>
        <w:rPr>
          <w:szCs w:val="21"/>
          <w:highlight w:val="none"/>
        </w:rPr>
        <w:t xml:space="preserve">（17）承包人与发包人签订资金安全合同。</w:t>
      </w:r>
      <w:r/>
    </w:p>
    <w:p>
      <w:pPr>
        <w:ind w:firstLine="411"/>
        <w:spacing w:line="400" w:lineRule="exact"/>
        <w:rPr>
          <w:szCs w:val="21"/>
          <w:highlight w:val="none"/>
        </w:rPr>
      </w:pPr>
      <w:r>
        <w:rPr>
          <w:szCs w:val="21"/>
          <w:highlight w:val="none"/>
        </w:rPr>
        <w:t xml:space="preserve">（18）承包人承诺不拖欠劳务工资。</w:t>
      </w:r>
      <w:r/>
    </w:p>
    <w:p>
      <w:pPr>
        <w:ind w:firstLine="411"/>
        <w:spacing w:line="400" w:lineRule="exact"/>
        <w:rPr>
          <w:szCs w:val="21"/>
          <w:highlight w:val="none"/>
        </w:rPr>
      </w:pPr>
      <w:r>
        <w:rPr>
          <w:szCs w:val="21"/>
          <w:highlight w:val="none"/>
        </w:rPr>
        <w:t xml:space="preserve">（19）按照国家有关法律、法规编制各类预案等工作。</w:t>
      </w:r>
      <w:r/>
    </w:p>
    <w:p>
      <w:pPr>
        <w:ind w:firstLine="411"/>
        <w:spacing w:line="400" w:lineRule="exact"/>
        <w:rPr>
          <w:szCs w:val="21"/>
          <w:highlight w:val="none"/>
        </w:rPr>
      </w:pPr>
      <w:r>
        <w:rPr>
          <w:szCs w:val="21"/>
          <w:highlight w:val="none"/>
        </w:rPr>
        <w:t xml:space="preserve">（20）配合工程竣工后各类审计、评审、报奖等各类工作。</w:t>
      </w:r>
      <w:r/>
    </w:p>
    <w:p>
      <w:pPr>
        <w:ind w:firstLine="411"/>
        <w:spacing w:line="400" w:lineRule="exact"/>
        <w:rPr>
          <w:szCs w:val="21"/>
          <w:highlight w:val="none"/>
        </w:rPr>
      </w:pPr>
      <w:r/>
      <w:bookmarkStart w:id="207" w:name="_Toc221951153"/>
      <w:r>
        <w:rPr>
          <w:rFonts w:hint="eastAsia"/>
          <w:szCs w:val="21"/>
          <w:highlight w:val="none"/>
        </w:rPr>
        <w:t xml:space="preserve">（</w:t>
      </w:r>
      <w:r>
        <w:rPr>
          <w:szCs w:val="21"/>
          <w:highlight w:val="none"/>
        </w:rPr>
        <w:t xml:space="preserve">21</w:t>
      </w:r>
      <w:r>
        <w:rPr>
          <w:rFonts w:hint="eastAsia"/>
          <w:szCs w:val="21"/>
          <w:highlight w:val="none"/>
        </w:rPr>
        <w:t xml:space="preserve">）承包人应按照规范要求制定本工程的自检计划并承担费用，承包人应在投标报价中 </w:t>
      </w:r>
      <w:r/>
    </w:p>
    <w:p>
      <w:pPr>
        <w:ind w:firstLine="411"/>
        <w:spacing w:line="400" w:lineRule="exact"/>
        <w:rPr>
          <w:szCs w:val="21"/>
          <w:highlight w:val="none"/>
        </w:rPr>
      </w:pPr>
      <w:r>
        <w:rPr>
          <w:rFonts w:hint="eastAsia"/>
          <w:szCs w:val="21"/>
          <w:highlight w:val="none"/>
        </w:rPr>
        <w:t xml:space="preserve">考虑，发包人不另行支付。 </w:t>
      </w:r>
      <w:r/>
    </w:p>
    <w:p>
      <w:pPr>
        <w:ind w:firstLine="411"/>
        <w:spacing w:line="400" w:lineRule="exact"/>
        <w:rPr>
          <w:szCs w:val="21"/>
          <w:highlight w:val="none"/>
        </w:rPr>
      </w:pPr>
      <w:r>
        <w:rPr>
          <w:rFonts w:hint="eastAsia"/>
          <w:szCs w:val="21"/>
          <w:highlight w:val="none"/>
        </w:rPr>
        <w:t xml:space="preserve">（</w:t>
      </w:r>
      <w:r>
        <w:rPr>
          <w:szCs w:val="21"/>
          <w:highlight w:val="none"/>
        </w:rPr>
        <w:t xml:space="preserve">22</w:t>
      </w:r>
      <w:r>
        <w:rPr>
          <w:rFonts w:hint="eastAsia"/>
          <w:szCs w:val="21"/>
          <w:highlight w:val="none"/>
        </w:rPr>
        <w:t xml:space="preserve">）如因承包人原因，使发包人或发包人的工作人员被市级以上相关部门通报曝光，扣 </w:t>
      </w:r>
      <w:r/>
    </w:p>
    <w:p>
      <w:pPr>
        <w:ind w:firstLine="411"/>
        <w:spacing w:line="400" w:lineRule="exact"/>
        <w:rPr>
          <w:szCs w:val="21"/>
          <w:highlight w:val="none"/>
        </w:rPr>
      </w:pPr>
      <w:r>
        <w:rPr>
          <w:rFonts w:hint="eastAsia"/>
          <w:szCs w:val="21"/>
          <w:highlight w:val="none"/>
        </w:rPr>
        <w:t xml:space="preserve">除 </w:t>
      </w:r>
      <w:r>
        <w:rPr>
          <w:szCs w:val="21"/>
          <w:highlight w:val="none"/>
        </w:rPr>
        <w:t xml:space="preserve">10000 </w:t>
      </w:r>
      <w:r>
        <w:rPr>
          <w:rFonts w:hint="eastAsia"/>
          <w:szCs w:val="21"/>
          <w:highlight w:val="none"/>
        </w:rPr>
        <w:t xml:space="preserve">元</w:t>
      </w:r>
      <w:r>
        <w:rPr>
          <w:szCs w:val="21"/>
          <w:highlight w:val="none"/>
        </w:rPr>
        <w:t xml:space="preserve">/</w:t>
      </w:r>
      <w:r>
        <w:rPr>
          <w:rFonts w:hint="eastAsia"/>
          <w:szCs w:val="21"/>
          <w:highlight w:val="none"/>
        </w:rPr>
        <w:t xml:space="preserve">次，并记入诚信档案；使发包人或发包人的工作人员被问责或处分的，扣除 </w:t>
      </w:r>
      <w:r>
        <w:rPr>
          <w:szCs w:val="21"/>
          <w:highlight w:val="none"/>
        </w:rPr>
        <w:t xml:space="preserve">20000 </w:t>
      </w:r>
      <w:r>
        <w:rPr>
          <w:rFonts w:hint="eastAsia"/>
          <w:szCs w:val="21"/>
          <w:highlight w:val="none"/>
        </w:rPr>
        <w:t xml:space="preserve">元</w:t>
      </w:r>
      <w:r>
        <w:rPr>
          <w:szCs w:val="21"/>
          <w:highlight w:val="none"/>
        </w:rPr>
        <w:t xml:space="preserve">/</w:t>
      </w:r>
      <w:r>
        <w:rPr>
          <w:rFonts w:hint="eastAsia"/>
          <w:szCs w:val="21"/>
          <w:highlight w:val="none"/>
        </w:rPr>
        <w:t xml:space="preserve">次，并记入诚信档案。 </w:t>
      </w:r>
      <w:r/>
    </w:p>
    <w:p>
      <w:pPr>
        <w:ind w:firstLine="411"/>
        <w:spacing w:line="400" w:lineRule="exact"/>
        <w:rPr>
          <w:rFonts w:hint="eastAsia" w:ascii="宋体" w:hAnsi="宋体" w:cs="宋体"/>
          <w:b/>
          <w:bCs/>
          <w:color w:val="000000"/>
          <w:szCs w:val="21"/>
          <w:highlight w:val="none"/>
          <w:lang w:bidi="ar"/>
        </w:rPr>
      </w:pPr>
      <w:r>
        <w:rPr>
          <w:rFonts w:hint="eastAsia"/>
          <w:szCs w:val="21"/>
          <w:highlight w:val="none"/>
        </w:rPr>
        <w:t xml:space="preserve">（</w:t>
      </w:r>
      <w:r>
        <w:rPr>
          <w:szCs w:val="21"/>
          <w:highlight w:val="none"/>
        </w:rPr>
        <w:t xml:space="preserve">23</w:t>
      </w:r>
      <w:r>
        <w:rPr>
          <w:rFonts w:hint="eastAsia"/>
          <w:szCs w:val="21"/>
          <w:highlight w:val="none"/>
        </w:rPr>
        <w:t xml:space="preserve">）承包人未在规定时限内履行监理人指示的，每逾期一天，扣除 </w:t>
      </w:r>
      <w:r>
        <w:rPr>
          <w:szCs w:val="21"/>
          <w:highlight w:val="none"/>
        </w:rPr>
        <w:t xml:space="preserve">1000 </w:t>
      </w:r>
      <w:r>
        <w:rPr>
          <w:rFonts w:hint="eastAsia"/>
          <w:szCs w:val="21"/>
          <w:highlight w:val="none"/>
        </w:rPr>
        <w:t xml:space="preserve">元。 </w:t>
      </w:r>
      <w:r/>
    </w:p>
    <w:p>
      <w:pPr>
        <w:ind w:firstLine="411"/>
        <w:spacing w:line="360" w:lineRule="auto"/>
        <w:rPr>
          <w:szCs w:val="21"/>
          <w:highlight w:val="none"/>
        </w:rPr>
      </w:pPr>
      <w:r>
        <w:rPr>
          <w:szCs w:val="21"/>
          <w:highlight w:val="none"/>
        </w:rPr>
        <w:t xml:space="preserve">4.3  分包</w:t>
      </w:r>
      <w:bookmarkEnd w:id="207"/>
      <w:r/>
      <w:r/>
    </w:p>
    <w:p>
      <w:pPr>
        <w:ind w:firstLine="411"/>
        <w:spacing w:line="360" w:lineRule="auto"/>
        <w:rPr>
          <w:bCs/>
          <w:szCs w:val="21"/>
          <w:highlight w:val="none"/>
        </w:rPr>
      </w:pPr>
      <w:r/>
      <w:bookmarkStart w:id="208" w:name="_Toc221951154"/>
      <w:r>
        <w:rPr>
          <w:szCs w:val="21"/>
          <w:highlight w:val="none"/>
        </w:rPr>
        <w:t xml:space="preserve">4.3.2  允许承包人分</w:t>
      </w:r>
      <w:r>
        <w:rPr>
          <w:bCs/>
          <w:szCs w:val="21"/>
          <w:highlight w:val="none"/>
        </w:rPr>
        <w:t xml:space="preserve">包的工程项目、工作内容与</w:t>
      </w:r>
      <w:r>
        <w:rPr>
          <w:szCs w:val="21"/>
          <w:highlight w:val="none"/>
          <w:lang w:val="zh-CN"/>
        </w:rPr>
        <w:t xml:space="preserve">分包金额</w:t>
      </w:r>
      <w:r>
        <w:rPr>
          <w:bCs/>
          <w:szCs w:val="21"/>
          <w:highlight w:val="none"/>
        </w:rPr>
        <w:t xml:space="preserve">限额为：</w:t>
      </w:r>
      <w:bookmarkEnd w:id="208"/>
      <w:r/>
      <w:r/>
    </w:p>
    <w:p>
      <w:pPr>
        <w:ind w:firstLine="411"/>
        <w:spacing w:line="360" w:lineRule="auto"/>
        <w:rPr>
          <w:bCs/>
          <w:szCs w:val="21"/>
          <w:highlight w:val="none"/>
        </w:rPr>
      </w:pPr>
      <w:r/>
      <w:bookmarkStart w:id="209" w:name="_Toc221951155"/>
      <w:r>
        <w:rPr>
          <w:bCs/>
          <w:szCs w:val="21"/>
          <w:highlight w:val="none"/>
        </w:rPr>
        <w:t xml:space="preserve">1）</w:t>
      </w:r>
      <w:r>
        <w:rPr>
          <w:szCs w:val="21"/>
          <w:highlight w:val="none"/>
        </w:rPr>
        <w:t xml:space="preserve">工程项目</w:t>
      </w:r>
      <w:r>
        <w:rPr>
          <w:bCs/>
          <w:szCs w:val="21"/>
          <w:highlight w:val="none"/>
        </w:rPr>
        <w:t xml:space="preserve">：</w:t>
      </w:r>
      <w:r>
        <w:rPr>
          <w:bCs/>
          <w:szCs w:val="21"/>
          <w:highlight w:val="none"/>
          <w:u w:val="single"/>
        </w:rPr>
        <w:t xml:space="preserve">  本工程主体工程项目不允许分包 </w:t>
      </w:r>
      <w:r>
        <w:rPr>
          <w:bCs/>
          <w:szCs w:val="21"/>
          <w:highlight w:val="none"/>
        </w:rPr>
        <w:t xml:space="preserve">。</w:t>
      </w:r>
      <w:bookmarkEnd w:id="209"/>
      <w:r/>
      <w:r/>
    </w:p>
    <w:p>
      <w:pPr>
        <w:ind w:firstLine="411"/>
        <w:spacing w:line="360" w:lineRule="auto"/>
        <w:rPr>
          <w:bCs/>
          <w:szCs w:val="21"/>
          <w:highlight w:val="none"/>
        </w:rPr>
      </w:pPr>
      <w:r/>
      <w:bookmarkStart w:id="210" w:name="_Toc221951156"/>
      <w:r>
        <w:rPr>
          <w:bCs/>
          <w:szCs w:val="21"/>
          <w:highlight w:val="none"/>
        </w:rPr>
        <w:t xml:space="preserve">2）</w:t>
      </w:r>
      <w:r>
        <w:rPr>
          <w:szCs w:val="21"/>
          <w:highlight w:val="none"/>
        </w:rPr>
        <w:t xml:space="preserve">工作内容</w:t>
      </w:r>
      <w:r>
        <w:rPr>
          <w:bCs/>
          <w:szCs w:val="21"/>
          <w:highlight w:val="none"/>
        </w:rPr>
        <w:t xml:space="preserve">：</w:t>
      </w:r>
      <w:r>
        <w:rPr>
          <w:bCs/>
          <w:szCs w:val="21"/>
          <w:highlight w:val="none"/>
          <w:u w:val="single"/>
        </w:rPr>
        <w:t xml:space="preserve">     /     </w:t>
      </w:r>
      <w:r>
        <w:rPr>
          <w:bCs/>
          <w:szCs w:val="21"/>
          <w:highlight w:val="none"/>
        </w:rPr>
        <w:t xml:space="preserve">。</w:t>
      </w:r>
      <w:bookmarkEnd w:id="210"/>
      <w:r/>
      <w:r/>
    </w:p>
    <w:p>
      <w:pPr>
        <w:ind w:firstLine="411"/>
        <w:spacing w:line="360" w:lineRule="auto"/>
        <w:rPr>
          <w:szCs w:val="21"/>
          <w:highlight w:val="none"/>
        </w:rPr>
      </w:pPr>
      <w:r/>
      <w:bookmarkStart w:id="211" w:name="_Toc221951157"/>
      <w:r>
        <w:rPr>
          <w:szCs w:val="21"/>
          <w:highlight w:val="none"/>
        </w:rPr>
        <w:t xml:space="preserve">3）分包金额限额：</w:t>
      </w:r>
      <w:r>
        <w:rPr>
          <w:szCs w:val="21"/>
          <w:highlight w:val="none"/>
          <w:u w:val="single"/>
        </w:rPr>
        <w:t xml:space="preserve">   /    </w:t>
      </w:r>
      <w:r>
        <w:rPr>
          <w:szCs w:val="21"/>
          <w:highlight w:val="none"/>
        </w:rPr>
        <w:t xml:space="preserve">。</w:t>
      </w:r>
      <w:bookmarkEnd w:id="211"/>
      <w:r/>
      <w:r/>
    </w:p>
    <w:p>
      <w:pPr>
        <w:ind w:firstLine="411"/>
        <w:spacing w:line="360" w:lineRule="auto"/>
        <w:rPr>
          <w:bCs/>
          <w:highlight w:val="none"/>
        </w:rPr>
      </w:pPr>
      <w:r>
        <w:rPr>
          <w:szCs w:val="21"/>
          <w:highlight w:val="none"/>
        </w:rPr>
        <w:t xml:space="preserve">4.3.10 分包人项目管理机构的设立：</w:t>
      </w:r>
      <w:r>
        <w:rPr>
          <w:szCs w:val="21"/>
          <w:highlight w:val="none"/>
          <w:u w:val="single"/>
        </w:rPr>
        <w:t xml:space="preserve">   /    </w:t>
      </w:r>
      <w:r>
        <w:rPr>
          <w:szCs w:val="21"/>
          <w:highlight w:val="none"/>
        </w:rPr>
        <w:t xml:space="preserve">。</w:t>
      </w:r>
      <w:r/>
    </w:p>
    <w:p>
      <w:pPr>
        <w:ind w:firstLine="413"/>
        <w:spacing w:line="360" w:lineRule="auto"/>
        <w:rPr>
          <w:b/>
          <w:szCs w:val="21"/>
          <w:highlight w:val="none"/>
        </w:rPr>
      </w:pPr>
      <w:r/>
      <w:bookmarkStart w:id="212" w:name="_Toc221951158"/>
      <w:r>
        <w:rPr>
          <w:b/>
          <w:szCs w:val="21"/>
          <w:highlight w:val="none"/>
        </w:rPr>
        <w:t xml:space="preserve">4.4 本工程不接受联合体投标。</w:t>
      </w:r>
      <w:r/>
    </w:p>
    <w:p>
      <w:pPr>
        <w:ind w:firstLine="413"/>
        <w:spacing w:line="360" w:lineRule="auto"/>
        <w:rPr>
          <w:rFonts w:hint="eastAsia"/>
          <w:b/>
          <w:szCs w:val="21"/>
          <w:highlight w:val="none"/>
        </w:rPr>
      </w:pPr>
      <w:r>
        <w:rPr>
          <w:b/>
          <w:szCs w:val="21"/>
          <w:highlight w:val="none"/>
        </w:rPr>
        <w:t xml:space="preserve">4.5.1</w:t>
      </w:r>
      <w:r>
        <w:rPr>
          <w:rFonts w:hint="eastAsia"/>
          <w:b/>
          <w:szCs w:val="21"/>
          <w:highlight w:val="none"/>
        </w:rPr>
        <w:t xml:space="preserve">承包人项目经理应在监理人签发进场通知后的 </w:t>
      </w:r>
      <w:r>
        <w:rPr>
          <w:b/>
          <w:szCs w:val="21"/>
          <w:highlight w:val="none"/>
        </w:rPr>
        <w:t xml:space="preserve">7 </w:t>
      </w:r>
      <w:r>
        <w:rPr>
          <w:rFonts w:hint="eastAsia"/>
          <w:b/>
          <w:szCs w:val="21"/>
          <w:highlight w:val="none"/>
        </w:rPr>
        <w:t xml:space="preserve">日内到职。项目经理不得易人，特殊情况下应提出书面申请并征得发包人同意后</w:t>
      </w:r>
      <w:r>
        <w:rPr>
          <w:b/>
          <w:szCs w:val="21"/>
          <w:highlight w:val="none"/>
        </w:rPr>
        <w:t xml:space="preserve">按规定向行政主管部门履行报备手续</w:t>
      </w:r>
      <w:r>
        <w:rPr>
          <w:rFonts w:hint="eastAsia"/>
          <w:b/>
          <w:szCs w:val="21"/>
          <w:highlight w:val="none"/>
        </w:rPr>
        <w:t xml:space="preserve">，且不得降低项目经理资质，技术负责人除特殊情况外不得更换。项目经理、技术负责人短期离开工地，应事先提出书面申请并征得同意后方可离开。</w:t>
      </w:r>
      <w:r>
        <w:rPr>
          <w:b/>
          <w:szCs w:val="21"/>
          <w:highlight w:val="none"/>
        </w:rPr>
        <w:t xml:space="preserve">3 </w:t>
      </w:r>
      <w:r>
        <w:rPr>
          <w:rFonts w:hint="eastAsia"/>
          <w:b/>
          <w:szCs w:val="21"/>
          <w:highlight w:val="none"/>
        </w:rPr>
        <w:t xml:space="preserve">天以内（含 </w:t>
      </w:r>
      <w:r>
        <w:rPr>
          <w:b/>
          <w:szCs w:val="21"/>
          <w:highlight w:val="none"/>
        </w:rPr>
        <w:t xml:space="preserve">3 </w:t>
      </w:r>
      <w:r>
        <w:rPr>
          <w:rFonts w:hint="eastAsia"/>
          <w:b/>
          <w:szCs w:val="21"/>
          <w:highlight w:val="none"/>
        </w:rPr>
        <w:t xml:space="preserve">天）报监理人批准，报发包人核备，同时应委派代表代行其职，</w:t>
      </w:r>
      <w:r>
        <w:rPr>
          <w:b/>
          <w:szCs w:val="21"/>
          <w:highlight w:val="none"/>
        </w:rPr>
        <w:t xml:space="preserve">3 </w:t>
      </w:r>
      <w:r>
        <w:rPr>
          <w:rFonts w:hint="eastAsia"/>
          <w:b/>
          <w:szCs w:val="21"/>
          <w:highlight w:val="none"/>
        </w:rPr>
        <w:t xml:space="preserve">天以上报监理人转报发包人批准。一般情况，每人每月在工天数不少于当月施工天数的 </w:t>
      </w:r>
      <w:r>
        <w:rPr>
          <w:b/>
          <w:szCs w:val="21"/>
          <w:highlight w:val="none"/>
        </w:rPr>
        <w:t xml:space="preserve">80%</w:t>
      </w:r>
      <w:r>
        <w:rPr>
          <w:rFonts w:hint="eastAsia"/>
          <w:b/>
          <w:szCs w:val="21"/>
          <w:highlight w:val="none"/>
        </w:rPr>
        <w:t xml:space="preserve">。项目经理、技术负责人不得同时离开工地。 </w:t>
      </w:r>
      <w:r/>
    </w:p>
    <w:p>
      <w:pPr>
        <w:ind w:firstLine="422"/>
        <w:spacing w:line="360" w:lineRule="auto"/>
        <w:rPr>
          <w:b/>
          <w:szCs w:val="21"/>
          <w:highlight w:val="none"/>
        </w:rPr>
      </w:pPr>
      <w:r/>
      <w:bookmarkStart w:id="213" w:name="OLE_LINK1"/>
      <w:r>
        <w:rPr>
          <w:rFonts w:hint="eastAsia"/>
          <w:b/>
          <w:szCs w:val="21"/>
          <w:highlight w:val="none"/>
        </w:rPr>
        <w:t xml:space="preserve">项目经理、技术负责人在工</w:t>
      </w:r>
      <w:bookmarkEnd w:id="213"/>
      <w:r>
        <w:rPr>
          <w:rFonts w:hint="eastAsia"/>
          <w:b/>
          <w:szCs w:val="21"/>
          <w:highlight w:val="none"/>
        </w:rPr>
        <w:t xml:space="preserve">由监理人对其考勤，在工天数不少于当月施工天数的 </w:t>
      </w:r>
      <w:r>
        <w:rPr>
          <w:b/>
          <w:szCs w:val="21"/>
          <w:highlight w:val="none"/>
        </w:rPr>
        <w:t xml:space="preserve">80%</w:t>
      </w:r>
      <w:r>
        <w:rPr>
          <w:rFonts w:hint="eastAsia"/>
          <w:b/>
          <w:szCs w:val="21"/>
          <w:highlight w:val="none"/>
        </w:rPr>
        <w:t xml:space="preserve">，安全员施工期必须每天在岗（可设 </w:t>
      </w:r>
      <w:r>
        <w:rPr>
          <w:b/>
          <w:szCs w:val="21"/>
          <w:highlight w:val="none"/>
        </w:rPr>
        <w:t xml:space="preserve">AB </w:t>
      </w:r>
      <w:r>
        <w:rPr>
          <w:rFonts w:hint="eastAsia"/>
          <w:b/>
          <w:szCs w:val="21"/>
          <w:highlight w:val="none"/>
        </w:rPr>
        <w:t xml:space="preserve">岗），每少一天，扣除 </w:t>
      </w:r>
      <w:r>
        <w:rPr>
          <w:b/>
          <w:szCs w:val="21"/>
          <w:highlight w:val="none"/>
        </w:rPr>
        <w:t xml:space="preserve">1000 </w:t>
      </w:r>
      <w:r>
        <w:rPr>
          <w:rFonts w:hint="eastAsia"/>
          <w:b/>
          <w:szCs w:val="21"/>
          <w:highlight w:val="none"/>
        </w:rPr>
        <w:t xml:space="preserve">元</w:t>
      </w:r>
      <w:r>
        <w:rPr>
          <w:b/>
          <w:szCs w:val="21"/>
          <w:highlight w:val="none"/>
        </w:rPr>
        <w:t xml:space="preserve">/</w:t>
      </w:r>
      <w:r>
        <w:rPr>
          <w:rFonts w:hint="eastAsia"/>
          <w:b/>
          <w:szCs w:val="21"/>
          <w:highlight w:val="none"/>
        </w:rPr>
        <w:t xml:space="preserve">（人</w:t>
      </w:r>
      <w:r>
        <w:rPr>
          <w:b/>
          <w:szCs w:val="21"/>
          <w:highlight w:val="none"/>
        </w:rPr>
        <w:t xml:space="preserve">*</w:t>
      </w:r>
      <w:r>
        <w:rPr>
          <w:rFonts w:hint="eastAsia"/>
          <w:b/>
          <w:szCs w:val="21"/>
          <w:highlight w:val="none"/>
        </w:rPr>
        <w:t xml:space="preserve">天）。 </w:t>
      </w:r>
      <w:r/>
    </w:p>
    <w:p>
      <w:pPr>
        <w:ind w:firstLine="422"/>
        <w:spacing w:line="360" w:lineRule="auto"/>
        <w:rPr>
          <w:b/>
          <w:szCs w:val="21"/>
          <w:highlight w:val="none"/>
        </w:rPr>
      </w:pPr>
      <w:r>
        <w:rPr>
          <w:b/>
          <w:szCs w:val="21"/>
          <w:highlight w:val="none"/>
        </w:rPr>
        <w:t xml:space="preserve">上述人员的考勤由监理人指定专人负责，考勤结果经总监签字后装订成册。</w:t>
      </w:r>
      <w:r/>
    </w:p>
    <w:p>
      <w:pPr>
        <w:ind w:firstLine="422"/>
        <w:jc w:val="left"/>
        <w:spacing w:line="360" w:lineRule="auto"/>
        <w:widowControl/>
        <w:rPr>
          <w:b/>
          <w:szCs w:val="21"/>
          <w:highlight w:val="none"/>
        </w:rPr>
      </w:pPr>
      <w:r>
        <w:rPr>
          <w:b/>
          <w:szCs w:val="21"/>
          <w:highlight w:val="none"/>
        </w:rPr>
        <w:t xml:space="preserve">4.8.5 </w:t>
      </w:r>
      <w:r>
        <w:rPr>
          <w:rFonts w:hint="eastAsia" w:ascii="宋体" w:hAnsi="宋体" w:cs="宋体"/>
          <w:b/>
          <w:bCs/>
          <w:szCs w:val="21"/>
          <w:highlight w:val="none"/>
          <w:lang w:bidi="ar"/>
        </w:rPr>
        <w:t xml:space="preserve">劳务用工应符合国家有关法律法规，严格执行《保障农民工工资支付条例》，承包人应在工程项目所在地开设农民工工资专户，开户协议、农民工花名册报发包人备案，农民工变动的，须及时报备。</w:t>
      </w:r>
      <w:r>
        <w:rPr>
          <w:rFonts w:hint="eastAsia"/>
          <w:b/>
          <w:szCs w:val="21"/>
          <w:highlight w:val="none"/>
        </w:rPr>
        <w:t xml:space="preserve"> </w:t>
      </w:r>
      <w:r/>
    </w:p>
    <w:p>
      <w:pPr>
        <w:ind w:firstLine="413"/>
        <w:spacing w:line="360" w:lineRule="auto"/>
        <w:rPr>
          <w:b/>
          <w:szCs w:val="21"/>
          <w:highlight w:val="none"/>
        </w:rPr>
      </w:pPr>
      <w:r>
        <w:rPr>
          <w:b/>
          <w:szCs w:val="21"/>
          <w:highlight w:val="none"/>
        </w:rPr>
        <w:t xml:space="preserve">4.9 承包人须严格执行《资金安全合同》，并在</w:t>
      </w:r>
      <w:r>
        <w:rPr>
          <w:rFonts w:hint="eastAsia"/>
          <w:b/>
          <w:szCs w:val="21"/>
          <w:highlight w:val="none"/>
        </w:rPr>
        <w:t xml:space="preserve">工程所在地</w:t>
      </w:r>
      <w:r>
        <w:rPr>
          <w:b/>
          <w:szCs w:val="21"/>
          <w:highlight w:val="none"/>
        </w:rPr>
        <w:t xml:space="preserve">银行开设账户，接受发包人及开户银行的监管。工程资金须用于本合同工程建设，发包人有权随时检查工程资金流向，若有资金使用不规范情况，发包人有权拒付工程款项，并要求追回工程款。</w:t>
      </w:r>
      <w:r/>
    </w:p>
    <w:p>
      <w:pPr>
        <w:ind w:firstLine="413"/>
        <w:spacing w:line="360" w:lineRule="auto"/>
        <w:rPr>
          <w:b/>
          <w:color w:val="0000ff"/>
          <w:szCs w:val="21"/>
          <w:highlight w:val="none"/>
        </w:rPr>
      </w:pPr>
      <w:r>
        <w:rPr>
          <w:b/>
          <w:szCs w:val="21"/>
          <w:highlight w:val="none"/>
        </w:rPr>
        <w:t xml:space="preserve">承包人应按照《中华人民共和国会计法》、《会计基础工作规范》和《企业会计制度》的规定执行，建账核算，以便发包人进行资金监督，确保工程建设资金安全。</w:t>
      </w:r>
      <w:r/>
    </w:p>
    <w:p>
      <w:pPr>
        <w:ind w:firstLine="413"/>
        <w:spacing w:line="400" w:lineRule="exact"/>
        <w:rPr>
          <w:b/>
          <w:highlight w:val="none"/>
        </w:rPr>
      </w:pPr>
      <w:r>
        <w:rPr>
          <w:b/>
          <w:highlight w:val="none"/>
        </w:rPr>
        <w:t xml:space="preserve">4.11  不利物质条件</w:t>
      </w:r>
      <w:bookmarkEnd w:id="212"/>
      <w:r/>
      <w:r/>
    </w:p>
    <w:p>
      <w:pPr>
        <w:ind w:firstLine="411"/>
        <w:spacing w:line="400" w:lineRule="exact"/>
        <w:rPr>
          <w:szCs w:val="21"/>
          <w:highlight w:val="none"/>
        </w:rPr>
      </w:pPr>
      <w:r/>
      <w:bookmarkStart w:id="214" w:name="_Toc221951159"/>
      <w:r>
        <w:rPr>
          <w:bCs/>
          <w:szCs w:val="21"/>
          <w:highlight w:val="none"/>
        </w:rPr>
        <w:t xml:space="preserve">4.11.1 </w:t>
      </w:r>
      <w:r>
        <w:rPr>
          <w:szCs w:val="21"/>
          <w:highlight w:val="none"/>
        </w:rPr>
        <w:t xml:space="preserve">不利物质条件的范围：</w:t>
      </w:r>
      <w:r>
        <w:rPr>
          <w:szCs w:val="21"/>
          <w:highlight w:val="none"/>
          <w:u w:val="single"/>
        </w:rPr>
        <w:t xml:space="preserve">      /            </w:t>
      </w:r>
      <w:r>
        <w:rPr>
          <w:szCs w:val="21"/>
          <w:highlight w:val="none"/>
        </w:rPr>
        <w:t xml:space="preserve">。</w:t>
      </w:r>
      <w:bookmarkEnd w:id="214"/>
      <w:r/>
      <w:r/>
    </w:p>
    <w:p>
      <w:pPr>
        <w:ind w:firstLine="413"/>
        <w:spacing w:line="400" w:lineRule="exact"/>
        <w:rPr>
          <w:b/>
          <w:highlight w:val="none"/>
        </w:rPr>
      </w:pPr>
      <w:r/>
      <w:bookmarkStart w:id="215" w:name="_Toc222031033"/>
      <w:r/>
      <w:bookmarkStart w:id="216" w:name="_Toc222029531"/>
      <w:r/>
      <w:bookmarkStart w:id="217" w:name="_Toc222033882"/>
      <w:r/>
      <w:bookmarkStart w:id="218" w:name="_Toc229305391"/>
      <w:r/>
      <w:bookmarkStart w:id="219" w:name="_Toc222032700"/>
      <w:r/>
      <w:bookmarkStart w:id="220" w:name="_Toc221951160"/>
      <w:r>
        <w:rPr>
          <w:b/>
          <w:highlight w:val="none"/>
        </w:rPr>
        <w:t xml:space="preserve">5. </w:t>
      </w:r>
      <w:r>
        <w:rPr>
          <w:b/>
          <w:szCs w:val="21"/>
          <w:highlight w:val="none"/>
        </w:rPr>
        <w:t xml:space="preserve">材料和工程设备</w:t>
      </w:r>
      <w:bookmarkEnd w:id="215"/>
      <w:r/>
      <w:bookmarkEnd w:id="216"/>
      <w:r/>
      <w:bookmarkEnd w:id="217"/>
      <w:r/>
      <w:bookmarkEnd w:id="218"/>
      <w:r/>
      <w:bookmarkEnd w:id="219"/>
      <w:r/>
      <w:bookmarkEnd w:id="220"/>
      <w:r/>
      <w:r/>
    </w:p>
    <w:p>
      <w:pPr>
        <w:ind w:firstLine="413"/>
        <w:spacing w:line="400" w:lineRule="exact"/>
        <w:rPr>
          <w:b/>
          <w:highlight w:val="none"/>
        </w:rPr>
      </w:pPr>
      <w:r/>
      <w:bookmarkStart w:id="221" w:name="_Toc221951163"/>
      <w:r>
        <w:rPr>
          <w:b/>
          <w:highlight w:val="none"/>
        </w:rPr>
        <w:t xml:space="preserve">5.2  </w:t>
      </w:r>
      <w:r>
        <w:rPr>
          <w:b/>
          <w:szCs w:val="21"/>
          <w:highlight w:val="none"/>
        </w:rPr>
        <w:t xml:space="preserve">发包人提供的材料和工程设备</w:t>
      </w:r>
      <w:bookmarkEnd w:id="221"/>
      <w:r/>
      <w:r/>
    </w:p>
    <w:p>
      <w:pPr>
        <w:ind w:firstLine="411"/>
        <w:spacing w:line="400" w:lineRule="exact"/>
        <w:rPr>
          <w:b/>
          <w:szCs w:val="21"/>
          <w:highlight w:val="none"/>
        </w:rPr>
      </w:pPr>
      <w:r>
        <w:rPr>
          <w:bCs/>
          <w:szCs w:val="21"/>
          <w:highlight w:val="none"/>
        </w:rPr>
        <w:t xml:space="preserve">5.2.1</w:t>
      </w:r>
      <w:r>
        <w:rPr>
          <w:szCs w:val="21"/>
          <w:highlight w:val="none"/>
        </w:rPr>
        <w:t xml:space="preserve">发包人提供的材料和工程设备见下表</w:t>
      </w:r>
      <w:r>
        <w:rPr>
          <w:bCs/>
          <w:szCs w:val="21"/>
          <w:highlight w:val="none"/>
        </w:rPr>
        <w:t xml:space="preserve">：</w:t>
      </w:r>
      <w:r/>
    </w:p>
    <w:p>
      <w:pPr>
        <w:ind w:firstLine="413"/>
        <w:jc w:val="center"/>
        <w:spacing w:line="400" w:lineRule="exact"/>
        <w:rPr>
          <w:szCs w:val="21"/>
          <w:highlight w:val="none"/>
        </w:rPr>
      </w:pPr>
      <w:r>
        <w:rPr>
          <w:b/>
          <w:szCs w:val="21"/>
          <w:highlight w:val="none"/>
        </w:rPr>
        <w:t xml:space="preserve">发包人提供的材料表（</w:t>
      </w:r>
      <w:r>
        <w:rPr>
          <w:szCs w:val="21"/>
          <w:highlight w:val="none"/>
        </w:rPr>
        <w:t xml:space="preserve">参考格式</w:t>
      </w:r>
      <w:r>
        <w:rPr>
          <w:b/>
          <w:szCs w:val="21"/>
          <w:highlight w:val="none"/>
        </w:rPr>
        <w:t xml:space="preserve">）</w:t>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1081"/>
        <w:gridCol w:w="1081"/>
        <w:gridCol w:w="1079"/>
        <w:gridCol w:w="895"/>
        <w:gridCol w:w="744"/>
      </w:tblGrid>
      <w:tr>
        <w:trPr/>
        <w:tc>
          <w:tcPr>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rPr>
                <w:szCs w:val="21"/>
                <w:highlight w:val="none"/>
              </w:rPr>
            </w:pPr>
            <w:r>
              <w:rPr>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rPr>
                <w:szCs w:val="21"/>
                <w:highlight w:val="none"/>
              </w:rPr>
            </w:pPr>
            <w:r>
              <w:rPr>
                <w:szCs w:val="21"/>
                <w:highlight w:val="none"/>
              </w:rPr>
              <w:t xml:space="preserve">材料名称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材料规格</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ind w:right="-33"/>
              <w:jc w:val="center"/>
              <w:rPr>
                <w:szCs w:val="21"/>
                <w:highlight w:val="none"/>
              </w:rPr>
            </w:pPr>
            <w:r>
              <w:rPr>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rPr>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jc w:val="center"/>
              <w:rPr>
                <w:szCs w:val="21"/>
                <w:highlight w:val="none"/>
              </w:rPr>
            </w:pPr>
            <w:r>
              <w:rPr>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895" w:type="dxa"/>
            <w:vAlign w:val="center"/>
            <w:textDirection w:val="lrTb"/>
            <w:noWrap w:val="false"/>
          </w:tcPr>
          <w:p>
            <w:pPr>
              <w:jc w:val="center"/>
              <w:rPr>
                <w:szCs w:val="21"/>
                <w:highlight w:val="none"/>
              </w:rPr>
            </w:pPr>
            <w:r>
              <w:rPr>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rPr>
                <w:szCs w:val="21"/>
                <w:highlight w:val="none"/>
              </w:rPr>
            </w:pPr>
            <w:r>
              <w:rPr>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89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bl>
    <w:p>
      <w:pPr>
        <w:ind w:firstLine="413"/>
        <w:jc w:val="center"/>
        <w:spacing w:line="400" w:lineRule="exact"/>
        <w:rPr>
          <w:szCs w:val="21"/>
          <w:highlight w:val="none"/>
        </w:rPr>
      </w:pPr>
      <w:r>
        <w:rPr>
          <w:b/>
          <w:szCs w:val="21"/>
          <w:highlight w:val="none"/>
        </w:rPr>
        <w:t xml:space="preserve">发包人提供的工程设备表（</w:t>
      </w:r>
      <w:r>
        <w:rPr>
          <w:szCs w:val="21"/>
          <w:highlight w:val="none"/>
        </w:rPr>
        <w:t xml:space="preserve">参考格式</w:t>
      </w:r>
      <w:r>
        <w:rPr>
          <w:b/>
          <w:szCs w:val="21"/>
          <w:highlight w:val="none"/>
        </w:rPr>
        <w:t xml:space="preserve">）</w:t>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rPr>
                <w:szCs w:val="21"/>
                <w:highlight w:val="none"/>
              </w:rPr>
            </w:pPr>
            <w:r>
              <w:rPr>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rPr>
                <w:szCs w:val="21"/>
                <w:highlight w:val="none"/>
              </w:rPr>
            </w:pPr>
            <w:r>
              <w:rPr>
                <w:szCs w:val="21"/>
                <w:highlight w:val="none"/>
              </w:rPr>
              <w:t xml:space="preserve">工程设备名称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型号及规格</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rPr>
                <w:szCs w:val="21"/>
                <w:highlight w:val="none"/>
              </w:rPr>
            </w:pPr>
            <w:r>
              <w:rPr>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rPr>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rPr>
                <w:szCs w:val="21"/>
                <w:highlight w:val="none"/>
              </w:rPr>
            </w:pPr>
            <w:r>
              <w:rPr>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rPr>
                <w:szCs w:val="21"/>
                <w:highlight w:val="none"/>
              </w:rPr>
            </w:pPr>
            <w:r>
              <w:rPr>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rPr>
                <w:szCs w:val="21"/>
                <w:highlight w:val="none"/>
              </w:rPr>
            </w:pPr>
            <w:r>
              <w:rPr>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12"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bl>
    <w:p>
      <w:pPr>
        <w:ind w:firstLine="413"/>
        <w:spacing w:line="400" w:lineRule="exact"/>
        <w:rPr>
          <w:b/>
          <w:highlight w:val="none"/>
        </w:rPr>
      </w:pPr>
      <w:r/>
      <w:bookmarkStart w:id="222" w:name="_Toc222029532"/>
      <w:r/>
      <w:bookmarkStart w:id="223" w:name="_Toc222031034"/>
      <w:r/>
      <w:bookmarkStart w:id="224" w:name="_Toc222032701"/>
      <w:r/>
      <w:bookmarkStart w:id="225" w:name="_Toc229305392"/>
      <w:r/>
      <w:bookmarkStart w:id="226" w:name="_Toc221951166"/>
      <w:r/>
      <w:bookmarkStart w:id="227" w:name="_Toc222033883"/>
      <w:r>
        <w:rPr>
          <w:b/>
          <w:highlight w:val="none"/>
        </w:rPr>
        <w:t xml:space="preserve">6.  </w:t>
      </w:r>
      <w:r>
        <w:rPr>
          <w:b/>
          <w:szCs w:val="21"/>
          <w:highlight w:val="none"/>
        </w:rPr>
        <w:t xml:space="preserve">施工设备和临时设施</w:t>
      </w:r>
      <w:bookmarkEnd w:id="222"/>
      <w:r/>
      <w:bookmarkEnd w:id="223"/>
      <w:r/>
      <w:bookmarkEnd w:id="224"/>
      <w:r/>
      <w:bookmarkEnd w:id="225"/>
      <w:r/>
      <w:bookmarkEnd w:id="226"/>
      <w:r/>
      <w:bookmarkEnd w:id="227"/>
      <w:r/>
      <w:r/>
    </w:p>
    <w:p>
      <w:pPr>
        <w:ind w:firstLine="411"/>
        <w:spacing w:line="400" w:lineRule="exact"/>
        <w:rPr>
          <w:szCs w:val="21"/>
          <w:highlight w:val="none"/>
        </w:rPr>
      </w:pPr>
      <w:r/>
      <w:bookmarkStart w:id="228" w:name="_Toc221951167"/>
      <w:r>
        <w:rPr>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11"/>
        <w:spacing w:line="400" w:lineRule="exact"/>
        <w:rPr>
          <w:szCs w:val="21"/>
          <w:highlight w:val="none"/>
        </w:rPr>
      </w:pPr>
      <w:r>
        <w:rPr>
          <w:szCs w:val="21"/>
          <w:highlight w:val="none"/>
        </w:rPr>
        <w:t xml:space="preserve">6.2发包人不提供任何的施工设备和临时设施。</w:t>
      </w:r>
      <w:r/>
    </w:p>
    <w:p>
      <w:pPr>
        <w:ind w:firstLine="413"/>
        <w:spacing w:line="400" w:lineRule="exact"/>
        <w:rPr>
          <w:b/>
          <w:highlight w:val="none"/>
        </w:rPr>
      </w:pPr>
      <w:r>
        <w:rPr>
          <w:b/>
          <w:highlight w:val="none"/>
        </w:rPr>
        <w:t xml:space="preserve">6.2  </w:t>
      </w:r>
      <w:r>
        <w:rPr>
          <w:b/>
          <w:szCs w:val="21"/>
          <w:highlight w:val="none"/>
        </w:rPr>
        <w:t xml:space="preserve">发包人提供的施工设备和临时设施</w:t>
      </w:r>
      <w:bookmarkEnd w:id="228"/>
      <w:r/>
      <w:r/>
    </w:p>
    <w:p>
      <w:pPr>
        <w:ind w:firstLine="411"/>
        <w:spacing w:line="400" w:lineRule="exact"/>
        <w:rPr>
          <w:szCs w:val="21"/>
          <w:highlight w:val="none"/>
        </w:rPr>
      </w:pPr>
      <w:r/>
      <w:bookmarkStart w:id="229" w:name="_Toc221951169"/>
      <w:r>
        <w:rPr>
          <w:szCs w:val="21"/>
          <w:highlight w:val="none"/>
        </w:rPr>
        <w:t xml:space="preserve">（1）发包人提供的的施工设备见下表</w:t>
      </w:r>
      <w:bookmarkEnd w:id="229"/>
      <w:r>
        <w:rPr>
          <w:szCs w:val="21"/>
          <w:highlight w:val="none"/>
        </w:rPr>
        <w:t xml:space="preserve">：</w:t>
      </w:r>
      <w:r/>
    </w:p>
    <w:p>
      <w:pPr>
        <w:ind w:firstLine="413"/>
        <w:jc w:val="center"/>
        <w:spacing w:line="400" w:lineRule="exact"/>
        <w:rPr>
          <w:szCs w:val="21"/>
          <w:highlight w:val="none"/>
        </w:rPr>
      </w:pPr>
      <w:r/>
      <w:bookmarkStart w:id="230" w:name="_Toc221951170"/>
      <w:r>
        <w:rPr>
          <w:b/>
          <w:szCs w:val="21"/>
          <w:highlight w:val="none"/>
        </w:rPr>
        <w:t xml:space="preserve">发包人提供的施工设备表（</w:t>
      </w:r>
      <w:r>
        <w:rPr>
          <w:szCs w:val="21"/>
          <w:highlight w:val="none"/>
        </w:rPr>
        <w:t xml:space="preserve">参考格式</w:t>
      </w:r>
      <w:r>
        <w:rPr>
          <w:b/>
          <w:szCs w:val="21"/>
          <w:highlight w:val="none"/>
        </w:rPr>
        <w:t xml:space="preserve">）</w:t>
      </w:r>
      <w:bookmarkEnd w:id="230"/>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rPr>
                <w:szCs w:val="21"/>
                <w:highlight w:val="none"/>
              </w:rPr>
            </w:pPr>
            <w:r>
              <w:rPr>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rPr>
                <w:szCs w:val="21"/>
                <w:highlight w:val="none"/>
              </w:rPr>
            </w:pPr>
            <w:r/>
            <w:bookmarkStart w:id="231" w:name="_Toc221951171"/>
            <w:r>
              <w:rPr>
                <w:szCs w:val="21"/>
                <w:highlight w:val="none"/>
              </w:rPr>
              <w:t xml:space="preserve">施工设备名称</w:t>
            </w:r>
            <w:bookmarkEnd w:id="231"/>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bookmarkStart w:id="232" w:name="_Toc221951172"/>
            <w:r>
              <w:rPr>
                <w:szCs w:val="21"/>
                <w:highlight w:val="none"/>
              </w:rPr>
              <w:t xml:space="preserve">型号及规格</w:t>
            </w:r>
            <w:bookmarkEnd w:id="232"/>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bookmarkStart w:id="233" w:name="_Toc221951173"/>
            <w:r>
              <w:rPr>
                <w:szCs w:val="21"/>
                <w:highlight w:val="none"/>
              </w:rPr>
              <w:t xml:space="preserve">设备状况</w:t>
            </w:r>
            <w:bookmarkEnd w:id="233"/>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rPr>
                <w:szCs w:val="21"/>
                <w:highlight w:val="none"/>
              </w:rPr>
            </w:pPr>
            <w:r/>
            <w:bookmarkStart w:id="234" w:name="_Toc221951174"/>
            <w:r>
              <w:rPr>
                <w:szCs w:val="21"/>
                <w:highlight w:val="none"/>
              </w:rPr>
              <w:t xml:space="preserve">数量</w:t>
            </w:r>
            <w:bookmarkEnd w:id="234"/>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rPr>
                <w:szCs w:val="21"/>
                <w:highlight w:val="none"/>
              </w:rPr>
            </w:pPr>
            <w:r/>
            <w:bookmarkStart w:id="235" w:name="_Toc221951175"/>
            <w:r>
              <w:rPr>
                <w:szCs w:val="21"/>
                <w:highlight w:val="none"/>
              </w:rPr>
              <w:t xml:space="preserve">移交地点</w:t>
            </w:r>
            <w:bookmarkEnd w:id="235"/>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rPr>
                <w:szCs w:val="21"/>
                <w:highlight w:val="none"/>
              </w:rPr>
            </w:pPr>
            <w:r>
              <w:rPr>
                <w:szCs w:val="21"/>
                <w:highlight w:val="none"/>
              </w:rPr>
              <w:t xml:space="preserve">计划移交日期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rPr>
                <w:szCs w:val="21"/>
                <w:highlight w:val="none"/>
              </w:rPr>
            </w:pPr>
            <w:r/>
            <w:bookmarkStart w:id="236" w:name="_Toc221951176"/>
            <w:r>
              <w:rPr>
                <w:szCs w:val="21"/>
                <w:highlight w:val="none"/>
              </w:rPr>
              <w:t xml:space="preserve">备注</w:t>
            </w:r>
            <w:bookmarkEnd w:id="236"/>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bl>
    <w:p>
      <w:pPr>
        <w:ind w:firstLine="411"/>
        <w:spacing w:line="400" w:lineRule="exact"/>
        <w:rPr>
          <w:szCs w:val="21"/>
          <w:highlight w:val="none"/>
        </w:rPr>
      </w:pPr>
      <w:r/>
      <w:bookmarkStart w:id="237" w:name="_Toc221951177"/>
      <w:r>
        <w:rPr>
          <w:szCs w:val="21"/>
          <w:highlight w:val="none"/>
        </w:rPr>
        <w:t xml:space="preserve">注：设备状况栏内填写该设备的新旧程度、购进时间、已使用小时数和最近一次的大修时间。</w:t>
      </w:r>
      <w:bookmarkEnd w:id="237"/>
      <w:r/>
      <w:r/>
    </w:p>
    <w:p>
      <w:pPr>
        <w:ind w:firstLine="411"/>
        <w:spacing w:line="400" w:lineRule="exact"/>
        <w:rPr>
          <w:b/>
          <w:szCs w:val="21"/>
          <w:highlight w:val="none"/>
        </w:rPr>
      </w:pPr>
      <w:r>
        <w:rPr>
          <w:szCs w:val="21"/>
          <w:highlight w:val="none"/>
        </w:rPr>
        <w:t xml:space="preserve">（2）发包人提供的临时设施：</w:t>
      </w:r>
      <w:r>
        <w:rPr>
          <w:szCs w:val="21"/>
          <w:highlight w:val="none"/>
          <w:u w:val="single"/>
        </w:rPr>
        <w:t xml:space="preserve">    /   </w:t>
      </w:r>
      <w:r>
        <w:rPr>
          <w:szCs w:val="21"/>
          <w:highlight w:val="none"/>
        </w:rPr>
        <w:t xml:space="preserve">。</w:t>
      </w:r>
      <w:r/>
    </w:p>
    <w:p>
      <w:pPr>
        <w:ind w:firstLine="413"/>
        <w:spacing w:line="400" w:lineRule="exact"/>
        <w:rPr>
          <w:b/>
          <w:szCs w:val="21"/>
          <w:highlight w:val="none"/>
        </w:rPr>
      </w:pPr>
      <w:r>
        <w:rPr>
          <w:b/>
          <w:highlight w:val="none"/>
        </w:rPr>
        <w:t xml:space="preserve">7.  </w:t>
      </w:r>
      <w:r>
        <w:rPr>
          <w:b/>
          <w:szCs w:val="21"/>
          <w:highlight w:val="none"/>
        </w:rPr>
        <w:t xml:space="preserve">交通运输</w:t>
      </w:r>
      <w:r/>
    </w:p>
    <w:p>
      <w:pPr>
        <w:ind w:firstLine="411"/>
        <w:spacing w:line="400" w:lineRule="exact"/>
        <w:rPr>
          <w:highlight w:val="none"/>
        </w:rPr>
      </w:pPr>
      <w:r>
        <w:rPr>
          <w:szCs w:val="21"/>
          <w:highlight w:val="none"/>
        </w:rPr>
        <w:t xml:space="preserve">道路通行权和场外设施的约定：</w:t>
      </w:r>
      <w:r>
        <w:rPr>
          <w:szCs w:val="21"/>
          <w:highlight w:val="none"/>
          <w:u w:val="single"/>
        </w:rPr>
        <w:t xml:space="preserve">  承包人应自行查勘，并服从相关管理部门和单位的管理规定  </w:t>
      </w:r>
      <w:r>
        <w:rPr>
          <w:szCs w:val="21"/>
          <w:highlight w:val="none"/>
        </w:rPr>
        <w:t xml:space="preserve">。</w:t>
      </w:r>
      <w:r/>
    </w:p>
    <w:p>
      <w:pPr>
        <w:ind w:firstLine="413"/>
        <w:spacing w:line="400" w:lineRule="exact"/>
        <w:rPr>
          <w:b/>
          <w:highlight w:val="none"/>
        </w:rPr>
      </w:pPr>
      <w:r>
        <w:rPr>
          <w:b/>
          <w:highlight w:val="none"/>
        </w:rPr>
        <w:t xml:space="preserve">8.  </w:t>
      </w:r>
      <w:r>
        <w:rPr>
          <w:b/>
          <w:szCs w:val="21"/>
          <w:highlight w:val="none"/>
        </w:rPr>
        <w:t xml:space="preserve">测量放线</w:t>
      </w:r>
      <w:r/>
    </w:p>
    <w:p>
      <w:pPr>
        <w:ind w:firstLine="413"/>
        <w:spacing w:line="400" w:lineRule="exact"/>
        <w:rPr>
          <w:b/>
          <w:highlight w:val="none"/>
        </w:rPr>
      </w:pPr>
      <w:r>
        <w:rPr>
          <w:b/>
          <w:highlight w:val="none"/>
        </w:rPr>
        <w:t xml:space="preserve">8.1</w:t>
      </w:r>
      <w:r>
        <w:rPr>
          <w:b/>
          <w:szCs w:val="21"/>
          <w:highlight w:val="none"/>
        </w:rPr>
        <w:t xml:space="preserve">施工控制网</w:t>
      </w:r>
      <w:r/>
    </w:p>
    <w:p>
      <w:pPr>
        <w:ind w:firstLine="411"/>
        <w:spacing w:line="400" w:lineRule="exact"/>
        <w:rPr>
          <w:szCs w:val="21"/>
          <w:highlight w:val="none"/>
          <w:u w:val="single"/>
        </w:rPr>
      </w:pPr>
      <w:r>
        <w:rPr>
          <w:szCs w:val="21"/>
          <w:highlight w:val="none"/>
        </w:rPr>
        <w:t xml:space="preserve">8.1.1 施工控制网的约定：</w:t>
      </w:r>
      <w:r>
        <w:rPr>
          <w:szCs w:val="21"/>
          <w:highlight w:val="none"/>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ind w:firstLine="413"/>
        <w:spacing w:line="400" w:lineRule="exact"/>
        <w:rPr>
          <w:b/>
          <w:highlight w:val="none"/>
        </w:rPr>
      </w:pPr>
      <w:r>
        <w:rPr>
          <w:b/>
          <w:highlight w:val="none"/>
        </w:rPr>
        <w:t xml:space="preserve">9.  </w:t>
      </w:r>
      <w:r>
        <w:rPr>
          <w:b/>
          <w:szCs w:val="21"/>
          <w:highlight w:val="none"/>
        </w:rPr>
        <w:t xml:space="preserve">施工安全</w:t>
      </w:r>
      <w:r>
        <w:rPr>
          <w:b/>
          <w:highlight w:val="none"/>
        </w:rPr>
        <w:t xml:space="preserve">、治安保卫和环境保护</w:t>
      </w:r>
      <w:r/>
    </w:p>
    <w:p>
      <w:pPr>
        <w:ind w:firstLine="413"/>
        <w:spacing w:line="400" w:lineRule="exact"/>
        <w:rPr>
          <w:b/>
          <w:highlight w:val="none"/>
        </w:rPr>
      </w:pPr>
      <w:r>
        <w:rPr>
          <w:b/>
          <w:highlight w:val="none"/>
        </w:rPr>
        <w:t xml:space="preserve">9.1发包人的施工安全责任</w:t>
      </w:r>
      <w:r/>
    </w:p>
    <w:p>
      <w:pPr>
        <w:ind w:firstLine="411"/>
        <w:spacing w:line="400" w:lineRule="exact"/>
        <w:rPr>
          <w:szCs w:val="21"/>
          <w:highlight w:val="none"/>
        </w:rPr>
      </w:pPr>
      <w:r>
        <w:rPr>
          <w:szCs w:val="21"/>
          <w:highlight w:val="none"/>
        </w:rPr>
        <w:t xml:space="preserve">9.1.4发包人提供</w:t>
      </w:r>
      <w:r>
        <w:rPr>
          <w:szCs w:val="21"/>
          <w:highlight w:val="none"/>
          <w:u w:val="single"/>
        </w:rPr>
        <w:t xml:space="preserve">   /  </w:t>
      </w:r>
      <w:r>
        <w:rPr>
          <w:szCs w:val="21"/>
          <w:highlight w:val="none"/>
        </w:rPr>
        <w:t xml:space="preserve">资料，其余资料由承包人负责收集。</w:t>
      </w:r>
      <w:r/>
    </w:p>
    <w:p>
      <w:pPr>
        <w:ind w:firstLine="413"/>
        <w:spacing w:line="400" w:lineRule="exact"/>
        <w:rPr>
          <w:b/>
          <w:highlight w:val="none"/>
        </w:rPr>
      </w:pPr>
      <w:r>
        <w:rPr>
          <w:b/>
          <w:highlight w:val="none"/>
        </w:rPr>
        <w:t xml:space="preserve">9.2承包人的施工安全责任</w:t>
      </w:r>
      <w:r/>
    </w:p>
    <w:p>
      <w:pPr>
        <w:ind w:firstLine="411"/>
        <w:spacing w:line="400" w:lineRule="exact"/>
        <w:rPr>
          <w:highlight w:val="none"/>
        </w:rPr>
      </w:pPr>
      <w:r>
        <w:rPr>
          <w:highlight w:val="none"/>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11"/>
        <w:spacing w:line="400" w:lineRule="exact"/>
        <w:rPr>
          <w:highlight w:val="none"/>
        </w:rPr>
      </w:pPr>
      <w:r>
        <w:rPr>
          <w:highlight w:val="none"/>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11"/>
        <w:spacing w:line="400" w:lineRule="exact"/>
        <w:rPr>
          <w:highlight w:val="none"/>
        </w:rPr>
      </w:pPr>
      <w:r>
        <w:rPr>
          <w:highlight w:val="none"/>
        </w:rPr>
        <w:t xml:space="preserve">9.3.3承包人应在工程开工后14天内，编制施工场地治安管理计划，并制定应对突发治安事件的紧急预案报监理人和发包人。</w:t>
      </w:r>
      <w:r/>
    </w:p>
    <w:p>
      <w:pPr>
        <w:ind w:firstLine="411"/>
        <w:spacing w:line="400" w:lineRule="exact"/>
        <w:rPr>
          <w:highlight w:val="none"/>
        </w:rPr>
      </w:pPr>
      <w:r>
        <w:rPr>
          <w:highlight w:val="none"/>
        </w:rPr>
        <w:t xml:space="preserve">9.4.1 本款具体内容详见《技术标准和要求》一般规定。</w:t>
      </w:r>
      <w:r/>
    </w:p>
    <w:p>
      <w:pPr>
        <w:ind w:firstLine="411"/>
        <w:spacing w:line="400" w:lineRule="exact"/>
        <w:rPr>
          <w:highlight w:val="none"/>
        </w:rPr>
      </w:pPr>
      <w:r>
        <w:rPr>
          <w:highlight w:val="none"/>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p>
    <w:p>
      <w:pPr>
        <w:ind w:firstLine="413"/>
        <w:spacing w:line="400" w:lineRule="exact"/>
        <w:rPr>
          <w:b/>
          <w:highlight w:val="none"/>
        </w:rPr>
      </w:pPr>
      <w:r>
        <w:rPr>
          <w:b/>
          <w:highlight w:val="none"/>
        </w:rPr>
        <w:t xml:space="preserve">9.7</w:t>
      </w:r>
      <w:r>
        <w:rPr>
          <w:b/>
          <w:szCs w:val="21"/>
          <w:highlight w:val="none"/>
        </w:rPr>
        <w:t xml:space="preserve">文明工地</w:t>
      </w:r>
      <w:r/>
    </w:p>
    <w:p>
      <w:pPr>
        <w:ind w:firstLine="422"/>
        <w:spacing w:line="360" w:lineRule="auto"/>
        <w:rPr>
          <w:rFonts w:hint="eastAsia" w:ascii="华文楷体" w:hAnsi="华文楷体"/>
          <w:b/>
          <w:sz w:val="28"/>
          <w:szCs w:val="28"/>
          <w:highlight w:val="none"/>
        </w:rPr>
      </w:pPr>
      <w:r>
        <w:rPr>
          <w:b/>
          <w:szCs w:val="21"/>
          <w:highlight w:val="none"/>
        </w:rPr>
        <w:t xml:space="preserve">9.7.1本合同文明工地的约定：</w:t>
      </w:r>
      <w:r>
        <w:rPr>
          <w:rFonts w:hint="eastAsia"/>
          <w:b/>
          <w:szCs w:val="21"/>
          <w:highlight w:val="none"/>
        </w:rPr>
        <w:t xml:space="preserve">/。</w:t>
      </w:r>
      <w:r/>
    </w:p>
    <w:p>
      <w:pPr>
        <w:ind w:firstLine="413"/>
        <w:spacing w:line="400" w:lineRule="exact"/>
        <w:rPr>
          <w:b/>
          <w:szCs w:val="21"/>
          <w:highlight w:val="none"/>
        </w:rPr>
      </w:pPr>
      <w:r>
        <w:rPr>
          <w:b/>
          <w:szCs w:val="21"/>
          <w:highlight w:val="none"/>
        </w:rPr>
        <w:t xml:space="preserve">10.1合同进度计划</w:t>
      </w:r>
      <w:r/>
    </w:p>
    <w:p>
      <w:pPr>
        <w:ind w:firstLine="411"/>
        <w:spacing w:line="400" w:lineRule="exact"/>
        <w:rPr>
          <w:szCs w:val="21"/>
          <w:highlight w:val="none"/>
        </w:rPr>
      </w:pPr>
      <w:r>
        <w:rPr>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p>
    <w:p>
      <w:pPr>
        <w:ind w:firstLine="413"/>
        <w:spacing w:line="400" w:lineRule="exact"/>
        <w:rPr>
          <w:b/>
          <w:highlight w:val="none"/>
        </w:rPr>
      </w:pPr>
      <w:r/>
      <w:bookmarkStart w:id="238" w:name="_Toc222032705"/>
      <w:r/>
      <w:bookmarkStart w:id="239" w:name="_Toc222031038"/>
      <w:r/>
      <w:bookmarkStart w:id="240" w:name="_Toc222033887"/>
      <w:r/>
      <w:bookmarkStart w:id="241" w:name="_Toc229305394"/>
      <w:r/>
      <w:bookmarkStart w:id="242" w:name="_Toc222029536"/>
      <w:r/>
      <w:bookmarkStart w:id="243" w:name="_Toc221951188"/>
      <w:r>
        <w:rPr>
          <w:b/>
          <w:highlight w:val="none"/>
        </w:rPr>
        <w:t xml:space="preserve">11.  </w:t>
      </w:r>
      <w:r>
        <w:rPr>
          <w:b/>
          <w:szCs w:val="21"/>
          <w:highlight w:val="none"/>
        </w:rPr>
        <w:t xml:space="preserve">开工和竣工</w:t>
      </w:r>
      <w:bookmarkEnd w:id="238"/>
      <w:r/>
      <w:bookmarkEnd w:id="239"/>
      <w:r/>
      <w:bookmarkEnd w:id="240"/>
      <w:r/>
      <w:bookmarkEnd w:id="241"/>
      <w:r/>
      <w:bookmarkEnd w:id="242"/>
      <w:r/>
      <w:bookmarkEnd w:id="243"/>
      <w:r>
        <w:rPr>
          <w:b/>
          <w:highlight w:val="none"/>
        </w:rPr>
        <w:t xml:space="preserve">（完工）</w:t>
      </w:r>
      <w:r/>
    </w:p>
    <w:p>
      <w:pPr>
        <w:ind w:firstLine="413"/>
        <w:spacing w:line="400" w:lineRule="exact"/>
        <w:rPr>
          <w:b/>
          <w:highlight w:val="none"/>
        </w:rPr>
      </w:pPr>
      <w:r/>
      <w:bookmarkStart w:id="244" w:name="_Toc221951189"/>
      <w:r>
        <w:rPr>
          <w:b/>
          <w:highlight w:val="none"/>
        </w:rPr>
        <w:t xml:space="preserve">11.4  </w:t>
      </w:r>
      <w:r>
        <w:rPr>
          <w:b/>
          <w:szCs w:val="21"/>
          <w:highlight w:val="none"/>
        </w:rPr>
        <w:t xml:space="preserve">异常恶劣的气候条件</w:t>
      </w:r>
      <w:bookmarkEnd w:id="244"/>
      <w:r>
        <w:rPr>
          <w:b/>
          <w:highlight w:val="none"/>
        </w:rPr>
        <w:t xml:space="preserve"> </w:t>
      </w:r>
      <w:r/>
    </w:p>
    <w:p>
      <w:pPr>
        <w:ind w:firstLine="411"/>
        <w:spacing w:line="400" w:lineRule="exact"/>
        <w:rPr>
          <w:szCs w:val="21"/>
          <w:highlight w:val="none"/>
        </w:rPr>
      </w:pPr>
      <w:r/>
      <w:bookmarkStart w:id="245" w:name="_Toc221951191"/>
      <w:r>
        <w:rPr>
          <w:szCs w:val="21"/>
          <w:highlight w:val="none"/>
        </w:rPr>
        <w:t xml:space="preserve">11.4.3本合同工程界定异常恶劣气候条件的范围为：</w:t>
      </w:r>
      <w:bookmarkEnd w:id="245"/>
      <w:r/>
      <w:r/>
    </w:p>
    <w:p>
      <w:pPr>
        <w:ind w:firstLine="411"/>
        <w:spacing w:line="400" w:lineRule="exact"/>
        <w:rPr>
          <w:szCs w:val="21"/>
          <w:highlight w:val="none"/>
          <w:u w:val="single"/>
        </w:rPr>
      </w:pPr>
      <w:r>
        <w:rPr>
          <w:szCs w:val="21"/>
          <w:highlight w:val="none"/>
          <w:u w:val="single"/>
        </w:rPr>
        <w:t xml:space="preserve">（1）日降雨量大于 100  mm的雨日超过 3 天；</w:t>
      </w:r>
      <w:r/>
    </w:p>
    <w:p>
      <w:pPr>
        <w:ind w:firstLine="411"/>
        <w:spacing w:line="400" w:lineRule="exact"/>
        <w:rPr>
          <w:szCs w:val="21"/>
          <w:highlight w:val="none"/>
          <w:u w:val="single"/>
        </w:rPr>
      </w:pPr>
      <w:r>
        <w:rPr>
          <w:szCs w:val="21"/>
          <w:highlight w:val="none"/>
          <w:u w:val="single"/>
        </w:rPr>
        <w:t xml:space="preserve">（2）10级及以上台风经过本工程引起的灾害；</w:t>
      </w:r>
      <w:r/>
    </w:p>
    <w:p>
      <w:pPr>
        <w:ind w:firstLine="411"/>
        <w:spacing w:line="400" w:lineRule="exact"/>
        <w:rPr>
          <w:szCs w:val="21"/>
          <w:highlight w:val="none"/>
          <w:u w:val="single"/>
        </w:rPr>
      </w:pPr>
      <w:r>
        <w:rPr>
          <w:szCs w:val="21"/>
          <w:highlight w:val="none"/>
          <w:u w:val="single"/>
        </w:rPr>
        <w:t xml:space="preserve">（3）日气温超过   35    ℃的高温大于   10   天；</w:t>
      </w:r>
      <w:r/>
    </w:p>
    <w:p>
      <w:pPr>
        <w:ind w:firstLine="411"/>
        <w:spacing w:line="400" w:lineRule="exact"/>
        <w:rPr>
          <w:szCs w:val="21"/>
          <w:highlight w:val="none"/>
          <w:u w:val="single"/>
        </w:rPr>
      </w:pPr>
      <w:r>
        <w:rPr>
          <w:szCs w:val="21"/>
          <w:highlight w:val="none"/>
          <w:u w:val="single"/>
        </w:rPr>
        <w:t xml:space="preserve">（4）日气温低于  -8     ℃的严寒大于   10   天；</w:t>
      </w:r>
      <w:r/>
    </w:p>
    <w:p>
      <w:pPr>
        <w:ind w:firstLine="411"/>
        <w:spacing w:line="400" w:lineRule="exact"/>
        <w:rPr>
          <w:szCs w:val="21"/>
          <w:highlight w:val="none"/>
          <w:u w:val="single"/>
        </w:rPr>
      </w:pPr>
      <w:r>
        <w:rPr>
          <w:szCs w:val="21"/>
          <w:highlight w:val="none"/>
          <w:u w:val="single"/>
        </w:rPr>
        <w:t xml:space="preserve">（5）造成工程损坏的冰雹和大雪灾害： </w:t>
      </w:r>
      <w:r/>
    </w:p>
    <w:p>
      <w:pPr>
        <w:ind w:firstLine="411"/>
        <w:spacing w:line="400" w:lineRule="exact"/>
        <w:rPr>
          <w:szCs w:val="21"/>
          <w:highlight w:val="none"/>
          <w:u w:val="single"/>
        </w:rPr>
      </w:pPr>
      <w:r>
        <w:rPr>
          <w:szCs w:val="21"/>
          <w:highlight w:val="none"/>
          <w:u w:val="single"/>
        </w:rPr>
        <w:t xml:space="preserve">（6）其它异常恶劣气候灾害。</w:t>
      </w:r>
      <w:r/>
    </w:p>
    <w:p>
      <w:pPr>
        <w:ind w:firstLine="413"/>
        <w:spacing w:line="400" w:lineRule="exact"/>
        <w:rPr>
          <w:b/>
          <w:highlight w:val="none"/>
        </w:rPr>
      </w:pPr>
      <w:r/>
      <w:bookmarkStart w:id="246" w:name="_Toc221951198"/>
      <w:r/>
      <w:r/>
    </w:p>
    <w:p>
      <w:pPr>
        <w:ind w:firstLine="413"/>
        <w:spacing w:line="400" w:lineRule="exact"/>
        <w:rPr>
          <w:b/>
          <w:highlight w:val="none"/>
        </w:rPr>
      </w:pPr>
      <w:r>
        <w:rPr>
          <w:b/>
          <w:highlight w:val="none"/>
        </w:rPr>
        <w:t xml:space="preserve">11.5  </w:t>
      </w:r>
      <w:r>
        <w:rPr>
          <w:b/>
          <w:szCs w:val="21"/>
          <w:highlight w:val="none"/>
        </w:rPr>
        <w:t xml:space="preserve">承包人工期延误</w:t>
      </w:r>
      <w:bookmarkEnd w:id="246"/>
      <w:r/>
      <w:r/>
    </w:p>
    <w:p>
      <w:pPr>
        <w:ind w:firstLine="411"/>
        <w:spacing w:line="400" w:lineRule="exact"/>
        <w:rPr>
          <w:bCs/>
          <w:szCs w:val="21"/>
          <w:highlight w:val="none"/>
        </w:rPr>
      </w:pPr>
      <w:r/>
      <w:bookmarkStart w:id="247" w:name="_Toc221951200"/>
      <w:r>
        <w:rPr>
          <w:bCs/>
          <w:szCs w:val="21"/>
          <w:highlight w:val="none"/>
        </w:rPr>
        <w:t xml:space="preserve">（1）</w:t>
      </w:r>
      <w:r>
        <w:rPr>
          <w:szCs w:val="21"/>
          <w:highlight w:val="none"/>
        </w:rPr>
        <w:t xml:space="preserve">逾期完工违约金表</w:t>
      </w:r>
      <w:r>
        <w:rPr>
          <w:bCs/>
          <w:szCs w:val="21"/>
          <w:highlight w:val="none"/>
        </w:rPr>
        <w:t xml:space="preserve">（</w:t>
      </w:r>
      <w:r>
        <w:rPr>
          <w:rFonts w:eastAsia="楷体_GB2312"/>
          <w:bCs/>
          <w:szCs w:val="21"/>
          <w:highlight w:val="none"/>
        </w:rPr>
        <w:t xml:space="preserve">参考格式</w:t>
      </w:r>
      <w:r>
        <w:rPr>
          <w:bCs/>
          <w:szCs w:val="21"/>
          <w:highlight w:val="none"/>
        </w:rPr>
        <w:t xml:space="preserve">）</w:t>
      </w:r>
      <w:bookmarkEnd w:id="247"/>
      <w:r/>
      <w:r/>
    </w:p>
    <w:tbl>
      <w:tblPr>
        <w:tblStyle w:val="69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67"/>
        <w:gridCol w:w="2157"/>
        <w:gridCol w:w="2035"/>
      </w:tblGrid>
      <w:tr>
        <w:trPr/>
        <w:tc>
          <w:tcPr>
            <w:tcBorders>
              <w:top w:val="single" w:color="auto" w:sz="12" w:space="0"/>
              <w:left w:val="single" w:color="auto" w:sz="12" w:space="0"/>
              <w:bottom w:val="single" w:color="auto" w:sz="4" w:space="0"/>
              <w:right w:val="single" w:color="auto" w:sz="4" w:space="0"/>
            </w:tcBorders>
            <w:tcW w:w="888" w:type="dxa"/>
            <w:vAlign w:val="center"/>
            <w:textDirection w:val="lrTb"/>
            <w:noWrap w:val="false"/>
          </w:tcPr>
          <w:p>
            <w:pPr>
              <w:ind w:right="-3"/>
              <w:jc w:val="center"/>
              <w:spacing w:line="360" w:lineRule="auto"/>
              <w:rPr>
                <w:szCs w:val="21"/>
                <w:highlight w:val="none"/>
              </w:rPr>
            </w:pPr>
            <w:r/>
            <w:bookmarkStart w:id="248" w:name="_Toc221951201"/>
            <w:r>
              <w:rPr>
                <w:szCs w:val="21"/>
                <w:highlight w:val="none"/>
              </w:rPr>
              <w:t xml:space="preserve">序号</w:t>
            </w:r>
            <w:bookmarkEnd w:id="248"/>
            <w:r/>
            <w:r/>
          </w:p>
        </w:tc>
        <w:tc>
          <w:tcPr>
            <w:tcBorders>
              <w:top w:val="single" w:color="auto" w:sz="12" w:space="0"/>
              <w:left w:val="single" w:color="auto" w:sz="4" w:space="0"/>
              <w:bottom w:val="single" w:color="auto" w:sz="4" w:space="0"/>
              <w:right w:val="single" w:color="auto" w:sz="4" w:space="0"/>
            </w:tcBorders>
            <w:tcW w:w="3867" w:type="dxa"/>
            <w:vAlign w:val="center"/>
            <w:textDirection w:val="lrTb"/>
            <w:noWrap w:val="false"/>
          </w:tcPr>
          <w:p>
            <w:pPr>
              <w:ind w:right="3"/>
              <w:jc w:val="center"/>
              <w:spacing w:line="360" w:lineRule="auto"/>
              <w:rPr>
                <w:szCs w:val="21"/>
                <w:highlight w:val="none"/>
              </w:rPr>
            </w:pPr>
            <w:r/>
            <w:bookmarkStart w:id="249" w:name="_Toc221951202"/>
            <w:r>
              <w:rPr>
                <w:szCs w:val="21"/>
                <w:highlight w:val="none"/>
              </w:rPr>
              <w:t xml:space="preserve">项目及其说明</w:t>
            </w:r>
            <w:bookmarkEnd w:id="249"/>
            <w:r/>
            <w:r/>
          </w:p>
        </w:tc>
        <w:tc>
          <w:tcPr>
            <w:tcBorders>
              <w:top w:val="single" w:color="auto" w:sz="12" w:space="0"/>
              <w:left w:val="single" w:color="auto" w:sz="4" w:space="0"/>
              <w:bottom w:val="single" w:color="auto" w:sz="4" w:space="0"/>
              <w:right w:val="single" w:color="auto" w:sz="4" w:space="0"/>
            </w:tcBorders>
            <w:tcW w:w="2157" w:type="dxa"/>
            <w:vAlign w:val="center"/>
            <w:textDirection w:val="lrTb"/>
            <w:noWrap w:val="false"/>
          </w:tcPr>
          <w:p>
            <w:pPr>
              <w:ind w:right="9"/>
              <w:jc w:val="center"/>
              <w:spacing w:line="360" w:lineRule="auto"/>
              <w:rPr>
                <w:szCs w:val="21"/>
                <w:highlight w:val="none"/>
              </w:rPr>
            </w:pPr>
            <w:r/>
            <w:bookmarkStart w:id="250" w:name="_Toc221951203"/>
            <w:r>
              <w:rPr>
                <w:szCs w:val="21"/>
                <w:highlight w:val="none"/>
              </w:rPr>
              <w:t xml:space="preserve">要求</w:t>
            </w:r>
            <w:bookmarkEnd w:id="250"/>
            <w:r>
              <w:rPr>
                <w:szCs w:val="21"/>
                <w:highlight w:val="none"/>
              </w:rPr>
              <w:t xml:space="preserve">完工日期</w:t>
            </w:r>
            <w:r/>
          </w:p>
        </w:tc>
        <w:tc>
          <w:tcPr>
            <w:tcBorders>
              <w:top w:val="single" w:color="auto" w:sz="12" w:space="0"/>
              <w:left w:val="single" w:color="auto" w:sz="4" w:space="0"/>
              <w:bottom w:val="single" w:color="auto" w:sz="4" w:space="0"/>
              <w:right w:val="single" w:color="auto" w:sz="12" w:space="0"/>
            </w:tcBorders>
            <w:tcW w:w="2035" w:type="dxa"/>
            <w:vAlign w:val="top"/>
            <w:textDirection w:val="lrTb"/>
            <w:noWrap w:val="false"/>
          </w:tcPr>
          <w:p>
            <w:pPr>
              <w:ind w:right="9"/>
              <w:jc w:val="center"/>
              <w:spacing w:line="360" w:lineRule="auto"/>
              <w:rPr>
                <w:szCs w:val="21"/>
                <w:highlight w:val="none"/>
              </w:rPr>
            </w:pPr>
            <w:r/>
            <w:bookmarkStart w:id="251" w:name="_Toc221951204"/>
            <w:r>
              <w:rPr>
                <w:szCs w:val="21"/>
                <w:highlight w:val="none"/>
              </w:rPr>
              <w:t xml:space="preserve">违约金（元/天）</w:t>
            </w:r>
            <w:bookmarkEnd w:id="251"/>
            <w:r/>
            <w:r/>
          </w:p>
        </w:tc>
      </w:tr>
      <w:tr>
        <w:trPr>
          <w:trHeight w:val="399"/>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t xml:space="preserve">1</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1402"/>
              <w:ind w:left="0"/>
              <w:spacing w:after="0"/>
              <w:rPr>
                <w:highlight w:val="none"/>
              </w:rPr>
            </w:pPr>
            <w:r>
              <w:rPr>
                <w:highlight w:val="none"/>
              </w:rPr>
              <w:t xml:space="preserve">投标人进场</w:t>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1402"/>
              <w:ind w:left="0"/>
              <w:jc w:val="center"/>
              <w:spacing w:after="0"/>
              <w:rPr>
                <w:highlight w:val="none"/>
              </w:rPr>
            </w:pPr>
            <w:r>
              <w:rPr>
                <w:highlight w:val="none"/>
              </w:rPr>
              <w:t xml:space="preserve">监理人通知后7天</w:t>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1402"/>
              <w:ind w:left="0"/>
              <w:jc w:val="center"/>
              <w:spacing w:after="0"/>
              <w:rPr>
                <w:highlight w:val="none"/>
              </w:rPr>
            </w:pPr>
            <w:r>
              <w:rPr>
                <w:highlight w:val="none"/>
              </w:rPr>
              <w:t xml:space="preserve">2000</w:t>
            </w:r>
            <w:r/>
          </w:p>
        </w:tc>
      </w:tr>
      <w:tr>
        <w:trPr>
          <w:trHeight w:val="90"/>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t xml:space="preserve">2</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1402"/>
              <w:ind w:left="0"/>
              <w:spacing w:after="0"/>
              <w:rPr>
                <w:highlight w:val="none"/>
              </w:rPr>
            </w:pPr>
            <w:r>
              <w:rPr>
                <w:highlight w:val="none"/>
              </w:rPr>
              <w:t xml:space="preserve">具备合同工程完工</w:t>
            </w:r>
            <w:r>
              <w:rPr>
                <w:rFonts w:hint="eastAsia"/>
                <w:highlight w:val="none"/>
              </w:rPr>
              <w:t xml:space="preserve">（交工）</w:t>
            </w:r>
            <w:r>
              <w:rPr>
                <w:highlight w:val="none"/>
              </w:rPr>
              <w:t xml:space="preserve">验收条件</w:t>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1402"/>
              <w:ind w:left="0"/>
              <w:jc w:val="left"/>
              <w:spacing w:after="0"/>
              <w:rPr>
                <w:rFonts w:hint="eastAsia"/>
                <w:highlight w:val="none"/>
              </w:rPr>
            </w:pPr>
            <w:r>
              <w:rPr>
                <w:rFonts w:hint="eastAsia"/>
                <w:highlight w:val="none"/>
              </w:rPr>
              <w:t xml:space="preserve">202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10</w:t>
            </w:r>
            <w:r>
              <w:rPr>
                <w:rFonts w:hint="eastAsia"/>
                <w:highlight w:val="none"/>
              </w:rPr>
              <w:t xml:space="preserve">月</w:t>
            </w:r>
            <w:r>
              <w:rPr>
                <w:rFonts w:hint="eastAsia"/>
                <w:highlight w:val="none"/>
                <w:lang w:val="en-US" w:eastAsia="zh-CN"/>
              </w:rPr>
              <w:t xml:space="preserve">底</w:t>
            </w:r>
            <w:r>
              <w:rPr>
                <w:rFonts w:hint="eastAsia"/>
                <w:highlight w:val="none"/>
              </w:rPr>
              <w:t xml:space="preserve">前全部完工，具体安排按甲方要求时间内完成。</w:t>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1402"/>
              <w:ind w:left="0"/>
              <w:jc w:val="center"/>
              <w:spacing w:after="0"/>
              <w:rPr>
                <w:highlight w:val="none"/>
              </w:rPr>
            </w:pPr>
            <w:r>
              <w:rPr>
                <w:highlight w:val="none"/>
              </w:rPr>
              <w:t xml:space="preserve">5000</w:t>
            </w:r>
            <w:r/>
          </w:p>
        </w:tc>
      </w:tr>
      <w:tr>
        <w:trPr>
          <w:trHeight w:val="90"/>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09"/>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09"/>
              <w:jc w:val="center"/>
              <w:rPr>
                <w:highlight w:val="none"/>
              </w:rPr>
            </w:pPr>
            <w:r>
              <w:rPr>
                <w:highlight w:val="none"/>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09"/>
              <w:jc w:val="center"/>
              <w:rPr>
                <w:highlight w:val="none"/>
              </w:rPr>
            </w:pPr>
            <w:r>
              <w:rPr>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09"/>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09"/>
              <w:jc w:val="center"/>
              <w:rPr>
                <w:highlight w:val="none"/>
              </w:rPr>
            </w:pPr>
            <w:r>
              <w:rPr>
                <w:highlight w:val="none"/>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09"/>
              <w:jc w:val="center"/>
              <w:rPr>
                <w:highlight w:val="none"/>
              </w:rPr>
            </w:pPr>
            <w:r>
              <w:rPr>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02"/>
              <w:ind w:left="0"/>
              <w:jc w:val="center"/>
              <w:spacing w:after="0"/>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09"/>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09"/>
              <w:jc w:val="center"/>
              <w:rPr>
                <w:highlight w:val="none"/>
              </w:rPr>
            </w:pPr>
            <w:r>
              <w:rPr>
                <w:highlight w:val="none"/>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09"/>
              <w:jc w:val="center"/>
              <w:rPr>
                <w:highlight w:val="none"/>
              </w:rPr>
            </w:pPr>
            <w:r>
              <w:rPr>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12" w:space="0"/>
            </w:tcBorders>
            <w:tcW w:w="2035" w:type="dxa"/>
            <w:vAlign w:val="top"/>
            <w:textDirection w:val="lrTb"/>
            <w:noWrap w:val="false"/>
          </w:tcPr>
          <w:p>
            <w:pPr>
              <w:ind w:right="248"/>
              <w:jc w:val="center"/>
              <w:rPr>
                <w:szCs w:val="21"/>
                <w:highlight w:val="none"/>
              </w:rPr>
            </w:pPr>
            <w:r>
              <w:rPr>
                <w:szCs w:val="21"/>
                <w:highlight w:val="none"/>
              </w:rPr>
            </w:r>
            <w:r/>
          </w:p>
        </w:tc>
      </w:tr>
      <w:tr>
        <w:trPr>
          <w:trHeight w:val="284"/>
        </w:trPr>
        <w:tc>
          <w:tcPr>
            <w:tcBorders>
              <w:top w:val="single" w:color="auto" w:sz="4" w:space="0"/>
              <w:left w:val="single" w:color="auto" w:sz="12" w:space="0"/>
              <w:bottom w:val="single" w:color="auto" w:sz="12" w:space="0"/>
              <w:right w:val="single" w:color="auto" w:sz="4" w:space="0"/>
            </w:tcBorders>
            <w:tcW w:w="888"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386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4" w:space="0"/>
            </w:tcBorders>
            <w:tcW w:w="2157" w:type="dxa"/>
            <w:vAlign w:val="center"/>
            <w:textDirection w:val="lrTb"/>
            <w:noWrap w:val="false"/>
          </w:tcPr>
          <w:p>
            <w:pPr>
              <w:ind w:right="248"/>
              <w:jc w:val="center"/>
              <w:rPr>
                <w:szCs w:val="21"/>
                <w:highlight w:val="none"/>
              </w:rPr>
            </w:pPr>
            <w:r>
              <w:rPr>
                <w:szCs w:val="21"/>
                <w:highlight w:val="none"/>
              </w:rPr>
            </w:r>
            <w:r/>
          </w:p>
        </w:tc>
        <w:tc>
          <w:tcPr>
            <w:tcBorders>
              <w:top w:val="single" w:color="auto" w:sz="4" w:space="0"/>
              <w:left w:val="single" w:color="auto" w:sz="4" w:space="0"/>
              <w:bottom w:val="single" w:color="auto" w:sz="12" w:space="0"/>
              <w:right w:val="single" w:color="auto" w:sz="12" w:space="0"/>
            </w:tcBorders>
            <w:tcW w:w="2035" w:type="dxa"/>
            <w:vAlign w:val="top"/>
            <w:textDirection w:val="lrTb"/>
            <w:noWrap w:val="false"/>
          </w:tcPr>
          <w:p>
            <w:pPr>
              <w:ind w:right="248"/>
              <w:jc w:val="center"/>
              <w:rPr>
                <w:szCs w:val="21"/>
                <w:highlight w:val="none"/>
              </w:rPr>
            </w:pPr>
            <w:r>
              <w:rPr>
                <w:szCs w:val="21"/>
                <w:highlight w:val="none"/>
              </w:rPr>
            </w:r>
            <w:r/>
          </w:p>
        </w:tc>
      </w:tr>
    </w:tbl>
    <w:p>
      <w:pPr>
        <w:ind w:firstLine="411"/>
        <w:spacing w:line="400" w:lineRule="exact"/>
        <w:rPr>
          <w:szCs w:val="21"/>
          <w:highlight w:val="none"/>
        </w:rPr>
      </w:pPr>
      <w:r/>
      <w:bookmarkStart w:id="252" w:name="_Toc221951205"/>
      <w:r>
        <w:rPr>
          <w:szCs w:val="21"/>
          <w:highlight w:val="none"/>
        </w:rPr>
        <w:t xml:space="preserve">（2）全部逾期完工违约金的总限额为</w:t>
      </w:r>
      <w:r>
        <w:rPr>
          <w:szCs w:val="21"/>
          <w:highlight w:val="none"/>
          <w:u w:val="single"/>
        </w:rPr>
        <w:t xml:space="preserve">  （不超过签约合同价的</w:t>
      </w:r>
      <w:r>
        <w:rPr>
          <w:rFonts w:hint="eastAsia"/>
          <w:szCs w:val="21"/>
          <w:highlight w:val="none"/>
          <w:u w:val="single"/>
        </w:rPr>
        <w:t xml:space="preserve">5</w:t>
      </w:r>
      <w:r>
        <w:rPr>
          <w:szCs w:val="21"/>
          <w:highlight w:val="none"/>
          <w:u w:val="single"/>
        </w:rPr>
        <w:t xml:space="preserve"> %） </w:t>
      </w:r>
      <w:r>
        <w:rPr>
          <w:szCs w:val="21"/>
          <w:highlight w:val="none"/>
        </w:rPr>
        <w:t xml:space="preserve">。</w:t>
      </w:r>
      <w:bookmarkEnd w:id="252"/>
      <w:r/>
      <w:r/>
    </w:p>
    <w:p>
      <w:pPr>
        <w:ind w:firstLine="413"/>
        <w:spacing w:line="400" w:lineRule="exact"/>
        <w:rPr>
          <w:b/>
          <w:highlight w:val="none"/>
        </w:rPr>
      </w:pPr>
      <w:r>
        <w:rPr>
          <w:b/>
          <w:highlight w:val="none"/>
        </w:rPr>
        <w:t xml:space="preserve">11.6  </w:t>
      </w:r>
      <w:r>
        <w:rPr>
          <w:b/>
          <w:szCs w:val="21"/>
          <w:highlight w:val="none"/>
        </w:rPr>
        <w:t xml:space="preserve">工期提前</w:t>
      </w:r>
      <w:r/>
    </w:p>
    <w:p>
      <w:pPr>
        <w:ind w:firstLine="411"/>
        <w:spacing w:line="400" w:lineRule="exact"/>
        <w:rPr>
          <w:szCs w:val="21"/>
          <w:highlight w:val="none"/>
        </w:rPr>
      </w:pPr>
      <w:r>
        <w:rPr>
          <w:szCs w:val="21"/>
          <w:highlight w:val="none"/>
        </w:rPr>
        <w:t xml:space="preserve">工期提前的奖金约定：</w:t>
      </w:r>
      <w:r>
        <w:rPr>
          <w:szCs w:val="21"/>
          <w:highlight w:val="none"/>
          <w:u w:val="single"/>
        </w:rPr>
        <w:t xml:space="preserve">   /  </w:t>
      </w:r>
      <w:r>
        <w:rPr>
          <w:szCs w:val="21"/>
          <w:highlight w:val="none"/>
        </w:rPr>
        <w:t xml:space="preserve"> 。</w:t>
      </w:r>
      <w:r/>
    </w:p>
    <w:p>
      <w:pPr>
        <w:ind w:firstLine="413"/>
        <w:spacing w:line="400" w:lineRule="exact"/>
        <w:rPr>
          <w:b/>
          <w:highlight w:val="none"/>
        </w:rPr>
      </w:pPr>
      <w:r/>
      <w:bookmarkStart w:id="253" w:name="_Toc222029537"/>
      <w:r/>
      <w:bookmarkStart w:id="254" w:name="_Toc229305395"/>
      <w:r/>
      <w:bookmarkStart w:id="255" w:name="_Toc222033888"/>
      <w:r/>
      <w:bookmarkStart w:id="256" w:name="_Toc222031039"/>
      <w:r/>
      <w:bookmarkStart w:id="257" w:name="_Toc221951206"/>
      <w:r/>
      <w:bookmarkStart w:id="258" w:name="_Toc222032706"/>
      <w:r>
        <w:rPr>
          <w:b/>
          <w:highlight w:val="none"/>
        </w:rPr>
        <w:t xml:space="preserve">12.  </w:t>
      </w:r>
      <w:r>
        <w:rPr>
          <w:b/>
          <w:szCs w:val="21"/>
          <w:highlight w:val="none"/>
        </w:rPr>
        <w:t xml:space="preserve">暂停施工</w:t>
      </w:r>
      <w:bookmarkEnd w:id="253"/>
      <w:r/>
      <w:bookmarkEnd w:id="254"/>
      <w:r/>
      <w:bookmarkEnd w:id="255"/>
      <w:r/>
      <w:bookmarkEnd w:id="256"/>
      <w:r/>
      <w:bookmarkEnd w:id="257"/>
      <w:r/>
      <w:bookmarkEnd w:id="258"/>
      <w:r/>
      <w:r/>
    </w:p>
    <w:p>
      <w:pPr>
        <w:ind w:firstLine="413"/>
        <w:spacing w:line="400" w:lineRule="exact"/>
        <w:rPr>
          <w:b/>
          <w:highlight w:val="none"/>
        </w:rPr>
      </w:pPr>
      <w:r/>
      <w:bookmarkStart w:id="259" w:name="_Toc221951207"/>
      <w:r>
        <w:rPr>
          <w:b/>
          <w:highlight w:val="none"/>
        </w:rPr>
        <w:t xml:space="preserve">12.1  </w:t>
      </w:r>
      <w:r>
        <w:rPr>
          <w:b/>
          <w:szCs w:val="21"/>
          <w:highlight w:val="none"/>
        </w:rPr>
        <w:t xml:space="preserve">承包人暂停施工的责任</w:t>
      </w:r>
      <w:bookmarkEnd w:id="259"/>
      <w:r/>
      <w:r/>
    </w:p>
    <w:p>
      <w:pPr>
        <w:ind w:firstLine="411"/>
        <w:spacing w:line="400" w:lineRule="exact"/>
        <w:rPr>
          <w:szCs w:val="21"/>
          <w:highlight w:val="none"/>
        </w:rPr>
      </w:pPr>
      <w:r/>
      <w:bookmarkStart w:id="260" w:name="_Toc221951209"/>
      <w:r>
        <w:rPr>
          <w:szCs w:val="21"/>
          <w:highlight w:val="none"/>
        </w:rPr>
        <w:t xml:space="preserve">（5） 承包人承担暂停施工责任的其他情形：</w:t>
      </w:r>
      <w:bookmarkEnd w:id="260"/>
      <w:r/>
      <w:r/>
    </w:p>
    <w:p>
      <w:pPr>
        <w:ind w:firstLine="411"/>
        <w:spacing w:line="400" w:lineRule="exact"/>
        <w:rPr>
          <w:szCs w:val="21"/>
          <w:highlight w:val="none"/>
        </w:rPr>
      </w:pPr>
      <w:r>
        <w:rPr>
          <w:szCs w:val="21"/>
          <w:highlight w:val="none"/>
        </w:rPr>
        <w:t xml:space="preserve">1）承包人违约引起的暂停施工；</w:t>
      </w:r>
      <w:r/>
    </w:p>
    <w:p>
      <w:pPr>
        <w:ind w:firstLine="411"/>
        <w:spacing w:line="400" w:lineRule="exact"/>
        <w:rPr>
          <w:szCs w:val="21"/>
          <w:highlight w:val="none"/>
        </w:rPr>
      </w:pPr>
      <w:r>
        <w:rPr>
          <w:szCs w:val="21"/>
          <w:highlight w:val="none"/>
        </w:rPr>
        <w:t xml:space="preserve">2）由于承包人原因为工程合理施工和安全保障所必需的暂停施工；</w:t>
      </w:r>
      <w:r/>
    </w:p>
    <w:p>
      <w:pPr>
        <w:ind w:firstLine="411"/>
        <w:spacing w:line="400" w:lineRule="exact"/>
        <w:rPr>
          <w:szCs w:val="21"/>
          <w:highlight w:val="none"/>
        </w:rPr>
      </w:pPr>
      <w:r>
        <w:rPr>
          <w:szCs w:val="21"/>
          <w:highlight w:val="none"/>
        </w:rPr>
        <w:t xml:space="preserve">3）承包人擅自暂停施工；</w:t>
      </w:r>
      <w:r/>
    </w:p>
    <w:p>
      <w:pPr>
        <w:ind w:firstLine="411"/>
        <w:spacing w:line="400" w:lineRule="exact"/>
        <w:rPr>
          <w:szCs w:val="21"/>
          <w:highlight w:val="none"/>
        </w:rPr>
      </w:pPr>
      <w:r>
        <w:rPr>
          <w:szCs w:val="21"/>
          <w:highlight w:val="none"/>
        </w:rPr>
        <w:t xml:space="preserve">4）承包人其他原因引起的暂停施工；</w:t>
      </w:r>
      <w:r/>
    </w:p>
    <w:p>
      <w:pPr>
        <w:ind w:firstLine="411"/>
        <w:spacing w:line="400" w:lineRule="exact"/>
        <w:rPr>
          <w:szCs w:val="21"/>
          <w:highlight w:val="none"/>
        </w:rPr>
      </w:pPr>
      <w:r>
        <w:rPr>
          <w:szCs w:val="21"/>
          <w:highlight w:val="none"/>
        </w:rPr>
        <w:t xml:space="preserve">5）承包人承担的其他暂停施工责任：由于现场非异常恶劣气候条件引起的正常停工。</w:t>
      </w:r>
      <w:r/>
    </w:p>
    <w:p>
      <w:pPr>
        <w:ind w:firstLine="413"/>
        <w:spacing w:line="400" w:lineRule="exact"/>
        <w:rPr>
          <w:b/>
          <w:highlight w:val="none"/>
        </w:rPr>
      </w:pPr>
      <w:r>
        <w:rPr>
          <w:b/>
          <w:highlight w:val="none"/>
        </w:rPr>
        <w:t xml:space="preserve">12.2  </w:t>
      </w:r>
      <w:r>
        <w:rPr>
          <w:b/>
          <w:szCs w:val="21"/>
          <w:highlight w:val="none"/>
        </w:rPr>
        <w:t xml:space="preserve">发包人暂停施工的责任</w:t>
      </w:r>
      <w:r/>
    </w:p>
    <w:p>
      <w:pPr>
        <w:ind w:firstLine="411"/>
        <w:spacing w:line="400" w:lineRule="exact"/>
        <w:rPr>
          <w:highlight w:val="none"/>
        </w:rPr>
      </w:pPr>
      <w:r>
        <w:rPr>
          <w:szCs w:val="21"/>
          <w:highlight w:val="none"/>
        </w:rPr>
        <w:t xml:space="preserve">（3）发包人承担暂停施工责任的其他情形</w:t>
      </w:r>
      <w:r>
        <w:rPr>
          <w:highlight w:val="none"/>
        </w:rPr>
        <w:t xml:space="preserve">：</w:t>
      </w:r>
      <w:r/>
    </w:p>
    <w:p>
      <w:pPr>
        <w:ind w:firstLine="411"/>
        <w:spacing w:line="400" w:lineRule="exact"/>
        <w:rPr>
          <w:szCs w:val="21"/>
          <w:highlight w:val="none"/>
        </w:rPr>
      </w:pPr>
      <w:r/>
      <w:bookmarkStart w:id="261" w:name="_Toc221950894"/>
      <w:r>
        <w:rPr>
          <w:szCs w:val="21"/>
          <w:highlight w:val="none"/>
        </w:rPr>
        <w:t xml:space="preserve">1）由于发包人违约引起的暂停施工</w:t>
      </w:r>
      <w:bookmarkEnd w:id="261"/>
      <w:r>
        <w:rPr>
          <w:szCs w:val="21"/>
          <w:highlight w:val="none"/>
        </w:rPr>
        <w:t xml:space="preserve">；</w:t>
      </w:r>
      <w:r/>
    </w:p>
    <w:p>
      <w:pPr>
        <w:ind w:firstLine="411"/>
        <w:spacing w:line="360" w:lineRule="auto"/>
        <w:rPr>
          <w:highlight w:val="none"/>
        </w:rPr>
      </w:pPr>
      <w:r/>
      <w:bookmarkStart w:id="262" w:name="_Toc221950895"/>
      <w:r>
        <w:rPr>
          <w:szCs w:val="21"/>
          <w:highlight w:val="none"/>
        </w:rPr>
        <w:t xml:space="preserve">2）由于不可抗力的自然或社会因素引起的暂停施工</w:t>
      </w:r>
      <w:bookmarkEnd w:id="262"/>
      <w:r/>
      <w:bookmarkStart w:id="263" w:name="_Toc221950896"/>
      <w:r>
        <w:rPr>
          <w:highlight w:val="none"/>
        </w:rPr>
        <w:t xml:space="preserve">。</w:t>
      </w:r>
      <w:bookmarkEnd w:id="263"/>
      <w:r/>
      <w:r/>
    </w:p>
    <w:p>
      <w:pPr>
        <w:ind w:firstLine="413"/>
        <w:spacing w:line="360" w:lineRule="auto"/>
        <w:rPr>
          <w:b/>
          <w:highlight w:val="none"/>
        </w:rPr>
      </w:pPr>
      <w:r/>
      <w:bookmarkStart w:id="264" w:name="_Toc222032708"/>
      <w:r/>
      <w:bookmarkStart w:id="265" w:name="_Toc222033890"/>
      <w:r/>
      <w:bookmarkStart w:id="266" w:name="_Toc221951213"/>
      <w:r/>
      <w:bookmarkStart w:id="267" w:name="_Toc222029539"/>
      <w:r/>
      <w:bookmarkStart w:id="268" w:name="_Toc229305396"/>
      <w:r/>
      <w:bookmarkStart w:id="269" w:name="_Toc222031041"/>
      <w:r>
        <w:rPr>
          <w:b/>
          <w:highlight w:val="none"/>
        </w:rPr>
        <w:t xml:space="preserve">13 工程质量</w:t>
      </w:r>
      <w:r/>
    </w:p>
    <w:p>
      <w:pPr>
        <w:ind w:firstLine="413"/>
        <w:spacing w:line="360" w:lineRule="auto"/>
        <w:rPr>
          <w:b/>
          <w:highlight w:val="none"/>
        </w:rPr>
      </w:pPr>
      <w:r>
        <w:rPr>
          <w:b/>
          <w:highlight w:val="none"/>
        </w:rPr>
        <w:t xml:space="preserve">13.1工程质量要求</w:t>
      </w:r>
      <w:r/>
    </w:p>
    <w:p>
      <w:pPr>
        <w:ind w:firstLine="420"/>
        <w:jc w:val="left"/>
        <w:spacing w:line="360" w:lineRule="auto"/>
        <w:widowControl/>
        <w:rPr>
          <w:rFonts w:hint="eastAsia"/>
          <w:highlight w:val="none"/>
        </w:rPr>
      </w:pPr>
      <w:r>
        <w:rPr>
          <w:highlight w:val="none"/>
        </w:rPr>
        <w:t xml:space="preserve">13.1.1本工程质量验收执行《水利工程施工质量检验与评定规范》（DB32/T2334-2013）</w:t>
      </w:r>
      <w:r>
        <w:rPr>
          <w:rFonts w:hint="eastAsia" w:ascii="宋体" w:hAnsi="宋体" w:cs="宋体"/>
          <w:color w:val="000000"/>
          <w:szCs w:val="21"/>
          <w:highlight w:val="none"/>
          <w:lang w:bidi="ar"/>
        </w:rPr>
        <w:t xml:space="preserve">。 </w:t>
      </w:r>
      <w:r/>
    </w:p>
    <w:p>
      <w:pPr>
        <w:ind w:firstLine="413"/>
        <w:spacing w:line="400" w:lineRule="exact"/>
        <w:rPr>
          <w:highlight w:val="none"/>
        </w:rPr>
      </w:pPr>
      <w:r>
        <w:rPr>
          <w:rFonts w:hint="eastAsia"/>
          <w:b/>
          <w:szCs w:val="21"/>
          <w:highlight w:val="none"/>
        </w:rPr>
        <w:t xml:space="preserve">质量目标：合格。</w:t>
      </w:r>
      <w:r/>
    </w:p>
    <w:p>
      <w:pPr>
        <w:ind w:firstLine="413"/>
        <w:spacing w:line="400" w:lineRule="exact"/>
        <w:rPr>
          <w:b/>
          <w:highlight w:val="none"/>
        </w:rPr>
      </w:pPr>
      <w:r>
        <w:rPr>
          <w:b/>
          <w:highlight w:val="none"/>
        </w:rPr>
        <w:t xml:space="preserve">13.2承包人的质量管理</w:t>
      </w:r>
      <w:r/>
    </w:p>
    <w:p>
      <w:pPr>
        <w:ind w:firstLine="411"/>
        <w:spacing w:line="400" w:lineRule="exact"/>
        <w:rPr>
          <w:highlight w:val="none"/>
        </w:rPr>
      </w:pPr>
      <w:r>
        <w:rPr>
          <w:highlight w:val="none"/>
        </w:rPr>
        <w:t xml:space="preserve">13.2.1 “合同约定的期限内”为14天。</w:t>
      </w:r>
      <w:r/>
    </w:p>
    <w:p>
      <w:pPr>
        <w:ind w:firstLine="413"/>
        <w:spacing w:line="400" w:lineRule="exact"/>
        <w:rPr>
          <w:b/>
          <w:highlight w:val="none"/>
        </w:rPr>
      </w:pPr>
      <w:r>
        <w:rPr>
          <w:b/>
          <w:highlight w:val="none"/>
        </w:rPr>
        <w:t xml:space="preserve">13.5工程隐蔽部位覆盖前的检查</w:t>
      </w:r>
      <w:r/>
    </w:p>
    <w:p>
      <w:pPr>
        <w:ind w:firstLine="411"/>
        <w:spacing w:line="400" w:lineRule="exact"/>
        <w:rPr>
          <w:highlight w:val="none"/>
        </w:rPr>
      </w:pPr>
      <w:r>
        <w:rPr>
          <w:highlight w:val="none"/>
        </w:rPr>
        <w:t xml:space="preserve">13.5.1通知监理人检查</w:t>
      </w:r>
      <w:r/>
    </w:p>
    <w:p>
      <w:pPr>
        <w:ind w:firstLine="411"/>
        <w:spacing w:line="400" w:lineRule="exact"/>
        <w:rPr>
          <w:highlight w:val="none"/>
        </w:rPr>
      </w:pPr>
      <w:r>
        <w:rPr>
          <w:highlight w:val="none"/>
        </w:rPr>
        <w:t xml:space="preserve">“约定的期限内”为24小时。</w:t>
      </w:r>
      <w:r/>
    </w:p>
    <w:p>
      <w:pPr>
        <w:ind w:firstLine="413"/>
        <w:spacing w:line="400" w:lineRule="exact"/>
        <w:rPr>
          <w:b/>
          <w:highlight w:val="none"/>
        </w:rPr>
      </w:pPr>
      <w:r>
        <w:rPr>
          <w:b/>
          <w:highlight w:val="none"/>
        </w:rPr>
        <w:t xml:space="preserve">13.7质量评定</w:t>
      </w:r>
      <w:r/>
    </w:p>
    <w:p>
      <w:pPr>
        <w:ind w:firstLine="411"/>
        <w:spacing w:line="400" w:lineRule="exact"/>
        <w:rPr>
          <w:highlight w:val="none"/>
        </w:rPr>
      </w:pPr>
      <w:r>
        <w:rPr>
          <w:highlight w:val="none"/>
        </w:rPr>
        <w:t xml:space="preserve">工程质量评定程序按江苏省《水利工程质量监督规程》有关规定执行。</w:t>
      </w:r>
      <w:r/>
    </w:p>
    <w:p>
      <w:pPr>
        <w:ind w:firstLine="411"/>
        <w:spacing w:line="400" w:lineRule="exact"/>
        <w:rPr>
          <w:b/>
          <w:highlight w:val="none"/>
        </w:rPr>
      </w:pPr>
      <w:r>
        <w:rPr>
          <w:highlight w:val="none"/>
        </w:rPr>
        <w:t xml:space="preserve">13.7.7 工程质量等级：</w:t>
      </w:r>
      <w:r>
        <w:rPr>
          <w:rFonts w:hint="eastAsia"/>
          <w:b/>
          <w:highlight w:val="none"/>
          <w:u w:val="single"/>
        </w:rPr>
        <w:t xml:space="preserve">合格及以上</w:t>
      </w:r>
      <w:r>
        <w:rPr>
          <w:highlight w:val="none"/>
        </w:rPr>
        <w:t xml:space="preserve">。</w:t>
      </w:r>
      <w:r/>
    </w:p>
    <w:p>
      <w:pPr>
        <w:ind w:firstLine="411"/>
        <w:spacing w:line="400" w:lineRule="exact"/>
        <w:rPr>
          <w:b/>
          <w:highlight w:val="none"/>
        </w:rPr>
      </w:pPr>
      <w:r>
        <w:rPr>
          <w:highlight w:val="none"/>
        </w:rPr>
        <w:t xml:space="preserve">13.8.4 工程竣工验收时，</w:t>
      </w:r>
      <w:r>
        <w:rPr>
          <w:highlight w:val="none"/>
          <w:u w:val="single"/>
        </w:rPr>
        <w:t xml:space="preserve"> </w:t>
      </w:r>
      <w:r>
        <w:rPr>
          <w:rFonts w:hint="eastAsia"/>
          <w:highlight w:val="none"/>
          <w:u w:val="single"/>
        </w:rPr>
        <w:t xml:space="preserve">承包人</w:t>
      </w:r>
      <w:r>
        <w:rPr>
          <w:highlight w:val="none"/>
          <w:u w:val="single"/>
        </w:rPr>
        <w:t xml:space="preserve"> </w:t>
      </w:r>
      <w:r>
        <w:rPr>
          <w:highlight w:val="none"/>
        </w:rPr>
        <w:t xml:space="preserve">向竣工验收委员会汇报并提交历次质量缺陷处理的备案资料。</w:t>
      </w:r>
      <w:r/>
    </w:p>
    <w:p>
      <w:pPr>
        <w:ind w:firstLine="413"/>
        <w:spacing w:line="400" w:lineRule="exact"/>
        <w:rPr>
          <w:b/>
          <w:highlight w:val="none"/>
        </w:rPr>
      </w:pPr>
      <w:r>
        <w:rPr>
          <w:b/>
          <w:highlight w:val="none"/>
        </w:rPr>
        <w:t xml:space="preserve">14 试验和检验</w:t>
      </w:r>
      <w:r/>
    </w:p>
    <w:p>
      <w:pPr>
        <w:ind w:firstLine="413"/>
        <w:spacing w:line="400" w:lineRule="exact"/>
        <w:rPr>
          <w:b/>
          <w:highlight w:val="none"/>
        </w:rPr>
      </w:pPr>
      <w:r>
        <w:rPr>
          <w:b/>
          <w:highlight w:val="none"/>
        </w:rPr>
        <w:t xml:space="preserve">14.1 材料、工程设备和工程试验和检验</w:t>
      </w:r>
      <w:r/>
    </w:p>
    <w:p>
      <w:pPr>
        <w:ind w:firstLine="411"/>
        <w:spacing w:line="400" w:lineRule="exact"/>
        <w:rPr>
          <w:highlight w:val="none"/>
        </w:rPr>
      </w:pPr>
      <w:r>
        <w:rPr>
          <w:highlight w:val="none"/>
        </w:rPr>
        <w:t xml:space="preserve">14.1.5发包人提供的设备到场后由监理和承包人共同检查验收，验收合格由承包人负责接收和管护工作。</w:t>
      </w:r>
      <w:r/>
    </w:p>
    <w:p>
      <w:pPr>
        <w:ind w:firstLine="411"/>
        <w:spacing w:line="360" w:lineRule="auto"/>
        <w:rPr>
          <w:highlight w:val="none"/>
        </w:rPr>
      </w:pPr>
      <w:r>
        <w:rPr>
          <w:highlight w:val="none"/>
        </w:rPr>
        <w:t xml:space="preserve">14.1.6 本工程实行见证取样的试块、试件及有关材料：全部试块、试件及材料。</w:t>
      </w:r>
      <w:r/>
    </w:p>
    <w:p>
      <w:pPr>
        <w:ind w:firstLine="422"/>
        <w:jc w:val="left"/>
        <w:spacing w:line="360" w:lineRule="auto"/>
        <w:widowControl/>
        <w:rPr>
          <w:rFonts w:hint="eastAsia" w:ascii="宋体" w:hAnsi="宋体" w:cs="宋体"/>
          <w:highlight w:val="none"/>
        </w:rPr>
      </w:pPr>
      <w:r>
        <w:rPr>
          <w:rFonts w:hint="eastAsia"/>
          <w:b/>
          <w:bCs/>
          <w:highlight w:val="none"/>
        </w:rPr>
        <w:t xml:space="preserve">14.1.7 </w:t>
      </w:r>
      <w:r>
        <w:rPr>
          <w:rFonts w:hint="eastAsia" w:ascii="宋体" w:hAnsi="宋体" w:cs="宋体"/>
          <w:b/>
          <w:bCs/>
          <w:szCs w:val="21"/>
          <w:highlight w:val="none"/>
          <w:lang w:bidi="ar"/>
        </w:rPr>
        <w:t xml:space="preserve">根据“市水利局办公室关于进一步推动项目法人、施工单位联合委托质量检测单位 </w:t>
      </w:r>
      <w:r/>
    </w:p>
    <w:p>
      <w:pPr>
        <w:jc w:val="left"/>
        <w:spacing w:line="360" w:lineRule="auto"/>
        <w:widowControl/>
        <w:rPr>
          <w:rFonts w:hint="eastAsia" w:ascii="宋体" w:hAnsi="宋体" w:cs="宋体"/>
          <w:highlight w:val="none"/>
        </w:rPr>
      </w:pPr>
      <w:r>
        <w:rPr>
          <w:rFonts w:hint="eastAsia" w:ascii="宋体" w:hAnsi="宋体" w:cs="宋体"/>
          <w:b/>
          <w:bCs/>
          <w:szCs w:val="21"/>
          <w:highlight w:val="none"/>
          <w:lang w:bidi="ar"/>
        </w:rPr>
        <w:t xml:space="preserve">承担施工自检工作的通知”（</w:t>
      </w:r>
      <w:bookmarkStart w:id="270" w:name="OLE_LINK3"/>
      <w:r/>
      <w:bookmarkStart w:id="271" w:name="OLE_LINK2"/>
      <w:r>
        <w:rPr>
          <w:rFonts w:hint="eastAsia" w:ascii="宋体" w:hAnsi="宋体" w:cs="宋体"/>
          <w:b/>
          <w:bCs/>
          <w:szCs w:val="21"/>
          <w:highlight w:val="none"/>
          <w:lang w:bidi="ar"/>
        </w:rPr>
        <w:t xml:space="preserve">泰水办</w:t>
      </w:r>
      <w:bookmarkEnd w:id="270"/>
      <w:r>
        <w:rPr>
          <w:rFonts w:hint="eastAsia" w:ascii="宋体" w:hAnsi="宋体" w:cs="宋体"/>
          <w:b/>
          <w:bCs/>
          <w:szCs w:val="21"/>
          <w:highlight w:val="none"/>
          <w:lang w:bidi="ar"/>
        </w:rPr>
        <w:t xml:space="preserve">[2022]61 号</w:t>
      </w:r>
      <w:bookmarkEnd w:id="271"/>
      <w:r>
        <w:rPr>
          <w:rFonts w:hint="eastAsia" w:ascii="宋体" w:hAnsi="宋体" w:cs="宋体"/>
          <w:b/>
          <w:bCs/>
          <w:szCs w:val="21"/>
          <w:highlight w:val="none"/>
          <w:lang w:bidi="ar"/>
        </w:rPr>
        <w:t xml:space="preserve">）本工程实行由项目法人、施工单位联合委托质量检测单位承担施工单位自检工作，检测单位由施工单位提出、项目法人确认。检测费用包含在投标总价中，由施工单位委托项目法人在施工合同费用中代付，项目法人、施工单位与质量检测单位联合签订合同时明确检测费用由施工单位授权项目法人直接支付并在工程款中扣除。 </w:t>
      </w:r>
      <w:r/>
    </w:p>
    <w:p>
      <w:pPr>
        <w:ind w:firstLine="422"/>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本条款中“施工单位自检工作”，主要包括原材料、中间产品等抽样检测，以及地基基础处理检测等需要对外委托专业质量检测的内容，还包括对施工主要工序、关键部位单元工程、重 要隐蔽单元工程质量评定中其他自检内容按一定比例的抽检。 </w:t>
      </w:r>
      <w:r/>
    </w:p>
    <w:p>
      <w:pPr>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14.1.8 承包单位在主体工程开工前应结合项目划分和施工工艺，制定工程质量自检计划（含检测量清单），明确需外委检测的项目，检测计划经评审后报监理机构审核建设单位核备后执行。 </w:t>
      </w:r>
      <w:r/>
    </w:p>
    <w:p>
      <w:pPr>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14.1.9 承包单位在项目施工过程中应严格按照相关规范开展质量检测工作。对工地现场不具备设备、环境、能力、人员或较复杂但对工程质量有影响且相关规范要求检测的参数，均需委托有相应资质的检测单位进行检测。 </w:t>
      </w:r>
      <w:r/>
    </w:p>
    <w:p>
      <w:pPr>
        <w:jc w:val="left"/>
        <w:spacing w:line="360" w:lineRule="auto"/>
        <w:widowControl/>
        <w:rPr>
          <w:rFonts w:hint="eastAsia" w:ascii="宋体" w:hAnsi="宋体" w:cs="宋体"/>
          <w:highlight w:val="none"/>
        </w:rPr>
      </w:pPr>
      <w:r>
        <w:rPr>
          <w:rFonts w:hint="eastAsia" w:ascii="宋体" w:hAnsi="宋体" w:cs="宋体"/>
          <w:b/>
          <w:bCs/>
          <w:color w:val="000000"/>
          <w:szCs w:val="21"/>
          <w:highlight w:val="none"/>
          <w:lang w:bidi="ar"/>
        </w:rPr>
        <w:t xml:space="preserve">14.1.10 承包单位须根据工程质量检测市场价充分综合考虑投标价，一般工程检测费用约占工程招标控制总价的 1.0%—1.5％左右。</w:t>
      </w:r>
      <w:r/>
    </w:p>
    <w:p>
      <w:pPr>
        <w:ind w:firstLine="413"/>
        <w:spacing w:line="400" w:lineRule="exact"/>
        <w:rPr>
          <w:b/>
          <w:highlight w:val="none"/>
        </w:rPr>
      </w:pPr>
      <w:r>
        <w:rPr>
          <w:b/>
          <w:highlight w:val="none"/>
        </w:rPr>
        <w:t xml:space="preserve">15.  </w:t>
      </w:r>
      <w:r>
        <w:rPr>
          <w:b/>
          <w:szCs w:val="21"/>
          <w:highlight w:val="none"/>
        </w:rPr>
        <w:t xml:space="preserve">变更</w:t>
      </w:r>
      <w:bookmarkEnd w:id="264"/>
      <w:r/>
      <w:bookmarkEnd w:id="265"/>
      <w:r/>
      <w:bookmarkEnd w:id="266"/>
      <w:r/>
      <w:bookmarkEnd w:id="267"/>
      <w:r/>
      <w:bookmarkEnd w:id="268"/>
      <w:r/>
      <w:bookmarkEnd w:id="269"/>
      <w:r/>
      <w:r/>
    </w:p>
    <w:p>
      <w:pPr>
        <w:ind w:firstLine="413"/>
        <w:spacing w:line="400" w:lineRule="exact"/>
        <w:rPr>
          <w:rFonts w:hint="eastAsia"/>
          <w:b/>
          <w:szCs w:val="21"/>
          <w:highlight w:val="none"/>
        </w:rPr>
      </w:pPr>
      <w:r/>
      <w:bookmarkStart w:id="272" w:name="_Toc221951214"/>
      <w:r/>
      <w:bookmarkStart w:id="273" w:name="_Toc222029540"/>
      <w:r/>
      <w:bookmarkStart w:id="274" w:name="_Toc222031042"/>
      <w:r/>
      <w:bookmarkStart w:id="275" w:name="_Toc221951223"/>
      <w:r/>
      <w:bookmarkStart w:id="276" w:name="_Toc229305398"/>
      <w:r/>
      <w:bookmarkStart w:id="277" w:name="_Toc222032709"/>
      <w:r/>
      <w:bookmarkStart w:id="278" w:name="_Toc222033891"/>
      <w:r>
        <w:rPr>
          <w:b/>
          <w:highlight w:val="none"/>
        </w:rPr>
        <w:t xml:space="preserve">15.1  </w:t>
      </w:r>
      <w:r>
        <w:rPr>
          <w:b/>
          <w:szCs w:val="21"/>
          <w:highlight w:val="none"/>
        </w:rPr>
        <w:t xml:space="preserve">变更的范围和内容</w:t>
      </w:r>
      <w:bookmarkEnd w:id="272"/>
      <w:r/>
      <w:r/>
    </w:p>
    <w:p>
      <w:pPr>
        <w:ind w:firstLine="411"/>
        <w:spacing w:line="400" w:lineRule="exact"/>
        <w:rPr>
          <w:rFonts w:hint="eastAsia"/>
          <w:highlight w:val="none"/>
          <w:u w:val="single"/>
        </w:rPr>
      </w:pPr>
      <w:r>
        <w:rPr>
          <w:rFonts w:hint="eastAsia"/>
          <w:highlight w:val="none"/>
        </w:rPr>
        <w:t xml:space="preserve">（6）增加或减少合同中关键项目的工程量超过其工程总量的15%，关键项目</w:t>
      </w:r>
      <w:r>
        <w:rPr>
          <w:rFonts w:hint="eastAsia"/>
          <w:highlight w:val="none"/>
          <w:u w:val="single"/>
        </w:rPr>
        <w:t xml:space="preserve">：/</w:t>
      </w:r>
      <w:bookmarkStart w:id="279" w:name="_Toc221951218"/>
      <w:r/>
      <w:r/>
    </w:p>
    <w:p>
      <w:pPr>
        <w:ind w:firstLine="411"/>
        <w:spacing w:line="400" w:lineRule="exact"/>
        <w:rPr>
          <w:szCs w:val="21"/>
          <w:highlight w:val="none"/>
        </w:rPr>
      </w:pPr>
      <w:r>
        <w:rPr>
          <w:szCs w:val="21"/>
          <w:highlight w:val="none"/>
        </w:rPr>
        <w:t xml:space="preserve">15.4.3已标价工程量清单中无适用或类似子目的单价，可按江苏省水利工程预算定额等定额编制单价，若所有定额中均无该子目则重新报价。</w:t>
      </w:r>
      <w:r/>
    </w:p>
    <w:p>
      <w:pPr>
        <w:ind w:firstLine="411"/>
        <w:spacing w:line="400" w:lineRule="exact"/>
        <w:rPr>
          <w:highlight w:val="none"/>
        </w:rPr>
      </w:pPr>
      <w:r>
        <w:rPr>
          <w:highlight w:val="none"/>
        </w:rPr>
        <w:t xml:space="preserve">15.5</w:t>
      </w:r>
      <w:r>
        <w:rPr>
          <w:szCs w:val="21"/>
          <w:highlight w:val="none"/>
        </w:rPr>
        <w:t xml:space="preserve">承包人的合理化建议</w:t>
      </w:r>
      <w:r/>
    </w:p>
    <w:p>
      <w:pPr>
        <w:ind w:firstLine="411"/>
        <w:spacing w:line="400" w:lineRule="exact"/>
        <w:rPr>
          <w:szCs w:val="21"/>
          <w:highlight w:val="none"/>
        </w:rPr>
      </w:pPr>
      <w:r>
        <w:rPr>
          <w:szCs w:val="21"/>
          <w:highlight w:val="none"/>
        </w:rPr>
        <w:t xml:space="preserve">15.5.2 </w:t>
      </w:r>
      <w:bookmarkEnd w:id="279"/>
      <w:r/>
      <w:bookmarkStart w:id="280" w:name="_Toc221951219"/>
      <w:r>
        <w:rPr>
          <w:szCs w:val="21"/>
          <w:highlight w:val="none"/>
        </w:rPr>
        <w:t xml:space="preserve">承包人实现合理化建议的奖励金额为：</w:t>
      </w:r>
      <w:r>
        <w:rPr>
          <w:szCs w:val="21"/>
          <w:highlight w:val="none"/>
          <w:u w:val="single"/>
        </w:rPr>
        <w:t xml:space="preserve">  </w:t>
      </w:r>
      <w:bookmarkEnd w:id="280"/>
      <w:r/>
      <w:bookmarkStart w:id="281" w:name="_Toc221951220"/>
      <w:r>
        <w:rPr>
          <w:rFonts w:hint="eastAsia"/>
          <w:szCs w:val="21"/>
          <w:highlight w:val="none"/>
          <w:u w:val="single"/>
        </w:rPr>
        <w:t xml:space="preserve">/</w:t>
      </w:r>
      <w:r>
        <w:rPr>
          <w:szCs w:val="21"/>
          <w:highlight w:val="none"/>
          <w:u w:val="single"/>
        </w:rPr>
        <w:t xml:space="preserve">  </w:t>
      </w:r>
      <w:r>
        <w:rPr>
          <w:szCs w:val="21"/>
          <w:highlight w:val="none"/>
        </w:rPr>
        <w:t xml:space="preserve">。</w:t>
      </w:r>
      <w:bookmarkEnd w:id="281"/>
      <w:r/>
      <w:r/>
    </w:p>
    <w:p>
      <w:pPr>
        <w:ind w:firstLine="413"/>
        <w:spacing w:line="400" w:lineRule="exact"/>
        <w:rPr>
          <w:b/>
          <w:highlight w:val="none"/>
        </w:rPr>
      </w:pPr>
      <w:r/>
      <w:bookmarkStart w:id="282" w:name="_Toc221951221"/>
      <w:r>
        <w:rPr>
          <w:b/>
          <w:highlight w:val="none"/>
        </w:rPr>
        <w:t xml:space="preserve">15.8  </w:t>
      </w:r>
      <w:r>
        <w:rPr>
          <w:b/>
          <w:szCs w:val="21"/>
          <w:highlight w:val="none"/>
        </w:rPr>
        <w:t xml:space="preserve">暂估价</w:t>
      </w:r>
      <w:bookmarkEnd w:id="282"/>
      <w:r/>
      <w:r/>
    </w:p>
    <w:p>
      <w:pPr>
        <w:ind w:firstLine="411"/>
        <w:spacing w:line="400" w:lineRule="exact"/>
        <w:rPr>
          <w:szCs w:val="21"/>
          <w:highlight w:val="none"/>
        </w:rPr>
      </w:pPr>
      <w:r/>
      <w:bookmarkStart w:id="283" w:name="_Toc221951222"/>
      <w:r>
        <w:rPr>
          <w:szCs w:val="21"/>
          <w:highlight w:val="none"/>
        </w:rPr>
        <w:t xml:space="preserve">15.8.1（1）发包人和承包人组织招标的暂估价项目：</w:t>
      </w:r>
      <w:r>
        <w:rPr>
          <w:szCs w:val="21"/>
          <w:highlight w:val="none"/>
          <w:u w:val="single"/>
        </w:rPr>
        <w:t xml:space="preserve"> / </w:t>
      </w:r>
      <w:r>
        <w:rPr>
          <w:szCs w:val="21"/>
          <w:highlight w:val="none"/>
        </w:rPr>
        <w:t xml:space="preserve">；发包人组织招标的暂估价项目：</w:t>
      </w:r>
      <w:r>
        <w:rPr>
          <w:szCs w:val="21"/>
          <w:highlight w:val="none"/>
          <w:u w:val="single"/>
        </w:rPr>
        <w:t xml:space="preserve"> / </w:t>
      </w:r>
      <w:r>
        <w:rPr>
          <w:szCs w:val="21"/>
          <w:highlight w:val="none"/>
        </w:rPr>
        <w:t xml:space="preserve">。</w:t>
      </w:r>
      <w:r/>
    </w:p>
    <w:p>
      <w:pPr>
        <w:ind w:firstLine="411"/>
        <w:spacing w:line="400" w:lineRule="exact"/>
        <w:rPr>
          <w:szCs w:val="21"/>
          <w:highlight w:val="none"/>
        </w:rPr>
      </w:pPr>
      <w:r>
        <w:rPr>
          <w:szCs w:val="21"/>
          <w:highlight w:val="none"/>
        </w:rPr>
        <w:t xml:space="preserve">（2）发包人和承包人以招标方式选择暂估价项目供应商或分包人时，双方的权利义务关系：</w:t>
      </w:r>
      <w:bookmarkEnd w:id="283"/>
      <w:r>
        <w:rPr>
          <w:szCs w:val="21"/>
          <w:highlight w:val="none"/>
          <w:u w:val="single"/>
        </w:rPr>
        <w:t xml:space="preserve">   / </w:t>
      </w:r>
      <w:r>
        <w:rPr>
          <w:szCs w:val="21"/>
          <w:highlight w:val="none"/>
        </w:rPr>
        <w:t xml:space="preserve">。</w:t>
      </w:r>
      <w:r/>
    </w:p>
    <w:p>
      <w:pPr>
        <w:ind w:firstLine="413"/>
        <w:spacing w:line="400" w:lineRule="exact"/>
        <w:rPr>
          <w:b/>
          <w:szCs w:val="21"/>
          <w:highlight w:val="none"/>
        </w:rPr>
      </w:pPr>
      <w:r>
        <w:rPr>
          <w:b/>
          <w:szCs w:val="21"/>
          <w:highlight w:val="none"/>
        </w:rPr>
        <w:t xml:space="preserve">16.价格调整</w:t>
      </w:r>
      <w:r/>
    </w:p>
    <w:p>
      <w:pPr>
        <w:ind w:firstLine="420"/>
        <w:spacing w:line="360" w:lineRule="auto"/>
        <w:rPr>
          <w:highlight w:val="none"/>
        </w:rPr>
      </w:pPr>
      <w:r>
        <w:rPr>
          <w:highlight w:val="none"/>
        </w:rPr>
        <w:t xml:space="preserve">16.1.1 采用价格指数调整价格差额</w:t>
      </w:r>
      <w:r/>
    </w:p>
    <w:p>
      <w:pPr>
        <w:ind w:firstLine="420"/>
        <w:spacing w:line="360" w:lineRule="auto"/>
        <w:rPr>
          <w:highlight w:val="none"/>
        </w:rPr>
      </w:pPr>
      <w:r>
        <w:rPr>
          <w:highlight w:val="none"/>
        </w:rPr>
        <w:t xml:space="preserve">删去16.1.1款全文，本工程不采用价格指数调整价格差额。</w:t>
      </w:r>
      <w:r/>
    </w:p>
    <w:p>
      <w:pPr>
        <w:ind w:firstLine="420"/>
        <w:spacing w:line="360" w:lineRule="auto"/>
        <w:rPr>
          <w:highlight w:val="none"/>
        </w:rPr>
      </w:pPr>
      <w:r>
        <w:rPr>
          <w:highlight w:val="none"/>
        </w:rPr>
        <w:t xml:space="preserve">16.1.2 采用造价信息调整价格差额</w:t>
      </w:r>
      <w:r/>
    </w:p>
    <w:p>
      <w:pPr>
        <w:ind w:firstLine="420"/>
        <w:spacing w:line="360" w:lineRule="auto"/>
        <w:rPr>
          <w:highlight w:val="none"/>
        </w:rPr>
      </w:pPr>
      <w:r>
        <w:rPr>
          <w:highlight w:val="none"/>
        </w:rPr>
        <w:t xml:space="preserve">删去16.1.2款全文，代之以下述内容：</w:t>
      </w:r>
      <w:r/>
    </w:p>
    <w:p>
      <w:pPr>
        <w:ind w:firstLine="420"/>
        <w:spacing w:line="360" w:lineRule="auto"/>
        <w:rPr>
          <w:szCs w:val="21"/>
          <w:highlight w:val="none"/>
        </w:rPr>
      </w:pPr>
      <w:r>
        <w:rPr>
          <w:szCs w:val="21"/>
          <w:highlight w:val="none"/>
        </w:rPr>
        <w:t xml:space="preserve">价格调整</w:t>
      </w:r>
      <w:r>
        <w:rPr>
          <w:rFonts w:hint="eastAsia"/>
          <w:szCs w:val="21"/>
          <w:highlight w:val="none"/>
        </w:rPr>
        <w:t xml:space="preserve">执行《江苏省水利建设工程主要材料价差调整及价格风险控制指导意见》（苏水基〔</w:t>
      </w:r>
      <w:r>
        <w:rPr>
          <w:szCs w:val="21"/>
          <w:highlight w:val="none"/>
        </w:rPr>
        <w:t xml:space="preserve">2021〕12号</w:t>
      </w:r>
      <w:r>
        <w:rPr>
          <w:rFonts w:hint="eastAsia"/>
          <w:szCs w:val="21"/>
          <w:highlight w:val="none"/>
        </w:rPr>
        <w:t xml:space="preserve">），</w:t>
      </w:r>
      <w:r>
        <w:rPr>
          <w:szCs w:val="21"/>
          <w:highlight w:val="none"/>
        </w:rPr>
        <w:t xml:space="preserve">本合同规定</w:t>
      </w:r>
      <w:r>
        <w:rPr>
          <w:rFonts w:hint="eastAsia"/>
          <w:szCs w:val="21"/>
          <w:highlight w:val="none"/>
        </w:rPr>
        <w:t xml:space="preserve">主要</w:t>
      </w:r>
      <w:r>
        <w:rPr>
          <w:szCs w:val="21"/>
          <w:highlight w:val="none"/>
        </w:rPr>
        <w:t xml:space="preserve">材料的调价月指</w:t>
      </w:r>
      <w:r>
        <w:rPr>
          <w:rFonts w:hint="eastAsia"/>
          <w:szCs w:val="21"/>
          <w:highlight w:val="none"/>
        </w:rPr>
        <w:t xml:space="preserve">当月，</w:t>
      </w:r>
      <w:r>
        <w:rPr>
          <w:szCs w:val="21"/>
          <w:highlight w:val="none"/>
        </w:rPr>
        <w:t xml:space="preserve">单价调整以《</w:t>
      </w:r>
      <w:r>
        <w:rPr>
          <w:rFonts w:hint="eastAsia"/>
          <w:szCs w:val="21"/>
          <w:highlight w:val="none"/>
        </w:rPr>
        <w:t xml:space="preserve">泰州</w:t>
      </w:r>
      <w:r>
        <w:rPr>
          <w:szCs w:val="21"/>
          <w:highlight w:val="none"/>
        </w:rPr>
        <w:t xml:space="preserve">工程造价管理》中</w:t>
      </w:r>
      <w:r>
        <w:rPr>
          <w:rFonts w:hint="eastAsia"/>
          <w:szCs w:val="21"/>
          <w:highlight w:val="none"/>
        </w:rPr>
        <w:t xml:space="preserve">月</w:t>
      </w:r>
      <w:r>
        <w:rPr>
          <w:szCs w:val="21"/>
          <w:highlight w:val="none"/>
        </w:rPr>
        <w:t xml:space="preserve">度价格</w:t>
      </w:r>
      <w:r>
        <w:rPr>
          <w:rFonts w:hint="eastAsia"/>
          <w:szCs w:val="21"/>
          <w:highlight w:val="none"/>
        </w:rPr>
        <w:t xml:space="preserve">信息价</w:t>
      </w:r>
      <w:r>
        <w:rPr>
          <w:szCs w:val="21"/>
          <w:highlight w:val="none"/>
        </w:rPr>
        <w:t xml:space="preserve">（如无HRB</w:t>
      </w:r>
      <w:r>
        <w:rPr>
          <w:rFonts w:hint="eastAsia"/>
          <w:szCs w:val="21"/>
          <w:highlight w:val="none"/>
        </w:rPr>
        <w:t xml:space="preserve">400</w:t>
      </w:r>
      <w:r>
        <w:rPr>
          <w:szCs w:val="21"/>
          <w:highlight w:val="none"/>
        </w:rPr>
        <w:t xml:space="preserve">钢</w:t>
      </w:r>
      <w:r>
        <w:rPr>
          <w:rFonts w:hint="eastAsia"/>
          <w:szCs w:val="21"/>
          <w:highlight w:val="none"/>
        </w:rPr>
        <w:t xml:space="preserve">材</w:t>
      </w:r>
      <w:r>
        <w:rPr>
          <w:szCs w:val="21"/>
          <w:highlight w:val="none"/>
        </w:rPr>
        <w:t xml:space="preserve">信息价，则依据H</w:t>
      </w:r>
      <w:r>
        <w:rPr>
          <w:rFonts w:hint="eastAsia"/>
          <w:szCs w:val="21"/>
          <w:highlight w:val="none"/>
        </w:rPr>
        <w:t xml:space="preserve">P</w:t>
      </w:r>
      <w:r>
        <w:rPr>
          <w:szCs w:val="21"/>
          <w:highlight w:val="none"/>
        </w:rPr>
        <w:t xml:space="preserve">B</w:t>
      </w:r>
      <w:r>
        <w:rPr>
          <w:rFonts w:hint="eastAsia"/>
          <w:szCs w:val="21"/>
          <w:highlight w:val="none"/>
        </w:rPr>
        <w:t xml:space="preserve">300</w:t>
      </w:r>
      <w:r>
        <w:rPr>
          <w:szCs w:val="21"/>
          <w:highlight w:val="none"/>
        </w:rPr>
        <w:t xml:space="preserve">钢</w:t>
      </w:r>
      <w:r>
        <w:rPr>
          <w:rFonts w:hint="eastAsia"/>
          <w:szCs w:val="21"/>
          <w:highlight w:val="none"/>
        </w:rPr>
        <w:t xml:space="preserve">材</w:t>
      </w:r>
      <w:r>
        <w:rPr>
          <w:szCs w:val="21"/>
          <w:highlight w:val="none"/>
        </w:rPr>
        <w:t xml:space="preserve">信息价，水泥依据普通硅酸盐水泥42.5级信息价，当</w:t>
      </w:r>
      <w:r>
        <w:rPr>
          <w:rFonts w:hint="eastAsia"/>
          <w:szCs w:val="21"/>
          <w:highlight w:val="none"/>
        </w:rPr>
        <w:t xml:space="preserve">月</w:t>
      </w:r>
      <w:r>
        <w:rPr>
          <w:szCs w:val="21"/>
          <w:highlight w:val="none"/>
        </w:rPr>
        <w:t xml:space="preserve">如无价格信息发布，则视为当</w:t>
      </w:r>
      <w:r>
        <w:rPr>
          <w:rFonts w:hint="eastAsia"/>
          <w:szCs w:val="21"/>
          <w:highlight w:val="none"/>
        </w:rPr>
        <w:t xml:space="preserve">月</w:t>
      </w:r>
      <w:r>
        <w:rPr>
          <w:szCs w:val="21"/>
          <w:highlight w:val="none"/>
        </w:rPr>
        <w:t xml:space="preserve">价格无变化，按上</w:t>
      </w:r>
      <w:r>
        <w:rPr>
          <w:rFonts w:hint="eastAsia"/>
          <w:szCs w:val="21"/>
          <w:highlight w:val="none"/>
        </w:rPr>
        <w:t xml:space="preserve">月</w:t>
      </w:r>
      <w:r>
        <w:rPr>
          <w:szCs w:val="21"/>
          <w:highlight w:val="none"/>
        </w:rPr>
        <w:t xml:space="preserve">材料信息价调整）作为调差支付的依据。</w:t>
      </w:r>
      <w:r/>
    </w:p>
    <w:p>
      <w:pPr>
        <w:ind w:firstLine="420"/>
        <w:spacing w:line="360" w:lineRule="auto"/>
        <w:rPr>
          <w:szCs w:val="21"/>
          <w:highlight w:val="none"/>
        </w:rPr>
      </w:pPr>
      <w:r>
        <w:rPr>
          <w:rFonts w:hint="eastAsia"/>
          <w:szCs w:val="21"/>
          <w:highlight w:val="none"/>
        </w:rPr>
        <w:t xml:space="preserve">钢材（筋）</w:t>
      </w:r>
      <w:r>
        <w:rPr>
          <w:szCs w:val="21"/>
          <w:highlight w:val="none"/>
        </w:rPr>
        <w:t xml:space="preserve">具体调价公式如下：</w:t>
      </w:r>
      <w:r/>
    </w:p>
    <w:p>
      <w:pPr>
        <w:ind w:firstLine="420"/>
        <w:jc w:val="left"/>
        <w:widowControl/>
        <w:rPr>
          <w:szCs w:val="21"/>
          <w:highlight w:val="none"/>
        </w:rPr>
      </w:pPr>
      <w:r>
        <w:rPr>
          <w:szCs w:val="21"/>
          <w:highlight w:val="none"/>
        </w:rPr>
        <w:t xml:space="preserve">A0―――</w:t>
      </w:r>
      <w:r>
        <w:rPr>
          <w:rFonts w:hint="eastAsia" w:ascii="宋体" w:hAnsi="宋体" w:cs="宋体"/>
          <w:color w:val="000000"/>
          <w:szCs w:val="21"/>
          <w:highlight w:val="none"/>
          <w:lang w:bidi="ar"/>
        </w:rPr>
        <w:t xml:space="preserve">投标截止日前 </w:t>
      </w:r>
      <w:r>
        <w:rPr>
          <w:color w:val="000000"/>
          <w:szCs w:val="21"/>
          <w:highlight w:val="none"/>
          <w:lang w:bidi="ar"/>
        </w:rPr>
        <w:t xml:space="preserve">28 </w:t>
      </w:r>
      <w:r>
        <w:rPr>
          <w:rFonts w:hint="eastAsia" w:ascii="宋体" w:hAnsi="宋体" w:cs="宋体"/>
          <w:color w:val="000000"/>
          <w:szCs w:val="21"/>
          <w:highlight w:val="none"/>
          <w:lang w:bidi="ar"/>
        </w:rPr>
        <w:t xml:space="preserve">天内的信息价 </w:t>
      </w:r>
      <w:r/>
    </w:p>
    <w:p>
      <w:pPr>
        <w:ind w:firstLine="420"/>
        <w:spacing w:line="400" w:lineRule="exact"/>
        <w:rPr>
          <w:szCs w:val="21"/>
          <w:highlight w:val="none"/>
        </w:rPr>
      </w:pPr>
      <w:r>
        <w:rPr>
          <w:szCs w:val="21"/>
          <w:highlight w:val="none"/>
        </w:rPr>
        <w:t xml:space="preserve">An―――调价月</w:t>
      </w:r>
      <w:r>
        <w:rPr>
          <w:rFonts w:hint="eastAsia"/>
          <w:szCs w:val="21"/>
          <w:highlight w:val="none"/>
        </w:rPr>
        <w:t xml:space="preserve">当月信息</w:t>
      </w:r>
      <w:r>
        <w:rPr>
          <w:szCs w:val="21"/>
          <w:highlight w:val="none"/>
        </w:rPr>
        <w:t xml:space="preserve">价</w:t>
      </w:r>
      <w:r/>
    </w:p>
    <w:p>
      <w:pPr>
        <w:ind w:firstLine="420"/>
        <w:spacing w:line="400" w:lineRule="exact"/>
        <w:rPr>
          <w:szCs w:val="21"/>
          <w:highlight w:val="none"/>
        </w:rPr>
      </w:pPr>
      <w:r>
        <w:rPr>
          <w:szCs w:val="21"/>
          <w:highlight w:val="none"/>
        </w:rPr>
        <w:t xml:space="preserve">Q n―――第n</w:t>
      </w:r>
      <w:r>
        <w:rPr>
          <w:rFonts w:hint="eastAsia"/>
          <w:szCs w:val="21"/>
          <w:highlight w:val="none"/>
        </w:rPr>
        <w:t xml:space="preserve">月钢材（筋）</w:t>
      </w:r>
      <w:r>
        <w:rPr>
          <w:szCs w:val="21"/>
          <w:highlight w:val="none"/>
        </w:rPr>
        <w:t xml:space="preserve">结算数量</w:t>
      </w:r>
      <w:r/>
    </w:p>
    <w:p>
      <w:pPr>
        <w:ind w:firstLine="420"/>
        <w:spacing w:line="400" w:lineRule="exact"/>
        <w:rPr>
          <w:szCs w:val="21"/>
          <w:highlight w:val="none"/>
        </w:rPr>
      </w:pPr>
      <w:r>
        <w:rPr>
          <w:szCs w:val="21"/>
          <w:highlight w:val="none"/>
        </w:rPr>
        <w:t xml:space="preserve">P补n―――第n</w:t>
      </w:r>
      <w:r>
        <w:rPr>
          <w:rFonts w:hint="eastAsia"/>
          <w:szCs w:val="21"/>
          <w:highlight w:val="none"/>
        </w:rPr>
        <w:t xml:space="preserve">月钢材（筋）</w:t>
      </w:r>
      <w:r>
        <w:rPr>
          <w:szCs w:val="21"/>
          <w:highlight w:val="none"/>
        </w:rPr>
        <w:t xml:space="preserve">应补卖方价款</w:t>
      </w:r>
      <w:r/>
    </w:p>
    <w:p>
      <w:pPr>
        <w:ind w:firstLine="420"/>
        <w:spacing w:line="400" w:lineRule="exact"/>
        <w:rPr>
          <w:szCs w:val="21"/>
          <w:highlight w:val="none"/>
        </w:rPr>
      </w:pPr>
      <w:r>
        <w:rPr>
          <w:szCs w:val="21"/>
          <w:highlight w:val="none"/>
        </w:rPr>
        <w:t xml:space="preserve">P扣n―――第n</w:t>
      </w:r>
      <w:r>
        <w:rPr>
          <w:rFonts w:hint="eastAsia"/>
          <w:szCs w:val="21"/>
          <w:highlight w:val="none"/>
        </w:rPr>
        <w:t xml:space="preserve">月钢材（筋）</w:t>
      </w:r>
      <w:r>
        <w:rPr>
          <w:szCs w:val="21"/>
          <w:highlight w:val="none"/>
        </w:rPr>
        <w:t xml:space="preserve">应扣卖方价款</w:t>
      </w:r>
      <w:r/>
    </w:p>
    <w:p>
      <w:pPr>
        <w:ind w:firstLine="420"/>
        <w:spacing w:line="360" w:lineRule="auto"/>
        <w:rPr>
          <w:szCs w:val="21"/>
          <w:highlight w:val="none"/>
        </w:rPr>
      </w:pPr>
      <w:r>
        <w:rPr>
          <w:szCs w:val="21"/>
          <w:highlight w:val="none"/>
        </w:rPr>
        <mc:AlternateContent>
          <mc:Choice Requires="wpg">
            <w:drawing>
              <wp:inline xmlns:wp="http://schemas.openxmlformats.org/drawingml/2006/wordprocessingDrawing" distT="0" distB="0" distL="0" distR="0">
                <wp:extent cx="709295" cy="314325"/>
                <wp:effectExtent l="0" t="0" r="14604" b="889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70929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5.8pt;height:24.8pt;mso-wrap-distance-left:0.0pt;mso-wrap-distance-top:0.0pt;mso-wrap-distance-right:0.0pt;mso-wrap-distance-bottom:0.0pt;" stroked="f">
                <v:path textboxrect="0,0,0,0"/>
                <v:imagedata r:id="rId14" o:title=""/>
              </v:shape>
            </w:pict>
          </mc:Fallback>
        </mc:AlternateContent>
      </w:r>
      <w:r>
        <w:rPr>
          <w:szCs w:val="21"/>
          <w:highlight w:val="none"/>
        </w:rPr>
        <w:t xml:space="preserve">―――市场指导价变化指数</w:t>
      </w:r>
      <w:r/>
    </w:p>
    <w:p>
      <w:pPr>
        <w:ind w:firstLine="420"/>
        <w:spacing w:line="400" w:lineRule="exact"/>
        <w:rPr>
          <w:szCs w:val="21"/>
          <w:highlight w:val="none"/>
        </w:rPr>
      </w:pPr>
      <w:r>
        <w:rPr>
          <w:szCs w:val="21"/>
          <w:highlight w:val="none"/>
        </w:rPr>
        <w:t xml:space="preserve">（1） 若m ≤</w:t>
      </w:r>
      <w:r>
        <w:rPr>
          <w:rFonts w:hint="eastAsia"/>
          <w:szCs w:val="21"/>
          <w:highlight w:val="none"/>
        </w:rPr>
        <w:t xml:space="preserve">5</w:t>
      </w:r>
      <w:r>
        <w:rPr>
          <w:szCs w:val="21"/>
          <w:highlight w:val="none"/>
        </w:rPr>
        <w:t xml:space="preserve">%</w:t>
      </w:r>
      <w:r/>
    </w:p>
    <w:p>
      <w:pPr>
        <w:ind w:firstLine="420"/>
        <w:spacing w:line="400" w:lineRule="exact"/>
        <w:rPr>
          <w:szCs w:val="21"/>
          <w:highlight w:val="none"/>
        </w:rPr>
      </w:pPr>
      <w:r>
        <w:rPr>
          <w:szCs w:val="21"/>
          <w:highlight w:val="none"/>
        </w:rPr>
        <w:t xml:space="preserve">此种情形不予调差。</w:t>
      </w:r>
      <w:r/>
    </w:p>
    <w:p>
      <w:pPr>
        <w:ind w:firstLine="420"/>
        <w:spacing w:line="400" w:lineRule="exact"/>
        <w:rPr>
          <w:szCs w:val="21"/>
          <w:highlight w:val="none"/>
        </w:rPr>
      </w:pPr>
      <w:r>
        <w:rPr>
          <w:szCs w:val="21"/>
          <w:highlight w:val="none"/>
        </w:rPr>
        <w:t xml:space="preserve">（2） 若m &gt; </w:t>
      </w:r>
      <w:r>
        <w:rPr>
          <w:rFonts w:hint="eastAsia"/>
          <w:szCs w:val="21"/>
          <w:highlight w:val="none"/>
        </w:rPr>
        <w:t xml:space="preserve">5</w:t>
      </w:r>
      <w:r>
        <w:rPr>
          <w:szCs w:val="21"/>
          <w:highlight w:val="none"/>
        </w:rPr>
        <w:t xml:space="preserve">%</w:t>
      </w:r>
      <w:r/>
    </w:p>
    <w:p>
      <w:pPr>
        <w:ind w:firstLine="420"/>
        <w:spacing w:line="400" w:lineRule="exact"/>
        <w:rPr>
          <w:szCs w:val="21"/>
          <w:highlight w:val="none"/>
        </w:rPr>
      </w:pPr>
      <w:r>
        <w:rPr>
          <w:szCs w:val="21"/>
          <w:highlight w:val="none"/>
        </w:rPr>
        <w:t xml:space="preserve">1） An&gt;A0</w:t>
      </w:r>
      <w:r/>
    </w:p>
    <w:p>
      <w:pPr>
        <w:ind w:firstLine="420"/>
        <w:spacing w:line="400" w:lineRule="exact"/>
        <w:rPr>
          <w:szCs w:val="21"/>
          <w:highlight w:val="none"/>
        </w:rPr>
      </w:pPr>
      <w:r>
        <w:rPr>
          <w:szCs w:val="21"/>
          <w:highlight w:val="none"/>
        </w:rPr>
        <w:t xml:space="preserve">P补n= A0×（An/ A0﹣1. </w:t>
      </w:r>
      <w:r>
        <w:rPr>
          <w:rFonts w:hint="eastAsia"/>
          <w:szCs w:val="21"/>
          <w:highlight w:val="none"/>
        </w:rPr>
        <w:t xml:space="preserve">05</w:t>
      </w:r>
      <w:r>
        <w:rPr>
          <w:szCs w:val="21"/>
          <w:highlight w:val="none"/>
        </w:rPr>
        <w:t xml:space="preserve">）×Qn</w:t>
      </w:r>
      <w:r/>
    </w:p>
    <w:p>
      <w:pPr>
        <w:ind w:firstLine="420"/>
        <w:spacing w:line="400" w:lineRule="exact"/>
        <w:rPr>
          <w:szCs w:val="21"/>
          <w:highlight w:val="none"/>
        </w:rPr>
      </w:pPr>
      <w:r>
        <w:rPr>
          <w:szCs w:val="21"/>
          <w:highlight w:val="none"/>
        </w:rPr>
        <w:t xml:space="preserve">2） An&lt;A0</w:t>
      </w:r>
      <w:r/>
    </w:p>
    <w:p>
      <w:pPr>
        <w:ind w:firstLine="420"/>
        <w:spacing w:line="360" w:lineRule="auto"/>
        <w:rPr>
          <w:szCs w:val="21"/>
          <w:highlight w:val="none"/>
        </w:rPr>
      </w:pPr>
      <w:r>
        <w:rPr>
          <w:szCs w:val="21"/>
          <w:highlight w:val="none"/>
        </w:rPr>
        <w:t xml:space="preserve">P扣n＝A0×（0.9</w:t>
      </w:r>
      <w:r>
        <w:rPr>
          <w:rFonts w:hint="eastAsia"/>
          <w:szCs w:val="21"/>
          <w:highlight w:val="none"/>
        </w:rPr>
        <w:t xml:space="preserve">5</w:t>
      </w:r>
      <w:r>
        <w:rPr>
          <w:szCs w:val="21"/>
          <w:highlight w:val="none"/>
        </w:rPr>
        <w:t xml:space="preserve">﹣An/ A0）×Qn</w:t>
      </w:r>
      <w:r/>
    </w:p>
    <w:p>
      <w:pPr>
        <w:ind w:firstLine="420"/>
        <w:spacing w:line="360" w:lineRule="auto"/>
        <w:rPr>
          <w:szCs w:val="21"/>
          <w:highlight w:val="none"/>
        </w:rPr>
      </w:pPr>
      <w:r>
        <w:rPr>
          <w:rFonts w:hint="eastAsia"/>
          <w:szCs w:val="21"/>
          <w:highlight w:val="none"/>
        </w:rPr>
        <w:t xml:space="preserve">其他主要材料</w:t>
      </w:r>
      <w:r>
        <w:rPr>
          <w:szCs w:val="21"/>
          <w:highlight w:val="none"/>
        </w:rPr>
        <w:t xml:space="preserve">具体调价公式如下：</w:t>
      </w:r>
      <w:r/>
    </w:p>
    <w:p>
      <w:pPr>
        <w:ind w:firstLine="420"/>
        <w:jc w:val="left"/>
        <w:widowControl/>
        <w:rPr>
          <w:szCs w:val="21"/>
          <w:highlight w:val="none"/>
        </w:rPr>
      </w:pPr>
      <w:r>
        <w:rPr>
          <w:szCs w:val="21"/>
          <w:highlight w:val="none"/>
        </w:rPr>
        <w:t xml:space="preserve">A0―――</w:t>
      </w:r>
      <w:r>
        <w:rPr>
          <w:rFonts w:hint="eastAsia" w:ascii="宋体" w:hAnsi="宋体" w:cs="宋体"/>
          <w:color w:val="000000"/>
          <w:szCs w:val="21"/>
          <w:highlight w:val="none"/>
          <w:lang w:bidi="ar"/>
        </w:rPr>
        <w:t xml:space="preserve">其他主要材料投标截止日前 </w:t>
      </w:r>
      <w:r>
        <w:rPr>
          <w:color w:val="000000"/>
          <w:szCs w:val="21"/>
          <w:highlight w:val="none"/>
          <w:lang w:bidi="ar"/>
        </w:rPr>
        <w:t xml:space="preserve">28 </w:t>
      </w:r>
      <w:r>
        <w:rPr>
          <w:rFonts w:hint="eastAsia" w:ascii="宋体" w:hAnsi="宋体" w:cs="宋体"/>
          <w:color w:val="000000"/>
          <w:szCs w:val="21"/>
          <w:highlight w:val="none"/>
          <w:lang w:bidi="ar"/>
        </w:rPr>
        <w:t xml:space="preserve">天内的信息价</w:t>
      </w:r>
      <w:r/>
    </w:p>
    <w:p>
      <w:pPr>
        <w:ind w:firstLine="420"/>
        <w:spacing w:line="400" w:lineRule="exact"/>
        <w:rPr>
          <w:szCs w:val="21"/>
          <w:highlight w:val="none"/>
        </w:rPr>
      </w:pPr>
      <w:r>
        <w:rPr>
          <w:szCs w:val="21"/>
          <w:highlight w:val="none"/>
        </w:rPr>
        <w:t xml:space="preserve">An―――</w:t>
      </w:r>
      <w:r>
        <w:rPr>
          <w:rFonts w:hint="eastAsia"/>
          <w:szCs w:val="21"/>
          <w:highlight w:val="none"/>
        </w:rPr>
        <w:t xml:space="preserve">其他主要材料</w:t>
      </w:r>
      <w:r>
        <w:rPr>
          <w:szCs w:val="21"/>
          <w:highlight w:val="none"/>
        </w:rPr>
        <w:t xml:space="preserve">调价月</w:t>
      </w:r>
      <w:r>
        <w:rPr>
          <w:rFonts w:hint="eastAsia"/>
          <w:szCs w:val="21"/>
          <w:highlight w:val="none"/>
        </w:rPr>
        <w:t xml:space="preserve">当月信息</w:t>
      </w:r>
      <w:r>
        <w:rPr>
          <w:szCs w:val="21"/>
          <w:highlight w:val="none"/>
        </w:rPr>
        <w:t xml:space="preserve">价</w:t>
      </w:r>
      <w:r/>
    </w:p>
    <w:p>
      <w:pPr>
        <w:ind w:firstLine="420"/>
        <w:spacing w:line="400" w:lineRule="exact"/>
        <w:rPr>
          <w:szCs w:val="21"/>
          <w:highlight w:val="none"/>
        </w:rPr>
      </w:pPr>
      <w:r>
        <w:rPr>
          <w:szCs w:val="21"/>
          <w:highlight w:val="none"/>
        </w:rPr>
        <w:t xml:space="preserve">Q n―――第n</w:t>
      </w:r>
      <w:r>
        <w:rPr>
          <w:rFonts w:hint="eastAsia"/>
          <w:szCs w:val="21"/>
          <w:highlight w:val="none"/>
        </w:rPr>
        <w:t xml:space="preserve">月其他主要材料</w:t>
      </w:r>
      <w:r>
        <w:rPr>
          <w:szCs w:val="21"/>
          <w:highlight w:val="none"/>
        </w:rPr>
        <w:t xml:space="preserve">结算数量</w:t>
      </w:r>
      <w:r/>
    </w:p>
    <w:p>
      <w:pPr>
        <w:ind w:firstLine="420"/>
        <w:spacing w:line="400" w:lineRule="exact"/>
        <w:rPr>
          <w:szCs w:val="21"/>
          <w:highlight w:val="none"/>
        </w:rPr>
      </w:pPr>
      <w:r>
        <w:rPr>
          <w:szCs w:val="21"/>
          <w:highlight w:val="none"/>
        </w:rPr>
        <w:t xml:space="preserve">P补n―――第n</w:t>
      </w:r>
      <w:r>
        <w:rPr>
          <w:rFonts w:hint="eastAsia"/>
          <w:szCs w:val="21"/>
          <w:highlight w:val="none"/>
        </w:rPr>
        <w:t xml:space="preserve">月其他主要材料</w:t>
      </w:r>
      <w:r>
        <w:rPr>
          <w:szCs w:val="21"/>
          <w:highlight w:val="none"/>
        </w:rPr>
        <w:t xml:space="preserve">应补卖方价款</w:t>
      </w:r>
      <w:r/>
    </w:p>
    <w:p>
      <w:pPr>
        <w:ind w:firstLine="420"/>
        <w:spacing w:line="400" w:lineRule="exact"/>
        <w:rPr>
          <w:szCs w:val="21"/>
          <w:highlight w:val="none"/>
        </w:rPr>
      </w:pPr>
      <w:r>
        <w:rPr>
          <w:szCs w:val="21"/>
          <w:highlight w:val="none"/>
        </w:rPr>
        <w:t xml:space="preserve">P扣n―――第n</w:t>
      </w:r>
      <w:r>
        <w:rPr>
          <w:rFonts w:hint="eastAsia"/>
          <w:szCs w:val="21"/>
          <w:highlight w:val="none"/>
        </w:rPr>
        <w:t xml:space="preserve">月其他主要材料</w:t>
      </w:r>
      <w:r>
        <w:rPr>
          <w:szCs w:val="21"/>
          <w:highlight w:val="none"/>
        </w:rPr>
        <w:t xml:space="preserve">应扣卖方价款</w:t>
      </w:r>
      <w:r/>
    </w:p>
    <w:p>
      <w:pPr>
        <w:ind w:firstLine="420"/>
        <w:spacing w:line="360" w:lineRule="auto"/>
        <w:rPr>
          <w:szCs w:val="21"/>
          <w:highlight w:val="none"/>
        </w:rPr>
      </w:pPr>
      <w:r>
        <w:rPr>
          <w:szCs w:val="21"/>
          <w:highlight w:val="none"/>
        </w:rPr>
        <mc:AlternateContent>
          <mc:Choice Requires="wpg">
            <w:drawing>
              <wp:inline xmlns:wp="http://schemas.openxmlformats.org/drawingml/2006/wordprocessingDrawing" distT="0" distB="0" distL="0" distR="0">
                <wp:extent cx="709295" cy="314325"/>
                <wp:effectExtent l="0" t="0" r="14604" b="889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4"/>
                        <a:stretch/>
                      </pic:blipFill>
                      <pic:spPr bwMode="auto">
                        <a:xfrm>
                          <a:off x="0" y="0"/>
                          <a:ext cx="70929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5.8pt;height:24.8pt;mso-wrap-distance-left:0.0pt;mso-wrap-distance-top:0.0pt;mso-wrap-distance-right:0.0pt;mso-wrap-distance-bottom:0.0pt;" stroked="f">
                <v:path textboxrect="0,0,0,0"/>
                <v:imagedata r:id="rId14" o:title=""/>
              </v:shape>
            </w:pict>
          </mc:Fallback>
        </mc:AlternateContent>
      </w:r>
      <w:r>
        <w:rPr>
          <w:szCs w:val="21"/>
          <w:highlight w:val="none"/>
        </w:rPr>
        <w:t xml:space="preserve">―――市场指导价变化指数</w:t>
      </w:r>
      <w:r/>
    </w:p>
    <w:p>
      <w:pPr>
        <w:ind w:firstLine="420"/>
        <w:spacing w:line="400" w:lineRule="exact"/>
        <w:rPr>
          <w:szCs w:val="21"/>
          <w:highlight w:val="none"/>
        </w:rPr>
      </w:pPr>
      <w:r>
        <w:rPr>
          <w:szCs w:val="21"/>
          <w:highlight w:val="none"/>
        </w:rPr>
        <w:t xml:space="preserve">（1） 若m ≤</w:t>
      </w:r>
      <w:r>
        <w:rPr>
          <w:rFonts w:hint="eastAsia"/>
          <w:szCs w:val="21"/>
          <w:highlight w:val="none"/>
        </w:rPr>
        <w:t xml:space="preserve">10</w:t>
      </w:r>
      <w:r>
        <w:rPr>
          <w:szCs w:val="21"/>
          <w:highlight w:val="none"/>
        </w:rPr>
        <w:t xml:space="preserve">%</w:t>
      </w:r>
      <w:r/>
    </w:p>
    <w:p>
      <w:pPr>
        <w:ind w:firstLine="420"/>
        <w:spacing w:line="400" w:lineRule="exact"/>
        <w:rPr>
          <w:szCs w:val="21"/>
          <w:highlight w:val="none"/>
        </w:rPr>
      </w:pPr>
      <w:r>
        <w:rPr>
          <w:szCs w:val="21"/>
          <w:highlight w:val="none"/>
        </w:rPr>
        <w:t xml:space="preserve">此种情形不予调差。</w:t>
      </w:r>
      <w:r/>
    </w:p>
    <w:p>
      <w:pPr>
        <w:ind w:firstLine="420"/>
        <w:spacing w:line="400" w:lineRule="exact"/>
        <w:rPr>
          <w:szCs w:val="21"/>
          <w:highlight w:val="none"/>
        </w:rPr>
      </w:pPr>
      <w:r>
        <w:rPr>
          <w:szCs w:val="21"/>
          <w:highlight w:val="none"/>
        </w:rPr>
        <w:t xml:space="preserve">（2） 若m &gt; </w:t>
      </w:r>
      <w:r>
        <w:rPr>
          <w:rFonts w:hint="eastAsia"/>
          <w:szCs w:val="21"/>
          <w:highlight w:val="none"/>
        </w:rPr>
        <w:t xml:space="preserve">10</w:t>
      </w:r>
      <w:r>
        <w:rPr>
          <w:szCs w:val="21"/>
          <w:highlight w:val="none"/>
        </w:rPr>
        <w:t xml:space="preserve">%</w:t>
      </w:r>
      <w:r/>
    </w:p>
    <w:p>
      <w:pPr>
        <w:ind w:firstLine="420"/>
        <w:spacing w:line="400" w:lineRule="exact"/>
        <w:rPr>
          <w:szCs w:val="21"/>
          <w:highlight w:val="none"/>
        </w:rPr>
      </w:pPr>
      <w:r>
        <w:rPr>
          <w:szCs w:val="21"/>
          <w:highlight w:val="none"/>
        </w:rPr>
        <w:t xml:space="preserve">1） An&gt;A0</w:t>
      </w:r>
      <w:r/>
    </w:p>
    <w:p>
      <w:pPr>
        <w:ind w:firstLine="420"/>
        <w:spacing w:line="400" w:lineRule="exact"/>
        <w:rPr>
          <w:szCs w:val="21"/>
          <w:highlight w:val="none"/>
        </w:rPr>
      </w:pPr>
      <w:r>
        <w:rPr>
          <w:szCs w:val="21"/>
          <w:highlight w:val="none"/>
        </w:rPr>
        <w:t xml:space="preserve">P补n= A0×（An/ A0﹣1. </w:t>
      </w:r>
      <w:r>
        <w:rPr>
          <w:rFonts w:hint="eastAsia"/>
          <w:szCs w:val="21"/>
          <w:highlight w:val="none"/>
        </w:rPr>
        <w:t xml:space="preserve">1</w:t>
      </w:r>
      <w:r>
        <w:rPr>
          <w:szCs w:val="21"/>
          <w:highlight w:val="none"/>
        </w:rPr>
        <w:t xml:space="preserve">）×Qn</w:t>
      </w:r>
      <w:r/>
    </w:p>
    <w:p>
      <w:pPr>
        <w:ind w:firstLine="420"/>
        <w:spacing w:line="400" w:lineRule="exact"/>
        <w:rPr>
          <w:szCs w:val="21"/>
          <w:highlight w:val="none"/>
        </w:rPr>
      </w:pPr>
      <w:r>
        <w:rPr>
          <w:szCs w:val="21"/>
          <w:highlight w:val="none"/>
        </w:rPr>
        <w:t xml:space="preserve">2） An&lt;A0</w:t>
      </w:r>
      <w:r/>
    </w:p>
    <w:p>
      <w:pPr>
        <w:ind w:firstLine="420"/>
        <w:spacing w:line="360" w:lineRule="auto"/>
        <w:rPr>
          <w:szCs w:val="21"/>
          <w:highlight w:val="none"/>
        </w:rPr>
      </w:pPr>
      <w:r>
        <w:rPr>
          <w:szCs w:val="21"/>
          <w:highlight w:val="none"/>
        </w:rPr>
        <w:t xml:space="preserve">P扣n＝A0×（0.9﹣An/ A0）×Qn</w:t>
      </w:r>
      <w:r/>
    </w:p>
    <w:p>
      <w:pPr>
        <w:ind w:firstLine="413"/>
        <w:spacing w:line="400" w:lineRule="exact"/>
        <w:rPr>
          <w:b/>
          <w:highlight w:val="none"/>
        </w:rPr>
      </w:pPr>
      <w:r>
        <w:rPr>
          <w:b/>
          <w:highlight w:val="none"/>
        </w:rPr>
        <w:t xml:space="preserve">17.  </w:t>
      </w:r>
      <w:r>
        <w:rPr>
          <w:b/>
          <w:szCs w:val="21"/>
          <w:highlight w:val="none"/>
        </w:rPr>
        <w:t xml:space="preserve">计量与支付</w:t>
      </w:r>
      <w:bookmarkEnd w:id="273"/>
      <w:r/>
      <w:bookmarkEnd w:id="274"/>
      <w:r/>
      <w:bookmarkEnd w:id="275"/>
      <w:r/>
      <w:bookmarkEnd w:id="276"/>
      <w:r/>
      <w:bookmarkEnd w:id="277"/>
      <w:r/>
      <w:bookmarkEnd w:id="278"/>
      <w:r/>
      <w:r/>
    </w:p>
    <w:p>
      <w:pPr>
        <w:ind w:firstLine="413"/>
        <w:spacing w:line="400" w:lineRule="exact"/>
        <w:rPr>
          <w:b/>
          <w:highlight w:val="none"/>
        </w:rPr>
      </w:pPr>
      <w:r/>
      <w:bookmarkStart w:id="284" w:name="_Toc221951224"/>
      <w:r>
        <w:rPr>
          <w:b/>
          <w:highlight w:val="none"/>
        </w:rPr>
        <w:t xml:space="preserve">17.2  </w:t>
      </w:r>
      <w:r>
        <w:rPr>
          <w:b/>
          <w:szCs w:val="21"/>
          <w:highlight w:val="none"/>
        </w:rPr>
        <w:t xml:space="preserve">预付款</w:t>
      </w:r>
      <w:bookmarkEnd w:id="284"/>
      <w:r/>
      <w:r/>
    </w:p>
    <w:p>
      <w:pPr>
        <w:ind w:firstLine="411"/>
        <w:spacing w:line="400" w:lineRule="exact"/>
        <w:rPr>
          <w:szCs w:val="21"/>
          <w:highlight w:val="none"/>
        </w:rPr>
      </w:pPr>
      <w:r/>
      <w:bookmarkStart w:id="285" w:name="_Toc221951226"/>
      <w:r>
        <w:rPr>
          <w:highlight w:val="none"/>
        </w:rPr>
        <w:t xml:space="preserve">17.2.1</w:t>
      </w:r>
      <w:bookmarkEnd w:id="285"/>
      <w:r/>
      <w:bookmarkStart w:id="286" w:name="_Toc221951227"/>
      <w:r>
        <w:rPr>
          <w:szCs w:val="21"/>
          <w:highlight w:val="none"/>
        </w:rPr>
        <w:t xml:space="preserve">预付款的额度和预付办法：</w:t>
      </w:r>
      <w:bookmarkEnd w:id="286"/>
      <w:r/>
      <w:r/>
    </w:p>
    <w:p>
      <w:pPr>
        <w:ind w:firstLine="411"/>
        <w:spacing w:line="400" w:lineRule="exact"/>
        <w:rPr>
          <w:szCs w:val="21"/>
          <w:highlight w:val="none"/>
        </w:rPr>
      </w:pPr>
      <w:r/>
      <w:bookmarkStart w:id="287" w:name="_Toc221951228"/>
      <w:r>
        <w:rPr>
          <w:szCs w:val="21"/>
          <w:highlight w:val="none"/>
        </w:rPr>
        <w:t xml:space="preserve">（1）工程预付款的总金额为签约合同价的</w:t>
      </w:r>
      <w:r>
        <w:rPr>
          <w:rFonts w:hint="eastAsia"/>
          <w:szCs w:val="21"/>
          <w:highlight w:val="none"/>
          <w:u w:val="single"/>
        </w:rPr>
        <w:t xml:space="preserve"> 10 </w:t>
      </w:r>
      <w:r>
        <w:rPr>
          <w:szCs w:val="21"/>
          <w:highlight w:val="none"/>
        </w:rPr>
        <w:t xml:space="preserve">%，分</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1</w:t>
      </w:r>
      <w:r>
        <w:rPr>
          <w:szCs w:val="21"/>
          <w:highlight w:val="none"/>
          <w:u w:val="single"/>
        </w:rPr>
        <w:t xml:space="preserve"> </w:t>
      </w:r>
      <w:r>
        <w:rPr>
          <w:szCs w:val="21"/>
          <w:highlight w:val="none"/>
        </w:rPr>
        <w:t xml:space="preserve">次支付给承包人。</w:t>
      </w:r>
      <w:bookmarkEnd w:id="287"/>
      <w:r/>
      <w:r/>
    </w:p>
    <w:p>
      <w:pPr>
        <w:ind w:firstLine="411"/>
        <w:spacing w:line="400" w:lineRule="exact"/>
        <w:rPr>
          <w:szCs w:val="21"/>
          <w:highlight w:val="none"/>
        </w:rPr>
      </w:pPr>
      <w:r/>
      <w:bookmarkStart w:id="288" w:name="_Toc221951229"/>
      <w:r>
        <w:rPr>
          <w:szCs w:val="21"/>
          <w:highlight w:val="none"/>
        </w:rPr>
        <w:t xml:space="preserve">各次预付款的支付额度和付款时间为：</w:t>
      </w:r>
      <w:bookmarkEnd w:id="288"/>
      <w:r/>
      <w:r/>
    </w:p>
    <w:p>
      <w:pPr>
        <w:ind w:firstLine="411"/>
        <w:spacing w:line="400" w:lineRule="exact"/>
        <w:rPr>
          <w:szCs w:val="21"/>
          <w:highlight w:val="none"/>
        </w:rPr>
      </w:pPr>
      <w:r/>
      <w:bookmarkStart w:id="289" w:name="_Toc221951230"/>
      <w:r>
        <w:rPr>
          <w:szCs w:val="21"/>
          <w:highlight w:val="none"/>
        </w:rPr>
        <w:t xml:space="preserve">1）第一次预付款金额为工程预付款总金额的</w:t>
      </w:r>
      <w:r>
        <w:rPr>
          <w:szCs w:val="21"/>
          <w:highlight w:val="none"/>
          <w:u w:val="single"/>
        </w:rPr>
        <w:t xml:space="preserve"> 100 </w:t>
      </w:r>
      <w:r>
        <w:rPr>
          <w:szCs w:val="21"/>
          <w:highlight w:val="none"/>
        </w:rPr>
        <w:t xml:space="preserve">%，付款时间应在合同协议书签订后，由承包人向发包人提交了发包人认可的银行出具的</w:t>
      </w:r>
      <w:r>
        <w:rPr>
          <w:rFonts w:hint="eastAsia"/>
          <w:szCs w:val="21"/>
          <w:highlight w:val="none"/>
        </w:rPr>
        <w:t xml:space="preserve">等额预付款</w:t>
      </w:r>
      <w:r>
        <w:rPr>
          <w:szCs w:val="21"/>
          <w:highlight w:val="none"/>
        </w:rPr>
        <w:t xml:space="preserve">保函，并经监理人出具付款证书报送发包人批准后14天内予以支付。</w:t>
      </w:r>
      <w:bookmarkEnd w:id="289"/>
      <w:r/>
      <w:r/>
    </w:p>
    <w:p>
      <w:pPr>
        <w:ind w:firstLine="411"/>
        <w:spacing w:line="400" w:lineRule="exact"/>
        <w:rPr>
          <w:szCs w:val="21"/>
          <w:highlight w:val="none"/>
        </w:rPr>
      </w:pPr>
      <w:r/>
      <w:bookmarkStart w:id="290" w:name="_Toc221951231"/>
      <w:r>
        <w:rPr>
          <w:szCs w:val="21"/>
          <w:highlight w:val="none"/>
        </w:rPr>
        <w:t xml:space="preserve">2）第二次预付款金额为工程预付款总金额的</w:t>
      </w:r>
      <w:r>
        <w:rPr>
          <w:szCs w:val="21"/>
          <w:highlight w:val="none"/>
          <w:u w:val="single"/>
        </w:rPr>
        <w:t xml:space="preserve"> /  </w:t>
      </w:r>
      <w:r>
        <w:rPr>
          <w:szCs w:val="21"/>
          <w:highlight w:val="none"/>
        </w:rPr>
        <w:t xml:space="preserve">%。付款时间需待承包人主要设备进入工地后，其估算价值已达到本次预付款金额时，由承包人提出书面申请，经监理人核实后出具付款证书报送发包人批准后14天内予以支付。</w:t>
      </w:r>
      <w:bookmarkEnd w:id="290"/>
      <w:r/>
      <w:r/>
    </w:p>
    <w:p>
      <w:pPr>
        <w:ind w:firstLine="411"/>
        <w:spacing w:line="400" w:lineRule="exact"/>
        <w:rPr>
          <w:szCs w:val="21"/>
          <w:highlight w:val="none"/>
        </w:rPr>
      </w:pPr>
      <w:r>
        <w:rPr>
          <w:szCs w:val="21"/>
          <w:highlight w:val="none"/>
        </w:rPr>
        <w:t xml:space="preserve">（2）工程材料预付款的额度和预付办法约定为：</w:t>
      </w:r>
      <w:r>
        <w:rPr>
          <w:szCs w:val="21"/>
          <w:highlight w:val="none"/>
          <w:u w:val="single"/>
        </w:rPr>
        <w:t xml:space="preserve">   /  </w:t>
      </w:r>
      <w:r>
        <w:rPr>
          <w:szCs w:val="21"/>
          <w:highlight w:val="none"/>
        </w:rPr>
        <w:t xml:space="preserve">。</w:t>
      </w:r>
      <w:r/>
    </w:p>
    <w:p>
      <w:pPr>
        <w:ind w:firstLine="411"/>
        <w:spacing w:line="400" w:lineRule="exact"/>
        <w:rPr>
          <w:highlight w:val="none"/>
        </w:rPr>
      </w:pPr>
      <w:r/>
      <w:bookmarkStart w:id="291" w:name="_Toc221951235"/>
      <w:r>
        <w:rPr>
          <w:highlight w:val="none"/>
        </w:rPr>
        <w:t xml:space="preserve">17.2.2 预付款保函（担保）</w:t>
      </w:r>
      <w:r/>
    </w:p>
    <w:p>
      <w:pPr>
        <w:ind w:firstLine="411"/>
        <w:spacing w:line="400" w:lineRule="exact"/>
        <w:rPr>
          <w:szCs w:val="21"/>
          <w:highlight w:val="none"/>
        </w:rPr>
      </w:pPr>
      <w:r>
        <w:rPr>
          <w:highlight w:val="none"/>
        </w:rPr>
        <w:t xml:space="preserve">（2）</w:t>
      </w:r>
      <w:bookmarkEnd w:id="291"/>
      <w:r/>
      <w:bookmarkStart w:id="292" w:name="_Toc221951236"/>
      <w:r>
        <w:rPr>
          <w:szCs w:val="21"/>
          <w:highlight w:val="none"/>
        </w:rPr>
        <w:t xml:space="preserve">工程材料预付款的担保约定为：</w:t>
      </w:r>
      <w:r>
        <w:rPr>
          <w:szCs w:val="21"/>
          <w:highlight w:val="none"/>
          <w:u w:val="single"/>
        </w:rPr>
        <w:t xml:space="preserve">  /  </w:t>
      </w:r>
      <w:r>
        <w:rPr>
          <w:szCs w:val="21"/>
          <w:highlight w:val="none"/>
        </w:rPr>
        <w:t xml:space="preserve">。</w:t>
      </w:r>
      <w:bookmarkEnd w:id="292"/>
      <w:r/>
      <w:r/>
    </w:p>
    <w:p>
      <w:pPr>
        <w:ind w:firstLine="411"/>
        <w:spacing w:line="400" w:lineRule="exact"/>
        <w:rPr>
          <w:highlight w:val="none"/>
        </w:rPr>
      </w:pPr>
      <w:r/>
      <w:bookmarkStart w:id="293" w:name="_Toc221951237"/>
      <w:r>
        <w:rPr>
          <w:highlight w:val="none"/>
        </w:rPr>
        <w:t xml:space="preserve">17.2.3 预付款的扣回与还清</w:t>
      </w:r>
      <w:bookmarkEnd w:id="293"/>
      <w:r/>
      <w:r/>
    </w:p>
    <w:p>
      <w:pPr>
        <w:ind w:firstLine="411"/>
        <w:spacing w:line="400" w:lineRule="exact"/>
        <w:rPr>
          <w:szCs w:val="21"/>
          <w:highlight w:val="none"/>
        </w:rPr>
      </w:pPr>
      <w:r/>
      <w:bookmarkStart w:id="294" w:name="_Toc221951238"/>
      <w:r>
        <w:rPr>
          <w:szCs w:val="21"/>
          <w:highlight w:val="none"/>
        </w:rPr>
        <w:t xml:space="preserve">（1）工程预付款在合同累计完成金额达到签约合同价的</w:t>
      </w:r>
      <w:r>
        <w:rPr>
          <w:szCs w:val="21"/>
          <w:highlight w:val="none"/>
          <w:u w:val="single"/>
        </w:rPr>
        <w:t xml:space="preserve">20</w:t>
      </w:r>
      <w:r>
        <w:rPr>
          <w:szCs w:val="21"/>
          <w:highlight w:val="none"/>
        </w:rPr>
        <w:t xml:space="preserve">%时开始扣款，直至合同累计完成金额达到签约合同价的</w:t>
      </w:r>
      <w:r>
        <w:rPr>
          <w:szCs w:val="21"/>
          <w:highlight w:val="none"/>
          <w:u w:val="single"/>
        </w:rPr>
        <w:t xml:space="preserve">70 </w:t>
      </w:r>
      <w:r>
        <w:rPr>
          <w:szCs w:val="21"/>
          <w:highlight w:val="none"/>
        </w:rPr>
        <w:t xml:space="preserve">%时全部扣清。</w:t>
      </w:r>
      <w:bookmarkEnd w:id="294"/>
      <w:r/>
      <w:r/>
    </w:p>
    <w:p>
      <w:pPr>
        <w:ind w:right="248" w:firstLine="945"/>
        <w:spacing w:line="360" w:lineRule="auto"/>
        <w:rPr>
          <w:szCs w:val="21"/>
          <w:highlight w:val="none"/>
        </w:rPr>
      </w:pPr>
      <w:r/>
      <w:bookmarkStart w:id="295" w:name="_Toc221951239"/>
      <w:r>
        <w:rPr>
          <w:position w:val="-30"/>
          <w:szCs w:val="21"/>
          <w:highlight w:val="none"/>
        </w:rPr>
        <mc:AlternateContent>
          <mc:Choice Requires="wpg">
            <w:drawing>
              <wp:inline xmlns:wp="http://schemas.openxmlformats.org/drawingml/2006/wordprocessingDrawing" distT="0" distB="0" distL="0" distR="0">
                <wp:extent cx="1572895" cy="431800"/>
                <wp:effectExtent l="0" t="0" r="8255" b="57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5"/>
                        <a:stretch/>
                      </pic:blipFill>
                      <pic:spPr bwMode="auto">
                        <a:xfrm>
                          <a:off x="0" y="0"/>
                          <a:ext cx="1572895"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8pt;height:34.0pt;mso-wrap-distance-left:0.0pt;mso-wrap-distance-top:0.0pt;mso-wrap-distance-right:0.0pt;mso-wrap-distance-bottom:0.0pt;" stroked="f">
                <v:path textboxrect="0,0,0,0"/>
                <v:imagedata r:id="rId15" o:title=""/>
              </v:shape>
            </w:pict>
          </mc:Fallback>
        </mc:AlternateContent>
      </w:r>
      <w:bookmarkEnd w:id="295"/>
      <w:r/>
      <w:r/>
    </w:p>
    <w:p>
      <w:pPr>
        <w:ind w:firstLine="411"/>
        <w:spacing w:line="400" w:lineRule="exact"/>
        <w:rPr>
          <w:szCs w:val="21"/>
          <w:highlight w:val="none"/>
        </w:rPr>
      </w:pPr>
      <w:r/>
      <w:bookmarkStart w:id="296" w:name="_Toc221951240"/>
      <w:r>
        <w:rPr>
          <w:szCs w:val="21"/>
          <w:highlight w:val="none"/>
        </w:rPr>
        <w:t xml:space="preserve">式中：R——每次进度付款中累计扣回的金额；</w:t>
      </w:r>
      <w:bookmarkEnd w:id="296"/>
      <w:r/>
      <w:r/>
    </w:p>
    <w:p>
      <w:pPr>
        <w:ind w:firstLine="411"/>
        <w:spacing w:line="400" w:lineRule="exact"/>
        <w:rPr>
          <w:szCs w:val="21"/>
          <w:highlight w:val="none"/>
        </w:rPr>
      </w:pPr>
      <w:r>
        <w:rPr>
          <w:szCs w:val="21"/>
          <w:highlight w:val="none"/>
        </w:rPr>
        <w:t xml:space="preserve">      </w:t>
      </w:r>
      <w:bookmarkStart w:id="297" w:name="_Toc221951241"/>
      <w:r>
        <w:rPr>
          <w:szCs w:val="21"/>
          <w:highlight w:val="none"/>
        </w:rPr>
        <w:t xml:space="preserve">A——工程预付款总金额；</w:t>
      </w:r>
      <w:bookmarkEnd w:id="297"/>
      <w:r/>
      <w:r/>
    </w:p>
    <w:p>
      <w:pPr>
        <w:ind w:firstLine="411"/>
        <w:spacing w:line="400" w:lineRule="exact"/>
        <w:rPr>
          <w:szCs w:val="21"/>
          <w:highlight w:val="none"/>
        </w:rPr>
      </w:pPr>
      <w:r>
        <w:rPr>
          <w:szCs w:val="21"/>
          <w:highlight w:val="none"/>
        </w:rPr>
        <w:t xml:space="preserve">      </w:t>
      </w:r>
      <w:bookmarkStart w:id="298" w:name="_Toc221951242"/>
      <w:r>
        <w:rPr>
          <w:szCs w:val="21"/>
          <w:highlight w:val="none"/>
        </w:rPr>
        <w:t xml:space="preserve">S——签约合同价；</w:t>
      </w:r>
      <w:bookmarkEnd w:id="298"/>
      <w:r/>
      <w:r/>
    </w:p>
    <w:p>
      <w:pPr>
        <w:ind w:firstLine="411"/>
        <w:spacing w:line="400" w:lineRule="exact"/>
        <w:rPr>
          <w:szCs w:val="21"/>
          <w:highlight w:val="none"/>
        </w:rPr>
      </w:pPr>
      <w:r>
        <w:rPr>
          <w:szCs w:val="21"/>
          <w:highlight w:val="none"/>
        </w:rPr>
        <w:t xml:space="preserve">      </w:t>
      </w:r>
      <w:bookmarkStart w:id="299" w:name="_Toc221951243"/>
      <w:r>
        <w:rPr>
          <w:szCs w:val="21"/>
          <w:highlight w:val="none"/>
        </w:rPr>
        <w:t xml:space="preserve">C——合同累计完成金额；</w:t>
      </w:r>
      <w:bookmarkEnd w:id="299"/>
      <w:r/>
      <w:r/>
    </w:p>
    <w:p>
      <w:pPr>
        <w:ind w:firstLine="411"/>
        <w:spacing w:line="400" w:lineRule="exact"/>
        <w:rPr>
          <w:szCs w:val="21"/>
          <w:highlight w:val="none"/>
        </w:rPr>
      </w:pPr>
      <w:r>
        <w:rPr>
          <w:szCs w:val="21"/>
          <w:highlight w:val="none"/>
        </w:rPr>
        <w:t xml:space="preserve">      </w:t>
      </w:r>
      <w:bookmarkStart w:id="300" w:name="_Toc221951244"/>
      <w:r>
        <w:rPr>
          <w:szCs w:val="21"/>
          <w:highlight w:val="none"/>
        </w:rPr>
        <w:t xml:space="preserve">F1——开始扣款时合同累计完成金额达到签约合同价的比例；</w:t>
      </w:r>
      <w:bookmarkEnd w:id="300"/>
      <w:r/>
      <w:r/>
    </w:p>
    <w:p>
      <w:pPr>
        <w:ind w:firstLine="411"/>
        <w:spacing w:line="400" w:lineRule="exact"/>
        <w:rPr>
          <w:szCs w:val="21"/>
          <w:highlight w:val="none"/>
        </w:rPr>
      </w:pPr>
      <w:r>
        <w:rPr>
          <w:szCs w:val="21"/>
          <w:highlight w:val="none"/>
        </w:rPr>
        <w:t xml:space="preserve">      </w:t>
      </w:r>
      <w:bookmarkStart w:id="301" w:name="_Toc221951245"/>
      <w:r>
        <w:rPr>
          <w:szCs w:val="21"/>
          <w:highlight w:val="none"/>
        </w:rPr>
        <w:t xml:space="preserve">F2——全部扣清时合同累计完成金额达到签约合同价的比例。</w:t>
      </w:r>
      <w:bookmarkEnd w:id="301"/>
      <w:r/>
      <w:r/>
    </w:p>
    <w:p>
      <w:pPr>
        <w:ind w:firstLine="411"/>
        <w:spacing w:line="400" w:lineRule="exact"/>
        <w:rPr>
          <w:szCs w:val="21"/>
          <w:highlight w:val="none"/>
        </w:rPr>
      </w:pPr>
      <w:r/>
      <w:bookmarkStart w:id="302" w:name="_Toc221951246"/>
      <w:r>
        <w:rPr>
          <w:szCs w:val="21"/>
          <w:highlight w:val="none"/>
        </w:rPr>
        <w:t xml:space="preserve">上述合同累计完成金额均指价格调整前未扣质量保证金的金额。</w:t>
      </w:r>
      <w:bookmarkEnd w:id="302"/>
      <w:r/>
      <w:r/>
    </w:p>
    <w:p>
      <w:pPr>
        <w:ind w:firstLine="411"/>
        <w:spacing w:line="400" w:lineRule="exact"/>
        <w:rPr>
          <w:szCs w:val="21"/>
          <w:highlight w:val="none"/>
        </w:rPr>
      </w:pPr>
      <w:r>
        <w:rPr>
          <w:szCs w:val="21"/>
          <w:highlight w:val="none"/>
        </w:rPr>
        <w:t xml:space="preserve">（2）工程材料预付款的扣回与还清约定为</w:t>
      </w:r>
      <w:r>
        <w:rPr>
          <w:szCs w:val="21"/>
          <w:highlight w:val="none"/>
          <w:u w:val="single"/>
        </w:rPr>
        <w:t xml:space="preserve">  /  </w:t>
      </w:r>
      <w:r>
        <w:rPr>
          <w:szCs w:val="21"/>
          <w:highlight w:val="none"/>
        </w:rPr>
        <w:t xml:space="preserve">。</w:t>
      </w:r>
      <w:r/>
    </w:p>
    <w:p>
      <w:pPr>
        <w:ind w:firstLine="411"/>
        <w:spacing w:line="400" w:lineRule="exact"/>
        <w:rPr>
          <w:rFonts w:hint="eastAsia"/>
          <w:highlight w:val="none"/>
        </w:rPr>
      </w:pPr>
      <w:r/>
      <w:bookmarkStart w:id="303" w:name="_Toc221951260"/>
      <w:r>
        <w:rPr>
          <w:rFonts w:hint="eastAsia"/>
          <w:szCs w:val="21"/>
          <w:highlight w:val="none"/>
        </w:rPr>
        <w:t xml:space="preserve">17.3</w:t>
      </w:r>
      <w:r>
        <w:rPr>
          <w:highlight w:val="none"/>
        </w:rPr>
        <w:t xml:space="preserve">工程进度付款</w:t>
      </w:r>
      <w:r/>
    </w:p>
    <w:p>
      <w:pPr>
        <w:ind w:firstLine="420"/>
        <w:spacing w:line="360" w:lineRule="auto"/>
        <w:rPr>
          <w:rFonts w:hint="eastAsia"/>
          <w:highlight w:val="none"/>
        </w:rPr>
      </w:pPr>
      <w:r>
        <w:rPr>
          <w:rFonts w:hint="eastAsia"/>
          <w:szCs w:val="21"/>
          <w:highlight w:val="none"/>
        </w:rPr>
        <w:t xml:space="preserve">17.3</w:t>
      </w:r>
      <w:r>
        <w:rPr>
          <w:rFonts w:hint="eastAsia"/>
          <w:highlight w:val="none"/>
        </w:rPr>
        <w:t xml:space="preserve">.1</w:t>
      </w:r>
      <w:r>
        <w:rPr>
          <w:rFonts w:hint="eastAsia"/>
          <w:highlight w:val="none"/>
        </w:rPr>
        <w:t xml:space="preserve">支付方式：合</w:t>
      </w:r>
      <w:r>
        <w:rPr>
          <w:rFonts w:hint="eastAsia"/>
          <w:highlight w:val="none"/>
        </w:rPr>
        <w:t xml:space="preserve">同生效后预付</w:t>
      </w:r>
      <w:r>
        <w:rPr>
          <w:rFonts w:hint="eastAsia"/>
          <w:highlight w:val="none"/>
          <w:lang w:val="en-US" w:eastAsia="zh-CN"/>
        </w:rPr>
        <w:t xml:space="preserve">10</w:t>
      </w:r>
      <w:r>
        <w:rPr>
          <w:rFonts w:hint="eastAsia"/>
          <w:highlight w:val="none"/>
        </w:rPr>
        <w:t xml:space="preserve">%的合同价款</w:t>
      </w:r>
      <w:r>
        <w:rPr>
          <w:rFonts w:hint="eastAsia"/>
          <w:highlight w:val="none"/>
          <w:lang w:eastAsia="zh-CN"/>
        </w:rPr>
        <w:t xml:space="preserve">；</w:t>
      </w:r>
      <w:r>
        <w:rPr>
          <w:rFonts w:hint="eastAsia"/>
          <w:highlight w:val="none"/>
          <w:lang w:val="en-US" w:eastAsia="zh-CN"/>
        </w:rPr>
        <w:t xml:space="preserve">工程完工验收后支付至合格工程价款的</w:t>
      </w:r>
      <w:r>
        <w:rPr>
          <w:rFonts w:hint="default"/>
          <w:highlight w:val="none"/>
          <w:lang w:val="en-US" w:eastAsia="zh-CN"/>
        </w:rPr>
        <w:t xml:space="preserve">80%</w:t>
      </w:r>
      <w:r>
        <w:rPr>
          <w:rFonts w:hint="eastAsia"/>
          <w:highlight w:val="none"/>
          <w:lang w:val="en-US" w:eastAsia="zh-CN"/>
        </w:rPr>
        <w:t xml:space="preserve">；工程结算审计后付至审计价的</w:t>
      </w:r>
      <w:r>
        <w:rPr>
          <w:rFonts w:hint="default"/>
          <w:highlight w:val="none"/>
          <w:lang w:val="en-US" w:eastAsia="zh-CN"/>
        </w:rPr>
        <w:t xml:space="preserve">97%</w:t>
      </w:r>
      <w:r>
        <w:rPr>
          <w:rFonts w:hint="eastAsia"/>
          <w:highlight w:val="none"/>
          <w:lang w:val="en-US" w:eastAsia="zh-CN"/>
        </w:rPr>
        <w:t xml:space="preserve">；工程竣工验收且缺陷责任期满后</w:t>
      </w:r>
      <w:r>
        <w:rPr>
          <w:rFonts w:hint="eastAsia"/>
          <w:highlight w:val="none"/>
        </w:rPr>
        <w:t xml:space="preserve">一个月内</w:t>
      </w:r>
      <w:r>
        <w:rPr>
          <w:rFonts w:hint="eastAsia"/>
          <w:highlight w:val="none"/>
          <w:lang w:val="en-US" w:eastAsia="zh-CN"/>
        </w:rPr>
        <w:t xml:space="preserve">付清余款。</w:t>
      </w:r>
      <w:r/>
    </w:p>
    <w:p>
      <w:pPr>
        <w:ind w:firstLine="411"/>
        <w:spacing w:line="400" w:lineRule="exact"/>
        <w:rPr>
          <w:rFonts w:hint="eastAsia"/>
          <w:highlight w:val="none"/>
        </w:rPr>
      </w:pPr>
      <w:r>
        <w:rPr>
          <w:rFonts w:hint="eastAsia"/>
          <w:highlight w:val="none"/>
        </w:rPr>
        <w:t xml:space="preserve">承包人应按照《保障农民工工资支付条例》等相关文件规定要求建立专用账户按月支付农民工工资，并做好台账资料备查工作，如不按照文件规定发放农民工工资，发包人将暂停支付工程款，直至承包人按规定要求整改完成后再支付工程款。</w:t>
      </w:r>
      <w:r/>
    </w:p>
    <w:p>
      <w:pPr>
        <w:ind w:firstLine="411"/>
        <w:spacing w:line="400" w:lineRule="exact"/>
        <w:rPr>
          <w:szCs w:val="21"/>
          <w:highlight w:val="none"/>
        </w:rPr>
      </w:pPr>
      <w:r>
        <w:rPr>
          <w:szCs w:val="21"/>
          <w:highlight w:val="none"/>
        </w:rPr>
        <w:t xml:space="preserve">17.3.3进度付款证书和支付时间</w:t>
      </w:r>
      <w:r/>
    </w:p>
    <w:p>
      <w:pPr>
        <w:ind w:firstLine="411"/>
        <w:spacing w:line="400" w:lineRule="exact"/>
        <w:rPr>
          <w:szCs w:val="21"/>
          <w:highlight w:val="none"/>
        </w:rPr>
      </w:pPr>
      <w:r>
        <w:rPr>
          <w:szCs w:val="21"/>
          <w:highlight w:val="none"/>
        </w:rPr>
        <w:t xml:space="preserve">本款（2）中“专用合同条款的约定支付逾期付款违约金”为按中国人民银行规定的同期贷款利率计算的逾期付款金额的利息。</w:t>
      </w:r>
      <w:r/>
    </w:p>
    <w:p>
      <w:pPr>
        <w:ind w:firstLine="413"/>
        <w:spacing w:line="400" w:lineRule="exact"/>
        <w:rPr>
          <w:b/>
          <w:highlight w:val="none"/>
        </w:rPr>
      </w:pPr>
      <w:r>
        <w:rPr>
          <w:b/>
          <w:highlight w:val="none"/>
        </w:rPr>
        <w:t xml:space="preserve">17.4  </w:t>
      </w:r>
      <w:r>
        <w:rPr>
          <w:b/>
          <w:szCs w:val="21"/>
          <w:highlight w:val="none"/>
        </w:rPr>
        <w:t xml:space="preserve">质量保证金</w:t>
      </w:r>
      <w:bookmarkEnd w:id="303"/>
      <w:r/>
      <w:r/>
    </w:p>
    <w:p>
      <w:pPr>
        <w:ind w:firstLine="411"/>
        <w:spacing w:line="400" w:lineRule="exact"/>
        <w:rPr>
          <w:szCs w:val="21"/>
          <w:highlight w:val="none"/>
        </w:rPr>
      </w:pPr>
      <w:r/>
      <w:bookmarkStart w:id="304" w:name="_Toc221951262"/>
      <w:r>
        <w:rPr>
          <w:szCs w:val="21"/>
          <w:highlight w:val="none"/>
        </w:rPr>
        <w:t xml:space="preserve">17.4.1 </w:t>
      </w:r>
      <w:bookmarkEnd w:id="304"/>
      <w:r>
        <w:rPr>
          <w:szCs w:val="21"/>
          <w:highlight w:val="none"/>
        </w:rPr>
        <w:t xml:space="preserve"> 每个付款周期扣留的质量保证金为工程进度付款的</w:t>
      </w:r>
      <w:r>
        <w:rPr>
          <w:szCs w:val="21"/>
          <w:highlight w:val="none"/>
          <w:u w:val="single"/>
        </w:rPr>
        <w:t xml:space="preserve">  </w:t>
      </w:r>
      <w:r>
        <w:rPr>
          <w:rFonts w:hint="eastAsia"/>
          <w:szCs w:val="21"/>
          <w:highlight w:val="none"/>
          <w:u w:val="single"/>
        </w:rPr>
        <w:t xml:space="preserve">/</w:t>
      </w:r>
      <w:r>
        <w:rPr>
          <w:szCs w:val="21"/>
          <w:highlight w:val="none"/>
          <w:u w:val="single"/>
        </w:rPr>
        <w:t xml:space="preserve">  </w:t>
      </w:r>
      <w:r>
        <w:rPr>
          <w:szCs w:val="21"/>
          <w:highlight w:val="none"/>
        </w:rPr>
        <w:t xml:space="preserve">%，扣留的质量保证金总额为签约合同价的</w:t>
      </w:r>
      <w:r>
        <w:rPr>
          <w:szCs w:val="21"/>
          <w:highlight w:val="none"/>
          <w:u w:val="single"/>
        </w:rPr>
        <w:t xml:space="preserve">  </w:t>
      </w:r>
      <w:r>
        <w:rPr>
          <w:rFonts w:hint="eastAsia"/>
          <w:szCs w:val="21"/>
          <w:highlight w:val="none"/>
          <w:u w:val="single"/>
        </w:rPr>
        <w:t xml:space="preserve">3</w:t>
      </w:r>
      <w:r>
        <w:rPr>
          <w:szCs w:val="21"/>
          <w:highlight w:val="none"/>
          <w:u w:val="single"/>
        </w:rPr>
        <w:t xml:space="preserve">  </w:t>
      </w:r>
      <w:r>
        <w:rPr>
          <w:szCs w:val="21"/>
          <w:highlight w:val="none"/>
        </w:rPr>
        <w:t xml:space="preserve">%。 </w:t>
      </w:r>
      <w:r/>
    </w:p>
    <w:p>
      <w:pPr>
        <w:ind w:firstLine="413"/>
        <w:spacing w:line="400" w:lineRule="exact"/>
        <w:rPr>
          <w:b/>
          <w:highlight w:val="none"/>
        </w:rPr>
      </w:pPr>
      <w:r>
        <w:rPr>
          <w:b/>
          <w:highlight w:val="none"/>
        </w:rPr>
        <w:t xml:space="preserve">17.5  审计保留金</w:t>
      </w:r>
      <w:r/>
    </w:p>
    <w:p>
      <w:pPr>
        <w:ind w:firstLine="411"/>
        <w:spacing w:line="400" w:lineRule="exact"/>
        <w:rPr>
          <w:szCs w:val="21"/>
          <w:highlight w:val="none"/>
        </w:rPr>
      </w:pPr>
      <w:r>
        <w:rPr>
          <w:szCs w:val="21"/>
          <w:highlight w:val="none"/>
        </w:rPr>
        <w:t xml:space="preserve">监理人应从第一次付款开始，在发包人的进度付款中，按</w:t>
      </w:r>
      <w:r>
        <w:rPr>
          <w:szCs w:val="21"/>
          <w:highlight w:val="none"/>
          <w:u w:val="single"/>
        </w:rPr>
        <w:t xml:space="preserve"> </w:t>
      </w:r>
      <w:r>
        <w:rPr>
          <w:rFonts w:hint="eastAsia"/>
          <w:szCs w:val="21"/>
          <w:highlight w:val="none"/>
          <w:u w:val="single"/>
        </w:rPr>
        <w:t xml:space="preserve">/</w:t>
      </w:r>
      <w:r>
        <w:rPr>
          <w:szCs w:val="21"/>
          <w:highlight w:val="none"/>
        </w:rPr>
        <w:t xml:space="preserve">％的比例扣留审计保留金。审计保留金待审计结束后根据审计结果在14天内退还部分或全部。</w:t>
      </w:r>
      <w:r/>
    </w:p>
    <w:p>
      <w:pPr>
        <w:ind w:firstLine="413"/>
        <w:spacing w:line="400" w:lineRule="exact"/>
        <w:rPr>
          <w:b/>
          <w:highlight w:val="none"/>
        </w:rPr>
      </w:pPr>
      <w:r/>
      <w:bookmarkStart w:id="305" w:name="_Toc221951265"/>
      <w:r>
        <w:rPr>
          <w:b/>
          <w:highlight w:val="none"/>
        </w:rPr>
        <w:t xml:space="preserve">17.5  </w:t>
      </w:r>
      <w:r>
        <w:rPr>
          <w:b/>
          <w:szCs w:val="21"/>
          <w:highlight w:val="none"/>
        </w:rPr>
        <w:t xml:space="preserve">竣工</w:t>
      </w:r>
      <w:r>
        <w:rPr>
          <w:b/>
          <w:highlight w:val="none"/>
        </w:rPr>
        <w:t xml:space="preserve">（完工）结算</w:t>
      </w:r>
      <w:bookmarkEnd w:id="305"/>
      <w:r/>
      <w:r/>
    </w:p>
    <w:p>
      <w:pPr>
        <w:ind w:firstLine="411"/>
        <w:spacing w:line="400" w:lineRule="exact"/>
        <w:rPr>
          <w:highlight w:val="none"/>
        </w:rPr>
      </w:pPr>
      <w:r/>
      <w:bookmarkStart w:id="306" w:name="_Toc221951266"/>
      <w:r>
        <w:rPr>
          <w:highlight w:val="none"/>
        </w:rPr>
        <w:t xml:space="preserve">17.5.1  竣工（完工）付款申请单</w:t>
      </w:r>
      <w:bookmarkEnd w:id="306"/>
      <w:r>
        <w:rPr>
          <w:highlight w:val="none"/>
        </w:rPr>
        <w:t xml:space="preserve"> </w:t>
      </w:r>
      <w:r/>
    </w:p>
    <w:p>
      <w:pPr>
        <w:ind w:firstLine="411"/>
        <w:spacing w:line="400" w:lineRule="exact"/>
        <w:rPr>
          <w:szCs w:val="21"/>
          <w:highlight w:val="none"/>
        </w:rPr>
      </w:pPr>
      <w:r/>
      <w:bookmarkStart w:id="307" w:name="_Toc221951267"/>
      <w:r>
        <w:rPr>
          <w:szCs w:val="21"/>
          <w:highlight w:val="none"/>
        </w:rPr>
        <w:t xml:space="preserve">（1）承包人应提交完工付款申请单一式</w:t>
      </w:r>
      <w:r>
        <w:rPr>
          <w:szCs w:val="21"/>
          <w:highlight w:val="none"/>
          <w:u w:val="single"/>
        </w:rPr>
        <w:t xml:space="preserve">  4 </w:t>
      </w:r>
      <w:r>
        <w:rPr>
          <w:szCs w:val="21"/>
          <w:highlight w:val="none"/>
        </w:rPr>
        <w:t xml:space="preserve">份。</w:t>
      </w:r>
      <w:bookmarkEnd w:id="307"/>
      <w:r/>
      <w:r/>
    </w:p>
    <w:p>
      <w:pPr>
        <w:ind w:firstLine="413"/>
        <w:spacing w:line="400" w:lineRule="exact"/>
        <w:rPr>
          <w:b/>
          <w:highlight w:val="none"/>
        </w:rPr>
      </w:pPr>
      <w:r/>
      <w:bookmarkStart w:id="308" w:name="_Toc221951268"/>
      <w:r>
        <w:rPr>
          <w:b/>
          <w:highlight w:val="none"/>
        </w:rPr>
        <w:t xml:space="preserve">17.6  </w:t>
      </w:r>
      <w:bookmarkEnd w:id="308"/>
      <w:r>
        <w:rPr>
          <w:b/>
          <w:szCs w:val="21"/>
          <w:highlight w:val="none"/>
        </w:rPr>
        <w:t xml:space="preserve">最终结清</w:t>
      </w:r>
      <w:r/>
    </w:p>
    <w:p>
      <w:pPr>
        <w:ind w:firstLine="411"/>
        <w:spacing w:line="400" w:lineRule="exact"/>
        <w:rPr>
          <w:highlight w:val="none"/>
        </w:rPr>
      </w:pPr>
      <w:r/>
      <w:bookmarkStart w:id="309" w:name="_Toc221951269"/>
      <w:r>
        <w:rPr>
          <w:highlight w:val="none"/>
        </w:rPr>
        <w:t xml:space="preserve">17.6 1  </w:t>
      </w:r>
      <w:r>
        <w:rPr>
          <w:szCs w:val="21"/>
          <w:highlight w:val="none"/>
        </w:rPr>
        <w:t xml:space="preserve">最终结清申请单</w:t>
      </w:r>
      <w:bookmarkEnd w:id="309"/>
      <w:r/>
      <w:r/>
    </w:p>
    <w:p>
      <w:pPr>
        <w:ind w:firstLine="411"/>
        <w:spacing w:line="400" w:lineRule="exact"/>
        <w:rPr>
          <w:szCs w:val="21"/>
          <w:highlight w:val="none"/>
        </w:rPr>
      </w:pPr>
      <w:r/>
      <w:bookmarkStart w:id="310" w:name="_Toc221951270"/>
      <w:r>
        <w:rPr>
          <w:szCs w:val="21"/>
          <w:highlight w:val="none"/>
        </w:rPr>
        <w:t xml:space="preserve">（1）承包人应提交最终结清申请单一式</w:t>
      </w:r>
      <w:r>
        <w:rPr>
          <w:szCs w:val="21"/>
          <w:highlight w:val="none"/>
          <w:u w:val="single"/>
        </w:rPr>
        <w:t xml:space="preserve"> 4 </w:t>
      </w:r>
      <w:r>
        <w:rPr>
          <w:szCs w:val="21"/>
          <w:highlight w:val="none"/>
        </w:rPr>
        <w:t xml:space="preserve">份。</w:t>
      </w:r>
      <w:bookmarkEnd w:id="310"/>
      <w:r/>
      <w:r/>
    </w:p>
    <w:p>
      <w:pPr>
        <w:ind w:firstLine="413"/>
        <w:spacing w:line="400" w:lineRule="exact"/>
        <w:rPr>
          <w:b/>
          <w:szCs w:val="21"/>
          <w:highlight w:val="none"/>
        </w:rPr>
      </w:pPr>
      <w:r>
        <w:rPr>
          <w:b/>
          <w:szCs w:val="21"/>
          <w:highlight w:val="none"/>
        </w:rPr>
        <w:t xml:space="preserve">17.7 竣工财务决算</w:t>
      </w:r>
      <w:r/>
    </w:p>
    <w:p>
      <w:pPr>
        <w:ind w:firstLine="411"/>
        <w:spacing w:line="400" w:lineRule="exact"/>
        <w:rPr>
          <w:szCs w:val="21"/>
          <w:highlight w:val="none"/>
        </w:rPr>
      </w:pPr>
      <w:r>
        <w:rPr>
          <w:szCs w:val="21"/>
          <w:highlight w:val="none"/>
        </w:rPr>
        <w:t xml:space="preserve">承包人应为竣工财务决算编制提供的资料：完工结算资料。</w:t>
      </w:r>
      <w:r/>
    </w:p>
    <w:p>
      <w:pPr>
        <w:ind w:firstLine="413"/>
        <w:spacing w:line="400" w:lineRule="exact"/>
        <w:rPr>
          <w:b/>
          <w:highlight w:val="none"/>
        </w:rPr>
      </w:pPr>
      <w:r/>
      <w:bookmarkStart w:id="311" w:name="_Toc222033893"/>
      <w:r/>
      <w:bookmarkStart w:id="312" w:name="_Toc229305400"/>
      <w:r/>
      <w:bookmarkStart w:id="313" w:name="_Toc222031044"/>
      <w:r/>
      <w:bookmarkStart w:id="314" w:name="_Toc222032711"/>
      <w:r/>
      <w:bookmarkStart w:id="315" w:name="_Toc221951299"/>
      <w:r/>
      <w:bookmarkStart w:id="316" w:name="_Toc222029542"/>
      <w:r>
        <w:rPr>
          <w:b/>
          <w:highlight w:val="none"/>
        </w:rPr>
        <w:t xml:space="preserve">18.交通验收</w:t>
      </w:r>
      <w:r/>
    </w:p>
    <w:p>
      <w:pPr>
        <w:ind w:firstLine="413"/>
        <w:spacing w:line="400" w:lineRule="exact"/>
        <w:rPr>
          <w:b/>
          <w:highlight w:val="none"/>
        </w:rPr>
      </w:pPr>
      <w:r>
        <w:rPr>
          <w:b/>
          <w:highlight w:val="none"/>
        </w:rPr>
        <w:t xml:space="preserve">18.3.7组织办理交工验收和签发交工验收的费用由承包人承担。</w:t>
      </w:r>
      <w:r/>
    </w:p>
    <w:p>
      <w:pPr>
        <w:ind w:firstLine="413"/>
        <w:spacing w:line="400" w:lineRule="exact"/>
        <w:rPr>
          <w:b/>
          <w:highlight w:val="none"/>
        </w:rPr>
      </w:pPr>
      <w:r>
        <w:rPr>
          <w:b/>
          <w:highlight w:val="none"/>
        </w:rPr>
        <w:t xml:space="preserve">18.10 合同验收执行水利工程验收相关规定，分部工程验收、单位工程验收及合同</w:t>
      </w:r>
      <w:r>
        <w:rPr>
          <w:rFonts w:hint="eastAsia"/>
          <w:b/>
          <w:highlight w:val="none"/>
        </w:rPr>
        <w:t xml:space="preserve">完工</w:t>
      </w:r>
      <w:r>
        <w:rPr>
          <w:b/>
          <w:highlight w:val="none"/>
        </w:rPr>
        <w:t xml:space="preserve">验收的验收相关费用均包含在投标报价中，由承包人承担。</w:t>
      </w:r>
      <w:r/>
    </w:p>
    <w:p>
      <w:pPr>
        <w:ind w:firstLine="413"/>
        <w:spacing w:line="400" w:lineRule="exact"/>
        <w:rPr>
          <w:b/>
          <w:highlight w:val="none"/>
        </w:rPr>
      </w:pPr>
      <w:r>
        <w:rPr>
          <w:b/>
          <w:highlight w:val="none"/>
        </w:rPr>
        <w:t xml:space="preserve">19 缺陷责任与保修责任</w:t>
      </w:r>
      <w:r/>
    </w:p>
    <w:p>
      <w:pPr>
        <w:ind w:firstLine="413"/>
        <w:spacing w:line="400" w:lineRule="exact"/>
        <w:rPr>
          <w:b/>
          <w:highlight w:val="none"/>
        </w:rPr>
      </w:pPr>
      <w:r>
        <w:rPr>
          <w:b/>
          <w:highlight w:val="none"/>
        </w:rPr>
        <w:t xml:space="preserve">19.1缺陷责任期（工程质量保修期）的起算时间</w:t>
      </w:r>
      <w:r/>
    </w:p>
    <w:p>
      <w:pPr>
        <w:ind w:firstLine="411"/>
        <w:spacing w:line="400" w:lineRule="exact"/>
        <w:rPr>
          <w:highlight w:val="none"/>
        </w:rPr>
      </w:pPr>
      <w:r>
        <w:rPr>
          <w:highlight w:val="none"/>
        </w:rPr>
        <w:t xml:space="preserve">本工程缺陷责任期（工程质量保修期）计算如下：缺陷责任期为颁发合同完工证书之日起，</w:t>
      </w:r>
      <w:r>
        <w:rPr>
          <w:rFonts w:hint="eastAsia"/>
          <w:highlight w:val="none"/>
        </w:rPr>
        <w:t xml:space="preserve">监理工程师签发缺陷责任期终止证书之日</w:t>
      </w:r>
      <w:r>
        <w:rPr>
          <w:highlight w:val="none"/>
        </w:rPr>
        <w:t xml:space="preserve">。</w:t>
      </w:r>
      <w:r/>
    </w:p>
    <w:p>
      <w:pPr>
        <w:ind w:firstLine="413"/>
        <w:spacing w:line="400" w:lineRule="exact"/>
        <w:rPr>
          <w:b/>
          <w:highlight w:val="none"/>
        </w:rPr>
      </w:pPr>
      <w:r>
        <w:rPr>
          <w:b/>
          <w:highlight w:val="none"/>
        </w:rPr>
        <w:t xml:space="preserve">19.7保修责任</w:t>
      </w:r>
      <w:r/>
    </w:p>
    <w:p>
      <w:pPr>
        <w:ind w:firstLine="411"/>
        <w:spacing w:line="400" w:lineRule="exact"/>
        <w:rPr>
          <w:highlight w:val="none"/>
        </w:rPr>
      </w:pPr>
      <w:r>
        <w:rPr>
          <w:highlight w:val="none"/>
        </w:rPr>
        <w:t xml:space="preserve">本工程保修的范围为施工合同全部内容，由</w:t>
      </w:r>
      <w:r>
        <w:rPr>
          <w:rFonts w:hint="eastAsia"/>
          <w:highlight w:val="none"/>
        </w:rPr>
        <w:t xml:space="preserve">管理</w:t>
      </w:r>
      <w:r>
        <w:rPr>
          <w:highlight w:val="none"/>
        </w:rPr>
        <w:t xml:space="preserve">人承担保修责任。</w:t>
      </w:r>
      <w:r/>
    </w:p>
    <w:p>
      <w:pPr>
        <w:ind w:firstLine="413"/>
        <w:spacing w:line="400" w:lineRule="exact"/>
        <w:rPr>
          <w:b/>
          <w:highlight w:val="none"/>
        </w:rPr>
      </w:pPr>
      <w:r>
        <w:rPr>
          <w:b/>
          <w:highlight w:val="none"/>
        </w:rPr>
        <w:t xml:space="preserve">20 . </w:t>
      </w:r>
      <w:r>
        <w:rPr>
          <w:b/>
          <w:szCs w:val="21"/>
          <w:highlight w:val="none"/>
        </w:rPr>
        <w:t xml:space="preserve">保险</w:t>
      </w:r>
      <w:bookmarkEnd w:id="311"/>
      <w:r/>
      <w:bookmarkEnd w:id="312"/>
      <w:r/>
      <w:bookmarkEnd w:id="313"/>
      <w:r/>
      <w:bookmarkEnd w:id="314"/>
      <w:r/>
      <w:bookmarkEnd w:id="315"/>
      <w:r/>
      <w:bookmarkEnd w:id="316"/>
      <w:r/>
      <w:r/>
    </w:p>
    <w:p>
      <w:pPr>
        <w:ind w:firstLine="413"/>
        <w:spacing w:line="400" w:lineRule="exact"/>
        <w:rPr>
          <w:b/>
          <w:highlight w:val="none"/>
        </w:rPr>
      </w:pPr>
      <w:r/>
      <w:bookmarkStart w:id="317" w:name="_Toc221951321"/>
      <w:r>
        <w:rPr>
          <w:b/>
          <w:highlight w:val="none"/>
        </w:rPr>
        <w:t xml:space="preserve">20.1  </w:t>
      </w:r>
      <w:r>
        <w:rPr>
          <w:b/>
          <w:szCs w:val="21"/>
          <w:highlight w:val="none"/>
        </w:rPr>
        <w:t xml:space="preserve">工程保险</w:t>
      </w:r>
      <w:bookmarkEnd w:id="317"/>
      <w:r/>
      <w:r/>
    </w:p>
    <w:p>
      <w:pPr>
        <w:ind w:firstLine="411"/>
        <w:spacing w:line="400" w:lineRule="exact"/>
        <w:rPr>
          <w:szCs w:val="21"/>
          <w:highlight w:val="none"/>
        </w:rPr>
      </w:pPr>
      <w:r/>
      <w:bookmarkStart w:id="318" w:name="_Toc221951323"/>
      <w:r>
        <w:rPr>
          <w:szCs w:val="21"/>
          <w:highlight w:val="none"/>
        </w:rPr>
        <w:t xml:space="preserve">建筑工程一切险和（或）安装工程一切险投保人：</w:t>
      </w:r>
      <w:r>
        <w:rPr>
          <w:szCs w:val="21"/>
          <w:highlight w:val="none"/>
          <w:u w:val="single"/>
        </w:rPr>
        <w:t xml:space="preserve">  由承包人以发包人和承包人共同名义办理  </w:t>
      </w:r>
      <w:r>
        <w:rPr>
          <w:szCs w:val="21"/>
          <w:highlight w:val="none"/>
        </w:rPr>
        <w:t xml:space="preserve">；                        </w:t>
      </w:r>
      <w:r/>
    </w:p>
    <w:p>
      <w:pPr>
        <w:ind w:firstLine="411"/>
        <w:spacing w:line="400" w:lineRule="exact"/>
        <w:rPr>
          <w:szCs w:val="21"/>
          <w:highlight w:val="none"/>
        </w:rPr>
      </w:pPr>
      <w:r>
        <w:rPr>
          <w:szCs w:val="21"/>
          <w:highlight w:val="none"/>
        </w:rPr>
        <w:t xml:space="preserve">投保内容：</w:t>
      </w:r>
      <w:r>
        <w:rPr>
          <w:szCs w:val="21"/>
          <w:highlight w:val="none"/>
          <w:u w:val="single"/>
        </w:rPr>
        <w:t xml:space="preserve">    本招标工程全部工作内容   </w:t>
      </w:r>
      <w:r>
        <w:rPr>
          <w:szCs w:val="21"/>
          <w:highlight w:val="none"/>
        </w:rPr>
        <w:t xml:space="preserve">；                                                      </w:t>
      </w:r>
      <w:r/>
    </w:p>
    <w:p>
      <w:pPr>
        <w:ind w:firstLine="411"/>
        <w:spacing w:line="400" w:lineRule="exact"/>
        <w:rPr>
          <w:rFonts w:hint="eastAsia"/>
          <w:szCs w:val="21"/>
          <w:highlight w:val="none"/>
        </w:rPr>
      </w:pPr>
      <w:r>
        <w:rPr>
          <w:szCs w:val="21"/>
          <w:highlight w:val="none"/>
        </w:rPr>
        <w:t xml:space="preserve">保险金额、保险费率和保险期限：</w:t>
      </w:r>
      <w:r>
        <w:rPr>
          <w:szCs w:val="21"/>
          <w:highlight w:val="none"/>
          <w:u w:val="single"/>
        </w:rPr>
        <w:t xml:space="preserve"> 保险费率由承包人自行调查，期限为工程施工期  </w:t>
      </w:r>
      <w:r>
        <w:rPr>
          <w:szCs w:val="21"/>
          <w:highlight w:val="none"/>
        </w:rPr>
        <w:t xml:space="preserve">。</w:t>
      </w:r>
      <w:r/>
    </w:p>
    <w:p>
      <w:pPr>
        <w:ind w:firstLine="413"/>
        <w:spacing w:line="400" w:lineRule="exact"/>
        <w:rPr>
          <w:rFonts w:hint="eastAsia"/>
          <w:b/>
          <w:szCs w:val="21"/>
          <w:highlight w:val="none"/>
          <w:u w:val="single"/>
        </w:rPr>
      </w:pPr>
      <w:r>
        <w:rPr>
          <w:rFonts w:hint="eastAsia"/>
          <w:b/>
          <w:szCs w:val="21"/>
          <w:highlight w:val="none"/>
        </w:rPr>
        <w:t xml:space="preserve">20.2工伤保险</w:t>
      </w:r>
      <w:r/>
    </w:p>
    <w:p>
      <w:pPr>
        <w:ind w:firstLine="413"/>
        <w:spacing w:line="400" w:lineRule="exact"/>
        <w:rPr>
          <w:b/>
          <w:szCs w:val="21"/>
          <w:highlight w:val="none"/>
          <w:u w:val="single"/>
        </w:rPr>
      </w:pPr>
      <w:r>
        <w:rPr>
          <w:rFonts w:hint="eastAsia"/>
          <w:b/>
          <w:szCs w:val="21"/>
          <w:highlight w:val="none"/>
          <w:u w:val="singl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[2017]126号）”文件执行。</w:t>
      </w:r>
      <w:r/>
    </w:p>
    <w:p>
      <w:pPr>
        <w:ind w:firstLine="413"/>
        <w:spacing w:line="400" w:lineRule="exact"/>
        <w:rPr>
          <w:b/>
          <w:highlight w:val="none"/>
        </w:rPr>
      </w:pPr>
      <w:r>
        <w:rPr>
          <w:b/>
          <w:highlight w:val="none"/>
        </w:rPr>
        <w:t xml:space="preserve">20.3  人身意外伤害险</w:t>
      </w:r>
      <w:r/>
    </w:p>
    <w:p>
      <w:pPr>
        <w:ind w:firstLine="411"/>
        <w:spacing w:line="400" w:lineRule="exact"/>
        <w:rPr>
          <w:szCs w:val="21"/>
          <w:highlight w:val="none"/>
        </w:rPr>
      </w:pPr>
      <w:r>
        <w:rPr>
          <w:szCs w:val="21"/>
          <w:highlight w:val="none"/>
        </w:rPr>
        <w:t xml:space="preserve">20.3.3承包人应分别为发包人人员办理人身意外伤害险，人数按照</w:t>
      </w:r>
      <w:r>
        <w:rPr>
          <w:rFonts w:hint="eastAsia"/>
          <w:szCs w:val="21"/>
          <w:highlight w:val="none"/>
        </w:rPr>
        <w:t xml:space="preserve">3</w:t>
      </w:r>
      <w:r>
        <w:rPr>
          <w:szCs w:val="21"/>
          <w:highlight w:val="none"/>
        </w:rPr>
        <w:t xml:space="preserve">人考虑。其费用列入“措施项目清单计价表”内对应项目，否则，将从承包人月进度付款中扣除相应费用由发包人自行办理。</w:t>
      </w:r>
      <w:r/>
    </w:p>
    <w:p>
      <w:pPr>
        <w:ind w:firstLine="411"/>
        <w:spacing w:line="400" w:lineRule="exact"/>
        <w:rPr>
          <w:b/>
          <w:highlight w:val="none"/>
        </w:rPr>
      </w:pPr>
      <w:r>
        <w:rPr>
          <w:szCs w:val="21"/>
          <w:highlight w:val="none"/>
        </w:rPr>
        <w:t xml:space="preserve">20.3.4 承包人投保的人身意外伤害险费用</w:t>
      </w:r>
      <w:r>
        <w:rPr>
          <w:rFonts w:hint="eastAsia"/>
          <w:szCs w:val="21"/>
          <w:highlight w:val="none"/>
        </w:rPr>
        <w:t xml:space="preserve">应</w:t>
      </w:r>
      <w:r>
        <w:rPr>
          <w:szCs w:val="21"/>
          <w:highlight w:val="none"/>
        </w:rPr>
        <w:t xml:space="preserve">含在投标总价中</w:t>
      </w:r>
      <w:r>
        <w:rPr>
          <w:rFonts w:hint="eastAsia"/>
          <w:szCs w:val="21"/>
          <w:highlight w:val="none"/>
        </w:rPr>
        <w:t xml:space="preserve">，</w:t>
      </w:r>
      <w:r>
        <w:rPr>
          <w:szCs w:val="21"/>
          <w:highlight w:val="none"/>
        </w:rPr>
        <w:t xml:space="preserve">发包人不</w:t>
      </w:r>
      <w:r>
        <w:rPr>
          <w:rFonts w:hint="eastAsia"/>
          <w:szCs w:val="21"/>
          <w:highlight w:val="none"/>
        </w:rPr>
        <w:t xml:space="preserve">再</w:t>
      </w:r>
      <w:r>
        <w:rPr>
          <w:szCs w:val="21"/>
          <w:highlight w:val="none"/>
        </w:rPr>
        <w:t xml:space="preserve">另行支付，若承包人不按时办理保险，由承包人承担全部责任。</w:t>
      </w:r>
      <w:r/>
    </w:p>
    <w:p>
      <w:pPr>
        <w:ind w:firstLine="413"/>
        <w:spacing w:line="400" w:lineRule="exact"/>
        <w:rPr>
          <w:b/>
          <w:highlight w:val="none"/>
        </w:rPr>
      </w:pPr>
      <w:r>
        <w:rPr>
          <w:b/>
          <w:highlight w:val="none"/>
        </w:rPr>
        <w:t xml:space="preserve">20.4  </w:t>
      </w:r>
      <w:r>
        <w:rPr>
          <w:b/>
          <w:szCs w:val="21"/>
          <w:highlight w:val="none"/>
        </w:rPr>
        <w:t xml:space="preserve">第三者责任险</w:t>
      </w:r>
      <w:bookmarkEnd w:id="318"/>
      <w:r/>
      <w:r/>
    </w:p>
    <w:p>
      <w:pPr>
        <w:ind w:firstLine="411"/>
        <w:spacing w:line="400" w:lineRule="exact"/>
        <w:rPr>
          <w:szCs w:val="21"/>
          <w:highlight w:val="none"/>
        </w:rPr>
      </w:pPr>
      <w:r/>
      <w:bookmarkStart w:id="319" w:name="_Toc221951325"/>
      <w:r>
        <w:rPr>
          <w:szCs w:val="21"/>
          <w:highlight w:val="none"/>
        </w:rPr>
        <w:t xml:space="preserve">第三者责任险保险费率：</w:t>
      </w:r>
      <w:r>
        <w:rPr>
          <w:szCs w:val="21"/>
          <w:highlight w:val="none"/>
          <w:u w:val="single"/>
        </w:rPr>
        <w:t xml:space="preserve">    承包人自行调查   </w:t>
      </w:r>
      <w:r>
        <w:rPr>
          <w:szCs w:val="21"/>
          <w:highlight w:val="none"/>
        </w:rPr>
        <w:t xml:space="preserve">；</w:t>
      </w:r>
      <w:r/>
    </w:p>
    <w:p>
      <w:pPr>
        <w:ind w:firstLine="411"/>
        <w:spacing w:line="400" w:lineRule="exact"/>
        <w:rPr>
          <w:highlight w:val="none"/>
        </w:rPr>
      </w:pPr>
      <w:r>
        <w:rPr>
          <w:szCs w:val="21"/>
          <w:highlight w:val="none"/>
        </w:rPr>
        <w:t xml:space="preserve">第三者责任险保险金额：</w:t>
      </w:r>
      <w:r>
        <w:rPr>
          <w:szCs w:val="21"/>
          <w:highlight w:val="none"/>
          <w:u w:val="single"/>
        </w:rPr>
        <w:t xml:space="preserve">                      </w:t>
      </w:r>
      <w:r>
        <w:rPr>
          <w:szCs w:val="21"/>
          <w:highlight w:val="none"/>
        </w:rPr>
        <w:t xml:space="preserve">。</w:t>
      </w:r>
      <w:r/>
    </w:p>
    <w:p>
      <w:pPr>
        <w:ind w:firstLine="413"/>
        <w:spacing w:line="400" w:lineRule="exact"/>
        <w:rPr>
          <w:b/>
          <w:szCs w:val="21"/>
          <w:highlight w:val="none"/>
        </w:rPr>
      </w:pPr>
      <w:r>
        <w:rPr>
          <w:b/>
          <w:highlight w:val="none"/>
        </w:rPr>
        <w:t xml:space="preserve">20.5 </w:t>
      </w:r>
      <w:r>
        <w:rPr>
          <w:rFonts w:hint="eastAsia"/>
          <w:b/>
          <w:szCs w:val="21"/>
          <w:highlight w:val="none"/>
        </w:rPr>
        <w:t xml:space="preserve">安全生产责任</w:t>
      </w:r>
      <w:r>
        <w:rPr>
          <w:b/>
          <w:szCs w:val="21"/>
          <w:highlight w:val="none"/>
        </w:rPr>
        <w:t xml:space="preserve">险</w:t>
      </w:r>
      <w:r/>
    </w:p>
    <w:p>
      <w:pPr>
        <w:ind w:firstLine="411"/>
        <w:spacing w:line="400" w:lineRule="exact"/>
        <w:rPr>
          <w:szCs w:val="21"/>
          <w:highlight w:val="none"/>
        </w:rPr>
      </w:pPr>
      <w:r>
        <w:rPr>
          <w:rFonts w:hint="eastAsia"/>
          <w:szCs w:val="21"/>
          <w:highlight w:val="none"/>
        </w:rPr>
        <w:t xml:space="preserve">安全生产责任</w:t>
      </w:r>
      <w:r>
        <w:rPr>
          <w:szCs w:val="21"/>
          <w:highlight w:val="none"/>
        </w:rPr>
        <w:t xml:space="preserve">险保险费率：</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t xml:space="preserve">；</w:t>
      </w:r>
      <w:r/>
    </w:p>
    <w:p>
      <w:pPr>
        <w:pStyle w:val="707"/>
        <w:ind w:firstLine="420"/>
        <w:rPr>
          <w:highlight w:val="none"/>
        </w:rPr>
      </w:pPr>
      <w:r>
        <w:rPr>
          <w:rFonts w:hint="eastAsia" w:ascii="Times New Roman" w:hAnsi="Times New Roman"/>
          <w:b w:val="0"/>
          <w:bCs w:val="0"/>
          <w:szCs w:val="21"/>
          <w:highlight w:val="none"/>
        </w:rPr>
        <w:t xml:space="preserve">安全生产责任</w:t>
      </w:r>
      <w:r>
        <w:rPr>
          <w:rFonts w:ascii="Times New Roman" w:hAnsi="Times New Roman"/>
          <w:b w:val="0"/>
          <w:bCs w:val="0"/>
          <w:szCs w:val="21"/>
          <w:highlight w:val="none"/>
        </w:rPr>
        <w:t xml:space="preserve">险保险金额：</w:t>
      </w:r>
      <w:r>
        <w:rPr>
          <w:b w:val="0"/>
          <w:bCs w:val="0"/>
          <w:szCs w:val="21"/>
          <w:highlight w:val="none"/>
          <w:u w:val="single"/>
        </w:rPr>
        <w:t xml:space="preserve">                     </w:t>
      </w:r>
      <w:r>
        <w:rPr>
          <w:b w:val="0"/>
          <w:bCs w:val="0"/>
          <w:szCs w:val="21"/>
          <w:highlight w:val="none"/>
        </w:rPr>
        <w:t xml:space="preserve">。</w:t>
      </w:r>
      <w:r/>
    </w:p>
    <w:p>
      <w:pPr>
        <w:ind w:firstLine="422"/>
        <w:spacing w:line="400" w:lineRule="exact"/>
        <w:rPr>
          <w:b/>
          <w:highlight w:val="none"/>
        </w:rPr>
      </w:pPr>
      <w:r>
        <w:rPr>
          <w:rFonts w:hint="eastAsia"/>
          <w:b/>
          <w:szCs w:val="21"/>
          <w:highlight w:val="none"/>
        </w:rPr>
        <w:t xml:space="preserve">20.6</w:t>
      </w:r>
      <w:r>
        <w:rPr>
          <w:b/>
          <w:szCs w:val="21"/>
          <w:highlight w:val="none"/>
        </w:rPr>
        <w:t xml:space="preserve">其他保险</w:t>
      </w:r>
      <w:bookmarkEnd w:id="319"/>
      <w:r/>
      <w:r/>
    </w:p>
    <w:p>
      <w:pPr>
        <w:ind w:firstLine="411"/>
        <w:spacing w:line="400" w:lineRule="exact"/>
        <w:rPr>
          <w:szCs w:val="21"/>
          <w:highlight w:val="none"/>
        </w:rPr>
      </w:pPr>
      <w:r/>
      <w:bookmarkStart w:id="320" w:name="_Toc221951327"/>
      <w:r>
        <w:rPr>
          <w:szCs w:val="21"/>
          <w:highlight w:val="none"/>
        </w:rPr>
        <w:t xml:space="preserve">需要投保的其他内容：</w:t>
      </w:r>
      <w:r>
        <w:rPr>
          <w:szCs w:val="21"/>
          <w:highlight w:val="none"/>
          <w:u w:val="single"/>
        </w:rPr>
        <w:t xml:space="preserve">  承包人应为其进场的施工设备、材料和工程设备等办理保险，此项费用不单独列项，含在合同报价中  </w:t>
      </w:r>
      <w:r>
        <w:rPr>
          <w:szCs w:val="21"/>
          <w:highlight w:val="none"/>
        </w:rPr>
        <w:t xml:space="preserve">；</w:t>
      </w:r>
      <w:r/>
    </w:p>
    <w:p>
      <w:pPr>
        <w:ind w:firstLine="411"/>
        <w:spacing w:line="400" w:lineRule="exact"/>
        <w:rPr>
          <w:szCs w:val="21"/>
          <w:highlight w:val="none"/>
        </w:rPr>
      </w:pPr>
      <w:r>
        <w:rPr>
          <w:szCs w:val="21"/>
          <w:highlight w:val="none"/>
        </w:rPr>
        <w:t xml:space="preserve">保险金额、保险费率和保险期限：</w:t>
      </w:r>
      <w:r>
        <w:rPr>
          <w:szCs w:val="21"/>
          <w:highlight w:val="none"/>
          <w:u w:val="single"/>
        </w:rPr>
        <w:t xml:space="preserve">   保险费率由承包人自行调查，期限为工程施工期  </w:t>
      </w:r>
      <w:r>
        <w:rPr>
          <w:szCs w:val="21"/>
          <w:highlight w:val="none"/>
        </w:rPr>
        <w:t xml:space="preserve">。</w:t>
      </w:r>
      <w:r/>
    </w:p>
    <w:p>
      <w:pPr>
        <w:ind w:firstLine="413"/>
        <w:spacing w:line="400" w:lineRule="exact"/>
        <w:rPr>
          <w:b/>
          <w:highlight w:val="none"/>
        </w:rPr>
      </w:pPr>
      <w:r>
        <w:rPr>
          <w:b/>
          <w:highlight w:val="none"/>
        </w:rPr>
        <w:t xml:space="preserve">20.</w:t>
      </w:r>
      <w:r>
        <w:rPr>
          <w:rFonts w:hint="eastAsia"/>
          <w:b/>
          <w:highlight w:val="none"/>
        </w:rPr>
        <w:t xml:space="preserve">7</w:t>
      </w:r>
      <w:r>
        <w:rPr>
          <w:b/>
          <w:highlight w:val="none"/>
        </w:rPr>
        <w:t xml:space="preserve">  </w:t>
      </w:r>
      <w:r>
        <w:rPr>
          <w:b/>
          <w:szCs w:val="21"/>
          <w:highlight w:val="none"/>
        </w:rPr>
        <w:t xml:space="preserve">对各项保险的一般要求</w:t>
      </w:r>
      <w:bookmarkEnd w:id="320"/>
      <w:r/>
      <w:r/>
    </w:p>
    <w:p>
      <w:pPr>
        <w:ind w:firstLine="413"/>
        <w:spacing w:line="400" w:lineRule="exact"/>
        <w:rPr>
          <w:szCs w:val="21"/>
          <w:highlight w:val="none"/>
        </w:rPr>
      </w:pPr>
      <w:r/>
      <w:bookmarkStart w:id="321" w:name="_Toc221951328"/>
      <w:r>
        <w:rPr>
          <w:b/>
          <w:szCs w:val="21"/>
          <w:highlight w:val="none"/>
        </w:rPr>
        <w:t xml:space="preserve">20.</w:t>
      </w:r>
      <w:r>
        <w:rPr>
          <w:rFonts w:hint="eastAsia"/>
          <w:b/>
          <w:szCs w:val="21"/>
          <w:highlight w:val="none"/>
        </w:rPr>
        <w:t xml:space="preserve">7.1</w:t>
      </w:r>
      <w:r>
        <w:rPr>
          <w:b/>
          <w:szCs w:val="21"/>
          <w:highlight w:val="none"/>
        </w:rPr>
        <w:t xml:space="preserve">  保险凭证</w:t>
      </w:r>
      <w:bookmarkEnd w:id="321"/>
      <w:r/>
      <w:r/>
    </w:p>
    <w:p>
      <w:pPr>
        <w:ind w:firstLine="411"/>
        <w:spacing w:line="400" w:lineRule="exact"/>
        <w:rPr>
          <w:szCs w:val="21"/>
          <w:highlight w:val="none"/>
        </w:rPr>
      </w:pPr>
      <w:r/>
      <w:bookmarkStart w:id="322" w:name="_Toc221951330"/>
      <w:r>
        <w:rPr>
          <w:szCs w:val="21"/>
          <w:highlight w:val="none"/>
        </w:rPr>
        <w:t xml:space="preserve">承包人提交保险凭证的期限：</w:t>
      </w:r>
      <w:r>
        <w:rPr>
          <w:szCs w:val="21"/>
          <w:highlight w:val="none"/>
          <w:u w:val="single"/>
        </w:rPr>
        <w:t xml:space="preserve">   承包人应在收到监理人开工通知后的21天内向监理人发包人提交各项保险生效的证据和保险单副本   </w:t>
      </w:r>
      <w:r>
        <w:rPr>
          <w:szCs w:val="21"/>
          <w:highlight w:val="none"/>
        </w:rPr>
        <w:t xml:space="preserve">。</w:t>
      </w:r>
      <w:bookmarkEnd w:id="322"/>
      <w:r/>
      <w:r/>
    </w:p>
    <w:p>
      <w:pPr>
        <w:ind w:firstLine="411"/>
        <w:spacing w:line="400" w:lineRule="exact"/>
        <w:rPr>
          <w:szCs w:val="21"/>
          <w:highlight w:val="none"/>
        </w:rPr>
      </w:pPr>
      <w:r/>
      <w:bookmarkStart w:id="323" w:name="_Toc221951329"/>
      <w:r/>
      <w:bookmarkStart w:id="324" w:name="_Toc221951331"/>
      <w:r>
        <w:rPr>
          <w:szCs w:val="21"/>
          <w:highlight w:val="none"/>
        </w:rPr>
        <w:t xml:space="preserve">保险条件：</w:t>
      </w:r>
      <w:r>
        <w:rPr>
          <w:szCs w:val="21"/>
          <w:highlight w:val="none"/>
          <w:u w:val="single"/>
        </w:rPr>
        <w:t xml:space="preserve">                </w:t>
      </w:r>
      <w:bookmarkEnd w:id="323"/>
      <w:r>
        <w:rPr>
          <w:szCs w:val="21"/>
          <w:highlight w:val="none"/>
        </w:rPr>
        <w:t xml:space="preserve">；</w:t>
      </w:r>
      <w:r/>
    </w:p>
    <w:p>
      <w:pPr>
        <w:ind w:firstLine="411"/>
        <w:spacing w:line="400" w:lineRule="exact"/>
        <w:rPr>
          <w:szCs w:val="21"/>
          <w:highlight w:val="none"/>
        </w:rPr>
      </w:pPr>
      <w:r>
        <w:rPr>
          <w:szCs w:val="21"/>
          <w:highlight w:val="none"/>
        </w:rPr>
        <w:t xml:space="preserve">20.6.4  保险金不足的补偿</w:t>
      </w:r>
      <w:bookmarkEnd w:id="324"/>
      <w:r/>
      <w:r/>
    </w:p>
    <w:p>
      <w:pPr>
        <w:ind w:firstLine="411"/>
        <w:spacing w:line="400" w:lineRule="exact"/>
        <w:rPr>
          <w:szCs w:val="21"/>
          <w:highlight w:val="none"/>
        </w:rPr>
      </w:pPr>
      <w:r/>
      <w:bookmarkStart w:id="325" w:name="_Toc221951332"/>
      <w:r>
        <w:rPr>
          <w:szCs w:val="21"/>
          <w:highlight w:val="none"/>
        </w:rPr>
        <w:t xml:space="preserve">承包人负责补偿的范围与金额：</w:t>
      </w:r>
      <w:bookmarkEnd w:id="325"/>
      <w:r>
        <w:rPr>
          <w:szCs w:val="21"/>
          <w:highlight w:val="none"/>
          <w:u w:val="single"/>
        </w:rPr>
        <w:t xml:space="preserve">                       </w:t>
      </w:r>
      <w:r>
        <w:rPr>
          <w:szCs w:val="21"/>
          <w:highlight w:val="none"/>
        </w:rPr>
        <w:t xml:space="preserve">；</w:t>
      </w:r>
      <w:r/>
    </w:p>
    <w:p>
      <w:pPr>
        <w:ind w:firstLine="411"/>
        <w:spacing w:line="400" w:lineRule="exact"/>
        <w:rPr>
          <w:sz w:val="24"/>
          <w:highlight w:val="none"/>
        </w:rPr>
      </w:pPr>
      <w:r>
        <w:rPr>
          <w:szCs w:val="21"/>
          <w:highlight w:val="none"/>
        </w:rPr>
        <w:t xml:space="preserve">发包人负责补偿的范围与金额：</w:t>
      </w:r>
      <w:r>
        <w:rPr>
          <w:szCs w:val="21"/>
          <w:highlight w:val="none"/>
          <w:u w:val="single"/>
        </w:rPr>
        <w:t xml:space="preserve">            /          </w:t>
      </w:r>
      <w:r>
        <w:rPr>
          <w:szCs w:val="21"/>
          <w:highlight w:val="none"/>
        </w:rPr>
        <w:t xml:space="preserve">。</w:t>
      </w:r>
      <w:r>
        <w:rPr>
          <w:sz w:val="24"/>
          <w:highlight w:val="none"/>
        </w:rPr>
        <w:t xml:space="preserve">     </w:t>
      </w:r>
      <w:r/>
    </w:p>
    <w:p>
      <w:pPr>
        <w:ind w:firstLine="413"/>
        <w:spacing w:line="400" w:lineRule="exact"/>
        <w:rPr>
          <w:b/>
          <w:highlight w:val="none"/>
        </w:rPr>
      </w:pPr>
      <w:r>
        <w:rPr>
          <w:b/>
          <w:highlight w:val="none"/>
        </w:rPr>
        <w:t xml:space="preserve">24. </w:t>
      </w:r>
      <w:r>
        <w:rPr>
          <w:b/>
          <w:szCs w:val="21"/>
          <w:highlight w:val="none"/>
        </w:rPr>
        <w:t xml:space="preserve">争议</w:t>
      </w:r>
      <w:r/>
    </w:p>
    <w:p>
      <w:pPr>
        <w:ind w:firstLine="413"/>
        <w:spacing w:line="400" w:lineRule="exact"/>
        <w:rPr>
          <w:highlight w:val="none"/>
        </w:rPr>
      </w:pPr>
      <w:r/>
      <w:bookmarkStart w:id="326" w:name="_Toc229305401"/>
      <w:r/>
      <w:bookmarkStart w:id="327" w:name="_Toc222029543"/>
      <w:r/>
      <w:bookmarkStart w:id="328" w:name="_Toc222033894"/>
      <w:r/>
      <w:bookmarkStart w:id="329" w:name="_Toc221951334"/>
      <w:r/>
      <w:bookmarkStart w:id="330" w:name="_Toc222031045"/>
      <w:r/>
      <w:bookmarkStart w:id="331" w:name="_Toc222032712"/>
      <w:r>
        <w:rPr>
          <w:b/>
          <w:highlight w:val="none"/>
        </w:rPr>
        <w:t xml:space="preserve">24.1 </w:t>
      </w:r>
      <w:r>
        <w:rPr>
          <w:b/>
          <w:szCs w:val="21"/>
          <w:highlight w:val="none"/>
        </w:rPr>
        <w:t xml:space="preserve">争议的解决</w:t>
      </w:r>
      <w:bookmarkEnd w:id="326"/>
      <w:r/>
      <w:bookmarkEnd w:id="327"/>
      <w:r/>
      <w:bookmarkEnd w:id="328"/>
      <w:r/>
      <w:bookmarkEnd w:id="329"/>
      <w:r/>
      <w:bookmarkEnd w:id="330"/>
      <w:r/>
      <w:bookmarkEnd w:id="331"/>
      <w:r>
        <w:rPr>
          <w:b/>
          <w:szCs w:val="21"/>
          <w:highlight w:val="none"/>
        </w:rPr>
        <w:t xml:space="preserve">方式</w:t>
      </w:r>
      <w:r/>
    </w:p>
    <w:p>
      <w:pPr>
        <w:pStyle w:val="1402"/>
        <w:ind w:left="0" w:firstLine="420"/>
        <w:spacing w:after="0" w:line="400" w:lineRule="exact"/>
        <w:rPr>
          <w:highlight w:val="none"/>
        </w:rPr>
      </w:pPr>
      <w:r/>
      <w:bookmarkStart w:id="332" w:name="_Toc221951335"/>
      <w:r>
        <w:rPr>
          <w:szCs w:val="21"/>
          <w:highlight w:val="none"/>
        </w:rPr>
        <w:t xml:space="preserve">合同当事人友好协商解决不成、不愿提请争议评审或不接受争议评审组意见的，约定的合同争议解决方式：</w:t>
      </w:r>
      <w:r>
        <w:rPr>
          <w:highlight w:val="none"/>
          <w:u w:val="single"/>
        </w:rPr>
        <w:t xml:space="preserve">合同双方未能通过友好协商解决争议，拟采用仲裁方式及时解决合同争议。发包人和承包人签订本合同协议书后的28天内签订仲裁协议，并约定仲裁机构为</w:t>
      </w:r>
      <w:r>
        <w:rPr>
          <w:rFonts w:hint="eastAsia"/>
          <w:highlight w:val="none"/>
          <w:u w:val="single"/>
        </w:rPr>
        <w:t xml:space="preserve">泰州</w:t>
      </w:r>
      <w:r>
        <w:rPr>
          <w:highlight w:val="none"/>
          <w:u w:val="single"/>
        </w:rPr>
        <w:t xml:space="preserve">仲裁委员会。</w:t>
      </w:r>
      <w:bookmarkEnd w:id="332"/>
      <w:r/>
      <w:r/>
    </w:p>
    <w:p>
      <w:pPr>
        <w:rPr>
          <w:highlight w:val="none"/>
        </w:rPr>
      </w:pPr>
      <w:r>
        <w:rPr>
          <w:highlight w:val="none"/>
        </w:rPr>
      </w:r>
      <w:r/>
    </w:p>
    <w:p>
      <w:pPr>
        <w:ind w:firstLine="413"/>
        <w:spacing w:line="360" w:lineRule="auto"/>
        <w:rPr>
          <w:b/>
          <w:highlight w:val="none"/>
        </w:rPr>
      </w:pPr>
      <w:r>
        <w:rPr>
          <w:b/>
          <w:highlight w:val="none"/>
        </w:rPr>
        <w:t xml:space="preserve">25.</w:t>
      </w:r>
      <w:r>
        <w:rPr>
          <w:rFonts w:hint="eastAsia"/>
          <w:b/>
          <w:highlight w:val="none"/>
        </w:rPr>
        <w:t xml:space="preserve">补充条款 </w:t>
      </w:r>
      <w:r/>
    </w:p>
    <w:p>
      <w:pPr>
        <w:ind w:firstLine="422"/>
        <w:spacing w:line="360" w:lineRule="auto"/>
        <w:rPr>
          <w:b/>
          <w:bCs/>
          <w:szCs w:val="21"/>
          <w:highlight w:val="none"/>
        </w:rPr>
      </w:pPr>
      <w:r>
        <w:rPr>
          <w:b/>
          <w:bCs/>
          <w:szCs w:val="21"/>
          <w:highlight w:val="none"/>
        </w:rPr>
        <w:t xml:space="preserve">1.</w:t>
      </w:r>
      <w:r>
        <w:rPr>
          <w:rFonts w:hint="eastAsia"/>
          <w:b/>
          <w:bCs/>
          <w:szCs w:val="21"/>
          <w:highlight w:val="none"/>
        </w:rPr>
        <w:t xml:space="preserve">施工过程中，遇到安全生产、质量管理和施工矛盾等问题时，经</w:t>
      </w:r>
      <w:r>
        <w:rPr>
          <w:rFonts w:hint="eastAsia" w:ascii="Times New Roman" w:hAnsi="Times New Roman" w:eastAsia="宋体" w:cs="Times New Roman"/>
          <w:b/>
          <w:bCs/>
          <w:szCs w:val="21"/>
          <w:highlight w:val="none"/>
          <w:lang w:val="en-US" w:eastAsia="zh-CN"/>
        </w:rPr>
        <w:t xml:space="preserve">采购</w:t>
      </w:r>
      <w:r>
        <w:rPr>
          <w:rFonts w:hint="eastAsia" w:ascii="Times New Roman" w:hAnsi="Times New Roman" w:eastAsia="宋体" w:cs="Times New Roman"/>
          <w:b/>
          <w:bCs/>
          <w:szCs w:val="21"/>
          <w:highlight w:val="none"/>
        </w:rPr>
        <w:t xml:space="preserve">人</w:t>
      </w:r>
      <w:r>
        <w:rPr>
          <w:rFonts w:hint="eastAsia"/>
          <w:b/>
          <w:bCs/>
          <w:szCs w:val="21"/>
          <w:highlight w:val="none"/>
        </w:rPr>
        <w:t xml:space="preserve">统筹协调各相关参建单位、地方政府，确定解决问题的推进方案，承包人必须按照共同确定的推进方案中的职责和时间等要求完成任务。承包人发生上述约定的违约情况时，每延误一天扣除人民币 </w:t>
      </w:r>
      <w:r>
        <w:rPr>
          <w:b/>
          <w:bCs/>
          <w:szCs w:val="21"/>
          <w:highlight w:val="none"/>
        </w:rPr>
        <w:t xml:space="preserve">2000 </w:t>
      </w:r>
      <w:r>
        <w:rPr>
          <w:rFonts w:hint="eastAsia"/>
          <w:b/>
          <w:bCs/>
          <w:szCs w:val="21"/>
          <w:highlight w:val="none"/>
        </w:rPr>
        <w:t xml:space="preserve">元 </w:t>
      </w:r>
      <w:r>
        <w:rPr>
          <w:b/>
          <w:bCs/>
          <w:szCs w:val="21"/>
          <w:highlight w:val="none"/>
        </w:rPr>
        <w:t xml:space="preserve">/</w:t>
      </w:r>
      <w:r>
        <w:rPr>
          <w:rFonts w:hint="eastAsia"/>
          <w:b/>
          <w:bCs/>
          <w:szCs w:val="21"/>
          <w:highlight w:val="none"/>
        </w:rPr>
        <w:t xml:space="preserve">项。 </w:t>
      </w:r>
      <w:r/>
    </w:p>
    <w:p>
      <w:pPr>
        <w:ind w:firstLine="422"/>
        <w:jc w:val="left"/>
        <w:spacing w:line="360" w:lineRule="auto"/>
        <w:widowControl/>
        <w:rPr>
          <w:b/>
          <w:bCs/>
          <w:szCs w:val="21"/>
          <w:highlight w:val="none"/>
        </w:rPr>
      </w:pPr>
      <w:r>
        <w:rPr>
          <w:rFonts w:hint="eastAsia"/>
          <w:b/>
          <w:bCs/>
          <w:szCs w:val="21"/>
          <w:highlight w:val="none"/>
        </w:rPr>
        <w:t xml:space="preserve">2</w:t>
      </w:r>
      <w:r>
        <w:rPr>
          <w:b/>
          <w:bCs/>
          <w:szCs w:val="21"/>
          <w:highlight w:val="none"/>
        </w:rPr>
        <w:t xml:space="preserve">.</w:t>
      </w:r>
      <w:r>
        <w:rPr>
          <w:rFonts w:hint="eastAsia"/>
          <w:b/>
          <w:bCs/>
          <w:szCs w:val="21"/>
          <w:highlight w:val="none"/>
        </w:rPr>
        <w:t xml:space="preserve">施工现场未按要求使用个人安全防护用品（如安全帽、安全绳、救生衣等）的扣除 </w:t>
      </w:r>
      <w:r>
        <w:rPr>
          <w:b/>
          <w:bCs/>
          <w:szCs w:val="21"/>
          <w:highlight w:val="none"/>
        </w:rPr>
        <w:t xml:space="preserve">100 </w:t>
      </w:r>
      <w:r/>
    </w:p>
    <w:p>
      <w:pPr>
        <w:jc w:val="left"/>
        <w:spacing w:line="360" w:lineRule="auto"/>
        <w:widowControl/>
        <w:rPr>
          <w:rFonts w:hint="eastAsia"/>
          <w:b/>
          <w:bCs/>
          <w:szCs w:val="21"/>
          <w:highlight w:val="none"/>
        </w:rPr>
      </w:pP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人（</w:t>
      </w:r>
      <w:r>
        <w:rPr>
          <w:b/>
          <w:bCs/>
          <w:szCs w:val="21"/>
          <w:highlight w:val="none"/>
        </w:rPr>
        <w:t xml:space="preserve">/</w:t>
      </w:r>
      <w:r>
        <w:rPr>
          <w:rFonts w:hint="eastAsia"/>
          <w:b/>
          <w:bCs/>
          <w:szCs w:val="21"/>
          <w:highlight w:val="none"/>
        </w:rPr>
        <w:t xml:space="preserve">次、</w:t>
      </w:r>
      <w:r>
        <w:rPr>
          <w:b/>
          <w:bCs/>
          <w:szCs w:val="21"/>
          <w:highlight w:val="none"/>
        </w:rPr>
        <w:t xml:space="preserve">/</w:t>
      </w:r>
      <w:r>
        <w:rPr>
          <w:rFonts w:hint="eastAsia"/>
          <w:b/>
          <w:bCs/>
          <w:szCs w:val="21"/>
          <w:highlight w:val="none"/>
        </w:rPr>
        <w:t xml:space="preserve">件）。</w:t>
      </w:r>
      <w:r/>
    </w:p>
    <w:p>
      <w:pPr>
        <w:ind w:firstLine="422"/>
        <w:jc w:val="left"/>
        <w:spacing w:line="360" w:lineRule="auto"/>
        <w:widowControl/>
        <w:rPr>
          <w:b/>
          <w:bCs/>
          <w:szCs w:val="21"/>
          <w:highlight w:val="none"/>
        </w:rPr>
      </w:pPr>
      <w:r>
        <w:rPr>
          <w:rFonts w:hint="eastAsia"/>
          <w:b/>
          <w:bCs/>
          <w:szCs w:val="21"/>
          <w:highlight w:val="none"/>
        </w:rPr>
        <w:t xml:space="preserve">3</w:t>
      </w:r>
      <w:r>
        <w:rPr>
          <w:b/>
          <w:bCs/>
          <w:szCs w:val="21"/>
          <w:highlight w:val="none"/>
        </w:rPr>
        <w:t xml:space="preserve">.</w:t>
      </w:r>
      <w:r>
        <w:rPr>
          <w:rFonts w:hint="eastAsia"/>
          <w:b/>
          <w:bCs/>
          <w:szCs w:val="21"/>
          <w:highlight w:val="none"/>
        </w:rPr>
        <w:t xml:space="preserve">上级部门对项目进行稽察或检查提出的意见中，如出现由于承包人责任导致的：一般安全和质量问题超过 </w:t>
      </w:r>
      <w:r>
        <w:rPr>
          <w:b/>
          <w:bCs/>
          <w:szCs w:val="21"/>
          <w:highlight w:val="none"/>
        </w:rPr>
        <w:t xml:space="preserve">10 </w:t>
      </w:r>
      <w:r>
        <w:rPr>
          <w:rFonts w:hint="eastAsia"/>
          <w:b/>
          <w:bCs/>
          <w:szCs w:val="21"/>
          <w:highlight w:val="none"/>
        </w:rPr>
        <w:t xml:space="preserve">条以上的部分扣除 </w:t>
      </w:r>
      <w:r>
        <w:rPr>
          <w:b/>
          <w:bCs/>
          <w:szCs w:val="21"/>
          <w:highlight w:val="none"/>
        </w:rPr>
        <w:t xml:space="preserve">500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条；较重安全和质量问题超过 </w:t>
      </w:r>
      <w:r>
        <w:rPr>
          <w:b/>
          <w:bCs/>
          <w:szCs w:val="21"/>
          <w:highlight w:val="none"/>
        </w:rPr>
        <w:t xml:space="preserve">6 </w:t>
      </w:r>
      <w:r>
        <w:rPr>
          <w:rFonts w:hint="eastAsia"/>
          <w:b/>
          <w:bCs/>
          <w:szCs w:val="21"/>
          <w:highlight w:val="none"/>
        </w:rPr>
        <w:t xml:space="preserve">条以上的部分扣除 </w:t>
      </w:r>
      <w:r>
        <w:rPr>
          <w:b/>
          <w:bCs/>
          <w:szCs w:val="21"/>
          <w:highlight w:val="none"/>
        </w:rPr>
        <w:t xml:space="preserve">1000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条；严重安全质量问题扣除 </w:t>
      </w:r>
      <w:r>
        <w:rPr>
          <w:b/>
          <w:bCs/>
          <w:szCs w:val="21"/>
          <w:highlight w:val="none"/>
        </w:rPr>
        <w:t xml:space="preserve">2000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条。 </w:t>
      </w:r>
      <w:r/>
    </w:p>
    <w:p>
      <w:pPr>
        <w:ind w:firstLine="422"/>
        <w:jc w:val="left"/>
        <w:spacing w:line="360" w:lineRule="auto"/>
        <w:widowControl/>
        <w:rPr>
          <w:b/>
          <w:bCs/>
          <w:szCs w:val="21"/>
          <w:highlight w:val="none"/>
        </w:rPr>
      </w:pPr>
      <w:r>
        <w:rPr>
          <w:rFonts w:hint="eastAsia"/>
          <w:b/>
          <w:bCs/>
          <w:szCs w:val="21"/>
          <w:highlight w:val="none"/>
        </w:rPr>
        <w:t xml:space="preserve">4</w:t>
      </w:r>
      <w:r>
        <w:rPr>
          <w:b/>
          <w:bCs/>
          <w:szCs w:val="21"/>
          <w:highlight w:val="none"/>
        </w:rPr>
        <w:t xml:space="preserve">.</w:t>
      </w:r>
      <w:r>
        <w:rPr>
          <w:rFonts w:hint="eastAsia"/>
          <w:b/>
          <w:bCs/>
          <w:szCs w:val="21"/>
          <w:highlight w:val="none"/>
        </w:rPr>
        <w:t xml:space="preserve">未向监理报验或报验后未经监理验收合格就进行下一道工序（单元）施工扣除 </w:t>
      </w:r>
      <w:r>
        <w:rPr>
          <w:b/>
          <w:bCs/>
          <w:szCs w:val="21"/>
          <w:highlight w:val="none"/>
        </w:rPr>
        <w:t xml:space="preserve">500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次。 </w:t>
      </w:r>
      <w:r/>
    </w:p>
    <w:p>
      <w:pPr>
        <w:ind w:firstLine="422"/>
        <w:jc w:val="left"/>
        <w:spacing w:line="360" w:lineRule="auto"/>
        <w:widowControl/>
        <w:rPr>
          <w:b/>
          <w:bCs/>
          <w:szCs w:val="21"/>
          <w:highlight w:val="none"/>
        </w:rPr>
      </w:pPr>
      <w:r>
        <w:rPr>
          <w:rFonts w:hint="eastAsia"/>
          <w:b/>
          <w:bCs/>
          <w:szCs w:val="21"/>
          <w:highlight w:val="none"/>
        </w:rPr>
        <w:t xml:space="preserve">5</w:t>
      </w:r>
      <w:r>
        <w:rPr>
          <w:b/>
          <w:bCs/>
          <w:szCs w:val="21"/>
          <w:highlight w:val="none"/>
        </w:rPr>
        <w:t xml:space="preserve">.</w:t>
      </w:r>
      <w:r>
        <w:rPr>
          <w:rFonts w:hint="eastAsia"/>
          <w:b/>
          <w:bCs/>
          <w:szCs w:val="21"/>
          <w:highlight w:val="none"/>
        </w:rPr>
        <w:t xml:space="preserve">工地现场有 </w:t>
      </w:r>
      <w:r>
        <w:rPr>
          <w:b/>
          <w:bCs/>
          <w:szCs w:val="21"/>
          <w:highlight w:val="none"/>
        </w:rPr>
        <w:t xml:space="preserve">65 </w:t>
      </w:r>
      <w:r>
        <w:rPr>
          <w:rFonts w:hint="eastAsia"/>
          <w:b/>
          <w:bCs/>
          <w:szCs w:val="21"/>
          <w:highlight w:val="none"/>
        </w:rPr>
        <w:t xml:space="preserve">周岁以上的农民工的扣除 </w:t>
      </w:r>
      <w:r>
        <w:rPr>
          <w:b/>
          <w:bCs/>
          <w:szCs w:val="21"/>
          <w:highlight w:val="none"/>
        </w:rPr>
        <w:t xml:space="preserve">500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次，未按规定按月发放农民工工资的扣除</w:t>
      </w:r>
      <w:r>
        <w:rPr>
          <w:b/>
          <w:bCs/>
          <w:szCs w:val="21"/>
          <w:highlight w:val="none"/>
        </w:rPr>
        <w:t xml:space="preserve">2000 </w:t>
      </w:r>
      <w:r>
        <w:rPr>
          <w:rFonts w:hint="eastAsia"/>
          <w:b/>
          <w:bCs/>
          <w:szCs w:val="21"/>
          <w:highlight w:val="none"/>
        </w:rPr>
        <w:t xml:space="preserve">元</w:t>
      </w:r>
      <w:r>
        <w:rPr>
          <w:b/>
          <w:bCs/>
          <w:szCs w:val="21"/>
          <w:highlight w:val="none"/>
        </w:rPr>
        <w:t xml:space="preserve">/</w:t>
      </w:r>
      <w:r>
        <w:rPr>
          <w:rFonts w:hint="eastAsia"/>
          <w:b/>
          <w:bCs/>
          <w:szCs w:val="21"/>
          <w:highlight w:val="none"/>
        </w:rPr>
        <w:t xml:space="preserve">次。</w:t>
      </w:r>
      <w:r/>
    </w:p>
    <w:p>
      <w:pPr>
        <w:spacing w:line="360" w:lineRule="auto"/>
        <w:rPr>
          <w:b/>
          <w:bCs/>
          <w:szCs w:val="21"/>
          <w:highlight w:val="none"/>
        </w:rPr>
        <w:sectPr>
          <w:footerReference w:type="default" r:id="rId9"/>
          <w:footnotePr/>
          <w:endnotePr/>
          <w:type w:val="nextPage"/>
          <w:pgSz w:w="11907" w:h="16840" w:orient="portrait"/>
          <w:pgMar w:top="1588" w:right="1588" w:bottom="1588" w:left="1588" w:header="851" w:footer="851" w:gutter="0"/>
          <w:pgNumType w:start="1"/>
          <w:cols w:num="1" w:sep="0" w:space="720" w:equalWidth="1"/>
          <w:docGrid w:linePitch="360"/>
        </w:sectPr>
      </w:pPr>
      <w:r>
        <w:rPr>
          <w:b/>
          <w:bCs/>
          <w:szCs w:val="21"/>
          <w:highlight w:val="none"/>
        </w:rPr>
      </w:r>
      <w:r/>
    </w:p>
    <w:p>
      <w:pPr>
        <w:pStyle w:val="1403"/>
        <w:jc w:val="left"/>
        <w:spacing w:before="48" w:after="48"/>
        <w:rPr>
          <w:highlight w:val="none"/>
        </w:rPr>
      </w:pPr>
      <w:r>
        <w:rPr>
          <w:highlight w:val="none"/>
        </w:rPr>
      </w:r>
      <w:r/>
    </w:p>
    <w:p>
      <w:pPr>
        <w:pStyle w:val="1403"/>
        <w:jc w:val="left"/>
        <w:spacing w:before="48" w:after="48"/>
        <w:rPr>
          <w:highlight w:val="none"/>
        </w:rPr>
      </w:pPr>
      <w:r>
        <w:rPr>
          <w:highlight w:val="none"/>
        </w:rPr>
        <w:t xml:space="preserve">附件一：合同协议书</w:t>
      </w:r>
      <w:r/>
    </w:p>
    <w:p>
      <w:pPr>
        <w:jc w:val="center"/>
        <w:spacing w:line="440" w:lineRule="exact"/>
        <w:rPr>
          <w:b/>
          <w:sz w:val="28"/>
          <w:szCs w:val="28"/>
          <w:highlight w:val="none"/>
        </w:rPr>
      </w:pPr>
      <w:r>
        <w:rPr>
          <w:b/>
          <w:sz w:val="28"/>
          <w:szCs w:val="28"/>
          <w:highlight w:val="none"/>
        </w:rPr>
        <w:t xml:space="preserve">合同协议书</w:t>
      </w:r>
      <w:r/>
    </w:p>
    <w:p>
      <w:pPr>
        <w:spacing w:line="440" w:lineRule="exact"/>
        <w:rPr>
          <w:szCs w:val="21"/>
          <w:highlight w:val="none"/>
        </w:rPr>
      </w:pPr>
      <w:r>
        <w:rPr>
          <w:szCs w:val="21"/>
          <w:highlight w:val="none"/>
        </w:rPr>
      </w:r>
      <w:r/>
    </w:p>
    <w:p>
      <w:pPr>
        <w:ind w:firstLine="462"/>
        <w:spacing w:line="360" w:lineRule="auto"/>
        <w:rPr>
          <w:szCs w:val="21"/>
          <w:highlight w:val="none"/>
        </w:rPr>
      </w:pPr>
      <w:r>
        <w:rPr>
          <w:szCs w:val="21"/>
          <w:highlight w:val="none"/>
          <w:u w:val="single"/>
        </w:rPr>
        <w:t xml:space="preserve">       </w:t>
      </w:r>
      <w:r>
        <w:rPr>
          <w:szCs w:val="21"/>
          <w:highlight w:val="none"/>
        </w:rPr>
        <w:t xml:space="preserve">（发包人名称，以下简称“发包人”）为实施</w:t>
      </w:r>
      <w:r>
        <w:rPr>
          <w:highlight w:val="none"/>
          <w:u w:val="single"/>
        </w:rPr>
        <w:t xml:space="preserve">       标</w:t>
      </w:r>
      <w:r>
        <w:rPr>
          <w:szCs w:val="21"/>
          <w:highlight w:val="none"/>
        </w:rPr>
        <w:t xml:space="preserve">，已接受</w:t>
      </w:r>
      <w:r>
        <w:rPr>
          <w:szCs w:val="21"/>
          <w:highlight w:val="none"/>
          <w:u w:val="single"/>
        </w:rPr>
        <w:t xml:space="preserve">        </w:t>
      </w:r>
      <w:r>
        <w:rPr>
          <w:szCs w:val="21"/>
          <w:highlight w:val="none"/>
        </w:rPr>
        <w:t xml:space="preserve">（承包人名称，以下简称“承包人”）的投标，并确定为中标人。发包人和承包人共同达成如下协议。</w:t>
      </w:r>
      <w:r/>
    </w:p>
    <w:p>
      <w:pPr>
        <w:ind w:firstLine="462"/>
        <w:spacing w:line="360" w:lineRule="auto"/>
        <w:rPr>
          <w:highlight w:val="none"/>
        </w:rPr>
      </w:pPr>
      <w:r/>
      <w:bookmarkStart w:id="333" w:name="_Toc168475885"/>
      <w:r/>
      <w:bookmarkStart w:id="334" w:name="_Toc168476288"/>
      <w:r/>
      <w:bookmarkStart w:id="335" w:name="_Toc144974828"/>
      <w:r>
        <w:rPr>
          <w:highlight w:val="none"/>
        </w:rPr>
        <w:t xml:space="preserve">1. 合同文件由下列文件组成：</w:t>
      </w:r>
      <w:bookmarkEnd w:id="333"/>
      <w:r/>
      <w:bookmarkEnd w:id="334"/>
      <w:r/>
      <w:bookmarkEnd w:id="335"/>
      <w:r/>
      <w:r/>
    </w:p>
    <w:p>
      <w:pPr>
        <w:ind w:firstLine="315"/>
        <w:spacing w:line="360" w:lineRule="auto"/>
        <w:rPr>
          <w:highlight w:val="none"/>
        </w:rPr>
      </w:pPr>
      <w:r>
        <w:rPr>
          <w:highlight w:val="none"/>
        </w:rPr>
        <w:t xml:space="preserve">（1）合同协议书（包括补充协议书）；</w:t>
      </w:r>
      <w:r/>
    </w:p>
    <w:p>
      <w:pPr>
        <w:ind w:firstLine="315"/>
        <w:spacing w:line="360" w:lineRule="auto"/>
        <w:rPr>
          <w:highlight w:val="none"/>
        </w:rPr>
      </w:pPr>
      <w:r>
        <w:rPr>
          <w:highlight w:val="none"/>
        </w:rPr>
        <w:t xml:space="preserve">（2）中标通知书；</w:t>
      </w:r>
      <w:r/>
    </w:p>
    <w:p>
      <w:pPr>
        <w:ind w:firstLine="315"/>
        <w:spacing w:line="360" w:lineRule="auto"/>
        <w:rPr>
          <w:highlight w:val="none"/>
        </w:rPr>
      </w:pPr>
      <w:r>
        <w:rPr>
          <w:highlight w:val="none"/>
        </w:rPr>
        <w:t xml:space="preserve">（3）投标函及投标函附录；</w:t>
      </w:r>
      <w:r/>
    </w:p>
    <w:p>
      <w:pPr>
        <w:ind w:firstLine="315"/>
        <w:spacing w:line="360" w:lineRule="auto"/>
        <w:rPr>
          <w:highlight w:val="none"/>
        </w:rPr>
      </w:pPr>
      <w:r>
        <w:rPr>
          <w:highlight w:val="none"/>
        </w:rPr>
        <w:t xml:space="preserve">（4）专用合同条款；</w:t>
      </w:r>
      <w:r/>
    </w:p>
    <w:p>
      <w:pPr>
        <w:ind w:firstLine="315"/>
        <w:spacing w:line="360" w:lineRule="auto"/>
        <w:rPr>
          <w:highlight w:val="none"/>
        </w:rPr>
      </w:pPr>
      <w:r>
        <w:rPr>
          <w:highlight w:val="none"/>
        </w:rPr>
        <w:t xml:space="preserve">（5）通用合同条款；</w:t>
      </w:r>
      <w:r/>
    </w:p>
    <w:p>
      <w:pPr>
        <w:ind w:firstLine="315"/>
        <w:spacing w:line="360" w:lineRule="auto"/>
        <w:rPr>
          <w:highlight w:val="none"/>
        </w:rPr>
      </w:pPr>
      <w:r>
        <w:rPr>
          <w:highlight w:val="none"/>
        </w:rPr>
        <w:t xml:space="preserve">（6）技术标准和要求（合同技术条款）；</w:t>
      </w:r>
      <w:r/>
    </w:p>
    <w:p>
      <w:pPr>
        <w:ind w:firstLine="315"/>
        <w:spacing w:line="360" w:lineRule="auto"/>
        <w:rPr>
          <w:highlight w:val="none"/>
        </w:rPr>
      </w:pPr>
      <w:r>
        <w:rPr>
          <w:highlight w:val="none"/>
        </w:rPr>
        <w:t xml:space="preserve">（7）图纸；</w:t>
      </w:r>
      <w:r/>
    </w:p>
    <w:p>
      <w:pPr>
        <w:ind w:firstLine="315"/>
        <w:spacing w:line="360" w:lineRule="auto"/>
        <w:rPr>
          <w:highlight w:val="none"/>
        </w:rPr>
      </w:pPr>
      <w:r>
        <w:rPr>
          <w:highlight w:val="none"/>
        </w:rPr>
        <w:t xml:space="preserve">（8）已标价工程量清单；</w:t>
      </w:r>
      <w:r/>
    </w:p>
    <w:p>
      <w:pPr>
        <w:ind w:firstLine="315"/>
        <w:spacing w:line="360" w:lineRule="auto"/>
        <w:rPr>
          <w:highlight w:val="none"/>
        </w:rPr>
      </w:pPr>
      <w:r>
        <w:rPr>
          <w:highlight w:val="none"/>
        </w:rPr>
        <w:t xml:space="preserve">（9）其他合同文件。</w:t>
      </w:r>
      <w:r/>
    </w:p>
    <w:p>
      <w:pPr>
        <w:ind w:firstLine="420"/>
        <w:spacing w:line="360" w:lineRule="auto"/>
        <w:rPr>
          <w:highlight w:val="none"/>
        </w:rPr>
      </w:pPr>
      <w:r/>
      <w:bookmarkStart w:id="336" w:name="_Toc168475886"/>
      <w:r/>
      <w:bookmarkStart w:id="337" w:name="_Toc144974829"/>
      <w:r/>
      <w:bookmarkStart w:id="338" w:name="_Toc168476289"/>
      <w:r>
        <w:rPr>
          <w:highlight w:val="none"/>
        </w:rPr>
        <w:t xml:space="preserve">2. 上述文件互相补充和解释，如有不明确或不一致之处，以合同约定次序在先者为准。</w:t>
      </w:r>
      <w:bookmarkEnd w:id="336"/>
      <w:r/>
      <w:bookmarkEnd w:id="337"/>
      <w:r/>
      <w:bookmarkEnd w:id="338"/>
      <w:r/>
      <w:r/>
    </w:p>
    <w:p>
      <w:pPr>
        <w:ind w:firstLine="420"/>
        <w:spacing w:line="360" w:lineRule="auto"/>
        <w:rPr>
          <w:highlight w:val="none"/>
        </w:rPr>
      </w:pPr>
      <w:r>
        <w:rPr>
          <w:highlight w:val="none"/>
        </w:rPr>
        <w:t xml:space="preserve">3. 签约合同价：人民币（大写）</w:t>
      </w:r>
      <w:r>
        <w:rPr>
          <w:highlight w:val="none"/>
          <w:u w:val="single"/>
        </w:rPr>
        <w:t xml:space="preserve">          </w:t>
      </w:r>
      <w:r>
        <w:rPr>
          <w:highlight w:val="none"/>
        </w:rPr>
        <w:t xml:space="preserve">元（¥</w:t>
      </w:r>
      <w:r>
        <w:rPr>
          <w:highlight w:val="none"/>
          <w:u w:val="single"/>
        </w:rPr>
        <w:t xml:space="preserve">         </w:t>
      </w:r>
      <w:r>
        <w:rPr>
          <w:highlight w:val="none"/>
        </w:rPr>
        <w:t xml:space="preserve">）。</w:t>
      </w:r>
      <w:r/>
    </w:p>
    <w:p>
      <w:pPr>
        <w:ind w:firstLine="420"/>
        <w:spacing w:line="360" w:lineRule="auto"/>
        <w:rPr>
          <w:highlight w:val="none"/>
        </w:rPr>
      </w:pPr>
      <w:r>
        <w:rPr>
          <w:highlight w:val="none"/>
        </w:rPr>
        <w:t xml:space="preserve">4. 承包人项目经理：</w:t>
      </w:r>
      <w:r>
        <w:rPr>
          <w:highlight w:val="none"/>
          <w:u w:val="single"/>
        </w:rPr>
        <w:t xml:space="preserve">                </w:t>
      </w:r>
      <w:r>
        <w:rPr>
          <w:highlight w:val="none"/>
        </w:rPr>
        <w:t xml:space="preserve">，项目技术负责人：</w:t>
      </w:r>
      <w:r>
        <w:rPr>
          <w:highlight w:val="none"/>
          <w:u w:val="single"/>
        </w:rPr>
        <w:t xml:space="preserve">                </w:t>
      </w:r>
      <w:r>
        <w:rPr>
          <w:highlight w:val="none"/>
        </w:rPr>
        <w:t xml:space="preserve">，财务负责人：</w:t>
      </w:r>
      <w:r>
        <w:rPr>
          <w:highlight w:val="none"/>
          <w:u w:val="single"/>
        </w:rPr>
        <w:t xml:space="preserve">                </w:t>
      </w:r>
      <w:r>
        <w:rPr>
          <w:highlight w:val="none"/>
        </w:rPr>
        <w:t xml:space="preserve">，安全管理人员（专职安全生产管理人员）：</w:t>
      </w:r>
      <w:r>
        <w:rPr>
          <w:highlight w:val="none"/>
          <w:u w:val="single"/>
        </w:rPr>
        <w:t xml:space="preserve">                </w:t>
      </w:r>
      <w:r>
        <w:rPr>
          <w:highlight w:val="none"/>
        </w:rPr>
        <w:t xml:space="preserve">。</w:t>
      </w:r>
      <w:r/>
    </w:p>
    <w:p>
      <w:pPr>
        <w:ind w:firstLine="420"/>
        <w:rPr>
          <w:b/>
          <w:szCs w:val="21"/>
          <w:highlight w:val="none"/>
        </w:rPr>
      </w:pPr>
      <w:r>
        <w:rPr>
          <w:highlight w:val="none"/>
        </w:rPr>
        <w:t xml:space="preserve">5. 工程质量</w:t>
      </w:r>
      <w:r>
        <w:rPr>
          <w:rFonts w:hint="eastAsia"/>
          <w:highlight w:val="none"/>
          <w:u w:val="single"/>
        </w:rPr>
        <w:t xml:space="preserve">合格</w:t>
      </w:r>
      <w:r>
        <w:rPr>
          <w:highlight w:val="none"/>
        </w:rPr>
        <w:t xml:space="preserve">。</w:t>
      </w:r>
      <w:r/>
    </w:p>
    <w:p>
      <w:pPr>
        <w:ind w:firstLine="420"/>
        <w:spacing w:line="360" w:lineRule="auto"/>
        <w:rPr>
          <w:highlight w:val="none"/>
        </w:rPr>
      </w:pPr>
      <w:r>
        <w:rPr>
          <w:highlight w:val="none"/>
        </w:rPr>
        <w:t xml:space="preserve">6. 承包人承诺按合同约定承担工程的实施、完成及缺陷修复。</w:t>
      </w:r>
      <w:r/>
    </w:p>
    <w:p>
      <w:pPr>
        <w:ind w:firstLine="420"/>
        <w:spacing w:line="360" w:lineRule="auto"/>
        <w:rPr>
          <w:rFonts w:hint="eastAsia"/>
          <w:highlight w:val="none"/>
        </w:rPr>
      </w:pPr>
      <w:r>
        <w:rPr>
          <w:highlight w:val="none"/>
        </w:rPr>
        <w:t xml:space="preserve">7. 发包人承诺按合同约定的条件、时间和方式向承包人支付合同价款。</w:t>
      </w:r>
      <w:r/>
    </w:p>
    <w:p>
      <w:pPr>
        <w:ind w:firstLine="420"/>
        <w:spacing w:line="360" w:lineRule="auto"/>
        <w:rPr>
          <w:rFonts w:hint="eastAsia"/>
          <w:highlight w:val="none"/>
          <w:lang w:eastAsia="zh-CN"/>
        </w:rPr>
      </w:pPr>
      <w:r/>
      <w:bookmarkStart w:id="339" w:name="OLE_LINK5"/>
      <w:r>
        <w:rPr>
          <w:rFonts w:hint="eastAsia"/>
          <w:highlight w:val="none"/>
        </w:rPr>
        <w:t xml:space="preserve">合同生效后预付</w:t>
      </w:r>
      <w:r>
        <w:rPr>
          <w:rFonts w:hint="eastAsia"/>
          <w:highlight w:val="none"/>
          <w:lang w:val="en-US" w:eastAsia="zh-CN"/>
        </w:rPr>
        <w:t xml:space="preserve">10</w:t>
      </w:r>
      <w:r>
        <w:rPr>
          <w:rFonts w:hint="eastAsia"/>
          <w:highlight w:val="none"/>
        </w:rPr>
        <w:t xml:space="preserve">%的合同价款</w:t>
      </w:r>
      <w:r>
        <w:rPr>
          <w:rFonts w:hint="eastAsia"/>
          <w:highlight w:val="none"/>
          <w:lang w:eastAsia="zh-CN"/>
        </w:rPr>
        <w:t xml:space="preserve">；</w:t>
      </w:r>
      <w:r>
        <w:rPr>
          <w:rFonts w:hint="eastAsia"/>
          <w:highlight w:val="none"/>
          <w:lang w:val="en-US" w:eastAsia="zh-CN"/>
        </w:rPr>
        <w:t xml:space="preserve">工程完工验收后支付至合格工程价款的</w:t>
      </w:r>
      <w:r>
        <w:rPr>
          <w:rFonts w:hint="default"/>
          <w:highlight w:val="none"/>
          <w:lang w:val="en-US" w:eastAsia="zh-CN"/>
        </w:rPr>
        <w:t xml:space="preserve">80%</w:t>
      </w:r>
      <w:r>
        <w:rPr>
          <w:rFonts w:hint="eastAsia"/>
          <w:highlight w:val="none"/>
          <w:lang w:val="en-US" w:eastAsia="zh-CN"/>
        </w:rPr>
        <w:t xml:space="preserve">；工程结算审计后付至审计价的</w:t>
      </w:r>
      <w:r>
        <w:rPr>
          <w:rFonts w:hint="default"/>
          <w:highlight w:val="none"/>
          <w:lang w:val="en-US" w:eastAsia="zh-CN"/>
        </w:rPr>
        <w:t xml:space="preserve">97%</w:t>
      </w:r>
      <w:r>
        <w:rPr>
          <w:rFonts w:hint="eastAsia"/>
          <w:highlight w:val="none"/>
          <w:lang w:val="en-US" w:eastAsia="zh-CN"/>
        </w:rPr>
        <w:t xml:space="preserve">；工程竣工验收且缺陷责任期满后</w:t>
      </w:r>
      <w:r>
        <w:rPr>
          <w:rFonts w:hint="eastAsia"/>
          <w:highlight w:val="none"/>
        </w:rPr>
        <w:t xml:space="preserve">一个月内</w:t>
      </w:r>
      <w:r>
        <w:rPr>
          <w:rFonts w:hint="eastAsia"/>
          <w:highlight w:val="none"/>
          <w:lang w:val="en-US" w:eastAsia="zh-CN"/>
        </w:rPr>
        <w:t xml:space="preserve">付清余款。</w:t>
      </w:r>
      <w:bookmarkEnd w:id="339"/>
      <w:r/>
    </w:p>
    <w:p>
      <w:pPr>
        <w:ind w:firstLine="420"/>
        <w:spacing w:line="360" w:lineRule="auto"/>
        <w:rPr>
          <w:rFonts w:hint="eastAsia"/>
          <w:highlight w:val="none"/>
        </w:rPr>
      </w:pPr>
      <w:r>
        <w:rPr>
          <w:rFonts w:hint="eastAsia"/>
          <w:highlight w:val="none"/>
        </w:rPr>
        <w:t xml:space="preserve">承包人应按照《农民工工资保障条例》文件规定要求建立专用账户支付农民工工资，如不按照文件规定发放农民工工资，发包人将暂停支付工程款，直至承包人按规定要求整改完成后再支付工程款。</w:t>
      </w:r>
      <w:r/>
    </w:p>
    <w:p>
      <w:pPr>
        <w:ind w:firstLine="420"/>
        <w:spacing w:line="360" w:lineRule="auto"/>
        <w:rPr>
          <w:highlight w:val="none"/>
        </w:rPr>
      </w:pPr>
      <w:r>
        <w:rPr>
          <w:rFonts w:hint="eastAsia"/>
          <w:highlight w:val="none"/>
        </w:rPr>
        <w:t xml:space="preserve">8</w:t>
      </w:r>
      <w:r>
        <w:rPr>
          <w:highlight w:val="none"/>
        </w:rPr>
        <w:t xml:space="preserve">. 承包人应按照监理人指示开工，工期为</w:t>
      </w:r>
      <w:r>
        <w:rPr>
          <w:highlight w:val="none"/>
          <w:u w:val="single"/>
        </w:rPr>
        <w:t xml:space="preserve">    </w:t>
      </w:r>
      <w:r>
        <w:rPr>
          <w:highlight w:val="none"/>
        </w:rPr>
        <w:t xml:space="preserve">天。</w:t>
      </w:r>
      <w:r/>
    </w:p>
    <w:p>
      <w:pPr>
        <w:ind w:firstLine="420"/>
        <w:spacing w:line="360" w:lineRule="auto"/>
        <w:rPr>
          <w:highlight w:val="none"/>
        </w:rPr>
      </w:pPr>
      <w:r>
        <w:rPr>
          <w:rFonts w:hint="eastAsia"/>
          <w:highlight w:val="none"/>
        </w:rPr>
        <w:t xml:space="preserve">9</w:t>
      </w:r>
      <w:r>
        <w:rPr>
          <w:highlight w:val="none"/>
        </w:rPr>
        <w:t xml:space="preserve">.本协议书正本一式</w:t>
      </w:r>
      <w:r>
        <w:rPr>
          <w:highlight w:val="none"/>
          <w:u w:val="single"/>
        </w:rPr>
        <w:t xml:space="preserve"> 贰 </w:t>
      </w:r>
      <w:r>
        <w:rPr>
          <w:highlight w:val="none"/>
        </w:rPr>
        <w:t xml:space="preserve">份，合同双方各执</w:t>
      </w:r>
      <w:r>
        <w:rPr>
          <w:highlight w:val="none"/>
          <w:u w:val="single"/>
        </w:rPr>
        <w:t xml:space="preserve"> 壹 </w:t>
      </w:r>
      <w:r>
        <w:rPr>
          <w:highlight w:val="none"/>
        </w:rPr>
        <w:t xml:space="preserve">份，副本一式</w:t>
      </w:r>
      <w:r>
        <w:rPr>
          <w:rFonts w:hint="eastAsia"/>
          <w:highlight w:val="none"/>
          <w:u w:val="single"/>
        </w:rPr>
        <w:t xml:space="preserve">陆</w:t>
      </w:r>
      <w:r>
        <w:rPr>
          <w:highlight w:val="none"/>
        </w:rPr>
        <w:t xml:space="preserve">份，承包人执</w:t>
      </w:r>
      <w:r>
        <w:rPr>
          <w:highlight w:val="none"/>
          <w:u w:val="single"/>
        </w:rPr>
        <w:t xml:space="preserve"> 贰 </w:t>
      </w:r>
      <w:r>
        <w:rPr>
          <w:highlight w:val="none"/>
        </w:rPr>
        <w:t xml:space="preserve">份，其余副本由发包人分发有关单位。</w:t>
      </w:r>
      <w:r/>
    </w:p>
    <w:p>
      <w:pPr>
        <w:ind w:firstLine="420"/>
        <w:spacing w:line="360" w:lineRule="auto"/>
        <w:rPr>
          <w:highlight w:val="none"/>
        </w:rPr>
      </w:pPr>
      <w:r/>
      <w:bookmarkStart w:id="340" w:name="_Toc168476290"/>
      <w:r/>
      <w:bookmarkStart w:id="341" w:name="_Toc168475887"/>
      <w:r/>
      <w:bookmarkStart w:id="342" w:name="_Toc144974830"/>
      <w:r>
        <w:rPr>
          <w:rFonts w:hint="eastAsia"/>
          <w:highlight w:val="none"/>
        </w:rPr>
        <w:t xml:space="preserve">10</w:t>
      </w:r>
      <w:r>
        <w:rPr>
          <w:highlight w:val="none"/>
        </w:rPr>
        <w:t xml:space="preserve">. 合同未尽事宜，双方另行签订补充协议。补充协议是合同的组成部分。</w:t>
      </w:r>
      <w:bookmarkEnd w:id="340"/>
      <w:r/>
      <w:bookmarkEnd w:id="341"/>
      <w:r/>
      <w:bookmarkEnd w:id="342"/>
      <w:r/>
      <w:r/>
    </w:p>
    <w:p>
      <w:pPr>
        <w:ind w:firstLine="420"/>
        <w:jc w:val="left"/>
        <w:spacing w:line="360" w:lineRule="auto"/>
        <w:rPr>
          <w:position w:val="2"/>
          <w:highlight w:val="none"/>
        </w:rPr>
      </w:pPr>
      <w:r>
        <w:rPr>
          <w:position w:val="2"/>
          <w:highlight w:val="none"/>
        </w:rPr>
        <w:t xml:space="preserve">发包人：</w:t>
      </w:r>
      <w:r>
        <w:rPr>
          <w:position w:val="2"/>
          <w:highlight w:val="none"/>
          <w:u w:val="single"/>
        </w:rPr>
        <w:t xml:space="preserve">          （名称）         </w:t>
      </w:r>
      <w:r>
        <w:rPr>
          <w:position w:val="2"/>
          <w:highlight w:val="none"/>
        </w:rPr>
        <w:t xml:space="preserve"> </w:t>
      </w:r>
      <w:r>
        <w:rPr>
          <w:rFonts w:hint="eastAsia"/>
          <w:position w:val="2"/>
          <w:highlight w:val="none"/>
        </w:rPr>
        <w:t xml:space="preserve">        </w:t>
      </w:r>
      <w:r>
        <w:rPr>
          <w:position w:val="2"/>
          <w:highlight w:val="none"/>
        </w:rPr>
        <w:t xml:space="preserve">承包人：</w:t>
      </w:r>
      <w:r>
        <w:rPr>
          <w:position w:val="2"/>
          <w:highlight w:val="none"/>
          <w:u w:val="single"/>
        </w:rPr>
        <w:t xml:space="preserve">          （名称）         </w:t>
      </w:r>
      <w:r/>
    </w:p>
    <w:p>
      <w:pPr>
        <w:ind w:firstLine="2730"/>
        <w:jc w:val="left"/>
        <w:spacing w:line="360" w:lineRule="auto"/>
        <w:rPr>
          <w:position w:val="2"/>
          <w:highlight w:val="none"/>
        </w:rPr>
      </w:pPr>
      <w:r>
        <w:rPr>
          <w:position w:val="2"/>
          <w:highlight w:val="none"/>
        </w:rPr>
        <w:t xml:space="preserve">（盖单位公章）</w:t>
      </w:r>
      <w:r>
        <w:rPr>
          <w:rFonts w:hint="eastAsia"/>
          <w:position w:val="2"/>
          <w:highlight w:val="none"/>
        </w:rPr>
        <w:t xml:space="preserve">                             </w:t>
      </w:r>
      <w:r>
        <w:rPr>
          <w:position w:val="2"/>
          <w:highlight w:val="none"/>
        </w:rPr>
        <w:t xml:space="preserve">（盖单位公章）</w:t>
      </w:r>
      <w:r/>
    </w:p>
    <w:p>
      <w:pPr>
        <w:ind w:firstLine="420"/>
        <w:jc w:val="left"/>
        <w:spacing w:line="360" w:lineRule="auto"/>
        <w:rPr>
          <w:position w:val="2"/>
          <w:highlight w:val="none"/>
        </w:rPr>
      </w:pPr>
      <w:r>
        <w:rPr>
          <w:position w:val="2"/>
          <w:highlight w:val="none"/>
        </w:rPr>
        <w:t xml:space="preserve">法定代表人：</w:t>
      </w:r>
      <w:r>
        <w:rPr>
          <w:position w:val="2"/>
          <w:highlight w:val="none"/>
          <w:u w:val="single"/>
        </w:rPr>
        <w:t xml:space="preserve">         （姓名）      </w:t>
      </w:r>
      <w:r>
        <w:rPr>
          <w:position w:val="2"/>
          <w:highlight w:val="none"/>
        </w:rPr>
        <w:t xml:space="preserve">  </w:t>
      </w:r>
      <w:r>
        <w:rPr>
          <w:rFonts w:hint="eastAsia"/>
          <w:position w:val="2"/>
          <w:highlight w:val="none"/>
        </w:rPr>
        <w:t xml:space="preserve">      </w:t>
      </w:r>
      <w:r>
        <w:rPr>
          <w:position w:val="2"/>
          <w:highlight w:val="none"/>
        </w:rPr>
        <w:t xml:space="preserve">法定代表人：</w:t>
      </w:r>
      <w:r>
        <w:rPr>
          <w:position w:val="2"/>
          <w:highlight w:val="none"/>
          <w:u w:val="single"/>
        </w:rPr>
        <w:t xml:space="preserve">         （姓名）      </w:t>
      </w:r>
      <w:r/>
    </w:p>
    <w:p>
      <w:pPr>
        <w:ind w:firstLine="420"/>
        <w:jc w:val="left"/>
        <w:spacing w:line="360" w:lineRule="auto"/>
        <w:rPr>
          <w:position w:val="2"/>
          <w:highlight w:val="none"/>
        </w:rPr>
      </w:pPr>
      <w:r>
        <w:rPr>
          <w:position w:val="2"/>
          <w:highlight w:val="none"/>
        </w:rPr>
        <w:t xml:space="preserve">或其委托代理人       （签名）  </w:t>
      </w:r>
      <w:r>
        <w:rPr>
          <w:rFonts w:hint="eastAsia"/>
          <w:position w:val="2"/>
          <w:highlight w:val="none"/>
        </w:rPr>
        <w:t xml:space="preserve">            </w:t>
      </w:r>
      <w:r>
        <w:rPr>
          <w:position w:val="2"/>
          <w:highlight w:val="none"/>
        </w:rPr>
        <w:t xml:space="preserve">或其委托代理人       （签名）</w:t>
      </w:r>
      <w:r/>
    </w:p>
    <w:p>
      <w:pPr>
        <w:ind w:firstLine="420"/>
        <w:jc w:val="left"/>
        <w:spacing w:line="360" w:lineRule="auto"/>
        <w:rPr>
          <w:position w:val="2"/>
          <w:highlight w:val="none"/>
        </w:rPr>
      </w:pPr>
      <w:r>
        <w:rPr>
          <w:position w:val="2"/>
          <w:highlight w:val="none"/>
        </w:rPr>
        <w:t xml:space="preserve">地    址：</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地    址：</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电    话：</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电    话：</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传    真：</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传    真：</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邮政编码：</w:t>
      </w:r>
      <w:r>
        <w:rPr>
          <w:position w:val="2"/>
          <w:highlight w:val="none"/>
          <w:u w:val="single"/>
        </w:rPr>
        <w:t xml:space="preserve">                         </w:t>
      </w:r>
      <w:r>
        <w:rPr>
          <w:rFonts w:hint="eastAsia"/>
          <w:position w:val="2"/>
          <w:highlight w:val="none"/>
          <w:u w:val="single"/>
        </w:rPr>
        <w:t xml:space="preserve"> </w:t>
      </w:r>
      <w:r>
        <w:rPr>
          <w:rFonts w:hint="eastAsia"/>
          <w:position w:val="2"/>
          <w:highlight w:val="none"/>
        </w:rPr>
        <w:t xml:space="preserve">       </w:t>
      </w:r>
      <w:r>
        <w:rPr>
          <w:position w:val="2"/>
          <w:highlight w:val="none"/>
        </w:rPr>
        <w:t xml:space="preserve">邮政编码：</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开户银行：</w:t>
      </w:r>
      <w:r>
        <w:rPr>
          <w:position w:val="2"/>
          <w:highlight w:val="none"/>
          <w:u w:val="single"/>
        </w:rPr>
        <w:t xml:space="preserve">                          </w:t>
      </w:r>
      <w:r>
        <w:rPr>
          <w:position w:val="2"/>
          <w:highlight w:val="none"/>
        </w:rPr>
        <w:t xml:space="preserve"> </w:t>
      </w:r>
      <w:r>
        <w:rPr>
          <w:rFonts w:hint="eastAsia"/>
          <w:position w:val="2"/>
          <w:highlight w:val="none"/>
        </w:rPr>
        <w:t xml:space="preserve">      </w:t>
      </w:r>
      <w:r>
        <w:rPr>
          <w:position w:val="2"/>
          <w:highlight w:val="none"/>
        </w:rPr>
        <w:t xml:space="preserve">开户银行：</w:t>
      </w:r>
      <w:r>
        <w:rPr>
          <w:position w:val="2"/>
          <w:highlight w:val="none"/>
          <w:u w:val="single"/>
        </w:rPr>
        <w:t xml:space="preserve">                          </w:t>
      </w:r>
      <w:r/>
    </w:p>
    <w:p>
      <w:pPr>
        <w:ind w:firstLine="420"/>
        <w:jc w:val="left"/>
        <w:spacing w:line="360" w:lineRule="auto"/>
        <w:rPr>
          <w:position w:val="2"/>
          <w:highlight w:val="none"/>
        </w:rPr>
      </w:pPr>
      <w:r>
        <w:rPr>
          <w:position w:val="2"/>
          <w:highlight w:val="none"/>
        </w:rPr>
        <w:t xml:space="preserve">帐    号：</w:t>
      </w:r>
      <w:r>
        <w:rPr>
          <w:position w:val="2"/>
          <w:highlight w:val="none"/>
          <w:u w:val="single"/>
        </w:rPr>
        <w:t xml:space="preserve">                          </w:t>
      </w:r>
      <w:r>
        <w:rPr>
          <w:rFonts w:hint="eastAsia"/>
          <w:position w:val="2"/>
          <w:highlight w:val="none"/>
          <w:u w:val="single"/>
        </w:rPr>
        <w:t xml:space="preserve"> </w:t>
      </w:r>
      <w:r>
        <w:rPr>
          <w:rFonts w:hint="eastAsia"/>
          <w:position w:val="2"/>
          <w:highlight w:val="none"/>
        </w:rPr>
        <w:t xml:space="preserve">      </w:t>
      </w:r>
      <w:r>
        <w:rPr>
          <w:position w:val="2"/>
          <w:highlight w:val="none"/>
        </w:rPr>
        <w:t xml:space="preserve">帐    号：</w:t>
      </w:r>
      <w:r>
        <w:rPr>
          <w:position w:val="2"/>
          <w:highlight w:val="none"/>
          <w:u w:val="single"/>
        </w:rPr>
        <w:t xml:space="preserve">                          </w:t>
      </w:r>
      <w:r/>
    </w:p>
    <w:p>
      <w:pPr>
        <w:jc w:val="left"/>
        <w:spacing w:line="360" w:lineRule="auto"/>
        <w:rPr>
          <w:position w:val="2"/>
          <w:highlight w:val="none"/>
        </w:rPr>
      </w:pPr>
      <w:r>
        <w:rPr>
          <w:position w:val="2"/>
          <w:highlight w:val="none"/>
        </w:rPr>
      </w:r>
      <w:r/>
    </w:p>
    <w:p>
      <w:pPr>
        <w:jc w:val="left"/>
        <w:spacing w:line="360" w:lineRule="auto"/>
        <w:rPr>
          <w:position w:val="2"/>
          <w:highlight w:val="none"/>
        </w:rPr>
      </w:pPr>
      <w:r>
        <w:rPr>
          <w:position w:val="2"/>
          <w:highlight w:val="none"/>
        </w:rPr>
      </w:r>
      <w:r/>
    </w:p>
    <w:p>
      <w:pPr>
        <w:pStyle w:val="707"/>
        <w:rPr>
          <w:position w:val="2"/>
          <w:highlight w:val="none"/>
        </w:rPr>
      </w:pPr>
      <w:r>
        <w:rPr>
          <w:position w:val="2"/>
          <w:highlight w:val="none"/>
        </w:rPr>
      </w:r>
      <w:r/>
    </w:p>
    <w:p>
      <w:pPr>
        <w:rPr>
          <w:position w:val="2"/>
          <w:highlight w:val="none"/>
        </w:rPr>
      </w:pPr>
      <w:r>
        <w:rPr>
          <w:position w:val="2"/>
          <w:highlight w:val="none"/>
        </w:rPr>
      </w:r>
      <w:r/>
    </w:p>
    <w:p>
      <w:pPr>
        <w:pStyle w:val="707"/>
        <w:rPr>
          <w:highlight w:val="none"/>
        </w:rPr>
      </w:pPr>
      <w:r>
        <w:rPr>
          <w:highlight w:val="none"/>
        </w:rPr>
      </w:r>
      <w:r/>
    </w:p>
    <w:p>
      <w:pPr>
        <w:pStyle w:val="893"/>
        <w:ind w:firstLine="420"/>
        <w:rPr>
          <w:highlight w:val="none"/>
        </w:rPr>
      </w:pPr>
      <w:r>
        <w:rPr>
          <w:highlight w:val="none"/>
        </w:rPr>
      </w:r>
      <w:r/>
    </w:p>
    <w:p>
      <w:pPr>
        <w:jc w:val="left"/>
        <w:spacing w:line="520" w:lineRule="exact"/>
        <w:rPr>
          <w:rFonts w:hint="eastAsia"/>
          <w:b/>
          <w:bCs/>
          <w:sz w:val="28"/>
          <w:szCs w:val="36"/>
          <w:highlight w:val="none"/>
        </w:rPr>
      </w:pPr>
      <w:r>
        <w:rPr>
          <w:b/>
          <w:bCs/>
          <w:sz w:val="28"/>
          <w:szCs w:val="36"/>
          <w:highlight w:val="none"/>
        </w:rPr>
        <w:br w:type="page" w:clear="all"/>
      </w:r>
      <w:r>
        <w:rPr>
          <w:b/>
          <w:bCs/>
          <w:sz w:val="28"/>
          <w:szCs w:val="36"/>
          <w:highlight w:val="none"/>
        </w:rPr>
        <w:t xml:space="preserve">附件</w:t>
      </w:r>
      <w:r>
        <w:rPr>
          <w:rFonts w:hint="eastAsia"/>
          <w:b/>
          <w:bCs/>
          <w:sz w:val="28"/>
          <w:szCs w:val="36"/>
          <w:highlight w:val="none"/>
        </w:rPr>
        <w:t xml:space="preserve">二</w:t>
      </w:r>
      <w:r>
        <w:rPr>
          <w:b/>
          <w:bCs/>
          <w:sz w:val="28"/>
          <w:szCs w:val="36"/>
          <w:highlight w:val="none"/>
        </w:rPr>
        <w:t xml:space="preserve">：</w:t>
      </w:r>
      <w:r>
        <w:rPr>
          <w:rFonts w:hint="eastAsia"/>
          <w:b/>
          <w:bCs/>
          <w:sz w:val="28"/>
          <w:szCs w:val="36"/>
          <w:highlight w:val="none"/>
        </w:rPr>
        <w:t xml:space="preserve">廉政合同</w:t>
      </w:r>
      <w:r/>
    </w:p>
    <w:p>
      <w:pPr>
        <w:jc w:val="center"/>
        <w:spacing w:line="520" w:lineRule="exact"/>
        <w:rPr>
          <w:rFonts w:hint="eastAsia"/>
          <w:b/>
          <w:bCs/>
          <w:sz w:val="28"/>
          <w:szCs w:val="36"/>
          <w:highlight w:val="none"/>
        </w:rPr>
      </w:pPr>
      <w:r>
        <w:rPr>
          <w:rFonts w:hint="eastAsia"/>
          <w:b/>
          <w:bCs/>
          <w:sz w:val="28"/>
          <w:szCs w:val="36"/>
          <w:highlight w:val="none"/>
        </w:rPr>
        <w:t xml:space="preserve">廉政合同（一）</w:t>
      </w:r>
      <w:r/>
    </w:p>
    <w:p>
      <w:pPr>
        <w:jc w:val="center"/>
        <w:spacing w:line="520" w:lineRule="exact"/>
        <w:rPr>
          <w:rFonts w:ascii="宋体" w:hAnsi="宋体"/>
          <w:sz w:val="22"/>
          <w:szCs w:val="22"/>
          <w:highlight w:val="none"/>
        </w:rPr>
      </w:pPr>
      <w:r>
        <w:rPr>
          <w:rFonts w:ascii="宋体" w:hAnsi="宋体"/>
          <w:sz w:val="22"/>
          <w:szCs w:val="22"/>
          <w:highlight w:val="none"/>
        </w:rPr>
        <w:t xml:space="preserve">（</w:t>
      </w:r>
      <w:r>
        <w:rPr>
          <w:rFonts w:hint="eastAsia" w:ascii="宋体" w:hAnsi="宋体"/>
          <w:sz w:val="22"/>
          <w:szCs w:val="22"/>
          <w:highlight w:val="none"/>
        </w:rPr>
        <w:t xml:space="preserve">发包人</w:t>
      </w:r>
      <w:r>
        <w:rPr>
          <w:rFonts w:ascii="宋体" w:hAnsi="宋体"/>
          <w:sz w:val="22"/>
          <w:szCs w:val="22"/>
          <w:highlight w:val="none"/>
        </w:rPr>
        <w:t xml:space="preserve">与</w:t>
      </w:r>
      <w:r>
        <w:rPr>
          <w:rFonts w:hint="eastAsia" w:ascii="宋体" w:hAnsi="宋体"/>
          <w:sz w:val="22"/>
          <w:szCs w:val="22"/>
          <w:highlight w:val="none"/>
        </w:rPr>
        <w:t xml:space="preserve">承包人</w:t>
      </w:r>
      <w:r>
        <w:rPr>
          <w:rFonts w:ascii="宋体" w:hAnsi="宋体"/>
          <w:sz w:val="22"/>
          <w:szCs w:val="22"/>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发包人：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为贯彻落实党中央、国务院《关于实行党风廉政建设责任制的规定》，进一步加强水利工程建设中的党风廉政建设，保证</w:t>
      </w:r>
      <w:r>
        <w:rPr>
          <w:rFonts w:hint="eastAsia" w:ascii="宋体" w:hAnsi="宋体" w:cs="宋体"/>
          <w:b/>
          <w:szCs w:val="21"/>
          <w:highlight w:val="none"/>
          <w:u w:val="single"/>
        </w:rPr>
        <w:t xml:space="preserve">   工程名称     </w:t>
      </w:r>
      <w:r>
        <w:rPr>
          <w:rFonts w:hint="eastAsia" w:ascii="宋体" w:hAnsi="宋体" w:cs="宋体"/>
          <w:szCs w:val="21"/>
          <w:highlight w:val="none"/>
        </w:rPr>
        <w:t xml:space="preserve">建设优质、高效、有序、廉洁地进行，</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（以下简称“发包人”），与承担  </w:t>
      </w:r>
      <w:r>
        <w:rPr>
          <w:rFonts w:hint="eastAsia" w:ascii="宋体" w:hAnsi="宋体" w:cs="宋体"/>
          <w:b/>
          <w:szCs w:val="21"/>
          <w:highlight w:val="none"/>
          <w:u w:val="single"/>
        </w:rPr>
        <w:t xml:space="preserve">工程合同名称（编号）  </w:t>
      </w:r>
      <w:r>
        <w:rPr>
          <w:rFonts w:hint="eastAsia" w:ascii="宋体" w:hAnsi="宋体" w:cs="宋体"/>
          <w:szCs w:val="21"/>
          <w:highlight w:val="none"/>
        </w:rPr>
        <w:t xml:space="preserve">的承包人</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（以下简称“承包人”），经双方协商一致，自愿签订以下廉政合同。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承、发包人双方共同义务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（一）严格遵守党和国家有关法律法规及党风廉政建设各项规定，严格贯彻落实中央八项规定和省委十项规定精神。</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，自觉按合同办事。</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（五）开展廉政文化进工地活动，在工地现场设立廉政公示牌、举报箱、廉政宣传栏和举报电话等。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（六）发现对方在业务活动中有违反廉政规定的行为，应及时提醒和督促对方纠正；</w:t>
      </w:r>
      <w:r>
        <w:rPr>
          <w:rFonts w:hint="eastAsia" w:ascii="宋体" w:hAnsi="宋体" w:cs="宋体"/>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发包人在廉政建设方面的义务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（二）发包人及其工作人员不得挤占、截留、挪用、拖欠拨付工程款；不得超进度拨付工程款；</w:t>
      </w:r>
      <w:r>
        <w:rPr>
          <w:rFonts w:hint="eastAsia" w:ascii="宋体" w:hAnsi="宋体" w:cs="宋体"/>
          <w:szCs w:val="21"/>
          <w:highlight w:val="none"/>
        </w:rPr>
        <w:t xml:space="preserve">严禁私设小金库</w:t>
      </w:r>
      <w:r>
        <w:rPr>
          <w:rFonts w:hint="eastAsia" w:ascii="宋体" w:hAnsi="宋体" w:cs="宋体"/>
          <w:szCs w:val="21"/>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（四）发包人及其工作人员不得让承包人报销应由发包人或其工作人员个人支付的费用。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承包人在廉政建设方面义务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承包人及其工作人员不得违反规定按照发包人及其工作人员要求将承建的项目转包或者违法分包。</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不得以任何形式向发包人及其工作人员馈赠礼品、礼金、消费卡、有价证券、股权、其他金融产品等财物，或以赌博等交易形式非法赠送发包人及其工作人员财物。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不得以任何名义为发包人及其工作人员报销应由发包人或其工作人员个人支付的费用。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不得以任何理由邀请发包人及其工作人员参加对承建的工程项目有影响的宴请及娱乐活动；不得超出承包合同为其提供通讯工具、交通工具、办公用品等。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（五）承包人及其工作人员</w:t>
      </w:r>
      <w:r>
        <w:rPr>
          <w:rFonts w:hint="eastAsia" w:ascii="宋体" w:hAnsi="宋体" w:cs="宋体"/>
          <w:szCs w:val="21"/>
          <w:highlight w:val="none"/>
        </w:rPr>
        <w:t xml:space="preserve">不得以任何形式向发包人及其工作人员赠送</w:t>
      </w:r>
      <w:r>
        <w:rPr>
          <w:rFonts w:hint="eastAsia" w:ascii="宋体" w:hAnsi="宋体" w:cs="宋体"/>
          <w:szCs w:val="21"/>
          <w:highlight w:val="none"/>
        </w:rPr>
        <w:t xml:space="preserve">住房、汽车等物品，</w:t>
      </w:r>
      <w:r>
        <w:rPr>
          <w:rFonts w:hint="eastAsia" w:ascii="宋体" w:hAnsi="宋体" w:cs="宋体"/>
          <w:szCs w:val="21"/>
          <w:highlight w:val="none"/>
        </w:rPr>
        <w:t xml:space="preserve">不得为其以明显低于市场价购置住房或以劣换优、以借为名赠送住房。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（八）承包人应按照发包人和监督部门的要求，对农民工工资实行银行卡支付，不得克扣、截留、拖欠农民工工资。</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第四条  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第五条  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（一）承、发包双方在接受本单位主管部门监督检查的同时，自愿接受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第七条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发  包  人:（盖章）                承  包  人:（盖章）                </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spacing w:line="520" w:lineRule="exact"/>
        <w:rPr>
          <w:rFonts w:hint="eastAsia" w:ascii="宋体" w:hAnsi="宋体" w:cs="宋体"/>
          <w:szCs w:val="21"/>
          <w:highlight w:val="none"/>
        </w:rPr>
      </w:pPr>
      <w:r>
        <w:rPr>
          <w:rFonts w:hint="eastAsia" w:ascii="宋体" w:hAnsi="宋体" w:cs="宋体"/>
          <w:szCs w:val="21"/>
          <w:highlight w:val="none"/>
        </w:rPr>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jc w:val="center"/>
        <w:spacing w:line="520" w:lineRule="exact"/>
        <w:rPr>
          <w:rFonts w:hint="eastAsia" w:ascii="宋体" w:hAnsi="宋体" w:cs="宋体"/>
          <w:sz w:val="28"/>
          <w:szCs w:val="28"/>
          <w:highlight w:val="none"/>
        </w:rPr>
      </w:pPr>
      <w:r>
        <w:rPr>
          <w:rFonts w:hint="eastAsia" w:ascii="宋体" w:hAnsi="宋体" w:cs="宋体"/>
          <w:szCs w:val="21"/>
          <w:highlight w:val="none"/>
        </w:rPr>
        <w:br w:type="page" w:clear="all"/>
      </w:r>
      <w:r>
        <w:rPr>
          <w:rFonts w:hint="eastAsia" w:ascii="宋体" w:hAnsi="宋体" w:cs="宋体"/>
          <w:b/>
          <w:bCs/>
          <w:sz w:val="28"/>
          <w:szCs w:val="28"/>
          <w:highlight w:val="none"/>
        </w:rPr>
        <w:t xml:space="preserve">廉政合同（二）</w:t>
      </w:r>
      <w:r/>
    </w:p>
    <w:p>
      <w:pPr>
        <w:jc w:val="center"/>
        <w:spacing w:line="520" w:lineRule="exact"/>
        <w:rPr>
          <w:rFonts w:ascii="宋体" w:hAnsi="宋体"/>
          <w:sz w:val="22"/>
          <w:szCs w:val="22"/>
          <w:highlight w:val="none"/>
        </w:rPr>
      </w:pPr>
      <w:r>
        <w:rPr>
          <w:rFonts w:ascii="宋体" w:hAnsi="宋体"/>
          <w:sz w:val="22"/>
          <w:szCs w:val="22"/>
          <w:highlight w:val="none"/>
        </w:rPr>
        <w:t xml:space="preserve">（</w:t>
      </w:r>
      <w:r>
        <w:rPr>
          <w:rFonts w:hint="eastAsia" w:ascii="宋体" w:hAnsi="宋体"/>
          <w:sz w:val="22"/>
          <w:szCs w:val="22"/>
          <w:highlight w:val="none"/>
        </w:rPr>
        <w:t xml:space="preserve">监理人</w:t>
      </w:r>
      <w:r>
        <w:rPr>
          <w:rFonts w:ascii="宋体" w:hAnsi="宋体"/>
          <w:sz w:val="22"/>
          <w:szCs w:val="22"/>
          <w:highlight w:val="none"/>
        </w:rPr>
        <w:t xml:space="preserve">与</w:t>
      </w:r>
      <w:r>
        <w:rPr>
          <w:rFonts w:hint="eastAsia" w:ascii="宋体" w:hAnsi="宋体"/>
          <w:sz w:val="22"/>
          <w:szCs w:val="22"/>
          <w:highlight w:val="none"/>
        </w:rPr>
        <w:t xml:space="preserve">承包人</w:t>
      </w:r>
      <w:r>
        <w:rPr>
          <w:rFonts w:ascii="宋体" w:hAnsi="宋体"/>
          <w:sz w:val="22"/>
          <w:szCs w:val="22"/>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监理人：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为贯彻落实党中央、国务院《关于实行党风廉政建设责任制的规定》，进一步加强水利工程建设中的党风廉政建设，保证</w:t>
      </w:r>
      <w:r>
        <w:rPr>
          <w:rFonts w:hint="eastAsia" w:ascii="宋体" w:hAnsi="宋体" w:cs="宋体"/>
          <w:b/>
          <w:szCs w:val="21"/>
          <w:highlight w:val="none"/>
          <w:u w:val="single"/>
        </w:rPr>
        <w:t xml:space="preserve"> 工程名称</w:t>
      </w:r>
      <w:r>
        <w:rPr>
          <w:rFonts w:hint="eastAsia" w:ascii="宋体" w:hAnsi="宋体" w:cs="宋体"/>
          <w:szCs w:val="21"/>
          <w:highlight w:val="none"/>
        </w:rPr>
        <w:t xml:space="preserve">建设优质、高效、有序、廉洁地进行，</w:t>
      </w:r>
      <w:r>
        <w:rPr>
          <w:rFonts w:hint="eastAsia" w:ascii="宋体" w:hAnsi="宋体" w:cs="宋体"/>
          <w:b/>
          <w:szCs w:val="21"/>
          <w:highlight w:val="none"/>
          <w:u w:val="single"/>
        </w:rPr>
        <w:t xml:space="preserve">监理合同名称（编号）</w:t>
      </w:r>
      <w:r>
        <w:rPr>
          <w:rFonts w:hint="eastAsia" w:ascii="宋体" w:hAnsi="宋体" w:cs="宋体"/>
          <w:szCs w:val="21"/>
          <w:highlight w:val="none"/>
        </w:rPr>
        <w:t xml:space="preserve">的监理单位 </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（以下简称“监理人”），与</w:t>
      </w:r>
      <w:r>
        <w:rPr>
          <w:rFonts w:hint="eastAsia" w:ascii="宋体" w:hAnsi="宋体" w:cs="宋体"/>
          <w:b/>
          <w:szCs w:val="21"/>
          <w:highlight w:val="none"/>
          <w:u w:val="single"/>
        </w:rPr>
        <w:t xml:space="preserve">施工合同名称（编号）</w:t>
      </w:r>
      <w:r>
        <w:rPr>
          <w:rFonts w:hint="eastAsia" w:ascii="宋体" w:hAnsi="宋体" w:cs="宋体"/>
          <w:szCs w:val="21"/>
          <w:highlight w:val="none"/>
        </w:rPr>
        <w:t xml:space="preserve">的施工单位</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（以下简称“承包人”），经双方协商一致，自愿签订以下廉政合同。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监理人、承包人双方共同义务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工程监理、施工合同文件，自觉按合同办事。</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（五）开展廉政文化进工地活动，在工地现场设立廉政公示牌、举报箱、廉政宣传栏和举报电话等。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（六）发现对方在业务活动中有违反廉政规定的行为，应及时提醒和督促对方纠正；</w:t>
      </w:r>
      <w:r>
        <w:rPr>
          <w:rFonts w:hint="eastAsia" w:ascii="宋体" w:hAnsi="宋体" w:cs="宋体"/>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监理人在廉政建设方面的义务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（一）监理人及其工作人员</w:t>
      </w:r>
      <w:r>
        <w:rPr>
          <w:rFonts w:hint="eastAsia" w:ascii="宋体" w:hAnsi="宋体" w:cs="宋体"/>
          <w:szCs w:val="21"/>
          <w:highlight w:val="none"/>
        </w:rPr>
        <w:t xml:space="preserve">不得违反规定干预承包人的合法分包；不得在承包人处安插亲友及介绍销售工程材料；不得指定需购物资设备的销售单位或部门；</w:t>
      </w:r>
      <w:r>
        <w:rPr>
          <w:rFonts w:hint="eastAsia" w:ascii="宋体" w:hAnsi="宋体" w:cs="宋体"/>
          <w:szCs w:val="21"/>
          <w:highlight w:val="none"/>
        </w:rPr>
        <w:t xml:space="preserve">不得超进度计量工程款；不得无正当理由拖延签发施工图、设计变更、计量支付、验收意见。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监理人及其工作人员</w:t>
      </w:r>
      <w:r>
        <w:rPr>
          <w:rFonts w:hint="eastAsia" w:ascii="宋体" w:hAnsi="宋体" w:cs="宋体"/>
          <w:szCs w:val="21"/>
          <w:highlight w:val="none"/>
        </w:rPr>
        <w:t xml:space="preserve">不得让承包人报销应由监理人或其工作人员个人支付的费用。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承包人在廉政建设方面义务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不得以任何形式向监理人及其工作人员馈赠礼品、礼金、消费卡、有价证券、股权、其他金融产品等财物，或以赌博等交易形式非法赠送监理人及其工作人员财物。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不得以任何名义为监理人及其工作人员报销应由监理人或其工作人员个人支付的费用。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不得以任何理由邀请监理人及其工作人员参加对承建的工程项目有影响的宴请及娱乐活动；不得超出承包合同为其提供通讯工具、交通工具、办公用品等。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（四）承包人及其工作人员</w:t>
      </w:r>
      <w:r>
        <w:rPr>
          <w:rFonts w:hint="eastAsia" w:ascii="宋体" w:hAnsi="宋体" w:cs="宋体"/>
          <w:szCs w:val="21"/>
          <w:highlight w:val="none"/>
        </w:rPr>
        <w:t xml:space="preserve">不得以任何形式向监理人及其工作人员赠送</w:t>
      </w:r>
      <w:r>
        <w:rPr>
          <w:rFonts w:hint="eastAsia" w:ascii="宋体" w:hAnsi="宋体" w:cs="宋体"/>
          <w:szCs w:val="21"/>
          <w:highlight w:val="none"/>
        </w:rPr>
        <w:t xml:space="preserve">住房、汽车等物品，</w:t>
      </w:r>
      <w:r>
        <w:rPr>
          <w:rFonts w:hint="eastAsia" w:ascii="宋体" w:hAnsi="宋体" w:cs="宋体"/>
          <w:szCs w:val="21"/>
          <w:highlight w:val="none"/>
        </w:rPr>
        <w:t xml:space="preserve">不得为其以明显低于市场价购置住房或以劣换优、以借为名赠送住房。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第四条</w:t>
      </w:r>
      <w:r>
        <w:rPr>
          <w:rFonts w:hint="eastAsia" w:ascii="宋体" w:hAnsi="宋体" w:cs="宋体"/>
          <w:b/>
          <w:szCs w:val="21"/>
          <w:highlight w:val="none"/>
        </w:rPr>
        <w:t xml:space="preserve">  </w:t>
      </w:r>
      <w:r>
        <w:rPr>
          <w:rFonts w:hint="eastAsia" w:ascii="宋体" w:hAnsi="宋体" w:cs="宋体"/>
          <w:szCs w:val="21"/>
          <w:highlight w:val="none"/>
        </w:rPr>
        <w:t xml:space="preserve">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w:t>
      </w:r>
      <w:r>
        <w:rPr>
          <w:rFonts w:hint="eastAsia" w:ascii="宋体" w:hAnsi="宋体" w:cs="宋体"/>
          <w:szCs w:val="21"/>
          <w:highlight w:val="none"/>
          <w:u w:val="single"/>
        </w:rPr>
        <w:t xml:space="preserve">发包人或承包人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cs="宋体"/>
          <w:szCs w:val="21"/>
          <w:highlight w:val="none"/>
          <w:u w:val="single"/>
        </w:rPr>
        <w:t xml:space="preserve">发包人或监理人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第五条</w:t>
      </w:r>
      <w:r>
        <w:rPr>
          <w:rFonts w:hint="eastAsia" w:ascii="宋体" w:hAnsi="宋体" w:cs="宋体"/>
          <w:b/>
          <w:szCs w:val="21"/>
          <w:highlight w:val="none"/>
        </w:rPr>
        <w:t xml:space="preserve">  </w:t>
      </w:r>
      <w:r>
        <w:rPr>
          <w:rFonts w:hint="eastAsia" w:ascii="宋体" w:hAnsi="宋体" w:cs="宋体"/>
          <w:szCs w:val="21"/>
          <w:highlight w:val="none"/>
        </w:rPr>
        <w:t xml:space="preserve">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（一）监理人与承包人在接受本单位主管部门监督检查的同时，自愿接受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第七条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监  理  人:（盖章）                承  包  人:（盖章）                </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jc w:val="center"/>
        <w:spacing w:line="520" w:lineRule="exact"/>
        <w:rPr>
          <w:rFonts w:hint="eastAsia" w:ascii="宋体" w:hAnsi="宋体" w:cs="宋体"/>
          <w:b/>
          <w:bCs/>
          <w:sz w:val="28"/>
          <w:szCs w:val="28"/>
          <w:highlight w:val="none"/>
        </w:rPr>
      </w:pPr>
      <w:r>
        <w:rPr>
          <w:rFonts w:hint="eastAsia"/>
          <w:szCs w:val="32"/>
          <w:highlight w:val="none"/>
        </w:rPr>
        <w:br w:type="page" w:clear="all"/>
      </w:r>
      <w:r>
        <w:rPr>
          <w:rFonts w:hint="eastAsia" w:ascii="宋体" w:hAnsi="宋体" w:cs="宋体"/>
          <w:b/>
          <w:bCs/>
          <w:sz w:val="28"/>
          <w:szCs w:val="28"/>
          <w:highlight w:val="none"/>
        </w:rPr>
        <w:t xml:space="preserve">廉政合同（三）</w:t>
      </w:r>
      <w:r/>
    </w:p>
    <w:p>
      <w:pPr>
        <w:jc w:val="center"/>
        <w:spacing w:line="520" w:lineRule="exact"/>
        <w:rPr>
          <w:rFonts w:ascii="宋体" w:hAnsi="宋体"/>
          <w:sz w:val="22"/>
          <w:szCs w:val="22"/>
          <w:highlight w:val="none"/>
        </w:rPr>
      </w:pPr>
      <w:r>
        <w:rPr>
          <w:rFonts w:ascii="宋体" w:hAnsi="宋体"/>
          <w:sz w:val="22"/>
          <w:szCs w:val="22"/>
          <w:highlight w:val="none"/>
        </w:rPr>
        <w:t xml:space="preserve">（</w:t>
      </w:r>
      <w:r>
        <w:rPr>
          <w:rFonts w:hint="eastAsia" w:ascii="宋体" w:hAnsi="宋体"/>
          <w:sz w:val="22"/>
          <w:szCs w:val="22"/>
          <w:highlight w:val="none"/>
        </w:rPr>
        <w:t xml:space="preserve">设计人</w:t>
      </w:r>
      <w:r>
        <w:rPr>
          <w:rFonts w:ascii="宋体" w:hAnsi="宋体"/>
          <w:sz w:val="22"/>
          <w:szCs w:val="22"/>
          <w:highlight w:val="none"/>
        </w:rPr>
        <w:t xml:space="preserve">与</w:t>
      </w:r>
      <w:r>
        <w:rPr>
          <w:rFonts w:hint="eastAsia" w:ascii="宋体" w:hAnsi="宋体"/>
          <w:sz w:val="22"/>
          <w:szCs w:val="22"/>
          <w:highlight w:val="none"/>
        </w:rPr>
        <w:t xml:space="preserve">承包人</w:t>
      </w:r>
      <w:r>
        <w:rPr>
          <w:rFonts w:ascii="宋体" w:hAnsi="宋体"/>
          <w:sz w:val="22"/>
          <w:szCs w:val="22"/>
          <w:highlight w:val="none"/>
        </w:rPr>
        <w:t xml:space="preserve">）</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设计人：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为贯彻落实党中央、国务院《关于实行党风廉政建设责任制的规定》，进一步加强水利工程建设中的党风廉政建设，保证 </w:t>
      </w:r>
      <w:r>
        <w:rPr>
          <w:rFonts w:hint="eastAsia" w:ascii="宋体" w:hAnsi="宋体" w:cs="宋体"/>
          <w:b/>
          <w:szCs w:val="21"/>
          <w:highlight w:val="none"/>
          <w:u w:val="single"/>
        </w:rPr>
        <w:t xml:space="preserve">  工程名称  </w:t>
      </w:r>
      <w:r>
        <w:rPr>
          <w:rFonts w:hint="eastAsia" w:ascii="宋体" w:hAnsi="宋体" w:cs="宋体"/>
          <w:szCs w:val="21"/>
          <w:highlight w:val="none"/>
        </w:rPr>
        <w:t xml:space="preserve">建设优质、高效、有序、廉洁地进行，</w:t>
      </w:r>
      <w:r>
        <w:rPr>
          <w:rFonts w:hint="eastAsia" w:ascii="宋体" w:hAnsi="宋体" w:cs="宋体"/>
          <w:b/>
          <w:szCs w:val="21"/>
          <w:highlight w:val="none"/>
          <w:u w:val="single"/>
        </w:rPr>
        <w:t xml:space="preserve">设计合同名称（编号）</w:t>
      </w:r>
      <w:r>
        <w:rPr>
          <w:rFonts w:hint="eastAsia" w:ascii="宋体" w:hAnsi="宋体" w:cs="宋体"/>
          <w:szCs w:val="21"/>
          <w:highlight w:val="none"/>
        </w:rPr>
        <w:t xml:space="preserve">的设计单位</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（以下简称“设计人”），与 </w:t>
      </w:r>
      <w:r>
        <w:rPr>
          <w:rFonts w:hint="eastAsia" w:ascii="宋体" w:hAnsi="宋体" w:cs="宋体"/>
          <w:b/>
          <w:szCs w:val="21"/>
          <w:highlight w:val="none"/>
          <w:u w:val="single"/>
        </w:rPr>
        <w:t xml:space="preserve"> 施工合同名称（编号） </w:t>
      </w:r>
      <w:r>
        <w:rPr>
          <w:rFonts w:hint="eastAsia" w:ascii="宋体" w:hAnsi="宋体" w:cs="宋体"/>
          <w:szCs w:val="21"/>
          <w:highlight w:val="none"/>
        </w:rPr>
        <w:t xml:space="preserve"> 的施工单位</w:t>
      </w:r>
      <w:r>
        <w:rPr>
          <w:rFonts w:hint="eastAsia" w:ascii="宋体" w:hAnsi="宋体" w:cs="宋体"/>
          <w:b/>
          <w:szCs w:val="21"/>
          <w:highlight w:val="none"/>
          <w:u w:val="single"/>
        </w:rPr>
        <w:t xml:space="preserve">      </w:t>
      </w:r>
      <w:r>
        <w:rPr>
          <w:rFonts w:hint="eastAsia" w:ascii="宋体" w:hAnsi="宋体" w:cs="宋体"/>
          <w:szCs w:val="21"/>
          <w:highlight w:val="none"/>
        </w:rPr>
        <w:t xml:space="preserve"> （以下简称“承包人”），经双方协商一致，自愿签订以下廉政合同。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设计人、承包人双方共同义务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工程设计、施工合同文件，自觉按合同办事。</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（五）发现对方在业务活动中有违反廉政规定的行为，应及时提醒和督促对方纠正；</w:t>
      </w:r>
      <w:r>
        <w:rPr>
          <w:rFonts w:hint="eastAsia" w:ascii="宋体" w:hAnsi="宋体" w:cs="宋体"/>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第二条</w:t>
      </w:r>
      <w:r>
        <w:rPr>
          <w:rFonts w:hint="eastAsia" w:ascii="宋体" w:hAnsi="宋体" w:cs="宋体"/>
          <w:b/>
          <w:szCs w:val="21"/>
          <w:highlight w:val="none"/>
        </w:rPr>
        <w:t xml:space="preserve">  </w:t>
      </w:r>
      <w:r>
        <w:rPr>
          <w:rFonts w:hint="eastAsia" w:ascii="宋体" w:hAnsi="宋体" w:cs="宋体"/>
          <w:szCs w:val="21"/>
          <w:highlight w:val="none"/>
        </w:rPr>
        <w:t xml:space="preserve">设计人在廉政建设方面的义务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（一）设计人及其工作人员</w:t>
      </w:r>
      <w:r>
        <w:rPr>
          <w:rFonts w:hint="eastAsia" w:ascii="宋体" w:hAnsi="宋体" w:cs="宋体"/>
          <w:szCs w:val="21"/>
          <w:highlight w:val="none"/>
        </w:rPr>
        <w:t xml:space="preserve">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设计人及其工作人员</w:t>
      </w:r>
      <w:r>
        <w:rPr>
          <w:rFonts w:hint="eastAsia" w:ascii="宋体" w:hAnsi="宋体" w:cs="宋体"/>
          <w:szCs w:val="21"/>
          <w:highlight w:val="none"/>
        </w:rPr>
        <w:t xml:space="preserve">不得让承包人报销应由设计人或其工作人员个人支付的费用。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（四）设计人及其工作人员不得要求或者接受承包人可能影响公正执行公务的宴请；不得要求承包人提供超出合同以外的交通工具、通讯工具、办公用品等。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（五）设计人及其工作人员不得收受承包人住房、汽车等物品，不得收受承包人为其以明显低于市场价购置住房或以劣换优、以借为名占用承包人住房。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（六）设计人及其工作人员不得要求或者接受承包人为其住房装修、婚丧嫁娶、特定关系人（近亲属及其它共同利益关系的人）国内和出国（境）旅游提供方便。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第三条</w:t>
      </w:r>
      <w:r>
        <w:rPr>
          <w:rFonts w:hint="eastAsia" w:ascii="宋体" w:hAnsi="宋体" w:cs="宋体"/>
          <w:b/>
          <w:szCs w:val="21"/>
          <w:highlight w:val="none"/>
        </w:rPr>
        <w:t xml:space="preserve">  </w:t>
      </w:r>
      <w:r>
        <w:rPr>
          <w:rFonts w:hint="eastAsia" w:ascii="宋体" w:hAnsi="宋体" w:cs="宋体"/>
          <w:szCs w:val="21"/>
          <w:highlight w:val="none"/>
        </w:rPr>
        <w:t xml:space="preserve">承包人在廉政建设方面义务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不得以任何形式向设计人及其工作人员馈赠礼品、礼金、消费卡、有价证券、股权、其他金融产品等财物，或以赌博等交易形式非法赠送设计人及其工作人员财物。</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不得以任何名义为设计人及其工作人员报销应由设计人或其工作人员个人支付的费用。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不得以任何理由邀请设计人及其工作人员参加对承建的工程项目有影响的宴请及娱乐活动；不得超出承包合同为其提供通讯工具、交通工具、办公用品等。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（四）承包人及其工作人员</w:t>
      </w:r>
      <w:r>
        <w:rPr>
          <w:rFonts w:hint="eastAsia" w:ascii="宋体" w:hAnsi="宋体" w:cs="宋体"/>
          <w:szCs w:val="21"/>
          <w:highlight w:val="none"/>
        </w:rPr>
        <w:t xml:space="preserve">不得以任何形式向设计人及其工作人员赠送</w:t>
      </w:r>
      <w:r>
        <w:rPr>
          <w:rFonts w:hint="eastAsia" w:ascii="宋体" w:hAnsi="宋体" w:cs="宋体"/>
          <w:szCs w:val="21"/>
          <w:highlight w:val="none"/>
        </w:rPr>
        <w:t xml:space="preserve">住房、汽车等物品，</w:t>
      </w:r>
      <w:r>
        <w:rPr>
          <w:rFonts w:hint="eastAsia" w:ascii="宋体" w:hAnsi="宋体" w:cs="宋体"/>
          <w:szCs w:val="21"/>
          <w:highlight w:val="none"/>
        </w:rPr>
        <w:t xml:space="preserve">不得为其以明显低于市场价购置住房或以劣换优、以借为名赠送住房。</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w:t>
      </w:r>
      <w:r>
        <w:rPr>
          <w:rFonts w:hint="eastAsia" w:ascii="宋体" w:hAnsi="宋体" w:cs="宋体"/>
          <w:szCs w:val="21"/>
          <w:highlight w:val="none"/>
        </w:rPr>
        <w:t xml:space="preserve">承包人及其工作人员</w:t>
      </w:r>
      <w:r>
        <w:rPr>
          <w:rFonts w:hint="eastAsia" w:ascii="宋体" w:hAnsi="宋体" w:cs="宋体"/>
          <w:szCs w:val="21"/>
          <w:highlight w:val="none"/>
        </w:rPr>
        <w:t xml:space="preserve">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第四条  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w:t>
      </w:r>
      <w:r>
        <w:rPr>
          <w:rFonts w:hint="eastAsia" w:ascii="宋体" w:hAnsi="宋体" w:cs="宋体"/>
          <w:szCs w:val="21"/>
          <w:highlight w:val="none"/>
          <w:u w:val="single"/>
        </w:rPr>
        <w:t xml:space="preserve">发包人或承包人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宋体" w:hAnsi="宋体" w:cs="宋体"/>
          <w:szCs w:val="21"/>
          <w:highlight w:val="none"/>
          <w:u w:val="single"/>
        </w:rPr>
        <w:t xml:space="preserve">发包人或设计人</w:t>
      </w:r>
      <w:r>
        <w:rPr>
          <w:rFonts w:hint="eastAsia" w:ascii="宋体" w:hAnsi="宋体" w:cs="宋体"/>
          <w:szCs w:val="21"/>
          <w:highlight w:val="none"/>
        </w:rPr>
        <w:t xml:space="preserve">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第五条  监督检查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（一）设计人与承包人在接受本单位主管部门监督检查的同时，自愿接受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第七条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设  计  人:（盖章）                承  包  人:（盖章）                </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spacing w:line="520" w:lineRule="exact"/>
        <w:rPr>
          <w:rFonts w:hint="eastAsia" w:ascii="宋体" w:hAnsi="宋体" w:cs="宋体"/>
          <w:szCs w:val="21"/>
          <w:highlight w:val="none"/>
        </w:rPr>
      </w:pPr>
      <w:r>
        <w:rPr>
          <w:rFonts w:hint="eastAsia" w:ascii="宋体" w:hAnsi="宋体" w:cs="宋体"/>
          <w:szCs w:val="21"/>
          <w:highlight w:val="none"/>
        </w:rPr>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84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jc w:val="left"/>
        <w:spacing w:line="520" w:lineRule="exact"/>
        <w:rPr>
          <w:rFonts w:ascii="宋体" w:hAnsi="宋体" w:cs="宋体"/>
          <w:b/>
          <w:bCs/>
          <w:sz w:val="28"/>
          <w:szCs w:val="28"/>
          <w:highlight w:val="none"/>
        </w:rPr>
      </w:pPr>
      <w:r>
        <w:rPr>
          <w:rFonts w:hint="eastAsia"/>
          <w:szCs w:val="32"/>
          <w:highlight w:val="none"/>
        </w:rPr>
        <w:br w:type="page" w:clear="all"/>
      </w:r>
      <w:r>
        <w:rPr>
          <w:rFonts w:hint="eastAsia"/>
          <w:b/>
          <w:bCs/>
          <w:sz w:val="28"/>
          <w:szCs w:val="28"/>
          <w:highlight w:val="none"/>
        </w:rPr>
        <w:t xml:space="preserve">附件三 资金安全合同</w:t>
      </w:r>
      <w:r/>
    </w:p>
    <w:p>
      <w:pPr>
        <w:jc w:val="center"/>
        <w:spacing w:before="156" w:after="156"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资金安全合同</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发包人：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承包人：</w:t>
      </w:r>
      <w:r>
        <w:rPr>
          <w:rFonts w:hint="eastAsia" w:ascii="宋体" w:hAnsi="宋体" w:cs="宋体"/>
          <w:b/>
          <w:szCs w:val="21"/>
          <w:highlight w:val="none"/>
          <w:u w:val="single"/>
        </w:rPr>
        <w:t xml:space="preserve">                            </w:t>
      </w:r>
      <w:r/>
    </w:p>
    <w:p>
      <w:pPr>
        <w:contextualSpacing/>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（以下简称“发包人”）与 </w:t>
      </w:r>
      <w:r>
        <w:rPr>
          <w:rFonts w:hint="eastAsia" w:ascii="宋体" w:hAnsi="宋体" w:cs="宋体"/>
          <w:b/>
          <w:szCs w:val="21"/>
          <w:highlight w:val="none"/>
          <w:u w:val="single"/>
        </w:rPr>
        <w:t xml:space="preserve">      </w:t>
      </w:r>
      <w:r>
        <w:rPr>
          <w:rFonts w:hint="eastAsia" w:ascii="宋体" w:hAnsi="宋体" w:cs="宋体"/>
          <w:szCs w:val="21"/>
          <w:highlight w:val="none"/>
        </w:rPr>
        <w:t xml:space="preserve">（以下简称“承包人”）协商一致，自愿签订以下资金安全合同。</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第一条  发包人的权利和义务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（一）根据年度工程建设任务，组织、筹措工程建设资金，满足年度工程建设需要。</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（三）发包人应遵循公平、诚实信用的原则，遵守法律、法规，尊重社会公德，不得扰乱社会经济秩序，损害社会公共利益。</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第二条  承包人的权利和义务</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（一）承包人从发包人取得的资金必须用于承接的</w:t>
      </w:r>
      <w:r>
        <w:rPr>
          <w:rFonts w:hint="eastAsia" w:ascii="宋体" w:hAnsi="宋体" w:cs="宋体"/>
          <w:b/>
          <w:szCs w:val="21"/>
          <w:highlight w:val="none"/>
          <w:u w:val="single"/>
        </w:rPr>
        <w:t xml:space="preserve">      工程合同名称（编号）  </w:t>
      </w:r>
      <w:r>
        <w:rPr>
          <w:rFonts w:hint="eastAsia" w:ascii="宋体" w:hAnsi="宋体" w:cs="宋体"/>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（五）承包人不得转包或违法分包工程项目，否则发包人有权停止支付工程款。</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第三条  违约责任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第四条  监督检查</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（一）承、发包双方在接受本单位主管部门监督检查的同时，自愿接受</w:t>
      </w:r>
      <w:r>
        <w:rPr>
          <w:rFonts w:hint="eastAsia" w:ascii="宋体" w:hAnsi="宋体" w:cs="宋体"/>
          <w:szCs w:val="21"/>
          <w:highlight w:val="none"/>
          <w:u w:val="single"/>
        </w:rPr>
        <w:t xml:space="preserve">各（上）</w:t>
      </w:r>
      <w:r>
        <w:rPr>
          <w:rFonts w:hint="eastAsia" w:ascii="宋体" w:hAnsi="宋体" w:cs="宋体"/>
          <w:szCs w:val="21"/>
          <w:highlight w:val="none"/>
        </w:rPr>
        <w:t xml:space="preserve">级水行政主管部门和</w:t>
      </w:r>
      <w:r>
        <w:rPr>
          <w:rFonts w:hint="eastAsia" w:ascii="宋体" w:hAnsi="宋体" w:cs="宋体"/>
          <w:szCs w:val="21"/>
          <w:highlight w:val="none"/>
          <w:u w:val="single"/>
        </w:rPr>
        <w:t xml:space="preserve">督查单位（纪检监察部门）</w:t>
      </w:r>
      <w:r>
        <w:rPr>
          <w:rFonts w:hint="eastAsia" w:ascii="宋体" w:hAnsi="宋体" w:cs="宋体"/>
          <w:szCs w:val="21"/>
          <w:highlight w:val="none"/>
        </w:rPr>
        <w:t xml:space="preserve">对合同执行情况的监督检查、审计等，提供有关资料和财务账册，接受本合同规定范围内的裁定意见。</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第五条  本合同为工程合同的从合同，其有效期与工程合同一致。</w:t>
      </w:r>
      <w:r/>
    </w:p>
    <w:p>
      <w:pPr>
        <w:contextualSpacing/>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第六条  本合同一式</w:t>
      </w:r>
      <w:r>
        <w:rPr>
          <w:rFonts w:hint="eastAsia" w:ascii="宋体" w:hAnsi="宋体" w:cs="宋体"/>
          <w:b/>
          <w:szCs w:val="21"/>
          <w:highlight w:val="none"/>
          <w:u w:val="single"/>
        </w:rPr>
        <w:t xml:space="preserve">叁</w:t>
      </w:r>
      <w:r>
        <w:rPr>
          <w:rFonts w:hint="eastAsia" w:ascii="宋体" w:hAnsi="宋体" w:cs="宋体"/>
          <w:szCs w:val="21"/>
          <w:highlight w:val="none"/>
        </w:rPr>
        <w:t xml:space="preserve">份，承、发包双方各执</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份，送交督查单位</w:t>
      </w:r>
      <w:r>
        <w:rPr>
          <w:rFonts w:hint="eastAsia" w:ascii="宋体" w:hAnsi="宋体" w:cs="宋体"/>
          <w:b/>
          <w:szCs w:val="21"/>
          <w:highlight w:val="none"/>
          <w:u w:val="single"/>
        </w:rPr>
        <w:t xml:space="preserve">壹</w:t>
      </w:r>
      <w:r>
        <w:rPr>
          <w:rFonts w:hint="eastAsia" w:ascii="宋体" w:hAnsi="宋体" w:cs="宋体"/>
          <w:szCs w:val="21"/>
          <w:highlight w:val="none"/>
        </w:rPr>
        <w:t xml:space="preserve">份。</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发  包  人:（盖章）                承  包  人:（盖章）                </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法定代表人:（签名）                法定代表人:（签名）</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或授权代理人:（签名）              或授权代理人:（签名）</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单位地址：                         单位地址：</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督查单位（纪检监察部门）：（盖章）</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代 表 人：（签名）</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单位地址：</w:t>
      </w:r>
      <w:r/>
    </w:p>
    <w:p>
      <w:pPr>
        <w:ind w:firstLine="630"/>
        <w:spacing w:line="520" w:lineRule="exact"/>
        <w:rPr>
          <w:rFonts w:hint="eastAsia" w:ascii="宋体" w:hAnsi="宋体" w:cs="宋体"/>
          <w:szCs w:val="21"/>
          <w:highlight w:val="none"/>
        </w:rPr>
      </w:pPr>
      <w:r>
        <w:rPr>
          <w:rFonts w:hint="eastAsia" w:ascii="宋体" w:hAnsi="宋体" w:cs="宋体"/>
          <w:szCs w:val="21"/>
          <w:highlight w:val="none"/>
        </w:rPr>
        <w:t xml:space="preserve">联系电话：</w:t>
      </w:r>
      <w:r/>
    </w:p>
    <w:p>
      <w:pPr>
        <w:jc w:val="right"/>
        <w:spacing w:line="520" w:lineRule="exact"/>
        <w:rPr>
          <w:rFonts w:hint="eastAsia" w:ascii="宋体" w:hAnsi="宋体" w:cs="宋体"/>
          <w:szCs w:val="21"/>
          <w:highlight w:val="none"/>
        </w:rPr>
      </w:pPr>
      <w:r>
        <w:rPr>
          <w:rFonts w:hint="eastAsia" w:ascii="宋体" w:hAnsi="宋体" w:cs="宋体"/>
          <w:szCs w:val="21"/>
          <w:highlight w:val="none"/>
        </w:rPr>
        <w:t xml:space="preserve">签订日期：      年    月    日</w:t>
      </w:r>
      <w:r/>
    </w:p>
    <w:p>
      <w:pPr>
        <w:contextualSpacing/>
        <w:ind w:firstLine="420"/>
        <w:spacing w:line="520" w:lineRule="exact"/>
        <w:widowControl/>
        <w:rPr>
          <w:rFonts w:hint="eastAsia" w:ascii="宋体" w:hAnsi="宋体" w:cs="宋体"/>
          <w:szCs w:val="21"/>
          <w:highlight w:val="none"/>
        </w:rPr>
      </w:pPr>
      <w:r>
        <w:rPr>
          <w:rFonts w:hint="eastAsia" w:ascii="宋体" w:hAnsi="宋体" w:cs="宋体"/>
          <w:szCs w:val="21"/>
          <w:highlight w:val="none"/>
        </w:rPr>
      </w:r>
      <w:r/>
    </w:p>
    <w:p>
      <w:pPr>
        <w:contextualSpacing/>
        <w:ind w:firstLine="200"/>
        <w:spacing w:line="520" w:lineRule="exact"/>
        <w:rPr>
          <w:rFonts w:hint="eastAsia" w:ascii="宋体" w:hAnsi="宋体" w:cs="宋体"/>
          <w:szCs w:val="21"/>
          <w:highlight w:val="none"/>
        </w:rPr>
      </w:pPr>
      <w:r>
        <w:rPr>
          <w:rFonts w:hint="eastAsia" w:ascii="宋体" w:hAnsi="宋体" w:cs="宋体"/>
          <w:szCs w:val="21"/>
          <w:highlight w:val="none"/>
        </w:rPr>
      </w:r>
      <w:r/>
    </w:p>
    <w:p>
      <w:pPr>
        <w:contextualSpacing/>
        <w:ind w:firstLine="420"/>
        <w:spacing w:line="520" w:lineRule="exact"/>
        <w:rPr>
          <w:rFonts w:hint="eastAsia"/>
          <w:szCs w:val="32"/>
          <w:highlight w:val="none"/>
        </w:rPr>
      </w:pPr>
      <w:r>
        <w:rPr>
          <w:rFonts w:hint="eastAsia"/>
          <w:szCs w:val="32"/>
          <w:highlight w:val="none"/>
        </w:rPr>
      </w:r>
      <w:r/>
    </w:p>
    <w:p>
      <w:pPr>
        <w:pStyle w:val="1403"/>
        <w:jc w:val="left"/>
        <w:spacing w:before="48" w:after="48"/>
        <w:rPr>
          <w:highlight w:val="none"/>
        </w:rPr>
      </w:pPr>
      <w:r>
        <w:rPr>
          <w:highlight w:val="none"/>
        </w:rPr>
      </w:r>
      <w:r/>
    </w:p>
    <w:p>
      <w:pPr>
        <w:pStyle w:val="1403"/>
        <w:jc w:val="left"/>
        <w:spacing w:before="48" w:after="48"/>
        <w:rPr>
          <w:highlight w:val="none"/>
        </w:rPr>
      </w:pPr>
      <w:r>
        <w:rPr>
          <w:highlight w:val="none"/>
        </w:rPr>
        <w:br w:type="page" w:clear="all"/>
      </w:r>
      <w:bookmarkStart w:id="343" w:name="_Toc237153209"/>
      <w:r/>
      <w:bookmarkStart w:id="344" w:name="_Toc68008629"/>
      <w:r>
        <w:rPr>
          <w:highlight w:val="none"/>
        </w:rPr>
        <w:t xml:space="preserve">附件</w:t>
      </w:r>
      <w:r>
        <w:rPr>
          <w:rFonts w:hint="eastAsia"/>
          <w:highlight w:val="none"/>
        </w:rPr>
        <w:t xml:space="preserve">四</w:t>
      </w:r>
      <w:r>
        <w:rPr>
          <w:highlight w:val="none"/>
        </w:rPr>
        <w:t xml:space="preserve">：</w:t>
      </w:r>
      <w:bookmarkEnd w:id="343"/>
      <w:r/>
      <w:bookmarkEnd w:id="344"/>
      <w:r>
        <w:rPr>
          <w:rFonts w:hint="eastAsia"/>
          <w:highlight w:val="none"/>
        </w:rPr>
        <w:t xml:space="preserve">工程安全生产合同</w:t>
      </w:r>
      <w:r/>
    </w:p>
    <w:p>
      <w:pPr>
        <w:pStyle w:val="702"/>
        <w:rPr>
          <w:highlight w:val="none"/>
        </w:rPr>
      </w:pPr>
      <w:r>
        <w:rPr>
          <w:highlight w:val="none"/>
        </w:rPr>
      </w:r>
      <w:r/>
    </w:p>
    <w:p>
      <w:pPr>
        <w:jc w:val="center"/>
        <w:spacing w:line="360" w:lineRule="auto"/>
        <w:rPr>
          <w:b/>
          <w:sz w:val="28"/>
          <w:szCs w:val="28"/>
          <w:highlight w:val="none"/>
        </w:rPr>
      </w:pPr>
      <w:r>
        <w:rPr>
          <w:b/>
          <w:sz w:val="28"/>
          <w:szCs w:val="28"/>
          <w:highlight w:val="none"/>
        </w:rPr>
        <w:t xml:space="preserve">工程安全生产合同</w:t>
      </w:r>
      <w:r/>
    </w:p>
    <w:p>
      <w:pPr>
        <w:ind w:firstLine="420"/>
        <w:jc w:val="left"/>
        <w:spacing w:line="360" w:lineRule="auto"/>
        <w:rPr>
          <w:highlight w:val="none"/>
        </w:rPr>
      </w:pPr>
      <w:r>
        <w:rPr>
          <w:highlight w:val="none"/>
        </w:rPr>
        <w:t xml:space="preserve">发包人：</w:t>
      </w:r>
      <w:r>
        <w:rPr>
          <w:highlight w:val="none"/>
          <w:u w:val="single"/>
        </w:rPr>
        <w:t xml:space="preserve">                           </w:t>
      </w:r>
      <w:r/>
    </w:p>
    <w:p>
      <w:pPr>
        <w:ind w:firstLine="420"/>
        <w:jc w:val="left"/>
        <w:spacing w:line="360" w:lineRule="auto"/>
        <w:rPr>
          <w:highlight w:val="none"/>
        </w:rPr>
      </w:pPr>
      <w:r>
        <w:rPr>
          <w:highlight w:val="none"/>
        </w:rPr>
        <w:t xml:space="preserve">承包人：</w:t>
      </w:r>
      <w:r>
        <w:rPr>
          <w:highlight w:val="none"/>
          <w:u w:val="single"/>
        </w:rPr>
        <w:t xml:space="preserve">                           </w:t>
      </w:r>
      <w:r/>
    </w:p>
    <w:p>
      <w:pPr>
        <w:ind w:firstLine="420"/>
        <w:spacing w:line="360" w:lineRule="auto"/>
        <w:rPr>
          <w:highlight w:val="none"/>
        </w:rPr>
      </w:pPr>
      <w:r>
        <w:rPr>
          <w:highlight w:val="none"/>
        </w:rPr>
      </w:r>
      <w:r/>
    </w:p>
    <w:p>
      <w:pPr>
        <w:ind w:firstLine="420"/>
        <w:spacing w:line="360" w:lineRule="auto"/>
        <w:rPr>
          <w:highlight w:val="none"/>
        </w:rPr>
      </w:pPr>
      <w:r>
        <w:rPr>
          <w:highlight w:val="none"/>
        </w:rPr>
        <w:t xml:space="preserve">为在</w:t>
      </w:r>
      <w:r>
        <w:rPr>
          <w:highlight w:val="none"/>
          <w:u w:val="single"/>
        </w:rPr>
        <w:t xml:space="preserve">                  </w:t>
      </w:r>
      <w:r>
        <w:rPr>
          <w:highlight w:val="none"/>
        </w:rPr>
        <w:t xml:space="preserve">合同的实施过程中创造安全、高效的施工环境，切实搞好本项目的安全管理工作，特此签订安全生产合同。具体如下：</w:t>
      </w:r>
      <w:r/>
    </w:p>
    <w:p>
      <w:pPr>
        <w:ind w:firstLine="420"/>
        <w:spacing w:line="360" w:lineRule="auto"/>
        <w:rPr>
          <w:b/>
          <w:highlight w:val="none"/>
        </w:rPr>
      </w:pPr>
      <w:r/>
      <w:bookmarkStart w:id="345" w:name="_Toc259109251"/>
      <w:r>
        <w:rPr>
          <w:b/>
          <w:highlight w:val="none"/>
        </w:rPr>
        <w:t xml:space="preserve">一、甲方职责</w:t>
      </w:r>
      <w:bookmarkEnd w:id="345"/>
      <w:r/>
      <w:r/>
    </w:p>
    <w:p>
      <w:pPr>
        <w:ind w:firstLine="420"/>
        <w:spacing w:line="360" w:lineRule="auto"/>
        <w:rPr>
          <w:highlight w:val="none"/>
        </w:rPr>
      </w:pPr>
      <w:r>
        <w:rPr>
          <w:highlight w:val="none"/>
        </w:rPr>
        <w:t xml:space="preserve">1．严格遵守国家有关安全生产的法律法规，认真执行工程承包合同中的有关安全要求。</w:t>
      </w:r>
      <w:r/>
    </w:p>
    <w:p>
      <w:pPr>
        <w:ind w:firstLine="420"/>
        <w:spacing w:line="360" w:lineRule="auto"/>
        <w:rPr>
          <w:highlight w:val="none"/>
        </w:rPr>
      </w:pPr>
      <w:r>
        <w:rPr>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highlight w:val="none"/>
        </w:rPr>
      </w:pPr>
      <w:r>
        <w:rPr>
          <w:highlight w:val="none"/>
        </w:rPr>
        <w:t xml:space="preserve">3．定期召开安全生产协调会，及时传达中央及地方有关安全生产的精神。</w:t>
      </w:r>
      <w:r/>
    </w:p>
    <w:p>
      <w:pPr>
        <w:ind w:firstLine="420"/>
        <w:spacing w:line="360" w:lineRule="auto"/>
        <w:rPr>
          <w:highlight w:val="none"/>
        </w:rPr>
      </w:pPr>
      <w:r>
        <w:rPr>
          <w:highlight w:val="none"/>
        </w:rPr>
        <w:t xml:space="preserve">4．组织对乙方施工现场安全生产检查，建立安全生产责任制网络、汇总重要危险源、监督乙方及时处理发现的各种安全隐患。</w:t>
      </w:r>
      <w:r/>
    </w:p>
    <w:p>
      <w:pPr>
        <w:ind w:firstLine="420"/>
        <w:spacing w:line="360" w:lineRule="auto"/>
        <w:rPr>
          <w:b/>
          <w:highlight w:val="none"/>
        </w:rPr>
      </w:pPr>
      <w:r/>
      <w:bookmarkStart w:id="346" w:name="_Toc259109252"/>
      <w:r>
        <w:rPr>
          <w:b/>
          <w:highlight w:val="none"/>
        </w:rPr>
        <w:t xml:space="preserve">二、乙方职责</w:t>
      </w:r>
      <w:bookmarkEnd w:id="346"/>
      <w:r/>
      <w:r/>
    </w:p>
    <w:p>
      <w:pPr>
        <w:ind w:firstLine="420"/>
        <w:spacing w:line="360" w:lineRule="auto"/>
        <w:rPr>
          <w:highlight w:val="none"/>
        </w:rPr>
      </w:pPr>
      <w:r>
        <w:rPr>
          <w:highlight w:val="none"/>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rPr>
          <w:highlight w:val="none"/>
        </w:rPr>
      </w:pPr>
      <w:r>
        <w:rPr>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highlight w:val="none"/>
        </w:rPr>
      </w:pPr>
      <w:r>
        <w:rPr>
          <w:highlight w:val="none"/>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w:t>
      </w:r>
      <w:r>
        <w:rPr>
          <w:rFonts w:hint="eastAsia"/>
          <w:highlight w:val="none"/>
        </w:rPr>
        <w:t xml:space="preserve">3</w:t>
      </w:r>
      <w:r>
        <w:rPr>
          <w:highlight w:val="none"/>
        </w:rPr>
        <w:t xml:space="preserve">人），专职负责所有员工的安全和治安保卫工作及预防事故的发生。安全机构人员，有权按有关规定发布指令，并采取保护性措施防止事故发生。</w:t>
      </w:r>
      <w:r/>
    </w:p>
    <w:p>
      <w:pPr>
        <w:ind w:firstLine="420"/>
        <w:spacing w:line="360" w:lineRule="auto"/>
        <w:rPr>
          <w:highlight w:val="none"/>
        </w:rPr>
      </w:pPr>
      <w:r>
        <w:rPr>
          <w:highlight w:val="none"/>
        </w:rPr>
        <w:t xml:space="preserve">4．乙方在任何时侯都应采取各种合理的预防措施，防止其人员发生任何违法、违禁、暴力、违规或妨碍治安的行为。</w:t>
      </w:r>
      <w:r/>
    </w:p>
    <w:p>
      <w:pPr>
        <w:ind w:firstLine="420"/>
        <w:spacing w:line="360" w:lineRule="auto"/>
        <w:rPr>
          <w:highlight w:val="none"/>
        </w:rPr>
      </w:pPr>
      <w:r>
        <w:rPr>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highlight w:val="none"/>
        </w:rPr>
      </w:pPr>
      <w:r>
        <w:rPr>
          <w:highlight w:val="none"/>
        </w:rPr>
        <w:t xml:space="preserve">6．加强施工中交通运输安全管理，各种运输机械等需划定运输路线行驶。</w:t>
      </w:r>
      <w:r/>
    </w:p>
    <w:p>
      <w:pPr>
        <w:ind w:firstLine="420"/>
        <w:spacing w:line="360" w:lineRule="auto"/>
        <w:rPr>
          <w:highlight w:val="none"/>
        </w:rPr>
      </w:pPr>
      <w:r>
        <w:rPr>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highlight w:val="none"/>
        </w:rPr>
      </w:pPr>
      <w:r>
        <w:rPr>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highlight w:val="none"/>
        </w:rPr>
      </w:pPr>
      <w:r>
        <w:rPr>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highlight w:val="none"/>
        </w:rPr>
      </w:pPr>
      <w:r>
        <w:rPr>
          <w:highlight w:val="none"/>
        </w:rPr>
        <w:t xml:space="preserve">10．施工现场必须具有相关的安全标志牌。</w:t>
      </w:r>
      <w:r/>
    </w:p>
    <w:p>
      <w:pPr>
        <w:ind w:firstLine="420"/>
        <w:spacing w:line="360" w:lineRule="auto"/>
        <w:rPr>
          <w:highlight w:val="none"/>
        </w:rPr>
      </w:pPr>
      <w:r>
        <w:rPr>
          <w:highlight w:val="none"/>
        </w:rPr>
        <w:t xml:space="preserve">11．建立主要危险源备案制度，要明确潜在隐患、防范措施和落实责任人。</w:t>
      </w:r>
      <w:r/>
    </w:p>
    <w:p>
      <w:pPr>
        <w:ind w:firstLine="417"/>
        <w:spacing w:line="360" w:lineRule="auto"/>
        <w:rPr>
          <w:b/>
          <w:highlight w:val="none"/>
        </w:rPr>
      </w:pPr>
      <w:r>
        <w:rPr>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b/>
          <w:highlight w:val="none"/>
        </w:rPr>
      </w:pPr>
      <w:r/>
      <w:bookmarkStart w:id="347" w:name="_Toc259109253"/>
      <w:r>
        <w:rPr>
          <w:b/>
          <w:highlight w:val="none"/>
        </w:rPr>
        <w:t xml:space="preserve">三、违约责任</w:t>
      </w:r>
      <w:bookmarkEnd w:id="347"/>
      <w:r/>
      <w:r/>
    </w:p>
    <w:p>
      <w:pPr>
        <w:ind w:firstLine="420"/>
        <w:spacing w:line="360" w:lineRule="auto"/>
        <w:rPr>
          <w:highlight w:val="none"/>
        </w:rPr>
      </w:pPr>
      <w:r>
        <w:rPr>
          <w:highlight w:val="none"/>
        </w:rPr>
        <w:t xml:space="preserve">如因甲方违约造成安全事故，将报请有关部门依法追究责任。</w:t>
      </w:r>
      <w:r/>
    </w:p>
    <w:p>
      <w:pPr>
        <w:ind w:firstLine="420"/>
        <w:spacing w:line="360" w:lineRule="auto"/>
        <w:rPr>
          <w:highlight w:val="none"/>
        </w:rPr>
      </w:pPr>
      <w:r>
        <w:rPr>
          <w:highlight w:val="none"/>
        </w:rPr>
        <w:t xml:space="preserve">如因乙方违约造成安全事故，将报请有关部门依法追究责任。</w:t>
      </w:r>
      <w:r/>
    </w:p>
    <w:p>
      <w:pPr>
        <w:ind w:firstLine="420"/>
        <w:spacing w:line="360" w:lineRule="auto"/>
        <w:rPr>
          <w:highlight w:val="none"/>
        </w:rPr>
      </w:pPr>
      <w:r>
        <w:rPr>
          <w:highlight w:val="none"/>
        </w:rPr>
        <w:t xml:space="preserve">本合同一式二份，由双方法定代表人或其授权的代理人签署和加盖公章后生效，全部工程竣工验收后失效。</w:t>
      </w:r>
      <w:r/>
    </w:p>
    <w:p>
      <w:pPr>
        <w:ind w:firstLine="420"/>
        <w:spacing w:line="360" w:lineRule="auto"/>
        <w:rPr>
          <w:highlight w:val="none"/>
        </w:rPr>
      </w:pPr>
      <w:r>
        <w:rPr>
          <w:highlight w:val="none"/>
        </w:rPr>
      </w:r>
      <w:r/>
    </w:p>
    <w:p>
      <w:pPr>
        <w:ind w:firstLine="420"/>
        <w:spacing w:line="360" w:lineRule="auto"/>
        <w:rPr>
          <w:highlight w:val="none"/>
        </w:rPr>
      </w:pPr>
      <w:r>
        <w:rPr>
          <w:highlight w:val="none"/>
        </w:rPr>
        <w:t xml:space="preserve">甲      方：                         乙    方：                     </w:t>
      </w:r>
      <w:r/>
    </w:p>
    <w:p>
      <w:pPr>
        <w:ind w:firstLine="420"/>
        <w:spacing w:line="360" w:lineRule="auto"/>
        <w:rPr>
          <w:highlight w:val="none"/>
        </w:rPr>
      </w:pPr>
      <w:r>
        <w:rPr>
          <w:highlight w:val="none"/>
        </w:rPr>
        <w:t xml:space="preserve">法定代表人或其委托代理人：         法定代表人或其委托代理人：</w:t>
      </w:r>
      <w:r/>
    </w:p>
    <w:p>
      <w:pPr>
        <w:ind w:firstLine="420"/>
        <w:spacing w:line="360" w:lineRule="auto"/>
        <w:rPr>
          <w:highlight w:val="none"/>
        </w:rPr>
      </w:pPr>
      <w:r>
        <w:rPr>
          <w:highlight w:val="none"/>
        </w:rPr>
        <w:t xml:space="preserve">地       址：                        地     址：             </w:t>
      </w:r>
      <w:r/>
    </w:p>
    <w:p>
      <w:pPr>
        <w:ind w:firstLine="420"/>
        <w:spacing w:line="360" w:lineRule="auto"/>
        <w:rPr>
          <w:highlight w:val="none"/>
        </w:rPr>
      </w:pPr>
      <w:r>
        <w:rPr>
          <w:highlight w:val="none"/>
        </w:rPr>
        <w:t xml:space="preserve">电       话：                        电     话：              </w:t>
      </w:r>
      <w:r/>
    </w:p>
    <w:p>
      <w:pPr>
        <w:ind w:firstLine="420"/>
        <w:spacing w:line="360" w:lineRule="auto"/>
        <w:rPr>
          <w:szCs w:val="21"/>
          <w:highlight w:val="none"/>
        </w:rPr>
      </w:pPr>
      <w:r>
        <w:rPr>
          <w:highlight w:val="none"/>
        </w:rPr>
        <w:t xml:space="preserve">日       期：                        日     期：</w:t>
      </w:r>
      <w:r/>
    </w:p>
    <w:p>
      <w:pPr>
        <w:spacing w:line="360" w:lineRule="auto"/>
        <w:rPr>
          <w:b/>
          <w:bCs/>
          <w:sz w:val="28"/>
          <w:szCs w:val="28"/>
          <w:highlight w:val="none"/>
        </w:rPr>
      </w:pPr>
      <w:r>
        <w:rPr>
          <w:b/>
          <w:highlight w:val="none"/>
        </w:rPr>
        <w:br w:type="page" w:clear="all"/>
      </w:r>
      <w:bookmarkStart w:id="348" w:name="_Toc68008631"/>
      <w:r/>
      <w:bookmarkStart w:id="349" w:name="_Toc237153210"/>
      <w:r>
        <w:rPr>
          <w:b/>
          <w:bCs/>
          <w:sz w:val="28"/>
          <w:szCs w:val="36"/>
          <w:highlight w:val="none"/>
        </w:rPr>
        <w:t xml:space="preserve">附件</w:t>
      </w:r>
      <w:r>
        <w:rPr>
          <w:rFonts w:hint="eastAsia"/>
          <w:b/>
          <w:bCs/>
          <w:sz w:val="28"/>
          <w:szCs w:val="36"/>
          <w:highlight w:val="none"/>
        </w:rPr>
        <w:t xml:space="preserve">五</w:t>
      </w:r>
      <w:r>
        <w:rPr>
          <w:b/>
          <w:bCs/>
          <w:sz w:val="28"/>
          <w:szCs w:val="36"/>
          <w:highlight w:val="none"/>
        </w:rPr>
        <w:t xml:space="preserve">：</w:t>
      </w:r>
      <w:bookmarkEnd w:id="348"/>
      <w:r/>
      <w:bookmarkEnd w:id="349"/>
      <w:r/>
      <w:bookmarkStart w:id="350" w:name="_Toc197050778"/>
      <w:r/>
      <w:bookmarkStart w:id="351" w:name="_Toc261705762"/>
      <w:r/>
      <w:bookmarkStart w:id="352" w:name="_Toc322343574"/>
      <w:r/>
      <w:bookmarkStart w:id="353" w:name="_Toc265845008"/>
      <w:r/>
      <w:bookmarkStart w:id="354" w:name="_Toc322674822"/>
      <w:r>
        <w:rPr>
          <w:b/>
          <w:bCs/>
          <w:sz w:val="28"/>
          <w:szCs w:val="28"/>
          <w:highlight w:val="none"/>
        </w:rPr>
        <w:t xml:space="preserve">不拖欠</w:t>
      </w:r>
      <w:r>
        <w:rPr>
          <w:rFonts w:hint="eastAsia"/>
          <w:b/>
          <w:bCs/>
          <w:sz w:val="28"/>
          <w:szCs w:val="28"/>
          <w:highlight w:val="none"/>
        </w:rPr>
        <w:t xml:space="preserve">农</w:t>
      </w:r>
      <w:r>
        <w:rPr>
          <w:b/>
          <w:bCs/>
          <w:sz w:val="28"/>
          <w:szCs w:val="28"/>
          <w:highlight w:val="none"/>
        </w:rPr>
        <w:t xml:space="preserve">民工工资的承诺</w:t>
      </w:r>
      <w:bookmarkEnd w:id="350"/>
      <w:r/>
      <w:bookmarkEnd w:id="351"/>
      <w:r/>
      <w:bookmarkEnd w:id="352"/>
      <w:r/>
      <w:bookmarkEnd w:id="353"/>
      <w:r/>
      <w:bookmarkEnd w:id="354"/>
      <w:r/>
      <w:r/>
    </w:p>
    <w:p>
      <w:pPr>
        <w:pStyle w:val="1403"/>
        <w:spacing w:before="48" w:after="48"/>
        <w:rPr>
          <w:szCs w:val="21"/>
          <w:highlight w:val="none"/>
        </w:rPr>
      </w:pPr>
      <w:r>
        <w:rPr>
          <w:szCs w:val="21"/>
          <w:highlight w:val="none"/>
        </w:rPr>
      </w:r>
      <w:r/>
    </w:p>
    <w:p>
      <w:pPr>
        <w:pStyle w:val="1403"/>
        <w:spacing w:before="48" w:after="48"/>
        <w:rPr>
          <w:szCs w:val="21"/>
          <w:highlight w:val="none"/>
        </w:rPr>
      </w:pPr>
      <w:r>
        <w:rPr>
          <w:szCs w:val="21"/>
          <w:highlight w:val="none"/>
        </w:rPr>
        <w:t xml:space="preserve">不拖欠</w:t>
      </w:r>
      <w:r>
        <w:rPr>
          <w:rFonts w:hint="eastAsia"/>
          <w:szCs w:val="21"/>
          <w:highlight w:val="none"/>
        </w:rPr>
        <w:t xml:space="preserve">农</w:t>
      </w:r>
      <w:r>
        <w:rPr>
          <w:szCs w:val="21"/>
          <w:highlight w:val="none"/>
        </w:rPr>
        <w:t xml:space="preserve">民工工资的承诺</w:t>
      </w:r>
      <w:r/>
    </w:p>
    <w:p>
      <w:pPr>
        <w:rPr>
          <w:highlight w:val="none"/>
        </w:rPr>
      </w:pPr>
      <w:r>
        <w:rPr>
          <w:highlight w:val="none"/>
        </w:rPr>
      </w:r>
      <w:r/>
    </w:p>
    <w:p>
      <w:pPr>
        <w:spacing w:line="360" w:lineRule="auto"/>
        <w:rPr>
          <w:highlight w:val="none"/>
        </w:rPr>
      </w:pPr>
      <w:r>
        <w:rPr>
          <w:bCs/>
          <w:highlight w:val="none"/>
        </w:rPr>
        <w:t xml:space="preserve">致：</w:t>
      </w:r>
      <w:r>
        <w:rPr>
          <w:rFonts w:hint="eastAsia" w:ascii="Times New Roman" w:hAnsi="Times New Roman" w:eastAsia="宋体" w:cs="Times New Roman"/>
          <w:highlight w:val="none"/>
          <w:lang w:val="en-US" w:eastAsia="zh-CN"/>
        </w:rPr>
        <w:t xml:space="preserve">采购</w:t>
      </w:r>
      <w:r>
        <w:rPr>
          <w:highlight w:val="none"/>
        </w:rPr>
        <w:t xml:space="preserve">人</w:t>
      </w:r>
      <w:r>
        <w:rPr>
          <w:highlight w:val="none"/>
          <w:u w:val="single"/>
        </w:rPr>
        <w:t xml:space="preserve">                </w:t>
      </w:r>
      <w:r>
        <w:rPr>
          <w:highlight w:val="none"/>
        </w:rPr>
        <w:t xml:space="preserve"> </w:t>
      </w:r>
      <w:r/>
    </w:p>
    <w:p>
      <w:pPr>
        <w:ind w:firstLine="420"/>
        <w:spacing w:line="360" w:lineRule="auto"/>
        <w:rPr>
          <w:highlight w:val="none"/>
        </w:rPr>
      </w:pPr>
      <w:r>
        <w:rPr>
          <w:highlight w:val="none"/>
        </w:rPr>
        <w:t xml:space="preserve">我方将对</w:t>
      </w:r>
      <w:r>
        <w:rPr>
          <w:highlight w:val="none"/>
          <w:u w:val="single"/>
        </w:rPr>
        <w:t xml:space="preserve">                </w:t>
      </w:r>
      <w:r>
        <w:rPr>
          <w:highlight w:val="none"/>
        </w:rPr>
        <w:t xml:space="preserve"> (合同编号：</w:t>
      </w:r>
      <w:r>
        <w:rPr>
          <w:highlight w:val="none"/>
          <w:u w:val="single"/>
        </w:rPr>
        <w:t xml:space="preserve">         </w:t>
      </w:r>
      <w:r>
        <w:rPr>
          <w:highlight w:val="none"/>
        </w:rPr>
        <w:t xml:space="preserve">  )进行投标。我方承诺：若我方中标，我方保证不拖欠农民工工资，并将</w:t>
      </w:r>
      <w:r>
        <w:rPr>
          <w:highlight w:val="none"/>
        </w:rPr>
        <w:t xml:space="preserve">结算价款的2％</w:t>
      </w:r>
      <w:r>
        <w:rPr>
          <w:highlight w:val="none"/>
        </w:rPr>
        <w:t xml:space="preserve">作为不拖欠农民工工资的保证金，由业主根据农民工工资的支付情况决定在下次工程款支付中是否支付。如违反承诺，我方同意你方直接从保证金中支付。</w:t>
      </w:r>
      <w:r/>
    </w:p>
    <w:p>
      <w:pPr>
        <w:ind w:firstLine="2100"/>
        <w:jc w:val="right"/>
        <w:spacing w:line="360" w:lineRule="auto"/>
        <w:rPr>
          <w:highlight w:val="none"/>
        </w:rPr>
      </w:pPr>
      <w:r/>
      <w:bookmarkStart w:id="355" w:name="_Toc197050779"/>
      <w:r>
        <w:rPr>
          <w:highlight w:val="none"/>
        </w:rPr>
        <w:t xml:space="preserve">投标人：</w:t>
      </w:r>
      <w:r>
        <w:rPr>
          <w:highlight w:val="none"/>
          <w:u w:val="single"/>
        </w:rPr>
        <w:t xml:space="preserve">                            </w:t>
      </w:r>
      <w:r>
        <w:rPr>
          <w:highlight w:val="none"/>
        </w:rPr>
        <w:t xml:space="preserve">（盖单位章）</w:t>
      </w:r>
      <w:r/>
    </w:p>
    <w:p>
      <w:pPr>
        <w:ind w:firstLine="2100"/>
        <w:jc w:val="right"/>
        <w:spacing w:line="360" w:lineRule="auto"/>
        <w:rPr>
          <w:highlight w:val="none"/>
        </w:rPr>
      </w:pPr>
      <w:r>
        <w:rPr>
          <w:highlight w:val="none"/>
        </w:rPr>
        <w:t xml:space="preserve">法定代表人（或委托代理人）：</w:t>
      </w:r>
      <w:r>
        <w:rPr>
          <w:highlight w:val="none"/>
          <w:u w:val="single"/>
        </w:rPr>
        <w:t xml:space="preserve">         </w:t>
      </w:r>
      <w:r>
        <w:rPr>
          <w:highlight w:val="none"/>
        </w:rPr>
        <w:t xml:space="preserve">（签名）</w:t>
      </w:r>
      <w:r/>
    </w:p>
    <w:p>
      <w:pPr>
        <w:ind w:firstLine="4830"/>
        <w:jc w:val="right"/>
        <w:spacing w:line="360" w:lineRule="auto"/>
        <w:rPr>
          <w:highlight w:val="none"/>
        </w:rPr>
      </w:pP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bookmarkEnd w:id="355"/>
      <w:r/>
    </w:p>
    <w:p>
      <w:pPr>
        <w:ind w:right="420"/>
        <w:jc w:val="right"/>
        <w:rPr>
          <w:highlight w:val="none"/>
        </w:rPr>
      </w:pPr>
      <w:r>
        <w:rPr>
          <w:highlight w:val="none"/>
        </w:rPr>
      </w:r>
      <w:r/>
    </w:p>
    <w:p>
      <w:pPr>
        <w:ind w:right="420"/>
        <w:jc w:val="center"/>
        <w:rPr>
          <w:highlight w:val="none"/>
        </w:rPr>
      </w:pPr>
      <w:r>
        <w:rPr>
          <w:highlight w:val="none"/>
        </w:rPr>
      </w:r>
      <w:r/>
    </w:p>
    <w:p>
      <w:pPr>
        <w:jc w:val="both"/>
        <w:keepNext/>
        <w:rPr>
          <w:rFonts w:hint="default" w:ascii="宋体" w:hAnsi="宋体" w:eastAsia="宋体" w:cs="宋体"/>
          <w:color w:val="auto"/>
          <w:sz w:val="44"/>
          <w:szCs w:val="44"/>
          <w:highlight w:val="none"/>
          <w:lang w:val="en-US" w:eastAsia="zh-CN"/>
        </w:rPr>
        <w:outlineLvl w:val="0"/>
      </w:pPr>
      <w:r>
        <w:rPr>
          <w:rFonts w:hint="default" w:ascii="宋体" w:hAnsi="宋体" w:eastAsia="宋体" w:cs="宋体"/>
          <w:color w:val="auto"/>
          <w:sz w:val="44"/>
          <w:szCs w:val="44"/>
          <w:highlight w:val="none"/>
          <w:lang w:val="en-US" w:eastAsia="zh-CN"/>
        </w:rPr>
      </w:r>
      <w:r/>
    </w:p>
    <w:p>
      <w:pPr>
        <w:jc w:val="center"/>
        <w:spacing w:line="360" w:lineRule="auto"/>
        <w:rPr>
          <w:rFonts w:hint="eastAsia" w:ascii="宋体" w:hAnsi="宋体" w:cs="宋体"/>
          <w:color w:val="auto"/>
          <w:sz w:val="24"/>
          <w:szCs w:val="24"/>
          <w:highlight w:val="none"/>
        </w:rPr>
      </w:pPr>
      <w:r/>
      <w:bookmarkStart w:id="356" w:name="_Toc16938559"/>
      <w:r/>
      <w:bookmarkEnd w:id="356"/>
      <w:r/>
      <w:bookmarkStart w:id="357" w:name="_Toc462564139"/>
      <w:r/>
      <w:bookmarkEnd w:id="357"/>
      <w:r/>
      <w:bookmarkStart w:id="358" w:name="_Toc120614244"/>
      <w:r/>
      <w:bookmarkEnd w:id="358"/>
      <w:r/>
      <w:bookmarkStart w:id="359" w:name="_Toc16938590"/>
      <w:r/>
      <w:bookmarkEnd w:id="359"/>
      <w:r/>
      <w:bookmarkStart w:id="360" w:name="_Hlt16619369"/>
      <w:r/>
      <w:bookmarkEnd w:id="360"/>
      <w:r/>
      <w:bookmarkStart w:id="361" w:name="_Toc20823346"/>
      <w:r/>
      <w:bookmarkEnd w:id="361"/>
      <w:r/>
      <w:bookmarkStart w:id="362" w:name="_Hlt16619350"/>
      <w:r/>
      <w:bookmarkEnd w:id="362"/>
      <w:r/>
      <w:bookmarkStart w:id="363" w:name="_Toc513029243"/>
      <w:r/>
      <w:bookmarkEnd w:id="363"/>
      <w:r/>
      <w:bookmarkStart w:id="364" w:name="_Toc479757211"/>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44"/>
          <w:szCs w:val="44"/>
          <w:highlight w:val="none"/>
        </w:rPr>
      </w:pPr>
      <w:r/>
      <w:bookmarkStart w:id="365" w:name="_Toc31380"/>
      <w:r>
        <w:rPr>
          <w:rFonts w:hint="eastAsia" w:ascii="宋体" w:hAnsi="宋体" w:eastAsia="宋体" w:cs="宋体"/>
          <w:color w:val="auto"/>
          <w:sz w:val="44"/>
          <w:szCs w:val="44"/>
          <w:highlight w:val="none"/>
        </w:rPr>
        <w:br w:type="page" w:clear="all"/>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w:t>
      </w:r>
      <w:bookmarkEnd w:id="364"/>
      <w:r>
        <w:rPr>
          <w:rFonts w:hint="eastAsia" w:ascii="宋体" w:hAnsi="宋体" w:eastAsia="宋体" w:cs="宋体"/>
          <w:color w:val="auto"/>
          <w:sz w:val="44"/>
          <w:szCs w:val="44"/>
          <w:highlight w:val="none"/>
        </w:rPr>
        <w:t xml:space="preserve">四章 采购需求</w:t>
      </w:r>
      <w:bookmarkEnd w:id="365"/>
      <w:r/>
      <w:bookmarkStart w:id="366" w:name="_Toc26554093"/>
      <w:r/>
      <w:bookmarkEnd w:id="366"/>
      <w:r/>
      <w:bookmarkStart w:id="367" w:name="_Toc49090575"/>
      <w:r/>
      <w:bookmarkEnd w:id="367"/>
      <w:r/>
      <w:r/>
    </w:p>
    <w:p>
      <w:pPr>
        <w:ind w:firstLine="482"/>
        <w:spacing w:line="360" w:lineRule="auto"/>
        <w:widowControl/>
        <w:rPr>
          <w:rFonts w:hint="eastAsia" w:ascii="宋体" w:hAnsi="宋体" w:eastAsia="宋体" w:cs="宋体"/>
          <w:b/>
          <w:color w:val="auto"/>
          <w:sz w:val="24"/>
          <w:highlight w:val="none"/>
        </w:rPr>
      </w:pPr>
      <w:r/>
      <w:bookmarkStart w:id="368" w:name="_Toc120614281"/>
      <w:r>
        <w:rPr>
          <w:rFonts w:hint="eastAsia" w:ascii="宋体" w:hAnsi="宋体" w:eastAsia="宋体" w:cs="宋体"/>
          <w:b/>
          <w:color w:val="auto"/>
          <w:sz w:val="24"/>
          <w:highlight w:val="none"/>
        </w:rPr>
        <w:t xml:space="preserve">一、项目概况：</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1.项目名称：</w:t>
      </w:r>
      <w:r>
        <w:rPr>
          <w:rFonts w:hint="eastAsia" w:ascii="宋体" w:hAnsi="宋体" w:eastAsia="宋体"/>
          <w:color w:val="auto"/>
          <w:sz w:val="24"/>
          <w:szCs w:val="24"/>
          <w:highlight w:val="none"/>
          <w:lang w:val="en-US" w:eastAsia="zh-CN"/>
        </w:rPr>
        <w:t xml:space="preserve">海陵区2026年度水利工程维修项目</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实施内容：</w:t>
      </w:r>
      <w:r>
        <w:rPr>
          <w:rFonts w:hint="eastAsia" w:ascii="宋体" w:hAnsi="宋体" w:eastAsia="宋体" w:cs="宋体"/>
          <w:color w:val="000000"/>
          <w:sz w:val="24"/>
          <w:szCs w:val="24"/>
          <w:highlight w:val="none"/>
          <w:lang w:val="en-US" w:eastAsia="zh-CN" w:bidi="ar"/>
        </w:rPr>
        <w:t xml:space="preserve">拟对24处水利设施进行维修改造，主要内容包括：圩口闸上部结构改造、排涝站进口挡墙维修、防汛道路建设与维修、设备维修保养等。</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3.最高限价：</w:t>
      </w:r>
      <w:r>
        <w:rPr>
          <w:rFonts w:hint="eastAsia" w:ascii="宋体" w:hAnsi="宋体"/>
          <w:sz w:val="24"/>
          <w:highlight w:val="none"/>
        </w:rPr>
        <w:t xml:space="preserve">本项目最高限价人民币：</w:t>
      </w:r>
      <w:r>
        <w:rPr>
          <w:rFonts w:hint="eastAsia" w:ascii="宋体" w:hAnsi="宋体"/>
          <w:sz w:val="24"/>
          <w:highlight w:val="none"/>
          <w:lang w:val="en-US" w:eastAsia="zh-CN"/>
        </w:rPr>
        <w:t xml:space="preserve">壹佰贰拾玖万玖仟叁佰叁拾贰</w:t>
      </w:r>
      <w:r>
        <w:rPr>
          <w:rFonts w:hint="eastAsia" w:ascii="宋体" w:hAnsi="宋体"/>
          <w:sz w:val="24"/>
          <w:highlight w:val="none"/>
        </w:rPr>
        <w:t xml:space="preserve">元整</w:t>
      </w:r>
      <w:r>
        <w:rPr>
          <w:rFonts w:hint="eastAsia" w:ascii="宋体" w:hAnsi="宋体" w:cs="Arial"/>
          <w:sz w:val="24"/>
          <w:highlight w:val="none"/>
        </w:rPr>
        <w:t xml:space="preserve">（</w:t>
      </w:r>
      <w:r>
        <w:rPr>
          <w:rFonts w:ascii="宋体" w:hAnsi="宋体" w:cs="宋体"/>
          <w:sz w:val="24"/>
          <w:highlight w:val="none"/>
        </w:rPr>
        <w:t xml:space="preserve">¥</w:t>
      </w:r>
      <w:r>
        <w:rPr>
          <w:rFonts w:hint="eastAsia" w:ascii="宋体" w:hAnsi="宋体" w:cs="宋体"/>
          <w:sz w:val="24"/>
          <w:highlight w:val="none"/>
        </w:rPr>
        <w:t xml:space="preserve">1299332</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cs="Arial"/>
          <w:sz w:val="24"/>
          <w:highlight w:val="none"/>
        </w:rPr>
        <w:t xml:space="preserve">）</w:t>
      </w:r>
      <w:r>
        <w:rPr>
          <w:rFonts w:hint="eastAsia" w:ascii="宋体" w:hAnsi="宋体"/>
          <w:sz w:val="24"/>
          <w:highlight w:val="none"/>
        </w:rPr>
        <w:t xml:space="preserve">，本次投标报价</w:t>
      </w:r>
      <w:r>
        <w:rPr>
          <w:rFonts w:hint="eastAsia" w:ascii="宋体" w:hAnsi="宋体" w:cs="宋体"/>
          <w:bCs/>
          <w:sz w:val="24"/>
          <w:highlight w:val="none"/>
        </w:rPr>
        <w:t xml:space="preserve">不高于最高限价，超限价的投标报价为无效投标报价。无效投标报价的投标文件不进行评审。</w:t>
      </w:r>
      <w:r/>
    </w:p>
    <w:p>
      <w:pPr>
        <w:ind w:firstLine="480"/>
        <w:jc w:val="left"/>
        <w:spacing w:line="360" w:lineRule="auto"/>
        <w:widowControl/>
        <w:rPr>
          <w:rFonts w:hint="eastAsia" w:ascii="宋体" w:hAnsi="宋体" w:eastAsia="宋体"/>
          <w:color w:val="auto"/>
          <w:sz w:val="24"/>
          <w:szCs w:val="24"/>
          <w:highlight w:val="none"/>
        </w:rPr>
      </w:pPr>
      <w:r/>
      <w:bookmarkStart w:id="369" w:name="_Hlk185324964"/>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工期</w:t>
      </w:r>
      <w:r>
        <w:rPr>
          <w:rFonts w:hint="eastAsia" w:ascii="宋体" w:hAnsi="宋体" w:eastAsia="宋体"/>
          <w:color w:val="auto"/>
          <w:sz w:val="24"/>
          <w:szCs w:val="24"/>
          <w:highlight w:val="none"/>
        </w:rPr>
        <w:t xml:space="preserve">：</w:t>
      </w:r>
      <w:bookmarkEnd w:id="369"/>
      <w:r>
        <w:rPr>
          <w:rFonts w:hint="eastAsia" w:ascii="Times New Roman" w:hAnsi="Times New Roman" w:eastAsia="宋体" w:cs="Times New Roman"/>
          <w:sz w:val="24"/>
          <w:highlight w:val="none"/>
          <w:lang w:val="en-US" w:eastAsia="zh-CN"/>
        </w:rPr>
        <w:t xml:space="preserve">150</w:t>
      </w:r>
      <w:r>
        <w:rPr>
          <w:rFonts w:hint="eastAsia" w:ascii="Times New Roman" w:hAnsi="Times New Roman" w:eastAsia="宋体" w:cs="Times New Roman"/>
          <w:sz w:val="24"/>
          <w:highlight w:val="none"/>
        </w:rPr>
        <w:t xml:space="preserve">个日历天</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具体安排按甲方要求时间内完成。</w:t>
      </w:r>
      <w:r/>
    </w:p>
    <w:p>
      <w:pPr>
        <w:ind w:firstLine="480"/>
        <w:spacing w:line="360" w:lineRule="auto"/>
        <w:rPr>
          <w:rFonts w:hint="eastAsia" w:ascii="宋体" w:hAnsi="宋体" w:eastAsia="宋体"/>
          <w:sz w:val="24"/>
          <w:szCs w:val="28"/>
          <w:highlight w:val="none"/>
          <w:lang w:eastAsia="zh-CN"/>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付款方式：</w:t>
      </w:r>
      <w:r>
        <w:rPr>
          <w:rFonts w:hint="eastAsia" w:ascii="宋体" w:hAnsi="宋体"/>
          <w:sz w:val="24"/>
          <w:szCs w:val="28"/>
          <w:highlight w:val="none"/>
        </w:rPr>
        <w:t xml:space="preserve">合同生效后预付</w:t>
      </w:r>
      <w:r>
        <w:rPr>
          <w:rFonts w:hint="eastAsia" w:ascii="宋体" w:hAnsi="宋体"/>
          <w:sz w:val="24"/>
          <w:szCs w:val="28"/>
          <w:highlight w:val="none"/>
          <w:lang w:val="en-US" w:eastAsia="zh-CN"/>
        </w:rPr>
        <w:t xml:space="preserve">10</w:t>
      </w:r>
      <w:r>
        <w:rPr>
          <w:rFonts w:hint="eastAsia" w:ascii="宋体" w:hAnsi="宋体"/>
          <w:sz w:val="24"/>
          <w:szCs w:val="28"/>
          <w:highlight w:val="none"/>
        </w:rPr>
        <w:t xml:space="preserve">%的合同价款</w:t>
      </w:r>
      <w:r>
        <w:rPr>
          <w:rFonts w:hint="eastAsia" w:ascii="宋体" w:hAnsi="宋体"/>
          <w:sz w:val="24"/>
          <w:szCs w:val="28"/>
          <w:highlight w:val="none"/>
          <w:lang w:eastAsia="zh-CN"/>
        </w:rPr>
        <w:t xml:space="preserve">；</w:t>
      </w:r>
      <w:r>
        <w:rPr>
          <w:rFonts w:hint="eastAsia" w:ascii="宋体" w:hAnsi="宋体"/>
          <w:sz w:val="24"/>
          <w:szCs w:val="28"/>
          <w:highlight w:val="none"/>
          <w:lang w:val="en-US" w:eastAsia="zh-CN"/>
        </w:rPr>
        <w:t xml:space="preserve">工程完工验收后支付至合格工程价款的</w:t>
      </w:r>
      <w:r>
        <w:rPr>
          <w:rFonts w:hint="default" w:ascii="宋体" w:hAnsi="宋体"/>
          <w:sz w:val="24"/>
          <w:szCs w:val="28"/>
          <w:highlight w:val="none"/>
          <w:lang w:val="en-US" w:eastAsia="zh-CN"/>
        </w:rPr>
        <w:t xml:space="preserve">80%</w:t>
      </w:r>
      <w:r>
        <w:rPr>
          <w:rFonts w:hint="eastAsia" w:ascii="宋体" w:hAnsi="宋体"/>
          <w:sz w:val="24"/>
          <w:szCs w:val="28"/>
          <w:highlight w:val="none"/>
          <w:lang w:val="en-US" w:eastAsia="zh-CN"/>
        </w:rPr>
        <w:t xml:space="preserve">；工程结算审计后付至审计价的</w:t>
      </w:r>
      <w:r>
        <w:rPr>
          <w:rFonts w:hint="default" w:ascii="宋体" w:hAnsi="宋体"/>
          <w:sz w:val="24"/>
          <w:szCs w:val="28"/>
          <w:highlight w:val="none"/>
          <w:lang w:val="en-US" w:eastAsia="zh-CN"/>
        </w:rPr>
        <w:t xml:space="preserve">97%</w:t>
      </w:r>
      <w:r>
        <w:rPr>
          <w:rFonts w:hint="eastAsia" w:ascii="宋体" w:hAnsi="宋体"/>
          <w:sz w:val="24"/>
          <w:szCs w:val="28"/>
          <w:highlight w:val="none"/>
          <w:lang w:val="en-US" w:eastAsia="zh-CN"/>
        </w:rPr>
        <w:t xml:space="preserve">；工程竣工验收且缺陷责任期满后</w:t>
      </w:r>
      <w:r>
        <w:rPr>
          <w:rFonts w:hint="eastAsia" w:ascii="宋体" w:hAnsi="宋体"/>
          <w:sz w:val="24"/>
          <w:szCs w:val="28"/>
          <w:highlight w:val="none"/>
        </w:rPr>
        <w:t xml:space="preserve">一个月内</w:t>
      </w:r>
      <w:r>
        <w:rPr>
          <w:rFonts w:hint="eastAsia" w:ascii="宋体" w:hAnsi="宋体"/>
          <w:sz w:val="24"/>
          <w:szCs w:val="28"/>
          <w:highlight w:val="none"/>
          <w:lang w:val="en-US" w:eastAsia="zh-CN"/>
        </w:rPr>
        <w:t xml:space="preserve">付清余款。</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sz w:val="24"/>
          <w:szCs w:val="28"/>
          <w:highlight w:val="none"/>
        </w:rPr>
        <w:t xml:space="preserve">承包人应按照《保障农民工工资支付条例》等相关文件规定要求建立专用账户按月支付农民工工资，并做好台账资料备查工作，如不按照文件规定发放农民工工资，发包人将暂停支付工程款，直至承包人按规定要求整改完成后再支付工程款。</w:t>
      </w:r>
      <w:r/>
    </w:p>
    <w:p>
      <w:pPr>
        <w:numPr>
          <w:ilvl w:val="0"/>
          <w:numId w:val="4"/>
        </w:num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val="en-US" w:eastAsia="zh-CN"/>
        </w:rPr>
        <w:t xml:space="preserve">工程量清单</w:t>
      </w:r>
      <w:r>
        <w:rPr>
          <w:rFonts w:hint="eastAsia" w:ascii="宋体" w:hAnsi="宋体" w:eastAsia="宋体" w:cs="宋体"/>
          <w:b/>
          <w:bCs/>
          <w:color w:val="auto"/>
          <w:sz w:val="24"/>
          <w:highlight w:val="none"/>
        </w:rPr>
        <w:t xml:space="preserve">：</w:t>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919"/>
        <w:gridCol w:w="5215"/>
        <w:gridCol w:w="1874"/>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工程项目总价表</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4049"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合同编号：JSZC-321202-XCZX-C2026-0004</w:t>
            </w:r>
            <w:r/>
          </w:p>
        </w:tc>
        <w:tc>
          <w:tcPr>
            <w:shd w:val="clear" w:color="auto" w:fill="auto"/>
            <w:tcBorders>
              <w:top w:val="none" w:color="000000" w:sz="4" w:space="0"/>
              <w:left w:val="none" w:color="000000" w:sz="4" w:space="0"/>
              <w:bottom w:val="none" w:color="000000" w:sz="4" w:space="0"/>
              <w:right w:val="none" w:color="000000" w:sz="4" w:space="0"/>
            </w:tcBorders>
            <w:tcW w:w="950"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4049"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工程名称：海陵区2026年度水利工程维修项目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950"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97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分类工程编码</w:t>
            </w:r>
            <w:r/>
          </w:p>
        </w:tc>
        <w:tc>
          <w:tcPr>
            <w:shd w:val="clear" w:color="auto" w:fill="ffffff"/>
            <w:tcBorders>
              <w:top w:val="single" w:color="000000" w:sz="8" w:space="0"/>
              <w:left w:val="single" w:color="000000" w:sz="4" w:space="0"/>
              <w:bottom w:val="single" w:color="000000" w:sz="4" w:space="0"/>
              <w:right w:val="single" w:color="000000" w:sz="4" w:space="0"/>
            </w:tcBorders>
            <w:tcW w:w="264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工程项目名称</w:t>
            </w:r>
            <w:r/>
          </w:p>
        </w:tc>
        <w:tc>
          <w:tcPr>
            <w:shd w:val="clear" w:color="auto" w:fill="ffffff"/>
            <w:tcBorders>
              <w:top w:val="single" w:color="000000" w:sz="8" w:space="0"/>
              <w:left w:val="single" w:color="000000" w:sz="4" w:space="0"/>
              <w:bottom w:val="single" w:color="000000" w:sz="4" w:space="0"/>
              <w:right w:val="single" w:color="000000" w:sz="8" w:space="0"/>
            </w:tcBorders>
            <w:tcW w:w="95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海陵区2026年度水利工程维修项目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01潼头河3#圩防汛道路维修（南侧7组段）工程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02东楼排涝站门前地坪下方塌陷加固工程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03赵舍东排涝站门前防汛道路及出水池维修工程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04秀才湾排涝站门前防汛道路维修工程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05西楼排涝站维护工程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06杭田闸站防汛道路和交通桥栏杆维修工程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08罡杨镇水闸交通桥栏杆更换工程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09罡杨镇闸站栏杆更换工程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10胜利圩防汛道路维修拓宽工程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11渔行东闸维修改造工程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12高舍隔圩闸维修改造工程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13王舍隔圩闸维修改造工程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14棺材桥闸维修改造工程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17前进河北闸交通桥桥面及两侧接线维修工程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18刘庄北闸交通桥桥面维修工程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19东岳圩五子河段防汛道路维修工程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20中心圩许庄段防汛道路维修工程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21徐垛西圩防汛道路维修工程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22双烈圩防汛道路硬化工程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23华港镇闸启闭机防护罩更换工程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24华港镇闸工作桥栏杆更换工程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25华港镇高排架闸门螺栓更换工程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26防雷接地工程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设备采购和安装工程分类分项工程量清单项目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海陵区2026年水利工程维修项目工程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07罡杨镇排涝站拦污栅更换安装工程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15西坝东闸电启闭设施更换工程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机电设备安装工程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措施项目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零星工作项目</w:t>
            </w:r>
            <w:r/>
          </w:p>
        </w:tc>
        <w:tc>
          <w:tcPr>
            <w:shd w:val="clear" w:color="auto" w:fill="auto"/>
            <w:tcBorders>
              <w:top w:val="single" w:color="000000" w:sz="4" w:space="0"/>
              <w:left w:val="single" w:color="000000" w:sz="4" w:space="0"/>
              <w:bottom w:val="single" w:color="000000" w:sz="4" w:space="0"/>
              <w:right w:val="single" w:color="000000" w:sz="8" w:space="0"/>
            </w:tcBorders>
            <w:tcW w:w="950"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429"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74"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6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95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67"/>
        <w:gridCol w:w="1642"/>
        <w:gridCol w:w="2357"/>
        <w:gridCol w:w="715"/>
        <w:gridCol w:w="899"/>
        <w:gridCol w:w="1056"/>
        <w:gridCol w:w="1167"/>
        <w:gridCol w:w="751"/>
      </w:tblGrid>
      <w:tr>
        <w:trPr>
          <w:trHeight w:val="691"/>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建筑工程分类分项工程量清单计价表</w:t>
            </w:r>
            <w:r/>
          </w:p>
        </w:tc>
      </w:tr>
      <w:tr>
        <w:trPr>
          <w:trHeight w:val="264"/>
        </w:trPr>
        <w:tc>
          <w:tcPr>
            <w:gridSpan w:val="7"/>
            <w:shd w:val="clear" w:color="auto" w:fill="auto"/>
            <w:tcBorders>
              <w:top w:val="none" w:color="000000" w:sz="4" w:space="0"/>
              <w:left w:val="none" w:color="000000" w:sz="4" w:space="0"/>
              <w:bottom w:val="none" w:color="000000" w:sz="4" w:space="0"/>
              <w:right w:val="none" w:color="000000" w:sz="4" w:space="0"/>
            </w:tcBorders>
            <w:tcW w:w="4619"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合同编号：JSZC-321202-XCZX-C2026-0004</w:t>
            </w:r>
            <w:r/>
          </w:p>
        </w:tc>
        <w:tc>
          <w:tcPr>
            <w:shd w:val="clear" w:color="auto" w:fill="auto"/>
            <w:tcBorders>
              <w:top w:val="none" w:color="000000" w:sz="4" w:space="0"/>
              <w:left w:val="none" w:color="000000" w:sz="4" w:space="0"/>
              <w:bottom w:val="none" w:color="000000" w:sz="4" w:space="0"/>
              <w:right w:val="none" w:color="000000" w:sz="4" w:space="0"/>
            </w:tcBorders>
            <w:tcW w:w="380"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7"/>
            <w:shd w:val="clear" w:color="auto" w:fill="auto"/>
            <w:tcBorders>
              <w:top w:val="none" w:color="000000" w:sz="4" w:space="0"/>
              <w:left w:val="none" w:color="000000" w:sz="4" w:space="0"/>
              <w:bottom w:val="single" w:color="000000" w:sz="8" w:space="0"/>
              <w:right w:val="none" w:color="000000" w:sz="4" w:space="0"/>
            </w:tcBorders>
            <w:tcW w:w="4619"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工程名称：海陵区2026年度水利工程维修项目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380"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83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196"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36"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8" w:space="0"/>
            </w:tcBorders>
            <w:tcW w:w="38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海陵区2026年度水利工程维修项目</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01潼头河3#圩防汛道路维修（南侧7组段）工程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现状路面结构进行破碎，其下方路基开挖20cm（宽度3.2米），再连同破碎后的路面料压实平整，详细要求见图纸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02东楼排涝站门前地坪下方塌陷加固工程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1、土类分级：综合，详见图纸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2、开挖厚度：按图纸设计要求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3、其它：多余土方自行处理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土方回填、压实（含土源及运输）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1、土质及含水量:综合，详见图纸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2、分层厚度及碾压遍数:不大于30cm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3、填筑体干密度、渗透系数:压实度不小于0.94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4、运距：自行考虑，不足土方外购</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0.5*0.8*0.5米混合倒滤层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土工合成材料铺设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土工布铺设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1、.材料性能：采用400g/m2土工布，详细性能见图纸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2、铺设拼接要求：挡墙后铺设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1、部位及类型：挡土墙垫层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2、强度等级：C30现浇混凝土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3、抗冻要求：按设计要求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C30钢筋砼挡墙墙身、挡坎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2、部位：挡墙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0.377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泄水管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直径8cmPVC泄水管，相邻间距1米布置</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地坪硬化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C30砼，厚度16cm，含切缝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水泥稳定碎石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水泥含量5%，厚度10cm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降排水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总价承包。整个施工工期的降排水费用包干，不因方案或现场因素而调整。</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围堰填筑与拆除（施工单位结合现场实际情况自主报价）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1、投标单位自行考虑土方来源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2、含围堰的日常检查及维护、拆除等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3、投标单位自行考虑了弃土地点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4、拆除后达到原河底高程及断面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5、单体以项包干</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原地坪拆除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03赵舍东排涝站门前防汛道路及出水池维修工程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C30砼出水池底板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1、部位及类型：出水池底板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C30砼出水池墙身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1、部位及类型：出水池墙身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2、部位：挡墙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预制混凝土盖板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厚度15cm，C30砼</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现状路面结构进行破碎，其下方路基开挖20cm（宽度4.2米），再连同破碎后的路面料压实平整，详细要求见图纸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地坪基层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现状面层结构进行破碎，其下方路基开挖20cm，再连同破碎后的路面料压实平整，详细要求见图纸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砼地坪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C30砼，厚度16cm，含切缝、刻纹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原出水池拆除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04秀才湾排涝站门前防汛道路维修工程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05西楼排涝站维护工程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一般土方开挖</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500101002002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土方开挖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1、土类分级：综合，详见图纸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2、开挖厚度：按图纸设计要求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3、其它：多余土方自行处理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土石方填筑工程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一般土方填筑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土方回填、压实（含土源及运输）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1、土质及含水量:综合，详见图纸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2、分层厚度及碾压遍数:不大于30cm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3、填筑体干密度、渗透系数:压实度不小于0.94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4、运距：自行考虑，不足土方外购</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500103005002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反滤料填筑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0.5*0.8*0.5米混合倒滤层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土工合成材料铺设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500103014002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土工布铺设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1、.材料性能：采用400g/m2土工布，详细性能见图纸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2、铺设拼接要求：挡墙后铺设</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砖砌挡坎</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砌体砂浆抹面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厚度2cm，M10砂浆抹面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1、部位及类型：挡土墙垫层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2、强度等级：C30现浇混凝土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3、抗冻要求：按设计要求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C30钢筋砼挡墙墙身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1、部位及类型：挡墙墙身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2、部位：挡墙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0.211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泄水管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直径8cmPVC泄水管，相邻间距1米布置</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联锁路面砖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尺寸：20*10*8cm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水泥稳定碎石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水泥含量5%，厚度10cm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不锈钢防盗窗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降排水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总价承包。整个施工工期的降排水费用包干，不因方案或现场因素而调整。</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围堰填筑与拆除（施工单位结合现场实际情况自主报价）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1、投标单位自行考虑土方来源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2、含围堰的日常检查及维护、拆除等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3、投标单位自行考虑了弃土地点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4、拆除后达到原河底高程及断面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5、单体以项包干</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06杭田闸站防汛道路和交通桥栏杆维修工程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500114001019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清杂，平整，部分路基补缺</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仿木栏杆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样式由建设单位确认，高度见图纸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直径16mm，单根植入长度不少于20cm，详细要求见图纸，钢筋另行计量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2、部位：缘石</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原栏杆及缘石拆除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08罡杨镇水闸交通桥栏杆更换工程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仿木栏杆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样式由建设单位确认，高度见图纸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直径16mm，单根植入长度不少于20cm，详细要求见图纸，钢筋另行计量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2、部位：缘石</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0.592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原栏杆及缘石拆除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09罡杨镇闸站栏杆更换工程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500114001029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高度1.1米，详细要求见图纸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高度1.5米，详细要求见图纸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10胜利圩防汛道路维修拓宽工程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清杂，平整，部分路基补缺；压实</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11渔行东闸维修改造工程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仿木栏杆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样式由建设单位确认，高度见图纸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直径16（18）mm，单根植入长度不少于20(45)cm，详细要求见图纸，钢筋另行计量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2、部位：缘石</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原栏杆及缘石拆除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含外运处理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12高舍隔圩闸维修改造工程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500114001039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2、部位：排架、工作桥、活动门档</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零星构件（爬梯、搁门器等）</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C30钢筋砼活动挡板预制、安装，钢筋另行计量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直径18mm，单根植入长度不少于45cm，详细要求见图纸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闸门木止水更换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启闭设备放置，增加防护罩</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13王舍隔圩闸维修改造工程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2、部位：排架、工作桥、活动门档</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零星构件（爬梯、搁门器等）</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C30钢筋砼活动挡板预制、安装，钢筋另行计量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500114001049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直径18mm，单根植入长度不少于45cm，详细要求见图纸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闸门木止水更换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启闭设备放置，增加防护罩</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1、部位及类型：排架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1、部位及类型：工作桥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C30钢筋砼胸墙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1、部位及类型：胸墙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钢筋砼牛腿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C30砼，尺寸0.2*0.3*0.2m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500109006001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二期混凝土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1、部位及类型：底坎、门槽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3、抗渗、抗冻、抗磨等要求：抗冻F50，抗渗等级W4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2、部位：排架、工作桥、活动门档</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零星构件（爬梯、搁门器等）</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C30钢筋砼活动挡板、盖板预制、安装，钢筋另行计量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直径16mm，单根植筋长度40cm，详细要求见图纸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施工围堰（填筑、拆除及维护）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临水侧铺复合土工膜</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砖砌女儿墙</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500105006003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砖砌台阶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女儿墙抹面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厚度2cm，M10砂浆抹面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500105010003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台阶抹面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厚度2cm，M10砂浆抹面</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外墙面出新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外墙涂料，含2遍腻子，原墙面油漆铲除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内墙面出新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内墙乳胶漆和腻子批、刷各三遍，原墙面油漆铲除</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落水管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直径110mm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1.14.2.1.4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屋面防水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1、找坡找平层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2、保温层（玻璃棉）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3、找平层（水泥砂浆）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4、防水层（卷材）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5、保护层（水泥砂浆）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6、以最上层保护层面积进行计量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17前进河北闸交通桥桥面及两侧接线维修工程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500114001059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砼路面顺接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C30钢筋砼交通桥桥面铺装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1、部位及类型：交通桥桥面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18刘庄北闸交通桥桥面维修工程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普通混凝土</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1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C30钢筋砼交通桥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1、部位及类型：交通桥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500109001018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C30钢筋砼交通桥桥面铺装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1、部位及类型：交通桥桥面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2、设计龄期、强度等级及配合比：C30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3、抗渗、抗冻、抗磨等要求：详见图纸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4、级配、拌制要求：商品砼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5、运距：根据商砼厂家和现场情况确定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6、其它：含模板制作、安装、拆除和脚手架</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砼路面顺接</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砼缘石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C30砼，尺寸0.3*0.3m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钢筋、钢构件加工及安装工程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500111001010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2、部位：交通桥</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仿木栏杆，详见图纸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交通指示牌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详见设计要求</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三层油毛毡</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其他临时建筑工程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500114002014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原结构部分拆除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含交通桥，拆除部分外运处理、接触部位凿毛处理</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19东岳圩五子河段防汛道路维修工程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500114001069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20中心圩许庄段防汛道路维修工程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21徐垛西圩防汛道路维修工程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现状路面结构进行破碎，其下方路基开挖20cm，再连同破碎后的路面料压实平整，详细要求见图纸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清杂，平整、夯实</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1.19.1.1.5</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场地硬化、人行道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1.19.1.1.6</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500111001011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1、牌号：综合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2、部位：盖板</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0.251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1.19.1.1.7</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500111002004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钢构件加工及安装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零星构件（格栅，含防腐）</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0.141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1.19.1.1.8</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500112001005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预制混凝土构件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C30钢筋砼水池盖板预制、安装，钢筋另行计量</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1.19.1.1.9</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22双烈圩防汛道路硬化工程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原状地面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清杂，平整、夯实</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500114001079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厚度10cm</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砼路面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C30砼，厚度16cm，含路面切缝、路面刻纹</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1.20.1.1.4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500109009016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1、沥青杉木板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2、部位：伸缩缝</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23华港镇闸启闭机防护罩更换工程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启闭机防护罩更换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尺寸和材质要求、位置等等详见图纸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24华港镇闸工作桥栏杆更换工程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不锈钢栏杆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高度1.5米，详细要求见图纸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112.46</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25华港镇高排架闸门螺栓更换工程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不锈钢螺栓更换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26防雷接地工程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其他永久建筑工程</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1.24.1.1.1</w:t>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500114001084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防雷、接地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详细要求见图纸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2"/>
        </w:trPr>
        <w:tc>
          <w:tcPr>
            <w:gridSpan w:val="5"/>
            <w:shd w:val="clear" w:color="auto" w:fill="auto"/>
            <w:tcBorders>
              <w:top w:val="single" w:color="000000" w:sz="4" w:space="0"/>
              <w:left w:val="single" w:color="000000" w:sz="8" w:space="0"/>
              <w:bottom w:val="single" w:color="000000" w:sz="8" w:space="0"/>
              <w:right w:val="single" w:color="000000" w:sz="4" w:space="0"/>
            </w:tcBorders>
            <w:tcW w:w="3491" w:type="pct"/>
            <w:vAlign w:val="top"/>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8" w:space="0"/>
              <w:right w:val="single" w:color="000000" w:sz="8" w:space="0"/>
            </w:tcBorders>
            <w:tcW w:w="1508"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1"/>
        <w:gridCol w:w="1476"/>
        <w:gridCol w:w="1461"/>
        <w:gridCol w:w="488"/>
        <w:gridCol w:w="741"/>
        <w:gridCol w:w="620"/>
        <w:gridCol w:w="620"/>
        <w:gridCol w:w="626"/>
        <w:gridCol w:w="696"/>
        <w:gridCol w:w="674"/>
        <w:gridCol w:w="696"/>
        <w:gridCol w:w="595"/>
      </w:tblGrid>
      <w:tr>
        <w:trP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设备采购和安装工程分类分项工程量清单计价表</w:t>
            </w:r>
            <w:r/>
          </w:p>
        </w:tc>
      </w:tr>
      <w:tr>
        <w:trPr>
          <w:trHeight w:val="90"/>
        </w:trPr>
        <w:tc>
          <w:tcPr>
            <w:gridSpan w:val="10"/>
            <w:shd w:val="clear" w:color="auto" w:fill="auto"/>
            <w:tcBorders>
              <w:top w:val="none" w:color="000000" w:sz="4" w:space="0"/>
              <w:left w:val="none" w:color="000000" w:sz="4" w:space="0"/>
              <w:bottom w:val="none" w:color="000000" w:sz="4" w:space="0"/>
              <w:right w:val="none" w:color="000000" w:sz="4" w:space="0"/>
            </w:tcBorders>
            <w:tcW w:w="4344"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合同编号：JSZC-321202-XCZX-C2026-0004</w:t>
            </w:r>
            <w:r/>
          </w:p>
        </w:tc>
        <w:tc>
          <w:tcPr>
            <w:shd w:val="clear" w:color="auto" w:fill="auto"/>
            <w:tcBorders>
              <w:top w:val="none" w:color="000000" w:sz="4" w:space="0"/>
              <w:left w:val="none" w:color="000000" w:sz="4" w:space="0"/>
              <w:bottom w:val="none" w:color="000000" w:sz="4" w:space="0"/>
              <w:right w:val="none" w:color="000000" w:sz="4" w:space="0"/>
            </w:tcBorders>
            <w:tcW w:w="353"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01"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10"/>
            <w:shd w:val="clear" w:color="auto" w:fill="auto"/>
            <w:tcBorders>
              <w:top w:val="none" w:color="000000" w:sz="4" w:space="0"/>
              <w:left w:val="none" w:color="000000" w:sz="4" w:space="0"/>
              <w:bottom w:val="single" w:color="000000" w:sz="8" w:space="0"/>
              <w:right w:val="none" w:color="000000" w:sz="4" w:space="0"/>
            </w:tcBorders>
            <w:tcW w:w="4344"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353"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301" w:type="pct"/>
            <w:vAlign w:val="top"/>
            <w:textDirection w:val="lrTb"/>
            <w:noWrap/>
          </w:tcPr>
          <w:p>
            <w:pPr>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r>
        <w:trPr>
          <w:trHeight w:val="270"/>
        </w:trPr>
        <w:tc>
          <w:tcPr>
            <w:shd w:val="clear" w:color="auto" w:fill="ffffff"/>
            <w:tcBorders>
              <w:top w:val="single" w:color="000000" w:sz="8" w:space="0"/>
              <w:left w:val="single" w:color="000000" w:sz="8" w:space="0"/>
              <w:bottom w:val="single" w:color="000000" w:sz="4" w:space="0"/>
              <w:right w:val="single" w:color="000000" w:sz="4" w:space="0"/>
            </w:tcBorders>
            <w:tcW w:w="589"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742"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工程数量</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94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04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shd w:val="clear" w:color="auto" w:fill="ffffff"/>
            <w:tcBorders>
              <w:top w:val="single" w:color="000000" w:sz="8" w:space="0"/>
              <w:left w:val="single" w:color="000000" w:sz="4" w:space="0"/>
              <w:bottom w:val="single" w:color="000000" w:sz="4" w:space="0"/>
              <w:right w:val="single" w:color="000000" w:sz="8" w:space="0"/>
            </w:tcBorders>
            <w:tcW w:w="301"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589"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742"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375"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设备单价</w:t>
            </w:r>
            <w:r/>
          </w:p>
        </w:tc>
        <w:tc>
          <w:tcPr>
            <w:shd w:val="clear" w:color="auto" w:fill="ffffff"/>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安装工程单价</w:t>
            </w:r>
            <w:r/>
          </w:p>
        </w:tc>
        <w:tc>
          <w:tcPr>
            <w:shd w:val="clear" w:color="auto" w:fill="ffffff"/>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设备合价</w:t>
            </w:r>
            <w:r/>
          </w:p>
        </w:tc>
        <w:tc>
          <w:tcPr>
            <w:shd w:val="clear" w:color="auto" w:fill="ffffff"/>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安装工程合价</w:t>
            </w:r>
            <w:r/>
          </w:p>
        </w:tc>
        <w:tc>
          <w:tcPr>
            <w:shd w:val="clear" w:color="auto" w:fill="ffffff"/>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合计</w:t>
            </w:r>
            <w:r/>
          </w:p>
        </w:tc>
        <w:tc>
          <w:tcPr>
            <w:shd w:val="clear" w:color="auto" w:fill="ffffff"/>
            <w:tcBorders>
              <w:top w:val="single" w:color="000000" w:sz="8" w:space="0"/>
              <w:left w:val="single" w:color="000000" w:sz="4" w:space="0"/>
              <w:bottom w:val="single" w:color="000000" w:sz="4" w:space="0"/>
              <w:right w:val="single" w:color="000000" w:sz="8" w:space="0"/>
            </w:tcBorders>
            <w:tcW w:w="301" w:type="pct"/>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海陵区2026年水利工程维修项目</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07罡杨镇排涝站拦污栅更换安装工程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7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（1）各处拦污栅单扇尺寸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相同，均为2 . 5m× 4 . 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（宽×高）。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（2）单扇拦污栅分为上下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两 组 ， 每 组 尺 寸 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2.5m×2.0m（宽×高）。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（3）共9套，含防腐、原拦污栅拆除</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9.342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14棺材桥闸安装工程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卷扬式启闭机设备安装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启闭机设备采购、安装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QP-2x100KN型卷扬式启闭机(配不锈钢防雨罩),配电气设备一套（含电气控制箱）</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500202005</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1.2.1.2.1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500202005001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闸门设备安装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500202007</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一期埋件安装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1.2.1.3.1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500202007001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一期埋件安装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具体要求见图纸</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15西坝东闸电启闭设施更换工程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金属结构设备采购、安装工程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卷扬式启闭机设备安装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500202003002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电动葫芦设备采购、安装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3t电动葫芦，含轨道</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16森北泵站维护安装工程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机电设备安装工程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500201024</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控制、保护、测量及信号系统设备安装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500201024001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控制、保护、测量及信号系统设备安装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配电控制柜，与现在设备配套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金属结构设备安装工程</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5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1.4.2.1.1</w:t>
            </w:r>
            <w:r/>
          </w:p>
        </w:tc>
        <w:tc>
          <w:tcPr>
            <w:shd w:val="clear" w:color="auto" w:fill="auto"/>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500202006002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拦污栅设备安装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（1）拦污栅尺寸为2 . 5m× 2.5m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（宽×高）。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（2）单扇拦污栅，不分 组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（3）含防腐、原拦污栅拆除</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01"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shd w:val="clear" w:color="auto" w:fill="auto"/>
            <w:tcBorders>
              <w:top w:val="none" w:color="000000" w:sz="4" w:space="0"/>
              <w:left w:val="single" w:color="000000" w:sz="8" w:space="0"/>
              <w:bottom w:val="single" w:color="000000" w:sz="8" w:space="0"/>
              <w:right w:val="single" w:color="000000" w:sz="4" w:space="0"/>
            </w:tcBorders>
            <w:tcW w:w="589"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8"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248"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75"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15"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15"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1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53"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3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353"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8" w:space="0"/>
            </w:tcBorders>
            <w:tcW w:w="301"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0"/>
        <w:gridCol w:w="5244"/>
        <w:gridCol w:w="1553"/>
        <w:gridCol w:w="2087"/>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措施项目清单计价表</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合同编号：JSZC-321202-XCZX-C2026-0004</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661"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105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378"/>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环境保护措施</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安全文明措施</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29880.74</w:t>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不可竞争费，投标人应根据江苏省水利厅苏水安【2017】3号文《江苏省水利建设工程安全文明措施费分解表》明细组成（详见“江苏省水利工程安全文明措施费分解表”）结合本工程实际逐项明细报价，按实支付</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临时工程</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包括小型临时施工房屋、供水、供电、通讯、临时支护等费用，总价承包</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交通工程</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保险费</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（含工程一切险、第三者责任险、工伤保险、安全生产责任险），按实支付，但不得超过投标报价</w:t>
            </w:r>
            <w:r/>
          </w:p>
        </w:tc>
      </w:tr>
      <w:tr>
        <w:trPr>
          <w:trHeight w:val="401"/>
        </w:trPr>
        <w:tc>
          <w:tcPr>
            <w:shd w:val="clear" w:color="auto" w:fill="auto"/>
            <w:tcBorders>
              <w:top w:val="single" w:color="000000" w:sz="4" w:space="0"/>
              <w:left w:val="single" w:color="000000" w:sz="8" w:space="0"/>
              <w:bottom w:val="single" w:color="000000" w:sz="4" w:space="0"/>
              <w:right w:val="single" w:color="000000" w:sz="4" w:space="0"/>
            </w:tcBorders>
            <w:tcW w:w="4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施工企业进退场费（含大型施工设备安拆费）</w:t>
            </w:r>
            <w:r/>
          </w:p>
        </w:tc>
        <w:tc>
          <w:tcPr>
            <w:shd w:val="clear" w:color="auto" w:fill="auto"/>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5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总价承包</w:t>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492"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6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78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5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4"/>
        <w:gridCol w:w="5309"/>
        <w:gridCol w:w="1831"/>
        <w:gridCol w:w="175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其他项目清单计价表</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4112" w:type="pct"/>
            <w:vAlign w:val="center"/>
            <w:textDirection w:val="lrTb"/>
            <w:noWrap w:val="false"/>
          </w:tcPr>
          <w:p>
            <w:pPr>
              <w:jc w:val="left"/>
              <w:keepLines w:val="0"/>
              <w:keepNext w:val="0"/>
              <w:widowControl/>
              <w:rPr>
                <w:rFonts w:ascii="黑体" w:hAnsi="宋体" w:eastAsia="黑体" w:cs="黑体"/>
                <w:b/>
                <w:bCs/>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合同编号：JSZC-321202-XCZX-C2026-0004</w:t>
            </w:r>
            <w:r/>
          </w:p>
        </w:tc>
        <w:tc>
          <w:tcPr>
            <w:shd w:val="clear" w:color="auto" w:fill="auto"/>
            <w:tcBorders>
              <w:top w:val="none" w:color="000000" w:sz="4" w:space="0"/>
              <w:left w:val="none" w:color="000000" w:sz="4" w:space="0"/>
              <w:bottom w:val="none" w:color="000000" w:sz="4" w:space="0"/>
              <w:right w:val="none" w:color="000000" w:sz="4" w:space="0"/>
            </w:tcBorders>
            <w:tcW w:w="887" w:type="pct"/>
            <w:vAlign w:val="center"/>
            <w:textDirection w:val="lrTb"/>
            <w:noWrap/>
          </w:tcPr>
          <w:p>
            <w:pPr>
              <w:jc w:val="right"/>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4112"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c>
          <w:tcPr>
            <w:shd w:val="clear" w:color="auto" w:fill="auto"/>
            <w:tcBorders>
              <w:top w:val="none" w:color="000000" w:sz="4" w:space="0"/>
              <w:left w:val="none" w:color="000000" w:sz="4" w:space="0"/>
              <w:bottom w:val="single" w:color="000000" w:sz="8" w:space="0"/>
              <w:right w:val="none" w:color="000000" w:sz="4" w:space="0"/>
            </w:tcBorders>
            <w:tcW w:w="887" w:type="pct"/>
            <w:vAlign w:val="top"/>
            <w:textDirection w:val="lrTb"/>
            <w:noWrap/>
          </w:tcPr>
          <w:p>
            <w:pPr>
              <w:rPr>
                <w:rFonts w:hint="eastAsia" w:ascii="Arial" w:hAnsi="Arial" w:cs="Arial"/>
                <w:i w:val="0"/>
                <w:iCs w:val="0"/>
                <w:color w:val="000000"/>
                <w:sz w:val="20"/>
                <w:szCs w:val="20"/>
                <w:highlight w:val="none"/>
                <w:u w:val="none"/>
              </w:rPr>
            </w:pPr>
            <w:r>
              <w:rPr>
                <w:rFonts w:hint="eastAsia" w:ascii="Arial" w:hAnsi="Arial" w:cs="Arial"/>
                <w:i w:val="0"/>
                <w:iCs w:val="0"/>
                <w:color w:val="000000"/>
                <w:sz w:val="20"/>
                <w:szCs w:val="20"/>
                <w:highlight w:val="none"/>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694"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2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8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063"/>
        </w:trPr>
        <w:tc>
          <w:tcPr>
            <w:shd w:val="clear" w:color="auto" w:fill="auto"/>
            <w:tcBorders>
              <w:top w:val="single" w:color="000000" w:sz="4" w:space="0"/>
              <w:left w:val="single" w:color="000000" w:sz="8"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预留金</w:t>
            </w:r>
            <w:r/>
          </w:p>
        </w:tc>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8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(工程量清单计价+措施项目计价)*3%</w:t>
            </w:r>
            <w:r/>
          </w:p>
        </w:tc>
      </w:tr>
      <w:tr>
        <w:trPr>
          <w:trHeight w:val="410"/>
        </w:trPr>
        <w:tc>
          <w:tcPr>
            <w:shd w:val="clear" w:color="auto" w:fill="auto"/>
            <w:tcBorders>
              <w:top w:val="none" w:color="000000" w:sz="4" w:space="0"/>
              <w:left w:val="single" w:color="000000" w:sz="8" w:space="0"/>
              <w:bottom w:val="single" w:color="000000" w:sz="8" w:space="0"/>
              <w:right w:val="single" w:color="000000" w:sz="4" w:space="0"/>
            </w:tcBorders>
            <w:tcW w:w="489"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4" w:space="0"/>
            </w:tcBorders>
            <w:tcW w:w="26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92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8" w:space="0"/>
              <w:right w:val="single" w:color="000000" w:sz="8" w:space="0"/>
            </w:tcBorders>
            <w:tcW w:w="887" w:type="pct"/>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1"/>
        <w:gridCol w:w="2496"/>
        <w:gridCol w:w="832"/>
        <w:gridCol w:w="832"/>
        <w:gridCol w:w="1039"/>
        <w:gridCol w:w="1039"/>
        <w:gridCol w:w="2785"/>
      </w:tblGrid>
      <w:tr>
        <w:trPr>
          <w:trHeight w:val="691"/>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安全文明措施费分解表</w:t>
            </w:r>
            <w:r/>
          </w:p>
        </w:tc>
      </w:tr>
      <w:tr>
        <w:trPr>
          <w:trHeight w:val="264"/>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合同编号：JSZC-321202-XCZX-C2026-0004</w:t>
            </w:r>
            <w:r/>
          </w:p>
        </w:tc>
      </w:tr>
      <w:tr>
        <w:trPr>
          <w:trHeight w:val="270"/>
        </w:trPr>
        <w:tc>
          <w:tcPr>
            <w:gridSpan w:val="7"/>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val="false"/>
          </w:tcPr>
          <w:p>
            <w:pPr>
              <w:jc w:val="left"/>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工程名称：海陵区2026年水利工程维修项目</w:t>
            </w:r>
            <w:r/>
          </w:p>
        </w:tc>
      </w:tr>
      <w:tr>
        <w:trPr>
          <w:trHeight w:val="510"/>
        </w:trPr>
        <w:tc>
          <w:tcPr>
            <w:shd w:val="clear" w:color="auto" w:fill="ffffff"/>
            <w:tcBorders>
              <w:top w:val="single" w:color="000000" w:sz="8"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26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合价（元）</w:t>
            </w:r>
            <w:r/>
          </w:p>
        </w:tc>
        <w:tc>
          <w:tcPr>
            <w:shd w:val="clear" w:color="auto" w:fill="ffffff"/>
            <w:tcBorders>
              <w:top w:val="single" w:color="000000" w:sz="8" w:space="0"/>
              <w:left w:val="single" w:color="000000" w:sz="4" w:space="0"/>
              <w:bottom w:val="single" w:color="000000" w:sz="4" w:space="0"/>
              <w:right w:val="single" w:color="000000" w:sz="8" w:space="0"/>
            </w:tcBorders>
            <w:tcW w:w="141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完善、改造和维护安全防护设施设备</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现场临时用电防护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用电保护；高压区和用电危险区防护和围挡</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洞口、临边等危险部位防坠、防滑设施；临时防护盖板或围栏和隔离防护层</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机械设备防护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钢防护网罩、防护挡板、防护栏杆等安全防护</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高处作业防护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防止物体、人员坠落而设置的安全网、防护棚、防护栏杆、警戒线</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交叉作业防护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平面、立面交叉作业时的防护</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防火、防爆、防尘、防毒</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防雷、防台风、放地质灾害</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地下工程有害气体监测、通风</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临时安全防护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围堰安全监测、防护，高脚手、高立模安全防护</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安全警示标志</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警告、提醒、指令、指示等标志、标牌；示警灯、报警闪光灯、夜间警示灯、照明灯</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配备、维护、保养应急救援器材、设备和应急演练</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配备、维护、保养应急救援器材、设备</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应急救援器材、设备的配备、维护、保养和更新</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应急演练</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重大危险源和事故隐患评估、监控和整改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重大危险源评估、监控与管理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事故隐患排查、评估和整改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安全文明生产检查、评价、咨询和标准化建设持续改进等。不含企业安全生产标准化等级创建过程中给予咨询评价机构的评价咨询费用</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配备和更新现场作业人员安全防护用品</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必须配备的安全防护用品及对安全防护用品的正常损耗进行必要补充</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安全文明生产宣传、教育、培训</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安全文明宣传活动、标语、展板、音像、图片资料等；安全技术交底、安全操作规程培训、安全知识教育；知识竞赛、技能竞赛、专题会议；经验交流、现场观摩</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安全文明生产适用的新技术、新标准、新工艺、新装备的推广应用</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安全设施及特种设备检测检验</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文明施工、生活设施和环境的改善、运行和维护</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现场布置</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现场围挡、五板一图、企业标志</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办公和生活设施</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施工现场办公、生活区与作业区分开设置，保持安全距离；设施符合卫生和安全要求；文体卫生设施配备</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现场管理</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场容场貌；工地地面硬化处理等；材料堆放；扬尘控制；垃圾清运；环境美化、绿化；现场保洁</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其他与安全文明施工直接相关的内容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含廉政建设费用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10" w:type="pct"/>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numPr>
          <w:ilvl w:val="0"/>
          <w:numId w:val="4"/>
        </w:num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合同签订</w:t>
      </w:r>
      <w:r>
        <w:rPr>
          <w:rFonts w:hint="eastAsia" w:ascii="宋体" w:hAnsi="宋体" w:eastAsia="宋体" w:cs="宋体"/>
          <w:b/>
          <w:bCs/>
          <w:color w:val="auto"/>
          <w:sz w:val="24"/>
          <w:highlight w:val="none"/>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采购人应当自成交通知书发出之日起30日内，依据《中华人民共和国民法典》、磋商文件、响应文件与成交供应商订立服务合同，采购人和成交供应商不得再行订立背离合同实质性内容的其他协议。成交供应商无正当理由拒绝与采购人订立合同造成损失的，采购人无正当理由不与成交供应商订立合同造成损失的，依据《中华人民共和国民法典》进行处理。</w:t>
      </w:r>
      <w:r/>
    </w:p>
    <w:p>
      <w:pPr>
        <w:ind w:firstLine="480"/>
        <w:spacing w:line="480" w:lineRule="exact"/>
        <w:widowControl/>
        <w:rPr>
          <w:rFonts w:hint="eastAsia" w:ascii="宋体" w:hAnsi="宋体" w:cs="宋体" w:eastAsiaTheme="minorEastAsia"/>
          <w:b/>
          <w:bCs/>
          <w:color w:val="auto"/>
          <w:sz w:val="24"/>
          <w:highlight w:val="none"/>
          <w:lang w:eastAsia="zh-CN"/>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.签订合同后，成交供应商不得进行转包。未经采购人同意，成交供应商不得采用分包的形式履行合同。否则采购人有权终止合同。转包或分包造成采购人损失的，</w:t>
      </w:r>
      <w:r>
        <w:rPr>
          <w:rFonts w:hint="eastAsia" w:ascii="宋体" w:hAnsi="宋体" w:cs="宋体"/>
          <w:bCs/>
          <w:color w:val="auto"/>
          <w:sz w:val="24"/>
          <w:szCs w:val="24"/>
          <w:highlight w:val="none"/>
          <w:lang w:eastAsia="zh-CN"/>
        </w:rPr>
        <w:t xml:space="preserve">成交供应商</w:t>
      </w:r>
      <w:r>
        <w:rPr>
          <w:rFonts w:hint="eastAsia" w:ascii="宋体" w:hAnsi="宋体" w:cs="宋体"/>
          <w:bCs/>
          <w:color w:val="auto"/>
          <w:sz w:val="24"/>
          <w:szCs w:val="24"/>
          <w:highlight w:val="none"/>
        </w:rPr>
        <w:t xml:space="preserve">还应承担相应赔偿责任</w:t>
      </w:r>
      <w:r>
        <w:rPr>
          <w:rFonts w:hint="eastAsia" w:ascii="宋体" w:hAnsi="宋体" w:cs="宋体"/>
          <w:bCs/>
          <w:color w:val="auto"/>
          <w:sz w:val="24"/>
          <w:szCs w:val="24"/>
          <w:highlight w:val="none"/>
          <w:lang w:eastAsia="zh-CN"/>
        </w:rPr>
        <w:t xml:space="preserve">。</w:t>
      </w:r>
      <w:r/>
    </w:p>
    <w:p>
      <w:pPr>
        <w:jc w:val="center"/>
        <w:keepNext/>
        <w:rPr>
          <w:rFonts w:hint="eastAsia" w:ascii="宋体" w:hAnsi="宋体" w:eastAsia="宋体" w:cs="宋体"/>
          <w:color w:val="auto"/>
          <w:sz w:val="24"/>
          <w:szCs w:val="24"/>
          <w:highlight w:val="none"/>
        </w:rPr>
        <w:outlineLvl w:val="0"/>
      </w:pPr>
      <w:r/>
      <w:bookmarkStart w:id="370" w:name="_Toc22673"/>
      <w:r>
        <w:rPr>
          <w:rFonts w:hint="eastAsia" w:ascii="宋体" w:hAnsi="宋体" w:eastAsia="宋体" w:cs="宋体"/>
          <w:color w:val="auto"/>
          <w:sz w:val="44"/>
          <w:szCs w:val="44"/>
          <w:highlight w:val="none"/>
        </w:rPr>
        <w:t xml:space="preserve">第五章 评审方法与评审标准</w:t>
      </w:r>
      <w:bookmarkEnd w:id="368"/>
      <w:r/>
      <w:bookmarkEnd w:id="37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，无价格扣除）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建筑</w:t>
      </w:r>
      <w:r>
        <w:rPr>
          <w:rFonts w:hint="eastAsia" w:ascii="宋体" w:hAnsi="宋体" w:eastAsia="宋体" w:cs="宋体"/>
          <w:color w:val="auto"/>
          <w:sz w:val="24"/>
          <w:szCs w:val="24"/>
          <w:highlight w:val="none"/>
          <w:u w:val="single"/>
        </w:rPr>
        <w:t xml:space="preserve">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环境标志产品是指列入财政部、环境保护部最新公布的《环境标志产品政府采购清单》内的产品；节能产品是指列入财政部、</w:t>
      </w:r>
      <w:r>
        <w:rPr>
          <w:rFonts w:hint="eastAsia" w:ascii="宋体" w:hAnsi="宋体" w:eastAsia="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最新公布的《节能产品政府采购清单》内的产品。鼓励节能及环保政策以投标（响应）主要（核心）产品（品牌）为准。</w:t>
      </w:r>
      <w:r/>
    </w:p>
    <w:p>
      <w:pPr>
        <w:numPr>
          <w:ilvl w:val="0"/>
          <w:numId w:val="5"/>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关于异常低价的审查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根据财库[2026]2号文《财政部关于推动解决政府采购异常低价问题的通知》：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8.1.政府采购评审中出现下列情形之一的，评审委员会应当启动异常低价投</w:t>
      </w:r>
      <w:r/>
    </w:p>
    <w:p>
      <w:pPr>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标(响应)审查程序：</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8.1.1投标(响应)报价低于全部通过符合性审查供应商投标(响应)报价平均值50%的，即投标(响应)报价&lt;全部通过符合性审查供应商投标(响应)报价平均值</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8.1.2投标(响应)报价低于通过符合性审查的次低报价供应商投标(响应)报价50%的，即投标(响应)报价&lt;通过符合性审查的次低报价供应商投标(响应)报价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8.1.3.投标(响应)报价低于采购项目最高限价45%的，即投标(响应)报价&lt;采购项目最高限价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45%；</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8.1.4评审委员会基于专业判断，认为供应商报价过低，有可能影响产品质量或者不能诚信履约的其他情形。</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8.2.评审委员会启动异常低价投标(响应)审查后，属于前述第8.1.1项至第8.1.4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8.1.3项情形，供应商已随投标(响应)文件一并提交相关书面说明及必要的证明材料的，在评审现场可不再重复提交。</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Times New Roman"/>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（一）报价部分 </w:t>
      </w:r>
      <w:r>
        <w:rPr>
          <w:rFonts w:hint="eastAsia" w:ascii="宋体" w:hAnsi="宋体" w:eastAsia="宋体" w:cs="宋体"/>
          <w:b/>
          <w:color w:val="auto"/>
          <w:sz w:val="24"/>
          <w:highlight w:val="none"/>
          <w:lang w:val="en-US" w:eastAsia="zh-CN"/>
        </w:rPr>
        <w:t xml:space="preserve">50</w:t>
      </w:r>
      <w:r>
        <w:rPr>
          <w:rFonts w:hint="eastAsia" w:ascii="宋体" w:hAnsi="宋体" w:eastAsia="宋体" w:cs="宋体"/>
          <w:b/>
          <w:color w:val="auto"/>
          <w:sz w:val="24"/>
          <w:highlight w:val="none"/>
        </w:rPr>
        <w:t xml:space="preserve">分</w:t>
      </w:r>
      <w:r/>
    </w:p>
    <w:tbl>
      <w:tblPr>
        <w:tblStyle w:val="699"/>
        <w:tblpPr w:horzAnchor="page" w:tblpX="1295" w:vertAnchor="text" w:tblpY="215" w:leftFromText="180" w:topFromText="0" w:rightFromText="180" w:bottomFromText="0"/>
        <w:tblW w:w="9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40"/>
        <w:gridCol w:w="853"/>
        <w:gridCol w:w="6667"/>
      </w:tblGrid>
      <w:tr>
        <w:trPr/>
        <w:tc>
          <w:tcPr>
            <w:tcW w:w="74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240"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53"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tcW w:w="666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trHeight w:val="1307"/>
        </w:trPr>
        <w:tc>
          <w:tcP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8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50（小数点保留两位）。</w:t>
            </w:r>
            <w:r>
              <w:rPr>
                <w:b/>
                <w:color w:val="auto"/>
                <w:sz w:val="24"/>
                <w:highlight w:val="none"/>
              </w:rPr>
              <w:t xml:space="preserve">（</w:t>
            </w:r>
            <w:r>
              <w:rPr>
                <w:rFonts w:hint="eastAsia"/>
                <w:b/>
                <w:color w:val="auto"/>
                <w:sz w:val="24"/>
                <w:highlight w:val="none"/>
              </w:rPr>
              <w:t xml:space="preserve">评标委员会认为</w:t>
            </w:r>
            <w:r>
              <w:rPr>
                <w:rFonts w:hint="eastAsia"/>
                <w:b/>
                <w:color w:val="auto"/>
                <w:sz w:val="24"/>
                <w:highlight w:val="none"/>
                <w:lang w:eastAsia="zh-CN"/>
              </w:rPr>
              <w:t xml:space="preserve">供应商</w:t>
            </w:r>
            <w:r>
              <w:rPr>
                <w:rFonts w:hint="eastAsia"/>
                <w:b/>
                <w:color w:val="auto"/>
                <w:sz w:val="24"/>
                <w:highlight w:val="none"/>
              </w:rPr>
              <w:t xml:space="preserve">的报价明显低于其他通过符合性审查</w:t>
            </w:r>
            <w:r>
              <w:rPr>
                <w:rFonts w:hint="eastAsia"/>
                <w:b/>
                <w:color w:val="auto"/>
                <w:sz w:val="24"/>
                <w:highlight w:val="none"/>
                <w:lang w:eastAsia="zh-CN"/>
              </w:rPr>
              <w:t xml:space="preserve">供应商</w:t>
            </w:r>
            <w:r>
              <w:rPr>
                <w:rFonts w:hint="eastAsia"/>
                <w:b/>
                <w:color w:val="auto"/>
                <w:sz w:val="24"/>
                <w:highlight w:val="none"/>
              </w:rPr>
              <w:t xml:space="preserve">的报价，有可能影响服务质量或者不能诚信履约的，应当</w:t>
            </w:r>
            <w:r>
              <w:rPr>
                <w:rFonts w:hint="eastAsia"/>
                <w:b/>
                <w:color w:val="auto"/>
                <w:sz w:val="24"/>
                <w:highlight w:val="none"/>
                <w:lang w:val="en-US" w:eastAsia="zh-CN"/>
              </w:rPr>
              <w:t xml:space="preserve">启动</w:t>
            </w:r>
            <w:r>
              <w:rPr>
                <w:rFonts w:hint="eastAsia" w:ascii="宋体" w:hAnsi="宋体" w:eastAsia="宋体" w:cs="Times New Roman"/>
                <w:b/>
                <w:color w:val="auto"/>
                <w:sz w:val="24"/>
                <w:highlight w:val="none"/>
              </w:rPr>
              <w:t xml:space="preserve">关于异常低价的审查</w:t>
            </w:r>
            <w:r>
              <w:rPr>
                <w:rFonts w:hint="eastAsia" w:ascii="宋体" w:hAnsi="宋体" w:eastAsia="宋体" w:cs="Times New Roman"/>
                <w:b/>
                <w:color w:val="auto"/>
                <w:sz w:val="24"/>
                <w:highlight w:val="none"/>
                <w:lang w:eastAsia="zh-CN"/>
              </w:rPr>
              <w:t xml:space="preserve">，</w:t>
            </w:r>
            <w:r>
              <w:rPr>
                <w:rFonts w:hint="eastAsia"/>
                <w:b/>
                <w:color w:val="auto"/>
                <w:sz w:val="24"/>
                <w:highlight w:val="none"/>
              </w:rPr>
              <w:t xml:space="preserve">要求在磋商现场合理的时间内提供书面说明，必要时提交相关证明材料；</w:t>
            </w:r>
            <w:r>
              <w:rPr>
                <w:rFonts w:hint="eastAsia"/>
                <w:b/>
                <w:color w:val="auto"/>
                <w:sz w:val="24"/>
                <w:highlight w:val="none"/>
                <w:lang w:eastAsia="zh-CN"/>
              </w:rPr>
              <w:t xml:space="preserve">供应商</w:t>
            </w:r>
            <w:r>
              <w:rPr>
                <w:rFonts w:hint="eastAsia"/>
                <w:b/>
                <w:color w:val="auto"/>
                <w:sz w:val="24"/>
                <w:highlight w:val="none"/>
              </w:rPr>
              <w:t xml:space="preserve">不能证明其报价合理性的，评标委员应当将其作为无效投标处理</w:t>
            </w:r>
            <w:r>
              <w:rPr>
                <w:b/>
                <w:color w:val="auto"/>
                <w:sz w:val="24"/>
                <w:highlight w:val="none"/>
              </w:rPr>
              <w:t xml:space="preserve">，并在评审报告中说明）</w:t>
            </w:r>
            <w:r/>
          </w:p>
        </w:tc>
      </w:tr>
    </w:tbl>
    <w:p>
      <w:pPr>
        <w:numPr>
          <w:ilvl w:val="0"/>
          <w:numId w:val="6"/>
        </w:num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商务部分 </w:t>
      </w:r>
      <w:r>
        <w:rPr>
          <w:rFonts w:hint="eastAsia" w:ascii="宋体" w:hAnsi="宋体" w:eastAsia="宋体" w:cs="宋体"/>
          <w:b/>
          <w:color w:val="auto"/>
          <w:sz w:val="24"/>
          <w:highlight w:val="none"/>
          <w:lang w:val="en-US" w:eastAsia="zh-CN"/>
        </w:rPr>
        <w:t xml:space="preserve">26</w:t>
      </w:r>
      <w:r>
        <w:rPr>
          <w:rFonts w:hint="eastAsia" w:ascii="宋体" w:hAnsi="宋体" w:eastAsia="宋体" w:cs="宋体"/>
          <w:b/>
          <w:color w:val="auto"/>
          <w:sz w:val="24"/>
          <w:highlight w:val="none"/>
        </w:rPr>
        <w:t xml:space="preserve">分</w:t>
      </w:r>
      <w:r/>
    </w:p>
    <w:tbl>
      <w:tblPr>
        <w:tblStyle w:val="699"/>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47"/>
        </w:trPr>
        <w:tc>
          <w:tcPr>
            <w:shd w:val="clear" w:color="auto" w:fill="auto"/>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shd w:val="clear" w:color="auto" w:fill="auto"/>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shd w:val="clear" w:color="auto" w:fill="auto"/>
            <w:tcW w:w="66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2295"/>
        </w:trPr>
        <w:tc>
          <w:tcPr>
            <w:tcW w:w="7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lang w:val="en-US" w:eastAsia="zh-CN"/>
              </w:rPr>
            </w:pPr>
            <w:r/>
            <w:bookmarkStart w:id="371" w:name="OLE_LINK6"/>
            <w:r>
              <w:rPr>
                <w:rFonts w:hint="eastAsia" w:ascii="宋体" w:hAnsi="宋体" w:eastAsia="宋体" w:cs="宋体"/>
                <w:color w:val="auto"/>
                <w:sz w:val="24"/>
                <w:szCs w:val="24"/>
                <w:highlight w:val="none"/>
                <w:lang w:val="en-US" w:eastAsia="zh-CN"/>
              </w:rPr>
              <w:t xml:space="preserve">供应商</w:t>
            </w:r>
            <w:bookmarkEnd w:id="371"/>
            <w:r>
              <w:rPr>
                <w:rFonts w:hint="eastAsia" w:ascii="宋体" w:hAnsi="宋体" w:eastAsia="宋体" w:cs="宋体"/>
                <w:color w:val="auto"/>
                <w:sz w:val="24"/>
                <w:szCs w:val="24"/>
                <w:highlight w:val="none"/>
                <w:lang w:val="en-US" w:eastAsia="zh-CN"/>
              </w:rPr>
              <w:t xml:space="preserve">自 2021年 1 月 1 日（以签订合同时间为准）以来，具有类似</w:t>
            </w:r>
            <w:r>
              <w:rPr>
                <w:rFonts w:hint="eastAsia" w:ascii="宋体" w:hAnsi="宋体" w:eastAsia="宋体" w:cs="宋体"/>
                <w:color w:val="auto"/>
                <w:sz w:val="24"/>
                <w:szCs w:val="24"/>
                <w:highlight w:val="none"/>
                <w:lang w:val="zh-CN" w:eastAsia="zh-CN"/>
              </w:rPr>
              <w:t xml:space="preserve">水利工程（</w:t>
            </w:r>
            <w:r>
              <w:rPr>
                <w:rFonts w:hint="eastAsia" w:ascii="宋体" w:hAnsi="宋体" w:eastAsia="宋体" w:cs="宋体"/>
                <w:color w:val="auto"/>
                <w:sz w:val="24"/>
                <w:szCs w:val="24"/>
                <w:highlight w:val="none"/>
                <w:lang w:val="en-US" w:eastAsia="zh-CN"/>
              </w:rPr>
              <w:t xml:space="preserve">指：水闸或排涝泵站的维修、建设</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施工</w:t>
            </w:r>
            <w:bookmarkStart w:id="372" w:name="OLE_LINK8"/>
            <w:r>
              <w:rPr>
                <w:rFonts w:hint="eastAsia" w:ascii="宋体" w:hAnsi="宋体" w:eastAsia="宋体" w:cs="宋体"/>
                <w:color w:val="auto"/>
                <w:sz w:val="24"/>
                <w:szCs w:val="24"/>
                <w:highlight w:val="none"/>
                <w:lang w:val="en-US" w:eastAsia="zh-CN"/>
              </w:rPr>
              <w:t xml:space="preserve">经历</w:t>
            </w:r>
            <w:bookmarkEnd w:id="372"/>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有1个得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 本项最多得10分。</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必须同时提供中标通知书</w:t>
            </w:r>
            <w:r>
              <w:rPr>
                <w:rFonts w:hint="eastAsia" w:ascii="宋体" w:hAnsi="宋体" w:eastAsia="宋体" w:cs="宋体"/>
                <w:b/>
                <w:bCs/>
                <w:color w:val="auto"/>
                <w:sz w:val="24"/>
                <w:szCs w:val="24"/>
                <w:highlight w:val="none"/>
                <w:lang w:val="zh-CN" w:eastAsia="zh-CN"/>
              </w:rPr>
              <w:t xml:space="preserve">（或成交通知书）</w:t>
            </w:r>
            <w:r>
              <w:rPr>
                <w:rFonts w:hint="eastAsia" w:ascii="宋体" w:hAnsi="宋体" w:eastAsia="宋体" w:cs="宋体"/>
                <w:b/>
                <w:bCs/>
                <w:color w:val="auto"/>
                <w:sz w:val="24"/>
                <w:szCs w:val="24"/>
                <w:highlight w:val="none"/>
                <w:lang w:val="en-US" w:eastAsia="zh-CN"/>
              </w:rPr>
              <w:t xml:space="preserve">、合同协议书、竣工验收文件或合同完工验收资料的证明材料</w:t>
            </w:r>
            <w:r>
              <w:rPr>
                <w:rFonts w:hint="eastAsia" w:ascii="宋体" w:hAnsi="宋体" w:eastAsia="宋体" w:cs="宋体"/>
                <w:b/>
                <w:bCs/>
                <w:color w:val="auto"/>
                <w:sz w:val="24"/>
                <w:szCs w:val="24"/>
                <w:highlight w:val="none"/>
              </w:rPr>
              <w:t xml:space="preserve">原件扫描件（若合同或中标通知书中未体现</w:t>
            </w:r>
            <w:r>
              <w:rPr>
                <w:rFonts w:hint="eastAsia" w:ascii="宋体" w:hAnsi="宋体" w:eastAsia="宋体" w:cs="宋体"/>
                <w:b/>
                <w:bCs/>
                <w:color w:val="auto"/>
                <w:sz w:val="24"/>
                <w:szCs w:val="24"/>
                <w:highlight w:val="none"/>
                <w:lang w:val="en-US" w:eastAsia="zh-CN"/>
              </w:rPr>
              <w:t xml:space="preserve">工作内容的</w:t>
            </w:r>
            <w:r>
              <w:rPr>
                <w:rFonts w:hint="eastAsia" w:ascii="宋体" w:hAnsi="宋体" w:eastAsia="宋体" w:cs="宋体"/>
                <w:b/>
                <w:bCs/>
                <w:color w:val="auto"/>
                <w:sz w:val="24"/>
                <w:szCs w:val="24"/>
                <w:highlight w:val="none"/>
              </w:rPr>
              <w:t xml:space="preserve">，应提供原甲方出具的加盖公章的情况说明作为得分依据，否则不得分。）</w:t>
            </w:r>
            <w:r/>
          </w:p>
        </w:tc>
      </w:tr>
      <w:tr>
        <w:trPr>
          <w:jc w:val="center"/>
          <w:trHeight w:val="1408"/>
        </w:trPr>
        <w:tc>
          <w:tcPr>
            <w:tcW w:w="7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经理</w:t>
            </w:r>
            <w:r/>
          </w:p>
        </w:tc>
        <w:tc>
          <w:tcPr>
            <w:tcW w:w="850"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拟派项目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lang w:val="zh-CN" w:eastAsia="zh-CN"/>
              </w:rPr>
              <w:t xml:space="preserve">具</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lang w:val="zh-CN" w:eastAsia="zh-CN"/>
              </w:rPr>
              <w:t xml:space="preserve">水利工程类</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zh-CN" w:eastAsia="zh-CN"/>
              </w:rPr>
              <w:t xml:space="preserve">级职称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val="zh-CN" w:eastAsia="zh-CN"/>
              </w:rPr>
              <w:t xml:space="preserve">水利工程类</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lang w:val="zh-CN" w:eastAsia="zh-CN"/>
              </w:rPr>
              <w:t xml:space="preserve">级及以上职称</w:t>
            </w:r>
            <w:r>
              <w:rPr>
                <w:rFonts w:hint="eastAsia" w:ascii="宋体" w:hAnsi="宋体" w:eastAsia="宋体" w:cs="宋体"/>
                <w:color w:val="auto"/>
                <w:sz w:val="24"/>
                <w:szCs w:val="24"/>
                <w:highlight w:val="none"/>
                <w:lang w:val="en-US" w:eastAsia="zh-CN"/>
              </w:rPr>
              <w:t xml:space="preserve">的得2分，本项最高得2分。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提供职称证书原件扫描件</w:t>
            </w:r>
            <w:r>
              <w:rPr>
                <w:rFonts w:hint="eastAsia" w:ascii="宋体" w:hAnsi="宋体" w:eastAsia="宋体" w:cs="宋体"/>
                <w:color w:val="auto"/>
                <w:sz w:val="24"/>
                <w:szCs w:val="24"/>
                <w:highlight w:val="none"/>
                <w:lang w:val="zh-CN" w:eastAsia="zh-CN"/>
              </w:rPr>
              <w:t xml:space="preserve">）；</w:t>
            </w:r>
            <w:r/>
          </w:p>
          <w:p>
            <w:pPr>
              <w:numPr>
                <w:ilvl w:val="0"/>
                <w:numId w:val="0"/>
              </w:num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拟派项目</w:t>
            </w:r>
            <w:r>
              <w:rPr>
                <w:rFonts w:hint="eastAsia" w:ascii="宋体" w:hAnsi="宋体" w:eastAsia="宋体" w:cs="宋体"/>
                <w:color w:val="auto"/>
                <w:sz w:val="24"/>
                <w:szCs w:val="24"/>
                <w:highlight w:val="none"/>
                <w:lang w:val="en-US" w:eastAsia="zh-CN"/>
              </w:rPr>
              <w:t xml:space="preserve">经理自 2021年 1 月 1 日（以签订合同时间为准）以来，具有类似</w:t>
            </w:r>
            <w:r>
              <w:rPr>
                <w:rFonts w:hint="eastAsia" w:ascii="宋体" w:hAnsi="宋体" w:eastAsia="宋体" w:cs="宋体"/>
                <w:color w:val="auto"/>
                <w:sz w:val="24"/>
                <w:szCs w:val="24"/>
                <w:highlight w:val="none"/>
                <w:lang w:val="zh-CN" w:eastAsia="zh-CN"/>
              </w:rPr>
              <w:t xml:space="preserve">水利工程（</w:t>
            </w:r>
            <w:r>
              <w:rPr>
                <w:rFonts w:hint="eastAsia" w:ascii="宋体" w:hAnsi="宋体" w:eastAsia="宋体" w:cs="宋体"/>
                <w:color w:val="auto"/>
                <w:sz w:val="24"/>
                <w:szCs w:val="24"/>
                <w:highlight w:val="none"/>
                <w:lang w:val="en-US" w:eastAsia="zh-CN"/>
              </w:rPr>
              <w:t xml:space="preserve">指：水闸或排涝泵站的维修、建设</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施工项目经理经历的，</w:t>
            </w:r>
            <w:r>
              <w:rPr>
                <w:rFonts w:hint="eastAsia" w:ascii="宋体" w:hAnsi="宋体" w:eastAsia="宋体" w:cs="宋体"/>
                <w:color w:val="auto"/>
                <w:sz w:val="24"/>
                <w:szCs w:val="24"/>
                <w:highlight w:val="none"/>
                <w:lang w:val="zh-CN" w:eastAsia="zh-CN"/>
              </w:rPr>
              <w:t xml:space="preserve">有1个得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 本项最多得8分。</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1、必须同时提供中标通知书</w:t>
            </w:r>
            <w:r>
              <w:rPr>
                <w:rFonts w:hint="eastAsia" w:ascii="宋体" w:hAnsi="宋体" w:eastAsia="宋体" w:cs="宋体"/>
                <w:b/>
                <w:bCs/>
                <w:color w:val="auto"/>
                <w:sz w:val="24"/>
                <w:szCs w:val="24"/>
                <w:highlight w:val="none"/>
                <w:lang w:val="zh-CN" w:eastAsia="zh-CN"/>
              </w:rPr>
              <w:t xml:space="preserve">（或成交通知书）</w:t>
            </w:r>
            <w:r>
              <w:rPr>
                <w:rFonts w:hint="eastAsia" w:ascii="宋体" w:hAnsi="宋体" w:eastAsia="宋体" w:cs="宋体"/>
                <w:b/>
                <w:bCs/>
                <w:color w:val="auto"/>
                <w:sz w:val="24"/>
                <w:szCs w:val="24"/>
                <w:highlight w:val="none"/>
                <w:lang w:val="en-US" w:eastAsia="zh-CN"/>
              </w:rPr>
              <w:t xml:space="preserve">、合同协议书、竣工验收文件或合同完工验收资料的证明材料</w:t>
            </w:r>
            <w:r>
              <w:rPr>
                <w:rFonts w:hint="eastAsia" w:ascii="宋体" w:hAnsi="宋体" w:eastAsia="宋体" w:cs="宋体"/>
                <w:b/>
                <w:bCs/>
                <w:color w:val="auto"/>
                <w:sz w:val="24"/>
                <w:szCs w:val="24"/>
                <w:highlight w:val="none"/>
              </w:rPr>
              <w:t xml:space="preserve">原件扫描件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项目</w:t>
            </w:r>
            <w:r>
              <w:rPr>
                <w:rFonts w:hint="eastAsia" w:ascii="宋体" w:hAnsi="宋体" w:eastAsia="宋体" w:cs="宋体"/>
                <w:b/>
                <w:bCs/>
                <w:color w:val="auto"/>
                <w:sz w:val="24"/>
                <w:szCs w:val="24"/>
                <w:highlight w:val="none"/>
              </w:rPr>
              <w:t xml:space="preserve">经理</w:t>
            </w:r>
            <w:r>
              <w:rPr>
                <w:rFonts w:hint="eastAsia" w:ascii="宋体" w:hAnsi="宋体" w:eastAsia="宋体" w:cs="宋体"/>
                <w:b/>
                <w:bCs/>
                <w:color w:val="auto"/>
                <w:sz w:val="24"/>
                <w:szCs w:val="24"/>
                <w:highlight w:val="none"/>
                <w:lang w:val="zh-CN"/>
              </w:rPr>
              <w:t xml:space="preserve">以中标通知书或合同上载明的为准）</w:t>
            </w:r>
            <w:r/>
          </w:p>
        </w:tc>
      </w:tr>
      <w:tr>
        <w:trPr>
          <w:jc w:val="center"/>
          <w:trHeight w:val="814"/>
        </w:trPr>
        <w:tc>
          <w:tcPr>
            <w:tcW w:w="79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2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项目管理机构人员</w:t>
            </w:r>
            <w:r>
              <w:rPr>
                <w:rFonts w:hint="eastAsia" w:ascii="宋体" w:hAnsi="宋体" w:eastAsia="宋体" w:cs="宋体"/>
                <w:color w:val="auto"/>
                <w:sz w:val="24"/>
                <w:szCs w:val="24"/>
                <w:highlight w:val="none"/>
                <w:lang w:val="en-US" w:eastAsia="zh-CN"/>
              </w:rPr>
              <w:t xml:space="preserve">（不包括项目经理）</w:t>
            </w:r>
            <w:r/>
          </w:p>
        </w:tc>
        <w:tc>
          <w:tcPr>
            <w:tcW w:w="85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pStyle w:val="1404"/>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1.技术负责人</w:t>
            </w:r>
            <w:bookmarkStart w:id="373" w:name="OLE_LINK7"/>
            <w:r>
              <w:rPr>
                <w:rFonts w:hint="eastAsia" w:ascii="宋体" w:hAnsi="宋体" w:eastAsia="宋体" w:cs="宋体"/>
                <w:color w:val="auto"/>
                <w:sz w:val="24"/>
                <w:szCs w:val="24"/>
                <w:highlight w:val="none"/>
                <w:lang w:val="en-US" w:eastAsia="zh-CN" w:bidi="ar-SA"/>
              </w:rPr>
              <w:t xml:space="preserve">具备</w:t>
            </w:r>
            <w:bookmarkEnd w:id="373"/>
            <w:r>
              <w:rPr>
                <w:rFonts w:hint="eastAsia" w:ascii="宋体" w:hAnsi="宋体" w:eastAsia="宋体" w:cs="宋体"/>
                <w:color w:val="auto"/>
                <w:sz w:val="24"/>
                <w:szCs w:val="24"/>
                <w:highlight w:val="none"/>
                <w:lang w:val="zh-CN" w:eastAsia="zh-CN" w:bidi="ar-SA"/>
              </w:rPr>
              <w:t xml:space="preserve">水利工程类中级职称</w:t>
            </w:r>
            <w:r>
              <w:rPr>
                <w:rFonts w:hint="eastAsia" w:ascii="宋体" w:hAnsi="宋体" w:eastAsia="宋体" w:cs="宋体"/>
                <w:color w:val="auto"/>
                <w:sz w:val="24"/>
                <w:szCs w:val="24"/>
                <w:highlight w:val="none"/>
                <w:lang w:val="en-US" w:eastAsia="zh-CN" w:bidi="ar-SA"/>
              </w:rPr>
              <w:t xml:space="preserve">的得1分，具备</w:t>
            </w:r>
            <w:r>
              <w:rPr>
                <w:rFonts w:hint="eastAsia" w:ascii="宋体" w:hAnsi="宋体" w:eastAsia="宋体" w:cs="宋体"/>
                <w:color w:val="auto"/>
                <w:sz w:val="24"/>
                <w:szCs w:val="24"/>
                <w:highlight w:val="none"/>
                <w:lang w:val="zh-CN" w:eastAsia="zh-CN" w:bidi="ar-SA"/>
              </w:rPr>
              <w:t xml:space="preserve">水利工程类</w:t>
            </w:r>
            <w:r>
              <w:rPr>
                <w:rFonts w:hint="eastAsia" w:ascii="宋体" w:hAnsi="宋体" w:eastAsia="宋体" w:cs="宋体"/>
                <w:color w:val="auto"/>
                <w:sz w:val="24"/>
                <w:szCs w:val="24"/>
                <w:highlight w:val="none"/>
                <w:lang w:val="en-US" w:eastAsia="zh-CN" w:bidi="ar-SA"/>
              </w:rPr>
              <w:t xml:space="preserve">高</w:t>
            </w:r>
            <w:r>
              <w:rPr>
                <w:rFonts w:hint="eastAsia" w:ascii="宋体" w:hAnsi="宋体" w:eastAsia="宋体" w:cs="宋体"/>
                <w:color w:val="auto"/>
                <w:sz w:val="24"/>
                <w:szCs w:val="24"/>
                <w:highlight w:val="none"/>
                <w:lang w:val="zh-CN" w:eastAsia="zh-CN" w:bidi="ar-SA"/>
              </w:rPr>
              <w:t xml:space="preserve">级及以上职称</w:t>
            </w:r>
            <w:r>
              <w:rPr>
                <w:rFonts w:hint="eastAsia" w:ascii="宋体" w:hAnsi="宋体" w:eastAsia="宋体" w:cs="宋体"/>
                <w:color w:val="auto"/>
                <w:sz w:val="24"/>
                <w:szCs w:val="24"/>
                <w:highlight w:val="none"/>
                <w:lang w:val="en-US" w:eastAsia="zh-CN" w:bidi="ar-SA"/>
              </w:rPr>
              <w:t xml:space="preserve">的得2分，本项最高得2分。</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提供职称证书原件扫描件</w:t>
            </w:r>
            <w:r>
              <w:rPr>
                <w:rFonts w:hint="eastAsia" w:ascii="宋体" w:hAnsi="宋体" w:eastAsia="宋体" w:cs="宋体"/>
                <w:color w:val="auto"/>
                <w:sz w:val="24"/>
                <w:szCs w:val="24"/>
                <w:highlight w:val="none"/>
                <w:lang w:val="zh-CN" w:eastAsia="zh-CN" w:bidi="ar-SA"/>
              </w:rPr>
              <w:t xml:space="preserve">）；</w:t>
            </w:r>
            <w:r/>
          </w:p>
          <w:p>
            <w:pPr>
              <w:pStyle w:val="1381"/>
              <w:numPr>
                <w:ilvl w:val="0"/>
                <w:numId w:val="0"/>
              </w:num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2.项目管理机构人员（不</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项目经理）须满足工程需要，配备质检员（或质量员）、施工员、资料员、材料员齐全得4分，缺一个扣1分，本项最高得4分。（提供相应的岗位证书原件扫描件）；</w:t>
            </w:r>
            <w:r/>
          </w:p>
          <w:p>
            <w:pPr>
              <w:jc w:val="left"/>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注：1.</w:t>
            </w:r>
            <w:r>
              <w:rPr>
                <w:rFonts w:hint="eastAsia" w:ascii="宋体" w:hAnsi="宋体" w:cs="宋体"/>
                <w:b/>
                <w:bCs/>
                <w:color w:val="auto"/>
                <w:sz w:val="24"/>
                <w:szCs w:val="24"/>
                <w:highlight w:val="none"/>
                <w:lang w:val="en-US" w:eastAsia="zh-CN" w:bidi="ar"/>
              </w:rPr>
              <w:t xml:space="preserve">同一人员</w:t>
            </w:r>
            <w:r>
              <w:rPr>
                <w:rFonts w:hint="eastAsia" w:ascii="宋体" w:hAnsi="宋体" w:eastAsia="宋体" w:cs="宋体"/>
                <w:b/>
                <w:bCs/>
                <w:color w:val="auto"/>
                <w:sz w:val="24"/>
                <w:szCs w:val="24"/>
                <w:highlight w:val="none"/>
                <w:lang w:val="en-US" w:eastAsia="zh-CN" w:bidi="ar"/>
              </w:rPr>
              <w:t xml:space="preserve">不重复计分；</w:t>
            </w:r>
            <w:r/>
          </w:p>
          <w:p>
            <w:pPr>
              <w:pStyle w:val="1381"/>
              <w:numPr>
                <w:ilvl w:val="0"/>
                <w:numId w:val="0"/>
              </w:num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以上人员</w:t>
            </w:r>
            <w:r>
              <w:rPr>
                <w:rFonts w:hint="eastAsia" w:ascii="宋体" w:hAnsi="宋体" w:eastAsia="宋体" w:cs="宋体"/>
                <w:b/>
                <w:bCs/>
                <w:color w:val="auto"/>
                <w:sz w:val="24"/>
                <w:szCs w:val="24"/>
                <w:highlight w:val="none"/>
              </w:rPr>
              <w:t xml:space="preserve">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rPr>
                <w:rFonts w:hint="eastAsia" w:ascii="宋体" w:hAnsi="宋体" w:eastAsia="宋体" w:cs="宋体"/>
                <w:b/>
                <w:bCs/>
                <w:color w:val="auto"/>
                <w:sz w:val="24"/>
                <w:szCs w:val="24"/>
                <w:highlight w:val="none"/>
                <w:lang w:val="en-US" w:eastAsia="zh-CN" w:bidi="ar"/>
              </w:rPr>
              <w:t xml:space="preserve">。</w:t>
            </w:r>
            <w:r/>
          </w:p>
        </w:tc>
      </w:tr>
    </w:tbl>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（三）技术部分  </w:t>
      </w:r>
      <w:r>
        <w:rPr>
          <w:rFonts w:hint="eastAsia" w:ascii="宋体" w:hAnsi="宋体" w:eastAsia="宋体" w:cs="宋体"/>
          <w:b/>
          <w:color w:val="auto"/>
          <w:sz w:val="24"/>
          <w:highlight w:val="none"/>
          <w:lang w:val="en-US" w:eastAsia="zh-CN"/>
        </w:rPr>
        <w:t xml:space="preserve">24</w:t>
      </w:r>
      <w:r>
        <w:rPr>
          <w:rFonts w:hint="eastAsia" w:ascii="宋体" w:hAnsi="宋体" w:eastAsia="宋体" w:cs="宋体"/>
          <w:b/>
          <w:color w:val="auto"/>
          <w:sz w:val="24"/>
          <w:highlight w:val="none"/>
        </w:rPr>
        <w:t xml:space="preserve">分</w:t>
      </w:r>
      <w:r/>
    </w:p>
    <w:tbl>
      <w:tblPr>
        <w:tblStyle w:val="699"/>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06"/>
        </w:trPr>
        <w:tc>
          <w:tcPr>
            <w:shd w:val="clear" w:color="auto" w:fill="f2f2f2"/>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shd w:val="clear" w:color="auto" w:fill="f2f2f2"/>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default" w:ascii="宋体" w:hAnsi="宋体" w:cs="宋体" w:eastAsiaTheme="minorEastAsia"/>
                <w:b w:val="0"/>
                <w:bCs w:val="0"/>
                <w:color w:val="auto"/>
                <w:sz w:val="24"/>
                <w:szCs w:val="24"/>
                <w:highlight w:val="none"/>
                <w:lang w:val="en-US" w:eastAsia="zh-CN"/>
              </w:rPr>
            </w:pPr>
            <w:r>
              <w:rPr>
                <w:rFonts w:hint="eastAsia" w:ascii="宋体" w:hAnsi="宋体" w:cs="宋体"/>
                <w:b w:val="0"/>
                <w:bCs w:val="0"/>
                <w:sz w:val="24"/>
                <w:szCs w:val="24"/>
                <w:highlight w:val="none"/>
              </w:rPr>
              <w:t xml:space="preserve">施工技术方案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①内容完整、总体方案切合实际、技术措施有针对性；②施工方案科学合理，方案可行； </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方案完整、针对性强、科学合理的得</w:t>
            </w: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方案较完整、针对性较强、较科学合理的得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方案完整性一般、针对性一般、科学合理性一般的得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jc w:val="left"/>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方案完整性差、针对性差、科学合理性差或未有相应内容描述的得0分；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eastAsia" w:ascii="宋体" w:hAnsi="宋体"/>
                <w:b w:val="0"/>
                <w:bCs w:val="0"/>
                <w:color w:val="auto"/>
                <w:sz w:val="24"/>
                <w:szCs w:val="24"/>
                <w:highlight w:val="none"/>
              </w:rPr>
            </w:pPr>
            <w:r>
              <w:rPr>
                <w:rFonts w:hint="eastAsia" w:ascii="宋体" w:hAnsi="宋体" w:cs="宋体"/>
                <w:b w:val="0"/>
                <w:bCs w:val="0"/>
                <w:sz w:val="24"/>
                <w:szCs w:val="24"/>
                <w:highlight w:val="none"/>
              </w:rPr>
              <w:t xml:space="preserve">安保措施与综合协调</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安全施工措施具有针对性、切实可行；施工安全综合协调内容分析全面、措施合理可行。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措施内容描述详细合理、可操作性强的得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措施内容描述较详细合理、可操作性较强的得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措施内容描述详细合理性一般、可操作性一般的得1分；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sz w:val="24"/>
                <w:szCs w:val="24"/>
                <w:highlight w:val="none"/>
              </w:rPr>
              <w:t xml:space="preserve">措施内容描述详细合理性差、可操作性差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29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仿宋" w:cs="宋体"/>
                <w:b w:val="0"/>
                <w:bCs w:val="0"/>
                <w:color w:val="auto"/>
                <w:sz w:val="24"/>
                <w:szCs w:val="24"/>
                <w:highlight w:val="none"/>
              </w:rPr>
            </w:pPr>
            <w:r>
              <w:rPr>
                <w:rFonts w:hint="eastAsia" w:ascii="宋体" w:hAnsi="宋体" w:cs="宋体"/>
                <w:b w:val="0"/>
                <w:bCs w:val="0"/>
                <w:sz w:val="24"/>
                <w:szCs w:val="24"/>
                <w:highlight w:val="none"/>
              </w:rPr>
              <w:t xml:space="preserve">质量保证体系及措施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质量保证体系健全，质控要点清晰；质保措施具有针对性、切实可行。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措施内容描述详细合理、可操作性强的得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措施内容描述较详细合理、可操作性较强的得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措施内容描述详细合理性一般、可操作性一般的得1分。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措施内容描述详细合理性差、可操作性差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环境保护体系及措施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环境保护体系健全</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环保措施具有针对性、落实有保障。</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措施内容描述详细合理、</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措施内容描述较详细合理、</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措施内容描述详细合理性一般、</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性一般的得1分。</w:t>
            </w:r>
            <w:r/>
          </w:p>
          <w:p>
            <w:pPr>
              <w:pStyle w:val="894"/>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sz w:val="24"/>
                <w:szCs w:val="24"/>
                <w:highlight w:val="none"/>
              </w:rPr>
              <w:t xml:space="preserve">体系、</w:t>
            </w:r>
            <w:r>
              <w:rPr>
                <w:rFonts w:hint="eastAsia" w:asciiTheme="minorEastAsia" w:hAnsiTheme="minorEastAsia" w:eastAsiaTheme="minorEastAsia" w:cstheme="minorEastAsia"/>
                <w:sz w:val="24"/>
                <w:szCs w:val="24"/>
                <w:highlight w:val="none"/>
              </w:rPr>
              <w:t xml:space="preserve">措施内容描述详细合理性差、</w:t>
            </w:r>
            <w:r>
              <w:rPr>
                <w:rFonts w:hint="eastAsia" w:asciiTheme="minorEastAsia" w:hAnsiTheme="minorEastAsia" w:eastAsiaTheme="minorEastAsia" w:cstheme="minorEastAsia"/>
                <w:sz w:val="24"/>
                <w:szCs w:val="24"/>
                <w:highlight w:val="none"/>
              </w:rPr>
              <w:t xml:space="preserve">针对</w:t>
            </w:r>
            <w:r>
              <w:rPr>
                <w:rFonts w:hint="eastAsia" w:asciiTheme="minorEastAsia" w:hAnsiTheme="minorEastAsia" w:eastAsiaTheme="minorEastAsia" w:cstheme="minorEastAsia"/>
                <w:sz w:val="24"/>
                <w:szCs w:val="24"/>
                <w:highlight w:val="none"/>
              </w:rPr>
              <w:t xml:space="preserve">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进度计划与工期保障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施工进度计划合理；施工工期保障措施详细、可行。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计划、措施内容描述详细合理、</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计划、措施内容描述较详细合理、</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计划、措施内容描述详细合理性一般、</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计划、措施内容描述详细合理性差、</w:t>
            </w:r>
            <w:r>
              <w:rPr>
                <w:rFonts w:hint="eastAsia" w:asciiTheme="minorEastAsia" w:hAnsiTheme="minorEastAsia" w:eastAsiaTheme="minorEastAsia" w:cstheme="minorEastAsia"/>
                <w:sz w:val="24"/>
                <w:szCs w:val="24"/>
                <w:highlight w:val="none"/>
              </w:rPr>
              <w:t xml:space="preserve">可行</w:t>
            </w:r>
            <w:r>
              <w:rPr>
                <w:rFonts w:hint="eastAsia" w:asciiTheme="minorEastAsia" w:hAnsiTheme="minorEastAsia" w:eastAsiaTheme="minorEastAsia" w:cstheme="minorEastAsia"/>
                <w:sz w:val="24"/>
                <w:szCs w:val="24"/>
                <w:highlight w:val="none"/>
              </w:rPr>
              <w:t xml:space="preserve">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安全文明施工、农民工工资保证措施、工程资料</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安全文明施工投入（资金、人员、设备等）充足，计划合理，措施有保证；农民工工资发放制度建立、合同签订等保证措施方案；工程资料有专人专职负责，岗位职责分明，档案建设规范，配备的设备齐全，档案整理措施可行。</w:t>
            </w:r>
            <w:r/>
          </w:p>
          <w:p>
            <w:pPr>
              <w:pStyle w:val="894"/>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措施内容描述详细合理、可操作性强的得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措施内容描述较详细合理、可操作性较强的得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pStyle w:val="894"/>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措施内容描述详细合理性一般、可操作性一般的得1分；</w:t>
            </w:r>
            <w:r/>
          </w:p>
          <w:p>
            <w:pPr>
              <w:pStyle w:val="894"/>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措施内容描述详细合理性差、可操作性差</w:t>
            </w:r>
            <w:r>
              <w:rPr>
                <w:rFonts w:hint="eastAsia" w:asciiTheme="minorEastAsia" w:hAnsiTheme="minorEastAsia" w:eastAsiaTheme="minorEastAsia" w:cstheme="minorEastAsia"/>
                <w:sz w:val="24"/>
                <w:szCs w:val="24"/>
                <w:highlight w:val="none"/>
              </w:rPr>
              <w:t xml:space="preserve">或未有相应内容描述</w:t>
            </w:r>
            <w:r>
              <w:rPr>
                <w:rFonts w:hint="eastAsia" w:asciiTheme="minorEastAsia" w:hAnsiTheme="minorEastAsia" w:eastAsiaTheme="minorEastAsia" w:cstheme="minorEastAsia"/>
                <w:sz w:val="24"/>
                <w:szCs w:val="24"/>
                <w:highlight w:val="none"/>
              </w:rPr>
              <w:t xml:space="preserve">的得0分；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7"/>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szCs w:val="24"/>
          <w:highlight w:val="none"/>
        </w:rPr>
        <w:t xml:space="preserve">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numPr>
          <w:ilvl w:val="0"/>
          <w:numId w:val="7"/>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highlight w:val="none"/>
        </w:rPr>
        <w:t xml:space="preserve">汇总上</w:t>
      </w:r>
      <w:r>
        <w:rPr>
          <w:rFonts w:hint="eastAsia"/>
          <w:b/>
          <w:bCs/>
          <w:color w:val="auto"/>
          <w:sz w:val="24"/>
          <w:highlight w:val="none"/>
        </w:rPr>
        <w:t xml:space="preserve">述各项分值（保留两位小数,小数点后第三位四舍五入），</w:t>
      </w:r>
      <w:r>
        <w:rPr>
          <w:rFonts w:hint="eastAsia"/>
          <w:b/>
          <w:bCs/>
          <w:color w:val="auto"/>
          <w:sz w:val="24"/>
          <w:highlight w:val="none"/>
          <w:lang w:val="en-US" w:eastAsia="zh-CN"/>
        </w:rPr>
        <w:t xml:space="preserve">采购</w:t>
      </w:r>
      <w:r>
        <w:rPr>
          <w:rFonts w:hint="eastAsia"/>
          <w:b/>
          <w:bCs/>
          <w:color w:val="auto"/>
          <w:sz w:val="24"/>
          <w:highlight w:val="none"/>
        </w:rPr>
        <w:t xml:space="preserve">结果按评审得分由高到低顺序排列。得分相同的，按投标报价由低到高顺序排列，得分和投标报价均相同的并列，投标文件满足招标文件全部实质性要求，</w:t>
      </w:r>
      <w:r>
        <w:rPr>
          <w:rFonts w:hint="eastAsia"/>
          <w:b/>
          <w:bCs/>
          <w:color w:val="auto"/>
          <w:sz w:val="24"/>
          <w:highlight w:val="none"/>
          <w:lang w:val="en-US" w:eastAsia="zh-CN"/>
        </w:rPr>
        <w:t xml:space="preserve">推荐技术部分</w:t>
      </w:r>
      <w:r>
        <w:rPr>
          <w:rFonts w:hint="eastAsia"/>
          <w:b/>
          <w:bCs/>
          <w:color w:val="auto"/>
          <w:sz w:val="24"/>
          <w:highlight w:val="none"/>
        </w:rPr>
        <w:t xml:space="preserve">得分最高的</w:t>
      </w:r>
      <w:r>
        <w:rPr>
          <w:rFonts w:hint="eastAsia"/>
          <w:b/>
          <w:bCs/>
          <w:color w:val="auto"/>
          <w:sz w:val="24"/>
          <w:highlight w:val="none"/>
          <w:lang w:eastAsia="zh-CN"/>
        </w:rPr>
        <w:t xml:space="preserve">供应商</w:t>
      </w:r>
      <w:r>
        <w:rPr>
          <w:rFonts w:hint="eastAsia"/>
          <w:b/>
          <w:bCs/>
          <w:color w:val="auto"/>
          <w:sz w:val="24"/>
          <w:highlight w:val="none"/>
        </w:rPr>
        <w:t xml:space="preserve">为中标候选人</w:t>
      </w:r>
      <w:r>
        <w:rPr>
          <w:rFonts w:hint="eastAsia"/>
          <w:b/>
          <w:bCs/>
          <w:color w:val="auto"/>
          <w:sz w:val="24"/>
          <w:highlight w:val="none"/>
          <w:lang w:eastAsia="zh-CN"/>
        </w:rPr>
        <w:t xml:space="preserve">。</w:t>
      </w:r>
      <w:r>
        <w:rPr>
          <w:rFonts w:hint="eastAsia"/>
          <w:b/>
          <w:bCs/>
          <w:color w:val="auto"/>
          <w:sz w:val="24"/>
          <w:highlight w:val="none"/>
        </w:rPr>
        <w:t xml:space="preserve">排名第一的</w:t>
      </w:r>
      <w:r>
        <w:rPr>
          <w:rFonts w:hint="eastAsia"/>
          <w:b/>
          <w:bCs/>
          <w:color w:val="auto"/>
          <w:sz w:val="24"/>
          <w:highlight w:val="none"/>
          <w:lang w:eastAsia="zh-CN"/>
        </w:rPr>
        <w:t xml:space="preserve">供应商</w:t>
      </w:r>
      <w:r>
        <w:rPr>
          <w:rFonts w:hint="eastAsia"/>
          <w:b/>
          <w:bCs/>
          <w:color w:val="auto"/>
          <w:sz w:val="24"/>
          <w:highlight w:val="none"/>
        </w:rPr>
        <w:t xml:space="preserve">放弃中标，或因其他情形不具备中标条件的，采购人可依次确定排名在前的其他</w:t>
      </w:r>
      <w:r>
        <w:rPr>
          <w:rFonts w:hint="eastAsia"/>
          <w:b/>
          <w:bCs/>
          <w:color w:val="auto"/>
          <w:sz w:val="24"/>
          <w:highlight w:val="none"/>
          <w:lang w:eastAsia="zh-CN"/>
        </w:rPr>
        <w:t xml:space="preserve">供应商</w:t>
      </w:r>
      <w:r>
        <w:rPr>
          <w:rFonts w:hint="eastAsia"/>
          <w:b/>
          <w:bCs/>
          <w:color w:val="auto"/>
          <w:sz w:val="24"/>
          <w:highlight w:val="none"/>
        </w:rPr>
        <w:t xml:space="preserve">为中标候选人，也可依法重新组织采购。</w:t>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374" w:name="_Toc28376"/>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374"/>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375" w:name="_Hlt26955039"/>
      <w:r/>
      <w:bookmarkEnd w:id="375"/>
      <w:r/>
      <w:bookmarkStart w:id="376" w:name="_Toc26554094"/>
      <w:r/>
      <w:bookmarkEnd w:id="376"/>
      <w:r/>
      <w:bookmarkStart w:id="377" w:name="_Hlt26671244"/>
      <w:r/>
      <w:bookmarkEnd w:id="377"/>
      <w:r/>
      <w:bookmarkStart w:id="378" w:name="_Toc49090576"/>
      <w:r/>
      <w:bookmarkEnd w:id="378"/>
      <w:r/>
      <w:bookmarkStart w:id="379" w:name="_Toc120614282"/>
      <w:r/>
      <w:bookmarkEnd w:id="37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（加盖CA电子公章）</w:t>
      </w:r>
      <w:r>
        <w:rPr>
          <w:rFonts w:hint="eastAsia" w:ascii="宋体" w:hAnsi="宋体" w:eastAsia="宋体" w:cs="宋体"/>
          <w:b/>
          <w:bCs/>
          <w:color w:val="auto"/>
          <w:sz w:val="32"/>
          <w:szCs w:val="32"/>
          <w:highlight w:val="none"/>
          <w:u w:val="single"/>
          <w:lang w:val="en-US" w:eastAsia="zh-CN"/>
        </w:rPr>
        <w:t xml:space="preserve">    </w:t>
      </w:r>
      <w:r/>
    </w:p>
    <w:p>
      <w:pPr>
        <w:ind w:firstLine="1285"/>
        <w:jc w:val="left"/>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日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 期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u w:val="single"/>
          <w:lang w:val="en-US" w:eastAsia="zh-CN"/>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3"/>
        <w:ind w:firstLine="400"/>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94"/>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93"/>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894"/>
        <w:rPr>
          <w:rFonts w:hint="eastAsia"/>
          <w:color w:val="auto"/>
          <w:highlight w:val="none"/>
          <w:lang w:eastAsia="zh-CN"/>
        </w:rPr>
      </w:pPr>
      <w:r>
        <w:rPr>
          <w:rFonts w:hint="eastAsia"/>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264"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一、</w:t>
      </w:r>
      <w:r>
        <w:rPr>
          <w:rFonts w:hint="eastAsia" w:ascii="宋体" w:hAnsi="宋体" w:eastAsia="宋体" w:cs="宋体"/>
          <w:color w:val="auto"/>
          <w:sz w:val="32"/>
          <w:szCs w:val="32"/>
          <w:highlight w:val="none"/>
          <w:u w:val="single"/>
        </w:rPr>
        <w:t xml:space="preserve">法人或者其他组织的营业执照等证明文件，自然人的身份证明</w:t>
      </w:r>
      <w:r/>
    </w:p>
    <w:p>
      <w:pPr>
        <w:ind w:firstLine="420"/>
        <w:spacing w:line="264"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二、</w:t>
      </w:r>
      <w:r>
        <w:rPr>
          <w:rFonts w:hint="eastAsia" w:ascii="宋体" w:hAnsi="宋体" w:eastAsia="宋体" w:cs="宋体"/>
          <w:color w:val="auto"/>
          <w:sz w:val="32"/>
          <w:szCs w:val="32"/>
          <w:highlight w:val="none"/>
          <w:u w:val="single"/>
        </w:rPr>
        <w:t xml:space="preserve">供应商近六个月中任意一个月份（不含磋商响应文件递交当月）的财务状况报告（资产负债表和利润表）或由会计师事务所出具的近两年中任意一个年度的审计报告复印件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32"/>
          <w:szCs w:val="32"/>
          <w:highlight w:val="none"/>
          <w:u w:val="single"/>
        </w:rPr>
        <w:t xml:space="preserve">其他组织、自然人及成立未满一年的法人应提供银行出具的资信证明</w:t>
      </w:r>
      <w:r/>
    </w:p>
    <w:p>
      <w:pPr>
        <w:ind w:firstLine="42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4"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三、</w:t>
      </w:r>
      <w:r>
        <w:rPr>
          <w:rFonts w:hint="eastAsia" w:ascii="宋体" w:hAnsi="宋体" w:eastAsia="宋体" w:cs="宋体"/>
          <w:color w:val="auto"/>
          <w:sz w:val="32"/>
          <w:szCs w:val="32"/>
          <w:highlight w:val="none"/>
          <w:u w:val="single"/>
        </w:rPr>
        <w:t xml:space="preserve">依法缴纳税收和社会保障资金的相关材料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（提供提交磋商响应文件截止时间前六个月中任意一个月份（不含磋商响应文件递交当月）依法缴纳税收及缴纳社会保障资金的证明材料。磋商供应商依法享受缓缴、免缴税收、社会保障资金的提供证明材料。）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w:t>
      </w:r>
      <w:r>
        <w:rPr>
          <w:rFonts w:hint="eastAsia" w:ascii="宋体" w:hAnsi="宋体" w:eastAsia="宋体" w:cs="宋体"/>
          <w:color w:val="auto"/>
          <w:sz w:val="32"/>
          <w:szCs w:val="32"/>
          <w:highlight w:val="none"/>
          <w:u w:val="single"/>
        </w:rPr>
        <w:t xml:space="preserve">具备履行合同所必需的设备和专业技术能力的书面声明</w:t>
      </w:r>
      <w:r/>
    </w:p>
    <w:p>
      <w:pPr>
        <w:ind w:firstLine="492"/>
        <w:jc w:val="center"/>
        <w:rPr>
          <w:rFonts w:ascii="宋体" w:hAnsi="宋体"/>
          <w:b/>
          <w:bCs w:val="0"/>
          <w:sz w:val="32"/>
          <w:szCs w:val="32"/>
          <w:highlight w:val="none"/>
        </w:rPr>
      </w:pPr>
      <w:r>
        <w:rPr>
          <w:rFonts w:ascii="宋体" w:hAnsi="宋体"/>
          <w:b/>
          <w:bCs w:val="0"/>
          <w:sz w:val="32"/>
          <w:szCs w:val="32"/>
          <w:highlight w:val="none"/>
        </w:rPr>
      </w:r>
      <w:r/>
    </w:p>
    <w:p>
      <w:pPr>
        <w:ind w:firstLine="492"/>
        <w:jc w:val="center"/>
        <w:rPr>
          <w:rFonts w:hint="eastAsia" w:ascii="宋体" w:hAnsi="宋体" w:eastAsia="宋体" w:cs="宋体"/>
          <w:color w:val="auto"/>
          <w:sz w:val="24"/>
          <w:szCs w:val="24"/>
          <w:highlight w:val="none"/>
        </w:rPr>
      </w:pPr>
      <w:r>
        <w:rPr>
          <w:rFonts w:ascii="宋体" w:hAnsi="宋体"/>
          <w:b/>
          <w:bCs w:val="0"/>
          <w:sz w:val="32"/>
          <w:szCs w:val="32"/>
          <w:highlight w:val="none"/>
        </w:rPr>
        <w:t xml:space="preserve">具备履行合同所必需的设备和专业技术能力的声明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none"/>
        </w:rPr>
        <w:t xml:space="preserve">五、</w:t>
      </w:r>
      <w:r>
        <w:rPr>
          <w:rFonts w:hint="eastAsia" w:ascii="宋体" w:hAnsi="宋体" w:eastAsia="宋体" w:cs="宋体"/>
          <w:color w:val="auto"/>
          <w:sz w:val="32"/>
          <w:szCs w:val="32"/>
          <w:highlight w:val="none"/>
          <w:u w:val="single"/>
        </w:rPr>
        <w:t xml:space="preserve">参加政府采购活动前 3 年内在经营活动中没有重大违法记录的书面声明</w:t>
      </w:r>
      <w:r/>
    </w:p>
    <w:p>
      <w:pPr>
        <w:jc w:val="both"/>
        <w:rPr>
          <w:rFonts w:ascii="宋体" w:hAnsi="宋体"/>
          <w:b/>
          <w:sz w:val="32"/>
          <w:szCs w:val="32"/>
          <w:highlight w:val="none"/>
        </w:rPr>
      </w:pPr>
      <w:r>
        <w:rPr>
          <w:rFonts w:ascii="宋体" w:hAnsi="宋体"/>
          <w:b/>
          <w:sz w:val="32"/>
          <w:szCs w:val="32"/>
          <w:highlight w:val="none"/>
        </w:rPr>
      </w:r>
      <w:r/>
    </w:p>
    <w:p>
      <w:pPr>
        <w:jc w:val="center"/>
        <w:rPr>
          <w:rFonts w:hint="eastAsia" w:ascii="宋体" w:hAnsi="宋体" w:eastAsia="宋体" w:cs="宋体"/>
          <w:color w:val="auto"/>
          <w:sz w:val="32"/>
          <w:szCs w:val="32"/>
          <w:highlight w:val="none"/>
        </w:rPr>
      </w:pPr>
      <w:r>
        <w:rPr>
          <w:rFonts w:ascii="宋体" w:hAnsi="宋体"/>
          <w:b/>
          <w:sz w:val="32"/>
          <w:szCs w:val="32"/>
          <w:highlight w:val="none"/>
        </w:rPr>
        <w:t xml:space="preserve">无重大违法记录声明</w:t>
      </w:r>
      <w:r>
        <w:rPr>
          <w:rFonts w:hint="eastAsia" w:ascii="宋体" w:hAnsi="宋体" w:eastAsia="宋体" w:cs="宋体"/>
          <w:b/>
          <w:bCs/>
          <w:color w:val="auto"/>
          <w:sz w:val="32"/>
          <w:szCs w:val="32"/>
          <w:highlight w:val="none"/>
        </w:rPr>
        <w:t xml:space="preserve">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none"/>
        </w:rPr>
        <w:t xml:space="preserve">六、</w:t>
      </w:r>
      <w:r>
        <w:rPr>
          <w:rFonts w:hint="eastAsia" w:ascii="宋体" w:hAnsi="宋体" w:eastAsia="宋体" w:cs="宋体"/>
          <w:color w:val="auto"/>
          <w:sz w:val="32"/>
          <w:szCs w:val="32"/>
          <w:highlight w:val="none"/>
          <w:u w:val="single"/>
        </w:rPr>
        <w:t xml:space="preserve">拟任项目经理无在建工程承诺</w:t>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spacing w:line="240" w:lineRule="auto"/>
        <w:rPr>
          <w:rFonts w:hint="eastAsia" w:ascii="宋体" w:hAnsi="宋体"/>
          <w:b/>
          <w:sz w:val="32"/>
          <w:szCs w:val="32"/>
          <w:highlight w:val="none"/>
        </w:rPr>
      </w:pPr>
      <w:r>
        <w:rPr>
          <w:rFonts w:hint="eastAsia" w:ascii="宋体" w:hAnsi="宋体"/>
          <w:b/>
          <w:sz w:val="32"/>
          <w:szCs w:val="32"/>
          <w:highlight w:val="none"/>
        </w:rPr>
        <w:t xml:space="preserve">拟任项目经理无在建工程承诺</w:t>
      </w:r>
      <w:r/>
    </w:p>
    <w:p>
      <w:pPr>
        <w:pStyle w:val="1405"/>
        <w:ind w:left="0" w:firstLine="480"/>
        <w:spacing w:line="240" w:lineRule="auto"/>
        <w:rPr>
          <w:rFonts w:hint="eastAsia" w:eastAsia="宋体" w:cs="Times New Roman"/>
          <w:highlight w:val="none"/>
        </w:rPr>
      </w:pPr>
      <w:r/>
      <w:bookmarkStart w:id="380" w:name="_Hlk22560983"/>
      <w:r/>
      <w:bookmarkStart w:id="381" w:name="_Hlk22560832"/>
      <w:r>
        <w:rPr>
          <w:rFonts w:hint="eastAsia" w:eastAsia="宋体" w:cs="Times New Roman"/>
          <w:highlight w:val="none"/>
        </w:rPr>
        <w:t xml:space="preserve">我方拟任项目经理</w:t>
      </w:r>
      <w:r>
        <w:rPr>
          <w:rFonts w:hint="eastAsia" w:eastAsia="宋体" w:cs="Times New Roman"/>
          <w:highlight w:val="none"/>
          <w:u w:val="single"/>
        </w:rPr>
        <w:t xml:space="preserve">        </w:t>
      </w:r>
      <w:bookmarkStart w:id="382" w:name="_Hlk71793880"/>
      <w:r/>
      <w:bookmarkStart w:id="383" w:name="_Hlk28418098"/>
      <w:r>
        <w:rPr>
          <w:rFonts w:hint="eastAsia" w:eastAsia="宋体" w:cs="Times New Roman"/>
          <w:highlight w:val="none"/>
        </w:rPr>
        <w:t xml:space="preserve">符合招标文件规定的无在建工程投标资格要求，且在投标文件中，已经既无隐瞒、也无弄虚作假地提供了所有担任在建工程项目经理但能够参加本项目投标的全部证明材料。如经查实因具有在建工程不具备投标资格，一旦我方中标，可及时取消我方的中标资格，我方承担相应责任。特此承诺。</w:t>
      </w:r>
      <w:bookmarkEnd w:id="382"/>
      <w:r/>
      <w:bookmarkEnd w:id="380"/>
      <w:bookmarkEnd w:id="381"/>
      <w:bookmarkEnd w:id="383"/>
      <w:r/>
    </w:p>
    <w:p>
      <w:pPr>
        <w:ind w:firstLine="480"/>
        <w:spacing w:line="360" w:lineRule="auto"/>
        <w:rPr>
          <w:rFonts w:hint="eastAsia"/>
          <w:sz w:val="24"/>
          <w:highlight w:val="none"/>
        </w:rPr>
      </w:pPr>
      <w:r>
        <w:rPr>
          <w:rFonts w:hint="eastAsia"/>
          <w:sz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8"/>
        </w:numPr>
        <w:rPr>
          <w:rFonts w:hint="eastAsia" w:ascii="宋体" w:hAnsi="宋体" w:eastAsia="宋体" w:cs="宋体"/>
          <w:color w:val="auto"/>
          <w:sz w:val="32"/>
          <w:szCs w:val="32"/>
          <w:highlight w:val="none"/>
          <w:u w:val="single"/>
          <w:lang w:eastAsia="zh-CN"/>
        </w:rPr>
      </w:pPr>
      <w:r>
        <w:rPr>
          <w:rFonts w:hint="eastAsia" w:ascii="宋体" w:hAnsi="宋体" w:eastAsia="宋体" w:cs="宋体"/>
          <w:color w:val="auto"/>
          <w:sz w:val="32"/>
          <w:szCs w:val="32"/>
          <w:highlight w:val="none"/>
          <w:u w:val="single"/>
        </w:rPr>
        <w:t xml:space="preserve">正在施工的和新承接的项目情况表</w:t>
      </w:r>
      <w:r/>
    </w:p>
    <w:p>
      <w:pPr>
        <w:numPr>
          <w:ilvl w:val="0"/>
          <w:numId w:val="0"/>
        </w:numPr>
        <w:rPr>
          <w:rFonts w:hint="eastAsia" w:ascii="宋体" w:hAnsi="宋体" w:eastAsia="宋体" w:cs="宋体"/>
          <w:color w:val="auto"/>
          <w:sz w:val="32"/>
          <w:szCs w:val="32"/>
          <w:highlight w:val="none"/>
          <w:u w:val="single"/>
          <w:lang w:eastAsia="zh-CN"/>
        </w:rPr>
      </w:pPr>
      <w:r>
        <w:rPr>
          <w:rFonts w:hint="eastAsia" w:ascii="宋体" w:hAnsi="宋体" w:eastAsia="宋体" w:cs="宋体"/>
          <w:color w:val="auto"/>
          <w:sz w:val="32"/>
          <w:szCs w:val="32"/>
          <w:highlight w:val="none"/>
          <w:u w:val="single"/>
          <w:lang w:eastAsia="zh-CN"/>
        </w:rPr>
      </w:r>
      <w:r/>
    </w:p>
    <w:tbl>
      <w:tblPr>
        <w:tblStyle w:val="699"/>
        <w:tblpPr w:horzAnchor="page" w:tblpX="1109" w:vertAnchor="text" w:tblpY="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4"/>
        <w:gridCol w:w="6723"/>
      </w:tblGrid>
      <w:tr>
        <w:trPr>
          <w:trHeight w:val="9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合同名称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21"/>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合同项目所在地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69"/>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发包人名称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63"/>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发包人地址</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31"/>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发包人电话</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5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签约合同价</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04"/>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开工日期</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12"/>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计划完工日期</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07"/>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承担的工作</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0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工程质量</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479"/>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项目经理</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47"/>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技术负责人</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780"/>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监理人和总监理工程师以及电话</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539"/>
        </w:trPr>
        <w:tc>
          <w:tcPr>
            <w:tcW w:w="2224" w:type="dxa"/>
            <w:vAlign w:val="center"/>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t xml:space="preserve">项目描述</w:t>
            </w:r>
            <w:r/>
          </w:p>
        </w:tc>
        <w:tc>
          <w:tcPr>
            <w:tcW w:w="6723" w:type="dxa"/>
            <w:vAlign w:val="top"/>
            <w:textDirection w:val="lrTb"/>
            <w:noWrap w:val="false"/>
          </w:tcPr>
          <w:p>
            <w:pPr>
              <w:jc w:val="center"/>
              <w:spacing w:before="100" w:beforeAutospacing="1" w:after="100" w:afterAutospacing="1" w:line="440" w:lineRule="exact"/>
              <w:rPr>
                <w:color w:val="000000"/>
                <w:sz w:val="24"/>
                <w:highlight w:val="none"/>
              </w:rPr>
            </w:pPr>
            <w:r>
              <w:rPr>
                <w:color w:val="000000"/>
                <w:sz w:val="24"/>
                <w:highlight w:val="none"/>
              </w:rPr>
            </w:r>
            <w:r/>
          </w:p>
        </w:tc>
      </w:tr>
      <w:tr>
        <w:trPr>
          <w:trHeight w:val="1150"/>
        </w:trPr>
        <w:tc>
          <w:tcPr>
            <w:tcW w:w="2224" w:type="dxa"/>
            <w:vAlign w:val="center"/>
            <w:textDirection w:val="lrTb"/>
            <w:noWrap w:val="false"/>
          </w:tcPr>
          <w:p>
            <w:pPr>
              <w:jc w:val="center"/>
              <w:spacing w:before="100" w:beforeAutospacing="1" w:after="100" w:afterAutospacing="1"/>
              <w:rPr>
                <w:color w:val="000000"/>
                <w:sz w:val="24"/>
                <w:highlight w:val="none"/>
              </w:rPr>
            </w:pPr>
            <w:r>
              <w:rPr>
                <w:color w:val="000000"/>
                <w:sz w:val="24"/>
                <w:highlight w:val="none"/>
              </w:rPr>
              <w:t xml:space="preserve">备注</w:t>
            </w:r>
            <w:r/>
          </w:p>
        </w:tc>
        <w:tc>
          <w:tcPr>
            <w:tcW w:w="6723" w:type="dxa"/>
            <w:vAlign w:val="top"/>
            <w:textDirection w:val="lrTb"/>
            <w:noWrap w:val="false"/>
          </w:tcPr>
          <w:p>
            <w:pPr>
              <w:jc w:val="left"/>
              <w:spacing w:before="100" w:beforeAutospacing="1" w:after="100" w:afterAutospacing="1" w:line="440" w:lineRule="exact"/>
              <w:rPr>
                <w:color w:val="000000"/>
                <w:sz w:val="24"/>
                <w:highlight w:val="none"/>
              </w:rPr>
            </w:pPr>
            <w:r>
              <w:rPr>
                <w:color w:val="000000"/>
                <w:sz w:val="24"/>
                <w:highlight w:val="none"/>
              </w:rPr>
              <w:t xml:space="preserve">合同所属项目描述内容至少包括项目概况、本合同在项目中的地位（部位、合同价格所占比例）</w:t>
            </w:r>
            <w:r/>
          </w:p>
        </w:tc>
      </w:tr>
    </w:tbl>
    <w:p>
      <w:pPr>
        <w:jc w:val="center"/>
        <w:spacing w:line="240" w:lineRule="auto"/>
        <w:rPr>
          <w:rFonts w:hint="eastAsia" w:ascii="宋体" w:hAnsi="宋体"/>
          <w:b/>
          <w:sz w:val="32"/>
          <w:szCs w:val="32"/>
          <w:highlight w:val="none"/>
        </w:rPr>
      </w:pPr>
      <w:r>
        <w:rPr>
          <w:rFonts w:hint="eastAsia" w:ascii="宋体" w:hAnsi="宋体"/>
          <w:b/>
          <w:sz w:val="32"/>
          <w:szCs w:val="32"/>
          <w:highlight w:val="none"/>
        </w:rPr>
        <w:t xml:space="preserve">正在施工的和新承接的项目情况表</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32"/>
          <w:szCs w:val="32"/>
          <w:highlight w:val="none"/>
          <w:u w:val="none"/>
          <w:lang w:val="en-US" w:eastAsia="zh-CN"/>
        </w:rPr>
      </w:pPr>
      <w:r>
        <w:rPr>
          <w:rFonts w:hint="eastAsia" w:ascii="宋体" w:hAnsi="宋体" w:eastAsia="宋体" w:cs="宋体"/>
          <w:color w:val="auto"/>
          <w:sz w:val="32"/>
          <w:szCs w:val="32"/>
          <w:highlight w:val="none"/>
          <w:u w:val="none"/>
          <w:lang w:val="en-US" w:eastAsia="zh-CN"/>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none"/>
          <w:lang w:val="en-US" w:eastAsia="zh-CN"/>
        </w:rPr>
        <w:t xml:space="preserve">八</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联合体协议书（如有）</w:t>
      </w:r>
      <w:r/>
    </w:p>
    <w:p>
      <w:pPr>
        <w:jc w:val="center"/>
        <w:rPr>
          <w:rFonts w:hint="eastAsia" w:ascii="Calibri" w:hAnsi="Calibri" w:cs="Calibri"/>
          <w:b/>
          <w:color w:val="auto"/>
          <w:sz w:val="32"/>
          <w:szCs w:val="32"/>
          <w:highlight w:val="none"/>
        </w:rPr>
      </w:pPr>
      <w:r>
        <w:rPr>
          <w:rFonts w:hint="eastAsia" w:ascii="Calibri" w:hAnsi="Calibri" w:cs="Calibri"/>
          <w:b/>
          <w:color w:val="auto"/>
          <w:sz w:val="32"/>
          <w:szCs w:val="32"/>
          <w:highlight w:val="none"/>
        </w:rPr>
      </w:r>
      <w:r/>
    </w:p>
    <w:p>
      <w:pPr>
        <w:jc w:val="center"/>
        <w:rPr>
          <w:rFonts w:ascii="Calibri" w:hAnsi="Calibri" w:cs="Calibri"/>
          <w:b/>
          <w:color w:val="auto"/>
          <w:sz w:val="32"/>
          <w:szCs w:val="32"/>
          <w:highlight w:val="none"/>
        </w:rPr>
      </w:pPr>
      <w:r>
        <w:rPr>
          <w:rFonts w:hint="eastAsia" w:ascii="Calibri" w:hAnsi="Calibri" w:cs="Calibri"/>
          <w:b/>
          <w:color w:val="auto"/>
          <w:sz w:val="32"/>
          <w:szCs w:val="32"/>
          <w:highlight w:val="none"/>
        </w:rPr>
        <w:t xml:space="preserve">联合体协议书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、我们</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项目的政府采购活动，我联合体指定</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、若我们联合成交，（供应商单位</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全称）实施项目中（工作内容）部分工作，并承担相应的责任。（供应商单位</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全称）实施项目中（工作内容）部分工作，并承担相应的责任……。（注：联合体中各供应商都应明示所承担的工作和相应的责任）。</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、其中</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监狱企业全称）为</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监狱企业）企业，且我们约定该公司</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单位所承担的合同金额将占本项目合同总金额的</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备注：本磋商文件中要求加盖</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电子公章的地方，仅需加盖牵头单位的</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成员二名称：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240"/>
        <w:jc w:val="right"/>
        <w:tabs>
          <w:tab w:val="left" w:pos="8280"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239" w:firstLine="496"/>
        <w:jc w:val="righ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日期：</w:t>
      </w:r>
      <w:r/>
    </w:p>
    <w:p>
      <w:pPr>
        <w:jc w:val="right"/>
        <w:rPr>
          <w:rFonts w:ascii="Calibri" w:hAnsi="Calibri" w:cs="Calibri"/>
          <w:color w:val="auto"/>
          <w:sz w:val="24"/>
          <w:szCs w:val="24"/>
          <w:highlight w:val="none"/>
        </w:rPr>
      </w:pPr>
      <w:r>
        <w:rPr>
          <w:rFonts w:ascii="Calibri" w:hAnsi="Calibri" w:cs="Calibri"/>
          <w:color w:val="auto"/>
          <w:sz w:val="24"/>
          <w:szCs w:val="24"/>
          <w:highlight w:val="non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none"/>
          <w:lang w:val="en-US" w:eastAsia="zh-CN"/>
        </w:rPr>
        <w:t xml:space="preserve">九</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不拖欠农民工工资的承诺</w:t>
      </w:r>
      <w:r/>
    </w:p>
    <w:p>
      <w:pPr>
        <w:rPr>
          <w:rFonts w:hint="eastAsia" w:ascii="宋体" w:hAnsi="宋体" w:eastAsia="宋体" w:cs="宋体"/>
          <w:color w:val="auto"/>
          <w:sz w:val="32"/>
          <w:szCs w:val="32"/>
          <w:highlight w:val="none"/>
          <w:u w:val="single"/>
          <w:lang w:val="en-US" w:eastAsia="zh-CN"/>
        </w:rPr>
      </w:pPr>
      <w:r>
        <w:rPr>
          <w:rFonts w:hint="eastAsia" w:ascii="宋体" w:hAnsi="宋体" w:eastAsia="宋体" w:cs="宋体"/>
          <w:color w:val="auto"/>
          <w:sz w:val="32"/>
          <w:szCs w:val="32"/>
          <w:highlight w:val="none"/>
          <w:u w:val="single"/>
          <w:lang w:val="en-US" w:eastAsia="zh-CN"/>
        </w:rPr>
      </w:r>
      <w:r/>
    </w:p>
    <w:p>
      <w:pPr>
        <w:pStyle w:val="1403"/>
        <w:jc w:val="center"/>
        <w:spacing w:before="48" w:after="48" w:line="240" w:lineRule="auto"/>
        <w:rPr>
          <w:rFonts w:hint="eastAsia" w:ascii="宋体" w:hAnsi="宋体" w:eastAsia="宋体" w:cs="宋体"/>
          <w:color w:val="auto"/>
          <w:sz w:val="32"/>
          <w:szCs w:val="32"/>
          <w:highlight w:val="none"/>
          <w:u w:val="none"/>
          <w:lang w:val="en-US" w:eastAsia="zh-CN" w:bidi="ar-SA"/>
        </w:rPr>
      </w:pPr>
      <w:r>
        <w:rPr>
          <w:rFonts w:hint="eastAsia" w:ascii="宋体" w:hAnsi="宋体" w:eastAsia="宋体" w:cs="宋体"/>
          <w:color w:val="auto"/>
          <w:sz w:val="32"/>
          <w:szCs w:val="32"/>
          <w:highlight w:val="none"/>
          <w:u w:val="none"/>
          <w:lang w:val="en-US" w:eastAsia="zh-CN" w:bidi="ar-SA"/>
        </w:rPr>
        <w:t xml:space="preserve">不拖欠农民工工资的承诺</w:t>
      </w:r>
      <w:r/>
    </w:p>
    <w:p>
      <w:pPr>
        <w:ind w:firstLine="420"/>
        <w:spacing w:line="240" w:lineRule="auto"/>
        <w:rPr>
          <w:sz w:val="24"/>
          <w:highlight w:val="none"/>
        </w:rPr>
      </w:pPr>
      <w:r>
        <w:rPr>
          <w:sz w:val="24"/>
          <w:highlight w:val="none"/>
        </w:rPr>
        <w:t xml:space="preserve">我方将对</w:t>
      </w:r>
      <w:r>
        <w:rPr>
          <w:sz w:val="24"/>
          <w:highlight w:val="none"/>
          <w:u w:val="single"/>
        </w:rPr>
        <w:t xml:space="preserve">                </w:t>
      </w:r>
      <w:r>
        <w:rPr>
          <w:sz w:val="24"/>
          <w:highlight w:val="none"/>
        </w:rPr>
        <w:t xml:space="preserve"> (合同编号：</w:t>
      </w:r>
      <w:r>
        <w:rPr>
          <w:sz w:val="24"/>
          <w:highlight w:val="none"/>
          <w:u w:val="single"/>
        </w:rPr>
        <w:t xml:space="preserve">         </w:t>
      </w:r>
      <w:r>
        <w:rPr>
          <w:sz w:val="24"/>
          <w:highlight w:val="none"/>
        </w:rPr>
        <w:t xml:space="preserve">  )进行投标。我方承诺：若我方中标，我方保证不拖欠农民工工资，并将结算价款的2％作为不拖欠农民工工资的保证金，由业主根据农民工工资的支付情况决定在下次工程款支付中是否支付。如违反承诺，我方同意你方直接从保证金中支付。</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right="180" w:firstLine="36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none"/>
          <w:lang w:val="en-US" w:eastAsia="zh-CN"/>
        </w:rPr>
        <w:t xml:space="preserve">十</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bookmarkStart w:id="384" w:name="_Toc12061428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none"/>
          <w:lang w:val="en-US" w:eastAsia="zh-CN"/>
        </w:rPr>
        <w:t xml:space="preserve">十一</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项目编号、项目名称）</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384"/>
      <w:r/>
      <w:bookmarkStart w:id="385" w:name="_格式3__银行出具的资信证明"/>
      <w:r/>
      <w:bookmarkEnd w:id="385"/>
      <w:r/>
      <w:bookmarkStart w:id="386" w:name="_Hlt26671380"/>
      <w:r/>
      <w:bookmarkEnd w:id="386"/>
      <w:r/>
      <w:bookmarkStart w:id="387"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69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09"/>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rPr>
          <w:rFonts w:hint="eastAsia" w:ascii="宋体" w:hAnsi="宋体" w:eastAsia="宋体" w:cs="宋体"/>
          <w:b w:val="0"/>
          <w:bCs w:val="0"/>
          <w:color w:val="auto"/>
          <w:sz w:val="32"/>
          <w:szCs w:val="32"/>
          <w:highlight w:val="none"/>
          <w:u w:val="none"/>
          <w:lang w:val="en-US" w:eastAsia="zh-CN"/>
        </w:rPr>
      </w:pPr>
      <w:r>
        <w:rPr>
          <w:rFonts w:hint="eastAsia" w:ascii="宋体" w:hAnsi="宋体" w:eastAsia="宋体" w:cs="宋体"/>
          <w:b w:val="0"/>
          <w:bCs w:val="0"/>
          <w:color w:val="auto"/>
          <w:sz w:val="32"/>
          <w:szCs w:val="32"/>
          <w:highlight w:val="none"/>
          <w:u w:val="none"/>
          <w:lang w:val="en-US" w:eastAsia="zh-CN"/>
        </w:rPr>
        <w:br w:type="page" w:clear="all"/>
      </w:r>
      <w:bookmarkStart w:id="402" w:name="_GoBack"/>
      <w:r/>
      <w:bookmarkEnd w:id="402"/>
      <w:r/>
      <w:r/>
    </w:p>
    <w:p>
      <w:pPr>
        <w:jc w:val="left"/>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32"/>
          <w:szCs w:val="32"/>
          <w:highlight w:val="none"/>
          <w:u w:val="none"/>
          <w:lang w:val="en-US" w:eastAsia="zh-CN"/>
        </w:rPr>
        <w:t xml:space="preserve">十二</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磋商响应函</w:t>
      </w:r>
      <w:r/>
    </w:p>
    <w:p>
      <w:pPr>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32"/>
          <w:szCs w:val="32"/>
          <w:highlight w:val="none"/>
          <w:u w:val="none"/>
        </w:rPr>
        <w:t xml:space="preserve">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致：泰州湘诚建设咨询有限公司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br w:type="page" w:clear="all"/>
      </w:r>
      <w:r/>
    </w:p>
    <w:p>
      <w:pPr>
        <w:jc w:val="center"/>
        <w:keepLines/>
        <w:keepNext/>
        <w:spacing w:before="260" w:after="260" w:line="415" w:lineRule="auto"/>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磋商报价表（以苏采云系统格式为准）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本次为首次报价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color w:val="auto"/>
          <w:sz w:val="24"/>
          <w:highlight w:val="none"/>
        </w:rPr>
      </w:pPr>
      <w:r>
        <w:rPr>
          <w:color w:val="auto"/>
          <w:sz w:val="24"/>
          <w:highlight w:val="none"/>
        </w:rPr>
        <w:t xml:space="preserve">说明：</w:t>
      </w:r>
      <w:r/>
    </w:p>
    <w:p>
      <w:pPr>
        <w:numPr>
          <w:ilvl w:val="0"/>
          <w:numId w:val="9"/>
        </w:numPr>
        <w:ind w:firstLine="480"/>
        <w:spacing w:line="360" w:lineRule="auto"/>
        <w:rPr>
          <w:rFonts w:hint="eastAsia"/>
          <w:color w:val="auto"/>
          <w:sz w:val="24"/>
          <w:highlight w:val="none"/>
        </w:rPr>
      </w:pPr>
      <w:r>
        <w:rPr>
          <w:rFonts w:hint="eastAsia"/>
          <w:color w:val="auto"/>
          <w:sz w:val="24"/>
          <w:highlight w:val="none"/>
        </w:rPr>
        <w:t xml:space="preserve">报价以总价为准，大小写不一致以大写为准。</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left"/>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94"/>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93"/>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94"/>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893"/>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br w:type="page" w:clear="all"/>
      </w:r>
      <w:r/>
    </w:p>
    <w:p>
      <w:pPr>
        <w:pStyle w:val="894"/>
        <w:jc w:val="center"/>
        <w:rPr>
          <w:rFonts w:hint="default" w:eastAsia="宋体"/>
          <w:color w:val="auto"/>
          <w:highlight w:val="none"/>
          <w:lang w:val="en-US" w:eastAsia="zh-CN"/>
        </w:rPr>
      </w:pPr>
      <w:r>
        <w:rPr>
          <w:rFonts w:hint="eastAsia" w:ascii="宋体" w:hAnsi="宋体" w:eastAsia="宋体" w:cs="宋体"/>
          <w:b/>
          <w:color w:val="auto"/>
          <w:sz w:val="32"/>
          <w:szCs w:val="24"/>
          <w:highlight w:val="none"/>
          <w:lang w:val="en-US" w:eastAsia="zh-CN"/>
        </w:rPr>
        <w:t xml:space="preserve">工程量清单</w:t>
      </w:r>
      <w:r/>
    </w:p>
    <w:p>
      <w:pPr>
        <w:pStyle w:val="893"/>
        <w:rPr>
          <w:rFonts w:hint="eastAsia"/>
          <w:sz w:val="24"/>
          <w:highlight w:val="none"/>
        </w:rPr>
      </w:pPr>
      <w:r>
        <w:rPr>
          <w:rFonts w:hint="eastAsia"/>
          <w:sz w:val="24"/>
          <w:highlight w:val="none"/>
        </w:rPr>
      </w:r>
      <w:r/>
    </w:p>
    <w:p>
      <w:pPr>
        <w:pStyle w:val="893"/>
        <w:rPr>
          <w:rFonts w:hint="eastAsia"/>
          <w:sz w:val="24"/>
          <w:highlight w:val="none"/>
        </w:rPr>
      </w:pPr>
      <w:r>
        <w:rPr>
          <w:rFonts w:hint="eastAsia"/>
          <w:sz w:val="24"/>
          <w:highlight w:val="none"/>
        </w:rPr>
      </w:r>
      <w:r/>
    </w:p>
    <w:p>
      <w:pPr>
        <w:pStyle w:val="893"/>
        <w:rPr>
          <w:b/>
          <w:bCs/>
          <w:color w:val="auto"/>
          <w:highlight w:val="none"/>
        </w:rPr>
      </w:pPr>
      <w:r>
        <w:rPr>
          <w:rFonts w:hint="eastAsia"/>
          <w:b/>
          <w:bCs/>
          <w:sz w:val="24"/>
          <w:highlight w:val="none"/>
        </w:rPr>
        <w:t xml:space="preserve">附已报价的工程量清单</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numPr>
          <w:ilvl w:val="0"/>
          <w:numId w:val="10"/>
        </w:num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第二次报价将在磋商现场进行，响应文件提交时只需填写磋商报价表（首次）。在二次报价环节，代理机构在苏采云系统发送二次报价通知后，所有的响应供应商须在规定时间内填写完成二次报价。</w:t>
      </w:r>
      <w:r/>
    </w:p>
    <w:p>
      <w:pPr>
        <w:numPr>
          <w:ilvl w:val="0"/>
          <w:numId w:val="10"/>
        </w:numPr>
        <w:ind w:left="0" w:firstLine="482"/>
        <w:pageBreakBefore w:val="0"/>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供应商在填写最终承诺报价后，</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第一次报价－最终承诺报价</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除以第一次报价后得出的优惠率视同为</w:t>
      </w:r>
      <w:r>
        <w:rPr>
          <w:rFonts w:hint="eastAsia" w:ascii="宋体" w:hAnsi="宋体" w:eastAsia="宋体" w:cs="宋体"/>
          <w:color w:val="auto"/>
          <w:sz w:val="24"/>
          <w:szCs w:val="24"/>
          <w:highlight w:val="none"/>
          <w:lang w:val="en-US" w:eastAsia="zh-CN" w:bidi="ar-SA"/>
        </w:rPr>
        <w:t xml:space="preserve">报价明细表</w:t>
      </w:r>
      <w:r>
        <w:rPr>
          <w:rFonts w:hint="default" w:ascii="宋体" w:hAnsi="宋体" w:eastAsia="宋体" w:cs="宋体"/>
          <w:color w:val="auto"/>
          <w:sz w:val="24"/>
          <w:szCs w:val="24"/>
          <w:highlight w:val="none"/>
          <w:lang w:val="en-US" w:eastAsia="zh-CN" w:bidi="ar-SA"/>
        </w:rPr>
        <w:t xml:space="preserve">中全部分项服务的优惠浮动值</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特定分项优惠除外</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最终承诺报价与首次响应报价如有差异，并未相应修改报价清单的价格，则视同报价清单的价格等比例浮动。（安全文明措施费为不可竞争费用不参与下浮）</w:t>
      </w:r>
      <w:r>
        <w:rPr>
          <w:rFonts w:hint="eastAsia" w:ascii="宋体" w:hAnsi="宋体" w:eastAsia="宋体" w:cs="宋体"/>
          <w:color w:val="auto"/>
          <w:sz w:val="24"/>
          <w:szCs w:val="24"/>
          <w:highlight w:val="none"/>
          <w:lang w:val="en-US" w:eastAsia="zh-CN" w:bidi="ar-SA"/>
        </w:rPr>
        <w:t xml:space="preserve">】</w:t>
      </w:r>
      <w:r/>
    </w:p>
    <w:p>
      <w:pPr>
        <w:numPr>
          <w:ilvl w:val="0"/>
          <w:numId w:val="10"/>
        </w:numPr>
        <w:ind w:left="0"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sz w:val="24"/>
          <w:highlight w:val="none"/>
          <w:lang w:val="zh-CN"/>
        </w:rPr>
        <w:t xml:space="preserve">工程量清单</w:t>
      </w:r>
      <w:r>
        <w:rPr>
          <w:rFonts w:hint="eastAsia" w:ascii="宋体" w:hAnsi="宋体"/>
          <w:sz w:val="24"/>
          <w:highlight w:val="none"/>
        </w:rPr>
        <w:t xml:space="preserve">中的报价合计必须与</w:t>
      </w:r>
      <w:r>
        <w:rPr>
          <w:rFonts w:hint="eastAsia" w:ascii="宋体" w:hAnsi="宋体"/>
          <w:sz w:val="24"/>
          <w:highlight w:val="none"/>
          <w:lang w:val="en-US" w:eastAsia="zh-CN"/>
        </w:rPr>
        <w:t xml:space="preserve">磋商报价表中</w:t>
      </w:r>
      <w:r>
        <w:rPr>
          <w:rFonts w:hint="eastAsia" w:ascii="宋体" w:hAnsi="宋体"/>
          <w:sz w:val="24"/>
          <w:highlight w:val="none"/>
        </w:rPr>
        <w:t xml:space="preserve">的报价相同。 </w:t>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left"/>
        <w:spacing w:line="240" w:lineRule="auto"/>
        <w:rPr>
          <w:rFonts w:hint="eastAsia" w:ascii="宋体" w:hAnsi="宋体" w:eastAsia="宋体" w:cs="宋体"/>
          <w:color w:val="auto"/>
          <w:sz w:val="24"/>
          <w:szCs w:val="24"/>
          <w:highlight w:val="none"/>
        </w:rPr>
      </w:pPr>
      <w:r>
        <w:rPr>
          <w:rFonts w:hint="eastAsia" w:ascii="宋体" w:hAnsi="宋体"/>
          <w:sz w:val="24"/>
          <w:highlight w:val="none"/>
        </w:rPr>
        <w:t xml:space="preserve">法定代表人或者授权代表（签字或盖章）：</w:t>
      </w:r>
      <w:r/>
    </w:p>
    <w:p>
      <w:pPr>
        <w:ind w:right="180" w:firstLine="360"/>
        <w:jc w:val="left"/>
        <w:spacing w:line="24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lef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三</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中小企业声明函（</w:t>
      </w:r>
      <w:r>
        <w:rPr>
          <w:rFonts w:hint="eastAsia" w:ascii="宋体" w:hAnsi="宋体" w:eastAsia="宋体" w:cs="宋体"/>
          <w:b w:val="0"/>
          <w:bCs w:val="0"/>
          <w:color w:val="auto"/>
          <w:sz w:val="32"/>
          <w:szCs w:val="32"/>
          <w:highlight w:val="none"/>
          <w:u w:val="single"/>
          <w:lang w:val="en-US" w:eastAsia="zh-CN"/>
        </w:rPr>
        <w:t xml:space="preserve">工程</w:t>
      </w:r>
      <w:r>
        <w:rPr>
          <w:rFonts w:hint="eastAsia" w:ascii="宋体" w:hAnsi="宋体" w:eastAsia="宋体" w:cs="宋体"/>
          <w:b w:val="0"/>
          <w:bCs w:val="0"/>
          <w:color w:val="auto"/>
          <w:sz w:val="32"/>
          <w:szCs w:val="32"/>
          <w:highlight w:val="none"/>
          <w:u w:val="single"/>
        </w:rPr>
        <w:t xml:space="preserve">）</w:t>
      </w:r>
      <w:r/>
    </w:p>
    <w:p>
      <w:pPr>
        <w:ind w:firstLine="420"/>
        <w:spacing w:before="156" w:line="360" w:lineRule="auto"/>
        <w:rPr>
          <w:b/>
          <w:bCs/>
          <w:sz w:val="24"/>
          <w:highlight w:val="none"/>
        </w:rPr>
      </w:pPr>
      <w:r>
        <w:rPr>
          <w:rFonts w:hint="eastAsia"/>
          <w:b/>
          <w:bCs/>
          <w:sz w:val="24"/>
          <w:highlight w:val="none"/>
          <w:lang w:val="zh-CN"/>
        </w:rPr>
        <w:t xml:space="preserve">企业声明函格式</w:t>
      </w:r>
      <w:r>
        <w:rPr>
          <w:b/>
          <w:bCs/>
          <w:spacing w:val="20"/>
          <w:sz w:val="24"/>
          <w:highlight w:val="none"/>
          <w:u w:val="single"/>
        </w:rPr>
        <w:t xml:space="preserve">（请务必谨慎如实填报，如享受相关评审政策，需在报价函中详细清单中一一对应，否则不予认可。）</w:t>
      </w:r>
      <w:r/>
    </w:p>
    <w:p>
      <w:pPr>
        <w:jc w:val="center"/>
        <w:spacing w:line="360" w:lineRule="auto"/>
        <w:rPr>
          <w:b/>
          <w:bCs/>
          <w:sz w:val="24"/>
          <w:highlight w:val="none"/>
        </w:rPr>
      </w:pPr>
      <w:r>
        <w:rPr>
          <w:b/>
          <w:bCs/>
          <w:sz w:val="24"/>
          <w:highlight w:val="none"/>
        </w:rPr>
        <w:t xml:space="preserve">中小企业声明函</w:t>
      </w:r>
      <w:r>
        <w:rPr>
          <w:rFonts w:hint="eastAsia"/>
          <w:b/>
          <w:bCs/>
          <w:sz w:val="24"/>
          <w:highlight w:val="none"/>
        </w:rPr>
        <w:t xml:space="preserve">（工程）</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采购活动，工程的施工单位全部为符合政策要求的中小企业。相关企业（含联合体中的中小企业、签订分包意向协议的中小企业）的具体情况如下：</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4"/>
        <w:spacing w:line="50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4252"/>
        <w:spacing w:line="500" w:lineRule="exact"/>
        <w:rPr>
          <w:rFonts w:ascii="宋体" w:hAnsi="宋体" w:cs="宋体"/>
          <w:sz w:val="24"/>
          <w:highlight w:val="none"/>
        </w:rPr>
      </w:pPr>
      <w:r>
        <w:rPr>
          <w:rFonts w:hint="eastAsia" w:ascii="宋体" w:hAnsi="宋体" w:cs="宋体"/>
          <w:sz w:val="24"/>
          <w:highlight w:val="none"/>
        </w:rPr>
        <w:t xml:space="preserve">企业名称（盖章）：</w:t>
      </w:r>
      <w:r/>
    </w:p>
    <w:p>
      <w:pPr>
        <w:ind w:firstLine="4252"/>
        <w:spacing w:line="500" w:lineRule="exact"/>
        <w:rPr>
          <w:rFonts w:ascii="仿宋" w:hAnsi="仿宋" w:eastAsia="仿宋" w:cs="TimesNewRomanPSMT"/>
          <w:sz w:val="22"/>
          <w:szCs w:val="28"/>
          <w:highlight w:val="none"/>
        </w:rPr>
      </w:pPr>
      <w:r>
        <w:rPr>
          <w:rFonts w:hint="eastAsia" w:ascii="宋体" w:hAnsi="宋体" w:cs="宋体"/>
          <w:sz w:val="24"/>
          <w:highlight w:val="none"/>
        </w:rPr>
        <w:t xml:space="preserve">日期：</w:t>
      </w:r>
      <w:r/>
    </w:p>
    <w:p>
      <w:pPr>
        <w:ind w:firstLine="482"/>
        <w:spacing w:line="520" w:lineRule="exact"/>
        <w:rPr>
          <w:rFonts w:ascii="宋体" w:hAnsi="宋体"/>
          <w:b/>
          <w:sz w:val="24"/>
          <w:highlight w:val="none"/>
        </w:rPr>
      </w:pPr>
      <w:r>
        <w:rPr>
          <w:rFonts w:ascii="宋体" w:hAnsi="宋体"/>
          <w:b/>
          <w:sz w:val="24"/>
          <w:highlight w:val="none"/>
        </w:rPr>
        <w:t xml:space="preserve">备注：小型、微型企业提供中型企业的服务的，视同为中型企业。若供应商提供的《中小企业声明函》为虚假声明则视同提供虚假材料，按《政府采购法》相关规定处理并报请政府监督部门给予行政处罚。</w:t>
      </w:r>
      <w:r/>
    </w:p>
    <w:p>
      <w:pPr>
        <w:ind w:firstLine="482"/>
        <w:spacing w:line="520" w:lineRule="exact"/>
        <w:rPr>
          <w:b/>
          <w:bCs/>
          <w:sz w:val="24"/>
          <w:highlight w:val="none"/>
        </w:rPr>
      </w:pPr>
      <w:r>
        <w:rPr>
          <w:rFonts w:ascii="宋体" w:hAnsi="宋体"/>
          <w:b/>
          <w:sz w:val="24"/>
          <w:highlight w:val="none"/>
        </w:rPr>
        <w:t xml:space="preserve">从业人员、营业收入、资产总额填报上一年度数据，无上一年度数据的新成立企业可不填报。</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3"/>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监狱企业证明材料</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br w:type="page" w:clear="all"/>
      </w:r>
      <w:r/>
    </w:p>
    <w:p>
      <w:p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四</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本项目项目经理情况表</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ascii="仿宋_GB2312" w:eastAsia="仿宋_GB2312"/>
          <w:b/>
          <w:sz w:val="24"/>
          <w:highlight w:val="none"/>
        </w:rPr>
      </w:pPr>
      <w:r>
        <w:rPr>
          <w:rFonts w:hint="eastAsia" w:ascii="宋体" w:hAnsi="宋体" w:eastAsia="宋体" w:cs="宋体"/>
          <w:b/>
          <w:bCs/>
          <w:color w:val="auto"/>
          <w:sz w:val="32"/>
          <w:szCs w:val="32"/>
          <w:highlight w:val="none"/>
          <w:u w:val="none"/>
        </w:rPr>
        <w:t xml:space="preserve">项目经理情况表</w:t>
      </w:r>
      <w:r/>
    </w:p>
    <w:tbl>
      <w:tblPr>
        <w:tblStyle w:val="699"/>
        <w:tblW w:w="89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6"/>
        <w:gridCol w:w="4778"/>
        <w:gridCol w:w="1811"/>
      </w:tblGrid>
      <w:tr>
        <w:trPr>
          <w:trHeight w:val="909"/>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姓名</w:t>
            </w:r>
            <w:r/>
          </w:p>
        </w:tc>
        <w:tc>
          <w:tcPr>
            <w:tcW w:w="4778" w:type="dxa"/>
            <w:vAlign w:val="top"/>
            <w:textDirection w:val="lrTb"/>
            <w:noWrap w:val="false"/>
          </w:tcPr>
          <w:p>
            <w:pPr>
              <w:jc w:val="center"/>
              <w:keepNext/>
              <w:spacing w:line="400" w:lineRule="exact"/>
              <w:rPr>
                <w:rFonts w:ascii="宋体" w:hAnsi="宋体"/>
                <w:b/>
                <w:sz w:val="24"/>
                <w:highlight w:val="none"/>
              </w:rPr>
            </w:pPr>
            <w:r>
              <w:rPr>
                <w:rFonts w:hint="eastAsia" w:ascii="宋体" w:hAnsi="宋体"/>
                <w:sz w:val="24"/>
                <w:highlight w:val="none"/>
              </w:rPr>
              <w:t xml:space="preserve">近3年业绩及承担的主要工作情况，曾担任项目经理的项目应列明细</w:t>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性别</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年龄</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职称</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毕业时间</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62"/>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所学专业</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学历</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资质证书编号</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47"/>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其他资质情况</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r>
        <w:trPr>
          <w:trHeight w:val="462"/>
        </w:trPr>
        <w:tc>
          <w:tcPr>
            <w:tcW w:w="235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联系电话</w:t>
            </w:r>
            <w:r/>
          </w:p>
        </w:tc>
        <w:tc>
          <w:tcPr>
            <w:tcW w:w="4778"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c>
          <w:tcPr>
            <w:tcW w:w="1811" w:type="dxa"/>
            <w:vAlign w:val="top"/>
            <w:textDirection w:val="lrTb"/>
            <w:noWrap w:val="false"/>
          </w:tcPr>
          <w:p>
            <w:pPr>
              <w:keepNext/>
              <w:spacing w:line="400" w:lineRule="exact"/>
              <w:rPr>
                <w:rFonts w:ascii="宋体" w:hAnsi="宋体"/>
                <w:b/>
                <w:sz w:val="24"/>
                <w:highlight w:val="none"/>
              </w:rPr>
            </w:pPr>
            <w:r>
              <w:rPr>
                <w:rFonts w:ascii="宋体" w:hAnsi="宋体"/>
                <w:b/>
                <w:sz w:val="24"/>
                <w:highlight w:val="none"/>
              </w:rPr>
            </w:r>
            <w:r/>
          </w:p>
        </w:tc>
      </w:tr>
    </w:tbl>
    <w:p>
      <w:pPr>
        <w:ind w:firstLine="477"/>
        <w:keepNext/>
        <w:spacing w:line="400" w:lineRule="exact"/>
        <w:rPr>
          <w:rFonts w:ascii="仿宋_GB2312" w:eastAsia="仿宋_GB2312"/>
          <w:b/>
          <w:sz w:val="24"/>
          <w:highlight w:val="none"/>
        </w:rPr>
      </w:pPr>
      <w:r>
        <w:rPr>
          <w:rFonts w:ascii="仿宋_GB2312" w:eastAsia="仿宋_GB2312"/>
          <w:b/>
          <w:sz w:val="24"/>
          <w:highlight w:val="none"/>
        </w:rPr>
      </w:r>
      <w:r/>
    </w:p>
    <w:p>
      <w:pPr>
        <w:spacing w:line="400" w:lineRule="exact"/>
        <w:rPr>
          <w:rFonts w:ascii="宋体" w:hAnsi="宋体"/>
          <w:b/>
          <w:sz w:val="24"/>
          <w:highlight w:val="none"/>
        </w:rPr>
      </w:pPr>
      <w:r>
        <w:rPr>
          <w:rFonts w:hint="eastAsia" w:ascii="宋体" w:hAnsi="宋体"/>
          <w:b/>
          <w:sz w:val="24"/>
          <w:highlight w:val="none"/>
        </w:rPr>
        <w:t xml:space="preserve">注：职称证书、业绩、社保缴纳等证明文件附后。</w:t>
      </w:r>
      <w:r/>
    </w:p>
    <w:p>
      <w:pPr>
        <w:spacing w:line="420" w:lineRule="auto"/>
        <w:rPr>
          <w:rFonts w:ascii="宋体" w:hAnsi="宋体"/>
          <w:sz w:val="24"/>
          <w:highlight w:val="none"/>
        </w:rPr>
      </w:pPr>
      <w:r>
        <w:rPr>
          <w:rFonts w:ascii="宋体" w:hAnsi="宋体"/>
          <w:sz w:val="24"/>
          <w:highlight w:val="none"/>
        </w:rPr>
      </w:r>
      <w:r/>
    </w:p>
    <w:p>
      <w:pPr>
        <w:spacing w:line="420" w:lineRule="auto"/>
        <w:rPr>
          <w:rFonts w:ascii="宋体" w:hAnsi="宋体"/>
          <w:sz w:val="24"/>
          <w:highlight w:val="none"/>
        </w:rPr>
      </w:pPr>
      <w:r>
        <w:rPr>
          <w:rFonts w:ascii="宋体" w:hAnsi="宋体"/>
          <w:sz w:val="24"/>
          <w:highlight w:val="none"/>
        </w:rPr>
      </w:r>
      <w:r/>
    </w:p>
    <w:p>
      <w:pPr>
        <w:spacing w:line="420" w:lineRule="auto"/>
        <w:rPr>
          <w:rFonts w:ascii="宋体" w:hAnsi="宋体"/>
          <w:sz w:val="24"/>
          <w:highlight w:val="none"/>
        </w:rPr>
      </w:pPr>
      <w:r>
        <w:rPr>
          <w:rFonts w:ascii="宋体" w:hAnsi="宋体"/>
          <w:sz w:val="24"/>
          <w:highlight w:val="none"/>
        </w:rPr>
      </w:r>
      <w:r/>
    </w:p>
    <w:p>
      <w:pPr>
        <w:ind w:right="1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br w:type="page" w:clear="all"/>
      </w:r>
      <w:r/>
    </w:p>
    <w:p>
      <w:p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五</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拟投入本项目的服务人员一览表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8"/>
          <w:highlight w:val="none"/>
        </w:rPr>
      </w:pPr>
      <w:r>
        <w:rPr>
          <w:rFonts w:hint="eastAsia" w:ascii="宋体" w:hAnsi="宋体" w:eastAsia="宋体" w:cs="宋体"/>
          <w:b/>
          <w:bCs/>
          <w:color w:val="auto"/>
          <w:sz w:val="32"/>
          <w:szCs w:val="32"/>
          <w:highlight w:val="none"/>
          <w:u w:val="none"/>
        </w:rPr>
        <w:t xml:space="preserve">拟投入本项目的服务人员一览表</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p>
    <w:tbl>
      <w:tblPr>
        <w:tblStyle w:val="699"/>
        <w:tblW w:w="4997" w:type="pct"/>
        <w:tblInd w:w="0" w:type="dxa"/>
        <w:tblLayout w:type="autofit"/>
        <w:tblCellMar>
          <w:left w:w="110" w:type="dxa"/>
          <w:top w:w="0" w:type="dxa"/>
          <w:right w:w="60" w:type="dxa"/>
          <w:bottom w:w="46" w:type="dxa"/>
        </w:tblCellMar>
        <w:tblLook w:val="04A0" w:firstRow="1" w:lastRow="0" w:firstColumn="1" w:lastColumn="0" w:noHBand="0" w:noVBand="1"/>
      </w:tblPr>
      <w:tblGrid>
        <w:gridCol w:w="603"/>
        <w:gridCol w:w="1347"/>
        <w:gridCol w:w="1010"/>
        <w:gridCol w:w="1010"/>
        <w:gridCol w:w="985"/>
        <w:gridCol w:w="2190"/>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jc w:val="both"/>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hint="eastAsia" w:ascii="宋体" w:hAnsi="宋体" w:eastAsia="宋体" w:cs="宋体"/>
                <w:b/>
                <w:bCs/>
                <w:color w:val="auto"/>
                <w:sz w:val="24"/>
                <w:szCs w:val="24"/>
                <w:highlight w:val="none"/>
              </w:rPr>
              <w:t xml:space="preserve">拟任本项目职务</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jc w:val="both"/>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执业或职业资格证明</w:t>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证书编号</w:t>
            </w:r>
            <w:r/>
          </w:p>
        </w:tc>
      </w:tr>
      <w:tr>
        <w:trPr>
          <w:trHeight w:val="49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注：如供应商成交，项目组成员必须按本表承诺人员</w:t>
      </w:r>
      <w:r>
        <w:rPr>
          <w:rFonts w:hint="eastAsia" w:ascii="宋体" w:hAnsi="宋体" w:eastAsia="宋体" w:cs="宋体"/>
          <w:color w:val="auto"/>
          <w:sz w:val="24"/>
          <w:szCs w:val="24"/>
          <w:highlight w:val="none"/>
          <w:lang w:val="en-US" w:eastAsia="zh-CN"/>
        </w:rPr>
        <w:t xml:space="preserve">进行服务</w:t>
      </w:r>
      <w:r>
        <w:rPr>
          <w:rFonts w:hint="eastAsia" w:ascii="宋体" w:hAnsi="宋体" w:eastAsia="宋体" w:cs="宋体"/>
          <w:color w:val="auto"/>
          <w:sz w:val="24"/>
          <w:szCs w:val="24"/>
          <w:highlight w:val="none"/>
        </w:rPr>
        <w:t xml:space="preserve">，不得随意更换。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396"/>
        <w:ind w:left="0" w:firstLine="0"/>
        <w:jc w:val="left"/>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六</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lang w:val="en-US" w:eastAsia="zh-CN"/>
        </w:rPr>
        <w:t xml:space="preserve">供应商完成类似项目情况表</w:t>
      </w:r>
      <w:r/>
    </w:p>
    <w:p>
      <w:pPr>
        <w:pStyle w:val="1396"/>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供应商完成类似项目情况表</w:t>
      </w:r>
      <w:r/>
    </w:p>
    <w:tbl>
      <w:tblPr>
        <w:tblStyle w:val="69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87"/>
        <w:gridCol w:w="1449"/>
        <w:gridCol w:w="1450"/>
        <w:gridCol w:w="1556"/>
        <w:gridCol w:w="1823"/>
        <w:gridCol w:w="1737"/>
      </w:tblGrid>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业主单位</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合同签订时间</w:t>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注：1、本表后附业绩证明材料扫描件</w:t>
      </w:r>
      <w:r>
        <w:rPr>
          <w:rFonts w:hint="eastAsia" w:ascii="宋体" w:hAnsi="宋体" w:eastAsia="宋体" w:cs="宋体"/>
          <w:color w:val="auto"/>
          <w:sz w:val="24"/>
          <w:szCs w:val="24"/>
          <w:highlight w:val="none"/>
          <w:lang w:val="zh-CN" w:eastAsia="zh-CN"/>
        </w:rPr>
        <w:t xml:space="preserve">并加盖公章</w:t>
      </w:r>
      <w:r>
        <w:rPr>
          <w:rFonts w:hint="eastAsia" w:ascii="宋体" w:hAnsi="宋体" w:eastAsia="宋体" w:cs="宋体"/>
          <w:color w:val="auto"/>
          <w:sz w:val="24"/>
          <w:szCs w:val="24"/>
          <w:highlight w:val="none"/>
          <w:lang w:val="en-US" w:eastAsia="zh-CN"/>
        </w:rPr>
        <w:t xml:space="preserve">或电子签章</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仿宋" w:hAnsi="仿宋" w:eastAsia="仿宋" w:cs="仿宋"/>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val="0"/>
          <w:bCs w:val="0"/>
          <w:color w:val="auto"/>
          <w:sz w:val="32"/>
          <w:szCs w:val="32"/>
          <w:highlight w:val="none"/>
          <w:u w:val="none"/>
        </w:rPr>
      </w:pPr>
      <w:r>
        <w:rPr>
          <w:rFonts w:hint="eastAsia" w:ascii="宋体" w:hAnsi="宋体" w:eastAsia="宋体" w:cs="宋体"/>
          <w:b w:val="0"/>
          <w:bCs w:val="0"/>
          <w:color w:val="auto"/>
          <w:sz w:val="32"/>
          <w:szCs w:val="32"/>
          <w:highlight w:val="none"/>
          <w:u w:val="none"/>
        </w:rPr>
        <w:br w:type="page" w:clear="all"/>
      </w:r>
      <w:r/>
    </w:p>
    <w:p>
      <w:pPr>
        <w:jc w:val="lef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七</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承诺书</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承诺书</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（供应商名称）在此承诺：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w:t>
      </w:r>
      <w:r/>
    </w:p>
    <w:p>
      <w:pPr>
        <w:ind w:firstLine="480"/>
        <w:spacing w:line="520" w:lineRule="exact"/>
        <w:rPr>
          <w:rFonts w:hint="eastAsia"/>
          <w:color w:val="auto"/>
          <w:sz w:val="24"/>
          <w:highlight w:val="none"/>
        </w:rPr>
      </w:pPr>
      <w:r>
        <w:rPr>
          <w:rFonts w:hint="eastAsia" w:ascii="宋体" w:hAnsi="宋体" w:eastAsia="宋体" w:cs="宋体"/>
          <w:color w:val="auto"/>
          <w:sz w:val="24"/>
          <w:szCs w:val="24"/>
          <w:highlight w:val="none"/>
        </w:rPr>
        <w:t xml:space="preserve">5、</w:t>
      </w:r>
      <w:r>
        <w:rPr>
          <w:rFonts w:hint="eastAsia"/>
          <w:color w:val="auto"/>
          <w:sz w:val="24"/>
          <w:highlight w:val="none"/>
        </w:rPr>
        <w:t xml:space="preserve">公司承诺：</w:t>
      </w:r>
      <w:r>
        <w:rPr>
          <w:color w:val="auto"/>
          <w:sz w:val="24"/>
          <w:highlight w:val="none"/>
        </w:rPr>
        <w:t xml:space="preserve">单位负责人为同一人或者存在直接控股、管理关系的不同供应商</w:t>
      </w:r>
      <w:r>
        <w:rPr>
          <w:rFonts w:hint="eastAsia"/>
          <w:color w:val="auto"/>
          <w:sz w:val="24"/>
          <w:highlight w:val="none"/>
        </w:rPr>
        <w:t xml:space="preserve">（与本公司有关联性）</w:t>
      </w:r>
      <w:r>
        <w:rPr>
          <w:color w:val="auto"/>
          <w:sz w:val="24"/>
          <w:highlight w:val="none"/>
        </w:rPr>
        <w:t xml:space="preserve">，不参加</w:t>
      </w:r>
      <w:r>
        <w:rPr>
          <w:rFonts w:hint="eastAsia"/>
          <w:color w:val="auto"/>
          <w:sz w:val="24"/>
          <w:highlight w:val="none"/>
        </w:rPr>
        <w:t xml:space="preserve">此次（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color w:val="auto"/>
          <w:sz w:val="24"/>
          <w:highlight w:val="none"/>
        </w:rPr>
        <w:t xml:space="preserve">）项目的</w:t>
      </w:r>
      <w:r>
        <w:rPr>
          <w:color w:val="auto"/>
          <w:sz w:val="24"/>
          <w:highlight w:val="none"/>
        </w:rPr>
        <w:t xml:space="preserve">采购活动</w:t>
      </w:r>
      <w:r>
        <w:rPr>
          <w:rFonts w:hint="eastAsia"/>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both"/>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val="0"/>
          <w:bCs w:val="0"/>
          <w:color w:val="auto"/>
          <w:sz w:val="32"/>
          <w:szCs w:val="32"/>
          <w:highlight w:val="none"/>
          <w:u w:val="none"/>
          <w:lang w:val="en-US" w:eastAsia="zh-CN"/>
        </w:rPr>
      </w:pPr>
      <w:r>
        <w:rPr>
          <w:rFonts w:hint="eastAsia" w:ascii="宋体" w:hAnsi="宋体" w:eastAsia="宋体" w:cs="宋体"/>
          <w:b w:val="0"/>
          <w:bCs w:val="0"/>
          <w:color w:val="auto"/>
          <w:sz w:val="32"/>
          <w:szCs w:val="32"/>
          <w:highlight w:val="none"/>
          <w:u w:val="none"/>
          <w:lang w:val="en-US" w:eastAsia="zh-CN"/>
        </w:rPr>
        <w:br w:type="page" w:clear="all"/>
      </w:r>
      <w:r/>
    </w:p>
    <w:p>
      <w:pPr>
        <w:numPr>
          <w:ilvl w:val="0"/>
          <w:numId w:val="0"/>
        </w:num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lang w:val="en-US" w:eastAsia="zh-CN"/>
        </w:rPr>
        <w:t xml:space="preserve">十八、</w:t>
      </w:r>
      <w:r>
        <w:rPr>
          <w:rFonts w:hint="eastAsia" w:ascii="宋体" w:hAnsi="宋体" w:eastAsia="宋体" w:cs="宋体"/>
          <w:b w:val="0"/>
          <w:bCs w:val="0"/>
          <w:color w:val="auto"/>
          <w:sz w:val="32"/>
          <w:szCs w:val="32"/>
          <w:highlight w:val="none"/>
          <w:u w:val="single"/>
        </w:rPr>
        <w:t xml:space="preserve">技术要求响应及偏离表</w:t>
      </w:r>
      <w:r/>
    </w:p>
    <w:p>
      <w:pPr>
        <w:numPr>
          <w:ilvl w:val="0"/>
          <w:numId w:val="0"/>
        </w:num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numPr>
          <w:ilvl w:val="0"/>
          <w:numId w:val="0"/>
        </w:num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技术要求响应及偏离表</w:t>
      </w:r>
      <w:r/>
    </w:p>
    <w:tbl>
      <w:tblPr>
        <w:tblStyle w:val="699"/>
        <w:tblpPr w:horzAnchor="page" w:tblpX="1588" w:vertAnchor="text" w:tblpY="407" w:leftFromText="180" w:topFromText="0" w:rightFromText="180" w:bottomFromText="0"/>
        <w:tblW w:w="895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51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（1）投标人必须仔细阅读本采购文件第四章中采购需求技术部分，并将响应情况及偏离情况逐项填入上表。</w:t>
      </w:r>
      <w:r/>
    </w:p>
    <w:p>
      <w:pPr>
        <w:jc w:val="both"/>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（2）响应供应商须在偏离表中如实填写响应情况，如有要求提供材料的，须按要求提供相应材料。偏离表未填写、负偏离、未提供所要求的材料的，将被视为无效响应。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0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End w:id="387"/>
      <w:r/>
      <w:bookmarkStart w:id="388" w:name="_Hlt2695505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九</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商务要求响应及偏离表</w:t>
      </w:r>
      <w:bookmarkEnd w:id="388"/>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商务要求响应及偏离表</w:t>
      </w:r>
      <w:r/>
    </w:p>
    <w:tbl>
      <w:tblPr>
        <w:tblStyle w:val="699"/>
        <w:tblW w:w="876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bookmarkStart w:id="389" w:name="_Hlt26609391"/>
            <w:r/>
            <w:bookmarkEnd w:id="389"/>
            <w:r/>
            <w:bookmarkStart w:id="390" w:name="_Hlt26782999"/>
            <w:r/>
            <w:bookmarkEnd w:id="390"/>
            <w:r/>
            <w:bookmarkStart w:id="391" w:name="_Hlt24879081"/>
            <w:r/>
            <w:bookmarkEnd w:id="391"/>
            <w:r/>
            <w:bookmarkStart w:id="392" w:name="_Hlt26671372"/>
            <w:r/>
            <w:bookmarkEnd w:id="392"/>
            <w:r/>
            <w:bookmarkStart w:id="393" w:name="_Hlt26671343"/>
            <w:r/>
            <w:bookmarkEnd w:id="393"/>
            <w:r/>
            <w:bookmarkStart w:id="394" w:name="_Hlt26955064"/>
            <w:r/>
            <w:bookmarkEnd w:id="394"/>
            <w:r/>
            <w:bookmarkStart w:id="395" w:name="_Hlt26955056"/>
            <w:r/>
            <w:bookmarkEnd w:id="395"/>
            <w:r/>
            <w:bookmarkStart w:id="396" w:name="_Hlt26580838"/>
            <w:r>
              <w:rPr>
                <w:rFonts w:hint="eastAsia" w:ascii="宋体" w:hAnsi="宋体" w:eastAsia="宋体" w:cs="宋体"/>
                <w:color w:val="auto"/>
                <w:sz w:val="24"/>
                <w:szCs w:val="24"/>
                <w:highlight w:val="none"/>
              </w:rPr>
              <w:t xml:space="preserve">序号</w:t>
            </w:r>
            <w:bookmarkEnd w:id="396"/>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支付方式</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left="69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92" w:hanging="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bookmarkStart w:id="397" w:name="_Hlt26671374"/>
      <w:r/>
      <w:bookmarkEnd w:id="397"/>
      <w:r/>
      <w:bookmarkStart w:id="398" w:name="_Hlt26955066"/>
      <w:r/>
      <w:bookmarkEnd w:id="398"/>
      <w:r/>
      <w:bookmarkStart w:id="399" w:name="_Hlt26609389"/>
      <w:r/>
      <w:bookmarkEnd w:id="399"/>
      <w:r/>
      <w:bookmarkStart w:id="400" w:name="_Toc462564146"/>
      <w:r/>
      <w:bookmarkEnd w:id="400"/>
      <w:r/>
      <w:bookmarkStart w:id="401" w:name="_格式2__法定代表人授权书"/>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401"/>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sectPr>
      <w:footerReference w:type="default" r:id="rId10"/>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Microsoft New Tai Lue">
    <w:panose1 w:val="020B0502040204020203"/>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6"/>
  </w:num>
  <w:num w:numId="6">
    <w:abstractNumId w:val="7"/>
  </w:num>
  <w:num w:numId="7">
    <w:abstractNumId w:val="1"/>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9">
    <w:name w:val="Heading 1"/>
    <w:basedOn w:val="688"/>
    <w:next w:val="688"/>
    <w:link w:val="946"/>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0">
    <w:name w:val="Heading 2"/>
    <w:basedOn w:val="688"/>
    <w:next w:val="688"/>
    <w:link w:val="94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1">
    <w:name w:val="Heading 3"/>
    <w:basedOn w:val="688"/>
    <w:next w:val="688"/>
    <w:link w:val="950"/>
    <w:uiPriority w:val="0"/>
    <w:unhideWhenUsed/>
    <w:qFormat/>
    <w:pPr>
      <w:keepLines/>
      <w:keepNext/>
      <w:spacing w:before="260" w:after="260" w:line="416" w:lineRule="auto"/>
      <w:outlineLvl w:val="2"/>
    </w:pPr>
    <w:rPr>
      <w:b/>
      <w:bCs/>
      <w:sz w:val="32"/>
      <w:szCs w:val="32"/>
    </w:rPr>
  </w:style>
  <w:style w:type="paragraph" w:styleId="692">
    <w:name w:val="Heading 4"/>
    <w:basedOn w:val="688"/>
    <w:next w:val="688"/>
    <w:link w:val="97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3">
    <w:name w:val="Heading 5"/>
    <w:basedOn w:val="688"/>
    <w:next w:val="688"/>
    <w:link w:val="1365"/>
    <w:uiPriority w:val="0"/>
    <w:unhideWhenUsed/>
    <w:qFormat/>
    <w:pPr>
      <w:keepLines/>
      <w:keepNext/>
      <w:spacing w:before="280" w:after="290" w:line="376" w:lineRule="auto"/>
      <w:outlineLvl w:val="4"/>
    </w:pPr>
    <w:rPr>
      <w:rFonts w:eastAsia="宋体"/>
      <w:b/>
      <w:bCs/>
      <w:sz w:val="28"/>
      <w:szCs w:val="28"/>
    </w:rPr>
  </w:style>
  <w:style w:type="paragraph" w:styleId="694">
    <w:name w:val="Heading 6"/>
    <w:basedOn w:val="688"/>
    <w:next w:val="688"/>
    <w:link w:val="1366"/>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5">
    <w:name w:val="Heading 7"/>
    <w:basedOn w:val="688"/>
    <w:next w:val="688"/>
    <w:link w:val="1367"/>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6">
    <w:name w:val="Heading 8"/>
    <w:basedOn w:val="688"/>
    <w:next w:val="688"/>
    <w:link w:val="1368"/>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7">
    <w:name w:val="Heading 9"/>
    <w:basedOn w:val="688"/>
    <w:next w:val="688"/>
    <w:link w:val="1369"/>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2520" w:firstLine="200"/>
      <w:jc w:val="left"/>
    </w:pPr>
    <w:rPr>
      <w:rFonts w:ascii="Calibri" w:hAnsi="Calibri" w:eastAsia="仿宋" w:cs="Times New Roman"/>
      <w:sz w:val="28"/>
    </w:rPr>
  </w:style>
  <w:style w:type="paragraph" w:styleId="701">
    <w:name w:val="List Number"/>
    <w:basedOn w:val="68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2">
    <w:name w:val="Normal Indent"/>
    <w:basedOn w:val="688"/>
    <w:uiPriority w:val="0"/>
    <w:unhideWhenUsed/>
    <w:qFormat/>
    <w:pPr>
      <w:ind w:firstLine="420"/>
      <w:jc w:val="left"/>
    </w:pPr>
    <w:rPr>
      <w:rFonts w:ascii="Times New Roman" w:hAnsi="Times New Roman" w:eastAsia="宋体"/>
      <w:sz w:val="28"/>
      <w:szCs w:val="24"/>
    </w:rPr>
  </w:style>
  <w:style w:type="paragraph" w:styleId="703">
    <w:name w:val="Caption"/>
    <w:basedOn w:val="688"/>
    <w:next w:val="688"/>
    <w:link w:val="1373"/>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4">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5">
    <w:name w:val="Document Map"/>
    <w:basedOn w:val="688"/>
    <w:next w:val="706"/>
    <w:link w:val="137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6">
    <w:name w:val="Block Text"/>
    <w:basedOn w:val="688"/>
    <w:uiPriority w:val="0"/>
    <w:unhideWhenUsed/>
    <w:qFormat/>
    <w:pPr>
      <w:ind w:left="1440" w:right="1440"/>
      <w:spacing w:after="120"/>
    </w:pPr>
  </w:style>
  <w:style w:type="paragraph" w:styleId="707">
    <w:name w:val="toa heading"/>
    <w:basedOn w:val="688"/>
    <w:next w:val="688"/>
    <w:uiPriority w:val="0"/>
    <w:unhideWhenUsed/>
    <w:qFormat/>
    <w:pPr>
      <w:spacing w:before="120"/>
    </w:pPr>
    <w:rPr>
      <w:rFonts w:ascii="Arial" w:hAnsi="Arial"/>
      <w:b/>
      <w:bCs/>
      <w:szCs w:val="24"/>
    </w:rPr>
  </w:style>
  <w:style w:type="paragraph" w:styleId="708">
    <w:name w:val="annotation text"/>
    <w:basedOn w:val="688"/>
    <w:link w:val="1010"/>
    <w:uiPriority w:val="0"/>
    <w:qFormat/>
    <w:pPr>
      <w:ind w:firstLine="200"/>
      <w:jc w:val="left"/>
    </w:pPr>
    <w:rPr>
      <w:rFonts w:ascii="Times New Roman" w:hAnsi="Times New Roman" w:eastAsia="仿宋"/>
      <w:sz w:val="28"/>
      <w:szCs w:val="24"/>
    </w:rPr>
  </w:style>
  <w:style w:type="paragraph" w:styleId="709">
    <w:name w:val="Body Text"/>
    <w:basedOn w:val="688"/>
    <w:next w:val="710"/>
    <w:link w:val="1035"/>
    <w:uiPriority w:val="0"/>
    <w:unhideWhenUsed/>
    <w:qFormat/>
    <w:pPr>
      <w:spacing w:after="120"/>
    </w:pPr>
    <w:rPr>
      <w:sz w:val="20"/>
      <w:szCs w:val="20"/>
    </w:rPr>
  </w:style>
  <w:style w:type="paragraph" w:styleId="710">
    <w:name w:val="Body Text 2"/>
    <w:basedOn w:val="688"/>
    <w:uiPriority w:val="99"/>
    <w:qFormat/>
    <w:rPr>
      <w:rFonts w:eastAsia="仿宋_GB2312"/>
      <w:color w:val="000000"/>
    </w:rPr>
  </w:style>
  <w:style w:type="paragraph" w:styleId="711">
    <w:name w:val="Body Text Indent"/>
    <w:basedOn w:val="688"/>
    <w:next w:val="712"/>
    <w:uiPriority w:val="99"/>
    <w:unhideWhenUsed/>
    <w:qFormat/>
    <w:pPr>
      <w:ind w:left="420"/>
      <w:spacing w:after="120"/>
    </w:pPr>
    <w:rPr>
      <w:sz w:val="20"/>
      <w:szCs w:val="20"/>
    </w:rPr>
  </w:style>
  <w:style w:type="paragraph" w:styleId="712">
    <w:name w:val="Body Text First Indent 2"/>
    <w:basedOn w:val="711"/>
    <w:uiPriority w:val="0"/>
    <w:unhideWhenUsed/>
    <w:qFormat/>
    <w:pPr>
      <w:ind w:left="420" w:firstLine="420"/>
      <w:spacing w:after="120"/>
    </w:pPr>
    <w:rPr>
      <w:sz w:val="21"/>
      <w:szCs w:val="24"/>
    </w:rPr>
  </w:style>
  <w:style w:type="paragraph" w:styleId="713">
    <w:name w:val="List 2"/>
    <w:basedOn w:val="688"/>
    <w:uiPriority w:val="0"/>
    <w:qFormat/>
    <w:pPr>
      <w:ind w:left="100" w:hanging="200"/>
      <w:jc w:val="left"/>
      <w:spacing w:after="156"/>
      <w:widowControl/>
    </w:pPr>
    <w:rPr>
      <w:sz w:val="24"/>
      <w:szCs w:val="20"/>
    </w:rPr>
  </w:style>
  <w:style w:type="paragraph" w:styleId="714">
    <w:name w:val="List Bullet 2"/>
    <w:basedOn w:val="688"/>
    <w:uiPriority w:val="0"/>
    <w:qFormat/>
    <w:pPr>
      <w:contextualSpacing/>
      <w:ind w:left="780" w:hanging="360"/>
      <w:tabs>
        <w:tab w:val="left" w:pos="780" w:leader="none"/>
      </w:tabs>
    </w:pPr>
    <w:rPr>
      <w:rFonts w:ascii="Times New Roman" w:hAnsi="Times New Roman" w:eastAsia="宋体" w:cs="Times New Roman"/>
      <w:szCs w:val="24"/>
    </w:rPr>
  </w:style>
  <w:style w:type="paragraph" w:styleId="715">
    <w:name w:val="toc 5"/>
    <w:basedOn w:val="688"/>
    <w:next w:val="688"/>
    <w:uiPriority w:val="39"/>
    <w:unhideWhenUsed/>
    <w:qFormat/>
    <w:pPr>
      <w:ind w:left="1680" w:firstLine="200"/>
      <w:jc w:val="left"/>
    </w:pPr>
    <w:rPr>
      <w:rFonts w:ascii="Calibri" w:hAnsi="Calibri" w:eastAsia="仿宋" w:cs="Times New Roman"/>
      <w:sz w:val="28"/>
    </w:rPr>
  </w:style>
  <w:style w:type="paragraph" w:styleId="716">
    <w:name w:val="toc 3"/>
    <w:basedOn w:val="688"/>
    <w:next w:val="688"/>
    <w:uiPriority w:val="39"/>
    <w:unhideWhenUsed/>
    <w:qFormat/>
    <w:pPr>
      <w:ind w:left="840" w:firstLine="200"/>
      <w:jc w:val="left"/>
    </w:pPr>
    <w:rPr>
      <w:rFonts w:ascii="Calibri" w:hAnsi="Calibri" w:eastAsia="仿宋" w:cs="Times New Roman"/>
      <w:sz w:val="28"/>
      <w:szCs w:val="24"/>
    </w:rPr>
  </w:style>
  <w:style w:type="paragraph" w:styleId="717">
    <w:name w:val="Plain Text"/>
    <w:basedOn w:val="688"/>
    <w:next w:val="702"/>
    <w:link w:val="1378"/>
    <w:uiPriority w:val="0"/>
    <w:qFormat/>
    <w:pPr>
      <w:ind w:firstLine="200"/>
      <w:jc w:val="left"/>
      <w:spacing w:after="200" w:line="360" w:lineRule="auto"/>
      <w:widowControl/>
    </w:pPr>
    <w:rPr>
      <w:rFonts w:ascii="宋体" w:hAnsi="Courier New" w:eastAsia="仿宋"/>
      <w:sz w:val="24"/>
      <w:szCs w:val="20"/>
      <w:lang w:eastAsia="en-US"/>
    </w:rPr>
  </w:style>
  <w:style w:type="paragraph" w:styleId="718">
    <w:name w:val="toc 8"/>
    <w:basedOn w:val="688"/>
    <w:next w:val="688"/>
    <w:uiPriority w:val="39"/>
    <w:unhideWhenUsed/>
    <w:qFormat/>
    <w:pPr>
      <w:ind w:left="2940" w:firstLine="200"/>
      <w:jc w:val="left"/>
    </w:pPr>
    <w:rPr>
      <w:rFonts w:ascii="Calibri" w:hAnsi="Calibri" w:eastAsia="仿宋" w:cs="Times New Roman"/>
      <w:sz w:val="28"/>
    </w:rPr>
  </w:style>
  <w:style w:type="paragraph" w:styleId="719">
    <w:name w:val="endnote text"/>
    <w:basedOn w:val="688"/>
    <w:link w:val="891"/>
    <w:uiPriority w:val="99"/>
    <w:semiHidden/>
    <w:unhideWhenUsed/>
    <w:qFormat/>
    <w:rPr>
      <w:sz w:val="20"/>
    </w:rPr>
  </w:style>
  <w:style w:type="paragraph" w:styleId="720">
    <w:name w:val="Balloon Text"/>
    <w:basedOn w:val="688"/>
    <w:link w:val="1379"/>
    <w:uiPriority w:val="99"/>
    <w:unhideWhenUsed/>
    <w:qFormat/>
    <w:pPr>
      <w:ind w:firstLine="200"/>
      <w:jc w:val="left"/>
    </w:pPr>
    <w:rPr>
      <w:sz w:val="18"/>
      <w:szCs w:val="18"/>
    </w:rPr>
  </w:style>
  <w:style w:type="paragraph" w:styleId="721">
    <w:name w:val="Footer"/>
    <w:basedOn w:val="688"/>
    <w:link w:val="1372"/>
    <w:uiPriority w:val="99"/>
    <w:unhideWhenUsed/>
    <w:qFormat/>
    <w:pPr>
      <w:jc w:val="left"/>
      <w:tabs>
        <w:tab w:val="center" w:pos="4153" w:leader="none"/>
        <w:tab w:val="right" w:pos="8306" w:leader="none"/>
      </w:tabs>
    </w:pPr>
    <w:rPr>
      <w:sz w:val="18"/>
      <w:szCs w:val="18"/>
    </w:rPr>
  </w:style>
  <w:style w:type="paragraph" w:styleId="722">
    <w:name w:val="Header"/>
    <w:basedOn w:val="688"/>
    <w:link w:val="137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88"/>
    <w:next w:val="688"/>
    <w:uiPriority w:val="39"/>
    <w:unhideWhenUsed/>
    <w:qFormat/>
    <w:pPr>
      <w:ind w:firstLine="200"/>
      <w:jc w:val="left"/>
    </w:pPr>
    <w:rPr>
      <w:rFonts w:ascii="Calibri" w:hAnsi="Calibri" w:eastAsia="仿宋" w:cs="Times New Roman"/>
      <w:b/>
      <w:sz w:val="28"/>
      <w:szCs w:val="24"/>
    </w:rPr>
  </w:style>
  <w:style w:type="paragraph" w:styleId="724">
    <w:name w:val="toc 4"/>
    <w:basedOn w:val="688"/>
    <w:next w:val="688"/>
    <w:uiPriority w:val="39"/>
    <w:unhideWhenUsed/>
    <w:qFormat/>
    <w:pPr>
      <w:ind w:left="1260" w:firstLine="200"/>
      <w:jc w:val="left"/>
    </w:pPr>
    <w:rPr>
      <w:rFonts w:ascii="Calibri" w:hAnsi="Calibri" w:eastAsia="仿宋" w:cs="Times New Roman"/>
      <w:sz w:val="28"/>
    </w:rPr>
  </w:style>
  <w:style w:type="paragraph" w:styleId="725">
    <w:name w:val="Subtitle"/>
    <w:basedOn w:val="688"/>
    <w:next w:val="688"/>
    <w:link w:val="137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6">
    <w:name w:val="footnote text"/>
    <w:basedOn w:val="688"/>
    <w:link w:val="1370"/>
    <w:uiPriority w:val="0"/>
    <w:qFormat/>
    <w:pPr>
      <w:spacing w:line="312" w:lineRule="atLeast"/>
    </w:pPr>
    <w:rPr>
      <w:rFonts w:ascii="Times New Roman" w:hAnsi="Times New Roman" w:eastAsia="宋体" w:cs="Times New Roman"/>
      <w:sz w:val="18"/>
      <w:szCs w:val="20"/>
    </w:rPr>
  </w:style>
  <w:style w:type="paragraph" w:styleId="727">
    <w:name w:val="toc 6"/>
    <w:basedOn w:val="688"/>
    <w:next w:val="688"/>
    <w:uiPriority w:val="39"/>
    <w:unhideWhenUsed/>
    <w:qFormat/>
    <w:pPr>
      <w:ind w:left="2100" w:firstLine="200"/>
      <w:jc w:val="left"/>
    </w:pPr>
    <w:rPr>
      <w:rFonts w:ascii="Calibri" w:hAnsi="Calibri" w:eastAsia="仿宋" w:cs="Times New Roman"/>
      <w:sz w:val="28"/>
    </w:rPr>
  </w:style>
  <w:style w:type="paragraph" w:styleId="728">
    <w:name w:val="Body Text Indent 3"/>
    <w:basedOn w:val="688"/>
    <w:link w:val="137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9">
    <w:name w:val="table of figures"/>
    <w:basedOn w:val="688"/>
    <w:next w:val="688"/>
    <w:uiPriority w:val="99"/>
    <w:unhideWhenUsed/>
    <w:qFormat/>
  </w:style>
  <w:style w:type="paragraph" w:styleId="730">
    <w:name w:val="toc 2"/>
    <w:basedOn w:val="688"/>
    <w:next w:val="688"/>
    <w:uiPriority w:val="39"/>
    <w:unhideWhenUsed/>
    <w:qFormat/>
    <w:pPr>
      <w:ind w:left="420" w:firstLine="200"/>
      <w:jc w:val="left"/>
    </w:pPr>
    <w:rPr>
      <w:rFonts w:ascii="Calibri" w:hAnsi="Calibri" w:eastAsia="仿宋" w:cs="Times New Roman"/>
      <w:sz w:val="28"/>
      <w:szCs w:val="24"/>
    </w:rPr>
  </w:style>
  <w:style w:type="paragraph" w:styleId="731">
    <w:name w:val="toc 9"/>
    <w:basedOn w:val="688"/>
    <w:next w:val="688"/>
    <w:uiPriority w:val="39"/>
    <w:unhideWhenUsed/>
    <w:qFormat/>
    <w:pPr>
      <w:ind w:left="3360" w:firstLine="200"/>
      <w:jc w:val="left"/>
    </w:pPr>
    <w:rPr>
      <w:rFonts w:ascii="Calibri" w:hAnsi="Calibri" w:eastAsia="仿宋" w:cs="Times New Roman"/>
      <w:sz w:val="28"/>
    </w:rPr>
  </w:style>
  <w:style w:type="paragraph" w:styleId="732">
    <w:name w:val="Normal (Web)"/>
    <w:basedOn w:val="68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3">
    <w:name w:val="Title"/>
    <w:basedOn w:val="688"/>
    <w:next w:val="688"/>
    <w:link w:val="1374"/>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4">
    <w:name w:val="Body Text First Indent"/>
    <w:basedOn w:val="709"/>
    <w:next w:val="702"/>
    <w:uiPriority w:val="0"/>
    <w:qFormat/>
    <w:pPr>
      <w:ind w:firstLine="420"/>
    </w:pPr>
    <w:rPr>
      <w:rFonts w:ascii="Verdana" w:hAnsi="Verdana"/>
      <w:szCs w:val="28"/>
      <w:lang w:eastAsia="en-US"/>
    </w:rPr>
  </w:style>
  <w:style w:type="table" w:styleId="735">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basedOn w:val="698"/>
    <w:uiPriority w:val="0"/>
    <w:qFormat/>
    <w:rPr>
      <w:b/>
      <w:bCs/>
    </w:rPr>
  </w:style>
  <w:style w:type="character" w:styleId="737">
    <w:name w:val="endnote reference"/>
    <w:basedOn w:val="698"/>
    <w:uiPriority w:val="99"/>
    <w:semiHidden/>
    <w:unhideWhenUsed/>
    <w:qFormat/>
    <w:rPr>
      <w:vertAlign w:val="superscript"/>
    </w:rPr>
  </w:style>
  <w:style w:type="character" w:styleId="738">
    <w:name w:val="page number"/>
    <w:basedOn w:val="698"/>
    <w:uiPriority w:val="0"/>
    <w:qFormat/>
  </w:style>
  <w:style w:type="character" w:styleId="739">
    <w:name w:val="FollowedHyperlink"/>
    <w:uiPriority w:val="0"/>
    <w:qFormat/>
    <w:rPr>
      <w:color w:val="800080"/>
      <w:u w:val="single"/>
    </w:rPr>
  </w:style>
  <w:style w:type="character" w:styleId="740">
    <w:name w:val="Emphasis"/>
    <w:uiPriority w:val="0"/>
    <w:qFormat/>
    <w:rPr>
      <w:rFonts w:ascii="宋体" w:eastAsia="仿宋"/>
      <w:iCs/>
      <w:color w:val="auto"/>
      <w:sz w:val="28"/>
      <w:u w:val="single"/>
    </w:rPr>
  </w:style>
  <w:style w:type="character" w:styleId="741">
    <w:name w:val="Hyperlink"/>
    <w:basedOn w:val="698"/>
    <w:uiPriority w:val="99"/>
    <w:qFormat/>
    <w:rPr>
      <w:color w:val="0000ff"/>
      <w:u w:val="single"/>
    </w:rPr>
  </w:style>
  <w:style w:type="character" w:styleId="742">
    <w:name w:val="annotation reference"/>
    <w:uiPriority w:val="0"/>
    <w:qFormat/>
    <w:rPr>
      <w:rFonts w:eastAsia="宋体"/>
      <w:sz w:val="18"/>
    </w:rPr>
  </w:style>
  <w:style w:type="character" w:styleId="743">
    <w:name w:val="footnote reference"/>
    <w:uiPriority w:val="0"/>
    <w:qFormat/>
    <w:rPr>
      <w:vertAlign w:val="superscript"/>
    </w:rPr>
  </w:style>
  <w:style w:type="table" w:styleId="744"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Endnote Text Char"/>
    <w:uiPriority w:val="99"/>
    <w:qFormat/>
    <w:rPr>
      <w:sz w:val="20"/>
    </w:rPr>
  </w:style>
  <w:style w:type="paragraph" w:styleId="764" w:customStyle="1">
    <w:name w:val="TOC 标题1"/>
    <w:uiPriority w:val="39"/>
    <w:unhideWhenUsed/>
    <w:qFormat/>
    <w:rPr>
      <w:rFonts w:ascii="Calibri" w:hAnsi="Calibri" w:eastAsia="宋体" w:cs="Times New Roman"/>
      <w:lang w:val="en-US" w:eastAsia="zh-CN" w:bidi="ar-SA"/>
    </w:rPr>
  </w:style>
  <w:style w:type="paragraph" w:styleId="765" w:customStyle="1">
    <w:name w:val="首行缩进"/>
    <w:basedOn w:val="688"/>
    <w:uiPriority w:val="0"/>
    <w:qFormat/>
    <w:pPr>
      <w:ind w:firstLine="480"/>
      <w:jc w:val="left"/>
      <w:widowControl/>
    </w:pPr>
    <w:rPr>
      <w:sz w:val="24"/>
      <w:szCs w:val="20"/>
      <w:lang w:val="zh-CN"/>
    </w:rPr>
  </w:style>
  <w:style w:type="character" w:styleId="766" w:customStyle="1">
    <w:name w:val="Heading 1 Char"/>
    <w:basedOn w:val="698"/>
    <w:uiPriority w:val="9"/>
    <w:qFormat/>
    <w:rPr>
      <w:rFonts w:ascii="Arial" w:hAnsi="Arial" w:eastAsia="Arial" w:cs="Arial"/>
      <w:sz w:val="40"/>
      <w:szCs w:val="40"/>
    </w:rPr>
  </w:style>
  <w:style w:type="character" w:styleId="767" w:customStyle="1">
    <w:name w:val="Heading 2 Char"/>
    <w:basedOn w:val="698"/>
    <w:uiPriority w:val="9"/>
    <w:qFormat/>
    <w:rPr>
      <w:rFonts w:ascii="Arial" w:hAnsi="Arial" w:eastAsia="Arial" w:cs="Arial"/>
      <w:sz w:val="34"/>
    </w:rPr>
  </w:style>
  <w:style w:type="character" w:styleId="768" w:customStyle="1">
    <w:name w:val="Heading 3 Char"/>
    <w:basedOn w:val="698"/>
    <w:uiPriority w:val="9"/>
    <w:qFormat/>
    <w:rPr>
      <w:rFonts w:ascii="Arial" w:hAnsi="Arial" w:eastAsia="Arial" w:cs="Arial"/>
      <w:sz w:val="30"/>
      <w:szCs w:val="30"/>
    </w:rPr>
  </w:style>
  <w:style w:type="character" w:styleId="769" w:customStyle="1">
    <w:name w:val="Heading 4 Char"/>
    <w:basedOn w:val="698"/>
    <w:link w:val="770"/>
    <w:uiPriority w:val="9"/>
    <w:qFormat/>
    <w:rPr>
      <w:rFonts w:ascii="Arial" w:hAnsi="Arial" w:eastAsia="Arial" w:cs="Arial"/>
      <w:b/>
      <w:bCs/>
      <w:sz w:val="26"/>
      <w:szCs w:val="26"/>
    </w:rPr>
  </w:style>
  <w:style w:type="paragraph" w:styleId="770" w:customStyle="1">
    <w:name w:val="标题 42"/>
    <w:basedOn w:val="688"/>
    <w:next w:val="771"/>
    <w:link w:val="76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71" w:customStyle="1">
    <w:name w:val="标题 41"/>
    <w:basedOn w:val="688"/>
    <w:next w:val="688"/>
    <w:link w:val="90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72" w:customStyle="1">
    <w:name w:val="Heading 5 Char"/>
    <w:basedOn w:val="698"/>
    <w:uiPriority w:val="9"/>
    <w:qFormat/>
    <w:rPr>
      <w:rFonts w:ascii="Arial" w:hAnsi="Arial" w:eastAsia="Arial" w:cs="Arial"/>
      <w:b/>
      <w:bCs/>
      <w:sz w:val="24"/>
      <w:szCs w:val="24"/>
    </w:rPr>
  </w:style>
  <w:style w:type="character" w:styleId="773" w:customStyle="1">
    <w:name w:val="Heading 6 Char"/>
    <w:basedOn w:val="698"/>
    <w:uiPriority w:val="9"/>
    <w:qFormat/>
    <w:rPr>
      <w:rFonts w:ascii="Arial" w:hAnsi="Arial" w:eastAsia="Arial" w:cs="Arial"/>
      <w:b/>
      <w:bCs/>
      <w:sz w:val="22"/>
      <w:szCs w:val="22"/>
    </w:rPr>
  </w:style>
  <w:style w:type="character" w:styleId="774" w:customStyle="1">
    <w:name w:val="Heading 7 Char"/>
    <w:basedOn w:val="698"/>
    <w:uiPriority w:val="9"/>
    <w:qFormat/>
    <w:rPr>
      <w:rFonts w:ascii="Arial" w:hAnsi="Arial" w:eastAsia="Arial" w:cs="Arial"/>
      <w:b/>
      <w:bCs/>
      <w:i/>
      <w:iCs/>
      <w:sz w:val="22"/>
      <w:szCs w:val="22"/>
    </w:rPr>
  </w:style>
  <w:style w:type="character" w:styleId="775" w:customStyle="1">
    <w:name w:val="Heading 8 Char"/>
    <w:basedOn w:val="698"/>
    <w:uiPriority w:val="9"/>
    <w:qFormat/>
    <w:rPr>
      <w:rFonts w:ascii="Arial" w:hAnsi="Arial" w:eastAsia="Arial" w:cs="Arial"/>
      <w:i/>
      <w:iCs/>
      <w:sz w:val="22"/>
      <w:szCs w:val="22"/>
    </w:rPr>
  </w:style>
  <w:style w:type="character" w:styleId="776" w:customStyle="1">
    <w:name w:val="Heading 9 Char"/>
    <w:basedOn w:val="698"/>
    <w:uiPriority w:val="9"/>
    <w:qFormat/>
    <w:rPr>
      <w:rFonts w:ascii="Arial" w:hAnsi="Arial" w:eastAsia="Arial" w:cs="Arial"/>
      <w:i/>
      <w:iCs/>
      <w:sz w:val="21"/>
      <w:szCs w:val="21"/>
    </w:rPr>
  </w:style>
  <w:style w:type="character" w:styleId="777" w:customStyle="1">
    <w:name w:val="Title Char"/>
    <w:basedOn w:val="698"/>
    <w:uiPriority w:val="10"/>
    <w:qFormat/>
    <w:rPr>
      <w:sz w:val="48"/>
      <w:szCs w:val="48"/>
    </w:rPr>
  </w:style>
  <w:style w:type="character" w:styleId="778" w:customStyle="1">
    <w:name w:val="Subtitle Char"/>
    <w:basedOn w:val="698"/>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698"/>
    <w:uiPriority w:val="99"/>
    <w:qFormat/>
  </w:style>
  <w:style w:type="character" w:styleId="782" w:customStyle="1">
    <w:name w:val="Footer Char"/>
    <w:basedOn w:val="698"/>
    <w:uiPriority w:val="99"/>
    <w:qFormat/>
  </w:style>
  <w:style w:type="character" w:styleId="783" w:customStyle="1">
    <w:name w:val="Caption Char"/>
    <w:uiPriority w:val="99"/>
    <w:qFormat/>
  </w:style>
  <w:style w:type="table" w:styleId="784"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5"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0"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1"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2"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3"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4"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5"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8"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0"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4"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7"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8"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0"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7"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8"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9"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0"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1"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8"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9"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0"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1"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2"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3"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9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9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9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uiPriority w:val="99"/>
    <w:qFormat/>
    <w:rPr>
      <w:sz w:val="18"/>
    </w:rPr>
  </w:style>
  <w:style w:type="character" w:styleId="891" w:customStyle="1">
    <w:name w:val="尾注文本 字符"/>
    <w:link w:val="719"/>
    <w:uiPriority w:val="99"/>
    <w:qFormat/>
    <w:rPr>
      <w:sz w:val="20"/>
    </w:rPr>
  </w:style>
  <w:style w:type="paragraph" w:styleId="892" w:customStyle="1">
    <w:name w:val="TOC 标题111"/>
    <w:uiPriority w:val="39"/>
    <w:unhideWhenUsed/>
    <w:qFormat/>
    <w:rPr>
      <w:rFonts w:asciiTheme="minorHAnsi" w:hAnsiTheme="minorHAnsi" w:eastAsiaTheme="minorEastAsia" w:cstheme="minorBidi"/>
      <w:lang w:val="en-US" w:eastAsia="zh-CN" w:bidi="ar-SA"/>
    </w:rPr>
  </w:style>
  <w:style w:type="paragraph" w:styleId="893" w:customStyle="1">
    <w:name w:val="段"/>
    <w:next w:val="688"/>
    <w:link w:val="896"/>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94" w:customStyle="1">
    <w:name w:val="正文11"/>
    <w:next w:val="895"/>
    <w:uiPriority w:val="0"/>
    <w:qFormat/>
    <w:pPr>
      <w:jc w:val="both"/>
      <w:widowControl w:val="off"/>
    </w:pPr>
    <w:rPr>
      <w:rFonts w:ascii="Times New Roman" w:hAnsi="Times New Roman" w:eastAsia="楷体_GB2312" w:cs="Times New Roman"/>
      <w:sz w:val="26"/>
      <w:lang w:val="en-US" w:eastAsia="zh-CN" w:bidi="ar-SA"/>
    </w:rPr>
  </w:style>
  <w:style w:type="paragraph" w:styleId="895" w:customStyle="1">
    <w:name w:val="目录 11"/>
    <w:basedOn w:val="894"/>
    <w:next w:val="894"/>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896" w:customStyle="1">
    <w:name w:val="段 Char"/>
    <w:link w:val="893"/>
    <w:uiPriority w:val="0"/>
    <w:qFormat/>
    <w:rPr>
      <w:rFonts w:ascii="宋体"/>
    </w:rPr>
  </w:style>
  <w:style w:type="paragraph" w:styleId="897" w:customStyle="1">
    <w:name w:val="正文段落内容"/>
    <w:basedOn w:val="688"/>
    <w:link w:val="898"/>
    <w:uiPriority w:val="0"/>
    <w:qFormat/>
    <w:pPr>
      <w:ind w:firstLine="200"/>
      <w:jc w:val="left"/>
    </w:pPr>
    <w:rPr>
      <w:rFonts w:ascii="Times New Roman" w:hAnsi="Times New Roman"/>
      <w:sz w:val="20"/>
      <w:szCs w:val="24"/>
      <w:lang w:bidi="en-US"/>
    </w:rPr>
  </w:style>
  <w:style w:type="character" w:styleId="898" w:customStyle="1">
    <w:name w:val="正文段落内容 Char"/>
    <w:link w:val="897"/>
    <w:uiPriority w:val="0"/>
    <w:qFormat/>
    <w:rPr>
      <w:rFonts w:ascii="Times New Roman" w:hAnsi="Times New Roman"/>
      <w:szCs w:val="24"/>
      <w:lang w:bidi="en-US"/>
    </w:rPr>
  </w:style>
  <w:style w:type="paragraph" w:styleId="899" w:customStyle="1">
    <w:name w:val="标题 21"/>
    <w:basedOn w:val="688"/>
    <w:next w:val="68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0" w:customStyle="1">
    <w:name w:val="标题 31"/>
    <w:basedOn w:val="688"/>
    <w:next w:val="68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1" w:customStyle="1">
    <w:name w:val="标题 4 Char"/>
    <w:link w:val="771"/>
    <w:uiPriority w:val="0"/>
    <w:qFormat/>
    <w:rPr>
      <w:rFonts w:ascii="Cambria" w:hAnsi="Cambria" w:eastAsia="宋体" w:cs="Times New Roman"/>
      <w:b/>
      <w:bCs/>
      <w:sz w:val="28"/>
      <w:szCs w:val="28"/>
    </w:rPr>
  </w:style>
  <w:style w:type="paragraph" w:styleId="902" w:customStyle="1">
    <w:name w:val="标题 51"/>
    <w:basedOn w:val="688"/>
    <w:next w:val="68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3" w:customStyle="1">
    <w:name w:val="标题 61"/>
    <w:basedOn w:val="688"/>
    <w:next w:val="68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4" w:customStyle="1">
    <w:name w:val="标题 71"/>
    <w:basedOn w:val="688"/>
    <w:next w:val="688"/>
    <w:link w:val="90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5" w:customStyle="1">
    <w:name w:val="标题 7 Char1"/>
    <w:link w:val="904"/>
    <w:uiPriority w:val="0"/>
    <w:qFormat/>
    <w:rPr>
      <w:rFonts w:ascii="Calibri" w:hAnsi="Calibri" w:eastAsia="宋体" w:cs="Times New Roman"/>
      <w:b/>
      <w:bCs/>
      <w:sz w:val="24"/>
      <w:szCs w:val="24"/>
    </w:rPr>
  </w:style>
  <w:style w:type="paragraph" w:styleId="906" w:customStyle="1">
    <w:name w:val="标题 81"/>
    <w:basedOn w:val="688"/>
    <w:next w:val="68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7" w:customStyle="1">
    <w:name w:val="标题 91"/>
    <w:basedOn w:val="688"/>
    <w:next w:val="68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8" w:customStyle="1">
    <w:name w:val="样式 样式 正文缩进四号ALT+Z段1 Char Char Char段1 Char Char标题4body text鋘d... ...1"/>
    <w:basedOn w:val="688"/>
    <w:link w:val="909"/>
    <w:uiPriority w:val="0"/>
    <w:qFormat/>
    <w:rPr>
      <w:rFonts w:ascii="宋体" w:hAnsi="宋体" w:eastAsia="宋体" w:cs="Times New Roman"/>
      <w:sz w:val="20"/>
      <w:szCs w:val="21"/>
    </w:rPr>
  </w:style>
  <w:style w:type="character" w:styleId="909" w:customStyle="1">
    <w:name w:val="样式 样式 正文缩进四号ALT+Z段1 Char Char Char段1 Char Char标题4body text鋘d... ...1 Char Char"/>
    <w:link w:val="908"/>
    <w:uiPriority w:val="0"/>
    <w:qFormat/>
    <w:rPr>
      <w:rFonts w:ascii="宋体" w:hAnsi="宋体" w:eastAsia="宋体" w:cs="Times New Roman"/>
      <w:szCs w:val="21"/>
    </w:rPr>
  </w:style>
  <w:style w:type="paragraph" w:styleId="910" w:customStyle="1">
    <w:name w:val="AC-Image-图片"/>
    <w:next w:val="688"/>
    <w:uiPriority w:val="0"/>
    <w:qFormat/>
    <w:pPr>
      <w:jc w:val="center"/>
    </w:pPr>
    <w:rPr>
      <w:rFonts w:ascii="Times New Roman" w:hAnsi="Times New Roman" w:eastAsia="宋体" w:cs="Calibri"/>
      <w:sz w:val="24"/>
      <w:szCs w:val="21"/>
      <w:lang w:val="en-US" w:eastAsia="zh-CN" w:bidi="ar-SA"/>
    </w:rPr>
  </w:style>
  <w:style w:type="paragraph" w:styleId="911"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2" w:customStyle="1">
    <w:name w:val="列项"/>
    <w:basedOn w:val="688"/>
    <w:uiPriority w:val="0"/>
    <w:qFormat/>
    <w:pPr>
      <w:ind w:left="425" w:hanging="425"/>
      <w:jc w:val="left"/>
      <w:widowControl/>
    </w:pPr>
    <w:rPr>
      <w:rFonts w:ascii="宋体" w:hAnsi="Calibri" w:eastAsia="仿宋" w:cs="Times New Roman"/>
      <w:sz w:val="28"/>
      <w:szCs w:val="24"/>
    </w:rPr>
  </w:style>
  <w:style w:type="character" w:styleId="913" w:customStyle="1">
    <w:name w:val="标题 7 字符"/>
    <w:basedOn w:val="698"/>
    <w:uiPriority w:val="9"/>
    <w:semiHidden/>
    <w:qFormat/>
    <w:rPr>
      <w:b/>
      <w:bCs/>
      <w:sz w:val="24"/>
      <w:szCs w:val="24"/>
    </w:rPr>
  </w:style>
  <w:style w:type="paragraph" w:styleId="914" w:customStyle="1">
    <w:name w:val="标书突出内容（文字加粗）"/>
    <w:basedOn w:val="897"/>
    <w:next w:val="897"/>
    <w:link w:val="915"/>
    <w:uiPriority w:val="0"/>
    <w:qFormat/>
    <w:rPr>
      <w:b/>
    </w:rPr>
  </w:style>
  <w:style w:type="character" w:styleId="915" w:customStyle="1">
    <w:name w:val="标书突出内容（文字加粗） Char"/>
    <w:link w:val="914"/>
    <w:uiPriority w:val="0"/>
    <w:qFormat/>
    <w:rPr>
      <w:rFonts w:ascii="Times New Roman" w:hAnsi="Times New Roman"/>
      <w:b/>
      <w:szCs w:val="24"/>
      <w:lang w:bidi="en-US"/>
    </w:rPr>
  </w:style>
  <w:style w:type="character" w:styleId="916" w:customStyle="1">
    <w:name w:val="webdict"/>
    <w:basedOn w:val="698"/>
    <w:uiPriority w:val="0"/>
    <w:qFormat/>
  </w:style>
  <w:style w:type="character" w:styleId="917" w:customStyle="1">
    <w:name w:val="明显参考1"/>
    <w:uiPriority w:val="0"/>
    <w:qFormat/>
    <w:rPr>
      <w:b/>
      <w:bCs/>
      <w:smallCaps/>
      <w:color w:val="c0504d"/>
      <w:spacing w:val="5"/>
      <w:u w:val="single"/>
    </w:rPr>
  </w:style>
  <w:style w:type="paragraph" w:styleId="918" w:customStyle="1">
    <w:name w:val="图片（居中）"/>
    <w:basedOn w:val="688"/>
    <w:next w:val="897"/>
    <w:link w:val="919"/>
    <w:uiPriority w:val="0"/>
    <w:qFormat/>
    <w:pPr>
      <w:jc w:val="center"/>
    </w:pPr>
    <w:rPr>
      <w:rFonts w:ascii="宋体" w:hAnsi="宋体"/>
      <w:sz w:val="24"/>
      <w:szCs w:val="24"/>
      <w:lang w:bidi="en-US"/>
    </w:rPr>
  </w:style>
  <w:style w:type="character" w:styleId="919" w:customStyle="1">
    <w:name w:val="图片（居中） Char"/>
    <w:link w:val="918"/>
    <w:uiPriority w:val="0"/>
    <w:qFormat/>
    <w:rPr>
      <w:rFonts w:ascii="宋体" w:hAnsi="宋体"/>
      <w:sz w:val="24"/>
      <w:szCs w:val="24"/>
      <w:lang w:bidi="en-US"/>
    </w:rPr>
  </w:style>
  <w:style w:type="paragraph" w:styleId="920" w:customStyle="1">
    <w:name w:val="页眉1"/>
    <w:basedOn w:val="688"/>
    <w:link w:val="921"/>
    <w:uiPriority w:val="0"/>
    <w:qFormat/>
    <w:pPr>
      <w:jc w:val="center"/>
      <w:tabs>
        <w:tab w:val="center" w:pos="4153" w:leader="none"/>
        <w:tab w:val="right" w:pos="8306" w:leader="none"/>
      </w:tabs>
      <w:pBdr>
        <w:bottom w:val="single" w:color="auto" w:sz="6" w:space="1"/>
      </w:pBdr>
    </w:pPr>
    <w:rPr>
      <w:sz w:val="18"/>
      <w:szCs w:val="18"/>
    </w:rPr>
  </w:style>
  <w:style w:type="character" w:styleId="921" w:customStyle="1">
    <w:name w:val="页眉 Char"/>
    <w:link w:val="920"/>
    <w:uiPriority w:val="0"/>
    <w:qFormat/>
    <w:rPr>
      <w:sz w:val="18"/>
      <w:szCs w:val="18"/>
    </w:rPr>
  </w:style>
  <w:style w:type="paragraph" w:styleId="922" w:customStyle="1">
    <w:name w:val="段落内容三级列表"/>
    <w:basedOn w:val="688"/>
    <w:link w:val="923"/>
    <w:uiPriority w:val="30"/>
    <w:qFormat/>
    <w:pPr>
      <w:ind w:left="4848" w:hanging="1418"/>
      <w:jc w:val="left"/>
      <w:tabs>
        <w:tab w:val="left" w:pos="4848" w:leader="none"/>
      </w:tabs>
    </w:pPr>
    <w:rPr>
      <w:rFonts w:ascii="宋体" w:hAnsi="宋体" w:eastAsia="仿宋"/>
      <w:sz w:val="28"/>
      <w:szCs w:val="24"/>
      <w:lang w:bidi="en-US"/>
    </w:rPr>
  </w:style>
  <w:style w:type="character" w:styleId="923" w:customStyle="1">
    <w:name w:val="段落内容三级列表 Char"/>
    <w:link w:val="922"/>
    <w:uiPriority w:val="30"/>
    <w:qFormat/>
    <w:rPr>
      <w:rFonts w:ascii="宋体" w:hAnsi="宋体" w:eastAsia="仿宋"/>
      <w:sz w:val="28"/>
      <w:szCs w:val="24"/>
      <w:lang w:bidi="en-US"/>
    </w:rPr>
  </w:style>
  <w:style w:type="paragraph" w:styleId="924" w:customStyle="1">
    <w:name w:val="段落内容一级列表"/>
    <w:basedOn w:val="688"/>
    <w:link w:val="925"/>
    <w:uiPriority w:val="29"/>
    <w:qFormat/>
    <w:pPr>
      <w:ind w:left="100" w:hanging="1276"/>
      <w:jc w:val="left"/>
      <w:tabs>
        <w:tab w:val="left" w:pos="4281" w:leader="none"/>
      </w:tabs>
    </w:pPr>
    <w:rPr>
      <w:rFonts w:ascii="宋体" w:hAnsi="宋体"/>
      <w:sz w:val="24"/>
      <w:szCs w:val="24"/>
      <w:lang w:bidi="en-US"/>
    </w:rPr>
  </w:style>
  <w:style w:type="character" w:styleId="925" w:customStyle="1">
    <w:name w:val="段落内容一级列表 Char"/>
    <w:link w:val="924"/>
    <w:uiPriority w:val="29"/>
    <w:qFormat/>
    <w:rPr>
      <w:rFonts w:ascii="宋体" w:hAnsi="宋体"/>
      <w:sz w:val="24"/>
      <w:szCs w:val="24"/>
      <w:lang w:bidi="en-US"/>
    </w:rPr>
  </w:style>
  <w:style w:type="character" w:styleId="926" w:customStyle="1">
    <w:name w:val="标题 3 Char"/>
    <w:uiPriority w:val="0"/>
    <w:qFormat/>
    <w:rPr>
      <w:rFonts w:eastAsia="黑体"/>
      <w:b/>
      <w:color w:val="000000"/>
      <w:sz w:val="28"/>
      <w:szCs w:val="32"/>
    </w:rPr>
  </w:style>
  <w:style w:type="paragraph" w:styleId="927" w:customStyle="1">
    <w:name w:val="段落内容无序列表"/>
    <w:basedOn w:val="688"/>
    <w:link w:val="928"/>
    <w:uiPriority w:val="32"/>
    <w:qFormat/>
    <w:pPr>
      <w:ind w:left="250" w:hanging="720"/>
      <w:jc w:val="left"/>
      <w:widowControl/>
      <w:tabs>
        <w:tab w:val="left" w:pos="720" w:leader="none"/>
      </w:tabs>
    </w:pPr>
    <w:rPr>
      <w:rFonts w:ascii="宋体" w:hAnsi="宋体" w:eastAsia="仿宋"/>
      <w:sz w:val="24"/>
      <w:szCs w:val="24"/>
      <w:lang w:bidi="en-US"/>
    </w:rPr>
  </w:style>
  <w:style w:type="character" w:styleId="928" w:customStyle="1">
    <w:name w:val="段落内容无序列表 Char"/>
    <w:link w:val="927"/>
    <w:uiPriority w:val="32"/>
    <w:qFormat/>
    <w:rPr>
      <w:rFonts w:ascii="宋体" w:hAnsi="宋体" w:eastAsia="仿宋"/>
      <w:sz w:val="24"/>
      <w:szCs w:val="24"/>
      <w:lang w:bidi="en-US"/>
    </w:rPr>
  </w:style>
  <w:style w:type="character" w:styleId="929" w:customStyle="1">
    <w:name w:val="书籍标题1"/>
    <w:uiPriority w:val="0"/>
    <w:qFormat/>
    <w:rPr>
      <w:b/>
      <w:bCs/>
      <w:smallCaps/>
      <w:spacing w:val="5"/>
    </w:rPr>
  </w:style>
  <w:style w:type="character" w:styleId="930" w:customStyle="1">
    <w:name w:val="明显强调1"/>
    <w:uiPriority w:val="21"/>
    <w:qFormat/>
    <w:rPr>
      <w:b/>
      <w:bCs/>
      <w:i/>
      <w:iCs/>
      <w:color w:val="4f81bd"/>
    </w:rPr>
  </w:style>
  <w:style w:type="character" w:styleId="931" w:customStyle="1">
    <w:name w:val="标题 5 Char"/>
    <w:uiPriority w:val="0"/>
    <w:qFormat/>
    <w:rPr>
      <w:rFonts w:eastAsia="黑体"/>
      <w:b/>
      <w:bCs/>
      <w:sz w:val="28"/>
      <w:szCs w:val="28"/>
      <w:lang w:bidi="en-US"/>
    </w:rPr>
  </w:style>
  <w:style w:type="paragraph" w:styleId="932" w:customStyle="1">
    <w:name w:val="标题 11"/>
    <w:basedOn w:val="688"/>
    <w:next w:val="688"/>
    <w:link w:val="933"/>
    <w:uiPriority w:val="0"/>
    <w:qFormat/>
    <w:pPr>
      <w:keepLines/>
      <w:keepNext/>
      <w:pageBreakBefore/>
      <w:spacing w:before="340" w:after="330" w:line="578" w:lineRule="auto"/>
      <w:outlineLvl w:val="0"/>
    </w:pPr>
    <w:rPr>
      <w:rFonts w:eastAsia="黑体"/>
      <w:b/>
      <w:bCs/>
      <w:sz w:val="32"/>
      <w:szCs w:val="44"/>
    </w:rPr>
  </w:style>
  <w:style w:type="character" w:styleId="933" w:customStyle="1">
    <w:name w:val="标题 1 Char"/>
    <w:link w:val="932"/>
    <w:uiPriority w:val="0"/>
    <w:qFormat/>
    <w:rPr>
      <w:rFonts w:eastAsia="黑体"/>
      <w:b/>
      <w:bCs/>
      <w:sz w:val="32"/>
      <w:szCs w:val="44"/>
    </w:rPr>
  </w:style>
  <w:style w:type="paragraph" w:styleId="934" w:customStyle="1">
    <w:name w:val="正文文本1"/>
    <w:basedOn w:val="688"/>
    <w:link w:val="935"/>
    <w:uiPriority w:val="0"/>
    <w:qFormat/>
    <w:pPr>
      <w:spacing w:after="120"/>
    </w:pPr>
    <w:rPr>
      <w:rFonts w:ascii="Times New Roman" w:hAnsi="Times New Roman" w:eastAsia="仿宋"/>
      <w:sz w:val="28"/>
      <w:szCs w:val="24"/>
    </w:rPr>
  </w:style>
  <w:style w:type="character" w:styleId="935" w:customStyle="1">
    <w:name w:val="正文文本 Char"/>
    <w:link w:val="934"/>
    <w:uiPriority w:val="0"/>
    <w:qFormat/>
    <w:rPr>
      <w:rFonts w:ascii="Times New Roman" w:hAnsi="Times New Roman" w:eastAsia="仿宋"/>
      <w:sz w:val="28"/>
      <w:szCs w:val="24"/>
    </w:rPr>
  </w:style>
  <w:style w:type="paragraph" w:styleId="936" w:customStyle="1">
    <w:name w:val="页脚1"/>
    <w:basedOn w:val="688"/>
    <w:link w:val="937"/>
    <w:uiPriority w:val="0"/>
    <w:qFormat/>
    <w:pPr>
      <w:jc w:val="left"/>
      <w:tabs>
        <w:tab w:val="center" w:pos="4153" w:leader="none"/>
        <w:tab w:val="right" w:pos="8306" w:leader="none"/>
      </w:tabs>
    </w:pPr>
    <w:rPr>
      <w:rFonts w:ascii="Times New Roman" w:hAnsi="Times New Roman"/>
      <w:sz w:val="18"/>
      <w:szCs w:val="18"/>
    </w:rPr>
  </w:style>
  <w:style w:type="character" w:styleId="937" w:customStyle="1">
    <w:name w:val="页脚 Char"/>
    <w:link w:val="936"/>
    <w:uiPriority w:val="0"/>
    <w:qFormat/>
    <w:rPr>
      <w:rFonts w:ascii="Times New Roman" w:hAnsi="Times New Roman"/>
      <w:sz w:val="18"/>
      <w:szCs w:val="18"/>
    </w:rPr>
  </w:style>
  <w:style w:type="character" w:styleId="938" w:customStyle="1">
    <w:name w:val="标题 2 Char"/>
    <w:uiPriority w:val="0"/>
    <w:qFormat/>
    <w:rPr>
      <w:rFonts w:eastAsia="黑体"/>
      <w:b/>
      <w:bCs/>
      <w:color w:val="000000"/>
      <w:sz w:val="30"/>
      <w:szCs w:val="32"/>
    </w:rPr>
  </w:style>
  <w:style w:type="character" w:styleId="939" w:customStyle="1">
    <w:name w:val="不明显参考1"/>
    <w:uiPriority w:val="0"/>
    <w:qFormat/>
    <w:rPr>
      <w:smallCaps/>
      <w:color w:val="c0504d"/>
      <w:u w:val="single"/>
    </w:rPr>
  </w:style>
  <w:style w:type="character" w:styleId="940" w:customStyle="1">
    <w:name w:val="不明显强调1"/>
    <w:uiPriority w:val="0"/>
    <w:qFormat/>
    <w:rPr>
      <w:i/>
      <w:iCs/>
      <w:color w:val="4040ff"/>
    </w:rPr>
  </w:style>
  <w:style w:type="paragraph" w:styleId="941" w:customStyle="1">
    <w:name w:val="章节71"/>
    <w:basedOn w:val="690"/>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42" w:customStyle="1">
    <w:name w:val="标题 2 字符"/>
    <w:basedOn w:val="698"/>
    <w:link w:val="690"/>
    <w:uiPriority w:val="0"/>
    <w:qFormat/>
    <w:rPr>
      <w:rFonts w:asciiTheme="majorHAnsi" w:hAnsiTheme="majorHAnsi" w:eastAsiaTheme="majorEastAsia" w:cstheme="majorBidi"/>
      <w:b/>
      <w:bCs/>
      <w:sz w:val="32"/>
      <w:szCs w:val="32"/>
    </w:rPr>
  </w:style>
  <w:style w:type="paragraph" w:styleId="943" w:customStyle="1">
    <w:name w:val="章节6.1"/>
    <w:basedOn w:val="690"/>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4" w:customStyle="1">
    <w:name w:val="章节2-1"/>
    <w:basedOn w:val="688"/>
    <w:uiPriority w:val="0"/>
    <w:qFormat/>
    <w:pPr>
      <w:jc w:val="left"/>
    </w:pPr>
    <w:rPr>
      <w:rFonts w:ascii="黑体" w:hAnsi="Calibri" w:eastAsia="黑体" w:cs="Times New Roman"/>
      <w:sz w:val="28"/>
      <w:szCs w:val="24"/>
    </w:rPr>
  </w:style>
  <w:style w:type="paragraph" w:styleId="945" w:customStyle="1">
    <w:name w:val="附录标题"/>
    <w:basedOn w:val="689"/>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6" w:customStyle="1">
    <w:name w:val="标题 1 字符"/>
    <w:basedOn w:val="698"/>
    <w:link w:val="689"/>
    <w:uiPriority w:val="9"/>
    <w:qFormat/>
    <w:rPr>
      <w:rFonts w:ascii="Times New Roman" w:hAnsi="Times New Roman" w:eastAsia="黑体"/>
      <w:b/>
      <w:bCs/>
      <w:spacing w:val="20"/>
      <w:sz w:val="48"/>
      <w:szCs w:val="44"/>
    </w:rPr>
  </w:style>
  <w:style w:type="character" w:styleId="947" w:customStyle="1">
    <w:name w:val="标题 字符"/>
    <w:basedOn w:val="698"/>
    <w:uiPriority w:val="10"/>
    <w:qFormat/>
    <w:rPr>
      <w:rFonts w:asciiTheme="majorHAnsi" w:hAnsiTheme="majorHAnsi" w:eastAsiaTheme="majorEastAsia" w:cstheme="majorBidi"/>
      <w:b/>
      <w:bCs/>
      <w:sz w:val="32"/>
      <w:szCs w:val="32"/>
    </w:rPr>
  </w:style>
  <w:style w:type="paragraph" w:styleId="948" w:customStyle="1">
    <w:name w:val="术语"/>
    <w:basedOn w:val="688"/>
    <w:uiPriority w:val="0"/>
    <w:qFormat/>
    <w:pPr>
      <w:ind w:firstLine="200"/>
      <w:jc w:val="left"/>
    </w:pPr>
    <w:rPr>
      <w:rFonts w:ascii="黑体" w:hAnsi="Calibri" w:eastAsia="黑体" w:cs="Times New Roman"/>
      <w:sz w:val="28"/>
      <w:szCs w:val="24"/>
    </w:rPr>
  </w:style>
  <w:style w:type="paragraph" w:styleId="949" w:customStyle="1">
    <w:name w:val="章节5.7.1"/>
    <w:basedOn w:val="691"/>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50" w:customStyle="1">
    <w:name w:val="标题 3 字符"/>
    <w:basedOn w:val="698"/>
    <w:link w:val="691"/>
    <w:uiPriority w:val="0"/>
    <w:qFormat/>
    <w:rPr>
      <w:b/>
      <w:bCs/>
      <w:sz w:val="32"/>
      <w:szCs w:val="32"/>
    </w:rPr>
  </w:style>
  <w:style w:type="paragraph" w:styleId="951" w:customStyle="1">
    <w:name w:val="章节2-3"/>
    <w:basedOn w:val="944"/>
    <w:uiPriority w:val="0"/>
    <w:qFormat/>
    <w:pPr>
      <w:ind w:left="567" w:hanging="567"/>
    </w:pPr>
  </w:style>
  <w:style w:type="paragraph" w:styleId="952" w:customStyle="1">
    <w:name w:val="章节3"/>
    <w:basedOn w:val="691"/>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53" w:customStyle="1">
    <w:name w:val="章节841"/>
    <w:basedOn w:val="691"/>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54" w:customStyle="1">
    <w:name w:val="Char"/>
    <w:basedOn w:val="688"/>
    <w:uiPriority w:val="0"/>
    <w:qFormat/>
    <w:pPr>
      <w:ind w:firstLine="200"/>
      <w:jc w:val="left"/>
    </w:pPr>
    <w:rPr>
      <w:rFonts w:ascii="Calibri" w:hAnsi="Calibri" w:eastAsia="仿宋" w:cs="Times New Roman"/>
      <w:sz w:val="28"/>
      <w:szCs w:val="24"/>
    </w:rPr>
  </w:style>
  <w:style w:type="paragraph" w:styleId="955" w:customStyle="1">
    <w:name w:val="章节3-5"/>
    <w:basedOn w:val="952"/>
    <w:uiPriority w:val="0"/>
    <w:qFormat/>
    <w:pPr>
      <w:ind w:left="0" w:firstLine="0"/>
      <w:spacing w:before="312" w:after="312"/>
    </w:pPr>
  </w:style>
  <w:style w:type="paragraph" w:styleId="956" w:customStyle="1">
    <w:name w:val="章节6.1.1"/>
    <w:basedOn w:val="691"/>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7"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8" w:customStyle="1">
    <w:name w:val="正文标题名称"/>
    <w:basedOn w:val="688"/>
    <w:uiPriority w:val="0"/>
    <w:qFormat/>
    <w:pPr>
      <w:ind w:firstLine="200"/>
      <w:jc w:val="center"/>
      <w:spacing w:before="640" w:after="560"/>
    </w:pPr>
    <w:rPr>
      <w:rFonts w:ascii="黑体" w:hAnsi="华文中宋" w:eastAsia="仿宋" w:cs="Times New Roman"/>
      <w:b/>
      <w:sz w:val="44"/>
      <w:szCs w:val="32"/>
    </w:rPr>
  </w:style>
  <w:style w:type="paragraph" w:styleId="959" w:customStyle="1">
    <w:name w:val="引言内容"/>
    <w:basedOn w:val="688"/>
    <w:uiPriority w:val="0"/>
    <w:qFormat/>
    <w:pPr>
      <w:ind w:firstLine="454"/>
      <w:jc w:val="left"/>
    </w:pPr>
    <w:rPr>
      <w:rFonts w:ascii="Calibri" w:hAnsi="Calibri" w:eastAsia="仿宋" w:cs="Times New Roman"/>
      <w:sz w:val="28"/>
      <w:szCs w:val="21"/>
    </w:rPr>
  </w:style>
  <w:style w:type="paragraph" w:styleId="960" w:customStyle="1">
    <w:name w:val="附录1"/>
    <w:basedOn w:val="689"/>
    <w:next w:val="688"/>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61" w:customStyle="1">
    <w:name w:val="一致性程度标识"/>
    <w:basedOn w:val="688"/>
    <w:uiPriority w:val="0"/>
    <w:qFormat/>
    <w:pPr>
      <w:ind w:firstLine="200"/>
      <w:jc w:val="center"/>
    </w:pPr>
    <w:rPr>
      <w:rFonts w:ascii="宋体" w:hAnsi="宋体" w:eastAsia="宋体" w:cs="Times New Roman"/>
      <w:sz w:val="28"/>
      <w:szCs w:val="28"/>
    </w:rPr>
  </w:style>
  <w:style w:type="paragraph" w:styleId="962" w:customStyle="1">
    <w:name w:val="终结线"/>
    <w:basedOn w:val="68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3" w:customStyle="1">
    <w:name w:val="章节3-5-3"/>
    <w:basedOn w:val="955"/>
    <w:uiPriority w:val="0"/>
    <w:qFormat/>
    <w:pPr>
      <w:ind w:left="1260" w:hanging="420"/>
    </w:pPr>
  </w:style>
  <w:style w:type="paragraph" w:styleId="964" w:customStyle="1">
    <w:name w:val="TOC 标题11"/>
    <w:basedOn w:val="932"/>
    <w:next w:val="688"/>
    <w:uiPriority w:val="0"/>
    <w:qFormat/>
    <w:pPr>
      <w:jc w:val="left"/>
      <w:spacing w:before="480" w:after="0" w:line="276" w:lineRule="auto"/>
      <w:widowControl/>
      <w:outlineLvl w:val="9"/>
    </w:pPr>
    <w:rPr>
      <w:rFonts w:ascii="Cambria" w:hAnsi="Cambria"/>
      <w:color w:val="365f91"/>
      <w:sz w:val="28"/>
      <w:szCs w:val="28"/>
    </w:rPr>
  </w:style>
  <w:style w:type="paragraph" w:styleId="965"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6" w:customStyle="1">
    <w:name w:val="章节2"/>
    <w:basedOn w:val="967"/>
    <w:uiPriority w:val="0"/>
    <w:qFormat/>
    <w:pPr>
      <w:ind w:left="0" w:firstLine="0"/>
      <w:tabs>
        <w:tab w:val="left" w:pos="0" w:leader="none"/>
      </w:tabs>
    </w:pPr>
    <w:rPr>
      <w:lang w:val="zh-CN"/>
    </w:rPr>
  </w:style>
  <w:style w:type="paragraph" w:styleId="967" w:customStyle="1">
    <w:name w:val="章节1"/>
    <w:basedOn w:val="689"/>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8" w:customStyle="1">
    <w:name w:val="Char Char3 Char Char Char Char1"/>
    <w:basedOn w:val="688"/>
    <w:uiPriority w:val="0"/>
    <w:qFormat/>
    <w:pPr>
      <w:jc w:val="left"/>
      <w:spacing w:after="160" w:line="240" w:lineRule="exact"/>
      <w:widowControl/>
    </w:pPr>
    <w:rPr>
      <w:rFonts w:ascii="Verdana" w:hAnsi="Verdana" w:eastAsia="仿宋" w:cs="Times New Roman"/>
      <w:sz w:val="20"/>
      <w:szCs w:val="20"/>
      <w:lang w:eastAsia="en-US"/>
    </w:rPr>
  </w:style>
  <w:style w:type="paragraph" w:styleId="969" w:customStyle="1">
    <w:name w:val="_正文"/>
    <w:basedOn w:val="688"/>
    <w:uiPriority w:val="0"/>
    <w:qFormat/>
    <w:pPr>
      <w:ind w:firstLine="480"/>
      <w:jc w:val="left"/>
    </w:pPr>
    <w:rPr>
      <w:rFonts w:ascii="Calibri" w:hAnsi="Calibri" w:eastAsia="仿宋" w:cs="Times New Roman"/>
      <w:sz w:val="28"/>
      <w:szCs w:val="24"/>
    </w:rPr>
  </w:style>
  <w:style w:type="paragraph" w:styleId="970" w:customStyle="1">
    <w:name w:val="章节5.8.1"/>
    <w:basedOn w:val="955"/>
    <w:uiPriority w:val="0"/>
    <w:qFormat/>
    <w:pPr>
      <w:jc w:val="both"/>
    </w:pPr>
    <w:rPr>
      <w:color w:val="000000"/>
    </w:rPr>
  </w:style>
  <w:style w:type="paragraph" w:styleId="971" w:customStyle="1">
    <w:name w:val="附录c21"/>
    <w:basedOn w:val="691"/>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72" w:customStyle="1">
    <w:name w:val="章节7.1"/>
    <w:basedOn w:val="943"/>
    <w:uiPriority w:val="0"/>
    <w:qFormat/>
  </w:style>
  <w:style w:type="paragraph" w:styleId="973" w:customStyle="1">
    <w:name w:val="附录3"/>
    <w:basedOn w:val="691"/>
    <w:next w:val="688"/>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74" w:customStyle="1">
    <w:name w:val="发布部门"/>
    <w:basedOn w:val="688"/>
    <w:uiPriority w:val="0"/>
    <w:qFormat/>
    <w:pPr>
      <w:ind w:firstLine="200"/>
      <w:jc w:val="center"/>
    </w:pPr>
    <w:rPr>
      <w:rFonts w:ascii="华文中宋" w:hAnsi="华文中宋" w:eastAsia="华文中宋" w:cs="Times New Roman"/>
      <w:b/>
      <w:sz w:val="32"/>
      <w:szCs w:val="32"/>
    </w:rPr>
  </w:style>
  <w:style w:type="paragraph" w:styleId="975" w:customStyle="1">
    <w:name w:val="附录表标题"/>
    <w:basedOn w:val="688"/>
    <w:next w:val="89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6" w:customStyle="1">
    <w:name w:val="三级条标题"/>
    <w:basedOn w:val="688"/>
    <w:next w:val="893"/>
    <w:uiPriority w:val="0"/>
    <w:qFormat/>
    <w:pPr>
      <w:jc w:val="left"/>
      <w:spacing w:line="276" w:lineRule="auto"/>
      <w:widowControl/>
      <w:outlineLvl w:val="4"/>
    </w:pPr>
    <w:rPr>
      <w:rFonts w:ascii="黑体" w:hAnsi="Calibri" w:eastAsia="黑体" w:cs="Times New Roman"/>
    </w:rPr>
  </w:style>
  <w:style w:type="paragraph" w:styleId="977" w:customStyle="1">
    <w:name w:val="样式1"/>
    <w:basedOn w:val="692"/>
    <w:link w:val="978"/>
    <w:uiPriority w:val="0"/>
    <w:qFormat/>
    <w:pPr>
      <w:ind w:left="2945" w:hanging="1668"/>
      <w:tabs>
        <w:tab w:val="left" w:pos="2141" w:leader="none"/>
      </w:tabs>
    </w:pPr>
    <w:rPr>
      <w:rFonts w:ascii="Arial" w:hAnsi="Arial" w:eastAsia="仿宋" w:cs="Times New Roman"/>
    </w:rPr>
  </w:style>
  <w:style w:type="character" w:styleId="978" w:customStyle="1">
    <w:name w:val="样式1 Char Char"/>
    <w:link w:val="977"/>
    <w:uiPriority w:val="0"/>
    <w:qFormat/>
    <w:rPr>
      <w:rFonts w:ascii="Arial" w:hAnsi="Arial" w:eastAsia="仿宋" w:cs="Times New Roman"/>
      <w:b/>
      <w:bCs/>
      <w:sz w:val="28"/>
      <w:szCs w:val="28"/>
    </w:rPr>
  </w:style>
  <w:style w:type="character" w:styleId="979" w:customStyle="1">
    <w:name w:val="标题 4 字符"/>
    <w:basedOn w:val="698"/>
    <w:link w:val="692"/>
    <w:uiPriority w:val="0"/>
    <w:qFormat/>
    <w:rPr>
      <w:rFonts w:asciiTheme="majorHAnsi" w:hAnsiTheme="majorHAnsi" w:eastAsiaTheme="majorEastAsia" w:cstheme="majorBidi"/>
      <w:b/>
      <w:bCs/>
      <w:sz w:val="28"/>
      <w:szCs w:val="28"/>
    </w:rPr>
  </w:style>
  <w:style w:type="paragraph" w:styleId="980" w:customStyle="1">
    <w:name w:val="2"/>
    <w:next w:val="688"/>
    <w:uiPriority w:val="0"/>
    <w:qFormat/>
    <w:pPr>
      <w:ind w:firstLine="200"/>
      <w:widowControl w:val="off"/>
    </w:pPr>
    <w:rPr>
      <w:rFonts w:ascii="Calibri" w:hAnsi="Calibri" w:eastAsia="仿宋" w:cs="Times New Roman"/>
      <w:sz w:val="28"/>
      <w:szCs w:val="24"/>
      <w:lang w:val="en-US" w:eastAsia="zh-CN" w:bidi="ar-SA"/>
    </w:rPr>
  </w:style>
  <w:style w:type="paragraph" w:styleId="981" w:customStyle="1">
    <w:name w:val="附录c"/>
    <w:basedOn w:val="690"/>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82"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3" w:customStyle="1">
    <w:name w:val="章节7.1.1"/>
    <w:basedOn w:val="691"/>
    <w:uiPriority w:val="0"/>
    <w:qFormat/>
    <w:pPr>
      <w:ind w:left="1430" w:hanging="720"/>
      <w:spacing w:line="240" w:lineRule="auto"/>
      <w:widowControl/>
    </w:pPr>
    <w:rPr>
      <w:rFonts w:ascii="黑体" w:hAnsi="黑体" w:eastAsia="仿宋" w:cs="黑体"/>
      <w:color w:val="000000"/>
      <w:sz w:val="30"/>
      <w:szCs w:val="21"/>
      <w:lang w:bidi="en-US"/>
    </w:rPr>
  </w:style>
  <w:style w:type="paragraph" w:styleId="984" w:customStyle="1">
    <w:name w:val="章节821"/>
    <w:basedOn w:val="691"/>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85" w:customStyle="1">
    <w:name w:val="章节8631"/>
    <w:basedOn w:val="692"/>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6" w:customStyle="1">
    <w:name w:val="章节8.1"/>
    <w:basedOn w:val="690"/>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7" w:customStyle="1">
    <w:name w:val="附录2"/>
    <w:basedOn w:val="690"/>
    <w:next w:val="688"/>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88" w:customStyle="1">
    <w:name w:val="条款节部分"/>
    <w:basedOn w:val="688"/>
    <w:uiPriority w:val="0"/>
    <w:qFormat/>
    <w:pPr>
      <w:ind w:left="2417" w:hanging="432"/>
      <w:tabs>
        <w:tab w:val="left" w:pos="2850" w:leader="none"/>
      </w:tabs>
    </w:pPr>
    <w:rPr>
      <w:rFonts w:ascii="Calibri" w:hAnsi="Calibri" w:eastAsia="仿宋_GB2312" w:cs="Times New Roman"/>
      <w:sz w:val="32"/>
      <w:szCs w:val="32"/>
    </w:rPr>
  </w:style>
  <w:style w:type="paragraph" w:styleId="989" w:customStyle="1">
    <w:name w:val="章节8621"/>
    <w:basedOn w:val="692"/>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90" w:customStyle="1">
    <w:name w:val="章节831"/>
    <w:basedOn w:val="691"/>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91" w:customStyle="1">
    <w:name w:val="章节2-5"/>
    <w:basedOn w:val="944"/>
    <w:uiPriority w:val="0"/>
    <w:qFormat/>
    <w:pPr>
      <w:ind w:left="576" w:hanging="576"/>
      <w:tabs>
        <w:tab w:val="left" w:pos="567" w:leader="none"/>
      </w:tabs>
    </w:pPr>
  </w:style>
  <w:style w:type="paragraph" w:styleId="992" w:customStyle="1">
    <w:name w:val="附录4"/>
    <w:basedOn w:val="973"/>
    <w:uiPriority w:val="0"/>
    <w:qFormat/>
    <w:pPr>
      <w:ind w:left="2100" w:hanging="420"/>
      <w:outlineLvl w:val="3"/>
    </w:pPr>
  </w:style>
  <w:style w:type="paragraph" w:styleId="993" w:customStyle="1">
    <w:name w:val="章节8.1.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4" w:customStyle="1">
    <w:name w:val="附录3新"/>
    <w:basedOn w:val="973"/>
    <w:next w:val="688"/>
    <w:uiPriority w:val="0"/>
    <w:qFormat/>
    <w:pPr>
      <w:ind w:left="1680" w:hanging="420"/>
      <w:spacing w:before="50" w:after="50"/>
    </w:pPr>
  </w:style>
  <w:style w:type="paragraph" w:styleId="995" w:customStyle="1">
    <w:name w:val="章节86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6" w:customStyle="1">
    <w:name w:val="表题"/>
    <w:basedOn w:val="688"/>
    <w:uiPriority w:val="0"/>
    <w:qFormat/>
    <w:pPr>
      <w:jc w:val="center"/>
    </w:pPr>
    <w:rPr>
      <w:rFonts w:ascii="黑体" w:hAnsi="Calibri" w:eastAsia="仿宋" w:cs="Times New Roman"/>
      <w:b/>
      <w:sz w:val="28"/>
      <w:szCs w:val="24"/>
    </w:rPr>
  </w:style>
  <w:style w:type="paragraph" w:styleId="997" w:customStyle="1">
    <w:name w:val="章节731"/>
    <w:basedOn w:val="983"/>
    <w:uiPriority w:val="0"/>
    <w:qFormat/>
  </w:style>
  <w:style w:type="paragraph" w:styleId="998" w:customStyle="1">
    <w:name w:val="章节5.6.1"/>
    <w:basedOn w:val="963"/>
    <w:uiPriority w:val="0"/>
    <w:qFormat/>
    <w:pPr>
      <w:ind w:left="840"/>
    </w:pPr>
  </w:style>
  <w:style w:type="paragraph" w:styleId="999" w:customStyle="1">
    <w:name w:val="章节5.9.1"/>
    <w:basedOn w:val="691"/>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00" w:customStyle="1">
    <w:name w:val="Table Text"/>
    <w:basedOn w:val="68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01" w:customStyle="1">
    <w:name w:val="标准名称"/>
    <w:basedOn w:val="688"/>
    <w:uiPriority w:val="0"/>
    <w:qFormat/>
    <w:pPr>
      <w:ind w:firstLine="200"/>
      <w:jc w:val="center"/>
    </w:pPr>
    <w:rPr>
      <w:rFonts w:ascii="黑体" w:hAnsi="华文中宋" w:eastAsia="黑体" w:cs="Times New Roman"/>
      <w:sz w:val="52"/>
      <w:szCs w:val="52"/>
    </w:rPr>
  </w:style>
  <w:style w:type="paragraph" w:styleId="1002" w:customStyle="1">
    <w:name w:val="章节5.1"/>
    <w:basedOn w:val="690"/>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03" w:customStyle="1">
    <w:name w:val="中文标准正文"/>
    <w:basedOn w:val="688"/>
    <w:uiPriority w:val="0"/>
    <w:qFormat/>
    <w:pPr>
      <w:ind w:firstLine="200"/>
      <w:jc w:val="left"/>
      <w:spacing w:line="360" w:lineRule="auto"/>
    </w:pPr>
    <w:rPr>
      <w:rFonts w:ascii="Times New Roman" w:hAnsi="Times New Roman" w:eastAsia="宋体" w:cs="Times New Roman"/>
      <w:sz w:val="28"/>
      <w:szCs w:val="21"/>
    </w:rPr>
  </w:style>
  <w:style w:type="paragraph" w:styleId="1004" w:customStyle="1">
    <w:name w:val="msolistparagraph"/>
    <w:basedOn w:val="688"/>
    <w:uiPriority w:val="0"/>
    <w:qFormat/>
    <w:pPr>
      <w:ind w:firstLine="200"/>
    </w:pPr>
    <w:rPr>
      <w:rFonts w:ascii="Calibri" w:hAnsi="Calibri" w:eastAsia="宋体" w:cs="Times New Roman"/>
    </w:rPr>
  </w:style>
  <w:style w:type="paragraph" w:styleId="1005" w:customStyle="1">
    <w:name w:val="正文文本缩进1"/>
    <w:basedOn w:val="688"/>
    <w:link w:val="1006"/>
    <w:uiPriority w:val="0"/>
    <w:qFormat/>
    <w:pPr>
      <w:ind w:left="420" w:firstLine="420"/>
      <w:spacing w:line="240" w:lineRule="atLeast"/>
    </w:pPr>
    <w:rPr>
      <w:rFonts w:ascii="Times New Roman" w:hAnsi="Times New Roman" w:eastAsia="楷体_GB2312" w:cs="Times New Roman"/>
      <w:sz w:val="24"/>
      <w:szCs w:val="24"/>
    </w:rPr>
  </w:style>
  <w:style w:type="character" w:styleId="1006" w:customStyle="1">
    <w:name w:val="正文文本缩进 Char1"/>
    <w:link w:val="1005"/>
    <w:uiPriority w:val="0"/>
    <w:qFormat/>
    <w:rPr>
      <w:rFonts w:ascii="Times New Roman" w:hAnsi="Times New Roman" w:eastAsia="楷体_GB2312" w:cs="Times New Roman"/>
      <w:sz w:val="24"/>
      <w:szCs w:val="24"/>
    </w:rPr>
  </w:style>
  <w:style w:type="paragraph" w:styleId="1007" w:customStyle="1">
    <w:name w:val="样式 宋体 小四 行距: 1.5 倍行距 首行缩进:  2 字符"/>
    <w:basedOn w:val="688"/>
    <w:uiPriority w:val="0"/>
    <w:qFormat/>
    <w:pPr>
      <w:ind w:firstLine="480"/>
      <w:spacing w:line="360" w:lineRule="auto"/>
    </w:pPr>
    <w:rPr>
      <w:rFonts w:ascii="宋体" w:hAnsi="宋体" w:eastAsia="宋体" w:cs="宋体"/>
      <w:sz w:val="24"/>
      <w:szCs w:val="20"/>
    </w:rPr>
  </w:style>
  <w:style w:type="paragraph" w:styleId="1008" w:customStyle="1">
    <w:name w:val="样式 正文缩进 + 首行缩进:  2 字符"/>
    <w:basedOn w:val="702"/>
    <w:uiPriority w:val="0"/>
    <w:qFormat/>
    <w:pPr>
      <w:ind w:firstLine="200"/>
      <w:jc w:val="both"/>
      <w:spacing w:line="360" w:lineRule="auto"/>
    </w:pPr>
    <w:rPr>
      <w:rFonts w:cs="Times New Roman"/>
      <w:sz w:val="24"/>
      <w:szCs w:val="20"/>
    </w:rPr>
  </w:style>
  <w:style w:type="paragraph" w:styleId="1009" w:customStyle="1">
    <w:name w:val="批注主题1"/>
    <w:basedOn w:val="708"/>
    <w:next w:val="708"/>
    <w:uiPriority w:val="0"/>
    <w:qFormat/>
    <w:pPr>
      <w:ind w:firstLine="0"/>
    </w:pPr>
    <w:rPr>
      <w:rFonts w:eastAsia="宋体" w:cs="Times New Roman"/>
      <w:b/>
      <w:bCs/>
      <w:sz w:val="21"/>
    </w:rPr>
  </w:style>
  <w:style w:type="character" w:styleId="1010" w:customStyle="1">
    <w:name w:val="批注文字 字符"/>
    <w:link w:val="708"/>
    <w:uiPriority w:val="0"/>
    <w:qFormat/>
    <w:rPr>
      <w:rFonts w:ascii="Times New Roman" w:hAnsi="Times New Roman" w:eastAsia="仿宋"/>
      <w:sz w:val="28"/>
      <w:szCs w:val="24"/>
    </w:rPr>
  </w:style>
  <w:style w:type="paragraph" w:styleId="1011" w:customStyle="1">
    <w:name w:val="正文首行缩进1"/>
    <w:basedOn w:val="934"/>
    <w:link w:val="1012"/>
    <w:uiPriority w:val="0"/>
    <w:qFormat/>
    <w:pPr>
      <w:ind w:firstLine="200"/>
      <w:spacing w:line="360" w:lineRule="auto"/>
    </w:pPr>
    <w:rPr>
      <w:rFonts w:eastAsia="宋体" w:cs="Times New Roman"/>
      <w:sz w:val="24"/>
      <w:szCs w:val="20"/>
    </w:rPr>
  </w:style>
  <w:style w:type="character" w:styleId="1012" w:customStyle="1">
    <w:name w:val="正文首行缩进 Char"/>
    <w:link w:val="1011"/>
    <w:uiPriority w:val="0"/>
    <w:qFormat/>
    <w:rPr>
      <w:rFonts w:ascii="Times New Roman" w:hAnsi="Times New Roman" w:eastAsia="宋体" w:cs="Times New Roman"/>
      <w:sz w:val="24"/>
    </w:rPr>
  </w:style>
  <w:style w:type="paragraph" w:styleId="1013" w:customStyle="1">
    <w:name w:val="注释标题1"/>
    <w:basedOn w:val="688"/>
    <w:next w:val="688"/>
    <w:link w:val="1014"/>
    <w:uiPriority w:val="0"/>
    <w:qFormat/>
    <w:pPr>
      <w:jc w:val="center"/>
    </w:pPr>
    <w:rPr>
      <w:rFonts w:ascii="宋体" w:hAnsi="Times New Roman"/>
      <w:spacing w:val="-20"/>
      <w:position w:val="-6"/>
      <w:sz w:val="20"/>
      <w:szCs w:val="44"/>
    </w:rPr>
  </w:style>
  <w:style w:type="character" w:styleId="1014" w:customStyle="1">
    <w:name w:val="注释标题 Char"/>
    <w:link w:val="1013"/>
    <w:uiPriority w:val="0"/>
    <w:qFormat/>
    <w:rPr>
      <w:rFonts w:ascii="宋体" w:hAnsi="Times New Roman"/>
      <w:spacing w:val="-20"/>
      <w:position w:val="-6"/>
      <w:szCs w:val="44"/>
    </w:rPr>
  </w:style>
  <w:style w:type="paragraph" w:styleId="1015" w:customStyle="1">
    <w:name w:val="文档结构图1"/>
    <w:basedOn w:val="688"/>
    <w:uiPriority w:val="0"/>
    <w:qFormat/>
    <w:rPr>
      <w:rFonts w:ascii="宋体" w:hAnsi="Calibri" w:eastAsia="宋体" w:cs="Times New Roman"/>
      <w:sz w:val="18"/>
      <w:szCs w:val="18"/>
    </w:rPr>
  </w:style>
  <w:style w:type="paragraph" w:styleId="1016" w:customStyle="1">
    <w:name w:val="正文文本 31"/>
    <w:basedOn w:val="688"/>
    <w:link w:val="1017"/>
    <w:uiPriority w:val="0"/>
    <w:qFormat/>
    <w:pPr>
      <w:spacing w:after="120"/>
    </w:pPr>
    <w:rPr>
      <w:rFonts w:ascii="Times New Roman" w:hAnsi="Times New Roman"/>
      <w:sz w:val="16"/>
      <w:szCs w:val="16"/>
    </w:rPr>
  </w:style>
  <w:style w:type="character" w:styleId="1017" w:customStyle="1">
    <w:name w:val="正文文本 3 Char"/>
    <w:link w:val="1016"/>
    <w:uiPriority w:val="0"/>
    <w:qFormat/>
    <w:rPr>
      <w:rFonts w:ascii="Times New Roman" w:hAnsi="Times New Roman"/>
      <w:sz w:val="16"/>
      <w:szCs w:val="16"/>
    </w:rPr>
  </w:style>
  <w:style w:type="paragraph" w:styleId="1018" w:customStyle="1">
    <w:name w:val="日期1"/>
    <w:basedOn w:val="688"/>
    <w:next w:val="688"/>
    <w:uiPriority w:val="0"/>
    <w:qFormat/>
    <w:rPr>
      <w:rFonts w:ascii="Times New Roman" w:hAnsi="Times New Roman" w:eastAsia="宋体" w:cs="Times New Roman"/>
      <w:sz w:val="24"/>
    </w:rPr>
  </w:style>
  <w:style w:type="paragraph" w:styleId="1019" w:customStyle="1">
    <w:name w:val="正文文本缩进 21"/>
    <w:basedOn w:val="68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20" w:customStyle="1">
    <w:name w:val="正文首行缩进 21"/>
    <w:basedOn w:val="1005"/>
    <w:next w:val="688"/>
    <w:link w:val="1021"/>
    <w:uiPriority w:val="0"/>
    <w:qFormat/>
    <w:pPr>
      <w:ind w:left="200" w:firstLine="200"/>
      <w:spacing w:after="120" w:line="240" w:lineRule="auto"/>
    </w:pPr>
    <w:rPr>
      <w:rFonts w:eastAsia="仿宋" w:cstheme="minorBidi"/>
      <w:sz w:val="28"/>
    </w:rPr>
  </w:style>
  <w:style w:type="character" w:styleId="1021" w:customStyle="1">
    <w:name w:val="正文首行缩进 2 Char"/>
    <w:basedOn w:val="698"/>
    <w:link w:val="1020"/>
    <w:uiPriority w:val="0"/>
    <w:qFormat/>
    <w:rPr>
      <w:rFonts w:ascii="Times New Roman" w:hAnsi="Times New Roman" w:eastAsia="仿宋"/>
      <w:sz w:val="28"/>
      <w:szCs w:val="24"/>
    </w:rPr>
  </w:style>
  <w:style w:type="paragraph" w:styleId="1022" w:customStyle="1">
    <w:name w:val="正文文本缩进 3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23" w:customStyle="1">
    <w:name w:val="正文文本 21"/>
    <w:basedOn w:val="688"/>
    <w:link w:val="1024"/>
    <w:uiPriority w:val="0"/>
    <w:qFormat/>
    <w:pPr>
      <w:spacing w:after="120" w:line="480" w:lineRule="auto"/>
    </w:pPr>
    <w:rPr>
      <w:rFonts w:ascii="Times New Roman" w:hAnsi="Times New Roman"/>
      <w:sz w:val="20"/>
      <w:szCs w:val="24"/>
    </w:rPr>
  </w:style>
  <w:style w:type="character" w:styleId="1024" w:customStyle="1">
    <w:name w:val="正文文本 2 Char"/>
    <w:link w:val="1023"/>
    <w:uiPriority w:val="0"/>
    <w:qFormat/>
    <w:rPr>
      <w:rFonts w:ascii="Times New Roman" w:hAnsi="Times New Roman"/>
      <w:szCs w:val="24"/>
    </w:rPr>
  </w:style>
  <w:style w:type="paragraph" w:styleId="1025"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6" w:customStyle="1">
    <w:name w:val="批注框文本 Char Char"/>
    <w:basedOn w:val="688"/>
    <w:link w:val="1027"/>
    <w:uiPriority w:val="0"/>
    <w:qFormat/>
    <w:rPr>
      <w:rFonts w:ascii="Calibri" w:hAnsi="Calibri" w:eastAsia="宋体" w:cs="Times New Roman"/>
      <w:sz w:val="18"/>
      <w:szCs w:val="18"/>
    </w:rPr>
  </w:style>
  <w:style w:type="character" w:styleId="1027" w:customStyle="1">
    <w:name w:val="批注框文本 Char Char Char Char"/>
    <w:link w:val="1026"/>
    <w:uiPriority w:val="0"/>
    <w:qFormat/>
    <w:rPr>
      <w:rFonts w:ascii="Calibri" w:hAnsi="Calibri" w:eastAsia="宋体" w:cs="Times New Roman"/>
      <w:sz w:val="18"/>
      <w:szCs w:val="18"/>
    </w:rPr>
  </w:style>
  <w:style w:type="paragraph" w:styleId="1028" w:customStyle="1">
    <w:name w:val="Char Char Char Char Char Char Char1 Char Char Char Char Char Char Char"/>
    <w:basedOn w:val="1015"/>
    <w:next w:val="688"/>
    <w:uiPriority w:val="0"/>
    <w:qFormat/>
  </w:style>
  <w:style w:type="paragraph" w:styleId="1029" w:customStyle="1">
    <w:name w:val="文挡编号"/>
    <w:basedOn w:val="688"/>
    <w:next w:val="688"/>
    <w:uiPriority w:val="0"/>
    <w:qFormat/>
    <w:pPr>
      <w:spacing w:before="480" w:after="120" w:line="360" w:lineRule="auto"/>
      <w:widowControl/>
    </w:pPr>
    <w:rPr>
      <w:rFonts w:ascii="Times New Roman" w:hAnsi="Times New Roman" w:eastAsia="宋体" w:cs="Times New Roman"/>
      <w:szCs w:val="20"/>
    </w:rPr>
  </w:style>
  <w:style w:type="paragraph" w:styleId="1030" w:customStyle="1">
    <w:name w:val="列出段落1"/>
    <w:basedOn w:val="688"/>
    <w:link w:val="1031"/>
    <w:uiPriority w:val="0"/>
    <w:qFormat/>
    <w:pPr>
      <w:ind w:firstLine="420"/>
    </w:pPr>
    <w:rPr>
      <w:rFonts w:ascii="Calibri" w:hAnsi="Calibri" w:eastAsia="宋体" w:cs="Times New Roman"/>
      <w:sz w:val="20"/>
      <w:szCs w:val="20"/>
    </w:rPr>
  </w:style>
  <w:style w:type="character" w:styleId="1031" w:customStyle="1">
    <w:name w:val="列出段落 Char"/>
    <w:link w:val="1030"/>
    <w:uiPriority w:val="0"/>
    <w:qFormat/>
    <w:rPr>
      <w:rFonts w:ascii="Calibri" w:hAnsi="Calibri" w:eastAsia="宋体" w:cs="Times New Roman"/>
    </w:rPr>
  </w:style>
  <w:style w:type="paragraph" w:styleId="1032" w:customStyle="1">
    <w:name w:val="正文缩进1"/>
    <w:basedOn w:val="688"/>
    <w:link w:val="1033"/>
    <w:uiPriority w:val="0"/>
    <w:qFormat/>
    <w:pPr>
      <w:ind w:firstLine="420"/>
    </w:pPr>
    <w:rPr>
      <w:rFonts w:ascii="Calibri" w:hAnsi="Calibri" w:eastAsia="宋体" w:cs="Times New Roman"/>
      <w:sz w:val="20"/>
      <w:szCs w:val="20"/>
    </w:rPr>
  </w:style>
  <w:style w:type="character" w:styleId="1033" w:customStyle="1">
    <w:name w:val="正文缩进 Char"/>
    <w:link w:val="1032"/>
    <w:uiPriority w:val="0"/>
    <w:qFormat/>
    <w:rPr>
      <w:rFonts w:ascii="Calibri" w:hAnsi="Calibri" w:eastAsia="宋体" w:cs="Times New Roman"/>
    </w:rPr>
  </w:style>
  <w:style w:type="paragraph" w:styleId="1034" w:customStyle="1">
    <w:name w:val="样式 正文文本 + 左侧:  2 字符 首行缩进:  2 字符 段前: 0.5 行"/>
    <w:basedOn w:val="709"/>
    <w:uiPriority w:val="0"/>
    <w:qFormat/>
    <w:pPr>
      <w:ind w:firstLine="420"/>
      <w:jc w:val="left"/>
      <w:spacing w:line="300" w:lineRule="auto"/>
      <w:widowControl/>
    </w:pPr>
    <w:rPr>
      <w:rFonts w:ascii="Times New Roman" w:hAnsi="Times New Roman" w:eastAsia="宋体" w:cs="宋体"/>
      <w:sz w:val="21"/>
    </w:rPr>
  </w:style>
  <w:style w:type="character" w:styleId="1035" w:customStyle="1">
    <w:name w:val="正文文本 字符"/>
    <w:basedOn w:val="698"/>
    <w:link w:val="709"/>
    <w:uiPriority w:val="0"/>
    <w:qFormat/>
  </w:style>
  <w:style w:type="paragraph" w:styleId="1036" w:customStyle="1">
    <w:name w:val="cLevel1"/>
    <w:basedOn w:val="932"/>
    <w:uiPriority w:val="0"/>
    <w:qFormat/>
    <w:pPr>
      <w:jc w:val="center"/>
      <w:spacing w:before="240" w:after="240" w:line="480" w:lineRule="auto"/>
      <w:tabs>
        <w:tab w:val="left" w:pos="-180" w:leader="none"/>
      </w:tabs>
    </w:pPr>
    <w:rPr>
      <w:rFonts w:ascii="Times New Roman" w:hAnsi="Times New Roman"/>
      <w:sz w:val="48"/>
    </w:rPr>
  </w:style>
  <w:style w:type="paragraph" w:styleId="1037" w:customStyle="1">
    <w:name w:val="cLevel2"/>
    <w:basedOn w:val="89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8" w:customStyle="1">
    <w:name w:val="cx标题三"/>
    <w:basedOn w:val="90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9" w:customStyle="1">
    <w:name w:val="cxLevel4"/>
    <w:basedOn w:val="771"/>
    <w:link w:val="1040"/>
    <w:uiPriority w:val="0"/>
    <w:qFormat/>
    <w:pPr>
      <w:ind w:left="0" w:firstLine="100"/>
      <w:spacing w:before="0" w:after="0" w:line="360" w:lineRule="auto"/>
      <w:tabs>
        <w:tab w:val="left" w:pos="4205" w:leader="none"/>
      </w:tabs>
    </w:pPr>
    <w:rPr>
      <w:rFonts w:ascii="Arial" w:hAnsi="Arial"/>
    </w:rPr>
  </w:style>
  <w:style w:type="character" w:styleId="1040" w:customStyle="1">
    <w:name w:val="cxLevel4 Char Char"/>
    <w:link w:val="1039"/>
    <w:uiPriority w:val="0"/>
    <w:qFormat/>
    <w:rPr>
      <w:rFonts w:ascii="Arial" w:hAnsi="Arial" w:eastAsia="宋体" w:cs="Times New Roman"/>
      <w:b/>
      <w:bCs/>
      <w:sz w:val="28"/>
      <w:szCs w:val="28"/>
    </w:rPr>
  </w:style>
  <w:style w:type="paragraph" w:styleId="1041" w:customStyle="1">
    <w:name w:val="cxLevel5"/>
    <w:basedOn w:val="90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2"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3"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4" w:customStyle="1">
    <w:name w:val="标准文本"/>
    <w:basedOn w:val="688"/>
    <w:link w:val="1045"/>
    <w:uiPriority w:val="0"/>
    <w:qFormat/>
    <w:pPr>
      <w:ind w:firstLine="480"/>
      <w:spacing w:line="360" w:lineRule="auto"/>
    </w:pPr>
    <w:rPr>
      <w:rFonts w:ascii="Calibri" w:hAnsi="Calibri" w:eastAsia="宋体" w:cs="宋体"/>
      <w:sz w:val="24"/>
      <w:szCs w:val="20"/>
    </w:rPr>
  </w:style>
  <w:style w:type="character" w:styleId="1045" w:customStyle="1">
    <w:name w:val="标准文本 Char Char"/>
    <w:link w:val="1044"/>
    <w:uiPriority w:val="0"/>
    <w:qFormat/>
    <w:rPr>
      <w:rFonts w:ascii="Calibri" w:hAnsi="Calibri" w:eastAsia="宋体" w:cs="宋体"/>
      <w:sz w:val="24"/>
    </w:rPr>
  </w:style>
  <w:style w:type="paragraph" w:styleId="1046" w:customStyle="1">
    <w:name w:val="WDQ项目标号3"/>
    <w:basedOn w:val="688"/>
    <w:uiPriority w:val="0"/>
    <w:qFormat/>
    <w:pPr>
      <w:ind w:left="2024" w:hanging="453"/>
      <w:tabs>
        <w:tab w:val="left" w:pos="2024" w:leader="none"/>
      </w:tabs>
    </w:pPr>
    <w:rPr>
      <w:rFonts w:ascii="Times New Roman" w:hAnsi="Times New Roman" w:eastAsia="宋体" w:cs="Times New Roman"/>
      <w:szCs w:val="20"/>
    </w:rPr>
  </w:style>
  <w:style w:type="paragraph" w:styleId="1047" w:customStyle="1">
    <w:name w:val="样式 标题 4 + 段前: 14 磅 段后: 14.5 磅 行距: 多倍行距 1.57 字行"/>
    <w:basedOn w:val="771"/>
    <w:uiPriority w:val="0"/>
    <w:qFormat/>
    <w:pPr>
      <w:ind w:left="0" w:firstLine="0"/>
      <w:tabs>
        <w:tab w:val="left" w:pos="0" w:leader="none"/>
      </w:tabs>
    </w:pPr>
    <w:rPr>
      <w:rFonts w:ascii="Arial" w:hAnsi="Arial" w:eastAsia="黑体" w:cs="宋体"/>
      <w:b w:val="0"/>
      <w:sz w:val="24"/>
      <w:szCs w:val="24"/>
    </w:rPr>
  </w:style>
  <w:style w:type="paragraph" w:styleId="1048" w:customStyle="1">
    <w:name w:val="样式 样式 正文zhang + 首行缩进:  2 字符 段前: 0.5 行 段后: 0.5 行 + 段前: 0.5 行 段后:... Char"/>
    <w:basedOn w:val="688"/>
    <w:link w:val="1049"/>
    <w:uiPriority w:val="0"/>
    <w:qFormat/>
    <w:pPr>
      <w:ind w:firstLine="480"/>
      <w:spacing w:line="360" w:lineRule="exact"/>
    </w:pPr>
    <w:rPr>
      <w:rFonts w:ascii="Calibri" w:hAnsi="Calibri" w:eastAsia="宋体" w:cs="宋体"/>
      <w:sz w:val="24"/>
      <w:szCs w:val="20"/>
    </w:rPr>
  </w:style>
  <w:style w:type="character" w:styleId="1049" w:customStyle="1">
    <w:name w:val="样式 样式 正文zhang + 首行缩进:  2 字符 段前: 0.5 行 段后: 0.5 行 + 段前: 0.5 行 段后:... Char Char Char"/>
    <w:link w:val="1048"/>
    <w:uiPriority w:val="0"/>
    <w:qFormat/>
    <w:rPr>
      <w:rFonts w:ascii="Calibri" w:hAnsi="Calibri" w:eastAsia="宋体" w:cs="宋体"/>
      <w:sz w:val="24"/>
    </w:rPr>
  </w:style>
  <w:style w:type="paragraph" w:styleId="1050" w:customStyle="1">
    <w:name w:val="纯文本1"/>
    <w:basedOn w:val="688"/>
    <w:next w:val="688"/>
    <w:uiPriority w:val="0"/>
    <w:qFormat/>
    <w:pPr>
      <w:spacing w:line="312" w:lineRule="atLeast"/>
    </w:pPr>
    <w:rPr>
      <w:rFonts w:ascii="Arial Black" w:hAnsi="Courier New" w:eastAsia="宋体" w:cs="Times New Roman"/>
      <w:szCs w:val="20"/>
    </w:rPr>
  </w:style>
  <w:style w:type="paragraph" w:styleId="1051" w:customStyle="1">
    <w:name w:val="普通(网站)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52" w:customStyle="1">
    <w:name w:val="Char Char Char1 Char Char Char Char Char Char Char Char Char"/>
    <w:basedOn w:val="688"/>
    <w:uiPriority w:val="0"/>
    <w:qFormat/>
    <w:pPr>
      <w:spacing w:line="360" w:lineRule="auto"/>
    </w:pPr>
    <w:rPr>
      <w:rFonts w:ascii="Times New Roman" w:hAnsi="Times New Roman" w:eastAsia="宋体" w:cs="宋体"/>
      <w:b/>
      <w:sz w:val="24"/>
      <w:szCs w:val="20"/>
    </w:rPr>
  </w:style>
  <w:style w:type="paragraph" w:styleId="1053" w:customStyle="1">
    <w:name w:val="样式 样式 宋体 首行缩进:  2 字符 段前: 0.5 行 + 首行缩进:  2 字符 段前: 0.5 行"/>
    <w:basedOn w:val="688"/>
    <w:uiPriority w:val="0"/>
    <w:qFormat/>
    <w:pPr>
      <w:ind w:firstLine="480"/>
      <w:spacing w:line="300" w:lineRule="auto"/>
    </w:pPr>
    <w:rPr>
      <w:rFonts w:ascii="Times New Roman" w:hAnsi="Times New Roman" w:eastAsia="宋体" w:cs="宋体"/>
      <w:sz w:val="24"/>
      <w:szCs w:val="20"/>
    </w:rPr>
  </w:style>
  <w:style w:type="paragraph" w:styleId="1054" w:customStyle="1">
    <w:name w:val="FA正文"/>
    <w:basedOn w:val="688"/>
    <w:uiPriority w:val="0"/>
    <w:qFormat/>
    <w:pPr>
      <w:ind w:firstLine="200"/>
    </w:pPr>
    <w:rPr>
      <w:rFonts w:ascii="Calibri" w:hAnsi="宋体" w:eastAsia="宋体" w:cs="宋体"/>
      <w:bCs/>
      <w:sz w:val="24"/>
      <w:szCs w:val="21"/>
    </w:rPr>
  </w:style>
  <w:style w:type="paragraph" w:styleId="1055" w:customStyle="1">
    <w:name w:val="文档正文"/>
    <w:basedOn w:val="688"/>
    <w:uiPriority w:val="0"/>
    <w:qFormat/>
    <w:pPr>
      <w:ind w:right="-107"/>
      <w:spacing w:line="312" w:lineRule="atLeast"/>
    </w:pPr>
    <w:rPr>
      <w:rFonts w:ascii="宋体" w:hAnsi="宋体" w:eastAsia="宋体" w:cs="Times New Roman"/>
      <w:spacing w:val="6"/>
      <w:sz w:val="24"/>
      <w:szCs w:val="24"/>
    </w:rPr>
  </w:style>
  <w:style w:type="paragraph" w:styleId="1056" w:customStyle="1">
    <w:name w:val="样式 cz正文 + 仿宋_GB2312"/>
    <w:basedOn w:val="1057"/>
    <w:uiPriority w:val="0"/>
    <w:qFormat/>
    <w:rPr>
      <w:rFonts w:ascii="仿宋_GB2312" w:hAnsi="仿宋_GB2312"/>
    </w:rPr>
  </w:style>
  <w:style w:type="paragraph" w:styleId="1057" w:customStyle="1">
    <w:name w:val="cz正文"/>
    <w:basedOn w:val="688"/>
    <w:link w:val="1058"/>
    <w:uiPriority w:val="0"/>
    <w:qFormat/>
    <w:pPr>
      <w:ind w:firstLine="480"/>
      <w:spacing w:line="360" w:lineRule="auto"/>
    </w:pPr>
    <w:rPr>
      <w:rFonts w:ascii="宋体" w:hAnsi="宋体" w:eastAsia="宋体" w:cs="宋体"/>
      <w:sz w:val="24"/>
      <w:szCs w:val="24"/>
    </w:rPr>
  </w:style>
  <w:style w:type="character" w:styleId="1058" w:customStyle="1">
    <w:name w:val="cz正文 Char Char"/>
    <w:link w:val="1057"/>
    <w:uiPriority w:val="0"/>
    <w:qFormat/>
    <w:rPr>
      <w:rFonts w:ascii="宋体" w:hAnsi="宋体" w:eastAsia="宋体" w:cs="宋体"/>
      <w:sz w:val="24"/>
      <w:szCs w:val="24"/>
    </w:rPr>
  </w:style>
  <w:style w:type="paragraph" w:styleId="1059" w:customStyle="1">
    <w:name w:val="yh正文"/>
    <w:basedOn w:val="688"/>
    <w:uiPriority w:val="0"/>
    <w:qFormat/>
    <w:pPr>
      <w:ind w:firstLine="480"/>
      <w:spacing w:line="360" w:lineRule="auto"/>
    </w:pPr>
    <w:rPr>
      <w:rFonts w:ascii="Calibri" w:hAnsi="宋体" w:eastAsia="宋体" w:cs="宋体"/>
      <w:sz w:val="24"/>
      <w:szCs w:val="21"/>
    </w:rPr>
  </w:style>
  <w:style w:type="paragraph" w:styleId="1060" w:customStyle="1">
    <w:name w:val="正文4"/>
    <w:basedOn w:val="688"/>
    <w:uiPriority w:val="0"/>
    <w:qFormat/>
    <w:pPr>
      <w:ind w:left="3780"/>
      <w:jc w:val="left"/>
      <w:spacing w:line="480" w:lineRule="atLeast"/>
      <w:widowControl/>
    </w:pPr>
    <w:rPr>
      <w:rFonts w:ascii="Times New Roman" w:hAnsi="Times New Roman" w:eastAsia="宋体" w:cs="Times New Roman"/>
      <w:sz w:val="24"/>
      <w:szCs w:val="24"/>
    </w:rPr>
  </w:style>
  <w:style w:type="paragraph" w:styleId="1061" w:customStyle="1">
    <w:name w:val="Char Char Char Char Char Char Char Char Char Char Char Char Char Char Char"/>
    <w:basedOn w:val="688"/>
    <w:uiPriority w:val="0"/>
    <w:qFormat/>
    <w:rPr>
      <w:rFonts w:ascii="Tahoma" w:hAnsi="Tahoma" w:eastAsia="宋体" w:cs="Times New Roman"/>
      <w:sz w:val="24"/>
      <w:szCs w:val="24"/>
    </w:rPr>
  </w:style>
  <w:style w:type="paragraph" w:styleId="1062" w:customStyle="1">
    <w:name w:val="Table Heading"/>
    <w:basedOn w:val="1000"/>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3" w:customStyle="1">
    <w:name w:val="符号缩进"/>
    <w:basedOn w:val="1032"/>
    <w:uiPriority w:val="0"/>
    <w:qFormat/>
    <w:pPr>
      <w:ind w:left="200" w:firstLine="200"/>
      <w:spacing w:before="120"/>
    </w:pPr>
    <w:rPr>
      <w:rFonts w:ascii="Arial" w:hAnsi="Arial" w:eastAsia="楷体_GB2312"/>
      <w:color w:val="000000"/>
      <w:sz w:val="24"/>
      <w:szCs w:val="22"/>
    </w:rPr>
  </w:style>
  <w:style w:type="paragraph" w:styleId="1064" w:customStyle="1">
    <w:name w:val="样式 标题 1 + 居中"/>
    <w:basedOn w:val="932"/>
    <w:uiPriority w:val="0"/>
    <w:qFormat/>
    <w:pPr>
      <w:ind w:left="1283" w:hanging="432"/>
      <w:jc w:val="center"/>
      <w:tabs>
        <w:tab w:val="left" w:pos="1283" w:leader="none"/>
      </w:tabs>
    </w:pPr>
    <w:rPr>
      <w:rFonts w:ascii="Times New Roman" w:hAnsi="Times New Roman" w:cs="宋体"/>
      <w:sz w:val="44"/>
      <w:szCs w:val="20"/>
    </w:rPr>
  </w:style>
  <w:style w:type="paragraph" w:styleId="1065" w:customStyle="1">
    <w:name w:val="样式 样式 样式 宋体 小四 首行缩进:  0.74 厘米 行距: 最小值 18 磅 + 段前: 0.5 行 段后: 0.5 行..."/>
    <w:basedOn w:val="688"/>
    <w:link w:val="1066"/>
    <w:uiPriority w:val="0"/>
    <w:qFormat/>
    <w:pPr>
      <w:ind w:firstLine="420"/>
      <w:spacing w:line="360" w:lineRule="auto"/>
    </w:pPr>
    <w:rPr>
      <w:rFonts w:ascii="宋体" w:hAnsi="Times New Roman" w:eastAsia="宋体" w:cs="宋体"/>
      <w:sz w:val="24"/>
      <w:szCs w:val="20"/>
    </w:rPr>
  </w:style>
  <w:style w:type="character" w:styleId="1066" w:customStyle="1">
    <w:name w:val="样式 样式 样式 宋体 小四 首行缩进:  0.74 厘米 行距: 最小值 18 磅 + 段前: 0.5 行 段后: 0.5 行... Char3"/>
    <w:link w:val="1065"/>
    <w:uiPriority w:val="0"/>
    <w:qFormat/>
    <w:rPr>
      <w:rFonts w:ascii="宋体" w:hAnsi="Times New Roman" w:eastAsia="宋体" w:cs="宋体"/>
      <w:sz w:val="24"/>
    </w:rPr>
  </w:style>
  <w:style w:type="paragraph" w:styleId="1067" w:customStyle="1">
    <w:name w:val="样式 样式 样式 样式 宋体 小四 首行缩进:  0.74 厘米 行距: 最小值 18 磅 + 段前: 0.5 行 段后: 0...."/>
    <w:basedOn w:val="1065"/>
    <w:link w:val="1068"/>
    <w:uiPriority w:val="0"/>
    <w:qFormat/>
    <w:pPr>
      <w:spacing w:before="50" w:after="50" w:line="240" w:lineRule="auto"/>
    </w:pPr>
    <w:rPr>
      <w:rFonts w:hAnsi="宋体"/>
    </w:rPr>
  </w:style>
  <w:style w:type="character" w:styleId="1068" w:customStyle="1">
    <w:name w:val="样式 样式 样式 样式 宋体 小四 首行缩进:  0.74 厘米 行距: 最小值 18 磅 + 段前: 0.5 行 段后: 0.... Char3"/>
    <w:link w:val="1067"/>
    <w:uiPriority w:val="0"/>
    <w:qFormat/>
    <w:rPr>
      <w:rFonts w:ascii="宋体" w:hAnsi="宋体" w:eastAsia="宋体" w:cs="宋体"/>
      <w:sz w:val="24"/>
    </w:rPr>
  </w:style>
  <w:style w:type="paragraph" w:styleId="1069" w:customStyle="1">
    <w:name w:val="样式 标题 22nd levelh22Header 2l2节Titre2Head 2H2heading 2+..."/>
    <w:basedOn w:val="899"/>
    <w:uiPriority w:val="0"/>
    <w:qFormat/>
    <w:pPr>
      <w:ind w:left="0" w:firstLine="0"/>
      <w:spacing w:before="360" w:after="0" w:line="240" w:lineRule="auto"/>
      <w:tabs>
        <w:tab w:val="left" w:pos="0" w:leader="none"/>
      </w:tabs>
    </w:pPr>
    <w:rPr>
      <w:rFonts w:ascii="Arial" w:hAnsi="Arial" w:eastAsia="黑体" w:cs="宋体"/>
      <w:b w:val="0"/>
    </w:rPr>
  </w:style>
  <w:style w:type="paragraph" w:styleId="1070" w:customStyle="1">
    <w:name w:val="样式 正文（首行缩进两字）正文双线正文非缩进表正文特点四号ALT+Z段1 + 宋体 段前: 5 磅 段后: 5..."/>
    <w:basedOn w:val="1032"/>
    <w:link w:val="1071"/>
    <w:uiPriority w:val="0"/>
    <w:qFormat/>
    <w:pPr>
      <w:spacing w:before="100" w:after="100" w:line="360" w:lineRule="auto"/>
    </w:pPr>
    <w:rPr>
      <w:rFonts w:ascii="宋体" w:hAnsi="宋体" w:cs="宋体"/>
      <w:sz w:val="24"/>
    </w:rPr>
  </w:style>
  <w:style w:type="character" w:styleId="1071" w:customStyle="1">
    <w:name w:val="样式 正文（首行缩进两字）正文双线正文非缩进表正文特点四号ALT+Z段1 + 宋体 段前: 5 磅 段后: 5... Char Char"/>
    <w:link w:val="1070"/>
    <w:uiPriority w:val="0"/>
    <w:qFormat/>
    <w:rPr>
      <w:rFonts w:ascii="宋体" w:hAnsi="宋体" w:eastAsia="宋体" w:cs="宋体"/>
      <w:sz w:val="24"/>
    </w:rPr>
  </w:style>
  <w:style w:type="paragraph" w:styleId="1072" w:customStyle="1">
    <w:name w:val="样式 标题 3一1h33rd levelH3l3CTHeading 3 - oldLevel 3 Head3..."/>
    <w:basedOn w:val="90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3" w:customStyle="1">
    <w:name w:val="列表1"/>
    <w:basedOn w:val="688"/>
    <w:uiPriority w:val="0"/>
    <w:qFormat/>
    <w:pPr>
      <w:ind w:left="200" w:hanging="200"/>
    </w:pPr>
    <w:rPr>
      <w:rFonts w:ascii="Times New Roman" w:hAnsi="Times New Roman" w:eastAsia="宋体" w:cs="Times New Roman"/>
      <w:szCs w:val="24"/>
    </w:rPr>
  </w:style>
  <w:style w:type="paragraph" w:styleId="1074" w:customStyle="1">
    <w:name w:val="HD图号"/>
    <w:basedOn w:val="688"/>
    <w:uiPriority w:val="0"/>
    <w:qFormat/>
    <w:pPr>
      <w:jc w:val="center"/>
      <w:spacing w:line="440" w:lineRule="atLeast"/>
    </w:pPr>
    <w:rPr>
      <w:rFonts w:ascii="Times New Roman" w:hAnsi="Times New Roman" w:eastAsia="楷体_GB2312" w:cs="Times New Roman"/>
      <w:sz w:val="24"/>
      <w:szCs w:val="20"/>
    </w:rPr>
  </w:style>
  <w:style w:type="paragraph" w:styleId="1075" w:customStyle="1">
    <w:name w:val="样式 样式 样式 样式 样式 宋体 小四 首行缩进:  0.74 厘米 行距: 最小值 18 磅 + 段前: 0.5 行 段后:..."/>
    <w:basedOn w:val="1067"/>
    <w:uiPriority w:val="0"/>
    <w:qFormat/>
    <w:rPr>
      <w:szCs w:val="22"/>
    </w:rPr>
  </w:style>
  <w:style w:type="paragraph" w:styleId="1076" w:customStyle="1">
    <w:name w:val="样式 样式 样式 样式 样式 宋体 小四 首行缩进:  0.74 厘米 行距: 最小值 18 磅 + 段前: 0.5 行 段后:...1"/>
    <w:basedOn w:val="1067"/>
    <w:uiPriority w:val="0"/>
    <w:qFormat/>
    <w:rPr>
      <w:szCs w:val="22"/>
    </w:rPr>
  </w:style>
  <w:style w:type="paragraph" w:styleId="1077" w:customStyle="1">
    <w:name w:val="样式 样式 样式 样式 样式 样式 宋体 小四 首行缩进:  0.74 厘米 行距: 最小值 18 磅 + 段前: 0.5 行 ..."/>
    <w:basedOn w:val="1076"/>
    <w:uiPriority w:val="0"/>
    <w:qFormat/>
    <w:pPr>
      <w:spacing w:line="320" w:lineRule="exact"/>
    </w:pPr>
  </w:style>
  <w:style w:type="paragraph" w:styleId="1078" w:customStyle="1">
    <w:name w:val="样式 样式 样式 样式 样式 样式 样式 宋体 小四 首行缩进:  0.74 厘米 行距: 最小值 18 磅 + 段前: 0.5..."/>
    <w:basedOn w:val="1077"/>
    <w:uiPriority w:val="0"/>
    <w:qFormat/>
    <w:pPr>
      <w:ind w:left="100" w:firstLine="454"/>
      <w:spacing w:line="360" w:lineRule="exact"/>
    </w:pPr>
  </w:style>
  <w:style w:type="paragraph" w:styleId="1079" w:customStyle="1">
    <w:name w:val="样式 样式 标题 4 + 段前: 14 磅 段后: 14.5 磅 行距: 多倍行距 1.57 字行 + 左侧:  1.48 厘米"/>
    <w:basedOn w:val="1047"/>
    <w:uiPriority w:val="0"/>
    <w:qFormat/>
    <w:pPr>
      <w:spacing w:before="240" w:after="0" w:line="240" w:lineRule="auto"/>
    </w:pPr>
    <w:rPr>
      <w:rFonts w:eastAsia="宋体"/>
      <w:b/>
      <w:szCs w:val="20"/>
    </w:rPr>
  </w:style>
  <w:style w:type="paragraph" w:styleId="1080" w:customStyle="1">
    <w:name w:val="wen_2"/>
    <w:basedOn w:val="68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1" w:customStyle="1">
    <w:name w:val="样式 样式 样式 样式 样式 样式 样式 样式 宋体 小四 首行缩进:  0.74 厘米 行距: 最小值 18 磅 + 段前: ... Char"/>
    <w:basedOn w:val="1078"/>
    <w:uiPriority w:val="0"/>
    <w:qFormat/>
    <w:pPr>
      <w:ind w:left="0" w:firstLine="0"/>
      <w:spacing w:line="240" w:lineRule="auto"/>
    </w:pPr>
    <w:rPr>
      <w:rFonts w:ascii="Calibri" w:hAnsi="Calibri"/>
      <w:sz w:val="21"/>
    </w:rPr>
  </w:style>
  <w:style w:type="paragraph" w:styleId="1082"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3" w:customStyle="1">
    <w:name w:val="Char2"/>
    <w:basedOn w:val="688"/>
    <w:uiPriority w:val="0"/>
    <w:qFormat/>
    <w:rPr>
      <w:rFonts w:ascii="仿宋_GB2312" w:hAnsi="Times New Roman" w:eastAsia="仿宋_GB2312" w:cs="Times New Roman"/>
      <w:b/>
      <w:sz w:val="32"/>
      <w:szCs w:val="32"/>
    </w:rPr>
  </w:style>
  <w:style w:type="paragraph" w:styleId="1084" w:customStyle="1">
    <w:name w:val="正文悬挂缩进"/>
    <w:basedOn w:val="688"/>
    <w:uiPriority w:val="0"/>
    <w:qFormat/>
    <w:pPr>
      <w:tabs>
        <w:tab w:val="left" w:pos="450" w:leader="none"/>
        <w:tab w:val="right" w:pos="9174" w:leader="dot"/>
      </w:tabs>
    </w:pPr>
    <w:rPr>
      <w:rFonts w:ascii="Times New Roman" w:hAnsi="Times New Roman" w:eastAsia="宋体" w:cs="Times New Roman"/>
      <w:szCs w:val="24"/>
    </w:rPr>
  </w:style>
  <w:style w:type="paragraph" w:styleId="1085" w:customStyle="1">
    <w:name w:val="Char Char Char Char Char Char Char"/>
    <w:basedOn w:val="688"/>
    <w:link w:val="1086"/>
    <w:uiPriority w:val="0"/>
    <w:qFormat/>
    <w:rPr>
      <w:rFonts w:ascii="Tahoma" w:hAnsi="Tahoma" w:eastAsia="宋体" w:cs="Times New Roman"/>
      <w:sz w:val="24"/>
      <w:szCs w:val="20"/>
    </w:rPr>
  </w:style>
  <w:style w:type="character" w:styleId="1086" w:customStyle="1">
    <w:name w:val="Char Char Char Char Char Char Char Char Char Char Char Char"/>
    <w:link w:val="1085"/>
    <w:uiPriority w:val="0"/>
    <w:qFormat/>
    <w:rPr>
      <w:rFonts w:ascii="Tahoma" w:hAnsi="Tahoma" w:eastAsia="宋体" w:cs="Times New Roman"/>
      <w:sz w:val="24"/>
    </w:rPr>
  </w:style>
  <w:style w:type="paragraph" w:styleId="1087" w:customStyle="1">
    <w:name w:val="Char Char Char Char"/>
    <w:basedOn w:val="1015"/>
    <w:uiPriority w:val="0"/>
    <w:qFormat/>
    <w:pPr>
      <w:spacing w:line="360" w:lineRule="auto"/>
      <w:shd w:val="clear" w:color="auto" w:fill="000080"/>
    </w:pPr>
    <w:rPr>
      <w:rFonts w:ascii="Tahoma" w:hAnsi="Tahoma"/>
      <w:sz w:val="24"/>
      <w:szCs w:val="24"/>
    </w:rPr>
  </w:style>
  <w:style w:type="paragraph" w:styleId="1088" w:customStyle="1">
    <w:name w:val="样式 标题 3H3h3Level 3 Topic HeadingMap一13rd levell3CTHead..."/>
    <w:basedOn w:val="90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9" w:customStyle="1">
    <w:name w:val="样式 宋体 小四 首行缩进:  0.74 厘米 行距: 最小值 18 磅"/>
    <w:basedOn w:val="688"/>
    <w:uiPriority w:val="0"/>
    <w:qFormat/>
    <w:pPr>
      <w:ind w:firstLine="420"/>
      <w:spacing w:line="320" w:lineRule="exact"/>
    </w:pPr>
    <w:rPr>
      <w:rFonts w:ascii="宋体" w:hAnsi="Times New Roman" w:eastAsia="宋体" w:cs="宋体"/>
      <w:sz w:val="24"/>
      <w:szCs w:val="24"/>
    </w:rPr>
  </w:style>
  <w:style w:type="paragraph" w:styleId="1090" w:customStyle="1">
    <w:name w:val="样式 样式 宋体 小四 首行缩进:  0.74 厘米 行距: 最小值 18 磅 + 段前: 0.5 行 段后: 0.5 行 Char"/>
    <w:basedOn w:val="1089"/>
    <w:uiPriority w:val="0"/>
    <w:qFormat/>
    <w:pPr>
      <w:spacing w:line="360" w:lineRule="auto"/>
    </w:pPr>
    <w:rPr>
      <w:szCs w:val="20"/>
    </w:rPr>
  </w:style>
  <w:style w:type="paragraph" w:styleId="1091" w:customStyle="1">
    <w:name w:val="11"/>
    <w:basedOn w:val="688"/>
    <w:next w:val="1016"/>
    <w:uiPriority w:val="0"/>
    <w:qFormat/>
    <w:pPr>
      <w:jc w:val="center"/>
    </w:pPr>
    <w:rPr>
      <w:rFonts w:ascii="Times New Roman" w:hAnsi="Times New Roman" w:eastAsia="宋体" w:cs="Times New Roman"/>
      <w:color w:val="000000"/>
      <w:sz w:val="28"/>
      <w:szCs w:val="28"/>
      <w:lang w:val="zh-CN"/>
    </w:rPr>
  </w:style>
  <w:style w:type="paragraph" w:styleId="1092" w:customStyle="1">
    <w:name w:val="10"/>
    <w:basedOn w:val="688"/>
    <w:next w:val="1032"/>
    <w:uiPriority w:val="0"/>
    <w:qFormat/>
    <w:pPr>
      <w:ind w:left="200" w:firstLine="200"/>
      <w:spacing w:before="240"/>
    </w:pPr>
    <w:rPr>
      <w:rFonts w:ascii="Times New Roman" w:hAnsi="Times New Roman" w:eastAsia="楷体_GB2312" w:cs="Times New Roman"/>
      <w:sz w:val="24"/>
      <w:szCs w:val="20"/>
    </w:rPr>
  </w:style>
  <w:style w:type="paragraph" w:styleId="1093" w:customStyle="1">
    <w:name w:val="样式 标题 2H2Heading 2 HiddenHeading 2 CCBSheading 2第一章 标题 2IS..."/>
    <w:basedOn w:val="899"/>
    <w:uiPriority w:val="0"/>
    <w:qFormat/>
    <w:pPr>
      <w:ind w:left="992" w:firstLine="0"/>
      <w:spacing w:line="400" w:lineRule="atLeast"/>
    </w:pPr>
    <w:rPr>
      <w:rFonts w:ascii="Arial" w:hAnsi="Arial" w:eastAsia="黑体" w:cs="宋体"/>
      <w:b w:val="0"/>
      <w:bCs w:val="0"/>
      <w:sz w:val="24"/>
      <w:szCs w:val="20"/>
    </w:rPr>
  </w:style>
  <w:style w:type="paragraph" w:styleId="1094" w:customStyle="1">
    <w:name w:val="9"/>
    <w:basedOn w:val="688"/>
    <w:next w:val="1032"/>
    <w:uiPriority w:val="0"/>
    <w:qFormat/>
    <w:pPr>
      <w:ind w:firstLine="420"/>
    </w:pPr>
    <w:rPr>
      <w:rFonts w:ascii="Times New Roman" w:hAnsi="Times New Roman" w:eastAsia="宋体" w:cs="Times New Roman"/>
      <w:szCs w:val="24"/>
    </w:rPr>
  </w:style>
  <w:style w:type="paragraph" w:styleId="1095" w:customStyle="1">
    <w:name w:val="8"/>
    <w:basedOn w:val="688"/>
    <w:next w:val="1005"/>
    <w:uiPriority w:val="0"/>
    <w:qFormat/>
    <w:pPr>
      <w:ind w:left="420"/>
      <w:spacing w:after="120"/>
    </w:pPr>
    <w:rPr>
      <w:rFonts w:ascii="Times New Roman" w:hAnsi="Times New Roman" w:eastAsia="宋体" w:cs="Times New Roman"/>
      <w:szCs w:val="24"/>
    </w:rPr>
  </w:style>
  <w:style w:type="paragraph" w:styleId="1096" w:customStyle="1">
    <w:name w:val="索引 11"/>
    <w:basedOn w:val="688"/>
    <w:next w:val="688"/>
    <w:uiPriority w:val="0"/>
    <w:qFormat/>
    <w:rPr>
      <w:rFonts w:ascii="Times New Roman" w:hAnsi="Times New Roman" w:eastAsia="宋体" w:cs="Times New Roman"/>
      <w:szCs w:val="24"/>
    </w:rPr>
  </w:style>
  <w:style w:type="paragraph" w:styleId="1097" w:customStyle="1">
    <w:name w:val="7"/>
    <w:basedOn w:val="688"/>
    <w:next w:val="1005"/>
    <w:uiPriority w:val="0"/>
    <w:qFormat/>
    <w:pPr>
      <w:ind w:left="420"/>
      <w:spacing w:after="120"/>
    </w:pPr>
    <w:rPr>
      <w:rFonts w:ascii="Times New Roman" w:hAnsi="Times New Roman" w:eastAsia="宋体" w:cs="Times New Roman"/>
      <w:szCs w:val="24"/>
    </w:rPr>
  </w:style>
  <w:style w:type="paragraph" w:styleId="1098" w:customStyle="1">
    <w:name w:val="表名"/>
    <w:basedOn w:val="68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9" w:customStyle="1">
    <w:name w:val="主正文"/>
    <w:basedOn w:val="688"/>
    <w:uiPriority w:val="0"/>
    <w:qFormat/>
    <w:pPr>
      <w:ind w:left="200" w:firstLine="200"/>
      <w:spacing w:line="360" w:lineRule="exact"/>
    </w:pPr>
    <w:rPr>
      <w:rFonts w:ascii="宋体" w:hAnsi="宋体" w:eastAsia="宋体" w:cs="Times New Roman"/>
      <w:sz w:val="24"/>
      <w:szCs w:val="20"/>
    </w:rPr>
  </w:style>
  <w:style w:type="paragraph" w:styleId="1100" w:customStyle="1">
    <w:name w:val="一般正文"/>
    <w:basedOn w:val="688"/>
    <w:uiPriority w:val="0"/>
    <w:qFormat/>
    <w:pPr>
      <w:ind w:firstLine="480"/>
      <w:spacing w:line="380" w:lineRule="exact"/>
    </w:pPr>
    <w:rPr>
      <w:rFonts w:ascii="宋体" w:hAnsi="宋体" w:eastAsia="宋体" w:cs="Times New Roman"/>
      <w:sz w:val="24"/>
      <w:szCs w:val="20"/>
    </w:rPr>
  </w:style>
  <w:style w:type="paragraph" w:styleId="1101" w:customStyle="1">
    <w:name w:val="序号正文"/>
    <w:basedOn w:val="1050"/>
    <w:uiPriority w:val="0"/>
    <w:qFormat/>
    <w:pPr>
      <w:ind w:left="200" w:firstLine="200"/>
      <w:tabs>
        <w:tab w:val="left" w:pos="720" w:leader="none"/>
      </w:tabs>
    </w:pPr>
    <w:rPr>
      <w:sz w:val="24"/>
    </w:rPr>
  </w:style>
  <w:style w:type="paragraph" w:styleId="1102" w:customStyle="1">
    <w:name w:val="样式 样式 样式 样式 左侧:  0 厘米 悬挂缩进: 2 字符 段前: 0.5 行 段后: 0.5 行1 + 首行缩进:  2..."/>
    <w:basedOn w:val="688"/>
    <w:uiPriority w:val="0"/>
    <w:qFormat/>
    <w:pPr>
      <w:ind w:firstLine="480"/>
      <w:spacing w:line="320" w:lineRule="exact"/>
    </w:pPr>
    <w:rPr>
      <w:rFonts w:ascii="Times New Roman" w:hAnsi="Times New Roman" w:eastAsia="宋体" w:cs="宋体"/>
      <w:sz w:val="24"/>
      <w:szCs w:val="24"/>
    </w:rPr>
  </w:style>
  <w:style w:type="paragraph" w:styleId="1103" w:customStyle="1">
    <w:name w:val="z-窗体顶端1"/>
    <w:basedOn w:val="688"/>
    <w:next w:val="688"/>
    <w:link w:val="1104"/>
    <w:uiPriority w:val="0"/>
    <w:qFormat/>
    <w:pPr>
      <w:jc w:val="center"/>
      <w:widowControl/>
      <w:pBdr>
        <w:bottom w:val="single" w:color="auto" w:sz="6" w:space="1"/>
      </w:pBdr>
    </w:pPr>
    <w:rPr>
      <w:rFonts w:ascii="Arial" w:hAnsi="Arial" w:eastAsia="宋体" w:cs="Arial"/>
      <w:vanish/>
      <w:sz w:val="16"/>
      <w:szCs w:val="16"/>
    </w:rPr>
  </w:style>
  <w:style w:type="character" w:styleId="1104" w:customStyle="1">
    <w:name w:val="z-窗体顶端 Char"/>
    <w:link w:val="1103"/>
    <w:uiPriority w:val="0"/>
    <w:qFormat/>
    <w:rPr>
      <w:rFonts w:ascii="Arial" w:hAnsi="Arial" w:eastAsia="宋体" w:cs="Arial"/>
      <w:vanish/>
      <w:sz w:val="16"/>
      <w:szCs w:val="16"/>
    </w:rPr>
  </w:style>
  <w:style w:type="paragraph" w:styleId="1105" w:customStyle="1">
    <w:name w:val="z-窗体底端1"/>
    <w:basedOn w:val="688"/>
    <w:next w:val="688"/>
    <w:link w:val="1106"/>
    <w:uiPriority w:val="0"/>
    <w:qFormat/>
    <w:pPr>
      <w:jc w:val="center"/>
      <w:widowControl/>
      <w:pBdr>
        <w:top w:val="single" w:color="auto" w:sz="6" w:space="1"/>
      </w:pBdr>
    </w:pPr>
    <w:rPr>
      <w:rFonts w:ascii="Arial" w:hAnsi="Arial" w:eastAsia="宋体" w:cs="Arial"/>
      <w:vanish/>
      <w:sz w:val="16"/>
      <w:szCs w:val="16"/>
    </w:rPr>
  </w:style>
  <w:style w:type="character" w:styleId="1106" w:customStyle="1">
    <w:name w:val="z-窗体底端 Char"/>
    <w:link w:val="1105"/>
    <w:uiPriority w:val="0"/>
    <w:qFormat/>
    <w:rPr>
      <w:rFonts w:ascii="Arial" w:hAnsi="Arial" w:eastAsia="宋体" w:cs="Arial"/>
      <w:vanish/>
      <w:sz w:val="16"/>
      <w:szCs w:val="16"/>
    </w:rPr>
  </w:style>
  <w:style w:type="paragraph" w:styleId="1107" w:customStyle="1">
    <w:name w:val="题头"/>
    <w:basedOn w:val="900"/>
    <w:next w:val="68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8" w:customStyle="1">
    <w:name w:val="样式 论文正文__最新 Char Char"/>
    <w:basedOn w:val="688"/>
    <w:uiPriority w:val="0"/>
    <w:qFormat/>
    <w:pPr>
      <w:ind w:left="210" w:firstLine="510"/>
      <w:spacing w:line="400" w:lineRule="exact"/>
    </w:pPr>
    <w:rPr>
      <w:rFonts w:ascii="Times New Roman" w:hAnsi="Times New Roman" w:eastAsia="宋体" w:cs="宋体"/>
      <w:sz w:val="24"/>
      <w:szCs w:val="24"/>
    </w:rPr>
  </w:style>
  <w:style w:type="paragraph" w:styleId="1109" w:customStyle="1">
    <w:name w:val="索引 51"/>
    <w:basedOn w:val="688"/>
    <w:next w:val="688"/>
    <w:uiPriority w:val="0"/>
    <w:qFormat/>
    <w:pPr>
      <w:ind w:left="800"/>
      <w:spacing w:line="227" w:lineRule="atLeast"/>
    </w:pPr>
    <w:rPr>
      <w:rFonts w:ascii="宋体" w:hAnsi="Times New Roman" w:eastAsia="宋体" w:cs="Times New Roman"/>
      <w:szCs w:val="20"/>
    </w:rPr>
  </w:style>
  <w:style w:type="paragraph" w:styleId="1110" w:customStyle="1">
    <w:name w:val="样式 正文缩进特点四号段1标题4body text鋘drad????ndBody Te?ndBo段1 Cha...1"/>
    <w:basedOn w:val="1032"/>
    <w:uiPriority w:val="0"/>
    <w:qFormat/>
    <w:pPr>
      <w:ind w:left="480" w:firstLine="480"/>
      <w:spacing w:line="300" w:lineRule="auto"/>
    </w:pPr>
    <w:rPr>
      <w:rFonts w:eastAsia="仿宋_GB2312" w:cs="宋体"/>
      <w:sz w:val="24"/>
      <w:szCs w:val="22"/>
    </w:rPr>
  </w:style>
  <w:style w:type="paragraph" w:styleId="1111" w:customStyle="1">
    <w:name w:val="样式 标题 22nd levelh22Header 2l2节Titre2Head 2H2heading 2+...1"/>
    <w:basedOn w:val="899"/>
    <w:uiPriority w:val="0"/>
    <w:qFormat/>
    <w:pPr>
      <w:ind w:left="578" w:hanging="578"/>
      <w:spacing w:line="415" w:lineRule="auto"/>
      <w:tabs>
        <w:tab w:val="left" w:pos="425" w:leader="none"/>
      </w:tabs>
    </w:pPr>
    <w:rPr>
      <w:rFonts w:ascii="Arial" w:hAnsi="Arial" w:eastAsia="黑体" w:cs="宋体"/>
      <w:szCs w:val="20"/>
    </w:rPr>
  </w:style>
  <w:style w:type="paragraph" w:styleId="1112" w:customStyle="1">
    <w:name w:val="样式 正文缩进特点四号段1标题4body text鋘drad????ndBody Te?ndBo段1 Cha..."/>
    <w:basedOn w:val="1032"/>
    <w:uiPriority w:val="0"/>
    <w:qFormat/>
    <w:pPr>
      <w:ind w:left="480" w:firstLine="400"/>
      <w:spacing w:line="360" w:lineRule="auto"/>
    </w:pPr>
    <w:rPr>
      <w:rFonts w:eastAsia="仿宋_GB2312" w:cs="宋体"/>
      <w:sz w:val="24"/>
      <w:szCs w:val="22"/>
    </w:rPr>
  </w:style>
  <w:style w:type="paragraph" w:styleId="1113" w:customStyle="1">
    <w:name w:val="样式 样式 标题 3一1h33rd levelH3l3CTHeading 3 - oldLevel 3 Head3...1 +"/>
    <w:basedOn w:val="68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4" w:customStyle="1">
    <w:name w:val="样式 (符号) 宋体 左侧:  2 字符 首行缩进:  2 字符 段前: 0.5 行 行距: 1.5 倍行距"/>
    <w:basedOn w:val="688"/>
    <w:uiPriority w:val="0"/>
    <w:qFormat/>
    <w:pPr>
      <w:ind w:left="480" w:firstLine="480"/>
      <w:spacing w:line="360" w:lineRule="auto"/>
    </w:pPr>
    <w:rPr>
      <w:rFonts w:ascii="Times New Roman" w:hAnsi="宋体" w:eastAsia="仿宋_GB2312" w:cs="宋体"/>
      <w:sz w:val="24"/>
      <w:szCs w:val="20"/>
    </w:rPr>
  </w:style>
  <w:style w:type="paragraph" w:styleId="1115" w:customStyle="1">
    <w:name w:val="样式 主正文 + 左侧:  2 字符 首行缩进:  2 字符 段前: 0.5 行"/>
    <w:basedOn w:val="1099"/>
    <w:uiPriority w:val="0"/>
    <w:qFormat/>
    <w:rPr>
      <w:rFonts w:cs="宋体"/>
    </w:rPr>
  </w:style>
  <w:style w:type="paragraph" w:styleId="1116" w:customStyle="1">
    <w:name w:val="样式 样式 左侧:  2 字符 首行缩进:  2 字符 段前: 0.5 行1 + 左侧:  2 字符 首行缩进:  2 字符..."/>
    <w:basedOn w:val="688"/>
    <w:uiPriority w:val="0"/>
    <w:qFormat/>
    <w:pPr>
      <w:ind w:left="200" w:firstLine="200"/>
      <w:spacing w:line="360" w:lineRule="auto"/>
    </w:pPr>
    <w:rPr>
      <w:rFonts w:ascii="Times New Roman" w:hAnsi="Times New Roman" w:eastAsia="仿宋_GB2312" w:cs="Times New Roman"/>
      <w:sz w:val="24"/>
      <w:szCs w:val="20"/>
    </w:rPr>
  </w:style>
  <w:style w:type="paragraph" w:styleId="1117" w:customStyle="1">
    <w:name w:val="样式 标题 3一1h33rd levelH3l3CTHeading 3 - oldLevel 3 Head3...1"/>
    <w:basedOn w:val="90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8" w:customStyle="1">
    <w:name w:val="样式 jerry + 左侧:  0 厘米 段前: 0.5 行 段后: 0.5 行"/>
    <w:basedOn w:val="688"/>
    <w:uiPriority w:val="0"/>
    <w:qFormat/>
    <w:pPr>
      <w:ind w:firstLine="420"/>
    </w:pPr>
    <w:rPr>
      <w:rFonts w:ascii="Times New Roman" w:hAnsi="Times New Roman" w:eastAsia="宋体" w:cs="Times New Roman"/>
      <w:sz w:val="24"/>
      <w:szCs w:val="20"/>
    </w:rPr>
  </w:style>
  <w:style w:type="paragraph" w:styleId="1119" w:customStyle="1">
    <w:name w:val="aaaaa"/>
    <w:basedOn w:val="688"/>
    <w:uiPriority w:val="0"/>
    <w:qFormat/>
    <w:pPr>
      <w:ind w:firstLine="420"/>
      <w:spacing w:before="120" w:after="120" w:line="300" w:lineRule="auto"/>
    </w:pPr>
    <w:rPr>
      <w:rFonts w:ascii="仿宋_GB2312" w:hAnsi="Times New Roman" w:eastAsia="宋体" w:cs="Times New Roman"/>
      <w:sz w:val="28"/>
      <w:szCs w:val="28"/>
    </w:rPr>
  </w:style>
  <w:style w:type="paragraph" w:styleId="1120" w:customStyle="1">
    <w:name w:val="样式 标题 2H2Heading 2 HiddenHeading 2 CCBSheading 2第一章 标题 2IS...1"/>
    <w:basedOn w:val="899"/>
    <w:uiPriority w:val="0"/>
    <w:qFormat/>
    <w:pPr>
      <w:ind w:left="0" w:firstLine="0"/>
      <w:spacing w:line="415" w:lineRule="auto"/>
    </w:pPr>
    <w:rPr>
      <w:rFonts w:ascii="Times New Roman" w:hAnsi="Times New Roman" w:eastAsia="黑体"/>
      <w:b w:val="0"/>
      <w:bCs w:val="0"/>
    </w:rPr>
  </w:style>
  <w:style w:type="paragraph" w:styleId="1121" w:customStyle="1">
    <w:name w:val="样式 标题 2H2Heading 2 HiddenHeading 2 CCBSheading 2第一章 标题 2IS...2"/>
    <w:basedOn w:val="899"/>
    <w:uiPriority w:val="0"/>
    <w:qFormat/>
    <w:pPr>
      <w:ind w:left="0" w:firstLine="0"/>
      <w:spacing w:line="415" w:lineRule="auto"/>
    </w:pPr>
    <w:rPr>
      <w:rFonts w:ascii="Times New Roman" w:hAnsi="Times New Roman" w:eastAsia="黑体"/>
      <w:b w:val="0"/>
      <w:bCs w:val="0"/>
    </w:rPr>
  </w:style>
  <w:style w:type="paragraph" w:styleId="1122" w:customStyle="1">
    <w:name w:val="样式 标题 2H2Heading 2 HiddenHeading 2 CCBSheading 2第一章 标题 2IS...3"/>
    <w:basedOn w:val="899"/>
    <w:uiPriority w:val="0"/>
    <w:qFormat/>
    <w:pPr>
      <w:ind w:left="0" w:firstLine="0"/>
    </w:pPr>
    <w:rPr>
      <w:rFonts w:ascii="Times New Roman" w:hAnsi="Times New Roman" w:eastAsia="黑体"/>
      <w:b w:val="0"/>
      <w:bCs w:val="0"/>
    </w:rPr>
  </w:style>
  <w:style w:type="paragraph" w:styleId="1123" w:customStyle="1">
    <w:name w:val="样式 标题 2H2Heading 2 HiddenHeading 2 CCBSheading 2第一章 标题 2IS...4"/>
    <w:basedOn w:val="899"/>
    <w:uiPriority w:val="0"/>
    <w:qFormat/>
    <w:pPr>
      <w:ind w:left="0" w:firstLine="0"/>
    </w:pPr>
    <w:rPr>
      <w:rFonts w:ascii="Times New Roman" w:hAnsi="Times New Roman" w:eastAsia="黑体"/>
      <w:b w:val="0"/>
      <w:bCs w:val="0"/>
    </w:rPr>
  </w:style>
  <w:style w:type="paragraph" w:styleId="1124" w:customStyle="1">
    <w:name w:val="样式 标题 4h4H4Ref Heading 1rh1Heading sqlsect 1.2.3.4PIM 4第..."/>
    <w:basedOn w:val="771"/>
    <w:link w:val="1125"/>
    <w:uiPriority w:val="0"/>
    <w:qFormat/>
    <w:pPr>
      <w:ind w:left="2240" w:hanging="420"/>
      <w:spacing w:before="120" w:line="240" w:lineRule="auto"/>
      <w:tabs>
        <w:tab w:val="left" w:pos="2240" w:leader="none"/>
      </w:tabs>
    </w:pPr>
    <w:rPr>
      <w:rFonts w:ascii="Times New Roman" w:hAnsi="Times New Roman" w:cs="宋体"/>
    </w:rPr>
  </w:style>
  <w:style w:type="character" w:styleId="1125" w:customStyle="1">
    <w:name w:val="样式 标题 4h4H4Ref Heading 1rh1Heading sqlsect 1.2.3.4PIM 4第... Char Char"/>
    <w:link w:val="1124"/>
    <w:uiPriority w:val="0"/>
    <w:qFormat/>
    <w:rPr>
      <w:rFonts w:ascii="Times New Roman" w:hAnsi="Times New Roman" w:eastAsia="宋体" w:cs="宋体"/>
      <w:b/>
      <w:bCs/>
      <w:sz w:val="28"/>
      <w:szCs w:val="28"/>
    </w:rPr>
  </w:style>
  <w:style w:type="paragraph" w:styleId="1126" w:customStyle="1">
    <w:name w:val="样式 宋体 小四 行距: 1.5 倍行距"/>
    <w:basedOn w:val="688"/>
    <w:link w:val="1127"/>
    <w:uiPriority w:val="0"/>
    <w:qFormat/>
    <w:pPr>
      <w:ind w:firstLine="540"/>
      <w:jc w:val="left"/>
      <w:spacing w:line="300" w:lineRule="auto"/>
    </w:pPr>
    <w:rPr>
      <w:rFonts w:ascii="宋体" w:hAnsi="Times New Roman" w:eastAsia="宋体" w:cs="宋体"/>
      <w:color w:val="000000"/>
      <w:sz w:val="24"/>
      <w:szCs w:val="21"/>
    </w:rPr>
  </w:style>
  <w:style w:type="character" w:styleId="1127" w:customStyle="1">
    <w:name w:val="样式 宋体 小四 行距: 1.5 倍行距 Char Char"/>
    <w:link w:val="1126"/>
    <w:uiPriority w:val="0"/>
    <w:qFormat/>
    <w:rPr>
      <w:rFonts w:ascii="宋体" w:hAnsi="Times New Roman" w:eastAsia="宋体" w:cs="宋体"/>
      <w:color w:val="000000"/>
      <w:sz w:val="24"/>
      <w:szCs w:val="21"/>
    </w:rPr>
  </w:style>
  <w:style w:type="paragraph" w:styleId="1128" w:customStyle="1">
    <w:name w:val="样式 正文缩进正文（首行缩进两字）表正文正文非缩进特点段1四号正文不缩进特点 CharALT+Z水上软件 +..."/>
    <w:basedOn w:val="1032"/>
    <w:uiPriority w:val="0"/>
    <w:qFormat/>
    <w:pPr>
      <w:ind w:firstLine="480"/>
      <w:spacing w:line="360" w:lineRule="auto"/>
    </w:pPr>
    <w:rPr>
      <w:sz w:val="24"/>
      <w:szCs w:val="22"/>
    </w:rPr>
  </w:style>
  <w:style w:type="paragraph" w:styleId="1129" w:customStyle="1">
    <w:name w:val="标书正文"/>
    <w:basedOn w:val="688"/>
    <w:link w:val="1130"/>
    <w:uiPriority w:val="0"/>
    <w:qFormat/>
    <w:pPr>
      <w:ind w:firstLine="540"/>
      <w:spacing w:before="120" w:after="120" w:line="360" w:lineRule="auto"/>
    </w:pPr>
    <w:rPr>
      <w:rFonts w:ascii="华文中宋" w:hAnsi="宋体" w:eastAsia="宋体" w:cs="宋体"/>
      <w:color w:val="000000"/>
      <w:sz w:val="28"/>
      <w:szCs w:val="28"/>
    </w:rPr>
  </w:style>
  <w:style w:type="character" w:styleId="1130" w:customStyle="1">
    <w:name w:val="标书正文 Char2"/>
    <w:link w:val="1129"/>
    <w:uiPriority w:val="0"/>
    <w:qFormat/>
    <w:rPr>
      <w:rFonts w:ascii="华文中宋" w:hAnsi="宋体" w:eastAsia="宋体" w:cs="宋体"/>
      <w:color w:val="000000"/>
      <w:sz w:val="28"/>
      <w:szCs w:val="28"/>
    </w:rPr>
  </w:style>
  <w:style w:type="paragraph" w:styleId="1131" w:customStyle="1">
    <w:name w:val="样式14"/>
    <w:basedOn w:val="688"/>
    <w:next w:val="90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2" w:customStyle="1">
    <w:name w:val="样式 正文缩进特点四号段1标题4body text鋘drad????ndBody Te?ndBo段1 Cha...3"/>
    <w:basedOn w:val="1032"/>
    <w:uiPriority w:val="0"/>
    <w:qFormat/>
    <w:pPr>
      <w:ind w:firstLine="200"/>
      <w:spacing w:line="300" w:lineRule="auto"/>
    </w:pPr>
    <w:rPr>
      <w:rFonts w:hAnsi="宋体" w:cs="宋体"/>
      <w:sz w:val="24"/>
      <w:szCs w:val="22"/>
    </w:rPr>
  </w:style>
  <w:style w:type="paragraph" w:styleId="1133" w:customStyle="1">
    <w:name w:val="段落要点2"/>
    <w:basedOn w:val="68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4" w:customStyle="1">
    <w:name w:val="样式 (中文) 仿宋_GB2312 小四 行距: 1.5 倍行距"/>
    <w:basedOn w:val="688"/>
    <w:link w:val="1135"/>
    <w:uiPriority w:val="0"/>
    <w:qFormat/>
    <w:pPr>
      <w:ind w:firstLine="480"/>
      <w:spacing w:before="240" w:line="360" w:lineRule="auto"/>
    </w:pPr>
    <w:rPr>
      <w:rFonts w:ascii="Times New Roman" w:hAnsi="Times New Roman" w:eastAsia="仿宋_GB2312" w:cs="宋体"/>
      <w:sz w:val="24"/>
      <w:szCs w:val="20"/>
    </w:rPr>
  </w:style>
  <w:style w:type="character" w:styleId="1135" w:customStyle="1">
    <w:name w:val="样式 (中文) 仿宋_GB2312 小四 行距: 1.5 倍行距 Char Char"/>
    <w:link w:val="1134"/>
    <w:uiPriority w:val="0"/>
    <w:qFormat/>
    <w:rPr>
      <w:rFonts w:ascii="Times New Roman" w:hAnsi="Times New Roman" w:eastAsia="仿宋_GB2312" w:cs="宋体"/>
      <w:sz w:val="24"/>
    </w:rPr>
  </w:style>
  <w:style w:type="paragraph" w:styleId="1136" w:customStyle="1">
    <w:name w:val="样式 左侧:  2 字符 首行缩进:  2 字符 段前: 0.5 行2"/>
    <w:basedOn w:val="688"/>
    <w:link w:val="1137"/>
    <w:uiPriority w:val="0"/>
    <w:qFormat/>
    <w:pPr>
      <w:ind w:left="480" w:firstLine="480"/>
    </w:pPr>
    <w:rPr>
      <w:rFonts w:ascii="Times New Roman" w:hAnsi="Times New Roman" w:eastAsia="仿宋_GB2312" w:cs="宋体"/>
      <w:sz w:val="24"/>
      <w:szCs w:val="20"/>
    </w:rPr>
  </w:style>
  <w:style w:type="character" w:styleId="1137" w:customStyle="1">
    <w:name w:val="样式 左侧:  2 字符 首行缩进:  2 字符 段前: 0.5 行2 Char1"/>
    <w:link w:val="1136"/>
    <w:uiPriority w:val="0"/>
    <w:qFormat/>
    <w:rPr>
      <w:rFonts w:ascii="Times New Roman" w:hAnsi="Times New Roman" w:eastAsia="仿宋_GB2312" w:cs="宋体"/>
      <w:sz w:val="24"/>
    </w:rPr>
  </w:style>
  <w:style w:type="paragraph" w:styleId="1138" w:customStyle="1">
    <w:name w:val="样式 样式 正文缩进四号ALT+Z段1 Char Char Char段1 Char Char标题4body text鋘d... ..."/>
    <w:basedOn w:val="688"/>
    <w:link w:val="1139"/>
    <w:uiPriority w:val="0"/>
    <w:qFormat/>
    <w:pPr>
      <w:ind w:firstLine="640"/>
      <w:spacing w:line="300" w:lineRule="auto"/>
    </w:pPr>
    <w:rPr>
      <w:rFonts w:ascii="宋体" w:hAnsi="宋体" w:eastAsia="宋体" w:cs="宋体"/>
      <w:sz w:val="32"/>
      <w:szCs w:val="32"/>
    </w:rPr>
  </w:style>
  <w:style w:type="character" w:styleId="1139" w:customStyle="1">
    <w:name w:val="样式 样式 正文缩进四号ALT+Z段1 Char Char Char段1 Char Char标题4body text鋘d... ... Char Char"/>
    <w:link w:val="1138"/>
    <w:uiPriority w:val="0"/>
    <w:qFormat/>
    <w:rPr>
      <w:rFonts w:ascii="宋体" w:hAnsi="宋体" w:eastAsia="宋体" w:cs="宋体"/>
      <w:sz w:val="32"/>
      <w:szCs w:val="32"/>
    </w:rPr>
  </w:style>
  <w:style w:type="paragraph" w:styleId="1140" w:customStyle="1">
    <w:name w:val="SG186正文"/>
    <w:basedOn w:val="68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41" w:customStyle="1">
    <w:name w:val="样式 样式 样式 正文缩进四号ALT+Z段1 Char Char Char段1 Char Char标题4body text鋘d...."/>
    <w:basedOn w:val="1138"/>
    <w:link w:val="1142"/>
    <w:uiPriority w:val="0"/>
    <w:qFormat/>
    <w:rPr>
      <w:rFonts w:ascii="Times New Roman" w:hAnsi="Times New Roman"/>
      <w:sz w:val="24"/>
      <w:szCs w:val="24"/>
    </w:rPr>
  </w:style>
  <w:style w:type="character" w:styleId="1142" w:customStyle="1">
    <w:name w:val="样式 样式 样式 正文缩进四号ALT+Z段1 Char Char Char段1 Char Char标题4body text鋘d.... Char Char"/>
    <w:link w:val="1141"/>
    <w:uiPriority w:val="0"/>
    <w:qFormat/>
    <w:rPr>
      <w:rFonts w:ascii="Times New Roman" w:hAnsi="Times New Roman" w:eastAsia="宋体" w:cs="宋体"/>
      <w:sz w:val="24"/>
      <w:szCs w:val="24"/>
    </w:rPr>
  </w:style>
  <w:style w:type="paragraph" w:styleId="1143" w:customStyle="1">
    <w:name w:val="样式 样式 样式 样式 样式 样式 样式 样式 样式 宋体 小四 首行缩进:  0.74 厘米 行距: 最小值 18 磅 + 段..."/>
    <w:basedOn w:val="1081"/>
    <w:uiPriority w:val="0"/>
    <w:qFormat/>
    <w:pPr>
      <w:ind w:firstLine="200"/>
      <w:spacing w:line="300" w:lineRule="auto"/>
    </w:pPr>
    <w:rPr>
      <w:rFonts w:ascii="Times New Roman" w:hAnsi="Times New Roman"/>
      <w:sz w:val="24"/>
      <w:szCs w:val="24"/>
    </w:rPr>
  </w:style>
  <w:style w:type="paragraph" w:styleId="1144" w:customStyle="1">
    <w:name w:val="段落要点"/>
    <w:basedOn w:val="68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5" w:customStyle="1">
    <w:name w:val="样式2"/>
    <w:basedOn w:val="899"/>
    <w:next w:val="688"/>
    <w:uiPriority w:val="0"/>
    <w:qFormat/>
    <w:pPr>
      <w:ind w:left="0" w:firstLine="0"/>
      <w:tabs>
        <w:tab w:val="left" w:pos="1080" w:leader="none"/>
      </w:tabs>
    </w:pPr>
    <w:rPr>
      <w:rFonts w:ascii="Arial" w:hAnsi="Arial" w:eastAsia="黑体"/>
    </w:rPr>
  </w:style>
  <w:style w:type="paragraph" w:styleId="1146" w:customStyle="1">
    <w:name w:val="样式5"/>
    <w:basedOn w:val="899"/>
    <w:uiPriority w:val="0"/>
    <w:qFormat/>
    <w:pPr>
      <w:ind w:left="420" w:firstLine="0"/>
      <w:tabs>
        <w:tab w:val="left" w:pos="1500" w:leader="none"/>
      </w:tabs>
    </w:pPr>
    <w:rPr>
      <w:rFonts w:ascii="Arial" w:hAnsi="Arial" w:eastAsia="黑体"/>
    </w:rPr>
  </w:style>
  <w:style w:type="paragraph" w:styleId="1147" w:customStyle="1">
    <w:name w:val="样式 正文缩进四号ALT+Z段1 Char Char Char段1 Char Char标题4body text鋘d..."/>
    <w:basedOn w:val="1032"/>
    <w:link w:val="1148"/>
    <w:uiPriority w:val="0"/>
    <w:qFormat/>
    <w:pPr>
      <w:ind w:firstLine="200"/>
      <w:spacing w:line="300" w:lineRule="auto"/>
    </w:pPr>
    <w:rPr>
      <w:rFonts w:ascii="宋体" w:hAnsi="宋体" w:cs="宋体"/>
      <w:sz w:val="24"/>
      <w:szCs w:val="24"/>
    </w:rPr>
  </w:style>
  <w:style w:type="character" w:styleId="1148" w:customStyle="1">
    <w:name w:val="样式 正文缩进四号ALT+Z段1 Char Char Char段1 Char Char标题4body text鋘d... Char Char"/>
    <w:link w:val="1147"/>
    <w:uiPriority w:val="0"/>
    <w:qFormat/>
    <w:rPr>
      <w:rFonts w:ascii="宋体" w:hAnsi="宋体" w:eastAsia="宋体" w:cs="宋体"/>
      <w:sz w:val="24"/>
      <w:szCs w:val="24"/>
    </w:rPr>
  </w:style>
  <w:style w:type="paragraph" w:styleId="1149" w:customStyle="1">
    <w:name w:val="样式 标题 1H1标书1Heading 0PIM 1h1Head1Heading apps合同标题标题一1s..."/>
    <w:basedOn w:val="93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50" w:customStyle="1">
    <w:name w:val="样式 (中文) 仿宋_GB2312 小四 行距: 1.5 倍行距1"/>
    <w:basedOn w:val="68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1" w:customStyle="1">
    <w:name w:val="融信正文"/>
    <w:basedOn w:val="688"/>
    <w:uiPriority w:val="0"/>
    <w:qFormat/>
    <w:pPr>
      <w:ind w:right="240" w:firstLine="480"/>
      <w:spacing w:line="360" w:lineRule="auto"/>
    </w:pPr>
    <w:rPr>
      <w:rFonts w:ascii="仿宋_GB2312" w:hAnsi="Arial" w:eastAsia="仿宋_GB2312" w:cs="Arial"/>
      <w:sz w:val="24"/>
      <w:szCs w:val="24"/>
    </w:rPr>
  </w:style>
  <w:style w:type="paragraph" w:styleId="1152" w:customStyle="1">
    <w:name w:val="正文列4_1"/>
    <w:basedOn w:val="68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3" w:customStyle="1">
    <w:name w:val="项目符号2"/>
    <w:basedOn w:val="68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4" w:customStyle="1">
    <w:name w:val="图题"/>
    <w:basedOn w:val="688"/>
    <w:next w:val="68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5" w:customStyle="1">
    <w:name w:val="正文段落"/>
    <w:basedOn w:val="1032"/>
    <w:uiPriority w:val="0"/>
    <w:qFormat/>
    <w:pPr>
      <w:ind w:firstLine="200"/>
      <w:spacing w:after="120" w:line="360" w:lineRule="auto"/>
      <w:widowControl/>
    </w:pPr>
    <w:rPr>
      <w:sz w:val="24"/>
      <w:szCs w:val="24"/>
    </w:rPr>
  </w:style>
  <w:style w:type="paragraph" w:styleId="1156" w:customStyle="1">
    <w:name w:val="Sale_Header 2"/>
    <w:next w:val="688"/>
    <w:link w:val="1157"/>
    <w:uiPriority w:val="0"/>
    <w:qFormat/>
    <w:rPr>
      <w:rFonts w:ascii="Arial" w:hAnsi="Arial" w:eastAsia="宋体" w:cs="Calibri"/>
      <w:b/>
      <w:i/>
      <w:iCs/>
      <w:color w:val="000000"/>
      <w:sz w:val="28"/>
      <w:szCs w:val="24"/>
      <w:lang w:val="en-US" w:eastAsia="zh-CN" w:bidi="ar-SA"/>
    </w:rPr>
  </w:style>
  <w:style w:type="character" w:styleId="1157" w:customStyle="1">
    <w:name w:val="Sale_Header 2 Char Char"/>
    <w:link w:val="1156"/>
    <w:uiPriority w:val="0"/>
    <w:qFormat/>
    <w:rPr>
      <w:rFonts w:ascii="Arial" w:hAnsi="Arial" w:eastAsia="宋体" w:cs="Calibri"/>
      <w:b/>
      <w:i/>
      <w:iCs/>
      <w:color w:val="000000"/>
      <w:sz w:val="28"/>
      <w:szCs w:val="24"/>
    </w:rPr>
  </w:style>
  <w:style w:type="paragraph" w:styleId="1158" w:customStyle="1">
    <w:name w:val="Default Text"/>
    <w:link w:val="1159"/>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9" w:customStyle="1">
    <w:name w:val="Default Text Char Char"/>
    <w:link w:val="1158"/>
    <w:uiPriority w:val="0"/>
    <w:qFormat/>
    <w:rPr>
      <w:rFonts w:ascii="Arial" w:hAnsi="Arial" w:eastAsia="宋体" w:cs="Calibri"/>
      <w:sz w:val="18"/>
      <w:szCs w:val="18"/>
    </w:rPr>
  </w:style>
  <w:style w:type="paragraph" w:styleId="1160" w:customStyle="1">
    <w:name w:val="Normal (Arial)"/>
    <w:basedOn w:val="688"/>
    <w:uiPriority w:val="0"/>
    <w:qFormat/>
    <w:pPr>
      <w:jc w:val="left"/>
      <w:widowControl/>
    </w:pPr>
    <w:rPr>
      <w:rFonts w:ascii="Arial" w:hAnsi="Arial" w:eastAsia="宋体" w:cs="Arial"/>
      <w:sz w:val="20"/>
      <w:szCs w:val="20"/>
      <w:lang w:eastAsia="en-US"/>
    </w:rPr>
  </w:style>
  <w:style w:type="paragraph" w:styleId="1161" w:customStyle="1">
    <w:name w:val="List Bullet2"/>
    <w:basedOn w:val="68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2" w:customStyle="1">
    <w:name w:val="正文缩进3"/>
    <w:uiPriority w:val="0"/>
    <w:qFormat/>
    <w:pPr>
      <w:ind w:firstLine="200"/>
    </w:pPr>
    <w:rPr>
      <w:rFonts w:ascii="Times New Roman" w:hAnsi="Times New Roman" w:eastAsia="宋体" w:cs="Calibri"/>
      <w:sz w:val="24"/>
      <w:lang w:val="en-US" w:eastAsia="zh-CN" w:bidi="ar-SA"/>
    </w:rPr>
  </w:style>
  <w:style w:type="paragraph" w:styleId="116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4" w:customStyle="1">
    <w:name w:val="小标题"/>
    <w:basedOn w:val="688"/>
    <w:next w:val="68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5" w:customStyle="1">
    <w:name w:val="Body"/>
    <w:basedOn w:val="688"/>
    <w:uiPriority w:val="0"/>
    <w:qFormat/>
    <w:pPr>
      <w:jc w:val="left"/>
      <w:spacing w:after="200"/>
      <w:widowControl/>
    </w:pPr>
    <w:rPr>
      <w:rFonts w:ascii="Times New Roman" w:hAnsi="Times New Roman" w:eastAsia="宋体" w:cs="Times New Roman"/>
      <w:sz w:val="22"/>
      <w:szCs w:val="20"/>
    </w:rPr>
  </w:style>
  <w:style w:type="paragraph" w:styleId="1166" w:customStyle="1">
    <w:name w:val="索引 91"/>
    <w:basedOn w:val="688"/>
    <w:next w:val="688"/>
    <w:uiPriority w:val="0"/>
    <w:qFormat/>
    <w:pPr>
      <w:ind w:left="1890" w:hanging="210"/>
      <w:jc w:val="left"/>
    </w:pPr>
    <w:rPr>
      <w:rFonts w:ascii="Times New Roman" w:hAnsi="Times New Roman" w:eastAsia="宋体" w:cs="Times New Roman"/>
      <w:sz w:val="20"/>
      <w:szCs w:val="20"/>
    </w:rPr>
  </w:style>
  <w:style w:type="paragraph" w:styleId="1167" w:customStyle="1">
    <w:name w:val="基准索引样式"/>
    <w:basedOn w:val="68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8" w:customStyle="1">
    <w:name w:val="Heading2REP"/>
    <w:basedOn w:val="93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9" w:customStyle="1">
    <w:name w:val="BodyREP"/>
    <w:basedOn w:val="93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70" w:customStyle="1">
    <w:name w:val="Bullet1"/>
    <w:basedOn w:val="688"/>
    <w:uiPriority w:val="0"/>
    <w:qFormat/>
    <w:pPr>
      <w:jc w:val="left"/>
      <w:widowControl/>
    </w:pPr>
    <w:rPr>
      <w:rFonts w:ascii="CG Times" w:hAnsi="CG Times" w:eastAsia="宋体" w:cs="Times New Roman"/>
      <w:sz w:val="20"/>
      <w:szCs w:val="20"/>
    </w:rPr>
  </w:style>
  <w:style w:type="paragraph" w:styleId="1171" w:customStyle="1">
    <w:name w:val="TableText"/>
    <w:basedOn w:val="68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2" w:customStyle="1">
    <w:name w:val="工程正文"/>
    <w:basedOn w:val="688"/>
    <w:uiPriority w:val="0"/>
    <w:qFormat/>
    <w:pPr>
      <w:ind w:firstLine="500"/>
      <w:spacing w:line="360" w:lineRule="atLeast"/>
    </w:pPr>
    <w:rPr>
      <w:rFonts w:ascii="Times New Roman" w:hAnsi="Times New Roman" w:eastAsia="宋体" w:cs="Times New Roman"/>
      <w:color w:val="000000"/>
      <w:spacing w:val="20"/>
      <w:szCs w:val="20"/>
    </w:rPr>
  </w:style>
  <w:style w:type="paragraph" w:styleId="1173" w:customStyle="1">
    <w:name w:val="Picture"/>
    <w:basedOn w:val="688"/>
    <w:next w:val="703"/>
    <w:uiPriority w:val="0"/>
    <w:qFormat/>
    <w:pPr>
      <w:keepNext/>
      <w:widowControl/>
    </w:pPr>
    <w:rPr>
      <w:rFonts w:hint="eastAsia" w:ascii="楷体" w:hAnsi="Arial" w:eastAsia="楷体" w:cs="Times New Roman"/>
      <w:b/>
      <w:spacing w:val="-5"/>
      <w:sz w:val="24"/>
      <w:szCs w:val="20"/>
    </w:rPr>
  </w:style>
  <w:style w:type="paragraph" w:styleId="1174" w:customStyle="1">
    <w:name w:val="TableTitle"/>
    <w:basedOn w:val="1175"/>
    <w:uiPriority w:val="0"/>
    <w:qFormat/>
    <w:pPr>
      <w:spacing w:before="0" w:after="120"/>
    </w:pPr>
  </w:style>
  <w:style w:type="paragraph" w:styleId="1175" w:customStyle="1">
    <w:name w:val="TableNumber"/>
    <w:basedOn w:val="688"/>
    <w:next w:val="117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6" w:customStyle="1">
    <w:name w:val="TH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7" w:customStyle="1">
    <w:name w:val="TH_CTR"/>
    <w:basedOn w:val="1176"/>
    <w:uiPriority w:val="0"/>
    <w:qFormat/>
    <w:pPr>
      <w:jc w:val="center"/>
    </w:pPr>
  </w:style>
  <w:style w:type="paragraph" w:styleId="1178" w:customStyle="1">
    <w:name w:val="TB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9" w:customStyle="1">
    <w:name w:val="TB_FR"/>
    <w:basedOn w:val="1178"/>
    <w:uiPriority w:val="0"/>
    <w:qFormat/>
    <w:pPr>
      <w:jc w:val="right"/>
    </w:pPr>
  </w:style>
  <w:style w:type="paragraph" w:styleId="1180" w:customStyle="1">
    <w:name w:val="TFN"/>
    <w:basedOn w:val="1178"/>
    <w:uiPriority w:val="0"/>
    <w:qFormat/>
    <w:pPr>
      <w:spacing w:after="0"/>
    </w:pPr>
  </w:style>
  <w:style w:type="paragraph" w:styleId="1181" w:customStyle="1">
    <w:name w:val="ymtext"/>
    <w:basedOn w:val="68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2" w:customStyle="1">
    <w:name w:val="正文1"/>
    <w:basedOn w:val="688"/>
    <w:uiPriority w:val="0"/>
    <w:qFormat/>
    <w:pPr>
      <w:jc w:val="left"/>
      <w:spacing w:before="156" w:line="360" w:lineRule="auto"/>
    </w:pPr>
    <w:rPr>
      <w:rFonts w:ascii="华文楷体" w:hAnsi="Times New Roman" w:eastAsia="宋体" w:cs="Times New Roman"/>
      <w:sz w:val="24"/>
      <w:szCs w:val="20"/>
    </w:rPr>
  </w:style>
  <w:style w:type="paragraph" w:styleId="1183" w:customStyle="1">
    <w:name w:val="text"/>
    <w:basedOn w:val="77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4" w:customStyle="1">
    <w:name w:val="正文文字（缩进2字）"/>
    <w:basedOn w:val="934"/>
    <w:uiPriority w:val="0"/>
    <w:qFormat/>
    <w:pPr>
      <w:ind w:firstLine="422"/>
    </w:pPr>
    <w:rPr>
      <w:b/>
      <w:bCs/>
      <w:szCs w:val="20"/>
    </w:rPr>
  </w:style>
  <w:style w:type="paragraph" w:styleId="1185" w:customStyle="1">
    <w:name w:val="我的标题2"/>
    <w:basedOn w:val="688"/>
    <w:next w:val="688"/>
    <w:uiPriority w:val="0"/>
    <w:qFormat/>
    <w:pPr>
      <w:jc w:val="left"/>
      <w:spacing w:line="300" w:lineRule="auto"/>
      <w:widowControl/>
    </w:pPr>
    <w:rPr>
      <w:rFonts w:ascii="宋体" w:hAnsi="宋体" w:eastAsia="宋体" w:cs="Times New Roman"/>
      <w:b/>
      <w:bCs/>
      <w:spacing w:val="6"/>
      <w:sz w:val="24"/>
      <w:szCs w:val="20"/>
    </w:rPr>
  </w:style>
  <w:style w:type="paragraph" w:styleId="1186" w:customStyle="1">
    <w:name w:val="我的正文"/>
    <w:basedOn w:val="68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7" w:customStyle="1">
    <w:name w:val="Body Single"/>
    <w:basedOn w:val="688"/>
    <w:uiPriority w:val="0"/>
    <w:qFormat/>
    <w:pPr>
      <w:jc w:val="left"/>
      <w:widowControl/>
    </w:pPr>
    <w:rPr>
      <w:rFonts w:ascii="Times New Roman" w:hAnsi="Times New Roman" w:eastAsia="Times New Roman" w:cs="Times New Roman"/>
      <w:sz w:val="24"/>
      <w:szCs w:val="20"/>
      <w:lang w:eastAsia="en-US"/>
    </w:rPr>
  </w:style>
  <w:style w:type="paragraph" w:styleId="1188" w:customStyle="1">
    <w:name w:val="图片"/>
    <w:basedOn w:val="688"/>
    <w:next w:val="688"/>
    <w:uiPriority w:val="0"/>
    <w:qFormat/>
    <w:pPr>
      <w:jc w:val="center"/>
    </w:pPr>
    <w:rPr>
      <w:rFonts w:ascii="Times New Roman" w:hAnsi="Times New Roman" w:eastAsia="宋体" w:cs="Times New Roman"/>
      <w:szCs w:val="24"/>
    </w:rPr>
  </w:style>
  <w:style w:type="paragraph" w:styleId="1189" w:customStyle="1">
    <w:name w:val="图名"/>
    <w:basedOn w:val="688"/>
    <w:next w:val="688"/>
    <w:uiPriority w:val="0"/>
    <w:qFormat/>
    <w:pPr>
      <w:jc w:val="center"/>
      <w:spacing w:line="360" w:lineRule="auto"/>
    </w:pPr>
    <w:rPr>
      <w:rFonts w:ascii="Arial" w:hAnsi="Arial" w:eastAsia="黑体" w:cs="Times New Roman"/>
      <w:b/>
      <w:szCs w:val="24"/>
    </w:rPr>
  </w:style>
  <w:style w:type="paragraph" w:styleId="1190" w:customStyle="1">
    <w:name w:val="项目 1"/>
    <w:basedOn w:val="1032"/>
    <w:uiPriority w:val="0"/>
    <w:qFormat/>
    <w:pPr>
      <w:ind w:firstLine="0"/>
      <w:spacing w:line="360" w:lineRule="auto"/>
    </w:pPr>
    <w:rPr>
      <w:sz w:val="24"/>
      <w:szCs w:val="24"/>
    </w:rPr>
  </w:style>
  <w:style w:type="paragraph" w:styleId="1191" w:customStyle="1">
    <w:name w:val="List Bullet1"/>
    <w:basedOn w:val="68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2" w:customStyle="1">
    <w:name w:val="封面落款"/>
    <w:basedOn w:val="688"/>
    <w:uiPriority w:val="0"/>
    <w:qFormat/>
    <w:pPr>
      <w:jc w:val="center"/>
      <w:spacing w:line="360" w:lineRule="auto"/>
    </w:pPr>
    <w:rPr>
      <w:rFonts w:ascii="Arial" w:hAnsi="Arial" w:eastAsia="黑体" w:cs="Times New Roman"/>
      <w:sz w:val="32"/>
      <w:szCs w:val="24"/>
    </w:rPr>
  </w:style>
  <w:style w:type="paragraph" w:styleId="1193" w:customStyle="1">
    <w:name w:val="表格标注"/>
    <w:basedOn w:val="68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4" w:customStyle="1">
    <w:name w:val="Char Char1"/>
    <w:basedOn w:val="688"/>
    <w:uiPriority w:val="0"/>
    <w:qFormat/>
    <w:pPr>
      <w:spacing w:line="360" w:lineRule="auto"/>
    </w:pPr>
    <w:rPr>
      <w:rFonts w:ascii="Tahoma" w:hAnsi="Tahoma" w:eastAsia="宋体" w:cs="Times New Roman"/>
      <w:sz w:val="24"/>
      <w:szCs w:val="20"/>
    </w:rPr>
  </w:style>
  <w:style w:type="paragraph" w:styleId="1195" w:customStyle="1">
    <w:name w:val="Char1 Char Char Char Char Char"/>
    <w:basedOn w:val="688"/>
    <w:uiPriority w:val="0"/>
    <w:qFormat/>
    <w:pPr>
      <w:ind w:firstLine="200"/>
      <w:jc w:val="left"/>
      <w:spacing w:before="240" w:after="120" w:line="288" w:lineRule="auto"/>
    </w:pPr>
    <w:rPr>
      <w:rFonts w:ascii="Tahoma" w:hAnsi="Tahoma" w:eastAsia="宋体" w:cs="Times New Roman"/>
      <w:sz w:val="24"/>
      <w:szCs w:val="24"/>
    </w:rPr>
  </w:style>
  <w:style w:type="paragraph" w:styleId="1196" w:customStyle="1">
    <w:name w:val="WW-正文缩进"/>
    <w:basedOn w:val="688"/>
    <w:uiPriority w:val="0"/>
    <w:qFormat/>
    <w:pPr>
      <w:ind w:firstLine="420"/>
    </w:pPr>
    <w:rPr>
      <w:rFonts w:ascii="Times New Roman" w:hAnsi="Times New Roman" w:eastAsia="宋体" w:cs="Times New Roman"/>
      <w:szCs w:val="20"/>
      <w:lang w:eastAsia="ar-SA"/>
    </w:rPr>
  </w:style>
  <w:style w:type="paragraph" w:styleId="1197" w:customStyle="1">
    <w:name w:val="Table Text Bullet"/>
    <w:basedOn w:val="1000"/>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8" w:customStyle="1">
    <w:name w:val="RFP Question List 2"/>
    <w:basedOn w:val="68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9" w:customStyle="1">
    <w:name w:val="bullet box 2 (arrows)"/>
    <w:basedOn w:val="68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00" w:customStyle="1">
    <w:name w:val="表格项目符号"/>
    <w:basedOn w:val="70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01" w:customStyle="1">
    <w:name w:val="附图标题"/>
    <w:basedOn w:val="688"/>
    <w:next w:val="1032"/>
    <w:uiPriority w:val="0"/>
    <w:qFormat/>
    <w:pPr>
      <w:ind w:left="420" w:hanging="420"/>
      <w:jc w:val="center"/>
      <w:tabs>
        <w:tab w:val="left" w:pos="720" w:leader="none"/>
      </w:tabs>
    </w:pPr>
    <w:rPr>
      <w:rFonts w:ascii="Arial" w:hAnsi="Arial" w:eastAsia="黑体" w:cs="Times New Roman"/>
      <w:b/>
      <w:sz w:val="18"/>
      <w:szCs w:val="24"/>
    </w:rPr>
  </w:style>
  <w:style w:type="paragraph" w:styleId="1202" w:customStyle="1">
    <w:name w:val="bullet box 1"/>
    <w:basedOn w:val="68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3" w:customStyle="1">
    <w:name w:val="Char1 Char Char Char Char Char Char Char Char Char Char"/>
    <w:basedOn w:val="688"/>
    <w:uiPriority w:val="0"/>
    <w:qFormat/>
    <w:rPr>
      <w:rFonts w:ascii="Tahoma" w:hAnsi="Tahoma" w:eastAsia="宋体" w:cs="Times New Roman"/>
      <w:sz w:val="24"/>
      <w:szCs w:val="20"/>
    </w:rPr>
  </w:style>
  <w:style w:type="paragraph" w:styleId="1204" w:customStyle="1">
    <w:name w:val="Char Char Char Char Char Char Char Char Char Char Char Char Char Char Char Char Char Char Char Char Char Char Char Char"/>
    <w:basedOn w:val="688"/>
    <w:uiPriority w:val="0"/>
    <w:qFormat/>
    <w:rPr>
      <w:rFonts w:ascii="Tahoma" w:hAnsi="Tahoma" w:eastAsia="宋体" w:cs="Times New Roman"/>
      <w:sz w:val="24"/>
      <w:szCs w:val="20"/>
    </w:rPr>
  </w:style>
  <w:style w:type="paragraph" w:styleId="1205" w:customStyle="1">
    <w:name w:val="Char Char Char Char1 Char Char"/>
    <w:basedOn w:val="688"/>
    <w:uiPriority w:val="0"/>
    <w:qFormat/>
    <w:pPr>
      <w:jc w:val="center"/>
    </w:pPr>
    <w:rPr>
      <w:rFonts w:ascii="Tahoma" w:hAnsi="Tahoma" w:eastAsia="宋体" w:cs="Times New Roman"/>
      <w:sz w:val="24"/>
      <w:szCs w:val="24"/>
    </w:rPr>
  </w:style>
  <w:style w:type="paragraph" w:styleId="1206" w:customStyle="1">
    <w:name w:val="Char1 Char Char"/>
    <w:basedOn w:val="688"/>
    <w:uiPriority w:val="0"/>
    <w:qFormat/>
    <w:rPr>
      <w:rFonts w:ascii="Tahoma" w:hAnsi="Tahoma" w:eastAsia="宋体" w:cs="Times New Roman"/>
      <w:sz w:val="24"/>
      <w:szCs w:val="20"/>
    </w:rPr>
  </w:style>
  <w:style w:type="paragraph" w:styleId="1207" w:customStyle="1">
    <w:name w:val="a14"/>
    <w:basedOn w:val="68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8" w:customStyle="1">
    <w:name w:val="Char Char1 Char Char Char Char Char Char"/>
    <w:basedOn w:val="688"/>
    <w:uiPriority w:val="0"/>
    <w:qFormat/>
    <w:pPr>
      <w:spacing w:line="360" w:lineRule="auto"/>
    </w:pPr>
    <w:rPr>
      <w:rFonts w:ascii="Tahoma" w:hAnsi="Tahoma" w:eastAsia="宋体" w:cs="Times New Roman"/>
      <w:sz w:val="24"/>
      <w:szCs w:val="20"/>
    </w:rPr>
  </w:style>
  <w:style w:type="paragraph" w:styleId="1209" w:customStyle="1">
    <w:name w:val="纯文本11"/>
    <w:basedOn w:val="688"/>
    <w:uiPriority w:val="0"/>
    <w:qFormat/>
    <w:rPr>
      <w:rFonts w:ascii="宋体" w:hAnsi="宋体" w:eastAsia="宋体" w:cs="Times New Roman"/>
      <w:szCs w:val="20"/>
      <w:lang w:eastAsia="ar-SA"/>
    </w:rPr>
  </w:style>
  <w:style w:type="paragraph" w:styleId="1210" w:customStyle="1">
    <w:name w:val="批注文字1"/>
    <w:basedOn w:val="688"/>
    <w:uiPriority w:val="0"/>
    <w:qFormat/>
    <w:pPr>
      <w:jc w:val="left"/>
    </w:pPr>
    <w:rPr>
      <w:rFonts w:ascii="Times New Roman" w:hAnsi="Times New Roman" w:eastAsia="宋体" w:cs="Times New Roman"/>
      <w:szCs w:val="24"/>
      <w:lang w:eastAsia="ar-SA"/>
    </w:rPr>
  </w:style>
  <w:style w:type="paragraph" w:styleId="1211" w:customStyle="1">
    <w:name w:val="正文s"/>
    <w:basedOn w:val="688"/>
    <w:next w:val="68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2" w:customStyle="1">
    <w:name w:val="Bullet List"/>
    <w:basedOn w:val="68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3" w:customStyle="1">
    <w:name w:val="表格正文"/>
    <w:basedOn w:val="688"/>
    <w:uiPriority w:val="0"/>
    <w:qFormat/>
    <w:pPr>
      <w:spacing w:line="300" w:lineRule="auto"/>
    </w:pPr>
    <w:rPr>
      <w:rFonts w:ascii="Times New Roman" w:hAnsi="Times New Roman" w:eastAsia="宋体" w:cs="Times New Roman"/>
      <w:szCs w:val="24"/>
    </w:rPr>
  </w:style>
  <w:style w:type="paragraph" w:styleId="1214" w:customStyle="1">
    <w:name w:val="Alt+X_首行空2"/>
    <w:basedOn w:val="688"/>
    <w:uiPriority w:val="0"/>
    <w:qFormat/>
    <w:pPr>
      <w:ind w:firstLine="480"/>
      <w:spacing w:line="360" w:lineRule="auto"/>
    </w:pPr>
    <w:rPr>
      <w:rFonts w:ascii="Times New Roman" w:hAnsi="Times New Roman" w:eastAsia="宋体" w:cs="宋体"/>
      <w:sz w:val="24"/>
      <w:szCs w:val="24"/>
    </w:rPr>
  </w:style>
  <w:style w:type="paragraph" w:styleId="1215" w:customStyle="1">
    <w:name w:val="缺省文本"/>
    <w:basedOn w:val="688"/>
    <w:uiPriority w:val="0"/>
    <w:qFormat/>
    <w:pPr>
      <w:jc w:val="left"/>
    </w:pPr>
    <w:rPr>
      <w:rFonts w:ascii="Times New Roman" w:hAnsi="Times New Roman" w:eastAsia="宋体" w:cs="Times New Roman"/>
      <w:sz w:val="24"/>
      <w:szCs w:val="24"/>
    </w:rPr>
  </w:style>
  <w:style w:type="paragraph" w:styleId="1216" w:customStyle="1">
    <w:name w:val="Char Char Char Char Char Char Char Char Char Char Char Char Char Char Char Char Char Char Char Char Char Char"/>
    <w:basedOn w:val="688"/>
    <w:uiPriority w:val="0"/>
    <w:qFormat/>
    <w:rPr>
      <w:rFonts w:ascii="Tahoma" w:hAnsi="Tahoma" w:eastAsia="宋体" w:cs="Times New Roman"/>
      <w:sz w:val="24"/>
      <w:szCs w:val="24"/>
    </w:rPr>
  </w:style>
  <w:style w:type="paragraph" w:styleId="1217" w:customStyle="1">
    <w:name w:val="表格首行"/>
    <w:basedOn w:val="688"/>
    <w:uiPriority w:val="0"/>
    <w:qFormat/>
    <w:pPr>
      <w:jc w:val="center"/>
    </w:pPr>
    <w:rPr>
      <w:rFonts w:ascii="宋体" w:hAnsi="宋体" w:eastAsia="宋体" w:cs="Times New Roman"/>
      <w:szCs w:val="24"/>
    </w:rPr>
  </w:style>
  <w:style w:type="paragraph" w:styleId="1218" w:customStyle="1">
    <w:name w:val="样式8"/>
    <w:basedOn w:val="771"/>
    <w:next w:val="771"/>
    <w:uiPriority w:val="0"/>
    <w:qFormat/>
    <w:pPr>
      <w:ind w:hanging="144"/>
      <w:spacing w:before="120" w:line="415" w:lineRule="auto"/>
      <w:tabs>
        <w:tab w:val="left" w:pos="864" w:leader="none"/>
      </w:tabs>
    </w:pPr>
    <w:rPr>
      <w:rFonts w:ascii="Arial" w:hAnsi="Arial" w:eastAsia="黑体"/>
    </w:rPr>
  </w:style>
  <w:style w:type="paragraph" w:styleId="1219" w:customStyle="1">
    <w:name w:val="样式 标题 3level_3PIM 3H3Level 3 HeadHeading 3 - oldsl3Headin..."/>
    <w:basedOn w:val="90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20" w:customStyle="1">
    <w:name w:val="样式 宋体 首行缩进:  2 字符 段前: 0.5 行"/>
    <w:basedOn w:val="688"/>
    <w:uiPriority w:val="0"/>
    <w:qFormat/>
    <w:pPr>
      <w:ind w:left="200" w:firstLine="200"/>
      <w:spacing w:line="300" w:lineRule="auto"/>
    </w:pPr>
    <w:rPr>
      <w:rFonts w:ascii="Times New Roman" w:hAnsi="Times New Roman" w:eastAsia="仿宋_GB2312" w:cs="宋体"/>
      <w:sz w:val="24"/>
      <w:szCs w:val="20"/>
    </w:rPr>
  </w:style>
  <w:style w:type="paragraph" w:styleId="1221" w:customStyle="1">
    <w:name w:val="样式 首行缩进:  0.85 厘米"/>
    <w:basedOn w:val="688"/>
    <w:uiPriority w:val="0"/>
    <w:qFormat/>
    <w:pPr>
      <w:ind w:firstLine="480"/>
      <w:spacing w:line="360" w:lineRule="auto"/>
    </w:pPr>
    <w:rPr>
      <w:rFonts w:ascii="Tahoma" w:hAnsi="Tahoma" w:eastAsia="新宋体" w:cs="宋体"/>
      <w:sz w:val="24"/>
      <w:szCs w:val="20"/>
    </w:rPr>
  </w:style>
  <w:style w:type="paragraph" w:styleId="1222" w:customStyle="1">
    <w:name w:val="font9"/>
    <w:basedOn w:val="68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3" w:customStyle="1">
    <w:name w:val="TABLE"/>
    <w:basedOn w:val="688"/>
    <w:uiPriority w:val="0"/>
    <w:qFormat/>
    <w:pPr>
      <w:jc w:val="left"/>
    </w:pPr>
    <w:rPr>
      <w:rFonts w:ascii="Microsoft Sans Serif" w:hAnsi="Microsoft Sans Serif" w:eastAsia="宋体" w:cs="Microsoft Sans Serif"/>
      <w:b/>
      <w:szCs w:val="21"/>
    </w:rPr>
  </w:style>
  <w:style w:type="paragraph" w:styleId="1224" w:customStyle="1">
    <w:name w:val="默认段落字体 Para Char Char Char Char"/>
    <w:basedOn w:val="688"/>
    <w:uiPriority w:val="0"/>
    <w:qFormat/>
    <w:pPr>
      <w:ind w:left="420" w:firstLine="420"/>
      <w:spacing w:line="240" w:lineRule="atLeast"/>
    </w:pPr>
    <w:rPr>
      <w:rFonts w:ascii="Times New Roman" w:hAnsi="Times New Roman" w:eastAsia="宋体" w:cs="Times New Roman"/>
      <w:szCs w:val="21"/>
    </w:rPr>
  </w:style>
  <w:style w:type="paragraph" w:styleId="1225"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6" w:customStyle="1">
    <w:name w:val="标题 4 + 两端对齐 段后: 0 磅 行距: 单倍行距1"/>
    <w:basedOn w:val="771"/>
    <w:link w:val="122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7" w:customStyle="1">
    <w:name w:val="标题 4 + 两端对齐 段后: 0 磅 行距: 单倍行距1 Char Char"/>
    <w:link w:val="1226"/>
    <w:uiPriority w:val="0"/>
    <w:qFormat/>
    <w:rPr>
      <w:rFonts w:ascii="Times New Roman" w:hAnsi="Times New Roman" w:eastAsia="宋体" w:cs="宋体"/>
      <w:b/>
      <w:bCs/>
      <w:spacing w:val="5"/>
      <w:sz w:val="28"/>
      <w:szCs w:val="28"/>
    </w:rPr>
  </w:style>
  <w:style w:type="paragraph" w:styleId="1228" w:customStyle="1">
    <w:name w:val="Char Char Char Char1"/>
    <w:basedOn w:val="1015"/>
    <w:uiPriority w:val="0"/>
    <w:qFormat/>
    <w:pPr>
      <w:spacing w:line="360" w:lineRule="auto"/>
      <w:shd w:val="clear" w:color="auto" w:fill="000080"/>
    </w:pPr>
    <w:rPr>
      <w:rFonts w:ascii="Tahoma" w:hAnsi="Tahoma"/>
      <w:sz w:val="24"/>
      <w:szCs w:val="24"/>
    </w:rPr>
  </w:style>
  <w:style w:type="paragraph" w:styleId="1229" w:customStyle="1">
    <w:name w:val="缩紧正文 Char Char Char"/>
    <w:basedOn w:val="688"/>
    <w:link w:val="1230"/>
    <w:uiPriority w:val="0"/>
    <w:qFormat/>
    <w:pPr>
      <w:ind w:firstLine="480"/>
      <w:jc w:val="left"/>
      <w:spacing w:before="120" w:after="120" w:line="400" w:lineRule="exact"/>
      <w:widowControl/>
    </w:pPr>
    <w:rPr>
      <w:rFonts w:ascii="宋体" w:hAnsi="宋体" w:eastAsia="宋体" w:cs="宋体"/>
      <w:sz w:val="24"/>
      <w:szCs w:val="24"/>
    </w:rPr>
  </w:style>
  <w:style w:type="character" w:styleId="1230" w:customStyle="1">
    <w:name w:val="缩紧正文 Char Char Char Char Char"/>
    <w:link w:val="1229"/>
    <w:uiPriority w:val="0"/>
    <w:qFormat/>
    <w:rPr>
      <w:rFonts w:ascii="宋体" w:hAnsi="宋体" w:eastAsia="宋体" w:cs="宋体"/>
      <w:sz w:val="24"/>
      <w:szCs w:val="24"/>
    </w:rPr>
  </w:style>
  <w:style w:type="paragraph" w:styleId="1231" w:customStyle="1">
    <w:name w:val="样式 首行缩进:  0.74 厘米 行距: 1.5 倍行距"/>
    <w:basedOn w:val="688"/>
    <w:uiPriority w:val="0"/>
    <w:qFormat/>
    <w:pPr>
      <w:ind w:firstLine="420"/>
      <w:spacing w:line="360" w:lineRule="auto"/>
    </w:pPr>
    <w:rPr>
      <w:rFonts w:ascii="Times New Roman" w:hAnsi="Times New Roman" w:eastAsia="宋体" w:cs="宋体"/>
      <w:sz w:val="24"/>
      <w:szCs w:val="20"/>
    </w:rPr>
  </w:style>
  <w:style w:type="paragraph" w:styleId="1232" w:customStyle="1">
    <w:name w:val="正文（首行缩进）"/>
    <w:basedOn w:val="688"/>
    <w:uiPriority w:val="0"/>
    <w:qFormat/>
    <w:pPr>
      <w:ind w:firstLine="200"/>
      <w:spacing w:line="360" w:lineRule="auto"/>
    </w:pPr>
    <w:rPr>
      <w:rFonts w:ascii="Times New Roman" w:hAnsi="Times New Roman" w:eastAsia="宋体" w:cs="Times New Roman"/>
      <w:sz w:val="24"/>
      <w:szCs w:val="24"/>
    </w:rPr>
  </w:style>
  <w:style w:type="paragraph" w:styleId="1233" w:customStyle="1">
    <w:name w:val="列表 31"/>
    <w:basedOn w:val="688"/>
    <w:uiPriority w:val="0"/>
    <w:qFormat/>
    <w:pPr>
      <w:contextualSpacing/>
      <w:ind w:left="100" w:hanging="200"/>
    </w:pPr>
    <w:rPr>
      <w:rFonts w:ascii="Times New Roman" w:hAnsi="Times New Roman" w:eastAsia="宋体" w:cs="Times New Roman"/>
      <w:szCs w:val="24"/>
    </w:rPr>
  </w:style>
  <w:style w:type="paragraph" w:styleId="1234" w:customStyle="1">
    <w:name w:val="table"/>
    <w:basedOn w:val="688"/>
    <w:uiPriority w:val="0"/>
    <w:qFormat/>
    <w:pPr>
      <w:jc w:val="left"/>
      <w:spacing w:after="144"/>
      <w:widowControl/>
    </w:pPr>
    <w:rPr>
      <w:rFonts w:ascii="Verdana" w:hAnsi="Verdana" w:eastAsia="Arial Unicode MS" w:cs="Arial Unicode MS"/>
      <w:color w:val="000000"/>
      <w:sz w:val="20"/>
      <w:szCs w:val="20"/>
      <w:lang w:eastAsia="en-US"/>
    </w:rPr>
  </w:style>
  <w:style w:type="paragraph" w:styleId="1235" w:customStyle="1">
    <w:name w:val="Style Verdana Before:  0.76 cm"/>
    <w:basedOn w:val="68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6" w:customStyle="1">
    <w:name w:val="Style Verdana Centered"/>
    <w:basedOn w:val="688"/>
    <w:uiPriority w:val="0"/>
    <w:qFormat/>
    <w:pPr>
      <w:ind w:left="2268"/>
      <w:jc w:val="center"/>
      <w:spacing w:before="240" w:line="300" w:lineRule="auto"/>
      <w:widowControl/>
    </w:pPr>
    <w:rPr>
      <w:rFonts w:ascii="Verdana" w:hAnsi="Verdana" w:eastAsia="宋体" w:cs="Times New Roman"/>
      <w:sz w:val="24"/>
      <w:szCs w:val="20"/>
    </w:rPr>
  </w:style>
  <w:style w:type="paragraph" w:styleId="1237" w:customStyle="1">
    <w:name w:val="样式 样式 样式 左侧:  2 字符 首行缩进:  2 字符 段前: 0.5 行2 + 左侧:  2 字符 + 首行缩进:  2...1"/>
    <w:basedOn w:val="688"/>
    <w:uiPriority w:val="0"/>
    <w:qFormat/>
    <w:pPr>
      <w:ind w:firstLine="480"/>
      <w:spacing w:line="300" w:lineRule="auto"/>
    </w:pPr>
    <w:rPr>
      <w:rFonts w:ascii="Times New Roman" w:hAnsi="Times New Roman" w:eastAsia="宋体" w:cs="宋体"/>
      <w:sz w:val="24"/>
      <w:szCs w:val="20"/>
    </w:rPr>
  </w:style>
  <w:style w:type="paragraph" w:styleId="1238" w:customStyle="1">
    <w:name w:val="Char1"/>
    <w:basedOn w:val="688"/>
    <w:uiPriority w:val="0"/>
    <w:qFormat/>
    <w:pPr>
      <w:ind w:left="840" w:hanging="420"/>
      <w:tabs>
        <w:tab w:val="left" w:pos="840" w:leader="none"/>
      </w:tabs>
    </w:pPr>
    <w:rPr>
      <w:rFonts w:ascii="Times New Roman" w:hAnsi="Times New Roman" w:eastAsia="宋体" w:cs="Times New Roman"/>
      <w:sz w:val="24"/>
      <w:szCs w:val="24"/>
    </w:rPr>
  </w:style>
  <w:style w:type="paragraph" w:styleId="1239" w:customStyle="1">
    <w:name w:val="xl38"/>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40" w:customStyle="1">
    <w:name w:val="Char Char2"/>
    <w:basedOn w:val="688"/>
    <w:uiPriority w:val="0"/>
    <w:qFormat/>
    <w:pPr>
      <w:jc w:val="left"/>
      <w:spacing w:after="160" w:line="240" w:lineRule="exact"/>
      <w:widowControl/>
    </w:pPr>
    <w:rPr>
      <w:rFonts w:ascii="Verdana" w:hAnsi="Verdana" w:eastAsia="宋体" w:cs="Times New Roman"/>
      <w:szCs w:val="20"/>
      <w:lang w:eastAsia="en-US"/>
    </w:rPr>
  </w:style>
  <w:style w:type="paragraph" w:styleId="1241" w:customStyle="1">
    <w:name w:val="样式 样式 左 首行缩进:2 字符 + 首行缩进:  2 字符 + 首行缩进:  2 字符"/>
    <w:basedOn w:val="688"/>
    <w:uiPriority w:val="0"/>
    <w:qFormat/>
    <w:pPr>
      <w:ind w:firstLine="480"/>
      <w:spacing w:line="360" w:lineRule="auto"/>
    </w:pPr>
    <w:rPr>
      <w:rFonts w:ascii="宋体" w:hAnsi="宋体" w:eastAsia="宋体" w:cs="宋体"/>
      <w:sz w:val="24"/>
      <w:szCs w:val="24"/>
    </w:rPr>
  </w:style>
  <w:style w:type="paragraph" w:styleId="1242" w:customStyle="1">
    <w:name w:val="正文 + 小四"/>
    <w:basedOn w:val="688"/>
    <w:uiPriority w:val="0"/>
    <w:qFormat/>
    <w:pPr>
      <w:ind w:firstLine="480"/>
      <w:spacing w:line="312" w:lineRule="auto"/>
    </w:pPr>
    <w:rPr>
      <w:rFonts w:ascii="宋体" w:hAnsi="宋体" w:eastAsia="宋体" w:cs="Times New Roman"/>
      <w:sz w:val="24"/>
      <w:szCs w:val="24"/>
    </w:rPr>
  </w:style>
  <w:style w:type="paragraph" w:styleId="1243" w:customStyle="1">
    <w:name w:val="题注 + 居中"/>
    <w:basedOn w:val="688"/>
    <w:uiPriority w:val="0"/>
    <w:qFormat/>
    <w:rPr>
      <w:rFonts w:ascii="Times New Roman" w:hAnsi="Times New Roman" w:eastAsia="宋体" w:cs="Times New Roman"/>
      <w:szCs w:val="24"/>
    </w:rPr>
  </w:style>
  <w:style w:type="paragraph" w:styleId="1244" w:customStyle="1">
    <w:name w:val="样式 正文缩进 + 小四 首行缩进:  2 字符"/>
    <w:basedOn w:val="1032"/>
    <w:uiPriority w:val="0"/>
    <w:qFormat/>
    <w:pPr>
      <w:ind w:firstLine="200"/>
      <w:spacing w:line="360" w:lineRule="auto"/>
    </w:pPr>
    <w:rPr>
      <w:rFonts w:cs="宋体"/>
      <w:sz w:val="24"/>
      <w:szCs w:val="22"/>
    </w:rPr>
  </w:style>
  <w:style w:type="paragraph" w:styleId="1245" w:customStyle="1">
    <w:name w:val="pic-info"/>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46" w:customStyle="1">
    <w:name w:val="Char Char Char Char Char Char"/>
    <w:basedOn w:val="688"/>
    <w:uiPriority w:val="0"/>
    <w:qFormat/>
    <w:pPr>
      <w:jc w:val="left"/>
      <w:spacing w:after="160" w:line="240" w:lineRule="exact"/>
      <w:widowControl/>
    </w:pPr>
    <w:rPr>
      <w:rFonts w:ascii="宋体" w:hAnsi="宋体" w:eastAsia="宋体" w:cs="Times New Roman"/>
      <w:b/>
      <w:sz w:val="24"/>
      <w:szCs w:val="20"/>
      <w:lang w:eastAsia="en-US"/>
    </w:rPr>
  </w:style>
  <w:style w:type="paragraph" w:styleId="1247" w:customStyle="1">
    <w:name w:val="样式 小四 行距: 1.5 倍行距"/>
    <w:basedOn w:val="688"/>
    <w:uiPriority w:val="0"/>
    <w:qFormat/>
    <w:pPr>
      <w:ind w:firstLine="200"/>
      <w:spacing w:line="360" w:lineRule="auto"/>
    </w:pPr>
    <w:rPr>
      <w:rFonts w:ascii="Times New Roman" w:hAnsi="Times New Roman" w:eastAsia="宋体" w:cs="宋体"/>
      <w:sz w:val="24"/>
      <w:szCs w:val="20"/>
    </w:rPr>
  </w:style>
  <w:style w:type="paragraph" w:styleId="1248" w:customStyle="1">
    <w:name w:val="CSS1级正文 Char Char"/>
    <w:basedOn w:val="934"/>
    <w:link w:val="1249"/>
    <w:uiPriority w:val="0"/>
    <w:qFormat/>
    <w:pPr>
      <w:ind w:firstLine="480"/>
      <w:spacing w:after="0" w:line="360" w:lineRule="auto"/>
    </w:pPr>
    <w:rPr>
      <w:rFonts w:cs="宋体"/>
      <w:sz w:val="24"/>
    </w:rPr>
  </w:style>
  <w:style w:type="character" w:styleId="1249" w:customStyle="1">
    <w:name w:val="CSS1级正文 Char Char Char Char"/>
    <w:link w:val="1248"/>
    <w:uiPriority w:val="0"/>
    <w:qFormat/>
    <w:rPr>
      <w:rFonts w:ascii="Times New Roman" w:hAnsi="Times New Roman" w:eastAsia="仿宋" w:cs="宋体"/>
      <w:sz w:val="24"/>
      <w:szCs w:val="24"/>
    </w:rPr>
  </w:style>
  <w:style w:type="paragraph" w:styleId="1250" w:customStyle="1">
    <w:name w:val="CSS1级编号 Char"/>
    <w:basedOn w:val="1251"/>
    <w:next w:val="1251"/>
    <w:link w:val="1253"/>
    <w:uiPriority w:val="0"/>
    <w:qFormat/>
  </w:style>
  <w:style w:type="paragraph" w:styleId="1251" w:customStyle="1">
    <w:name w:val="CSS1级编号 Char1"/>
    <w:basedOn w:val="1252"/>
    <w:next w:val="1252"/>
    <w:link w:val="1254"/>
    <w:uiPriority w:val="0"/>
    <w:qFormat/>
  </w:style>
  <w:style w:type="paragraph" w:styleId="1252" w:customStyle="1">
    <w:name w:val="CSS1级编号"/>
    <w:basedOn w:val="688"/>
    <w:uiPriority w:val="0"/>
    <w:qFormat/>
    <w:pPr>
      <w:spacing w:line="360" w:lineRule="auto"/>
    </w:pPr>
    <w:rPr>
      <w:rFonts w:ascii="Times New Roman" w:hAnsi="Times New Roman" w:eastAsia="宋体" w:cs="Times New Roman"/>
      <w:sz w:val="24"/>
      <w:szCs w:val="24"/>
    </w:rPr>
  </w:style>
  <w:style w:type="character" w:styleId="1253" w:customStyle="1">
    <w:name w:val="CSS1级编号 Char Char1"/>
    <w:link w:val="1250"/>
    <w:uiPriority w:val="0"/>
    <w:qFormat/>
    <w:rPr>
      <w:rFonts w:ascii="Times New Roman" w:hAnsi="Times New Roman" w:eastAsia="宋体" w:cs="Times New Roman"/>
      <w:sz w:val="24"/>
      <w:szCs w:val="24"/>
    </w:rPr>
  </w:style>
  <w:style w:type="character" w:styleId="1254" w:customStyle="1">
    <w:name w:val="CSS1级编号 Char1 Char Char"/>
    <w:link w:val="1251"/>
    <w:uiPriority w:val="0"/>
    <w:qFormat/>
    <w:rPr>
      <w:rFonts w:ascii="Times New Roman" w:hAnsi="Times New Roman" w:eastAsia="宋体" w:cs="Times New Roman"/>
      <w:sz w:val="24"/>
      <w:szCs w:val="24"/>
    </w:rPr>
  </w:style>
  <w:style w:type="paragraph" w:styleId="1255" w:customStyle="1">
    <w:name w:val="CSS2级正文"/>
    <w:basedOn w:val="1023"/>
    <w:link w:val="1256"/>
    <w:uiPriority w:val="0"/>
    <w:qFormat/>
    <w:pPr>
      <w:ind w:left="480" w:firstLine="480"/>
      <w:spacing w:after="0" w:line="360" w:lineRule="auto"/>
    </w:pPr>
    <w:rPr>
      <w:rFonts w:cs="宋体"/>
      <w:sz w:val="24"/>
    </w:rPr>
  </w:style>
  <w:style w:type="character" w:styleId="1256" w:customStyle="1">
    <w:name w:val="CSS2级正文 Char Char"/>
    <w:link w:val="1255"/>
    <w:uiPriority w:val="0"/>
    <w:qFormat/>
    <w:rPr>
      <w:rFonts w:ascii="Times New Roman" w:hAnsi="Times New Roman" w:cs="宋体"/>
      <w:sz w:val="24"/>
      <w:szCs w:val="24"/>
    </w:rPr>
  </w:style>
  <w:style w:type="paragraph" w:styleId="1257" w:customStyle="1">
    <w:name w:val="CSS3级正文"/>
    <w:basedOn w:val="1016"/>
    <w:link w:val="1258"/>
    <w:uiPriority w:val="0"/>
    <w:qFormat/>
    <w:pPr>
      <w:ind w:left="960" w:firstLine="480"/>
      <w:spacing w:after="0" w:line="360" w:lineRule="auto"/>
    </w:pPr>
    <w:rPr>
      <w:rFonts w:cs="宋体"/>
      <w:sz w:val="24"/>
    </w:rPr>
  </w:style>
  <w:style w:type="character" w:styleId="1258" w:customStyle="1">
    <w:name w:val="CSS3级正文 Char Char"/>
    <w:link w:val="1257"/>
    <w:uiPriority w:val="0"/>
    <w:qFormat/>
    <w:rPr>
      <w:rFonts w:ascii="Times New Roman" w:hAnsi="Times New Roman" w:cs="宋体"/>
      <w:sz w:val="24"/>
      <w:szCs w:val="16"/>
    </w:rPr>
  </w:style>
  <w:style w:type="paragraph" w:styleId="1259" w:customStyle="1">
    <w:name w:val="正文文本4"/>
    <w:basedOn w:val="1016"/>
    <w:uiPriority w:val="0"/>
    <w:qFormat/>
    <w:pPr>
      <w:ind w:left="600" w:firstLine="200"/>
      <w:spacing w:after="0" w:line="360" w:lineRule="auto"/>
    </w:pPr>
    <w:rPr>
      <w:sz w:val="24"/>
    </w:rPr>
  </w:style>
  <w:style w:type="paragraph" w:styleId="1260" w:customStyle="1">
    <w:name w:val="CSS4级正文"/>
    <w:basedOn w:val="688"/>
    <w:uiPriority w:val="0"/>
    <w:qFormat/>
    <w:pPr>
      <w:spacing w:line="360" w:lineRule="auto"/>
    </w:pPr>
    <w:rPr>
      <w:rFonts w:ascii="Times New Roman" w:hAnsi="Times New Roman" w:eastAsia="宋体" w:cs="宋体"/>
      <w:sz w:val="24"/>
      <w:szCs w:val="20"/>
    </w:rPr>
  </w:style>
  <w:style w:type="paragraph" w:styleId="1261" w:customStyle="1">
    <w:name w:val="列表 21"/>
    <w:basedOn w:val="688"/>
    <w:uiPriority w:val="0"/>
    <w:qFormat/>
    <w:pPr>
      <w:spacing w:line="360" w:lineRule="auto"/>
    </w:pPr>
    <w:rPr>
      <w:rFonts w:ascii="Times New Roman" w:hAnsi="Times New Roman" w:eastAsia="宋体" w:cs="Times New Roman"/>
      <w:sz w:val="24"/>
      <w:szCs w:val="24"/>
    </w:rPr>
  </w:style>
  <w:style w:type="paragraph" w:styleId="1262" w:customStyle="1">
    <w:name w:val="列表 41"/>
    <w:basedOn w:val="688"/>
    <w:uiPriority w:val="0"/>
    <w:qFormat/>
    <w:pPr>
      <w:ind w:left="1361" w:hanging="864"/>
      <w:spacing w:line="360" w:lineRule="auto"/>
    </w:pPr>
    <w:rPr>
      <w:rFonts w:ascii="Times New Roman" w:hAnsi="Times New Roman" w:eastAsia="宋体" w:cs="Times New Roman"/>
      <w:sz w:val="24"/>
      <w:szCs w:val="24"/>
    </w:rPr>
  </w:style>
  <w:style w:type="paragraph" w:styleId="1263" w:customStyle="1">
    <w:name w:val="样式 CSS1级编号 Char + 宋体 黑色 Char"/>
    <w:basedOn w:val="1251"/>
    <w:link w:val="1264"/>
    <w:uiPriority w:val="0"/>
    <w:qFormat/>
    <w:rPr>
      <w:rFonts w:ascii="宋体" w:hAnsi="宋体"/>
      <w:color w:val="000000"/>
    </w:rPr>
  </w:style>
  <w:style w:type="character" w:styleId="1264" w:customStyle="1">
    <w:name w:val="样式 CSS1级编号 Char + 宋体 黑色 Char Char Char"/>
    <w:link w:val="1263"/>
    <w:uiPriority w:val="0"/>
    <w:qFormat/>
    <w:rPr>
      <w:rFonts w:ascii="宋体" w:hAnsi="宋体" w:eastAsia="宋体" w:cs="Times New Roman"/>
      <w:color w:val="000000"/>
      <w:sz w:val="24"/>
      <w:szCs w:val="24"/>
    </w:rPr>
  </w:style>
  <w:style w:type="paragraph" w:styleId="1265" w:customStyle="1">
    <w:name w:val="CSS1级正文"/>
    <w:basedOn w:val="934"/>
    <w:uiPriority w:val="0"/>
    <w:qFormat/>
    <w:pPr>
      <w:ind w:firstLine="480"/>
      <w:spacing w:after="0" w:line="360" w:lineRule="auto"/>
    </w:pPr>
    <w:rPr>
      <w:rFonts w:cs="宋体"/>
      <w:sz w:val="24"/>
      <w:szCs w:val="20"/>
    </w:rPr>
  </w:style>
  <w:style w:type="paragraph" w:styleId="1266" w:customStyle="1">
    <w:name w:val="CSS1级正文 Char Char Char Char Char Char Char Char Char Char Char Char Char Char Char Char"/>
    <w:basedOn w:val="934"/>
    <w:link w:val="1267"/>
    <w:uiPriority w:val="0"/>
    <w:qFormat/>
    <w:pPr>
      <w:ind w:firstLine="480"/>
      <w:spacing w:after="0" w:line="360" w:lineRule="auto"/>
    </w:pPr>
    <w:rPr>
      <w:rFonts w:cs="宋体"/>
      <w:sz w:val="24"/>
    </w:rPr>
  </w:style>
  <w:style w:type="character" w:styleId="1267" w:customStyle="1">
    <w:name w:val="CSS1级正文 Char Char Char Char Char Char Char Char Char Char Char Char Char Char Char Char Char Char"/>
    <w:link w:val="1266"/>
    <w:uiPriority w:val="0"/>
    <w:qFormat/>
    <w:rPr>
      <w:rFonts w:ascii="Times New Roman" w:hAnsi="Times New Roman" w:eastAsia="仿宋" w:cs="宋体"/>
      <w:sz w:val="24"/>
      <w:szCs w:val="24"/>
    </w:rPr>
  </w:style>
  <w:style w:type="paragraph" w:styleId="1268" w:customStyle="1">
    <w:name w:val="表格文字"/>
    <w:basedOn w:val="688"/>
    <w:uiPriority w:val="0"/>
    <w:qFormat/>
    <w:rPr>
      <w:rFonts w:ascii="Times New Roman" w:hAnsi="Times New Roman" w:eastAsia="宋体" w:cs="Times New Roman"/>
      <w:spacing w:val="10"/>
      <w:sz w:val="24"/>
      <w:szCs w:val="24"/>
    </w:rPr>
  </w:style>
  <w:style w:type="paragraph" w:styleId="1269" w:customStyle="1">
    <w:name w:val="CSS一级中文编号"/>
    <w:basedOn w:val="688"/>
    <w:next w:val="126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70" w:customStyle="1">
    <w:name w:val="CSS二级中文编号"/>
    <w:basedOn w:val="688"/>
    <w:next w:val="125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71" w:customStyle="1">
    <w:name w:val="ICSS标书首行缩进正文"/>
    <w:basedOn w:val="688"/>
    <w:uiPriority w:val="0"/>
    <w:qFormat/>
    <w:pPr>
      <w:ind w:firstLine="200"/>
      <w:spacing w:line="360" w:lineRule="auto"/>
    </w:pPr>
    <w:rPr>
      <w:rFonts w:ascii="Times New Roman" w:hAnsi="Times New Roman" w:eastAsia="宋体" w:cs="Times New Roman"/>
      <w:sz w:val="24"/>
      <w:szCs w:val="24"/>
    </w:rPr>
  </w:style>
  <w:style w:type="paragraph" w:styleId="127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4" w:customStyle="1">
    <w:name w:val="封面主标题"/>
    <w:next w:val="68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5" w:customStyle="1">
    <w:name w:val="招标单位"/>
    <w:basedOn w:val="688"/>
    <w:uiPriority w:val="0"/>
    <w:qFormat/>
    <w:pPr>
      <w:jc w:val="center"/>
      <w:spacing w:before="1800" w:after="360"/>
      <w:widowControl/>
    </w:pPr>
    <w:rPr>
      <w:rFonts w:ascii="Calibri" w:hAnsi="Calibri" w:eastAsia="黑体" w:cs="Times New Roman"/>
      <w:b/>
      <w:sz w:val="44"/>
      <w:szCs w:val="44"/>
      <w:lang w:eastAsia="en-US" w:bidi="en-US"/>
    </w:rPr>
  </w:style>
  <w:style w:type="paragraph" w:styleId="1276" w:customStyle="1">
    <w:name w:val="样式 标题 4Heading 4 Charh4PIM 4H4 + 加宽量  1 磅"/>
    <w:basedOn w:val="771"/>
    <w:uiPriority w:val="0"/>
    <w:qFormat/>
    <w:pPr>
      <w:ind w:left="862" w:hanging="862"/>
      <w:spacing w:line="360" w:lineRule="auto"/>
    </w:pPr>
    <w:rPr>
      <w:rFonts w:ascii="Arial" w:hAnsi="Arial" w:eastAsia="黑体"/>
      <w:b w:val="0"/>
      <w:bCs w:val="0"/>
      <w:spacing w:val="20"/>
      <w:sz w:val="24"/>
      <w:szCs w:val="24"/>
    </w:rPr>
  </w:style>
  <w:style w:type="paragraph" w:styleId="1277" w:customStyle="1">
    <w:name w:val="样式 标题 5 + 段前: 1 行 段后: 1 行"/>
    <w:basedOn w:val="902"/>
    <w:uiPriority w:val="0"/>
    <w:qFormat/>
    <w:pPr>
      <w:ind w:left="0" w:firstLine="0"/>
      <w:spacing w:line="360" w:lineRule="auto"/>
    </w:pPr>
    <w:rPr>
      <w:rFonts w:ascii="Arial" w:hAnsi="Arial" w:eastAsia="黑体" w:cs="宋体"/>
      <w:b w:val="0"/>
      <w:bCs w:val="0"/>
      <w:spacing w:val="10"/>
      <w:sz w:val="24"/>
      <w:szCs w:val="24"/>
    </w:rPr>
  </w:style>
  <w:style w:type="paragraph" w:styleId="1278" w:customStyle="1">
    <w:name w:val="样式 首行缩进:  2 字符1"/>
    <w:basedOn w:val="688"/>
    <w:uiPriority w:val="0"/>
    <w:qFormat/>
    <w:pPr>
      <w:ind w:firstLine="480"/>
      <w:spacing w:line="360" w:lineRule="auto"/>
    </w:pPr>
    <w:rPr>
      <w:rFonts w:ascii="Times New Roman" w:hAnsi="Times New Roman" w:eastAsia="宋体" w:cs="宋体"/>
      <w:sz w:val="24"/>
      <w:szCs w:val="20"/>
    </w:rPr>
  </w:style>
  <w:style w:type="paragraph" w:styleId="1279" w:customStyle="1">
    <w:name w:val="JHTitle1"/>
    <w:basedOn w:val="932"/>
    <w:uiPriority w:val="0"/>
    <w:qFormat/>
    <w:pPr>
      <w:ind w:left="851" w:hanging="851"/>
      <w:jc w:val="left"/>
      <w:spacing w:line="360" w:lineRule="auto"/>
      <w:tabs>
        <w:tab w:val="left" w:pos="1134" w:leader="none"/>
      </w:tabs>
    </w:pPr>
    <w:rPr>
      <w:rFonts w:ascii="Times New Roman" w:hAnsi="Times New Roman"/>
      <w:szCs w:val="32"/>
    </w:rPr>
  </w:style>
  <w:style w:type="paragraph" w:styleId="1280" w:customStyle="1">
    <w:name w:val="样式 标题 3H3h33rd level3Head 3section:3section:31section:32..."/>
    <w:basedOn w:val="900"/>
    <w:next w:val="127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81" w:customStyle="1">
    <w:name w:val="样式 标题 2 + 宋体 小三 非倾斜 段后: 1 行"/>
    <w:basedOn w:val="89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2" w:customStyle="1">
    <w:name w:val="正文表格"/>
    <w:basedOn w:val="688"/>
    <w:uiPriority w:val="0"/>
    <w:qFormat/>
    <w:pPr>
      <w:spacing w:before="40" w:after="40"/>
    </w:pPr>
    <w:rPr>
      <w:rFonts w:ascii="Times New Roman" w:hAnsi="Times New Roman" w:eastAsia="宋体" w:cs="Times New Roman"/>
      <w:sz w:val="24"/>
      <w:szCs w:val="20"/>
    </w:rPr>
  </w:style>
  <w:style w:type="paragraph" w:styleId="128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5" w:customStyle="1">
    <w:name w:val="修订1"/>
    <w:uiPriority w:val="0"/>
    <w:qFormat/>
    <w:rPr>
      <w:rFonts w:ascii="Times New Roman" w:hAnsi="Times New Roman" w:eastAsia="宋体" w:cs="Calibri"/>
      <w:sz w:val="24"/>
      <w:szCs w:val="24"/>
      <w:lang w:val="en-US" w:eastAsia="zh-CN" w:bidi="ar-SA"/>
    </w:rPr>
  </w:style>
  <w:style w:type="paragraph" w:styleId="1286" w:customStyle="1">
    <w:name w:val="font0"/>
    <w:basedOn w:val="688"/>
    <w:uiPriority w:val="0"/>
    <w:qFormat/>
    <w:pPr>
      <w:jc w:val="left"/>
      <w:spacing w:before="100" w:beforeAutospacing="1" w:after="100" w:afterAutospacing="1"/>
      <w:widowControl/>
    </w:pPr>
    <w:rPr>
      <w:rFonts w:ascii="宋体" w:hAnsi="宋体" w:eastAsia="宋体" w:cs="宋体"/>
      <w:color w:val="000000"/>
      <w:sz w:val="22"/>
    </w:rPr>
  </w:style>
  <w:style w:type="paragraph" w:styleId="1287" w:customStyle="1">
    <w:name w:val="reader-word-layer"/>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88" w:customStyle="1">
    <w:name w:val="Char Char Char Char Char Char Char Char Char Char"/>
    <w:basedOn w:val="688"/>
    <w:link w:val="1289"/>
    <w:uiPriority w:val="0"/>
    <w:qFormat/>
    <w:rPr>
      <w:rFonts w:ascii="Tahoma" w:hAnsi="Tahoma" w:eastAsia="宋体" w:cs="Times New Roman"/>
      <w:sz w:val="24"/>
      <w:szCs w:val="20"/>
    </w:rPr>
  </w:style>
  <w:style w:type="character" w:styleId="1289" w:customStyle="1">
    <w:name w:val="Char Char Char Char Char Char Char Char Char Char Char Char Char"/>
    <w:basedOn w:val="698"/>
    <w:link w:val="1288"/>
    <w:uiPriority w:val="0"/>
    <w:qFormat/>
    <w:rPr>
      <w:rFonts w:ascii="Tahoma" w:hAnsi="Tahoma" w:eastAsia="宋体" w:cs="Times New Roman"/>
      <w:sz w:val="24"/>
    </w:rPr>
  </w:style>
  <w:style w:type="paragraph" w:styleId="1290" w:customStyle="1">
    <w:name w:val="列出段落2"/>
    <w:basedOn w:val="688"/>
    <w:uiPriority w:val="0"/>
    <w:qFormat/>
    <w:pPr>
      <w:ind w:firstLine="420"/>
    </w:pPr>
    <w:rPr>
      <w:rFonts w:ascii="Calibri" w:hAnsi="Calibri" w:eastAsia="宋体" w:cs="Times New Roman"/>
    </w:rPr>
  </w:style>
  <w:style w:type="paragraph" w:styleId="1291" w:customStyle="1">
    <w:name w:val="文档结构图2"/>
    <w:basedOn w:val="688"/>
    <w:uiPriority w:val="0"/>
    <w:qFormat/>
    <w:rPr>
      <w:rFonts w:ascii="宋体" w:hAnsi="Calibri" w:eastAsia="宋体" w:cs="Times New Roman"/>
      <w:sz w:val="18"/>
      <w:szCs w:val="18"/>
    </w:rPr>
  </w:style>
  <w:style w:type="paragraph" w:styleId="1292" w:customStyle="1">
    <w:name w:val="列出段落21"/>
    <w:basedOn w:val="688"/>
    <w:uiPriority w:val="0"/>
    <w:qFormat/>
    <w:pPr>
      <w:ind w:firstLine="420"/>
    </w:pPr>
    <w:rPr>
      <w:rFonts w:ascii="Calibri" w:hAnsi="Calibri" w:eastAsia="宋体" w:cs="Times New Roman"/>
    </w:rPr>
  </w:style>
  <w:style w:type="character" w:styleId="1293" w:customStyle="1">
    <w:name w:val="标题 2 Char2"/>
    <w:basedOn w:val="698"/>
    <w:uiPriority w:val="0"/>
    <w:qFormat/>
    <w:rPr>
      <w:rFonts w:ascii="Arial" w:hAnsi="Arial" w:eastAsia="黑体"/>
      <w:sz w:val="32"/>
    </w:rPr>
  </w:style>
  <w:style w:type="character" w:styleId="1294" w:customStyle="1">
    <w:name w:val="标题 3 Char2"/>
    <w:basedOn w:val="698"/>
    <w:uiPriority w:val="0"/>
    <w:qFormat/>
    <w:rPr>
      <w:rFonts w:ascii="Arial" w:hAnsi="Arial" w:eastAsia="黑体"/>
      <w:sz w:val="24"/>
      <w:szCs w:val="30"/>
    </w:rPr>
  </w:style>
  <w:style w:type="character" w:styleId="1295" w:customStyle="1">
    <w:name w:val="标题 5 Char2"/>
    <w:basedOn w:val="698"/>
    <w:uiPriority w:val="0"/>
    <w:qFormat/>
    <w:rPr>
      <w:bCs/>
      <w:sz w:val="24"/>
      <w:szCs w:val="28"/>
    </w:rPr>
  </w:style>
  <w:style w:type="character" w:styleId="1296" w:customStyle="1">
    <w:name w:val="标题 6 Char1"/>
    <w:basedOn w:val="698"/>
    <w:uiPriority w:val="0"/>
    <w:qFormat/>
    <w:rPr>
      <w:rFonts w:ascii="Arial" w:hAnsi="Arial" w:eastAsia="黑体"/>
      <w:b/>
      <w:bCs/>
      <w:sz w:val="24"/>
      <w:szCs w:val="24"/>
    </w:rPr>
  </w:style>
  <w:style w:type="character" w:styleId="1297" w:customStyle="1">
    <w:name w:val="标题 8 Char1"/>
    <w:basedOn w:val="698"/>
    <w:uiPriority w:val="0"/>
    <w:qFormat/>
    <w:rPr>
      <w:rFonts w:ascii="Arial" w:hAnsi="Arial" w:eastAsia="黑体"/>
      <w:sz w:val="24"/>
      <w:szCs w:val="24"/>
    </w:rPr>
  </w:style>
  <w:style w:type="character" w:styleId="1298" w:customStyle="1">
    <w:name w:val="标题 9 Char1"/>
    <w:basedOn w:val="698"/>
    <w:uiPriority w:val="0"/>
    <w:qFormat/>
    <w:rPr>
      <w:rFonts w:ascii="Arial" w:hAnsi="Arial" w:eastAsia="黑体"/>
      <w:sz w:val="21"/>
      <w:szCs w:val="21"/>
    </w:rPr>
  </w:style>
  <w:style w:type="character" w:styleId="1299" w:customStyle="1">
    <w:name w:val="页码1"/>
    <w:basedOn w:val="698"/>
    <w:uiPriority w:val="0"/>
    <w:qFormat/>
  </w:style>
  <w:style w:type="character" w:styleId="1300" w:customStyle="1">
    <w:name w:val="Char Char15"/>
    <w:uiPriority w:val="0"/>
    <w:qFormat/>
    <w:rPr>
      <w:rFonts w:ascii="Cambria" w:hAnsi="Cambria"/>
      <w:b/>
      <w:bCs/>
      <w:sz w:val="32"/>
      <w:szCs w:val="32"/>
    </w:rPr>
  </w:style>
  <w:style w:type="character" w:styleId="1301" w:customStyle="1">
    <w:name w:val="Char Char16"/>
    <w:uiPriority w:val="0"/>
    <w:qFormat/>
    <w:rPr>
      <w:b/>
      <w:bCs/>
      <w:sz w:val="36"/>
      <w:szCs w:val="44"/>
    </w:rPr>
  </w:style>
  <w:style w:type="character" w:styleId="1302" w:customStyle="1">
    <w:name w:val="样式 (西文) 幼圆"/>
    <w:uiPriority w:val="0"/>
    <w:qFormat/>
    <w:rPr>
      <w:rFonts w:ascii="幼圆" w:hAnsi="幼圆" w:eastAsia="宋体"/>
      <w:sz w:val="24"/>
    </w:rPr>
  </w:style>
  <w:style w:type="character" w:styleId="1303" w:customStyle="1">
    <w:name w:val="apple-style-span"/>
    <w:basedOn w:val="698"/>
    <w:uiPriority w:val="0"/>
    <w:qFormat/>
  </w:style>
  <w:style w:type="character" w:styleId="1304" w:customStyle="1">
    <w:name w:val="已访问的超链接1"/>
    <w:uiPriority w:val="0"/>
    <w:qFormat/>
    <w:rPr>
      <w:color w:val="800080"/>
      <w:u w:val="single"/>
    </w:rPr>
  </w:style>
  <w:style w:type="character" w:styleId="1305" w:customStyle="1">
    <w:name w:val="unnamed31"/>
    <w:uiPriority w:val="0"/>
    <w:qFormat/>
    <w:rPr>
      <w:color w:val="000000"/>
      <w:spacing w:val="440"/>
      <w:sz w:val="22"/>
      <w:szCs w:val="22"/>
      <w:u w:val="none"/>
    </w:rPr>
  </w:style>
  <w:style w:type="character" w:styleId="1306" w:customStyle="1">
    <w:name w:val="line1"/>
    <w:uiPriority w:val="0"/>
    <w:qFormat/>
    <w:rPr>
      <w:spacing w:val="360"/>
    </w:rPr>
  </w:style>
  <w:style w:type="character" w:styleId="130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1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1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4" w:customStyle="1">
    <w:name w:val="样式 样式 样式 样式 样式 宋体 小四 首行缩进:  0.74 厘米 行距: 最小值 18 磅 + 段前: 0.5 行 段后:...1 Char Char"/>
    <w:basedOn w:val="1313"/>
    <w:uiPriority w:val="0"/>
    <w:qFormat/>
    <w:rPr>
      <w:rFonts w:ascii="宋体" w:hAnsi="宋体" w:eastAsia="宋体" w:cs="宋体"/>
      <w:sz w:val="24"/>
      <w:lang w:val="en-US" w:eastAsia="zh-CN" w:bidi="ar-SA"/>
    </w:rPr>
  </w:style>
  <w:style w:type="character" w:styleId="1315" w:customStyle="1">
    <w:name w:val="样式 样式 样式 样式 样式 样式 宋体 小四 首行缩进:  0.74 厘米 行距: 最小值 18 磅 + 段前: 0.5 行 ... Char Char"/>
    <w:basedOn w:val="1314"/>
    <w:uiPriority w:val="0"/>
    <w:qFormat/>
    <w:rPr>
      <w:rFonts w:ascii="宋体" w:hAnsi="宋体" w:eastAsia="宋体" w:cs="宋体"/>
      <w:sz w:val="24"/>
      <w:lang w:val="en-US" w:eastAsia="zh-CN" w:bidi="ar-SA"/>
    </w:rPr>
  </w:style>
  <w:style w:type="character" w:styleId="1316" w:customStyle="1">
    <w:name w:val="样式 样式 样式 样式 样式 样式 样式 宋体 小四 首行缩进:  0.74 厘米 行距: 最小值 18 磅 + 段前: 0.5... Char Char"/>
    <w:basedOn w:val="1315"/>
    <w:uiPriority w:val="0"/>
    <w:qFormat/>
    <w:rPr>
      <w:rFonts w:ascii="宋体" w:hAnsi="宋体" w:eastAsia="宋体" w:cs="宋体"/>
      <w:sz w:val="24"/>
      <w:lang w:val="en-US" w:eastAsia="zh-CN" w:bidi="ar-SA"/>
    </w:rPr>
  </w:style>
  <w:style w:type="character" w:styleId="1317" w:customStyle="1">
    <w:name w:val="样式 样式 样式 样式 样式 样式 样式 样式 宋体 小四 首行缩进:  0.74 厘米 行距: 最小值 18 磅 + 段前: ... Char Char Char"/>
    <w:basedOn w:val="1316"/>
    <w:uiPriority w:val="0"/>
    <w:qFormat/>
    <w:rPr>
      <w:rFonts w:ascii="宋体" w:hAnsi="宋体" w:eastAsia="宋体" w:cs="宋体"/>
      <w:sz w:val="24"/>
      <w:lang w:val="en-US" w:eastAsia="zh-CN" w:bidi="ar-SA"/>
    </w:rPr>
  </w:style>
  <w:style w:type="character" w:styleId="1318" w:customStyle="1">
    <w:name w:val="Char Char151"/>
    <w:uiPriority w:val="0"/>
    <w:qFormat/>
    <w:rPr>
      <w:rFonts w:ascii="Cambria" w:hAnsi="Cambria"/>
      <w:b/>
      <w:bCs/>
      <w:sz w:val="32"/>
      <w:szCs w:val="32"/>
    </w:rPr>
  </w:style>
  <w:style w:type="character" w:styleId="1319" w:customStyle="1">
    <w:name w:val="Char Char161"/>
    <w:uiPriority w:val="0"/>
    <w:qFormat/>
    <w:rPr>
      <w:b/>
      <w:bCs/>
      <w:sz w:val="36"/>
      <w:szCs w:val="44"/>
    </w:rPr>
  </w:style>
  <w:style w:type="character" w:styleId="1320" w:customStyle="1">
    <w:name w:val="h Char Char"/>
    <w:uiPriority w:val="0"/>
    <w:qFormat/>
    <w:rPr>
      <w:sz w:val="18"/>
      <w:szCs w:val="18"/>
    </w:rPr>
  </w:style>
  <w:style w:type="character" w:styleId="1321" w:customStyle="1">
    <w:name w:val="Char Char18"/>
    <w:basedOn w:val="698"/>
    <w:uiPriority w:val="0"/>
    <w:qFormat/>
    <w:rPr>
      <w:sz w:val="18"/>
      <w:szCs w:val="18"/>
    </w:rPr>
  </w:style>
  <w:style w:type="character" w:styleId="1322" w:customStyle="1">
    <w:name w:val="Char Char17"/>
    <w:basedOn w:val="698"/>
    <w:uiPriority w:val="0"/>
    <w:qFormat/>
    <w:rPr>
      <w:rFonts w:ascii="Times New Roman" w:hAnsi="Times New Roman" w:eastAsia="宋体" w:cs="Times New Roman"/>
      <w:szCs w:val="24"/>
      <w:shd w:val="clear" w:color="auto" w:fill="000080"/>
    </w:rPr>
  </w:style>
  <w:style w:type="character" w:styleId="132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4" w:customStyle="1">
    <w:name w:val="样式 样式 宋体 小四 首行缩进:  0.74 厘米 行距: 最小值 18 磅 + 段前: 0.5 行 段后: 0.5 行 Char Char Char"/>
    <w:basedOn w:val="1323"/>
    <w:uiPriority w:val="0"/>
    <w:qFormat/>
    <w:rPr>
      <w:rFonts w:ascii="宋体" w:eastAsia="宋体" w:cs="宋体"/>
      <w:sz w:val="24"/>
      <w:szCs w:val="24"/>
      <w:lang w:val="en-US" w:eastAsia="zh-CN" w:bidi="ar-SA"/>
    </w:rPr>
  </w:style>
  <w:style w:type="character" w:styleId="1325" w:customStyle="1">
    <w:name w:val="Char Char14"/>
    <w:basedOn w:val="698"/>
    <w:uiPriority w:val="0"/>
    <w:qFormat/>
    <w:rPr>
      <w:rFonts w:ascii="Times New Roman" w:hAnsi="Times New Roman" w:eastAsia="宋体" w:cs="Times New Roman"/>
      <w:szCs w:val="24"/>
    </w:rPr>
  </w:style>
  <w:style w:type="character" w:styleId="1326" w:customStyle="1">
    <w:name w:val="Char Char11"/>
    <w:basedOn w:val="698"/>
    <w:uiPriority w:val="0"/>
    <w:qFormat/>
    <w:rPr>
      <w:rFonts w:ascii="Times New Roman" w:hAnsi="Times New Roman" w:eastAsia="宋体" w:cs="Times New Roman"/>
      <w:sz w:val="18"/>
      <w:szCs w:val="18"/>
    </w:rPr>
  </w:style>
  <w:style w:type="character" w:styleId="1327" w:customStyle="1">
    <w:name w:val="141"/>
    <w:uiPriority w:val="0"/>
    <w:qFormat/>
    <w:rPr>
      <w:rFonts w:hint="default"/>
      <w:color w:val="000000"/>
      <w:spacing w:val="320"/>
      <w:u w:val="none"/>
    </w:rPr>
  </w:style>
  <w:style w:type="character" w:styleId="1328" w:customStyle="1">
    <w:name w:val="bodycopy1"/>
    <w:uiPriority w:val="0"/>
    <w:qFormat/>
    <w:rPr>
      <w:rFonts w:hint="default" w:ascii="Arial" w:hAnsi="Arial" w:cs="Arial"/>
      <w:color w:val="000000"/>
      <w:sz w:val="18"/>
      <w:szCs w:val="18"/>
      <w:u w:val="none"/>
    </w:rPr>
  </w:style>
  <w:style w:type="character" w:styleId="1329" w:customStyle="1">
    <w:name w:val="parahead21"/>
    <w:uiPriority w:val="0"/>
    <w:qFormat/>
    <w:rPr>
      <w:rFonts w:hint="default" w:ascii="Arial" w:hAnsi="Arial" w:cs="Arial"/>
      <w:b/>
      <w:bCs/>
      <w:color w:val="336699"/>
      <w:sz w:val="21"/>
      <w:szCs w:val="21"/>
      <w:u w:val="none"/>
    </w:rPr>
  </w:style>
  <w:style w:type="character" w:styleId="1330" w:customStyle="1">
    <w:name w:val="Char Char8"/>
    <w:basedOn w:val="1325"/>
    <w:uiPriority w:val="0"/>
    <w:qFormat/>
    <w:rPr>
      <w:rFonts w:ascii="Times New Roman" w:hAnsi="Times New Roman" w:eastAsia="宋体" w:cs="Times New Roman"/>
      <w:sz w:val="24"/>
      <w:szCs w:val="20"/>
    </w:rPr>
  </w:style>
  <w:style w:type="character" w:styleId="1331" w:customStyle="1">
    <w:name w:val="cont1"/>
    <w:uiPriority w:val="0"/>
    <w:qFormat/>
    <w:rPr>
      <w:rFonts w:hint="default" w:ascii="ˎ̥" w:hAnsi="ˎ̥"/>
      <w:color w:val="000000"/>
      <w:sz w:val="21"/>
      <w:szCs w:val="21"/>
      <w:u w:val="none"/>
    </w:rPr>
  </w:style>
  <w:style w:type="character" w:styleId="1332" w:customStyle="1">
    <w:name w:val="可研标题 3"/>
    <w:uiPriority w:val="0"/>
    <w:qFormat/>
    <w:rPr>
      <w:rFonts w:ascii="仿宋_GB2312" w:eastAsia="黑体"/>
      <w:b/>
      <w:bCs/>
      <w:sz w:val="28"/>
      <w:szCs w:val="32"/>
      <w:lang w:val="en-US" w:eastAsia="zh-CN" w:bidi="ar-SA"/>
    </w:rPr>
  </w:style>
  <w:style w:type="character" w:styleId="1333" w:customStyle="1">
    <w:name w:val="可研标题 4"/>
    <w:uiPriority w:val="0"/>
    <w:qFormat/>
    <w:rPr>
      <w:rFonts w:ascii="仿宋_GB2312" w:eastAsia="仿宋_GB2312"/>
      <w:b/>
      <w:bCs/>
      <w:sz w:val="24"/>
      <w:szCs w:val="32"/>
      <w:lang w:val="en-US" w:eastAsia="zh-CN" w:bidi="ar-SA"/>
    </w:rPr>
  </w:style>
  <w:style w:type="character" w:styleId="1334" w:customStyle="1">
    <w:name w:val="正文缩进 Char1"/>
    <w:uiPriority w:val="0"/>
    <w:qFormat/>
    <w:rPr>
      <w:rFonts w:eastAsia="宋体"/>
      <w:sz w:val="21"/>
      <w:szCs w:val="24"/>
      <w:lang w:val="en-US" w:eastAsia="zh-CN" w:bidi="ar-SA"/>
    </w:rPr>
  </w:style>
  <w:style w:type="character" w:styleId="1335" w:customStyle="1">
    <w:name w:val="title_emph"/>
    <w:basedOn w:val="698"/>
    <w:uiPriority w:val="0"/>
    <w:qFormat/>
  </w:style>
  <w:style w:type="character" w:styleId="1336" w:customStyle="1">
    <w:name w:val="style8"/>
    <w:basedOn w:val="698"/>
    <w:uiPriority w:val="0"/>
    <w:qFormat/>
  </w:style>
  <w:style w:type="character" w:styleId="1337" w:customStyle="1">
    <w:name w:val="Body Text(ch) Char"/>
    <w:uiPriority w:val="0"/>
    <w:qFormat/>
    <w:rPr>
      <w:rFonts w:ascii="Times New Roman" w:hAnsi="Times New Roman" w:eastAsia="宋体" w:cs="Times New Roman"/>
      <w:szCs w:val="24"/>
    </w:rPr>
  </w:style>
  <w:style w:type="character" w:styleId="1338" w:customStyle="1">
    <w:name w:val="H1 Char1"/>
    <w:uiPriority w:val="0"/>
    <w:qFormat/>
    <w:rPr>
      <w:rFonts w:ascii="Times New Roman" w:hAnsi="Times New Roman" w:eastAsia="宋体" w:cs="Times New Roman"/>
      <w:b/>
      <w:bCs/>
      <w:sz w:val="44"/>
      <w:szCs w:val="44"/>
    </w:rPr>
  </w:style>
  <w:style w:type="character" w:styleId="1339" w:customStyle="1">
    <w:name w:val="批注引用1"/>
    <w:uiPriority w:val="0"/>
    <w:qFormat/>
    <w:rPr>
      <w:sz w:val="16"/>
      <w:szCs w:val="16"/>
    </w:rPr>
  </w:style>
  <w:style w:type="character" w:styleId="1340" w:customStyle="1">
    <w:name w:val="样式 宋体"/>
    <w:uiPriority w:val="0"/>
    <w:qFormat/>
    <w:rPr>
      <w:rFonts w:ascii="宋体" w:hAnsi="宋体" w:eastAsia="宋体"/>
      <w:sz w:val="24"/>
    </w:rPr>
  </w:style>
  <w:style w:type="character" w:styleId="1341" w:customStyle="1">
    <w:name w:val="headline-content"/>
    <w:uiPriority w:val="0"/>
    <w:qFormat/>
  </w:style>
  <w:style w:type="character" w:styleId="1342" w:customStyle="1">
    <w:name w:val="CSS3级编号 Char"/>
    <w:uiPriority w:val="0"/>
    <w:qFormat/>
    <w:rPr>
      <w:rFonts w:eastAsia="宋体"/>
      <w:sz w:val="24"/>
      <w:szCs w:val="24"/>
      <w:lang w:val="en-US" w:eastAsia="zh-CN" w:bidi="ar-SA"/>
    </w:rPr>
  </w:style>
  <w:style w:type="character" w:styleId="1343" w:customStyle="1">
    <w:name w:val="批注文字 Char1"/>
    <w:uiPriority w:val="0"/>
    <w:qFormat/>
    <w:rPr>
      <w:sz w:val="24"/>
      <w:szCs w:val="24"/>
    </w:rPr>
  </w:style>
  <w:style w:type="character" w:styleId="1344" w:customStyle="1">
    <w:name w:val="批注主题 Char1"/>
    <w:uiPriority w:val="0"/>
    <w:qFormat/>
    <w:rPr>
      <w:b/>
      <w:bCs/>
      <w:sz w:val="24"/>
      <w:szCs w:val="24"/>
    </w:rPr>
  </w:style>
  <w:style w:type="character" w:styleId="1345" w:customStyle="1">
    <w:name w:val="纯文本 Char1"/>
    <w:uiPriority w:val="0"/>
    <w:qFormat/>
    <w:rPr>
      <w:rFonts w:ascii="宋体" w:hAnsi="Courier New" w:cs="Courier New"/>
      <w:sz w:val="21"/>
      <w:szCs w:val="21"/>
    </w:rPr>
  </w:style>
  <w:style w:type="character" w:styleId="1346" w:customStyle="1">
    <w:name w:val="apple-converted-space"/>
    <w:uiPriority w:val="0"/>
    <w:qFormat/>
  </w:style>
  <w:style w:type="character" w:styleId="1347" w:customStyle="1">
    <w:name w:val="文档结构图 Char1"/>
    <w:basedOn w:val="698"/>
    <w:uiPriority w:val="99"/>
    <w:qFormat/>
    <w:rPr>
      <w:rFonts w:ascii="宋体" w:cs="Times New Roman"/>
      <w:sz w:val="18"/>
      <w:szCs w:val="18"/>
    </w:rPr>
  </w:style>
  <w:style w:type="paragraph" w:styleId="134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50" w:customStyle="1">
    <w:name w:val="样式7"/>
    <w:basedOn w:val="688"/>
    <w:uiPriority w:val="0"/>
    <w:qFormat/>
    <w:pPr>
      <w:ind w:firstLine="601"/>
      <w:spacing w:line="440" w:lineRule="atLeast"/>
    </w:pPr>
    <w:rPr>
      <w:rFonts w:ascii="宋体" w:hAnsi="Calibri" w:eastAsia="宋体" w:cs="Times New Roman"/>
      <w:sz w:val="24"/>
      <w:szCs w:val="20"/>
    </w:rPr>
  </w:style>
  <w:style w:type="paragraph" w:styleId="1351" w:customStyle="1">
    <w:name w:val="FinBodyStyle"/>
    <w:basedOn w:val="688"/>
    <w:uiPriority w:val="0"/>
    <w:qFormat/>
    <w:pPr>
      <w:ind w:firstLine="480"/>
      <w:jc w:val="left"/>
      <w:spacing w:line="360" w:lineRule="auto"/>
      <w:widowControl/>
    </w:pPr>
    <w:rPr>
      <w:rFonts w:hint="eastAsia" w:ascii="宋体" w:hAnsi="宋体" w:eastAsia="宋体" w:cs="宋体"/>
      <w:sz w:val="24"/>
      <w:szCs w:val="20"/>
    </w:rPr>
  </w:style>
  <w:style w:type="paragraph" w:styleId="1352" w:customStyle="1">
    <w:name w:val="FinListStyle"/>
    <w:basedOn w:val="688"/>
    <w:uiPriority w:val="0"/>
    <w:qFormat/>
    <w:pPr>
      <w:jc w:val="left"/>
      <w:spacing w:line="360" w:lineRule="auto"/>
      <w:widowControl/>
    </w:pPr>
    <w:rPr>
      <w:rFonts w:hint="eastAsia" w:ascii="宋体" w:hAnsi="宋体" w:eastAsia="宋体" w:cs="宋体"/>
      <w:sz w:val="24"/>
      <w:szCs w:val="20"/>
    </w:rPr>
  </w:style>
  <w:style w:type="paragraph" w:styleId="1353" w:customStyle="1">
    <w:name w:val="FinShapeStyle"/>
    <w:basedOn w:val="688"/>
    <w:uiPriority w:val="0"/>
    <w:qFormat/>
    <w:pPr>
      <w:jc w:val="center"/>
      <w:widowControl/>
    </w:pPr>
    <w:rPr>
      <w:rFonts w:ascii="Times New Roman" w:hAnsi="Times New Roman" w:eastAsia="宋体" w:cs="Times New Roman"/>
      <w:sz w:val="20"/>
      <w:szCs w:val="20"/>
    </w:rPr>
  </w:style>
  <w:style w:type="paragraph" w:styleId="1354" w:customStyle="1">
    <w:name w:val="WPSOffice手动目录 1"/>
    <w:uiPriority w:val="0"/>
    <w:qFormat/>
    <w:rPr>
      <w:rFonts w:ascii="Times New Roman" w:hAnsi="Times New Roman" w:eastAsia="宋体" w:cs="Times New Roman"/>
      <w:lang w:val="en-US" w:eastAsia="zh-CN" w:bidi="ar-SA"/>
    </w:rPr>
  </w:style>
  <w:style w:type="paragraph" w:styleId="1355" w:customStyle="1">
    <w:name w:val="WPSOffice手动目录 2"/>
    <w:uiPriority w:val="0"/>
    <w:qFormat/>
    <w:pPr>
      <w:ind w:left="200"/>
    </w:pPr>
    <w:rPr>
      <w:rFonts w:ascii="Times New Roman" w:hAnsi="Times New Roman" w:eastAsia="宋体" w:cs="Times New Roman"/>
      <w:lang w:val="en-US" w:eastAsia="zh-CN" w:bidi="ar-SA"/>
    </w:rPr>
  </w:style>
  <w:style w:type="paragraph" w:styleId="1356" w:customStyle="1">
    <w:name w:val="WPSOffice手动目录 3"/>
    <w:uiPriority w:val="0"/>
    <w:qFormat/>
    <w:pPr>
      <w:ind w:left="400"/>
    </w:pPr>
    <w:rPr>
      <w:rFonts w:ascii="Times New Roman" w:hAnsi="Times New Roman" w:eastAsia="宋体" w:cs="Times New Roman"/>
      <w:lang w:val="en-US" w:eastAsia="zh-CN" w:bidi="ar-SA"/>
    </w:rPr>
  </w:style>
  <w:style w:type="character" w:styleId="1357" w:customStyle="1">
    <w:name w:val="answer-title"/>
    <w:basedOn w:val="698"/>
    <w:uiPriority w:val="0"/>
    <w:qFormat/>
  </w:style>
  <w:style w:type="character" w:styleId="1358" w:customStyle="1">
    <w:name w:val="del-btn"/>
    <w:basedOn w:val="698"/>
    <w:uiPriority w:val="0"/>
    <w:qFormat/>
  </w:style>
  <w:style w:type="character" w:styleId="1359" w:customStyle="1">
    <w:name w:val="bg"/>
    <w:basedOn w:val="698"/>
    <w:uiPriority w:val="0"/>
    <w:qFormat/>
    <w:rPr>
      <w:shd w:val="clear" w:color="auto" w:fill="000000"/>
    </w:rPr>
  </w:style>
  <w:style w:type="character" w:styleId="1360" w:customStyle="1">
    <w:name w:val="bg1"/>
    <w:basedOn w:val="698"/>
    <w:uiPriority w:val="0"/>
    <w:qFormat/>
    <w:rPr>
      <w:shd w:val="clear" w:color="auto" w:fill="000000"/>
    </w:rPr>
  </w:style>
  <w:style w:type="character" w:styleId="1361" w:customStyle="1">
    <w:name w:val="fontborder"/>
    <w:basedOn w:val="698"/>
    <w:uiPriority w:val="0"/>
    <w:qFormat/>
  </w:style>
  <w:style w:type="character" w:styleId="1362" w:customStyle="1">
    <w:name w:val="fontstrikethrough"/>
    <w:basedOn w:val="698"/>
    <w:uiPriority w:val="0"/>
    <w:qFormat/>
    <w:rPr>
      <w:strike/>
    </w:rPr>
  </w:style>
  <w:style w:type="paragraph" w:styleId="1363" w:customStyle="1">
    <w:name w:val="样式3"/>
    <w:basedOn w:val="688"/>
    <w:link w:val="1364"/>
    <w:uiPriority w:val="0"/>
    <w:qFormat/>
    <w:pPr>
      <w:ind w:firstLine="480"/>
      <w:jc w:val="left"/>
      <w:spacing w:after="3" w:line="360" w:lineRule="auto"/>
      <w:widowControl/>
    </w:pPr>
    <w:rPr>
      <w:rFonts w:ascii="宋体" w:hAnsi="宋体" w:eastAsia="宋体" w:cs="仿宋"/>
      <w:color w:val="000000"/>
      <w:sz w:val="24"/>
      <w:szCs w:val="20"/>
    </w:rPr>
  </w:style>
  <w:style w:type="character" w:styleId="1364" w:customStyle="1">
    <w:name w:val="样式3 字符"/>
    <w:basedOn w:val="698"/>
    <w:link w:val="1363"/>
    <w:uiPriority w:val="0"/>
    <w:qFormat/>
    <w:rPr>
      <w:rFonts w:ascii="宋体" w:hAnsi="宋体" w:eastAsia="宋体" w:cs="仿宋"/>
      <w:color w:val="000000"/>
      <w:sz w:val="24"/>
    </w:rPr>
  </w:style>
  <w:style w:type="character" w:styleId="1365" w:customStyle="1">
    <w:name w:val="标题 5 字符"/>
    <w:basedOn w:val="698"/>
    <w:link w:val="693"/>
    <w:uiPriority w:val="0"/>
    <w:qFormat/>
    <w:rPr>
      <w:rFonts w:eastAsia="宋体"/>
      <w:b/>
      <w:bCs/>
      <w:sz w:val="28"/>
      <w:szCs w:val="28"/>
    </w:rPr>
  </w:style>
  <w:style w:type="character" w:styleId="1366" w:customStyle="1">
    <w:name w:val="标题 6 字符"/>
    <w:link w:val="694"/>
    <w:uiPriority w:val="0"/>
    <w:qFormat/>
    <w:rPr>
      <w:rFonts w:ascii="Calibri" w:hAnsi="Calibri" w:eastAsia="黑体" w:cs="Times New Roman"/>
      <w:b/>
      <w:bCs/>
      <w:sz w:val="28"/>
      <w:szCs w:val="24"/>
    </w:rPr>
  </w:style>
  <w:style w:type="character" w:styleId="1367" w:customStyle="1">
    <w:name w:val="标题 7 字符1"/>
    <w:link w:val="695"/>
    <w:uiPriority w:val="0"/>
    <w:qFormat/>
    <w:rPr>
      <w:rFonts w:ascii="Calibri" w:hAnsi="Calibri" w:eastAsia="黑体" w:cs="Times New Roman"/>
      <w:b/>
      <w:bCs/>
    </w:rPr>
  </w:style>
  <w:style w:type="character" w:styleId="1368" w:customStyle="1">
    <w:name w:val="标题 8 字符"/>
    <w:link w:val="696"/>
    <w:uiPriority w:val="0"/>
    <w:qFormat/>
    <w:rPr>
      <w:rFonts w:ascii="Calibri" w:hAnsi="Calibri" w:eastAsia="黑体" w:cs="Times New Roman"/>
    </w:rPr>
  </w:style>
  <w:style w:type="character" w:styleId="1369" w:customStyle="1">
    <w:name w:val="标题 9 字符"/>
    <w:link w:val="697"/>
    <w:uiPriority w:val="0"/>
    <w:qFormat/>
    <w:rPr>
      <w:rFonts w:ascii="Calibri" w:hAnsi="Calibri" w:eastAsia="黑体" w:cs="Times New Roman"/>
      <w:b/>
    </w:rPr>
  </w:style>
  <w:style w:type="character" w:styleId="1370" w:customStyle="1">
    <w:name w:val="脚注文本 字符"/>
    <w:basedOn w:val="698"/>
    <w:link w:val="726"/>
    <w:uiPriority w:val="0"/>
    <w:qFormat/>
    <w:rPr>
      <w:rFonts w:ascii="Times New Roman" w:hAnsi="Times New Roman" w:eastAsia="宋体" w:cs="Times New Roman"/>
      <w:sz w:val="18"/>
    </w:rPr>
  </w:style>
  <w:style w:type="character" w:styleId="1371" w:customStyle="1">
    <w:name w:val="页眉 字符"/>
    <w:basedOn w:val="698"/>
    <w:link w:val="722"/>
    <w:uiPriority w:val="0"/>
    <w:qFormat/>
    <w:rPr>
      <w:sz w:val="18"/>
      <w:szCs w:val="18"/>
    </w:rPr>
  </w:style>
  <w:style w:type="character" w:styleId="1372" w:customStyle="1">
    <w:name w:val="页脚 字符"/>
    <w:basedOn w:val="698"/>
    <w:link w:val="721"/>
    <w:uiPriority w:val="99"/>
    <w:qFormat/>
    <w:rPr>
      <w:sz w:val="18"/>
      <w:szCs w:val="18"/>
    </w:rPr>
  </w:style>
  <w:style w:type="character" w:styleId="1373" w:customStyle="1">
    <w:name w:val="题注 字符"/>
    <w:link w:val="703"/>
    <w:uiPriority w:val="0"/>
    <w:qFormat/>
    <w:rPr>
      <w:rFonts w:ascii="Calibri" w:hAnsi="Calibri" w:eastAsia="仿宋" w:cstheme="majorBidi"/>
      <w:b/>
      <w:bCs/>
      <w:color w:val="4f81bd"/>
      <w:sz w:val="18"/>
      <w:szCs w:val="18"/>
      <w:lang w:eastAsia="en-US" w:bidi="en-US"/>
    </w:rPr>
  </w:style>
  <w:style w:type="character" w:styleId="1374" w:customStyle="1">
    <w:name w:val="标题 字符1"/>
    <w:link w:val="733"/>
    <w:uiPriority w:val="0"/>
    <w:qFormat/>
    <w:rPr>
      <w:rFonts w:ascii="Cambria" w:hAnsi="Cambria" w:eastAsia="仿宋"/>
      <w:color w:val="17365d"/>
      <w:spacing w:val="5"/>
      <w:sz w:val="52"/>
      <w:szCs w:val="52"/>
      <w:lang w:eastAsia="en-US" w:bidi="en-US"/>
    </w:rPr>
  </w:style>
  <w:style w:type="character" w:styleId="1375" w:customStyle="1">
    <w:name w:val="副标题 字符"/>
    <w:link w:val="725"/>
    <w:uiPriority w:val="0"/>
    <w:qFormat/>
    <w:rPr>
      <w:rFonts w:ascii="Cambria" w:hAnsi="Cambria" w:eastAsia="仿宋"/>
      <w:i/>
      <w:iCs/>
      <w:color w:val="4f81bd"/>
      <w:spacing w:val="15"/>
      <w:sz w:val="24"/>
      <w:szCs w:val="24"/>
      <w:lang w:eastAsia="en-US" w:bidi="en-US"/>
    </w:rPr>
  </w:style>
  <w:style w:type="character" w:styleId="1376" w:customStyle="1">
    <w:name w:val="正文文本缩进 3 字符"/>
    <w:link w:val="728"/>
    <w:uiPriority w:val="0"/>
    <w:qFormat/>
    <w:rPr>
      <w:rFonts w:ascii="宋体" w:hAnsi="宋体" w:eastAsia="仿宋"/>
      <w:sz w:val="24"/>
      <w:szCs w:val="24"/>
    </w:rPr>
  </w:style>
  <w:style w:type="character" w:styleId="1377" w:customStyle="1">
    <w:name w:val="文档结构图 字符"/>
    <w:link w:val="705"/>
    <w:uiPriority w:val="0"/>
    <w:qFormat/>
    <w:rPr>
      <w:rFonts w:eastAsia="仿宋"/>
      <w:sz w:val="24"/>
      <w:shd w:val="clear" w:color="auto" w:fill="000080"/>
      <w:lang w:eastAsia="en-US" w:bidi="en-US"/>
    </w:rPr>
  </w:style>
  <w:style w:type="character" w:styleId="1378" w:customStyle="1">
    <w:name w:val="纯文本 字符"/>
    <w:link w:val="717"/>
    <w:uiPriority w:val="0"/>
    <w:qFormat/>
    <w:rPr>
      <w:rFonts w:ascii="宋体" w:hAnsi="Courier New" w:eastAsia="仿宋"/>
      <w:sz w:val="24"/>
      <w:lang w:eastAsia="en-US"/>
    </w:rPr>
  </w:style>
  <w:style w:type="character" w:styleId="1379" w:customStyle="1">
    <w:name w:val="批注框文本 字符"/>
    <w:link w:val="720"/>
    <w:uiPriority w:val="99"/>
    <w:qFormat/>
    <w:rPr>
      <w:sz w:val="18"/>
      <w:szCs w:val="18"/>
    </w:rPr>
  </w:style>
  <w:style w:type="paragraph" w:styleId="1380">
    <w:name w:val="No Spacing"/>
    <w:uiPriority w:val="0"/>
    <w:qFormat/>
    <w:rPr>
      <w:rFonts w:ascii="Calibri" w:hAnsi="Calibri" w:eastAsia="宋体" w:cs="Times New Roman"/>
      <w:sz w:val="22"/>
      <w:szCs w:val="22"/>
      <w:lang w:val="en-US" w:eastAsia="en-US" w:bidi="en-US"/>
    </w:rPr>
  </w:style>
  <w:style w:type="paragraph" w:styleId="1381">
    <w:name w:val="List Paragraph"/>
    <w:basedOn w:val="688"/>
    <w:link w:val="1382"/>
    <w:uiPriority w:val="34"/>
    <w:qFormat/>
    <w:pPr>
      <w:ind w:firstLine="420"/>
    </w:pPr>
    <w:rPr>
      <w:sz w:val="20"/>
      <w:szCs w:val="20"/>
    </w:rPr>
  </w:style>
  <w:style w:type="character" w:styleId="1382" w:customStyle="1">
    <w:name w:val="列表段落 字符"/>
    <w:link w:val="1381"/>
    <w:uiPriority w:val="34"/>
    <w:qFormat/>
  </w:style>
  <w:style w:type="paragraph" w:styleId="1383">
    <w:name w:val="Quote"/>
    <w:basedOn w:val="688"/>
    <w:next w:val="688"/>
    <w:link w:val="138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4" w:customStyle="1">
    <w:name w:val="引用 字符"/>
    <w:link w:val="1383"/>
    <w:uiPriority w:val="0"/>
    <w:qFormat/>
    <w:rPr>
      <w:rFonts w:ascii="Times New Roman" w:hAnsi="Times New Roman" w:eastAsia="仿宋"/>
      <w:i/>
      <w:iCs/>
      <w:color w:val="000080"/>
      <w:sz w:val="28"/>
      <w:szCs w:val="24"/>
    </w:rPr>
  </w:style>
  <w:style w:type="paragraph" w:styleId="1385">
    <w:name w:val="Intense Quote"/>
    <w:basedOn w:val="688"/>
    <w:next w:val="688"/>
    <w:link w:val="138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6" w:customStyle="1">
    <w:name w:val="明显引用 字符"/>
    <w:link w:val="1385"/>
    <w:uiPriority w:val="0"/>
    <w:qFormat/>
    <w:rPr>
      <w:rFonts w:ascii="Times New Roman" w:hAnsi="Times New Roman" w:eastAsia="仿宋"/>
      <w:b/>
      <w:bCs/>
      <w:i/>
      <w:iCs/>
      <w:color w:val="4f81bd"/>
      <w:sz w:val="28"/>
      <w:szCs w:val="24"/>
    </w:rPr>
  </w:style>
  <w:style w:type="paragraph" w:styleId="1387" w:customStyle="1">
    <w:name w:val="*正文"/>
    <w:basedOn w:val="688"/>
    <w:uiPriority w:val="0"/>
    <w:qFormat/>
    <w:pPr>
      <w:ind w:firstLine="480"/>
      <w:spacing w:line="360" w:lineRule="auto"/>
    </w:pPr>
    <w:rPr>
      <w:rFonts w:ascii="宋体" w:hAnsi="宋体" w:eastAsia="宋体" w:cs="Times New Roman"/>
      <w:sz w:val="24"/>
      <w:szCs w:val="24"/>
    </w:rPr>
  </w:style>
  <w:style w:type="character" w:styleId="1388" w:customStyle="1">
    <w:name w:val="NormalCharacter"/>
    <w:uiPriority w:val="0"/>
    <w:qFormat/>
  </w:style>
  <w:style w:type="paragraph" w:styleId="1389" w:customStyle="1">
    <w:name w:val="样式 首行缩进:  2 字符"/>
    <w:basedOn w:val="688"/>
    <w:uiPriority w:val="0"/>
    <w:qFormat/>
    <w:pPr>
      <w:ind w:firstLine="480"/>
      <w:spacing w:line="360" w:lineRule="auto"/>
    </w:pPr>
    <w:rPr>
      <w:rFonts w:cs="宋体"/>
      <w:sz w:val="24"/>
    </w:rPr>
  </w:style>
  <w:style w:type="paragraph" w:styleId="1390" w:customStyle="1">
    <w:name w:val="@正文文本首行缩进 Alt＋w"/>
    <w:basedOn w:val="688"/>
    <w:uiPriority w:val="0"/>
    <w:qFormat/>
    <w:pPr>
      <w:ind w:firstLine="200"/>
      <w:spacing w:line="360" w:lineRule="auto"/>
    </w:pPr>
    <w:rPr>
      <w:rFonts w:ascii="仿宋_GB2312" w:hAnsi="宋体" w:eastAsia="仿宋_GB2312" w:cs="宋体"/>
      <w:color w:val="000000"/>
      <w:sz w:val="32"/>
      <w:szCs w:val="32"/>
      <w:lang w:val="zh-CN"/>
    </w:rPr>
  </w:style>
  <w:style w:type="paragraph" w:styleId="1391" w:customStyle="1">
    <w:name w:val="DAS正文"/>
    <w:basedOn w:val="688"/>
    <w:uiPriority w:val="0"/>
    <w:qFormat/>
    <w:pPr>
      <w:ind w:right="181" w:firstLine="480"/>
      <w:spacing w:line="360" w:lineRule="auto"/>
    </w:pPr>
    <w:rPr>
      <w:rFonts w:ascii="Verdana" w:hAnsi="Verdana" w:eastAsia="宋体" w:cs="Times New Roman"/>
      <w:szCs w:val="24"/>
    </w:rPr>
  </w:style>
  <w:style w:type="paragraph" w:styleId="1392" w:customStyle="1">
    <w:name w:val="Plain Text1"/>
    <w:basedOn w:val="688"/>
    <w:next w:val="700"/>
    <w:uiPriority w:val="0"/>
    <w:qFormat/>
    <w:pPr>
      <w:ind w:firstLine="3584"/>
      <w:spacing w:line="360" w:lineRule="auto"/>
    </w:pPr>
  </w:style>
  <w:style w:type="paragraph" w:styleId="1393" w:customStyle="1">
    <w:name w:val="xl31"/>
    <w:basedOn w:val="688"/>
    <w:next w:val="734"/>
    <w:uiPriority w:val="0"/>
    <w:qFormat/>
    <w:pPr>
      <w:ind w:firstLine="3584"/>
      <w:spacing w:before="280" w:after="280"/>
      <w:widowControl/>
    </w:pPr>
  </w:style>
  <w:style w:type="paragraph" w:styleId="1394" w:customStyle="1">
    <w:name w:val="表格内容"/>
    <w:basedOn w:val="688"/>
    <w:uiPriority w:val="0"/>
    <w:qFormat/>
    <w:pPr>
      <w:ind w:firstLine="200"/>
      <w:spacing w:line="360" w:lineRule="auto"/>
    </w:pPr>
    <w:rPr>
      <w:rFonts w:ascii="Calibri" w:hAnsi="Calibri"/>
      <w:sz w:val="20"/>
    </w:rPr>
  </w:style>
  <w:style w:type="paragraph" w:styleId="1395" w:customStyle="1">
    <w:name w:val="--"/>
    <w:basedOn w:val="688"/>
    <w:uiPriority w:val="0"/>
    <w:qFormat/>
    <w:pPr>
      <w:ind w:firstLine="200"/>
    </w:pPr>
    <w:rPr>
      <w:rFonts w:ascii="宋体" w:hAnsi="宋体" w:eastAsia="宋体" w:cs="Times New Roman"/>
      <w:szCs w:val="21"/>
    </w:rPr>
  </w:style>
  <w:style w:type="paragraph" w:styleId="1396" w:customStyle="1">
    <w:name w:val="二级目录"/>
    <w:next w:val="688"/>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3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8"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399" w:customStyle="1">
    <w:name w:val="sh4"/>
    <w:basedOn w:val="688"/>
    <w:uiPriority w:val="0"/>
    <w:qFormat/>
    <w:pPr>
      <w:ind w:firstLine="420"/>
      <w:spacing w:line="460" w:lineRule="exact"/>
    </w:pPr>
    <w:rPr>
      <w:rFonts w:ascii="宋体" w:hAnsi="宋体"/>
      <w:szCs w:val="21"/>
      <w:lang w:eastAsia="en-US"/>
    </w:rPr>
  </w:style>
  <w:style w:type="paragraph" w:styleId="1400"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401" w:customStyle="1">
    <w:name w:val="WPS Plain"/>
    <w:uiPriority w:val="0"/>
    <w:qFormat/>
    <w:rPr>
      <w:rFonts w:ascii="Times New Roman" w:hAnsi="Times New Roman" w:eastAsia="宋体" w:cs="Times New Roman"/>
      <w:sz w:val="21"/>
      <w:szCs w:val="22"/>
      <w:lang w:val="en-US" w:eastAsia="zh-CN" w:bidi="ar-SA"/>
    </w:rPr>
  </w:style>
  <w:style w:type="paragraph" w:styleId="1402" w:customStyle="1">
    <w:name w:val="Body Text Indent"/>
    <w:basedOn w:val="688"/>
    <w:uiPriority w:val="0"/>
    <w:qFormat/>
    <w:pPr>
      <w:ind w:left="420"/>
      <w:spacing w:after="120"/>
    </w:pPr>
  </w:style>
  <w:style w:type="paragraph" w:styleId="1403" w:customStyle="1">
    <w:name w:val="二级标题"/>
    <w:basedOn w:val="690"/>
    <w:uiPriority w:val="0"/>
    <w:qFormat/>
    <w:pPr>
      <w:spacing w:before="62" w:after="62" w:line="500" w:lineRule="exact"/>
    </w:pPr>
    <w:rPr>
      <w:rFonts w:ascii="Times New Roman" w:hAnsi="Times New Roman" w:eastAsia="宋体"/>
      <w:sz w:val="28"/>
    </w:rPr>
  </w:style>
  <w:style w:type="paragraph" w:styleId="1404" w:customStyle="1">
    <w:name w:val="Other|1"/>
    <w:basedOn w:val="894"/>
    <w:uiPriority w:val="0"/>
    <w:qFormat/>
    <w:pPr>
      <w:spacing w:line="396" w:lineRule="exact"/>
    </w:pPr>
    <w:rPr>
      <w:lang w:val="zh-TW" w:eastAsia="zh-TW" w:bidi="zh-TW"/>
    </w:rPr>
  </w:style>
  <w:style w:type="paragraph" w:styleId="1405" w:customStyle="1">
    <w:name w:val="Char Char Char1"/>
    <w:basedOn w:val="688"/>
    <w:uiPriority w:val="0"/>
    <w:qFormat/>
    <w:pPr>
      <w:ind w:left="200"/>
      <w:spacing w:line="360" w:lineRule="auto"/>
      <w:tabs>
        <w:tab w:val="left" w:pos="1280" w:leader="none"/>
      </w:tabs>
    </w:pPr>
    <w:rPr>
      <w:rFonts w:eastAsia="仿宋_GB2312" w:cs="宋体"/>
      <w:sz w:val="24"/>
    </w:rPr>
  </w:style>
  <w:style w:type="numbering" w:styleId="5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wmf"/><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1FB867-F1DA-4770-8D5C-571B6C20B16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赵琼</cp:lastModifiedBy>
  <cp:revision>58</cp:revision>
  <dcterms:created xsi:type="dcterms:W3CDTF">2025-02-05T03:26:00Z</dcterms:created>
  <dcterms:modified xsi:type="dcterms:W3CDTF">2026-04-27T08:11:58Z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E0DB81673E08426481621CF4B16B644A_13</vt:lpwstr>
  </property>
  <property fmtid="{D5CDD505-2E9C-101B-9397-08002B2CF9AE}" pid="4" name="KSOTemplateDocerSaveRecord">
    <vt:lpwstr>eyJoZGlkIjoiODA5ZmFlOTdmM2I2Y2ZlODU1ZGI5ZjdjN2NjZGEwYWUiLCJ1c2VySWQiOiIyNTcxODI5MDEifQ==</vt:lpwstr>
  </property>
</Properties>
</file>