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9264" behindDoc="0" locked="0" layoutInCell="0" allowOverlap="1">
                <wp:simplePos x="0" y="0"/>
                <wp:positionH relativeFrom="column">
                  <wp:posOffset>-114300</wp:posOffset>
                </wp:positionH>
                <wp:positionV relativeFrom="paragraph">
                  <wp:posOffset>196849</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9264;mso-wrap-distance-left:9.0pt;mso-wrap-distance-top:0.0pt;mso-wrap-distance-right:9.0pt;mso-wrap-distance-bottom:-169093.2pt;visibility:visible;" from="-9.0pt,15.5pt" to="-8.9pt,15.5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71"/>
      <w:r/>
      <w:bookmarkStart w:id="1" w:name="_Toc311189700"/>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江阴市人民医院协同办公（OA</w:t>
      </w:r>
      <w:bookmarkStart w:id="2" w:name="_GoBack"/>
      <w:r/>
      <w:bookmarkEnd w:id="2"/>
      <w:r>
        <w:rPr>
          <w:rFonts w:hint="eastAsia" w:ascii="宋体" w:hAnsi="宋体" w:eastAsia="宋体" w:cs="宋体"/>
          <w:bCs/>
          <w:sz w:val="32"/>
          <w:szCs w:val="32"/>
        </w:rPr>
        <w:t xml:space="preserve">）系统升级建设项目</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JSZC-320281-JZCG-G2026-0023</w:t>
      </w:r>
      <w:r/>
    </w:p>
    <w:p>
      <w:pPr>
        <w:ind w:firstLine="964"/>
        <w:keepLines/>
        <w:keepNext/>
        <w:spacing w:line="360" w:lineRule="auto"/>
        <w:rPr>
          <w:rFonts w:ascii="宋体" w:hAnsi="宋体" w:eastAsia="宋体" w:cs="Times New Roman"/>
          <w:bCs/>
          <w:sz w:val="32"/>
          <w:szCs w:val="32"/>
        </w:rPr>
        <w:outlineLvl w:val="1"/>
      </w:pPr>
      <w:r/>
      <w:bookmarkStart w:id="3" w:name="_Toc311189772"/>
      <w:r/>
      <w:bookmarkStart w:id="4" w:name="_Toc311189701"/>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3"/>
      <w:r/>
      <w:bookmarkEnd w:id="4"/>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9"/>
          <w:footerReference w:type="default" r:id="rId10"/>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w:t>
      </w:r>
      <w:r>
        <w:rPr>
          <w:rFonts w:hint="eastAsia" w:ascii="宋体" w:hAnsi="宋体" w:eastAsia="宋体" w:cs="Times New Roman"/>
          <w:bCs/>
          <w:sz w:val="48"/>
          <w:szCs w:val="24"/>
        </w:rPr>
        <w:t xml:space="preserve">六</w:t>
      </w:r>
      <w:r>
        <w:rPr>
          <w:rFonts w:hint="eastAsia" w:ascii="宋体" w:hAnsi="宋体" w:eastAsia="宋体" w:cs="Times New Roman"/>
          <w:bCs/>
          <w:sz w:val="48"/>
          <w:szCs w:val="24"/>
        </w:rPr>
        <w:t xml:space="preserve">年</w:t>
      </w:r>
      <w:r>
        <w:rPr>
          <w:rFonts w:hint="eastAsia" w:ascii="宋体" w:hAnsi="宋体" w:eastAsia="宋体" w:cs="Times New Roman"/>
          <w:bCs/>
          <w:sz w:val="48"/>
          <w:szCs w:val="24"/>
        </w:rPr>
        <w:t xml:space="preserve">四</w:t>
      </w:r>
      <w:r>
        <w:rPr>
          <w:rFonts w:hint="eastAsia" w:ascii="宋体" w:hAnsi="宋体" w:eastAsia="宋体" w:cs="Times New Roman"/>
          <w:bCs/>
          <w:sz w:val="48"/>
          <w:szCs w:val="24"/>
        </w:rPr>
        <w:t xml:space="preserve">月</w:t>
      </w:r>
      <w:r/>
    </w:p>
    <w:p>
      <w:pPr>
        <w:jc w:val="left"/>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908"/>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909"/>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2</w:t>
        </w:r>
        <w:r>
          <w:rPr>
            <w:rFonts w:eastAsia="宋体"/>
            <w:sz w:val="30"/>
            <w:szCs w:val="30"/>
          </w:rPr>
        </w:r>
        <w:r>
          <w:rPr>
            <w:rFonts w:eastAsia="宋体"/>
            <w:sz w:val="30"/>
            <w:szCs w:val="30"/>
          </w:rPr>
          <w:fldChar w:fldCharType="end"/>
        </w:r>
      </w:hyperlink>
      <w:r/>
      <w:r/>
    </w:p>
    <w:p>
      <w:pPr>
        <w:pStyle w:val="908"/>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909"/>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5</w:t>
        </w:r>
        <w:r>
          <w:rPr>
            <w:rFonts w:eastAsia="宋体"/>
            <w:sz w:val="30"/>
            <w:szCs w:val="30"/>
          </w:rPr>
        </w:r>
        <w:r>
          <w:rPr>
            <w:rFonts w:eastAsia="宋体"/>
            <w:sz w:val="30"/>
            <w:szCs w:val="30"/>
          </w:rPr>
          <w:fldChar w:fldCharType="end"/>
        </w:r>
      </w:hyperlink>
      <w:r/>
      <w:r/>
    </w:p>
    <w:p>
      <w:pPr>
        <w:pStyle w:val="908"/>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909"/>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17</w:t>
        </w:r>
        <w:r>
          <w:rPr>
            <w:rFonts w:eastAsia="宋体"/>
            <w:sz w:val="30"/>
            <w:szCs w:val="30"/>
          </w:rPr>
        </w:r>
        <w:r>
          <w:rPr>
            <w:rFonts w:eastAsia="宋体"/>
            <w:sz w:val="30"/>
            <w:szCs w:val="30"/>
          </w:rPr>
          <w:fldChar w:fldCharType="end"/>
        </w:r>
      </w:hyperlink>
      <w:r/>
      <w:r/>
    </w:p>
    <w:p>
      <w:pPr>
        <w:pStyle w:val="908"/>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909"/>
            <w:rFonts w:hint="eastAsia" w:ascii="宋体" w:hAnsi="宋体" w:eastAsia="宋体"/>
            <w:color w:val="auto"/>
            <w:sz w:val="30"/>
            <w:szCs w:val="30"/>
          </w:rPr>
          <w:t xml:space="preserve">第四章</w:t>
        </w:r>
        <w:r>
          <w:rPr>
            <w:rStyle w:val="909"/>
            <w:rFonts w:ascii="宋体" w:hAnsi="宋体" w:eastAsia="宋体"/>
            <w:color w:val="auto"/>
            <w:sz w:val="30"/>
            <w:szCs w:val="30"/>
          </w:rPr>
          <w:t xml:space="preserve">  </w:t>
        </w:r>
        <w:r>
          <w:rPr>
            <w:rStyle w:val="909"/>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29</w:t>
        </w:r>
        <w:r>
          <w:rPr>
            <w:rFonts w:eastAsia="宋体"/>
            <w:sz w:val="30"/>
            <w:szCs w:val="30"/>
          </w:rPr>
        </w:r>
        <w:r>
          <w:rPr>
            <w:rFonts w:eastAsia="宋体"/>
            <w:sz w:val="30"/>
            <w:szCs w:val="30"/>
          </w:rPr>
          <w:fldChar w:fldCharType="end"/>
        </w:r>
      </w:hyperlink>
      <w:r/>
      <w:r/>
    </w:p>
    <w:p>
      <w:pPr>
        <w:pStyle w:val="908"/>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909"/>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31</w:t>
        </w:r>
        <w:r>
          <w:rPr>
            <w:rFonts w:eastAsia="宋体"/>
            <w:sz w:val="30"/>
            <w:szCs w:val="30"/>
          </w:rPr>
        </w:r>
        <w:r>
          <w:rPr>
            <w:rFonts w:eastAsia="宋体"/>
            <w:sz w:val="30"/>
            <w:szCs w:val="30"/>
          </w:rPr>
          <w:fldChar w:fldCharType="end"/>
        </w:r>
      </w:hyperlink>
      <w:r/>
      <w:r/>
    </w:p>
    <w:p>
      <w:pPr>
        <w:pStyle w:val="908"/>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909"/>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Style w:val="909"/>
            <w:rFonts w:hint="eastAsia" w:ascii="宋体" w:hAnsi="宋体" w:eastAsia="宋体"/>
            <w:color w:val="auto"/>
            <w:sz w:val="30"/>
            <w:szCs w:val="30"/>
          </w:rPr>
          <w:t xml:space="preserve">36</w:t>
        </w:r>
        <w:r>
          <w:rPr>
            <w:rFonts w:eastAsia="宋体"/>
            <w:sz w:val="30"/>
            <w:szCs w:val="30"/>
          </w:rPr>
        </w:r>
        <w:r>
          <w:rPr>
            <w:rFonts w:eastAsia="宋体"/>
            <w:sz w:val="30"/>
            <w:szCs w:val="30"/>
          </w:rPr>
          <w:fldChar w:fldCharType="end"/>
        </w:r>
      </w:hyperlink>
      <w:r/>
      <w:r/>
    </w:p>
    <w:p>
      <w:pPr>
        <w:pStyle w:val="906"/>
        <w:spacing w:before="120" w:after="120" w:line="600" w:lineRule="exact"/>
        <w:sectPr>
          <w:footerReference w:type="even" r:id="rId11"/>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5" w:name="_Toc166593155"/>
      <w:r/>
      <w:bookmarkStart w:id="6" w:name="_Toc166593357"/>
      <w:r/>
      <w:r/>
    </w:p>
    <w:p>
      <w:pPr>
        <w:pStyle w:val="906"/>
      </w:pPr>
      <w:r/>
      <w:r/>
    </w:p>
    <w:p>
      <w:pPr>
        <w:pStyle w:val="906"/>
      </w:pPr>
      <w:r/>
      <w:bookmarkStart w:id="7" w:name="_Toc213847313"/>
      <w:r>
        <w:rPr>
          <w:rFonts w:hint="eastAsia"/>
        </w:rPr>
        <w:t xml:space="preserve">第一章　投标邀请</w:t>
      </w:r>
      <w:bookmarkEnd w:id="5"/>
      <w:r/>
      <w:bookmarkEnd w:id="6"/>
      <w:r/>
      <w:bookmarkEnd w:id="7"/>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江阴市人民医院协同办公（OA）系统升级建设项目</w:t>
      </w:r>
      <w:r>
        <w:rPr>
          <w:rFonts w:ascii="宋体" w:hAnsi="宋体" w:eastAsia="宋体" w:cs="Times New Roman"/>
          <w:bCs/>
          <w:sz w:val="24"/>
          <w:szCs w:val="24"/>
        </w:rPr>
        <w:t xml:space="preserve">JSZC-320281-JZCG-G2026-0023</w:t>
      </w:r>
      <w:r>
        <w:rPr>
          <w:rFonts w:ascii="宋体" w:hAnsi="宋体" w:eastAsia="宋体" w:cs="Times New Roman"/>
          <w:sz w:val="24"/>
          <w:szCs w:val="24"/>
        </w:rPr>
        <w:t xml:space="preserve">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-04</w:t>
      </w:r>
      <w:r>
        <w:rPr>
          <w:rFonts w:ascii="宋体" w:hAnsi="宋体" w:eastAsia="宋体" w:cs="Times New Roman"/>
          <w:sz w:val="24"/>
          <w:szCs w:val="24"/>
        </w:rPr>
        <w:t xml:space="preserve">-30</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8" w:name="_Toc166593156"/>
      <w:r/>
      <w:bookmarkStart w:id="9"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w:t>
      </w:r>
      <w:r>
        <w:rPr>
          <w:rFonts w:ascii="宋体" w:hAnsi="宋体" w:eastAsia="宋体" w:cs="Times New Roman"/>
          <w:bCs/>
          <w:sz w:val="24"/>
          <w:szCs w:val="24"/>
        </w:rPr>
        <w:t xml:space="preserve">JSZC-320281-JZCG-G2026-0023</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江阴市人民医院协同办公（OA）系统升级建设项目</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30</w:t>
      </w:r>
      <w:r>
        <w:rPr>
          <w:rFonts w:hint="eastAsia"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30万元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本项目为江阴市人民医院</w:t>
      </w:r>
      <w:r>
        <w:rPr>
          <w:rFonts w:hint="eastAsia" w:ascii="宋体" w:hAnsi="宋体" w:eastAsia="宋体" w:cs="Times New Roman"/>
          <w:sz w:val="24"/>
          <w:szCs w:val="24"/>
        </w:rPr>
        <w:t xml:space="preserve">江阴市人民医院协同办公（OA）系统升级建设项目</w:t>
      </w:r>
      <w:r>
        <w:rPr>
          <w:rFonts w:hint="eastAsia" w:ascii="宋体" w:hAnsi="宋体" w:eastAsia="宋体" w:cs="Times New Roman"/>
          <w:sz w:val="24"/>
          <w:szCs w:val="28"/>
        </w:rPr>
        <w:t xml:space="preserve">。</w:t>
      </w:r>
      <w:r>
        <w:rPr>
          <w:rFonts w:hint="eastAsia" w:ascii="宋体" w:hAnsi="宋体" w:eastAsia="宋体" w:cs="Times New Roman"/>
          <w:bCs/>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w:t>
      </w:r>
      <w:r>
        <w:rPr>
          <w:rFonts w:hint="eastAsia" w:ascii="宋体" w:hAnsi="宋体" w:eastAsia="宋体" w:cs="Times New Roman"/>
          <w:sz w:val="24"/>
          <w:szCs w:val="24"/>
        </w:rPr>
        <w:t xml:space="preserve">不</w:t>
      </w:r>
      <w:r>
        <w:rPr>
          <w:rFonts w:hint="eastAsia" w:ascii="宋体" w:hAnsi="宋体" w:eastAsia="宋体" w:cs="Times New Roman"/>
          <w:sz w:val="24"/>
          <w:szCs w:val="24"/>
        </w:rPr>
        <w:t xml:space="preserve">专门面向中小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采购，执行价格扣除优惠政策，对小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04</w:t>
      </w:r>
      <w:r>
        <w:rPr>
          <w:rFonts w:ascii="宋体" w:hAnsi="宋体" w:eastAsia="宋体" w:cs="Times New Roman"/>
          <w:sz w:val="24"/>
          <w:szCs w:val="24"/>
        </w:rPr>
        <w:t xml:space="preserve">-30</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09</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ascii="宋体" w:hAnsi="宋体" w:eastAsia="宋体" w:cs="Times New Roman"/>
          <w:sz w:val="24"/>
          <w:szCs w:val="24"/>
        </w:rPr>
        <w:t xml:space="preserve">（北京时间）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w:t>
      </w:r>
      <w:r>
        <w:rPr>
          <w:rFonts w:hint="eastAsia" w:ascii="宋体" w:hAnsi="宋体" w:eastAsia="宋体" w:cs="Times New Roman"/>
          <w:sz w:val="24"/>
          <w:szCs w:val="24"/>
        </w:rPr>
        <w:t xml:space="preserve">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平台中下载的采购文件（后缀名为“.kedt”）导入到“政府采购客户端”，离线按要求编制并加密响应文件（使用“CA数字证书”），导出加密的响应文件（后缀名为zip，不得超过</w:t>
      </w:r>
      <w:r>
        <w:rPr>
          <w:rFonts w:hint="eastAsia" w:ascii="宋体" w:hAnsi="宋体" w:eastAsia="宋体" w:cs="Times New Roman"/>
          <w:sz w:val="24"/>
          <w:szCs w:val="24"/>
        </w:rPr>
        <w:t xml:space="preserve">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江阴市人民医院</w:t>
      </w:r>
      <w:r/>
    </w:p>
    <w:p>
      <w:pPr>
        <w:ind w:firstLine="480"/>
        <w:jc w:val="left"/>
        <w:spacing w:line="400" w:lineRule="exact"/>
        <w:rPr>
          <w:rFonts w:ascii="宋体" w:hAnsi="宋体" w:eastAsia="宋体" w:cs="Times New Roman"/>
          <w:sz w:val="24"/>
          <w:szCs w:val="28"/>
        </w:rPr>
      </w:pPr>
      <w:r>
        <w:rPr>
          <w:rFonts w:ascii="宋体" w:hAnsi="宋体" w:eastAsia="宋体" w:cs="Times New Roman"/>
          <w:sz w:val="24"/>
          <w:szCs w:val="24"/>
        </w:rPr>
        <w:t xml:space="preserve">单位</w:t>
      </w:r>
      <w:r>
        <w:rPr>
          <w:rFonts w:hint="eastAsia" w:ascii="宋体" w:hAnsi="宋体" w:eastAsia="宋体" w:cs="Times New Roman"/>
          <w:sz w:val="24"/>
          <w:szCs w:val="24"/>
        </w:rPr>
        <w:t xml:space="preserve">地址：</w:t>
      </w:r>
      <w:r>
        <w:rPr>
          <w:rFonts w:hint="eastAsia" w:ascii="宋体" w:hAnsi="宋体" w:eastAsia="宋体" w:cs="Times New Roman"/>
          <w:sz w:val="24"/>
          <w:szCs w:val="28"/>
        </w:rPr>
        <w:t xml:space="preserve">江阴市寿山路</w:t>
      </w:r>
      <w:r>
        <w:rPr>
          <w:rFonts w:hint="eastAsia" w:ascii="宋体" w:hAnsi="宋体" w:eastAsia="宋体" w:cs="Times New Roman"/>
          <w:sz w:val="24"/>
          <w:szCs w:val="28"/>
        </w:rPr>
        <w:t xml:space="preserve">163号</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项目联系人：朱先生</w:t>
      </w:r>
      <w:r/>
    </w:p>
    <w:p>
      <w:pPr>
        <w:ind w:firstLine="480"/>
        <w:jc w:val="left"/>
        <w:spacing w:line="400" w:lineRule="exact"/>
        <w:rPr>
          <w:rFonts w:ascii="宋体" w:hAnsi="宋体" w:eastAsia="宋体" w:cs="Times New Roman"/>
          <w:sz w:val="24"/>
          <w:szCs w:val="28"/>
        </w:rPr>
      </w:pPr>
      <w:r>
        <w:rPr>
          <w:rFonts w:hint="eastAsia" w:ascii="宋体" w:hAnsi="宋体" w:eastAsia="宋体" w:cs="Times New Roman"/>
          <w:sz w:val="24"/>
          <w:szCs w:val="28"/>
        </w:rPr>
        <w:t xml:space="preserve">联系电话：</w:t>
      </w:r>
      <w:r>
        <w:rPr>
          <w:rFonts w:hint="eastAsia" w:ascii="宋体" w:hAnsi="宋体" w:eastAsia="宋体" w:cs="Times New Roman"/>
          <w:sz w:val="24"/>
          <w:szCs w:val="24"/>
        </w:rPr>
        <w:t xml:space="preserve">0510-86879038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张先生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张先生</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906"/>
      </w:pPr>
      <w:r/>
      <w:r/>
    </w:p>
    <w:p>
      <w:pPr>
        <w:pStyle w:val="906"/>
      </w:pPr>
      <w:r/>
      <w:bookmarkStart w:id="10" w:name="_Toc213847314"/>
      <w:r>
        <w:rPr>
          <w:rFonts w:hint="eastAsia"/>
        </w:rPr>
        <w:t xml:space="preserve">第二章　</w:t>
      </w:r>
      <w:r>
        <w:rPr>
          <w:rFonts w:hint="eastAsia" w:hAnsi="宋体"/>
        </w:rPr>
        <w:t xml:space="preserve">投标人</w:t>
      </w:r>
      <w:r>
        <w:rPr>
          <w:rFonts w:hint="eastAsia"/>
        </w:rPr>
        <w:t xml:space="preserve">须知</w:t>
      </w:r>
      <w:bookmarkEnd w:id="8"/>
      <w:r/>
      <w:bookmarkEnd w:id="9"/>
      <w:r/>
      <w:bookmarkEnd w:id="10"/>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第三章实质性要求中须提供的</w:t>
      </w:r>
      <w:r>
        <w:rPr>
          <w:rFonts w:hint="eastAsia" w:ascii="宋体" w:hAnsi="宋体" w:eastAsia="宋体" w:cs="Times New Roman"/>
          <w:sz w:val="24"/>
          <w:szCs w:val="24"/>
        </w:rPr>
        <w:t xml:space="preserve">证书/</w:t>
      </w:r>
      <w:r>
        <w:rPr>
          <w:rFonts w:hint="eastAsia" w:ascii="宋体" w:hAnsi="宋体" w:eastAsia="宋体" w:cs="Times New Roman"/>
          <w:sz w:val="24"/>
          <w:szCs w:val="24"/>
        </w:rPr>
        <w:t xml:space="preserve">承诺函</w:t>
      </w:r>
      <w:r>
        <w:rPr>
          <w:rFonts w:hint="eastAsia" w:ascii="宋体" w:hAnsi="宋体" w:eastAsia="宋体" w:cs="Times New Roman"/>
          <w:sz w:val="24"/>
          <w:szCs w:val="24"/>
        </w:rPr>
        <w:t xml:space="preserve">等证明材料</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rPr>
        <w:t xml:space="preserve">）</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w:t>
      </w:r>
      <w:r>
        <w:rPr>
          <w:rFonts w:hint="eastAsia" w:ascii="宋体" w:hAnsi="宋体" w:eastAsia="宋体" w:cs="Times New Roman"/>
          <w:sz w:val="24"/>
          <w:szCs w:val="28"/>
        </w:rPr>
        <w:t xml:space="preserve">8</w:t>
      </w:r>
      <w:r>
        <w:rPr>
          <w:rFonts w:hint="eastAsia" w:ascii="宋体" w:hAnsi="宋体" w:eastAsia="宋体" w:cs="Times New Roman"/>
          <w:sz w:val="24"/>
          <w:szCs w:val="28"/>
        </w:rPr>
        <w:t xml:space="preserve">）投标人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eastAsia="宋体" w:cs="Tahoma"/>
          <w:sz w:val="24"/>
          <w:szCs w:val="24"/>
        </w:rPr>
      </w:pPr>
      <w:r>
        <w:rPr>
          <w:rFonts w:hint="eastAsia" w:ascii="Tahoma" w:hAnsi="Tahoma" w:eastAsia="宋体" w:cs="Tahoma"/>
          <w:sz w:val="24"/>
          <w:szCs w:val="24"/>
        </w:rPr>
        <w:t xml:space="preserve">③提供以人事代理、控股子公司等代收代缴形式缴纳社保的证明的，属于无效证明文件。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④</w:t>
      </w:r>
      <w:r>
        <w:rPr>
          <w:rFonts w:hint="eastAsia" w:ascii="宋体" w:hAnsi="宋体" w:eastAsia="宋体" w:cs="Times New Roman"/>
          <w:sz w:val="24"/>
          <w:szCs w:val="24"/>
        </w:rPr>
        <w:t xml:space="preserve">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w:t>
      </w:r>
      <w:r>
        <w:rPr>
          <w:rFonts w:hint="eastAsia" w:ascii="宋体" w:hAnsi="宋体" w:eastAsia="宋体" w:cs="Times New Roman"/>
          <w:sz w:val="24"/>
          <w:szCs w:val="24"/>
        </w:rPr>
        <w:t xml:space="preserve">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w:t>
      </w:r>
      <w:r>
        <w:rPr>
          <w:rFonts w:hint="eastAsia" w:ascii="宋体" w:hAnsi="宋体" w:eastAsia="宋体" w:cs="Times New Roman"/>
          <w:sz w:val="24"/>
          <w:szCs w:val="24"/>
        </w:rPr>
        <w:t xml:space="preserve">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⑦</w:t>
      </w:r>
      <w:r>
        <w:rPr>
          <w:rFonts w:hint="eastAsia" w:ascii="宋体" w:hAnsi="宋体" w:eastAsia="宋体" w:cs="Times New Roman"/>
          <w:sz w:val="24"/>
          <w:szCs w:val="24"/>
        </w:rPr>
        <w:t xml:space="preserve">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（后缀名为“.kedt”）</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8</w:t>
      </w:r>
      <w:r>
        <w:rPr>
          <w:rFonts w:hint="eastAsia" w:ascii="宋体" w:hAnsi="宋体" w:eastAsia="宋体" w:cs="Times New Roman"/>
          <w:bCs/>
          <w:sz w:val="24"/>
          <w:szCs w:val="24"/>
        </w:rPr>
        <w:t xml:space="preserve">、不响应招标文件中的付款方式的；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9、苏</w:t>
      </w:r>
      <w:r>
        <w:rPr>
          <w:rFonts w:hint="eastAsia" w:ascii="宋体" w:hAnsi="宋体" w:eastAsia="宋体" w:cs="Times New Roman"/>
          <w:bCs/>
          <w:sz w:val="24"/>
          <w:szCs w:val="24"/>
        </w:rPr>
        <w:t xml:space="preserve">采云</w:t>
      </w:r>
      <w:r>
        <w:rPr>
          <w:rFonts w:hint="eastAsia" w:ascii="宋体" w:hAnsi="宋体" w:eastAsia="宋体" w:cs="Times New Roman"/>
          <w:bCs/>
          <w:sz w:val="24"/>
          <w:szCs w:val="24"/>
        </w:rPr>
        <w:t xml:space="preserve">平台中不同投标单位的MAC地址一致或标书制作工具客户端标识</w:t>
      </w:r>
      <w:r>
        <w:rPr>
          <w:rFonts w:hint="eastAsia" w:ascii="宋体" w:hAnsi="宋体" w:eastAsia="宋体" w:cs="Times New Roman"/>
          <w:bCs/>
          <w:sz w:val="24"/>
          <w:szCs w:val="24"/>
        </w:rPr>
        <w:t xml:space="preserve">码一致</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rPr>
        <w:t xml:space="preserve">；</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w:t>
      </w:r>
      <w:r>
        <w:rPr>
          <w:rFonts w:hint="eastAsia" w:ascii="宋体" w:hAnsi="宋体" w:eastAsia="宋体" w:cs="Times New Roman"/>
          <w:bCs/>
          <w:sz w:val="24"/>
          <w:szCs w:val="24"/>
        </w:rPr>
        <w:t xml:space="preserve">、其他法律、法规及本招标文件规定的属无效投标的情形。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w:t>
      </w:r>
      <w:r>
        <w:rPr>
          <w:rFonts w:hint="eastAsia" w:ascii="宋体" w:hAnsi="宋体" w:eastAsia="宋体" w:cs="Times New Roman"/>
          <w:b/>
          <w:bCs/>
          <w:sz w:val="24"/>
          <w:szCs w:val="24"/>
        </w:rPr>
        <w:t xml:space="preserve">中华人民共和国</w:t>
      </w:r>
      <w:r>
        <w:rPr>
          <w:rFonts w:hint="eastAsia" w:ascii="宋体" w:hAnsi="宋体" w:eastAsia="宋体" w:cs="Times New Roman"/>
          <w:b/>
          <w:bCs/>
          <w:sz w:val="24"/>
          <w:szCs w:val="24"/>
        </w:rPr>
        <w:t xml:space="preserve">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w:t>
      </w:r>
      <w:r>
        <w:rPr>
          <w:rFonts w:hint="eastAsia" w:ascii="宋体" w:hAnsi="宋体" w:eastAsia="宋体" w:cs="Times New Roman"/>
          <w:sz w:val="24"/>
          <w:szCs w:val="24"/>
        </w:rPr>
        <w:t xml:space="preserve">件（文件1-文件</w:t>
      </w: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w:t>
      </w:r>
      <w:r>
        <w:rPr>
          <w:rFonts w:hint="eastAsia" w:ascii="宋体" w:hAnsi="宋体" w:eastAsia="宋体" w:cs="Times New Roman"/>
          <w:sz w:val="24"/>
          <w:szCs w:val="24"/>
        </w:rPr>
        <w:t xml:space="preserve">信</w:t>
      </w:r>
      <w:r>
        <w:rPr>
          <w:rFonts w:hint="eastAsia" w:ascii="宋体" w:hAnsi="宋体" w:eastAsia="宋体" w:cs="Times New Roman"/>
          <w:sz w:val="24"/>
          <w:szCs w:val="24"/>
        </w:rPr>
        <w:t xml:space="preserve">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a</w:t>
      </w:r>
      <w:r>
        <w:rPr>
          <w:rFonts w:hint="eastAsia" w:ascii="宋体" w:hAnsi="宋体" w:eastAsia="宋体" w:cs="Times New Roman"/>
          <w:sz w:val="24"/>
          <w:szCs w:val="24"/>
        </w:rPr>
        <w:t xml:space="preserve">）投标文件载明的采购项目的完成期限超过招标文件规定的期限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b</w:t>
      </w:r>
      <w:r>
        <w:rPr>
          <w:rFonts w:hint="eastAsia" w:ascii="宋体" w:hAnsi="宋体" w:eastAsia="宋体" w:cs="Times New Roman"/>
          <w:sz w:val="24"/>
          <w:szCs w:val="24"/>
        </w:rPr>
        <w:t xml:space="preserve">）投标文件严重背离招标文件中确定的技术功能要求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c</w:t>
      </w:r>
      <w:r>
        <w:rPr>
          <w:rFonts w:hint="eastAsia" w:ascii="宋体" w:hAnsi="宋体" w:eastAsia="宋体" w:cs="Times New Roman"/>
          <w:sz w:val="24"/>
          <w:szCs w:val="24"/>
        </w:rPr>
        <w:t xml:space="preserve">）投标文件附有采购人不能接受的商务条件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d</w:t>
      </w:r>
      <w:r>
        <w:rPr>
          <w:rFonts w:hint="eastAsia" w:ascii="宋体" w:hAnsi="宋体" w:eastAsia="宋体" w:cs="Times New Roman"/>
          <w:sz w:val="24"/>
          <w:szCs w:val="24"/>
        </w:rPr>
        <w:t xml:space="preserve">）不符合招标文件中规定的其他实质性要求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具体办法和标准详见招标文件第</w:t>
      </w:r>
      <w:r>
        <w:rPr>
          <w:rFonts w:hint="eastAsia" w:ascii="宋体" w:hAnsi="宋体" w:eastAsia="宋体" w:cs="Times New Roman"/>
          <w:sz w:val="24"/>
          <w:szCs w:val="24"/>
        </w:rPr>
        <w:t xml:space="preserve">四</w:t>
      </w:r>
      <w:r>
        <w:rPr>
          <w:rFonts w:hint="eastAsia" w:ascii="宋体" w:hAnsi="宋体" w:eastAsia="宋体" w:cs="Times New Roman"/>
          <w:sz w:val="24"/>
          <w:szCs w:val="24"/>
        </w:rPr>
        <w:t xml:space="preserve">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w:t>
      </w:r>
      <w:r>
        <w:rPr>
          <w:rFonts w:ascii="宋体" w:hAnsi="宋体" w:eastAsia="宋体" w:cs="Times New Roman"/>
          <w:sz w:val="24"/>
          <w:szCs w:val="24"/>
        </w:rPr>
        <w:t xml:space="preserve">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（c）投标（响应）报价低于采购项目最高限价45%的，即投标（响应）报价&lt;采购项目最高限价×45%；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（d）评审委员会基于专业判断，认为供应商报价过低，有可能影响产品质量或者不能诚信履约的其他情形。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（2）启动异常低价投标（响应）审查后，评标（评审）委员会应当要求相关供应商在评审现场合理的时间内对投标（响应）价格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评审委员会借助互联网等渠道查询相关信息的，应当严格遵守评审工作纪律，不得实施影响评审公正的行为。</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w:t>
      </w:r>
      <w:r>
        <w:rPr>
          <w:rFonts w:hint="eastAsia" w:ascii="宋体" w:hAnsi="宋体" w:eastAsia="宋体" w:cs="Times New Roman"/>
          <w:sz w:val="24"/>
          <w:szCs w:val="24"/>
        </w:rPr>
        <w:t xml:space="preserve">，采购人确定为中标单位</w:t>
      </w:r>
      <w:r>
        <w:rPr>
          <w:rFonts w:hint="eastAsia" w:ascii="宋体" w:hAnsi="宋体" w:eastAsia="宋体" w:cs="Times New Roman"/>
          <w:sz w:val="24"/>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w:t>
      </w:r>
      <w:r>
        <w:rPr>
          <w:rFonts w:hint="eastAsia" w:ascii="宋体" w:hAnsi="宋体" w:eastAsia="宋体" w:cs="Times New Roman"/>
          <w:b/>
          <w:sz w:val="24"/>
          <w:szCs w:val="24"/>
        </w:rPr>
        <w:t xml:space="preserve">配合</w:t>
      </w:r>
      <w:r>
        <w:rPr>
          <w:rFonts w:hint="eastAsia" w:ascii="宋体" w:hAnsi="宋体" w:eastAsia="宋体" w:cs="Times New Roman"/>
          <w:b/>
          <w:sz w:val="24"/>
          <w:szCs w:val="24"/>
        </w:rPr>
        <w:t xml:space="preserve">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w:t>
      </w:r>
      <w:r>
        <w:rPr>
          <w:rFonts w:hint="eastAsia" w:ascii="宋体" w:hAnsi="宋体" w:eastAsia="宋体" w:cs="Times New Roman"/>
          <w:sz w:val="24"/>
          <w:szCs w:val="24"/>
        </w:rPr>
        <w:t xml:space="preserve">递交方式送达（采购人和采购中心不接受未填写快递运单的快件）。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采购人收件人：朱先生  收件地址：</w:t>
      </w:r>
      <w:r>
        <w:rPr>
          <w:rFonts w:hint="eastAsia" w:ascii="宋体" w:hAnsi="宋体" w:eastAsia="宋体" w:cs="Times New Roman"/>
          <w:sz w:val="24"/>
          <w:szCs w:val="24"/>
          <w:u w:val="single"/>
        </w:rPr>
        <w:t xml:space="preserve">江阴市寿山路</w:t>
      </w:r>
      <w:r>
        <w:rPr>
          <w:rFonts w:hint="eastAsia" w:ascii="宋体" w:hAnsi="宋体" w:eastAsia="宋体" w:cs="Times New Roman"/>
          <w:sz w:val="24"/>
          <w:szCs w:val="24"/>
          <w:u w:val="single"/>
        </w:rPr>
        <w:t xml:space="preserve">163号  收件电话：0510-86879038</w:t>
      </w:r>
      <w:r>
        <w:rPr>
          <w:rFonts w:hint="eastAsia" w:ascii="宋体" w:hAnsi="宋体" w:eastAsia="宋体" w:cs="Times New Roman"/>
          <w:sz w:val="24"/>
          <w:szCs w:val="24"/>
        </w:rPr>
        <w:t xml:space="preserve">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采购中心收件人：张先生</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收件地址：江阴市长江路188号江阴市政务服务中心619、621室</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w:t>
      </w:r>
      <w:r>
        <w:rPr>
          <w:rFonts w:hint="eastAsia" w:ascii="宋体" w:hAnsi="宋体" w:eastAsia="宋体" w:cs="Times New Roman"/>
          <w:sz w:val="24"/>
          <w:szCs w:val="24"/>
        </w:rPr>
        <w:t xml:space="preserve">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中标方向采购单位缴纳的履约保证金不超过政府采购合同金额的10%</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收取履约保证金的，采购人应当允许</w:t>
      </w:r>
      <w:r>
        <w:rPr>
          <w:rFonts w:ascii="宋体" w:hAnsi="宋体" w:eastAsia="宋体" w:cs="Times New Roman"/>
          <w:bCs/>
          <w:sz w:val="24"/>
          <w:szCs w:val="24"/>
        </w:rPr>
        <w:t xml:space="preserve">供应商自主选择以支票、 汇票、 本票、 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w:t>
      </w:r>
      <w:r>
        <w:rPr>
          <w:rFonts w:hint="eastAsia" w:ascii="宋体" w:hAnsi="宋体" w:eastAsia="宋体" w:cs="Times New Roman"/>
          <w:sz w:val="24"/>
          <w:szCs w:val="24"/>
        </w:rPr>
        <w:t xml:space="preserve">按照采购合同约定</w:t>
      </w:r>
      <w:r>
        <w:rPr>
          <w:rFonts w:hint="eastAsia" w:ascii="宋体" w:hAnsi="宋体" w:eastAsia="宋体" w:cs="Times New Roman"/>
          <w:sz w:val="24"/>
          <w:szCs w:val="24"/>
        </w:rPr>
        <w:t xml:space="preserve">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rPr>
          <w:rFonts w:hint="eastAsia" w:ascii="黑体" w:hAnsi="Times New Roman" w:eastAsia="黑体" w:cs="Times New Roman"/>
          <w:sz w:val="28"/>
          <w:szCs w:val="24"/>
        </w:rPr>
        <w:t xml:space="preserve">（包括但不限于下列具体政策要求）</w:t>
      </w:r>
      <w:r>
        <w:rPr>
          <w:rFonts w:hint="eastAsia" w:ascii="黑体" w:hAnsi="Times New Roman" w:eastAsia="黑体" w:cs="Times New Roman"/>
          <w:sz w:val="28"/>
          <w:szCs w:val="24"/>
        </w:rPr>
        <w:t xml:space="preserve">：</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1、根据</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财政部、工业和信息化部关于印发</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政府采购促进中小企业发展管理办法</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的通知</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zh-CN"/>
        </w:rPr>
        <w:t xml:space="preserve">（财库</w:t>
      </w:r>
      <w:r>
        <w:rPr>
          <w:rFonts w:hint="eastAsia" w:ascii="宋体" w:hAnsi="宋体" w:eastAsia="宋体" w:cs="Times New Roman"/>
          <w:sz w:val="24"/>
          <w:szCs w:val="24"/>
        </w:rPr>
        <w:t xml:space="preserve">[2020]</w:t>
      </w:r>
      <w:r>
        <w:rPr>
          <w:rFonts w:hint="eastAsia" w:ascii="宋体" w:hAnsi="宋体" w:eastAsia="宋体" w:cs="Times New Roman"/>
          <w:sz w:val="24"/>
          <w:szCs w:val="24"/>
          <w:lang w:val="zh-CN"/>
        </w:rPr>
        <w:t xml:space="preserve">46号）的规定，符合《政府采购促进中小企业发展管理办法》第四条所述情形的小型、微型企业参加本项目</w:t>
      </w:r>
      <w:r>
        <w:rPr>
          <w:rFonts w:hint="eastAsia" w:ascii="宋体" w:hAnsi="宋体" w:eastAsia="宋体" w:cs="Times New Roman"/>
          <w:sz w:val="24"/>
          <w:szCs w:val="24"/>
        </w:rPr>
        <w:t xml:space="preserve">，给予20%的价格扣除，用扣除后的价格参与评</w:t>
      </w:r>
      <w:r>
        <w:rPr>
          <w:rFonts w:hint="eastAsia" w:ascii="宋体" w:hAnsi="宋体" w:eastAsia="宋体" w:cs="Times New Roman"/>
          <w:sz w:val="24"/>
          <w:szCs w:val="24"/>
        </w:rPr>
        <w:t xml:space="preserve">审。参加投标的</w:t>
      </w:r>
      <w:r>
        <w:rPr>
          <w:rFonts w:hint="eastAsia" w:ascii="宋体" w:hAnsi="宋体" w:eastAsia="宋体" w:cs="Times New Roman"/>
          <w:sz w:val="24"/>
          <w:szCs w:val="24"/>
          <w:lang w:val="zh-CN"/>
        </w:rPr>
        <w:t xml:space="preserve">小型、微型企业</w:t>
      </w:r>
      <w:r>
        <w:rPr>
          <w:rFonts w:hint="eastAsia" w:ascii="宋体" w:hAnsi="宋体" w:eastAsia="宋体" w:cs="Times New Roman"/>
          <w:sz w:val="24"/>
          <w:szCs w:val="24"/>
        </w:rPr>
        <w:t xml:space="preserve">，应当出具</w:t>
      </w:r>
      <w:r>
        <w:rPr>
          <w:rFonts w:hint="eastAsia" w:ascii="宋体" w:hAnsi="宋体" w:eastAsia="宋体" w:cs="Times New Roman"/>
          <w:sz w:val="24"/>
          <w:szCs w:val="24"/>
          <w:lang w:val="zh-CN"/>
        </w:rPr>
        <w:t xml:space="preserve">《政府采购促进中小企业发展管理办法》规定的</w:t>
      </w:r>
      <w:r>
        <w:rPr>
          <w:rFonts w:hint="eastAsia" w:ascii="宋体" w:hAnsi="宋体" w:eastAsia="宋体" w:cs="Times New Roman"/>
          <w:sz w:val="24"/>
          <w:szCs w:val="24"/>
        </w:rPr>
        <w:t xml:space="preserve">《中小企业声明函》（格式见后）（“中小企业划型标准”详见《关于印发中小企业划型标准规定的通知》工信部联企业〔2011〕300号及《国家统计局关于印发统计上大中小微型企业划分办法（2017）的通知》国统字〔2017〕213号）。</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4、同一投标人，上述三项价格扣除优惠不得重复享受。</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6、中标供应</w:t>
      </w:r>
      <w:r>
        <w:rPr>
          <w:rFonts w:hint="eastAsia" w:ascii="宋体" w:hAnsi="宋体" w:eastAsia="宋体" w:cs="Times New Roman"/>
          <w:sz w:val="24"/>
          <w:szCs w:val="24"/>
        </w:rPr>
        <w:t xml:space="preserve">商享受</w:t>
      </w:r>
      <w:r>
        <w:rPr>
          <w:rFonts w:hint="eastAsia" w:ascii="宋体" w:hAnsi="宋体" w:eastAsia="宋体" w:cs="Times New Roman"/>
          <w:sz w:val="24"/>
          <w:szCs w:val="24"/>
        </w:rPr>
        <w:t xml:space="preserve">中小企业扶持政策的，江阴市政府采购中心将随中标结果公开中标供应商的《中小企业声明函》。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7、供应商提供声明</w:t>
      </w:r>
      <w:r>
        <w:rPr>
          <w:rFonts w:hint="eastAsia" w:ascii="宋体" w:hAnsi="宋体" w:eastAsia="宋体" w:cs="Times New Roman"/>
          <w:sz w:val="24"/>
          <w:szCs w:val="24"/>
        </w:rPr>
        <w:t xml:space="preserve">函内容</w:t>
      </w:r>
      <w:r>
        <w:rPr>
          <w:rFonts w:hint="eastAsia" w:ascii="宋体" w:hAnsi="宋体" w:eastAsia="宋体" w:cs="Times New Roman"/>
          <w:sz w:val="24"/>
          <w:szCs w:val="24"/>
        </w:rPr>
        <w:t xml:space="preserve">不实的，属于提供虚假材料谋取中标，依照《中华人民共和国政府采购法》等国家有关规定追究相应责任。</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本项目政府采购活动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w:t>
      </w:r>
      <w:r>
        <w:rPr>
          <w:rFonts w:hint="eastAsia" w:ascii="宋体" w:hAnsi="宋体" w:eastAsia="宋体" w:cs="Times New Roman"/>
          <w:sz w:val="24"/>
          <w:szCs w:val="24"/>
        </w:rPr>
        <w:t xml:space="preserve">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12、本项目中如有涉及采购数据中心相关设备、运维服务的，应当按《关于印发〈绿色数据中心政府采购需求标准（试行）〉的通知》（财库〔2023〕7号）文件执行。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14、机关、事业单位从中小企业采购货物、工程、服务，应当遵守《保障中小企业款项支付条例》（中华人民共和国国务院令第802号）。</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w:t>
      </w:r>
      <w:r>
        <w:rPr>
          <w:rFonts w:ascii="宋体" w:hAnsi="宋体" w:eastAsia="宋体" w:cs="Times New Roman"/>
          <w:sz w:val="24"/>
          <w:szCs w:val="24"/>
        </w:rPr>
        <w:t xml:space="preserve">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项目完毕后，中标方书面通知采购人验收，采购人依据为国家有关规定、招标文件、中标方的投标文件以及其他相关文件和资料，根据实际按照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sz w:val="24"/>
          <w:szCs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906"/>
        <w:sectPr>
          <w:footnotePr/>
          <w:endnotePr/>
          <w:type w:val="nextPage"/>
          <w:pgSz w:w="11906" w:h="16838" w:orient="portrait"/>
          <w:pgMar w:top="1247" w:right="1247" w:bottom="1247" w:left="1247" w:header="680" w:footer="992" w:gutter="0"/>
          <w:cols w:num="1" w:sep="0" w:space="720" w:equalWidth="1"/>
          <w:docGrid w:linePitch="360"/>
        </w:sectPr>
      </w:pPr>
      <w:r/>
      <w:r/>
    </w:p>
    <w:p>
      <w:pPr>
        <w:pStyle w:val="906"/>
      </w:pPr>
      <w:r/>
      <w:r/>
    </w:p>
    <w:p>
      <w:pPr>
        <w:pStyle w:val="906"/>
        <w:rPr>
          <w:rFonts w:ascii="楷体_GB2312" w:hAnsi="Times New Roman" w:eastAsia="楷体_GB2312"/>
          <w:b/>
          <w:sz w:val="28"/>
          <w:szCs w:val="28"/>
        </w:rPr>
      </w:pPr>
      <w:r/>
      <w:bookmarkStart w:id="11" w:name="_Toc213847315"/>
      <w:r>
        <w:rPr>
          <w:rFonts w:hint="eastAsia"/>
        </w:rPr>
        <w:t xml:space="preserve">第三章　项目要求和有关说明</w:t>
      </w:r>
      <w:bookmarkEnd w:id="11"/>
      <w:r/>
      <w:r/>
    </w:p>
    <w:p>
      <w:pPr>
        <w:jc w:val="center"/>
        <w:spacing w:line="400" w:lineRule="exact"/>
        <w:rPr>
          <w:rFonts w:ascii="宋体" w:hAnsi="宋体" w:eastAsia="宋体" w:cs="黑体"/>
          <w:b/>
          <w:bCs/>
          <w:sz w:val="24"/>
          <w:szCs w:val="24"/>
        </w:rPr>
      </w:pPr>
      <w:r/>
      <w:bookmarkStart w:id="12" w:name="_Toc251268361"/>
      <w:r>
        <w:rPr>
          <w:rFonts w:hint="eastAsia" w:ascii="宋体" w:hAnsi="宋体" w:eastAsia="宋体" w:cstheme="minorEastAsia"/>
          <w:b/>
          <w:bCs/>
          <w:sz w:val="24"/>
          <w:szCs w:val="24"/>
        </w:rPr>
        <w:t xml:space="preserve">（以下除“四、详细技术参数”外，其余均为实质性要求）</w:t>
      </w:r>
      <w:r/>
    </w:p>
    <w:p>
      <w:pPr>
        <w:spacing w:line="400" w:lineRule="exact"/>
        <w:rPr>
          <w:rFonts w:ascii="宋体" w:hAnsi="宋体" w:eastAsia="宋体" w:cs="黑体"/>
          <w:bCs/>
          <w:sz w:val="24"/>
          <w:szCs w:val="24"/>
        </w:rPr>
      </w:pPr>
      <w:r>
        <w:rPr>
          <w:rFonts w:ascii="宋体" w:hAnsi="宋体" w:eastAsia="宋体" w:cs="黑体"/>
          <w:bCs/>
          <w:sz w:val="24"/>
          <w:szCs w:val="24"/>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一、项目概述：</w:t>
      </w:r>
      <w:r/>
    </w:p>
    <w:p>
      <w:pPr>
        <w:ind w:firstLine="480"/>
        <w:jc w:val="left"/>
        <w:spacing w:line="400" w:lineRule="exact"/>
        <w:rPr>
          <w:rFonts w:ascii="宋体" w:hAnsi="宋体" w:eastAsia="宋体"/>
          <w:sz w:val="24"/>
          <w:szCs w:val="24"/>
        </w:rPr>
      </w:pPr>
      <w:r>
        <w:rPr>
          <w:rFonts w:hint="eastAsia" w:ascii="宋体" w:hAnsi="宋体" w:eastAsia="宋体"/>
          <w:sz w:val="24"/>
          <w:szCs w:val="24"/>
        </w:rPr>
        <w:t xml:space="preserve">为响应国家信息技术应用创新战略，提升医院行政管理效率与信息安全水平，现计划对现有协同办公系统进行全面的国产化升级改造。本项目旨在建设一个技术先进、安全可靠、体验流畅的统一协同办公平台，实现全院办</w:t>
      </w:r>
      <w:r>
        <w:rPr>
          <w:rFonts w:hint="eastAsia" w:ascii="宋体" w:hAnsi="宋体" w:eastAsia="宋体"/>
          <w:sz w:val="24"/>
          <w:szCs w:val="24"/>
        </w:rPr>
        <w:t xml:space="preserve">公业务</w:t>
      </w:r>
      <w:r>
        <w:rPr>
          <w:rFonts w:hint="eastAsia" w:ascii="宋体" w:hAnsi="宋体" w:eastAsia="宋体"/>
          <w:sz w:val="24"/>
          <w:szCs w:val="24"/>
        </w:rPr>
        <w:t xml:space="preserve">的数字化、移动化与智能化，支撑医院</w:t>
      </w:r>
      <w:r>
        <w:rPr>
          <w:rFonts w:hint="eastAsia" w:ascii="宋体" w:hAnsi="宋体" w:eastAsia="宋体"/>
          <w:sz w:val="24"/>
          <w:szCs w:val="24"/>
        </w:rPr>
        <w:t xml:space="preserve">在信创环境</w:t>
      </w:r>
      <w:r>
        <w:rPr>
          <w:rFonts w:hint="eastAsia" w:ascii="宋体" w:hAnsi="宋体" w:eastAsia="宋体"/>
          <w:sz w:val="24"/>
          <w:szCs w:val="24"/>
        </w:rPr>
        <w:t xml:space="preserve">下的高效运营与持续发展。</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w:t>
      </w:r>
      <w:r>
        <w:rPr>
          <w:rFonts w:hint="eastAsia" w:ascii="宋体" w:hAnsi="宋体" w:eastAsia="宋体" w:cstheme="minorEastAsia"/>
          <w:b/>
          <w:bCs/>
          <w:sz w:val="24"/>
          <w:szCs w:val="24"/>
        </w:rPr>
        <w:t xml:space="preserve">项目</w:t>
      </w:r>
      <w:r>
        <w:rPr>
          <w:rFonts w:hint="eastAsia" w:ascii="宋体" w:hAnsi="宋体" w:eastAsia="宋体" w:cstheme="minorEastAsia"/>
          <w:b/>
          <w:bCs/>
          <w:sz w:val="24"/>
          <w:szCs w:val="24"/>
        </w:rPr>
        <w:t xml:space="preserve">最高限价：30万元。</w:t>
      </w:r>
      <w:r/>
    </w:p>
    <w:p>
      <w:pPr>
        <w:ind w:firstLine="482"/>
        <w:spacing w:line="400" w:lineRule="exact"/>
        <w:rPr>
          <w:rFonts w:ascii="宋体" w:hAnsi="宋体" w:eastAsia="宋体" w:cstheme="minorEastAsia"/>
          <w:b/>
          <w:bCs/>
          <w:sz w:val="24"/>
          <w:szCs w:val="24"/>
        </w:rPr>
      </w:pPr>
      <w:r>
        <w:rPr>
          <w:rFonts w:hint="eastAsia" w:ascii="宋体" w:hAnsi="宋体" w:eastAsia="宋体" w:cstheme="minorEastAsia"/>
          <w:b/>
          <w:bCs/>
          <w:sz w:val="24"/>
          <w:szCs w:val="24"/>
        </w:rPr>
        <w:t xml:space="preserve">本</w:t>
      </w:r>
      <w:r>
        <w:rPr>
          <w:rFonts w:hint="eastAsia" w:ascii="宋体" w:hAnsi="宋体" w:eastAsia="宋体" w:cstheme="minorEastAsia"/>
          <w:b/>
          <w:bCs/>
          <w:sz w:val="24"/>
          <w:szCs w:val="24"/>
        </w:rPr>
        <w:t xml:space="preserve">项目</w:t>
      </w:r>
      <w:r>
        <w:rPr>
          <w:rFonts w:hint="eastAsia" w:ascii="宋体" w:hAnsi="宋体" w:eastAsia="宋体" w:cstheme="minorEastAsia"/>
          <w:b/>
          <w:bCs/>
          <w:sz w:val="24"/>
          <w:szCs w:val="24"/>
        </w:rPr>
        <w:t xml:space="preserve">标的所属行业：软件和信息技术服务业。</w:t>
      </w:r>
      <w:r/>
    </w:p>
    <w:p>
      <w:pPr>
        <w:ind w:firstLine="480"/>
        <w:spacing w:line="400" w:lineRule="exact"/>
        <w:rPr>
          <w:rFonts w:ascii="宋体" w:hAnsi="宋体" w:eastAsia="宋体" w:cstheme="minorEastAsia"/>
          <w:bCs/>
          <w:sz w:val="24"/>
          <w:szCs w:val="24"/>
        </w:rPr>
      </w:pPr>
      <w:r>
        <w:rPr>
          <w:rFonts w:ascii="宋体" w:hAnsi="宋体" w:eastAsia="宋体" w:cstheme="minorEastAsia"/>
          <w:bCs/>
          <w:sz w:val="24"/>
          <w:szCs w:val="24"/>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二、总体技术要求：</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2.1</w:t>
      </w:r>
      <w:r>
        <w:rPr>
          <w:rFonts w:ascii="宋体" w:hAnsi="宋体" w:eastAsia="宋体" w:cs="宋体"/>
          <w:b/>
          <w:bCs/>
          <w:sz w:val="24"/>
          <w:szCs w:val="24"/>
        </w:rPr>
        <w:t xml:space="preserve">建设原则</w:t>
      </w:r>
      <w:r/>
    </w:p>
    <w:p>
      <w:pPr>
        <w:ind w:firstLine="480"/>
        <w:jc w:val="left"/>
        <w:spacing w:line="400" w:lineRule="exact"/>
        <w:rPr>
          <w:rFonts w:ascii="宋体" w:hAnsi="宋体" w:eastAsia="宋体"/>
          <w:sz w:val="24"/>
          <w:szCs w:val="24"/>
        </w:rPr>
      </w:pPr>
      <w:r>
        <w:rPr>
          <w:rFonts w:hint="eastAsia" w:ascii="宋体" w:hAnsi="宋体" w:eastAsia="宋体"/>
          <w:sz w:val="24"/>
          <w:szCs w:val="24"/>
        </w:rPr>
        <w:t xml:space="preserve">系统建设遵循先进性、实用性、安全性、开放性与标准化等原则，保证系统建设、维护、使用的低成本、可靠性、易用性和易于维护，并要求系统具有良好的扩展性，以保证医院在不断发展壮大形势下的管理需要。</w:t>
      </w:r>
      <w:r/>
    </w:p>
    <w:p>
      <w:pPr>
        <w:ind w:firstLine="480"/>
        <w:jc w:val="left"/>
        <w:spacing w:line="400" w:lineRule="exact"/>
        <w:rPr>
          <w:rFonts w:ascii="宋体" w:hAnsi="宋体" w:eastAsia="宋体"/>
          <w:sz w:val="24"/>
          <w:szCs w:val="24"/>
        </w:rPr>
      </w:pPr>
      <w:r>
        <w:rPr>
          <w:rFonts w:hint="eastAsia" w:ascii="宋体" w:hAnsi="宋体" w:eastAsia="宋体"/>
          <w:sz w:val="24"/>
          <w:szCs w:val="24"/>
        </w:rPr>
        <w:t xml:space="preserve">业务连续：本次项目以</w:t>
      </w:r>
      <w:r>
        <w:rPr>
          <w:rFonts w:hint="eastAsia" w:ascii="宋体" w:hAnsi="宋体" w:eastAsia="宋体"/>
          <w:sz w:val="24"/>
          <w:szCs w:val="24"/>
        </w:rPr>
        <w:t xml:space="preserve">信创改造</w:t>
      </w:r>
      <w:r>
        <w:rPr>
          <w:rFonts w:hint="eastAsia" w:ascii="宋体" w:hAnsi="宋体" w:eastAsia="宋体"/>
          <w:sz w:val="24"/>
          <w:szCs w:val="24"/>
        </w:rPr>
        <w:t xml:space="preserve">为主，必须确保现有功能在改造前后无明显差异，前端用户的使用无感。</w:t>
      </w:r>
      <w:r/>
    </w:p>
    <w:p>
      <w:pPr>
        <w:ind w:firstLine="480"/>
        <w:jc w:val="left"/>
        <w:spacing w:line="400" w:lineRule="exact"/>
        <w:rPr>
          <w:rFonts w:ascii="宋体" w:hAnsi="宋体" w:eastAsia="宋体"/>
          <w:sz w:val="24"/>
          <w:szCs w:val="24"/>
        </w:rPr>
      </w:pPr>
      <w:r>
        <w:rPr>
          <w:rFonts w:hint="eastAsia" w:ascii="宋体" w:hAnsi="宋体" w:eastAsia="宋体"/>
          <w:sz w:val="24"/>
          <w:szCs w:val="24"/>
        </w:rPr>
        <w:t xml:space="preserve">数据保障：对于现有办公类数据需要能够迁移</w:t>
      </w:r>
      <w:r>
        <w:rPr>
          <w:rFonts w:hint="eastAsia" w:ascii="宋体" w:hAnsi="宋体" w:eastAsia="宋体"/>
          <w:sz w:val="24"/>
          <w:szCs w:val="24"/>
        </w:rPr>
        <w:t xml:space="preserve">至信创环境</w:t>
      </w:r>
      <w:r>
        <w:rPr>
          <w:rFonts w:hint="eastAsia" w:ascii="宋体" w:hAnsi="宋体" w:eastAsia="宋体"/>
          <w:sz w:val="24"/>
          <w:szCs w:val="24"/>
        </w:rPr>
        <w:t xml:space="preserve">下，保证历史数据的完整、可用。</w:t>
      </w:r>
      <w:r/>
    </w:p>
    <w:p>
      <w:pPr>
        <w:ind w:firstLine="480"/>
        <w:jc w:val="left"/>
        <w:spacing w:line="400" w:lineRule="exact"/>
        <w:rPr>
          <w:rFonts w:ascii="宋体" w:hAnsi="宋体" w:eastAsia="宋体"/>
          <w:sz w:val="24"/>
          <w:szCs w:val="24"/>
        </w:rPr>
      </w:pPr>
      <w:r>
        <w:rPr>
          <w:rFonts w:hint="eastAsia" w:ascii="宋体" w:hAnsi="宋体" w:eastAsia="宋体"/>
          <w:sz w:val="24"/>
          <w:szCs w:val="24"/>
        </w:rPr>
        <w:t xml:space="preserve">双生态支持：平台需要支持</w:t>
      </w:r>
      <w:r>
        <w:rPr>
          <w:rFonts w:hint="eastAsia" w:ascii="宋体" w:hAnsi="宋体" w:eastAsia="宋体"/>
          <w:sz w:val="24"/>
          <w:szCs w:val="24"/>
        </w:rPr>
        <w:t xml:space="preserve">包括信创</w:t>
      </w:r>
      <w:r>
        <w:rPr>
          <w:rFonts w:hint="eastAsia" w:ascii="宋体" w:hAnsi="宋体" w:eastAsia="宋体"/>
          <w:sz w:val="24"/>
          <w:szCs w:val="24"/>
        </w:rPr>
        <w:t xml:space="preserve">终端与</w:t>
      </w:r>
      <w:r>
        <w:rPr>
          <w:rFonts w:hint="eastAsia" w:ascii="宋体" w:hAnsi="宋体" w:eastAsia="宋体"/>
          <w:sz w:val="24"/>
          <w:szCs w:val="24"/>
        </w:rPr>
        <w:t xml:space="preserve">非信创终端</w:t>
      </w:r>
      <w:r>
        <w:rPr>
          <w:rFonts w:hint="eastAsia" w:ascii="宋体" w:hAnsi="宋体" w:eastAsia="宋体"/>
          <w:sz w:val="24"/>
          <w:szCs w:val="24"/>
        </w:rPr>
        <w:t xml:space="preserve">在内的多种办公终端，从而确保在复杂生态下的适配性。</w:t>
      </w:r>
      <w:r/>
    </w:p>
    <w:p>
      <w:pPr>
        <w:spacing w:line="400" w:lineRule="exact"/>
        <w:rPr>
          <w:rFonts w:ascii="宋体" w:hAnsi="宋体" w:eastAsia="宋体"/>
          <w:sz w:val="24"/>
          <w:szCs w:val="24"/>
        </w:rPr>
      </w:pPr>
      <w:r>
        <w:rPr>
          <w:rFonts w:ascii="宋体" w:hAnsi="宋体" w:eastAsia="宋体"/>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2.2兼容性要求</w:t>
      </w:r>
      <w:r/>
    </w:p>
    <w:p>
      <w:pPr>
        <w:ind w:firstLine="480"/>
        <w:spacing w:line="400" w:lineRule="exact"/>
        <w:rPr>
          <w:rFonts w:ascii="宋体" w:hAnsi="宋体" w:eastAsia="宋体" w:cs="宋体"/>
          <w:b/>
          <w:sz w:val="24"/>
          <w:szCs w:val="24"/>
          <w:lang w:bidi="ar"/>
        </w:rPr>
      </w:pPr>
      <w:r>
        <w:rPr>
          <w:rFonts w:hint="eastAsia" w:ascii="宋体" w:hAnsi="宋体" w:eastAsia="宋体" w:cs="宋体"/>
          <w:sz w:val="24"/>
          <w:szCs w:val="24"/>
          <w:lang w:bidi="ar"/>
        </w:rPr>
        <w:t xml:space="preserve">本项目提供的软件需与</w:t>
      </w:r>
      <w:r>
        <w:rPr>
          <w:rFonts w:hint="eastAsia" w:ascii="宋体" w:hAnsi="宋体" w:eastAsia="宋体" w:cs="宋体"/>
          <w:sz w:val="24"/>
          <w:szCs w:val="24"/>
          <w:lang w:bidi="ar"/>
        </w:rPr>
        <w:t xml:space="preserve">符合信创产品</w:t>
      </w:r>
      <w:r>
        <w:rPr>
          <w:rFonts w:hint="eastAsia" w:ascii="宋体" w:hAnsi="宋体" w:eastAsia="宋体" w:cs="宋体"/>
          <w:sz w:val="24"/>
          <w:szCs w:val="24"/>
          <w:lang w:bidi="ar"/>
        </w:rPr>
        <w:t xml:space="preserve">要求的服务器、数据库、操作系统适配。</w:t>
      </w:r>
      <w:r>
        <w:rPr>
          <w:rFonts w:hint="eastAsia" w:ascii="宋体" w:hAnsi="宋体" w:eastAsia="宋体" w:cs="宋体"/>
          <w:b/>
          <w:sz w:val="24"/>
          <w:szCs w:val="24"/>
          <w:lang w:bidi="ar"/>
        </w:rPr>
        <w:t xml:space="preserve">【须提供</w:t>
      </w:r>
      <w:r>
        <w:rPr>
          <w:rFonts w:hint="eastAsia" w:ascii="宋体" w:hAnsi="宋体" w:eastAsia="宋体" w:cs="宋体"/>
          <w:b/>
          <w:sz w:val="24"/>
          <w:szCs w:val="24"/>
        </w:rPr>
        <w:t xml:space="preserve">兼容性认证/测试证书扫描件或相关承诺函（格式自拟），未提供将作为无效投标</w:t>
      </w:r>
      <w:r>
        <w:rPr>
          <w:rFonts w:hint="eastAsia" w:ascii="宋体" w:hAnsi="宋体" w:eastAsia="宋体" w:cs="宋体"/>
          <w:b/>
          <w:sz w:val="24"/>
          <w:szCs w:val="24"/>
          <w:lang w:bidi="ar"/>
        </w:rPr>
        <w:t xml:space="preserve">】</w:t>
      </w:r>
      <w:r/>
    </w:p>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2.3</w:t>
      </w:r>
      <w:r>
        <w:rPr>
          <w:rFonts w:ascii="宋体" w:hAnsi="宋体" w:eastAsia="宋体" w:cs="宋体"/>
          <w:b/>
          <w:bCs/>
          <w:sz w:val="24"/>
          <w:szCs w:val="24"/>
        </w:rPr>
        <w:t xml:space="preserve">系统安全保障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1）安全体系兼容性：能够和目前主流、标准的安全技术和产品兼容，都得到全面支持；</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2）登录安全：可支持多种登录方式，并做详细说明；</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w:t>
      </w:r>
      <w:r>
        <w:rPr>
          <w:rFonts w:ascii="宋体" w:hAnsi="宋体" w:eastAsia="宋体" w:cs="宋体"/>
          <w:sz w:val="24"/>
          <w:szCs w:val="24"/>
        </w:rPr>
        <w:t xml:space="preserve">支持国密加密</w:t>
      </w:r>
      <w:r>
        <w:rPr>
          <w:rFonts w:ascii="宋体" w:hAnsi="宋体" w:eastAsia="宋体" w:cs="宋体"/>
          <w:sz w:val="24"/>
          <w:szCs w:val="24"/>
        </w:rPr>
        <w:t xml:space="preserve">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4）传输安全性：可支持SSL传输协议；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5）支持xss过滤攻击、防止sql注入等安全策略设置；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6）支持文件上传大小、格式的限制。</w:t>
      </w:r>
      <w:r/>
    </w:p>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2.4</w:t>
      </w:r>
      <w:r>
        <w:rPr>
          <w:rFonts w:ascii="宋体" w:hAnsi="宋体" w:eastAsia="宋体" w:cs="宋体"/>
          <w:b/>
          <w:bCs/>
          <w:sz w:val="24"/>
          <w:szCs w:val="24"/>
        </w:rPr>
        <w:t xml:space="preserve">权限管理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ascii="宋体" w:hAnsi="宋体" w:eastAsia="宋体" w:cs="宋体"/>
          <w:sz w:val="24"/>
          <w:szCs w:val="24"/>
        </w:rPr>
        <w:t xml:space="preserve">需支持</w:t>
      </w:r>
      <w:r>
        <w:rPr>
          <w:rFonts w:ascii="宋体" w:hAnsi="宋体" w:eastAsia="宋体" w:cs="宋体"/>
          <w:sz w:val="24"/>
          <w:szCs w:val="24"/>
        </w:rPr>
        <w:t xml:space="preserve">三员分立管理，系统可以设置三个不同的管理员（系统管理员、安全保密员、安全审计员），分别对应不同的管理工作。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2）可配置角色及角色组成员对应的系统权限；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3）可以将需要管理的模块权限分配给分权管理员，相应人员可以通过管理员账号维护各自模块信息；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4）对于平台内的应用均可以提供分权设定；</w:t>
      </w:r>
      <w:r/>
    </w:p>
    <w:p>
      <w:pPr>
        <w:spacing w:line="400" w:lineRule="exact"/>
        <w:rPr>
          <w:rFonts w:ascii="宋体" w:hAnsi="宋体" w:eastAsia="宋体" w:cs="宋体"/>
          <w:b/>
          <w:bCs/>
          <w:sz w:val="24"/>
          <w:szCs w:val="24"/>
        </w:rPr>
      </w:pPr>
      <w:r>
        <w:rPr>
          <w:rFonts w:ascii="宋体" w:hAnsi="宋体" w:eastAsia="宋体" w:cs="宋体"/>
          <w:b/>
          <w:bCs/>
          <w:sz w:val="24"/>
          <w:szCs w:val="24"/>
        </w:rPr>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2.5</w:t>
      </w:r>
      <w:r>
        <w:rPr>
          <w:rFonts w:ascii="宋体" w:hAnsi="宋体" w:eastAsia="宋体" w:cs="宋体"/>
          <w:b/>
          <w:bCs/>
          <w:sz w:val="24"/>
          <w:szCs w:val="24"/>
        </w:rPr>
        <w:t xml:space="preserve">日志管理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1）提供系统日志详细记录系统故障信息；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2）提供登录日志记录登录用户的姓名、时间、IP地址等信息；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3）提供操作日志动态的记录用户的操作行为信息；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4）提供附件日志记录用户对系统各模块附件的新增、删除、编辑等。</w:t>
      </w:r>
      <w:r/>
    </w:p>
    <w:p>
      <w:pPr>
        <w:ind w:firstLine="482"/>
        <w:spacing w:line="400" w:lineRule="exact"/>
        <w:rPr>
          <w:rFonts w:ascii="宋体" w:hAnsi="宋体" w:eastAsia="宋体" w:cs="宋体"/>
          <w:b/>
          <w:sz w:val="24"/>
          <w:szCs w:val="24"/>
        </w:rPr>
      </w:pPr>
      <w:r>
        <w:rPr>
          <w:rFonts w:ascii="宋体" w:hAnsi="宋体" w:eastAsia="宋体" w:cs="宋体"/>
          <w:b/>
          <w:sz w:val="24"/>
          <w:szCs w:val="24"/>
        </w:rPr>
      </w:r>
      <w:r/>
    </w:p>
    <w:p>
      <w:p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2.6数据迁移要求</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供应商须</w:t>
      </w:r>
      <w:r>
        <w:rPr>
          <w:rFonts w:hint="eastAsia" w:ascii="宋体" w:hAnsi="宋体" w:eastAsia="宋体" w:cs="宋体"/>
          <w:sz w:val="24"/>
          <w:szCs w:val="24"/>
        </w:rPr>
        <w:t xml:space="preserve">承诺与原系统厂商紧密合作，协助迁移原办公系统数据，确保原系统中的数据（包括表单、流程、附件等）完整、准确地转移至新系统，且迁移后的数据可在新系统中正常使用，所有流程在新系统中能正常展示并流转，以实现医院业务在系统升级过程中的平稳过渡</w:t>
      </w:r>
      <w:r>
        <w:rPr>
          <w:rFonts w:hint="eastAsia" w:ascii="宋体" w:hAnsi="宋体" w:eastAsia="宋体" w:cs="宋体"/>
          <w:sz w:val="24"/>
          <w:szCs w:val="24"/>
        </w:rPr>
        <w:t xml:space="preserve">，且</w:t>
      </w:r>
      <w:r>
        <w:rPr>
          <w:rFonts w:hint="eastAsia" w:ascii="宋体" w:hAnsi="宋体" w:eastAsia="宋体" w:cs="宋体"/>
          <w:sz w:val="24"/>
          <w:szCs w:val="24"/>
        </w:rPr>
        <w:t xml:space="preserve">本次项目的数据迁移工作不收取额外费用。</w:t>
      </w:r>
      <w:r>
        <w:rPr>
          <w:rFonts w:hint="eastAsia" w:ascii="宋体" w:hAnsi="宋体" w:eastAsia="宋体" w:cs="宋体"/>
          <w:b/>
          <w:sz w:val="24"/>
          <w:szCs w:val="24"/>
        </w:rPr>
        <w:t xml:space="preserve">（须提供相关承诺函，格式自拟，未提供将作为无效投标）</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黑体"/>
          <w:bCs/>
          <w:sz w:val="28"/>
          <w:szCs w:val="28"/>
        </w:rPr>
      </w:pPr>
      <w:r>
        <w:rPr>
          <w:rFonts w:ascii="黑体" w:hAnsi="黑体" w:eastAsia="黑体" w:cs="黑体"/>
          <w:bCs/>
          <w:sz w:val="28"/>
          <w:szCs w:val="28"/>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三、功能模块清单：</w:t>
      </w:r>
      <w:r/>
    </w:p>
    <w:tbl>
      <w:tblPr>
        <w:tblStyle w:val="1009"/>
        <w:tblW w:w="5000" w:type="pct"/>
        <w:jc w:val="center"/>
        <w:tblLook w:val="04A0" w:firstRow="1" w:lastRow="0" w:firstColumn="1" w:lastColumn="0" w:noHBand="0" w:noVBand="1"/>
      </w:tblPr>
      <w:tblGrid>
        <w:gridCol w:w="2484"/>
        <w:gridCol w:w="1403"/>
        <w:gridCol w:w="5741"/>
      </w:tblGrid>
      <w:tr>
        <w:trPr>
          <w:jc w:val="center"/>
        </w:trPr>
        <w:tc>
          <w:tcPr>
            <w:tcW w:w="0" w:type="auto"/>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sz w:val="24"/>
                <w:szCs w:val="24"/>
              </w:rPr>
              <w:t xml:space="preserve">模块分类</w:t>
            </w:r>
            <w:r/>
          </w:p>
        </w:tc>
        <w:tc>
          <w:tcPr>
            <w:tcW w:w="0" w:type="auto"/>
            <w:vAlign w:val="center"/>
            <w:textDirection w:val="lrTb"/>
            <w:noWrap w:val="false"/>
          </w:tcPr>
          <w:p>
            <w:pPr>
              <w:jc w:val="center"/>
              <w:spacing w:line="400" w:lineRule="exact"/>
              <w:rPr>
                <w:rFonts w:ascii="宋体" w:hAnsi="宋体" w:eastAsia="宋体" w:cs="宋体"/>
                <w:b/>
                <w:sz w:val="24"/>
                <w:szCs w:val="24"/>
              </w:rPr>
            </w:pPr>
            <w:r>
              <w:rPr>
                <w:rFonts w:hint="eastAsia" w:ascii="宋体" w:hAnsi="宋体" w:eastAsia="宋体" w:cs="宋体"/>
                <w:b/>
                <w:sz w:val="24"/>
                <w:szCs w:val="24"/>
              </w:rPr>
              <w:t xml:space="preserve">序号</w:t>
            </w:r>
            <w:r/>
          </w:p>
        </w:tc>
        <w:tc>
          <w:tcPr>
            <w:tcW w:w="0" w:type="auto"/>
            <w:vAlign w:val="center"/>
            <w:textDirection w:val="lrTb"/>
            <w:noWrap w:val="false"/>
          </w:tcPr>
          <w:p>
            <w:pPr>
              <w:jc w:val="center"/>
              <w:spacing w:line="400" w:lineRule="exact"/>
              <w:rPr>
                <w:rFonts w:ascii="宋体" w:hAnsi="宋体" w:eastAsia="宋体" w:cs="宋体"/>
                <w:b/>
                <w:bCs/>
                <w:sz w:val="24"/>
                <w:szCs w:val="24"/>
              </w:rPr>
            </w:pPr>
            <w:r>
              <w:rPr>
                <w:rFonts w:hint="eastAsia" w:ascii="宋体" w:hAnsi="宋体" w:eastAsia="宋体" w:cs="宋体"/>
                <w:b/>
                <w:sz w:val="24"/>
                <w:szCs w:val="24"/>
              </w:rPr>
              <w:t xml:space="preserve">子模块</w:t>
            </w:r>
            <w:r/>
          </w:p>
        </w:tc>
      </w:tr>
      <w:tr>
        <w:trPr>
          <w:jc w:val="center"/>
        </w:trPr>
        <w:tc>
          <w:tcPr>
            <w:tcW w:w="0" w:type="auto"/>
            <w:vAlign w:val="center"/>
            <w:vMerge w:val="restart"/>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桌面端OA</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门户管理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2</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通知公告</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信息传阅</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4</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公文管理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5</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会议管理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6</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办公会管理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7</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督办管理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8</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车辆管理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9</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行政总值</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10</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任务管理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11</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日程管理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12</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知识管理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13</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流程管理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14</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报表管理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15</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薪资管理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16</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系统设置</w:t>
            </w:r>
            <w:r/>
          </w:p>
        </w:tc>
      </w:tr>
      <w:tr>
        <w:trPr>
          <w:jc w:val="center"/>
        </w:trPr>
        <w:tc>
          <w:tcPr>
            <w:tcW w:w="0" w:type="auto"/>
            <w:vAlign w:val="center"/>
            <w:vMerge w:val="restart"/>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移动端OA</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企业微信与</w:t>
            </w:r>
            <w:r>
              <w:rPr>
                <w:rFonts w:hint="eastAsia" w:ascii="宋体" w:hAnsi="宋体" w:eastAsia="宋体" w:cs="宋体"/>
                <w:bCs/>
                <w:sz w:val="24"/>
                <w:szCs w:val="24"/>
              </w:rPr>
              <w:t xml:space="preserve">系统互联互通</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2</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门户管理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3</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通知公告</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4</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移动传阅</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5</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公文管理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6</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会议管理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7</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办公会管理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8</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行政总值</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9</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任务管理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10</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日程管理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11</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知识管理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12</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流程管理</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13</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报表中心</w:t>
            </w:r>
            <w:r/>
          </w:p>
        </w:tc>
      </w:tr>
      <w:tr>
        <w:trPr>
          <w:jc w:val="center"/>
        </w:trPr>
        <w:tc>
          <w:tcPr>
            <w:tcW w:w="0" w:type="auto"/>
            <w:vAlign w:val="center"/>
            <w:vMerge w:val="continue"/>
            <w:textDirection w:val="lrTb"/>
            <w:noWrap w:val="false"/>
          </w:tcPr>
          <w:p>
            <w:pPr>
              <w:jc w:val="center"/>
              <w:spacing w:line="400" w:lineRule="exact"/>
              <w:rPr>
                <w:rFonts w:ascii="宋体" w:hAnsi="宋体" w:eastAsia="宋体" w:cs="宋体"/>
                <w:bCs/>
                <w:sz w:val="24"/>
                <w:szCs w:val="24"/>
              </w:rPr>
            </w:pPr>
            <w:r>
              <w:rPr>
                <w:rFonts w:ascii="宋体" w:hAnsi="宋体" w:eastAsia="宋体" w:cs="宋体"/>
                <w:bCs/>
                <w:sz w:val="24"/>
                <w:szCs w:val="24"/>
              </w:rPr>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14</w:t>
            </w:r>
            <w:r/>
          </w:p>
        </w:tc>
        <w:tc>
          <w:tcPr>
            <w:tcW w:w="0" w:type="auto"/>
            <w:vAlign w:val="center"/>
            <w:textDirection w:val="lrTb"/>
            <w:noWrap w:val="false"/>
          </w:tcPr>
          <w:p>
            <w:pPr>
              <w:jc w:val="center"/>
              <w:spacing w:line="400" w:lineRule="exact"/>
              <w:rPr>
                <w:rFonts w:ascii="宋体" w:hAnsi="宋体" w:eastAsia="宋体" w:cs="宋体"/>
                <w:bCs/>
                <w:sz w:val="24"/>
                <w:szCs w:val="24"/>
              </w:rPr>
            </w:pPr>
            <w:r>
              <w:rPr>
                <w:rFonts w:hint="eastAsia" w:ascii="宋体" w:hAnsi="宋体" w:eastAsia="宋体" w:cs="宋体"/>
                <w:bCs/>
                <w:sz w:val="24"/>
                <w:szCs w:val="24"/>
              </w:rPr>
              <w:t xml:space="preserve">车辆管理</w:t>
            </w:r>
            <w:r/>
          </w:p>
        </w:tc>
      </w:tr>
    </w:tbl>
    <w:p>
      <w:pPr>
        <w:ind w:firstLine="480"/>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黑体"/>
          <w:bCs/>
          <w:sz w:val="28"/>
          <w:szCs w:val="28"/>
        </w:rPr>
      </w:pPr>
      <w:r>
        <w:rPr>
          <w:rFonts w:hint="eastAsia" w:ascii="黑体" w:hAnsi="黑体" w:eastAsia="黑体" w:cs="黑体"/>
          <w:bCs/>
          <w:sz w:val="28"/>
          <w:szCs w:val="28"/>
        </w:rPr>
        <w:t xml:space="preserve">四、详细技术参数：（打“★”项为重要指标项）</w:t>
      </w:r>
      <w:r/>
    </w:p>
    <w:p>
      <w:p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4.1桌面端功能需求</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4.1.1门户管理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（1）可定义个人办公门户，根据需求把个人相关的各种工作信息栏目、传阅、流程、日程、任务等多种办公模块在个人办公门户上展示。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（2）可按角色或科室定义门户类型，如医院门户、科室门户、专题门户等；可根据门户内容设置相应的人员访问权限。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（3）支持栏目、布局、名称等个性化配置。</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（4）可发布相关的新闻动态等信息到对应的门户栏目，</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内容阅读记录，包括已读人员名单和未读人员名单。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（5）★统一的消息提醒。系统的各个模块的消息都聚合在一个窗口下，可按功能模块分标签查阅，也支持批量设置已</w:t>
      </w:r>
      <w:r>
        <w:rPr>
          <w:rFonts w:hint="eastAsia" w:ascii="宋体" w:hAnsi="宋体" w:eastAsia="宋体" w:cs="宋体"/>
          <w:sz w:val="24"/>
          <w:szCs w:val="24"/>
        </w:rPr>
        <w:t xml:space="preserve">阅</w:t>
      </w:r>
      <w:r>
        <w:rPr>
          <w:rFonts w:hint="eastAsia" w:ascii="宋体" w:hAnsi="宋体" w:eastAsia="宋体" w:cs="宋体"/>
          <w:sz w:val="24"/>
          <w:szCs w:val="24"/>
        </w:rPr>
        <w:t xml:space="preserve">。</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4.1.2通知公告</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自定义公告类别，并设置已定义类别的权限范围。</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（2）不同类别的通知公告可按医院需求，配置直接发布或通过审批流程确认后发布两种方式。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（3）发布通知公告时可选择类别，并</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在线编辑信息内容；</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插入图片、链接的内容；支持上传文档附件。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（4）每个人点</w:t>
      </w:r>
      <w:r>
        <w:rPr>
          <w:rFonts w:hint="eastAsia" w:ascii="宋体" w:hAnsi="宋体" w:eastAsia="宋体" w:cs="宋体"/>
          <w:sz w:val="24"/>
          <w:szCs w:val="24"/>
        </w:rPr>
        <w:t xml:space="preserve">开通知</w:t>
      </w:r>
      <w:r>
        <w:rPr>
          <w:rFonts w:hint="eastAsia" w:ascii="宋体" w:hAnsi="宋体" w:eastAsia="宋体" w:cs="宋体"/>
          <w:sz w:val="24"/>
          <w:szCs w:val="24"/>
        </w:rPr>
        <w:t xml:space="preserve">公告可具备水印效果防止信息外泄。</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（5）可记录接收人的查阅公告的时间。</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4.1.3信息传阅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（1）★发起邮件时可设置选项，包括是否允许转发、是否允许修改附件、是否允许上传附件、是否允许下载附件、是否允许转发等功能开关。</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记录接收人的开封信息，包括确定信息、开封时间、到达时间、确认时间等。</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（3）收到邮件后有确认按钮，接收人确认接收和阅读。</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（4）支持讨论功能，各接收人可以就邮件内容发起在线讨论。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sz w:val="24"/>
          <w:szCs w:val="24"/>
        </w:rPr>
        <w:t xml:space="preserve">支持在讨论中通过</w:t>
      </w:r>
      <w:r>
        <w:rPr>
          <w:rFonts w:ascii="宋体" w:hAnsi="宋体" w:eastAsia="宋体" w:cs="宋体"/>
          <w:sz w:val="24"/>
          <w:szCs w:val="24"/>
        </w:rPr>
        <w:t xml:space="preserve">@符号快速关联并通知指定人员</w:t>
      </w:r>
      <w:r>
        <w:rPr>
          <w:rFonts w:hint="eastAsia" w:ascii="宋体" w:hAnsi="宋体" w:eastAsia="宋体" w:cs="宋体"/>
          <w:sz w:val="24"/>
          <w:szCs w:val="24"/>
        </w:rPr>
        <w:t xml:space="preserve">，提升</w:t>
      </w:r>
      <w:r>
        <w:rPr>
          <w:rFonts w:hint="eastAsia" w:ascii="宋体" w:hAnsi="宋体" w:eastAsia="宋体" w:cs="宋体"/>
          <w:sz w:val="24"/>
          <w:szCs w:val="24"/>
        </w:rPr>
        <w:t xml:space="preserve">信息触达的</w:t>
      </w:r>
      <w:r>
        <w:rPr>
          <w:rFonts w:hint="eastAsia" w:ascii="宋体" w:hAnsi="宋体" w:eastAsia="宋体" w:cs="宋体"/>
          <w:sz w:val="24"/>
          <w:szCs w:val="24"/>
        </w:rPr>
        <w:t xml:space="preserve">效果。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6</w:t>
      </w:r>
      <w:r>
        <w:rPr>
          <w:rFonts w:hint="eastAsia" w:ascii="宋体" w:hAnsi="宋体" w:eastAsia="宋体" w:cs="宋体"/>
          <w:sz w:val="24"/>
          <w:szCs w:val="24"/>
        </w:rPr>
        <w:t xml:space="preserve">）附件可由所有参与人在线编辑、修订，可编辑文件格式应支持Word、Excel、WPS文件，word文档可保留修订痕迹。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7</w:t>
      </w:r>
      <w:r>
        <w:rPr>
          <w:rFonts w:hint="eastAsia" w:ascii="宋体" w:hAnsi="宋体" w:eastAsia="宋体" w:cs="宋体"/>
          <w:sz w:val="24"/>
          <w:szCs w:val="24"/>
        </w:rPr>
        <w:t xml:space="preserve">）具备回收站功能，</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对邮件信息进行彻底删除或还原，并且提供批量操作选项。</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4.1.4公文管理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4.1.4.1发文管理：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（1）实现拟稿、核稿、套红、签发等发文的全过程管理。提供强大的流程自定义功能，可以根据医院实际情况，灵活定义多种类型的发文流程。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（2）公文模板可自由定义，可根据医院实际情况灵活定义多种发文草稿、正式文件模板。</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（3）提供灵活的表单设计器，医院根据实际情况，灵活定义发文稿纸。</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（4）公文编号可自动生成，可灵活设定机关代字、部门代字，以及相应的文号规则。</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（5）公文内容可在线编辑、修订，并保留痕迹，格式应支持Word、WPS文件。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4.1.4.2收文管理：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（1）完成收文过程中的收文登记、拟办、转发、处室办理、领导审核、归档的全过程管理，可以对整个流程进行跟踪、详细记录公文的办理过程以及办理结果。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（2）提供灵活的表单设计器，医院根据实际情况，灵活定义收文办理单的格式及收文流程。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（3）可以自动生成收文编号。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（4）公文办理完毕，可以自动转发到门户栏目，让全院职工查阅；也可以通过邮件转发给各科室负责人等部分人员。</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4.1.5会议管理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（1）提供会议看板，分类展示个人会议信息。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（2）在线发起会议预约，</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选择已设定的会议类型和添加参会人员。</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（3）建立会议后关联参会人员的个人日程。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（4）支持会议出勤管理，移动端确认参加、请假、</w:t>
      </w:r>
      <w:r>
        <w:rPr>
          <w:rFonts w:hint="eastAsia" w:ascii="宋体" w:hAnsi="宋体" w:eastAsia="宋体" w:cs="宋体"/>
          <w:sz w:val="24"/>
          <w:szCs w:val="24"/>
        </w:rPr>
        <w:t xml:space="preserve">扫码签到</w:t>
      </w:r>
      <w:r>
        <w:rPr>
          <w:rFonts w:hint="eastAsia" w:ascii="宋体" w:hAnsi="宋体" w:eastAsia="宋体" w:cs="宋体"/>
          <w:sz w:val="24"/>
          <w:szCs w:val="24"/>
        </w:rPr>
        <w:t xml:space="preserve">，并提供各科室的出勤率统计报表。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（5）提供会议决议投票功能。</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4.1.6办公会管理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（1）各科室可发起议题上报流程，审批通过后，相关议题会进入办公会待选议题列表。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（2）对于审核通过的议题，可以直接点选上办公会，</w:t>
      </w:r>
      <w:r>
        <w:rPr>
          <w:rFonts w:hint="eastAsia" w:ascii="宋体" w:hAnsi="宋体" w:eastAsia="宋体" w:cs="宋体"/>
          <w:sz w:val="24"/>
          <w:szCs w:val="24"/>
        </w:rPr>
        <w:t xml:space="preserve">需支持</w:t>
      </w:r>
      <w:r>
        <w:rPr>
          <w:rFonts w:hint="eastAsia" w:ascii="宋体" w:hAnsi="宋体" w:eastAsia="宋体" w:cs="宋体"/>
          <w:sz w:val="24"/>
          <w:szCs w:val="24"/>
        </w:rPr>
        <w:t xml:space="preserve">批量上会操作。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（3）如需要二次上会流程议题可从历史议题中查找。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（4）如需临时增加议题，可以手动进行添加。</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（5）与会人员可查看会议地点及时间，院领导可通过电脑端或移动端查看办公会议题信息。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（6）支持对每个议题撰写决议，并更改议题状态为“已办结”。</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（7）上会后产生的纪要可以上传，上会的各项决议可以点击督办，快速下发至相关科室生成督办任务。</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（8）通过移动端确认参加或请假。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（9）通过移动端进行</w:t>
      </w:r>
      <w:r>
        <w:rPr>
          <w:rFonts w:hint="eastAsia" w:ascii="宋体" w:hAnsi="宋体" w:eastAsia="宋体" w:cs="宋体"/>
          <w:sz w:val="24"/>
          <w:szCs w:val="24"/>
        </w:rPr>
        <w:t xml:space="preserve">会议扫码签到</w:t>
      </w:r>
      <w:r>
        <w:rPr>
          <w:rFonts w:hint="eastAsia" w:ascii="宋体" w:hAnsi="宋体" w:eastAsia="宋体" w:cs="宋体"/>
          <w:sz w:val="24"/>
          <w:szCs w:val="24"/>
        </w:rPr>
        <w:t xml:space="preserve">。</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4.1.7督办管理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（1）针对日常办公的办文、办会、办事的过程管理，提供催办、督办功能，加强过程控制，提高办公效率。</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（2）发起督办时可设定督办事项名称、督办人、承办人（科室）、协办人（科室）等，并可添加督办事务的里程碑节点，并且支持立项审批过程。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（3）对于已立项督办事务，可在督办期限给实际承办人以消息提醒，并且支持甘</w:t>
      </w:r>
      <w:r>
        <w:rPr>
          <w:rFonts w:hint="eastAsia" w:ascii="宋体" w:hAnsi="宋体" w:eastAsia="宋体" w:cs="宋体"/>
          <w:sz w:val="24"/>
          <w:szCs w:val="24"/>
        </w:rPr>
        <w:t xml:space="preserve">特</w:t>
      </w:r>
      <w:r>
        <w:rPr>
          <w:rFonts w:hint="eastAsia" w:ascii="宋体" w:hAnsi="宋体" w:eastAsia="宋体" w:cs="宋体"/>
          <w:sz w:val="24"/>
          <w:szCs w:val="24"/>
        </w:rPr>
        <w:t xml:space="preserve">图式的事务追踪及里程碑</w:t>
      </w:r>
      <w:r>
        <w:rPr>
          <w:rFonts w:hint="eastAsia" w:ascii="宋体" w:hAnsi="宋体" w:eastAsia="宋体" w:cs="宋体"/>
          <w:sz w:val="24"/>
          <w:szCs w:val="24"/>
        </w:rPr>
        <w:t xml:space="preserve">节点台</w:t>
      </w:r>
      <w:r>
        <w:rPr>
          <w:rFonts w:hint="eastAsia" w:ascii="宋体" w:hAnsi="宋体" w:eastAsia="宋体" w:cs="宋体"/>
          <w:sz w:val="24"/>
          <w:szCs w:val="24"/>
        </w:rPr>
        <w:t xml:space="preserve">账查询，方便督办发起人管理督办进度。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（4）督办发起人可以查看到主办人和协办人的所有反馈记录情况，并发出催办督办通知。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（5）督办任务完成后，院领导和督办人可对整个督办任务总体情况进行评价，评价模板可自定义。</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4.1.8车辆管理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（1）医院科室使用人员可提请车辆申请，填写完用车申请单后可进入审批流程。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（2）可对车辆维修进行记录。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（3）可对车辆进行日检记录。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（4）系统提供清晰的车辆使用日历看板。</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（5）可出派车及实际用车报表/车辆费用报表/维修报表/车辆报废等。</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4.1.9行政总值</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（1）行政总值支持一线值班和二线值班。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（2）按规则自动排班，并形成</w:t>
      </w:r>
      <w:r>
        <w:rPr>
          <w:rFonts w:hint="eastAsia" w:ascii="宋体" w:hAnsi="宋体" w:eastAsia="宋体" w:cs="宋体"/>
          <w:sz w:val="24"/>
          <w:szCs w:val="24"/>
        </w:rPr>
        <w:t xml:space="preserve">总值台</w:t>
      </w:r>
      <w:r>
        <w:rPr>
          <w:rFonts w:hint="eastAsia" w:ascii="宋体" w:hAnsi="宋体" w:eastAsia="宋体" w:cs="宋体"/>
          <w:sz w:val="24"/>
          <w:szCs w:val="24"/>
        </w:rPr>
        <w:t xml:space="preserve">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（3）支持在线调班、调休申请，并且和值班数据进行联动。</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在发起调班流程时，提供是否代班开关。当开关为关闭时，默认触发常规调班程序，申请人需于系统提供的当前已确认排班的员工数据集中，筛选并确定欲调整的班次相关人员。当开关激活时，转为代班模式，此时申请人将被授权访问整体医院组织架构以完全自主选择合适的代班人选。</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（5）行政总值需提供值班指南设置，管理员可上</w:t>
      </w:r>
      <w:r>
        <w:rPr>
          <w:rFonts w:hint="eastAsia" w:ascii="宋体" w:hAnsi="宋体" w:eastAsia="宋体" w:cs="宋体"/>
          <w:sz w:val="24"/>
          <w:szCs w:val="24"/>
        </w:rPr>
        <w:t xml:space="preserve">传已经</w:t>
      </w:r>
      <w:r>
        <w:rPr>
          <w:rFonts w:hint="eastAsia" w:ascii="宋体" w:hAnsi="宋体" w:eastAsia="宋体" w:cs="宋体"/>
          <w:sz w:val="24"/>
          <w:szCs w:val="24"/>
        </w:rPr>
        <w:t xml:space="preserve">编辑好的值班指南并可进行在线拖动调整顺序；值班指南设置完成后可显示在行政总值班表下方区域，</w:t>
      </w:r>
      <w:r>
        <w:rPr>
          <w:rFonts w:hint="eastAsia" w:ascii="宋体" w:hAnsi="宋体" w:eastAsia="宋体" w:cs="宋体"/>
          <w:sz w:val="24"/>
          <w:szCs w:val="24"/>
        </w:rPr>
        <w:t xml:space="preserve">让相关</w:t>
      </w:r>
      <w:r>
        <w:rPr>
          <w:rFonts w:hint="eastAsia" w:ascii="宋体" w:hAnsi="宋体" w:eastAsia="宋体" w:cs="宋体"/>
          <w:sz w:val="24"/>
          <w:szCs w:val="24"/>
        </w:rPr>
        <w:t xml:space="preserve">值班人员在线查阅或下载到本地以便离线查看。</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4.1.10任务管理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（1）领导可以方便地安排任务（交办），支持指定负责人、参与人和知会人；</w:t>
      </w:r>
      <w:r>
        <w:rPr>
          <w:rFonts w:hint="eastAsia" w:ascii="宋体" w:hAnsi="宋体" w:eastAsia="宋体" w:cs="宋体"/>
          <w:sz w:val="24"/>
          <w:szCs w:val="24"/>
        </w:rPr>
        <w:t xml:space="preserve">需支持子任务</w:t>
      </w:r>
      <w:r>
        <w:rPr>
          <w:rFonts w:hint="eastAsia" w:ascii="宋体" w:hAnsi="宋体" w:eastAsia="宋体" w:cs="宋体"/>
          <w:sz w:val="24"/>
          <w:szCs w:val="24"/>
        </w:rPr>
        <w:t xml:space="preserve">的建立和指派。</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（2）待办任务可进行在线汇报。</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（3）需提供任务日志追踪任务进度。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（4）负责人和参与人、知会人等相关人员可通过</w:t>
      </w:r>
      <w:r>
        <w:rPr>
          <w:rFonts w:hint="eastAsia" w:ascii="宋体" w:hAnsi="宋体" w:eastAsia="宋体" w:cs="宋体"/>
          <w:sz w:val="24"/>
          <w:szCs w:val="24"/>
        </w:rPr>
        <w:t xml:space="preserve">甘特图</w:t>
      </w:r>
      <w:r>
        <w:rPr>
          <w:rFonts w:hint="eastAsia" w:ascii="宋体" w:hAnsi="宋体" w:eastAsia="宋体" w:cs="宋体"/>
          <w:sz w:val="24"/>
          <w:szCs w:val="24"/>
        </w:rPr>
        <w:t xml:space="preserve">随时掌控任务的执行情况。</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4.1.11日程管理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（1）通过日程安排模块，用户可以安排自己每天的工作、预约他人。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（2）可查看内部科室其它人员公开的日程安排。部门办公人员通过部门日程了解本部门员工的工作安排和外出情况。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（3）有个人日程、他人日程、重要日程、外出日程、全天日程及日程提醒的开关。</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（4）日程可添加附件。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（5）领导日程可以公开给秘书处代为安排日程。</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4.1.12知识管理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根据医院的不同业务，汇集各类有价值的信息，建立分类的医院知识库，形成医院的知识地图，将人员、流程和业务知识紧密集成在一起，达到信息共享、支持管理的目的。系统需提供“思维导图”、“报刊式模式”、“制度模式”、“地图指引模式”、“功能树模式”等模式帮助医院管理已知的公共知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（2）文档管理需对多级目录的权限管理，支持对各级目录设置创建、共享及维护权限；</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（3）文档管理支持对文档进行批量操作；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（4）需提供知识一览功能，通过知识一览展示最新上传、优秀文档等文档内容。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（5）权限范围内的用户可创建文档目录、上</w:t>
      </w:r>
      <w:r>
        <w:rPr>
          <w:rFonts w:hint="eastAsia" w:ascii="宋体" w:hAnsi="宋体" w:eastAsia="宋体" w:cs="宋体"/>
          <w:sz w:val="24"/>
          <w:szCs w:val="24"/>
        </w:rPr>
        <w:t xml:space="preserve">传相关</w:t>
      </w:r>
      <w:r>
        <w:rPr>
          <w:rFonts w:hint="eastAsia" w:ascii="宋体" w:hAnsi="宋体" w:eastAsia="宋体" w:cs="宋体"/>
          <w:sz w:val="24"/>
          <w:szCs w:val="24"/>
        </w:rPr>
        <w:t xml:space="preserve">文档附件； </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（6）要求具备权限管理功能，确保文档、资料的安全和保密，人员无法查看未经授权的文档内容，未经授权不可改动或删减文件夹。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（7）为实现院内知识共享学习，系统需提供知识问答功能，用户可通过问答功能发起问题；其他用户可在线进行回答、点赞。系统需提供统计个人发起的问题数、回答数、赞同数。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（8）可按分类查找所需知识文档。</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4.1.13流程管理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跨机构、跨平台的流程管理，采用自定义表单及自定义流程作为业务管理核心引擎，在线向导式、图形化的流程表单设计方式，降低了设计难度，全方位提升医院整体业务灵活性；多岗位人员在发起流程时可自由选择以哪个身份发起，流程根据判断结果走不同的审批方向;支持同时执行多个流程动作或分支，能更方便分配工作，提升整体执行效率。系统的流程管理能够完成自建流程、调用模板流程、自</w:t>
      </w:r>
      <w:r>
        <w:rPr>
          <w:rFonts w:hint="eastAsia" w:ascii="宋体" w:hAnsi="宋体" w:eastAsia="宋体" w:cs="宋体"/>
          <w:sz w:val="24"/>
          <w:szCs w:val="24"/>
        </w:rPr>
        <w:t xml:space="preserve">建个人</w:t>
      </w:r>
      <w:r>
        <w:rPr>
          <w:rFonts w:hint="eastAsia" w:ascii="宋体" w:hAnsi="宋体" w:eastAsia="宋体" w:cs="宋体"/>
          <w:sz w:val="24"/>
          <w:szCs w:val="24"/>
        </w:rPr>
        <w:t xml:space="preserve">模板、上传附件、调用表单等功能，以完成医院内部、外部，跨时间、</w:t>
      </w:r>
      <w:r>
        <w:rPr>
          <w:rFonts w:hint="eastAsia" w:ascii="宋体" w:hAnsi="宋体" w:eastAsia="宋体" w:cs="宋体"/>
          <w:sz w:val="24"/>
          <w:szCs w:val="24"/>
        </w:rPr>
        <w:t xml:space="preserve">跨空间</w:t>
      </w:r>
      <w:r>
        <w:rPr>
          <w:rFonts w:hint="eastAsia" w:ascii="宋体" w:hAnsi="宋体" w:eastAsia="宋体" w:cs="宋体"/>
          <w:sz w:val="24"/>
          <w:szCs w:val="24"/>
        </w:rPr>
        <w:t xml:space="preserve">的资料传递、审批、请示、报告、汇报、工作沟通等工作内容。具体要求如下：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（1）提供B/S架构基于Web页面的流程设计器，可实现零编码图形化的流程设计功能，并可提供便于流程使用者进行流程全貌查看的图形式流程显示方式。</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（2）提供可视化、图形化的流程设计器，可以通过流程图直观的跟踪流转过程。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（3）可以根据用户实际情况，灵活定义多种流程，灵活定义流转路径；</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（4）支持审批、通知、条件判断、串行、并行、分流、合流、以及子流程等复杂的流程逻辑；</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（5）支持同意、不同意、退回、跳转、终止、意见讨论、流程归档、设置代理人等操作；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（6）可根据部门、角色、职务等规则，确定流程步骤的执行人；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（7）流程审批可实行代理机制，可设置常用的批示语；</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（8）可按流程业务模块对流程进行批量审批，每个人可在流程审批中心的待办流程中，可以选择多条同类流程进行批量处理，可以批量选择流程处理步骤，批量设置审批意见集中快速审批；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9）★流程审批可使用单人或多人审批，多人审批时可设定并行审批或串行审批，决定流转方向可设置为“不必所有人处理完，根据实际执行百分比来决定走向”、“所有人处理完后，根据【同意】和【不同意】占比决定走向，并【同意】优先”，“所有人处理完后，根据【同意】和【不同意】占比决定走向，并【不同意】优先”，“所有人处理完后，根据实际执行百分比来决定走向”。</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（10）流程可以与自定义表单相结合，根据医院实际情况灵活扩展业务功能。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（11）需提供流程版本管理，已有流程生成新版本并进行编辑。</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（12）提供系统内所有流程的效能分析统计，可按照个人和科室待办、已办、超时、知会、催办流程进行分类。</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4.1.14报表管理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提供B/S架构自定义报表工具，实现报表运行（包括运行设计好的报表）、自定义报表设计等功能模块。通过自定义报表系统，我院可以根据实际需要，自由地从数据库中读取各种数据、灵活地生成各种报表，根据领导关心业务状况，进行数据整合，通过图表进行显示。</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（2）报表形式</w:t>
      </w:r>
      <w:r>
        <w:rPr>
          <w:rFonts w:hint="eastAsia" w:ascii="宋体" w:hAnsi="宋体" w:eastAsia="宋体" w:cs="宋体"/>
          <w:sz w:val="24"/>
          <w:szCs w:val="24"/>
        </w:rPr>
        <w:t xml:space="preserve">须支持</w:t>
      </w:r>
      <w:r>
        <w:rPr>
          <w:rFonts w:hint="eastAsia" w:ascii="宋体" w:hAnsi="宋体" w:eastAsia="宋体" w:cs="宋体"/>
          <w:sz w:val="24"/>
          <w:szCs w:val="24"/>
        </w:rPr>
        <w:t xml:space="preserve">普通列表式以及常见图形式报表。数据库支持SQL Server等数据库。</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4.1.15薪资管理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系统需提供薪资管理功能，包括薪资基础设置、薪资录入、薪资发布、薪资查询等，支持</w:t>
      </w:r>
      <w:r>
        <w:rPr>
          <w:rFonts w:hint="eastAsia" w:ascii="宋体" w:hAnsi="宋体" w:eastAsia="宋体" w:cs="宋体"/>
          <w:sz w:val="24"/>
          <w:szCs w:val="24"/>
        </w:rPr>
        <w:t xml:space="preserve">多账套</w:t>
      </w:r>
      <w:r>
        <w:rPr>
          <w:rFonts w:hint="eastAsia" w:ascii="宋体" w:hAnsi="宋体" w:eastAsia="宋体" w:cs="宋体"/>
          <w:sz w:val="24"/>
          <w:szCs w:val="24"/>
        </w:rPr>
        <w:t xml:space="preserve">的应用，支持项目自定义、支持导入工资条总表。</w:t>
      </w:r>
      <w:r/>
    </w:p>
    <w:p>
      <w:pPr>
        <w:numPr>
          <w:ilvl w:val="3"/>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4.1.16系统设置</w:t>
      </w:r>
      <w:r/>
    </w:p>
    <w:p>
      <w:pPr>
        <w:contextualSpacing/>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hint="eastAsia" w:ascii="宋体" w:hAnsi="宋体" w:eastAsia="宋体" w:cs="宋体"/>
          <w:sz w:val="24"/>
          <w:szCs w:val="24"/>
        </w:rPr>
        <w:t xml:space="preserve">个人设置</w:t>
      </w:r>
      <w:r/>
    </w:p>
    <w:p>
      <w:pPr>
        <w:contextualSpacing/>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密码设置、个人信息设置、常用联系人（人员分组）设置、授权委托、快捷方式等。</w:t>
      </w:r>
      <w:r/>
    </w:p>
    <w:p>
      <w:pPr>
        <w:contextualSpacing/>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（2）</w:t>
      </w:r>
      <w:r>
        <w:rPr>
          <w:rFonts w:hint="eastAsia" w:ascii="宋体" w:hAnsi="宋体" w:eastAsia="宋体" w:cs="宋体"/>
          <w:sz w:val="24"/>
          <w:szCs w:val="24"/>
        </w:rPr>
        <w:t xml:space="preserve">后台管理</w:t>
      </w:r>
      <w:r/>
    </w:p>
    <w:p>
      <w:pPr>
        <w:contextualSpacing/>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可对系统的基础数据、基础参数进行后台设置。如：机构/部门设置、功能模块初始化、系统模板设置、权限管理、范围管理、定时服务、附件空间、单点登录等。</w:t>
      </w:r>
      <w:r/>
    </w:p>
    <w:p>
      <w:pPr>
        <w:ind w:firstLine="480"/>
        <w:spacing w:line="400" w:lineRule="exact"/>
        <w:rPr>
          <w:rFonts w:ascii="宋体" w:hAnsi="宋体" w:eastAsia="宋体" w:cs="宋体"/>
          <w:sz w:val="24"/>
          <w:szCs w:val="24"/>
        </w:rPr>
      </w:pPr>
      <w:r>
        <w:rPr>
          <w:rFonts w:ascii="宋体" w:hAnsi="宋体" w:eastAsia="宋体" w:cs="宋体"/>
          <w:sz w:val="24"/>
          <w:szCs w:val="24"/>
        </w:rPr>
      </w:r>
      <w:r/>
    </w:p>
    <w:p>
      <w:pPr>
        <w:numPr>
          <w:ilvl w:val="1"/>
          <w:numId w:val="0"/>
        </w:numPr>
        <w:keepLines/>
        <w:keepNext/>
        <w:spacing w:line="400" w:lineRule="exact"/>
        <w:rPr>
          <w:rFonts w:ascii="宋体" w:hAnsi="宋体" w:eastAsia="宋体" w:cs="宋体"/>
          <w:b/>
          <w:bCs/>
          <w:sz w:val="24"/>
          <w:szCs w:val="24"/>
        </w:rPr>
        <w:outlineLvl w:val="2"/>
      </w:pPr>
      <w:r>
        <w:rPr>
          <w:rFonts w:hint="eastAsia" w:ascii="宋体" w:hAnsi="宋体" w:eastAsia="宋体" w:cs="宋体"/>
          <w:b/>
          <w:bCs/>
          <w:sz w:val="24"/>
          <w:szCs w:val="24"/>
        </w:rPr>
        <w:t xml:space="preserve">4.2移动端功能需求</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w:t>
      </w:r>
      <w:r>
        <w:rPr>
          <w:rFonts w:hint="eastAsia" w:ascii="宋体" w:hAnsi="宋体" w:eastAsia="宋体" w:cs="宋体"/>
          <w:b/>
          <w:bCs/>
          <w:sz w:val="24"/>
          <w:szCs w:val="24"/>
        </w:rPr>
        <w:t xml:space="preserve">企业微信与</w:t>
      </w:r>
      <w:r>
        <w:rPr>
          <w:rFonts w:hint="eastAsia" w:ascii="宋体" w:hAnsi="宋体" w:eastAsia="宋体" w:cs="宋体"/>
          <w:b/>
          <w:bCs/>
          <w:sz w:val="24"/>
          <w:szCs w:val="24"/>
        </w:rPr>
        <w:t xml:space="preserve">系统互联互通</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（1）以</w:t>
      </w:r>
      <w:r>
        <w:rPr>
          <w:rFonts w:hint="eastAsia" w:ascii="宋体" w:hAnsi="宋体" w:eastAsia="宋体" w:cs="宋体"/>
          <w:sz w:val="24"/>
          <w:szCs w:val="24"/>
        </w:rPr>
        <w:t xml:space="preserve">企业微信为</w:t>
      </w:r>
      <w:r>
        <w:rPr>
          <w:rFonts w:hint="eastAsia" w:ascii="宋体" w:hAnsi="宋体" w:eastAsia="宋体" w:cs="宋体"/>
          <w:sz w:val="24"/>
          <w:szCs w:val="24"/>
        </w:rPr>
        <w:t xml:space="preserve">入口，实现同一套组织架构，系统用户和企业</w:t>
      </w:r>
      <w:r>
        <w:rPr>
          <w:rFonts w:hint="eastAsia" w:ascii="宋体" w:hAnsi="宋体" w:eastAsia="宋体" w:cs="宋体"/>
          <w:sz w:val="24"/>
          <w:szCs w:val="24"/>
        </w:rPr>
        <w:t xml:space="preserve">微信用户</w:t>
      </w:r>
      <w:r>
        <w:rPr>
          <w:rFonts w:hint="eastAsia" w:ascii="宋体" w:hAnsi="宋体" w:eastAsia="宋体" w:cs="宋体"/>
          <w:sz w:val="24"/>
          <w:szCs w:val="24"/>
        </w:rPr>
        <w:t xml:space="preserve">统一管理。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（2）系统的待办消息可以通过</w:t>
      </w:r>
      <w:r>
        <w:rPr>
          <w:rFonts w:hint="eastAsia" w:ascii="宋体" w:hAnsi="宋体" w:eastAsia="宋体" w:cs="宋体"/>
          <w:sz w:val="24"/>
          <w:szCs w:val="24"/>
        </w:rPr>
        <w:t xml:space="preserve">企业微信推送</w:t>
      </w:r>
      <w:r>
        <w:rPr>
          <w:rFonts w:hint="eastAsia" w:ascii="宋体" w:hAnsi="宋体" w:eastAsia="宋体" w:cs="宋体"/>
          <w:sz w:val="24"/>
          <w:szCs w:val="24"/>
        </w:rPr>
        <w:t xml:space="preserve">提醒。</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（3）桌面端的流程审批信息、通知公告信息、公文信息、邮件、统计报表等数据都可以与企业</w:t>
      </w:r>
      <w:r>
        <w:rPr>
          <w:rFonts w:hint="eastAsia" w:ascii="宋体" w:hAnsi="宋体" w:eastAsia="宋体" w:cs="宋体"/>
          <w:sz w:val="24"/>
          <w:szCs w:val="24"/>
        </w:rPr>
        <w:t xml:space="preserve">微信实时</w:t>
      </w:r>
      <w:r>
        <w:rPr>
          <w:rFonts w:hint="eastAsia" w:ascii="宋体" w:hAnsi="宋体" w:eastAsia="宋体" w:cs="宋体"/>
          <w:sz w:val="24"/>
          <w:szCs w:val="24"/>
        </w:rPr>
        <w:t xml:space="preserve">同步。</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4.2.2门户管理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支持按门户频道查看和发布通知，追踪阅读情况并提醒未读人员。</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4.2.3通知公告</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（1）要求与医院综合行政管理平台无缝融合，系统新闻公告发布后，企业</w:t>
      </w:r>
      <w:r>
        <w:rPr>
          <w:rFonts w:hint="eastAsia" w:ascii="宋体" w:hAnsi="宋体" w:eastAsia="宋体" w:cs="宋体"/>
          <w:sz w:val="24"/>
          <w:szCs w:val="24"/>
        </w:rPr>
        <w:t xml:space="preserve">微信端</w:t>
      </w:r>
      <w:r>
        <w:rPr>
          <w:rFonts w:hint="eastAsia" w:ascii="宋体" w:hAnsi="宋体" w:eastAsia="宋体" w:cs="宋体"/>
          <w:sz w:val="24"/>
          <w:szCs w:val="24"/>
        </w:rPr>
        <w:t xml:space="preserve">接收推送消息并查阅。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（2）企业</w:t>
      </w:r>
      <w:r>
        <w:rPr>
          <w:rFonts w:hint="eastAsia" w:ascii="宋体" w:hAnsi="宋体" w:eastAsia="宋体" w:cs="宋体"/>
          <w:sz w:val="24"/>
          <w:szCs w:val="24"/>
        </w:rPr>
        <w:t xml:space="preserve">微信端的</w:t>
      </w:r>
      <w:r>
        <w:rPr>
          <w:rFonts w:hint="eastAsia" w:ascii="宋体" w:hAnsi="宋体" w:eastAsia="宋体" w:cs="宋体"/>
          <w:sz w:val="24"/>
          <w:szCs w:val="24"/>
        </w:rPr>
        <w:t xml:space="preserve">通知公告可按不同通过模块查看。</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（3）通知公告具备水印效果。</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4.2.4移动传阅</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支持在移动端接收和查看邮件，支持用户发表意见或评论并确认，统计已读和未读用户数量，并允许对重要邮件添加关注。</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4.2.5公文管理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可在移动端上查看发文和收文信息，可处理公文审批，公文视图针对移动端进行优化，满足移动</w:t>
      </w:r>
      <w:r>
        <w:rPr>
          <w:rFonts w:hint="eastAsia" w:ascii="宋体" w:hAnsi="宋体" w:eastAsia="宋体" w:cs="宋体"/>
          <w:sz w:val="24"/>
          <w:szCs w:val="24"/>
        </w:rPr>
        <w:t xml:space="preserve">端操作</w:t>
      </w:r>
      <w:r>
        <w:rPr>
          <w:rFonts w:hint="eastAsia" w:ascii="宋体" w:hAnsi="宋体" w:eastAsia="宋体" w:cs="宋体"/>
          <w:sz w:val="24"/>
          <w:szCs w:val="24"/>
        </w:rPr>
        <w:t xml:space="preserve">要求。</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4.2.6会议管理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（1）可在移动端上查看个人待参加的会议、已预约的会议、历史会议内容；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（2）可在移动端上按时段筛选空闲会议室，并发起会议预约；</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（3）会议预约需显示会议室的已预约时间段、容纳人数、会议室具体地址等信息；</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（4）可对会议室进行修改编辑，包括：会议室名称、会议室地点、可选时间段等。</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4.2.7办公会管理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（1）支持移动端查看办公会议</w:t>
      </w:r>
      <w:r>
        <w:rPr>
          <w:rFonts w:hint="eastAsia" w:ascii="宋体" w:hAnsi="宋体" w:eastAsia="宋体" w:cs="宋体"/>
          <w:sz w:val="24"/>
          <w:szCs w:val="24"/>
        </w:rPr>
        <w:t xml:space="preserve">题内容</w:t>
      </w:r>
      <w:r>
        <w:rPr>
          <w:rFonts w:hint="eastAsia" w:ascii="宋体" w:hAnsi="宋体" w:eastAsia="宋体" w:cs="宋体"/>
          <w:sz w:val="24"/>
          <w:szCs w:val="24"/>
        </w:rPr>
        <w:t xml:space="preserve">及附件。</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（2）可以通过移动端确认参会或作请假登记。</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4.2.8行政总值</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（1）支持移动端查看每天值班人员情况以及下一次值班日期。</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（2）支持通过移动端接收值班日期前一天的提醒。</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（3）支持在移动</w:t>
      </w:r>
      <w:r>
        <w:rPr>
          <w:rFonts w:hint="eastAsia" w:ascii="宋体" w:hAnsi="宋体" w:eastAsia="宋体" w:cs="宋体"/>
          <w:sz w:val="24"/>
          <w:szCs w:val="24"/>
        </w:rPr>
        <w:t xml:space="preserve">端选择</w:t>
      </w:r>
      <w:r>
        <w:rPr>
          <w:rFonts w:hint="eastAsia" w:ascii="宋体" w:hAnsi="宋体" w:eastAsia="宋体" w:cs="宋体"/>
          <w:sz w:val="24"/>
          <w:szCs w:val="24"/>
        </w:rPr>
        <w:t xml:space="preserve">调班、调休或交接班申请等流程及审批。</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4.2.9任务管理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（1）全体人员可在移动端上发起相关任务，反馈任务情况。</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（2）任务发布需提供添加子任务、知会人选择、每日一报内容。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（3）任务看板需查看到任务进度、任务状态。</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（4）任务统计需提供负责人排行榜。</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4.2.10日程管理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办公室人员可在移动端上查询本人的工作安排、建立个人日程。</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4.2.11知识管理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（1）移动端上的知识管理需提供优秀文档、阅读排行、最新上传、收藏排行等知识一览内容。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（2）可在移动端上上查看权限允许范围内的院内知识文档内容。</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（3）需提供知识问问让员工相互交流，办公人员回答后</w:t>
      </w:r>
      <w:r>
        <w:rPr>
          <w:rFonts w:hint="eastAsia" w:ascii="宋体" w:hAnsi="宋体" w:eastAsia="宋体" w:cs="宋体"/>
          <w:sz w:val="24"/>
          <w:szCs w:val="24"/>
        </w:rPr>
        <w:t xml:space="preserve">需统计</w:t>
      </w:r>
      <w:r>
        <w:rPr>
          <w:rFonts w:hint="eastAsia" w:ascii="宋体" w:hAnsi="宋体" w:eastAsia="宋体" w:cs="宋体"/>
          <w:sz w:val="24"/>
          <w:szCs w:val="24"/>
        </w:rPr>
        <w:t xml:space="preserve">回答内容总数。</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（4）知识问问看板需提供全部提问、我的提问、我的回答信息内容。</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4.2.12流程管理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（1）移动端上需提供待审批、已处理、已结束、已提交的流程看板；</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（2）用户可直接在移动端上按已设置的流程分类发起流程申请；</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（3）对接收到的流程可进行批复处理，并查看流程处理情况。</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4.2.13报表中心</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（1）支持在移动端查看报表和数据。</w:t>
      </w:r>
      <w:r/>
    </w:p>
    <w:p>
      <w:pPr>
        <w:numPr>
          <w:ilvl w:val="1"/>
          <w:numId w:val="0"/>
        </w:numPr>
        <w:keepLines/>
        <w:keepNext/>
        <w:spacing w:line="400" w:lineRule="exact"/>
        <w:rPr>
          <w:rFonts w:ascii="宋体" w:hAnsi="宋体" w:eastAsia="宋体" w:cs="宋体"/>
          <w:b/>
          <w:bCs/>
          <w:sz w:val="24"/>
          <w:szCs w:val="24"/>
        </w:rPr>
        <w:outlineLvl w:val="3"/>
      </w:pPr>
      <w:r>
        <w:rPr>
          <w:rFonts w:hint="eastAsia" w:ascii="宋体" w:hAnsi="宋体" w:eastAsia="宋体" w:cs="宋体"/>
          <w:b/>
          <w:bCs/>
          <w:sz w:val="24"/>
          <w:szCs w:val="24"/>
        </w:rPr>
        <w:t xml:space="preserve">4.2.14车辆管理</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（1）可在移动端上按日期查看车辆使用安排；</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（2）可在移动端上发起用车申请、查看待审批、已审批、已结束、已提交的用车流程。</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五、项目实施要求：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1、安装地点：江阴市人民医院。</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实施周期：自合同签订后3个月内，软件系统到货、安装完成(因医院硬件环境准备、第三方系统接口对接、政策文件未下发等造成的工期延迟不计算在内)。如在规定的时间内由于供应商的原因不能完成安装和调试，供应商应承担由此给用户造成的损失。</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团队要求：供应商应本着认真负责态度，应配备至少4人的项目团队，主要人员包含项目经理1名，测试人员1名，其他开发人员不少于2名。为确保项目顺利实施及系统与业务环境的深度融合，供应商需安排安装项目实施人员在招标人指定场所进行驻场实施。驻场期限覆盖项目安装部署、接口联调及试运行阶段。（签订合同时须提供详细人员名单）</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4、安装标准：符合我国国家有关技术规范要求和技术标准。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5、保密服务承诺：供应商在提供服务的过程中，获悉的一切资讯均需严格保密，不得自行使用或给他人使用，如有泄漏或擅自使用或允许他人使用用户信息造成损失的必须承担相应的民事赔偿责任。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6、安全生产服务承诺：如因供应商人为疏忽或操作不规范，导致的系统</w:t>
      </w:r>
      <w:r>
        <w:rPr>
          <w:rFonts w:hint="eastAsia" w:ascii="宋体" w:hAnsi="宋体" w:eastAsia="宋体" w:cs="宋体"/>
          <w:bCs/>
          <w:sz w:val="24"/>
          <w:szCs w:val="24"/>
        </w:rPr>
        <w:t xml:space="preserve">宕</w:t>
      </w:r>
      <w:r>
        <w:rPr>
          <w:rFonts w:hint="eastAsia" w:ascii="宋体" w:hAnsi="宋体" w:eastAsia="宋体" w:cs="宋体"/>
          <w:bCs/>
          <w:sz w:val="24"/>
          <w:szCs w:val="24"/>
        </w:rPr>
        <w:t xml:space="preserve">机、数据丢失，供应商均需承担相应的民事赔偿及法律责任。</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7、安装调试过程中发生的费用由供应商负责。</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8、供应商应在投标文件中提供其安装调试过程中医院需配合的内容。</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9、在项目实施过程中，向医院提供齐全的电子版和书面的操作说明等文档。</w:t>
      </w:r>
      <w:r/>
    </w:p>
    <w:p>
      <w:pPr>
        <w:ind w:firstLine="480"/>
        <w:spacing w:line="400" w:lineRule="exact"/>
        <w:rPr>
          <w:rFonts w:ascii="宋体" w:hAnsi="宋体" w:eastAsia="宋体" w:cs="宋体"/>
          <w:b/>
          <w:sz w:val="24"/>
          <w:szCs w:val="24"/>
        </w:rPr>
      </w:pPr>
      <w:r>
        <w:rPr>
          <w:rFonts w:ascii="宋体" w:hAnsi="宋体" w:eastAsia="宋体" w:cs="宋体"/>
          <w:b/>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六、项目培训要求：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培训：供应商应制定详细的培训计划，对使用人员进行操作及相关技术培训。供应商负责用户的现场技术培训，包括产品的功能、部署条件、部署步骤和注意事项、产品升级、日常维护事项等方面，使用户达到能独立进行管理、维护测试和故障处理等工作，以使所提供的软件产品能够正常、安全的运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2、所有的培训费用由供应商负责。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七、项目验收要求：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供应商应提供项目相关软件、设备的有效验收文件，经用户认可后，作为验收标准。用户对项目验收合格后，双方共同签署验收合格证书并加盖公章。验收中发现软件、设备达不到验收标准或合同规定的性能指标，供应商必须修改相应内容，以满足用户需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2、自合同签订后，3个月内完成系统的初试，试运行正常1个月后，组织项目终验。</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3、验收费用由供应商负责。</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八</w:t>
      </w:r>
      <w:r>
        <w:rPr>
          <w:rFonts w:hint="eastAsia" w:ascii="黑体" w:hAnsi="黑体" w:eastAsia="黑体" w:cs="宋体"/>
          <w:sz w:val="28"/>
          <w:szCs w:val="28"/>
        </w:rPr>
        <w:t xml:space="preserve">、售后服务要求：</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1、整体系统验收合格后至少提供</w:t>
      </w:r>
      <w:r>
        <w:rPr>
          <w:rFonts w:hint="eastAsia" w:ascii="宋体" w:hAnsi="宋体" w:eastAsia="宋体" w:cs="宋体"/>
          <w:bCs/>
          <w:sz w:val="24"/>
          <w:szCs w:val="24"/>
        </w:rPr>
        <w:t xml:space="preserve">免费维保1年</w:t>
      </w:r>
      <w:r>
        <w:rPr>
          <w:rFonts w:hint="eastAsia" w:ascii="宋体" w:hAnsi="宋体" w:eastAsia="宋体" w:cs="宋体"/>
          <w:bCs/>
          <w:sz w:val="24"/>
          <w:szCs w:val="24"/>
        </w:rPr>
        <w:t xml:space="preserve">。</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2、供应商所承诺的服务内容应包括：供应商的服务响应及维修等承诺，详细说明服务能力、服务时间、人员配备、系统故障响应、诊断、应急处理、维修和相应的设备更换计划等；供应商的技术支持和相应软件的升级承诺等。</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3、在系统的服务期内，供应商应确保系统的正常使用。在接到用户服务要求后应立即做出回应，并在承诺的服务时间内实施服务。</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4、如遇远程不能解决的问题，供应商应提供7×24小时的免费上门保修服务，半小时内响应，4小时内到达现场，24小时内解决故障。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5、热线电话服务提供技术咨询、故障诊断、故障排除、以及现场支持等具体的技术支持工作，并对客户投诉做出相应处理。</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定期巡检及调优系统，复杂的运行环境等种种原因会造成系统性能的逐渐下降。通过定期的技术检查，可及时排除故障隐患，以免问题发生后影响业务运作，还能及时调优系统性能，使系统始终处于高效率运行状态。</w:t>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cs="宋体"/>
          <w:sz w:val="28"/>
          <w:szCs w:val="28"/>
        </w:rPr>
      </w:pPr>
      <w:r>
        <w:rPr>
          <w:rFonts w:hint="eastAsia" w:ascii="黑体" w:hAnsi="黑体" w:eastAsia="黑体" w:cs="宋体"/>
          <w:sz w:val="28"/>
          <w:szCs w:val="28"/>
        </w:rPr>
        <w:t xml:space="preserve">九</w:t>
      </w:r>
      <w:r>
        <w:rPr>
          <w:rFonts w:hint="eastAsia" w:ascii="黑体" w:hAnsi="黑体" w:eastAsia="黑体" w:cs="宋体"/>
          <w:sz w:val="28"/>
          <w:szCs w:val="28"/>
        </w:rPr>
        <w:t xml:space="preserve">、付款方式：</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合同签订后支付合同金额的30%，验收合格后支付合同金额的50%，验收合格一年后支付剩余的20%。</w:t>
      </w:r>
      <w:r/>
    </w:p>
    <w:p>
      <w:pPr>
        <w:ind w:firstLine="480"/>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黑体" w:hAnsi="黑体" w:eastAsia="黑体"/>
          <w:sz w:val="28"/>
          <w:szCs w:val="28"/>
        </w:rPr>
      </w:pPr>
      <w:r>
        <w:rPr>
          <w:rFonts w:hint="eastAsia" w:ascii="黑体" w:hAnsi="黑体" w:eastAsia="黑体"/>
          <w:sz w:val="28"/>
          <w:szCs w:val="28"/>
        </w:rPr>
        <w:t xml:space="preserve">十、</w:t>
      </w:r>
      <w:r>
        <w:rPr>
          <w:rFonts w:hint="eastAsia" w:ascii="黑体" w:hAnsi="黑体" w:eastAsia="黑体"/>
          <w:sz w:val="28"/>
          <w:szCs w:val="28"/>
        </w:rPr>
        <w:t xml:space="preserve">有关说明</w:t>
      </w:r>
      <w:r>
        <w:rPr>
          <w:rFonts w:hint="eastAsia" w:ascii="黑体" w:hAnsi="黑体" w:eastAsia="黑体"/>
          <w:sz w:val="28"/>
          <w:szCs w:val="28"/>
        </w:rPr>
        <w:t xml:space="preserve">：</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1</w:t>
      </w:r>
      <w:r>
        <w:rPr>
          <w:rFonts w:hint="eastAsia" w:ascii="宋体" w:hAnsi="宋体" w:cs="微软雅黑"/>
          <w:bCs/>
          <w:sz w:val="24"/>
          <w:szCs w:val="24"/>
        </w:rPr>
        <w:t xml:space="preserve">、本项目为固定总价合同，项目报价（合同总价）应包括完成本项目可能发生的所有费用，包括各种工作经费（软件开发费、外业调查费、内</w:t>
      </w:r>
      <w:r>
        <w:rPr>
          <w:rFonts w:hint="eastAsia" w:ascii="宋体" w:hAnsi="宋体" w:cs="微软雅黑"/>
          <w:bCs/>
          <w:sz w:val="24"/>
          <w:szCs w:val="24"/>
        </w:rPr>
        <w:t xml:space="preserve">业处理</w:t>
      </w:r>
      <w:r>
        <w:rPr>
          <w:rFonts w:hint="eastAsia" w:ascii="宋体" w:hAnsi="宋体" w:cs="微软雅黑"/>
          <w:bCs/>
          <w:sz w:val="24"/>
          <w:szCs w:val="24"/>
        </w:rPr>
        <w:t xml:space="preserve">费等）、成果验收费、售后服务费用、税金等。采购文件未列明，而投标人认为其他必需的费用也需列入报价。在合同实施时，采购人将不予支付承建方没有填列的项目费用，并认为此项目的费用已包括在合同价格中。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2</w:t>
      </w:r>
      <w:r>
        <w:rPr>
          <w:rFonts w:hint="eastAsia" w:ascii="宋体" w:hAnsi="宋体" w:cs="微软雅黑"/>
          <w:bCs/>
          <w:sz w:val="24"/>
          <w:szCs w:val="24"/>
        </w:rPr>
        <w:t xml:space="preserve">、招标人向投标人提供的有关现场的数据和资料，是招标人现有的能被投标人利用的资料，招标人对投标人做出的任何推论、理解和结论均不负责任。</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3</w:t>
      </w:r>
      <w:r>
        <w:rPr>
          <w:rFonts w:hint="eastAsia" w:ascii="宋体" w:hAnsi="宋体" w:cs="微软雅黑"/>
          <w:bCs/>
          <w:sz w:val="24"/>
          <w:szCs w:val="24"/>
        </w:rPr>
        <w:t xml:space="preserve">、投标人中标后应保证在本项目的任何产品使用（包括部分使用）时，不会产生因第三方提出侵犯其专利权、商标权或其它知识产权而引起的法律和经济纠纷，而影响采购人利益。若因本项目所产生的知识产权纠纷，采购人不承担任何责任。 </w:t>
      </w:r>
      <w:r/>
    </w:p>
    <w:p>
      <w:pPr>
        <w:ind w:firstLine="480"/>
        <w:spacing w:line="400" w:lineRule="exact"/>
        <w:rPr>
          <w:rFonts w:ascii="宋体" w:hAnsi="宋体" w:cs="微软雅黑"/>
          <w:bCs/>
          <w:sz w:val="24"/>
          <w:szCs w:val="24"/>
        </w:rPr>
      </w:pPr>
      <w:r>
        <w:rPr>
          <w:rFonts w:hint="eastAsia" w:ascii="宋体" w:hAnsi="宋体" w:cs="微软雅黑"/>
          <w:bCs/>
          <w:sz w:val="24"/>
          <w:szCs w:val="24"/>
        </w:rPr>
        <w:t xml:space="preserve">4</w:t>
      </w:r>
      <w:r>
        <w:rPr>
          <w:rFonts w:hint="eastAsia" w:ascii="宋体" w:hAnsi="宋体" w:cs="微软雅黑"/>
          <w:bCs/>
          <w:sz w:val="24"/>
          <w:szCs w:val="24"/>
        </w:rPr>
        <w:t xml:space="preserve">、对于投标人向采购人提供的投标人原已开发的软件，其知识产权的所有权归投标人所有，不因本项目合同而转移。在本合同范围内，采购人若有新需求经认可后，投标人应配合开发，由采购人提供全程技术指导，因此形成的知识成果本身，包括本项目中投标人</w:t>
      </w:r>
      <w:r>
        <w:rPr>
          <w:rFonts w:hint="eastAsia" w:ascii="宋体" w:hAnsi="宋体" w:cs="微软雅黑"/>
          <w:bCs/>
          <w:sz w:val="24"/>
          <w:szCs w:val="24"/>
        </w:rPr>
        <w:t xml:space="preserve">为完成项目给采购人定向开发的软件，其知识产权归采购人所有。</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sz w:val="24"/>
          <w:szCs w:val="24"/>
        </w:rPr>
        <w:t xml:space="preserve">、凡涉及招标文件的补充说明或修正，均以江阴市政府采购中心书面依据为准。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、江阴市政府采购中心对本次招标结果不作任何解释。</w:t>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906"/>
      </w:pPr>
      <w:r/>
      <w:bookmarkStart w:id="13" w:name="_Toc213847316"/>
      <w:r>
        <w:rPr>
          <w:rFonts w:hint="eastAsia"/>
        </w:rPr>
        <w:t xml:space="preserve">第四章</w:t>
      </w:r>
      <w:r>
        <w:rPr>
          <w:rFonts w:hint="eastAsia"/>
        </w:rPr>
        <w:t xml:space="preserve">  </w:t>
      </w:r>
      <w:r>
        <w:rPr>
          <w:rFonts w:hint="eastAsia"/>
        </w:rPr>
        <w:t xml:space="preserve">评标方法和评标标准</w:t>
      </w:r>
      <w:bookmarkEnd w:id="13"/>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53"/>
        <w:gridCol w:w="884"/>
        <w:gridCol w:w="1256"/>
        <w:gridCol w:w="5540"/>
        <w:gridCol w:w="695"/>
      </w:tblGrid>
      <w:tr>
        <w:trPr>
          <w:jc w:val="center"/>
          <w:trHeight w:val="20"/>
        </w:trPr>
        <w:tc>
          <w:tcPr>
            <w:tcBorders>
              <w:top w:val="single" w:color="auto" w:sz="8"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评分项</w:t>
            </w:r>
            <w:r/>
          </w:p>
        </w:tc>
        <w:tc>
          <w:tcPr>
            <w:tcBorders>
              <w:top w:val="single" w:color="auto" w:sz="8"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8"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评分因素</w:t>
            </w:r>
            <w:r/>
          </w:p>
        </w:tc>
        <w:tc>
          <w:tcPr>
            <w:tcBorders>
              <w:top w:val="single" w:color="auto" w:sz="8" w:space="0"/>
              <w:left w:val="single" w:color="auto" w:sz="6" w:space="0"/>
              <w:bottom w:val="single" w:color="auto" w:sz="6" w:space="0"/>
              <w:right w:val="single" w:color="auto" w:sz="6" w:space="0"/>
            </w:tcBorders>
            <w:tcW w:w="5540"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评分细则</w:t>
            </w:r>
            <w:r/>
          </w:p>
        </w:tc>
        <w:tc>
          <w:tcPr>
            <w:tcBorders>
              <w:top w:val="single" w:color="auto" w:sz="8"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5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一、价格部分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1.1</w:t>
            </w:r>
            <w:r/>
          </w:p>
        </w:tc>
        <w:tc>
          <w:tcPr>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w:t>
            </w:r>
            <w:r/>
          </w:p>
        </w:tc>
        <w:tc>
          <w:tcPr>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满足招标文件要求且投标报价最低的投标报价为评标基准价，其价格为满分。其他投标人的价格</w:t>
            </w:r>
            <w:r>
              <w:rPr>
                <w:rFonts w:hint="eastAsia" w:ascii="宋体" w:hAnsi="宋体" w:eastAsia="宋体" w:cs="Times New Roman"/>
                <w:sz w:val="24"/>
                <w:szCs w:val="24"/>
              </w:rPr>
              <w:t xml:space="preserve">分按照</w:t>
            </w:r>
            <w:r>
              <w:rPr>
                <w:rFonts w:hint="eastAsia" w:ascii="宋体" w:hAnsi="宋体" w:eastAsia="宋体" w:cs="Times New Roman"/>
                <w:sz w:val="24"/>
                <w:szCs w:val="24"/>
              </w:rPr>
              <w:t xml:space="preserve">下列公式计算：</w:t>
            </w:r>
            <w:r/>
          </w:p>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投标报价得分＝（评标基准价/投标报价）×20分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二、技术部分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（60分）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宋体"/>
                <w:sz w:val="24"/>
                <w:szCs w:val="24"/>
              </w:rPr>
              <w:t xml:space="preserve">技术指标响应情况</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根据投标人对本项目“详细技术参数”的响应情况进行评审打分</w:t>
            </w:r>
            <w:r>
              <w:rPr>
                <w:rFonts w:hint="eastAsia" w:asciiTheme="minorEastAsia" w:hAnsiTheme="minorEastAsia" w:cstheme="minorEastAsia"/>
                <w:sz w:val="24"/>
                <w:szCs w:val="24"/>
              </w:rPr>
              <w:t xml:space="preserve">，</w:t>
            </w:r>
            <w:r>
              <w:rPr>
                <w:rFonts w:hint="eastAsia" w:ascii="宋体" w:hAnsi="宋体" w:eastAsia="宋体" w:cs="宋体"/>
                <w:sz w:val="24"/>
                <w:szCs w:val="24"/>
              </w:rPr>
              <w:t xml:space="preserve">满足招标文件全部技术要求的得</w:t>
            </w:r>
            <w:r>
              <w:rPr>
                <w:rFonts w:hint="eastAsia" w:ascii="宋体" w:hAnsi="宋体" w:eastAsia="宋体" w:cs="宋体"/>
                <w:sz w:val="24"/>
                <w:szCs w:val="24"/>
              </w:rPr>
              <w:t xml:space="preserve">20</w:t>
            </w:r>
            <w:r>
              <w:rPr>
                <w:rFonts w:hint="eastAsia" w:ascii="宋体" w:hAnsi="宋体" w:eastAsia="宋体" w:cs="宋体"/>
                <w:sz w:val="24"/>
                <w:szCs w:val="24"/>
              </w:rPr>
              <w:t xml:space="preserve">分，有一项负偏离扣0.5分，扣完为止。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技术证明</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打“★”项为本次采购要求中的核心功能项，投标人能够提供相关系统功能界面截图的，有一项</w:t>
            </w:r>
            <w:r>
              <w:rPr>
                <w:rFonts w:hint="eastAsia" w:ascii="宋体" w:hAnsi="宋体" w:eastAsia="宋体" w:cs="宋体"/>
                <w:sz w:val="24"/>
                <w:szCs w:val="24"/>
              </w:rPr>
              <w:t xml:space="preserve">得2</w:t>
            </w:r>
            <w:r>
              <w:rPr>
                <w:rFonts w:hint="eastAsia" w:ascii="宋体" w:hAnsi="宋体" w:eastAsia="宋体" w:cs="宋体"/>
                <w:sz w:val="24"/>
                <w:szCs w:val="24"/>
              </w:rPr>
              <w:t xml:space="preserve">分，最高得10分。</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10</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项目需求理解</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项目背景及需求分析，包括①项目现状、②需求分析、③院内系统对接情况分析，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w:t>
            </w:r>
            <w:r>
              <w:rPr>
                <w:rFonts w:hint="eastAsia" w:ascii="宋体" w:hAnsi="宋体" w:eastAsia="宋体"/>
                <w:sz w:val="24"/>
                <w:szCs w:val="24"/>
              </w:rPr>
              <w:t xml:space="preserve">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6</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系统设计方案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投标人针对本项目提供系统设计方案，包括①总体架构设计方案、②关键功能模块设计方案、③数据迁移方案，方案内容描述全面合理符合采购需求的得</w:t>
            </w:r>
            <w:r>
              <w:rPr>
                <w:rFonts w:hint="eastAsia" w:ascii="宋体" w:hAnsi="宋体" w:eastAsia="宋体" w:cs="宋体"/>
                <w:sz w:val="24"/>
                <w:szCs w:val="24"/>
              </w:rPr>
              <w:t xml:space="preserve">9</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rPr>
              <w:t xml:space="preserve">3</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rPr>
              <w:t xml:space="preserve">1.5</w:t>
            </w:r>
            <w:r>
              <w:rPr>
                <w:rFonts w:hint="eastAsia" w:ascii="宋体" w:hAnsi="宋体" w:eastAsia="宋体" w:cs="宋体"/>
                <w:sz w:val="24"/>
                <w:szCs w:val="24"/>
              </w:rPr>
              <w:t xml:space="preserve">分，扣完为止。</w:t>
            </w:r>
            <w:r/>
          </w:p>
          <w:p>
            <w:pPr>
              <w:contextualSpacing/>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实施方案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contextualSpacing/>
              <w:jc w:val="left"/>
              <w:spacing w:line="400" w:lineRule="exact"/>
              <w:rPr>
                <w:rFonts w:ascii="宋体" w:hAnsi="宋体" w:eastAsia="宋体" w:cs="宋体"/>
                <w:sz w:val="24"/>
                <w:szCs w:val="24"/>
              </w:rPr>
            </w:pPr>
            <w:r>
              <w:rPr>
                <w:rFonts w:hint="eastAsia" w:ascii="宋体" w:hAnsi="宋体" w:eastAsia="宋体"/>
                <w:sz w:val="24"/>
                <w:szCs w:val="24"/>
              </w:rPr>
              <w:t xml:space="preserve">投标人针对本项目提供实施方案，包括</w:t>
            </w:r>
            <w:r>
              <w:rPr>
                <w:rFonts w:hint="eastAsia" w:ascii="宋体" w:hAnsi="宋体" w:eastAsia="宋体" w:cs="Times New Roman"/>
                <w:sz w:val="24"/>
                <w:szCs w:val="24"/>
              </w:rPr>
              <w:t xml:space="preserve">①实施团队人员组织构成、②实施进度计划、③实施部署方案、④质量管理方案</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w:t>
            </w:r>
            <w:r>
              <w:rPr>
                <w:rFonts w:hint="eastAsia" w:ascii="宋体" w:hAnsi="宋体" w:eastAsia="宋体" w:cs="宋体"/>
                <w:sz w:val="24"/>
                <w:szCs w:val="24"/>
              </w:rPr>
              <w:t xml:space="preserve">8</w:t>
            </w:r>
            <w:r>
              <w:rPr>
                <w:rFonts w:hint="eastAsia" w:ascii="宋体" w:hAnsi="宋体" w:eastAsia="宋体" w:cs="宋体"/>
                <w:sz w:val="24"/>
                <w:szCs w:val="24"/>
              </w:rPr>
              <w:t xml:space="preserve">分，每有一项内容缺失的扣</w:t>
            </w:r>
            <w:r>
              <w:rPr>
                <w:rFonts w:hint="eastAsia" w:ascii="宋体" w:hAnsi="宋体" w:eastAsia="宋体" w:cs="宋体"/>
                <w:sz w:val="24"/>
                <w:szCs w:val="24"/>
              </w:rPr>
              <w:t xml:space="preserve">2</w:t>
            </w:r>
            <w:r>
              <w:rPr>
                <w:rFonts w:hint="eastAsia" w:ascii="宋体" w:hAnsi="宋体" w:eastAsia="宋体" w:cs="宋体"/>
                <w:sz w:val="24"/>
                <w:szCs w:val="24"/>
              </w:rPr>
              <w:t xml:space="preserve">分；每有一项内容存在缺陷或不满足要求的扣</w:t>
            </w:r>
            <w:r>
              <w:rPr>
                <w:rFonts w:hint="eastAsia" w:ascii="宋体" w:hAnsi="宋体" w:eastAsia="宋体" w:cs="宋体"/>
                <w:sz w:val="24"/>
                <w:szCs w:val="24"/>
              </w:rPr>
              <w:t xml:space="preserve">1</w:t>
            </w:r>
            <w:r>
              <w:rPr>
                <w:rFonts w:hint="eastAsia" w:ascii="宋体" w:hAnsi="宋体" w:eastAsia="宋体" w:cs="宋体"/>
                <w:sz w:val="24"/>
                <w:szCs w:val="24"/>
              </w:rPr>
              <w:t xml:space="preserve">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8</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2.6</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培训方案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hint="eastAsia" w:ascii="宋体" w:hAnsi="宋体" w:eastAsia="宋体" w:cs="Times New Roman"/>
                <w:sz w:val="24"/>
                <w:szCs w:val="24"/>
              </w:rPr>
              <w:t xml:space="preserve">培训方案</w:t>
            </w:r>
            <w:r>
              <w:rPr>
                <w:rFonts w:hint="eastAsia" w:ascii="宋体" w:hAnsi="宋体" w:eastAsia="宋体" w:cs="宋体"/>
                <w:sz w:val="24"/>
                <w:szCs w:val="24"/>
              </w:rPr>
              <w:t xml:space="preserve">，包括①培训计划、②培训方式、③培训人员配置</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方案内容描述全面合理符合采购需求的得3分，每有一项内容缺失的扣1分；每有一项内容存在缺陷或不满足要求的扣0.5分，扣完为止。</w:t>
            </w:r>
            <w:r/>
          </w:p>
          <w:p>
            <w:pPr>
              <w:jc w:val="left"/>
              <w:spacing w:line="400" w:lineRule="exact"/>
              <w:rPr>
                <w:rFonts w:ascii="宋体" w:hAnsi="宋体" w:eastAsia="宋体" w:cs="Times New Roman"/>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left"/>
              <w:widowControl/>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2.7</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售后服务方案</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投标人针对本项目提供</w:t>
            </w:r>
            <w:r>
              <w:rPr>
                <w:rFonts w:ascii="宋体" w:hAnsi="宋体" w:eastAsia="宋体" w:cs="Times New Roman"/>
                <w:sz w:val="24"/>
                <w:szCs w:val="24"/>
              </w:rPr>
              <w:t xml:space="preserve">售后服务方案</w:t>
            </w:r>
            <w:r>
              <w:rPr>
                <w:rFonts w:hint="eastAsia" w:ascii="宋体" w:hAnsi="宋体" w:eastAsia="宋体" w:cs="宋体"/>
                <w:sz w:val="24"/>
                <w:szCs w:val="24"/>
              </w:rPr>
              <w:t xml:space="preserve">，包括①售后服务内容、②故障应急响应时间、③应急处置预案及措施、④维护服务人员保障体系</w:t>
            </w:r>
            <w:r>
              <w:rPr>
                <w:rFonts w:hint="eastAsia" w:ascii="宋体" w:hAnsi="宋体" w:eastAsia="宋体"/>
                <w:sz w:val="24"/>
                <w:szCs w:val="24"/>
              </w:rPr>
              <w:t xml:space="preserve">，</w:t>
            </w:r>
            <w:r>
              <w:rPr>
                <w:rFonts w:hint="eastAsia" w:ascii="宋体" w:hAnsi="宋体" w:eastAsia="宋体" w:cs="宋体"/>
                <w:sz w:val="24"/>
                <w:szCs w:val="24"/>
              </w:rPr>
              <w:t xml:space="preserve">方案内容描述全面合理符合采购需求的得4分，每有一项内容缺失的扣1分；每有一项内容存在缺陷或不满足要求的扣0.5分，扣完为止。</w:t>
            </w:r>
            <w:r/>
          </w:p>
          <w:p>
            <w:pPr>
              <w:jc w:val="left"/>
              <w:spacing w:line="400" w:lineRule="exact"/>
              <w:rPr>
                <w:rFonts w:ascii="宋体" w:hAnsi="宋体" w:eastAsia="宋体"/>
                <w:sz w:val="24"/>
                <w:szCs w:val="24"/>
              </w:rPr>
            </w:pPr>
            <w:r>
              <w:rPr>
                <w:rFonts w:hint="eastAsia" w:ascii="宋体" w:hAnsi="宋体" w:eastAsia="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r>
      <w:tr>
        <w:trPr>
          <w:jc w:val="center"/>
          <w:trHeight w:val="20"/>
        </w:trPr>
        <w:tc>
          <w:tcPr>
            <w:tcBorders>
              <w:top w:val="single" w:color="auto" w:sz="6" w:space="0"/>
              <w:left w:val="single" w:color="auto" w:sz="8" w:space="0"/>
              <w:right w:val="single" w:color="auto" w:sz="6" w:space="0"/>
            </w:tcBorders>
            <w:tcW w:w="1253" w:type="dxa"/>
            <w:vAlign w:val="center"/>
            <w:vMerge w:val="restart"/>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三、商务部分</w:t>
            </w:r>
            <w:r/>
          </w:p>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（20分）</w:t>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3.1</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综合实力</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投标人具</w:t>
            </w:r>
            <w:r>
              <w:rPr>
                <w:rFonts w:hint="eastAsia" w:ascii="宋体" w:hAnsi="宋体" w:eastAsia="宋体" w:cs="宋体"/>
                <w:sz w:val="24"/>
                <w:szCs w:val="24"/>
              </w:rPr>
              <w:t xml:space="preserve">有①ISO9001质量管理体系认证证书、②IS020000信息技术服务管理体系认证证书、③ISO22301业务连续性管理体系认证证书、④IS027001信息安全管理体系认证证书的，有一项得1分，最高得4分。</w:t>
            </w:r>
            <w:r/>
          </w:p>
          <w:p>
            <w:pPr>
              <w:jc w:val="left"/>
              <w:spacing w:line="400" w:lineRule="exact"/>
              <w:rPr>
                <w:rFonts w:ascii="宋体" w:hAnsi="宋体" w:eastAsia="宋体" w:cs="宋体"/>
                <w:sz w:val="24"/>
                <w:szCs w:val="24"/>
              </w:rPr>
            </w:pPr>
            <w:r>
              <w:rPr>
                <w:rFonts w:hint="eastAsia" w:ascii="宋体" w:hAnsi="宋体" w:cs="宋体"/>
                <w:sz w:val="24"/>
              </w:rPr>
              <w:t xml:space="preserve">（须提供有效期内的证书扫描件）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4</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3.2</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知识产权</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投标人具有与本项目相关的计算机软件著作权登记证书的，有一个得2分，最高得6分。（须提供证书扫描件）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6</w:t>
            </w:r>
            <w:r/>
          </w:p>
        </w:tc>
      </w:tr>
      <w:tr>
        <w:trPr>
          <w:jc w:val="center"/>
          <w:trHeight w:val="127"/>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3.3</w:t>
            </w:r>
            <w:r/>
          </w:p>
        </w:tc>
        <w:tc>
          <w:tcPr>
            <w:shd w:val="clear" w:color="auto" w:fill="auto"/>
            <w:tcBorders>
              <w:top w:val="single" w:color="auto" w:sz="6" w:space="0"/>
              <w:left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业绩</w:t>
            </w:r>
            <w:r/>
          </w:p>
        </w:tc>
        <w:tc>
          <w:tcPr>
            <w:shd w:val="clear" w:color="auto" w:fill="auto"/>
            <w:tcBorders>
              <w:top w:val="single" w:color="auto" w:sz="6" w:space="0"/>
              <w:left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2023年1月1日以来（以合同签订时间为准），投标人具有类似项目业绩的，有一个得1分，最高得5分。（须提供合同扫描件)</w:t>
            </w:r>
            <w:r/>
          </w:p>
        </w:tc>
        <w:tc>
          <w:tcPr>
            <w:tcBorders>
              <w:top w:val="single" w:color="auto" w:sz="6" w:space="0"/>
              <w:left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5</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3.4</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项目经理</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cs="仿宋"/>
                <w:sz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项目经理</w:t>
            </w:r>
            <w:r>
              <w:rPr>
                <w:rFonts w:hint="eastAsia" w:ascii="宋体" w:hAnsi="宋体" w:eastAsia="宋体" w:cs="宋体"/>
                <w:sz w:val="24"/>
                <w:szCs w:val="24"/>
              </w:rPr>
              <w:t xml:space="preserve">具有</w:t>
            </w:r>
            <w:r>
              <w:rPr>
                <w:rFonts w:hint="eastAsia" w:ascii="宋体" w:hAnsi="宋体" w:cs="仿宋"/>
                <w:sz w:val="24"/>
              </w:rPr>
              <w:t xml:space="preserve">信息系统项目管理师或</w:t>
            </w:r>
            <w:r>
              <w:rPr>
                <w:rFonts w:hint="eastAsia" w:ascii="宋体" w:hAnsi="宋体" w:eastAsia="宋体" w:cs="宋体"/>
                <w:sz w:val="24"/>
                <w:szCs w:val="24"/>
              </w:rPr>
              <w:t xml:space="preserve">PMP证书的，得2分。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【须提供证书扫描件，且须提供本单位近3个月（含投标当月）中任意1个月份为其缴纳社保的证明扫描件】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cs="Times New Roman"/>
                <w:sz w:val="24"/>
              </w:rPr>
            </w:pPr>
            <w:r>
              <w:rPr>
                <w:rFonts w:hint="eastAsia" w:ascii="宋体" w:hAnsi="宋体" w:eastAsia="宋体" w:cs="Times New Roman"/>
                <w:sz w:val="24"/>
              </w:rPr>
              <w:t xml:space="preserve">2</w:t>
            </w:r>
            <w:r/>
          </w:p>
        </w:tc>
      </w:tr>
      <w:tr>
        <w:trPr>
          <w:jc w:val="center"/>
          <w:trHeight w:val="20"/>
        </w:trPr>
        <w:tc>
          <w:tcPr>
            <w:tcBorders>
              <w:left w:val="single" w:color="auto" w:sz="8" w:space="0"/>
              <w:right w:val="single" w:color="auto" w:sz="6" w:space="0"/>
            </w:tcBorders>
            <w:tcW w:w="1253" w:type="dxa"/>
            <w:vAlign w:val="center"/>
            <w:vMerge w:val="continue"/>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shd w:val="clear" w:color="auto" w:fill="auto"/>
            <w:tcBorders>
              <w:top w:val="single" w:color="auto" w:sz="6" w:space="0"/>
              <w:left w:val="single" w:color="auto" w:sz="6" w:space="0"/>
              <w:bottom w:val="single" w:color="auto" w:sz="6" w:space="0"/>
              <w:right w:val="single" w:color="auto" w:sz="6" w:space="0"/>
            </w:tcBorders>
            <w:tcW w:w="88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3.5</w:t>
            </w:r>
            <w:r/>
          </w:p>
        </w:tc>
        <w:tc>
          <w:tcPr>
            <w:shd w:val="clear" w:color="auto" w:fill="auto"/>
            <w:tcBorders>
              <w:top w:val="single" w:color="auto" w:sz="6" w:space="0"/>
              <w:left w:val="single" w:color="auto" w:sz="6" w:space="0"/>
              <w:bottom w:val="single" w:color="auto" w:sz="6" w:space="0"/>
              <w:right w:val="single" w:color="auto" w:sz="6" w:space="0"/>
            </w:tcBorders>
            <w:tcW w:w="1256" w:type="dxa"/>
            <w:vAlign w:val="center"/>
            <w:textDirection w:val="lrTb"/>
            <w:noWrap w:val="false"/>
          </w:tcPr>
          <w:p>
            <w:pPr>
              <w:jc w:val="center"/>
              <w:spacing w:line="400" w:lineRule="exact"/>
              <w:rPr>
                <w:rFonts w:ascii="宋体" w:hAnsi="宋体" w:eastAsia="宋体"/>
                <w:bCs/>
                <w:sz w:val="24"/>
                <w:szCs w:val="24"/>
              </w:rPr>
            </w:pPr>
            <w:r>
              <w:rPr>
                <w:rFonts w:hint="eastAsia" w:ascii="宋体" w:hAnsi="宋体" w:eastAsia="宋体"/>
                <w:bCs/>
                <w:sz w:val="24"/>
                <w:szCs w:val="24"/>
              </w:rPr>
              <w:t xml:space="preserve">项目组其他成员</w:t>
            </w:r>
            <w:r/>
          </w:p>
        </w:tc>
        <w:tc>
          <w:tcPr>
            <w:shd w:val="clear" w:color="auto" w:fill="auto"/>
            <w:tcBorders>
              <w:top w:val="single" w:color="auto" w:sz="6" w:space="0"/>
              <w:left w:val="single" w:color="auto" w:sz="6" w:space="0"/>
              <w:bottom w:val="single" w:color="auto" w:sz="6" w:space="0"/>
              <w:right w:val="single" w:color="auto" w:sz="6" w:space="0"/>
            </w:tcBorders>
            <w:tcW w:w="5540"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投标人为本项目配备的</w:t>
            </w:r>
            <w:r>
              <w:rPr>
                <w:rFonts w:hint="eastAsia" w:ascii="宋体" w:hAnsi="宋体" w:eastAsia="宋体"/>
                <w:bCs/>
                <w:sz w:val="24"/>
                <w:szCs w:val="24"/>
              </w:rPr>
              <w:t xml:space="preserve">项目组其他成员（</w:t>
            </w:r>
            <w:r>
              <w:rPr>
                <w:rFonts w:hint="eastAsia" w:ascii="宋体" w:hAnsi="宋体" w:eastAsia="宋体"/>
                <w:bCs/>
                <w:sz w:val="24"/>
                <w:szCs w:val="24"/>
              </w:rPr>
              <w:t xml:space="preserve">项目经理</w:t>
            </w:r>
            <w:r>
              <w:rPr>
                <w:rFonts w:hint="eastAsia" w:ascii="宋体" w:hAnsi="宋体" w:eastAsia="宋体"/>
                <w:bCs/>
                <w:sz w:val="24"/>
                <w:szCs w:val="24"/>
              </w:rPr>
              <w:t xml:space="preserve">除外</w:t>
            </w:r>
            <w:r>
              <w:rPr>
                <w:rFonts w:hint="eastAsia" w:ascii="宋体" w:hAnsi="宋体" w:eastAsia="宋体"/>
                <w:bCs/>
                <w:sz w:val="24"/>
                <w:szCs w:val="24"/>
              </w:rPr>
              <w:t xml:space="preserve">）</w:t>
            </w:r>
            <w:r>
              <w:rPr>
                <w:rFonts w:hint="eastAsia" w:ascii="宋体" w:hAnsi="宋体" w:eastAsia="宋体" w:cs="宋体"/>
                <w:sz w:val="24"/>
                <w:szCs w:val="24"/>
              </w:rPr>
              <w:t xml:space="preserve">中，具有</w:t>
            </w:r>
            <w:r>
              <w:rPr>
                <w:rFonts w:hint="eastAsia" w:ascii="宋体" w:hAnsi="宋体" w:eastAsia="宋体" w:cs="宋体"/>
                <w:sz w:val="24"/>
                <w:szCs w:val="24"/>
              </w:rPr>
              <w:t xml:space="preserve">中级及以上</w:t>
            </w:r>
            <w:r>
              <w:rPr>
                <w:rFonts w:hint="eastAsia" w:ascii="宋体" w:hAnsi="宋体" w:eastAsia="宋体" w:cs="宋体"/>
                <w:sz w:val="24"/>
                <w:szCs w:val="24"/>
              </w:rPr>
              <w:t xml:space="preserve">计算机技术与软件专业技术资格证书的，有一人得</w:t>
            </w:r>
            <w:r>
              <w:rPr>
                <w:rFonts w:hint="eastAsia" w:ascii="宋体" w:hAnsi="宋体" w:eastAsia="宋体" w:cs="宋体"/>
                <w:sz w:val="24"/>
                <w:szCs w:val="24"/>
              </w:rPr>
              <w:t xml:space="preserve">1</w:t>
            </w:r>
            <w:r>
              <w:rPr>
                <w:rFonts w:hint="eastAsia" w:ascii="宋体" w:hAnsi="宋体" w:eastAsia="宋体" w:cs="宋体"/>
                <w:sz w:val="24"/>
                <w:szCs w:val="24"/>
              </w:rPr>
              <w:t xml:space="preserve">分，最高得</w:t>
            </w:r>
            <w:r>
              <w:rPr>
                <w:rFonts w:hint="eastAsia" w:ascii="宋体" w:hAnsi="宋体" w:eastAsia="宋体" w:cs="宋体"/>
                <w:sz w:val="24"/>
                <w:szCs w:val="24"/>
              </w:rPr>
              <w:t xml:space="preserve">3</w:t>
            </w:r>
            <w:r>
              <w:rPr>
                <w:rFonts w:hint="eastAsia" w:ascii="宋体" w:hAnsi="宋体" w:eastAsia="宋体" w:cs="宋体"/>
                <w:sz w:val="24"/>
                <w:szCs w:val="24"/>
              </w:rPr>
              <w:t xml:space="preserve">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【同一人员多张证书不重复得分。须提供</w:t>
            </w:r>
            <w:r>
              <w:rPr>
                <w:rFonts w:hint="eastAsia" w:ascii="宋体" w:hAnsi="宋体" w:eastAsia="宋体" w:cs="宋体"/>
                <w:sz w:val="24"/>
                <w:szCs w:val="24"/>
              </w:rPr>
              <w:t xml:space="preserve">人员名单、</w:t>
            </w:r>
            <w:r>
              <w:rPr>
                <w:rFonts w:hint="eastAsia" w:ascii="宋体" w:hAnsi="宋体" w:eastAsia="宋体" w:cs="宋体"/>
                <w:sz w:val="24"/>
                <w:szCs w:val="24"/>
              </w:rPr>
              <w:t xml:space="preserve">证书扫描件，且须提供本单位近3个月（含投标当月）中任意1个月份为其缴纳社保的证明扫描件】</w:t>
            </w:r>
            <w:r/>
          </w:p>
        </w:tc>
        <w:tc>
          <w:tcPr>
            <w:tcBorders>
              <w:top w:val="single" w:color="auto" w:sz="6" w:space="0"/>
              <w:left w:val="single" w:color="auto" w:sz="6" w:space="0"/>
              <w:bottom w:val="single" w:color="auto" w:sz="6" w:space="0"/>
              <w:right w:val="single" w:color="auto" w:sz="8" w:space="0"/>
            </w:tcBorders>
            <w:tcW w:w="695" w:type="dxa"/>
            <w:vAlign w:val="center"/>
            <w:textDirection w:val="lrTb"/>
            <w:noWrap w:val="false"/>
          </w:tcPr>
          <w:p>
            <w:pPr>
              <w:jc w:val="center"/>
              <w:spacing w:line="400" w:lineRule="exact"/>
              <w:rPr>
                <w:rFonts w:ascii="宋体" w:hAnsi="宋体" w:eastAsia="宋体"/>
                <w:sz w:val="24"/>
                <w:szCs w:val="24"/>
              </w:rPr>
            </w:pPr>
            <w:r>
              <w:rPr>
                <w:rFonts w:hint="eastAsia" w:ascii="宋体" w:hAnsi="宋体" w:eastAsia="宋体"/>
                <w:sz w:val="24"/>
                <w:szCs w:val="24"/>
              </w:rPr>
              <w:t xml:space="preserve">3</w:t>
            </w:r>
            <w:r/>
          </w:p>
        </w:tc>
      </w:tr>
    </w:tbl>
    <w:p>
      <w:pPr>
        <w:sectPr>
          <w:footnotePr/>
          <w:endnotePr/>
          <w:type w:val="nextPage"/>
          <w:pgSz w:w="11906" w:h="16838" w:orient="portrait"/>
          <w:pgMar w:top="1247" w:right="1247" w:bottom="1247" w:left="1247" w:header="680" w:footer="992" w:gutter="0"/>
          <w:cols w:num="1" w:sep="0" w:space="720" w:equalWidth="1"/>
          <w:docGrid w:linePitch="360"/>
        </w:sectPr>
      </w:pPr>
      <w:r/>
      <w:bookmarkStart w:id="14" w:name="_Toc213847317"/>
      <w:r/>
      <w:bookmarkEnd w:id="12"/>
      <w:r/>
      <w:r/>
    </w:p>
    <w:p>
      <w:r/>
      <w:r/>
    </w:p>
    <w:p>
      <w:pPr>
        <w:pStyle w:val="906"/>
      </w:pPr>
      <w:r>
        <w:rPr>
          <w:rFonts w:hint="eastAsia"/>
        </w:rPr>
        <w:t xml:space="preserve">第</w:t>
      </w:r>
      <w:r>
        <w:rPr>
          <w:rFonts w:hint="eastAsia"/>
        </w:rPr>
        <w:t xml:space="preserve">五</w:t>
      </w:r>
      <w:r>
        <w:rPr>
          <w:rFonts w:hint="eastAsia"/>
        </w:rPr>
        <w:t xml:space="preserve">章　合同书（格式）</w:t>
      </w:r>
      <w:bookmarkEnd w:id="14"/>
      <w:r/>
      <w:r/>
    </w:p>
    <w:p>
      <w:pPr>
        <w:spacing w:line="400" w:lineRule="exact"/>
        <w:rPr>
          <w:rFonts w:ascii="宋体" w:hAnsi="宋体" w:eastAsia="宋体" w:cs="Times New Roman"/>
          <w:bCs/>
          <w:sz w:val="24"/>
          <w:szCs w:val="24"/>
        </w:rPr>
      </w:pPr>
      <w:r/>
      <w:bookmarkStart w:id="15" w:name="_Toc251268363"/>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w:t>
      </w:r>
      <w:r>
        <w:rPr>
          <w:rFonts w:hint="eastAsia" w:ascii="宋体" w:hAnsi="宋体" w:eastAsia="宋体" w:cs="Times New Roman"/>
          <w:sz w:val="24"/>
          <w:szCs w:val="24"/>
          <w:lang w:val="zh-CN"/>
        </w:rPr>
        <w:t xml:space="preserve">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w:t>
      </w:r>
      <w:r>
        <w:rPr>
          <w:rFonts w:hint="eastAsia" w:ascii="宋体" w:hAnsi="宋体" w:eastAsia="宋体" w:cs="Times New Roman"/>
          <w:sz w:val="24"/>
          <w:szCs w:val="24"/>
          <w:lang w:val="zh-CN"/>
        </w:rPr>
        <w:t xml:space="preserve">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15"/>
            <w:r/>
            <w:r/>
          </w:p>
        </w:tc>
      </w:tr>
    </w:tbl>
    <w:p>
      <w:pPr>
        <w:pStyle w:val="906"/>
        <w:sectPr>
          <w:footnotePr/>
          <w:endnotePr/>
          <w:type w:val="nextPage"/>
          <w:pgSz w:w="11906" w:h="16838" w:orient="portrait"/>
          <w:pgMar w:top="1247" w:right="1247" w:bottom="1247" w:left="1247" w:header="680" w:footer="992" w:gutter="0"/>
          <w:cols w:num="1" w:sep="0" w:space="720" w:equalWidth="1"/>
          <w:docGrid w:linePitch="360"/>
        </w:sectPr>
      </w:pPr>
      <w:r/>
      <w:r/>
    </w:p>
    <w:p>
      <w:pPr>
        <w:pStyle w:val="906"/>
      </w:pPr>
      <w:r/>
      <w:r/>
    </w:p>
    <w:p>
      <w:pPr>
        <w:pStyle w:val="906"/>
      </w:pPr>
      <w:r/>
      <w:bookmarkStart w:id="16" w:name="_Toc213847318"/>
      <w:r>
        <w:rPr>
          <w:rFonts w:hint="eastAsia"/>
        </w:rPr>
        <w:t xml:space="preserve">第</w:t>
      </w:r>
      <w:r>
        <w:rPr>
          <w:rFonts w:hint="eastAsia"/>
        </w:rPr>
        <w:t xml:space="preserve">六</w:t>
      </w:r>
      <w:r>
        <w:rPr>
          <w:rFonts w:hint="eastAsia"/>
        </w:rPr>
        <w:t xml:space="preserve">章　</w:t>
      </w:r>
      <w:r>
        <w:rPr>
          <w:rFonts w:hint="eastAsia"/>
        </w:rPr>
        <w:t xml:space="preserve">投标文件</w:t>
      </w:r>
      <w:r>
        <w:rPr>
          <w:rFonts w:hint="eastAsia"/>
        </w:rPr>
        <w:t xml:space="preserve">的组成和格式</w:t>
      </w:r>
      <w:bookmarkEnd w:id="16"/>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rPr>
        <w:t xml:space="preserve">：</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w:t>
      </w:r>
      <w:r>
        <w:rPr>
          <w:rFonts w:hint="eastAsia" w:ascii="黑体" w:hAnsi="宋体" w:eastAsia="黑体" w:cs="Times New Roman"/>
          <w:bCs/>
          <w:sz w:val="28"/>
          <w:szCs w:val="28"/>
        </w:rPr>
        <w:t xml:space="preserve">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17" w:name="_Toc194739809"/>
      <w:r/>
      <w:bookmarkStart w:id="18"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JSZC-320281-JZCG-G2026-0023</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江阴市人民医院协同办公（OA）系统升级建设项目</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19" w:name="_Toc194386107"/>
      <w:r/>
      <w:bookmarkStart w:id="20" w:name="_Toc158691780"/>
      <w:r/>
      <w:bookmarkStart w:id="21"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19"/>
      <w:r/>
      <w:bookmarkEnd w:id="20"/>
      <w:r/>
      <w:bookmarkEnd w:id="21"/>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22" w:name="_Toc158691783"/>
      <w:r/>
      <w:bookmarkStart w:id="23" w:name="_Toc129333640"/>
      <w:r/>
      <w:bookmarkStart w:id="24"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17"/>
      <w:r/>
      <w:bookmarkEnd w:id="18"/>
      <w:r/>
      <w:bookmarkEnd w:id="22"/>
      <w:r/>
      <w:bookmarkEnd w:id="23"/>
      <w:r/>
      <w:bookmarkEnd w:id="24"/>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（一）硬件设备(若无，可不提供)</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777"/>
        <w:gridCol w:w="911"/>
        <w:gridCol w:w="952"/>
        <w:gridCol w:w="1265"/>
        <w:gridCol w:w="1422"/>
        <w:gridCol w:w="842"/>
        <w:gridCol w:w="980"/>
        <w:gridCol w:w="815"/>
        <w:gridCol w:w="816"/>
        <w:gridCol w:w="836"/>
        <w:gridCol w:w="12"/>
      </w:tblGrid>
      <w:tr>
        <w:trPr>
          <w:jc w:val="center"/>
          <w:trHeight w:val="360"/>
        </w:trPr>
        <w:tc>
          <w:tcPr>
            <w:tcBorders>
              <w:top w:val="single" w:color="auto" w:sz="12"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生产厂家</w:t>
            </w:r>
            <w:r/>
          </w:p>
        </w:tc>
        <w:tc>
          <w:tcPr>
            <w:tcBorders>
              <w:top w:val="single" w:color="auto" w:sz="12"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gridSpan w:val="2"/>
            <w:tcBorders>
              <w:top w:val="single" w:color="auto" w:sz="12" w:space="0"/>
              <w:left w:val="single" w:color="auto" w:sz="4" w:space="0"/>
              <w:bottom w:val="single" w:color="auto" w:sz="6" w:space="0"/>
              <w:right w:val="single" w:color="auto" w:sz="12" w:space="0"/>
            </w:tcBorders>
            <w:tcW w:w="73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gridAfter w:val="1"/>
          <w:jc w:val="center"/>
          <w:trHeight w:val="407"/>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0"/>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gridAfter w:val="1"/>
          <w:jc w:val="center"/>
          <w:trHeight w:val="285"/>
        </w:trPr>
        <w:tc>
          <w:tcPr>
            <w:tcBorders>
              <w:top w:val="single" w:color="auto" w:sz="6" w:space="0"/>
              <w:left w:val="single" w:color="auto" w:sz="12" w:space="0"/>
              <w:bottom w:val="single" w:color="auto" w:sz="6"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gridAfter w:val="1"/>
          <w:jc w:val="center"/>
          <w:trHeight w:val="285"/>
        </w:trPr>
        <w:tc>
          <w:tcPr>
            <w:tcBorders>
              <w:top w:val="single" w:color="auto" w:sz="6" w:space="0"/>
              <w:left w:val="single" w:color="auto" w:sz="12" w:space="0"/>
              <w:bottom w:val="single" w:color="auto" w:sz="12" w:space="0"/>
              <w:right w:val="single" w:color="auto" w:sz="6" w:space="0"/>
            </w:tcBorders>
            <w:tcW w:w="675"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12" w:space="0"/>
              <w:right w:val="single" w:color="auto" w:sz="6" w:space="0"/>
            </w:tcBorders>
            <w:tcW w:w="791"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82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09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35"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3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12" w:space="0"/>
            </w:tcBorders>
            <w:tcW w:w="7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jc w:val="cente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（二）软件系统</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992"/>
        <w:gridCol w:w="2513"/>
        <w:gridCol w:w="2514"/>
        <w:gridCol w:w="2513"/>
        <w:gridCol w:w="1096"/>
      </w:tblGrid>
      <w:tr>
        <w:trPr>
          <w:jc w:val="center"/>
          <w:trHeight w:val="360"/>
        </w:trPr>
        <w:tc>
          <w:tcPr>
            <w:tcW w:w="101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系统名称</w:t>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核心子系统或模块</w:t>
            </w:r>
            <w:r/>
          </w:p>
        </w:tc>
        <w:tc>
          <w:tcPr>
            <w:tcW w:w="2592"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实现功能</w:t>
            </w:r>
            <w:r/>
          </w:p>
        </w:tc>
        <w:tc>
          <w:tcPr>
            <w:tcW w:w="1126"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204"/>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4"/>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restart"/>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restart"/>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00"/>
        </w:trPr>
        <w:tc>
          <w:tcPr>
            <w:tcW w:w="1019" w:type="dxa"/>
            <w:vAlign w:val="center"/>
            <w:vMerge w:val="continue"/>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2594" w:type="dxa"/>
            <w:vAlign w:val="center"/>
            <w:textDirection w:val="lrTb"/>
            <w:noWrap w:val="false"/>
          </w:tcPr>
          <w:p>
            <w:pPr>
              <w:jc w:val="center"/>
              <w:spacing w:line="400" w:lineRule="exact"/>
              <w:rPr>
                <w:rFonts w:ascii="宋体" w:hAnsi="宋体" w:eastAsia="宋体" w:cs="Times New Roman"/>
                <w:b/>
                <w:szCs w:val="21"/>
              </w:rPr>
            </w:pPr>
            <w:r>
              <w:rPr>
                <w:rFonts w:hint="eastAsia" w:ascii="宋体" w:hAnsi="宋体" w:eastAsia="宋体" w:cs="Times New Roman"/>
                <w:b/>
                <w:szCs w:val="21"/>
              </w:rPr>
              <w:t xml:space="preserve">……</w:t>
            </w:r>
            <w:r/>
          </w:p>
        </w:tc>
        <w:tc>
          <w:tcPr>
            <w:tcW w:w="2592"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W w:w="1126" w:type="dxa"/>
            <w:vAlign w:val="center"/>
            <w:vMerge w:val="continue"/>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W w:w="1019"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2594"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b/>
                <w:szCs w:val="21"/>
              </w:rPr>
              <w:t xml:space="preserve">……</w:t>
            </w:r>
            <w:r/>
          </w:p>
        </w:tc>
        <w:tc>
          <w:tcPr>
            <w:tcW w:w="259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W w:w="112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szCs w:val="21"/>
        </w:rPr>
      </w:pPr>
      <w:r>
        <w:rPr>
          <w:rFonts w:hint="eastAsia" w:ascii="宋体" w:hAnsi="宋体" w:eastAsia="宋体" w:cs="Times New Roman"/>
          <w:szCs w:val="21"/>
        </w:rPr>
        <w:t xml:space="preserve">注：1、所报产品的各项指标必须等于或大于采购文件需求中所列要求。</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3、本表可根据需要自行添行。</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4、因表述含糊导致的评审风险将由投标人承担。（必须如实填写品牌、型号。）</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w:t>
      </w:r>
      <w:r>
        <w:rPr>
          <w:rFonts w:hint="eastAsia" w:ascii="宋体" w:hAnsi="宋体" w:eastAsia="宋体" w:cs="Times New Roman"/>
          <w:szCs w:val="21"/>
        </w:rPr>
        <w:t xml:space="preserve">、如有需要说明的事项，请在备注中列明。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000" w:firstRow="0" w:lastRow="0" w:firstColumn="0" w:lastColumn="0" w:noHBand="0" w:noVBand="0"/>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w:t>
      </w:r>
      <w:r>
        <w:rPr>
          <w:rFonts w:hint="eastAsia" w:ascii="黑体" w:hAnsi="黑体" w:eastAsia="黑体" w:cs="Times New Roman"/>
          <w:sz w:val="28"/>
          <w:szCs w:val="28"/>
        </w:rPr>
        <w:t xml:space="preserve">、法定代表人授权委托书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w:t>
      </w:r>
      <w:r>
        <w:rPr>
          <w:rFonts w:hint="eastAsia" w:ascii="黑体" w:hAnsi="黑体" w:eastAsia="黑体" w:cs="Times New Roman"/>
          <w:sz w:val="28"/>
          <w:szCs w:val="28"/>
        </w:rPr>
        <w:t xml:space="preserve">、关于资格的声明函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w:t>
      </w:r>
      <w:r>
        <w:rPr>
          <w:rFonts w:hint="eastAsia" w:ascii="宋体" w:hAnsi="宋体" w:eastAsia="宋体" w:cs="Times New Roman"/>
          <w:bCs/>
          <w:sz w:val="24"/>
          <w:szCs w:val="24"/>
        </w:rPr>
        <w:t xml:space="preserve">《中华人民共和国政府采购法》</w:t>
      </w:r>
      <w:r>
        <w:rPr>
          <w:rFonts w:hint="eastAsia" w:ascii="宋体" w:hAnsi="宋体" w:eastAsia="宋体" w:cs="Times New Roman"/>
          <w:bCs/>
          <w:sz w:val="24"/>
          <w:szCs w:val="24"/>
        </w:rPr>
        <w:t xml:space="preserve">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w:t>
      </w:r>
      <w:r>
        <w:rPr>
          <w:rFonts w:hint="eastAsia" w:ascii="黑体" w:hAnsi="黑体" w:eastAsia="黑体" w:cs="Times New Roman"/>
          <w:sz w:val="28"/>
          <w:szCs w:val="28"/>
        </w:rPr>
        <w:t xml:space="preserve">中小企业声明函（工程、服务）</w:t>
      </w:r>
      <w:r/>
    </w:p>
    <w:p>
      <w:pPr>
        <w:ind w:firstLine="482"/>
        <w:jc w:val="center"/>
        <w:spacing w:line="400" w:lineRule="exact"/>
        <w:rPr>
          <w:rFonts w:ascii="宋体" w:hAnsi="宋体" w:eastAsia="宋体" w:cs="宋体"/>
          <w:sz w:val="28"/>
          <w:szCs w:val="28"/>
        </w:rPr>
      </w:pPr>
      <w:r>
        <w:rPr>
          <w:rFonts w:hint="eastAsia" w:ascii="仿宋" w:hAnsi="仿宋" w:eastAsia="仿宋" w:cs="Times New Roman"/>
          <w:b/>
          <w:bCs/>
          <w:sz w:val="24"/>
          <w:szCs w:val="24"/>
        </w:rPr>
        <w:t xml:space="preserve">（非小微型企业无需填写提供）</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2020</w:t>
      </w:r>
      <w:r>
        <w:rPr>
          <w:rFonts w:hint="eastAsia" w:ascii="宋体" w:hAnsi="宋体" w:eastAsia="宋体" w:cs="宋体"/>
          <w:sz w:val="24"/>
          <w:szCs w:val="24"/>
          <w:lang w:eastAsia="zh-TW"/>
        </w:rPr>
        <w:t xml:space="preserve">﹞</w:t>
      </w:r>
      <w:r>
        <w:rPr>
          <w:rFonts w:ascii="宋体" w:hAnsi="宋体" w:eastAsia="宋体" w:cs="仿宋"/>
          <w:sz w:val="24"/>
          <w:szCs w:val="24"/>
          <w:lang w:eastAsia="zh-TW"/>
        </w:rPr>
        <w:t xml:space="preserve">46</w:t>
      </w:r>
      <w:r>
        <w:rPr>
          <w:rFonts w:hint="eastAsia" w:ascii="宋体" w:hAnsi="宋体" w:eastAsia="宋体" w:cs="仿宋"/>
          <w:sz w:val="24"/>
          <w:szCs w:val="24"/>
          <w:lang w:eastAsia="zh-TW"/>
        </w:rPr>
        <w:t xml:space="preserve">号）的规定，本公司（联合体）参加</w:t>
      </w:r>
      <w:r>
        <w:rPr>
          <w:rFonts w:hint="eastAsia" w:ascii="宋体" w:hAnsi="宋体" w:eastAsia="宋体" w:cs="仿宋"/>
          <w:sz w:val="24"/>
          <w:szCs w:val="24"/>
          <w:u w:val="single"/>
          <w:lang w:eastAsia="zh-TW"/>
        </w:rPr>
        <w:t xml:space="preserve">江阴市人民医院</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江阴市人民医院协同办公（OA）系统升级建设项目</w:t>
      </w:r>
      <w:r>
        <w:rPr>
          <w:rFonts w:hint="eastAsia" w:ascii="宋体" w:hAnsi="宋体" w:eastAsia="宋体" w:cs="仿宋"/>
          <w:sz w:val="24"/>
          <w:szCs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rPr>
          <w:rFonts w:ascii="宋体" w:hAnsi="宋体" w:eastAsia="宋体" w:cs="Times New Roman"/>
          <w:sz w:val="24"/>
          <w:szCs w:val="24"/>
        </w:rPr>
        <w:t xml:space="preserve"> </w:t>
      </w:r>
      <w:r/>
    </w:p>
    <w:p>
      <w:pPr>
        <w:ind w:firstLine="480"/>
        <w:jc w:val="left"/>
        <w:spacing w:line="400" w:lineRule="exact"/>
        <w:rPr>
          <w:rFonts w:ascii="宋体" w:hAnsi="宋体" w:eastAsia="宋体" w:cs="Times New Roman"/>
          <w:sz w:val="24"/>
          <w:szCs w:val="24"/>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软件和信息技术服务业</w:t>
      </w:r>
      <w:r>
        <w:rPr>
          <w:rFonts w:hint="eastAsia" w:ascii="宋体" w:hAnsi="宋体" w:eastAsia="宋体" w:cs="仿宋"/>
          <w:sz w:val="24"/>
          <w:szCs w:val="24"/>
        </w:rPr>
        <w:t xml:space="preserve">；</w:t>
      </w:r>
      <w:r>
        <w:rPr>
          <w:rFonts w:hint="eastAsia" w:ascii="宋体" w:hAnsi="宋体" w:eastAsia="宋体" w:cs="仿宋"/>
          <w:sz w:val="24"/>
          <w:szCs w:val="24"/>
          <w:lang w:eastAsia="zh-TW"/>
        </w:rPr>
        <w:t xml:space="preserve">承建（承接）企业为</w:t>
      </w:r>
      <w:r>
        <w:rPr>
          <w:rFonts w:hint="eastAsia" w:ascii="宋体" w:hAnsi="宋体" w:eastAsia="宋体" w:cs="仿宋"/>
          <w:sz w:val="24"/>
          <w:szCs w:val="24"/>
          <w:u w:val="single"/>
          <w:lang w:eastAsia="zh-TW"/>
        </w:rPr>
        <w:t xml:space="preserve">（企业名称）</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Times New Roman"/>
          <w:sz w:val="24"/>
          <w:szCs w:val="24"/>
          <w:lang w:eastAsia="zh-TW"/>
        </w:rPr>
      </w:pPr>
      <w:r>
        <w:rPr>
          <w:rFonts w:hint="eastAsia" w:ascii="宋体" w:hAnsi="宋体" w:eastAsia="宋体" w:cs="仿宋"/>
          <w:sz w:val="24"/>
          <w:szCs w:val="24"/>
          <w:lang w:eastAsia="zh-TW"/>
        </w:rPr>
        <w:t xml:space="preserve">……</w:t>
      </w:r>
      <w:r>
        <w:rPr>
          <w:rFonts w:ascii="宋体" w:hAnsi="宋体" w:eastAsia="宋体" w:cs="仿宋"/>
          <w:sz w:val="24"/>
          <w:szCs w:val="24"/>
          <w:lang w:eastAsia="zh-TW"/>
        </w:rPr>
        <w:t xml:space="preserve"> </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ind w:firstLine="480"/>
        <w:jc w:val="left"/>
        <w:spacing w:line="400" w:lineRule="exact"/>
        <w:rPr>
          <w:rFonts w:ascii="宋体" w:hAnsi="宋体" w:eastAsia="宋体" w:cs="仿宋"/>
          <w:sz w:val="24"/>
          <w:szCs w:val="24"/>
          <w:lang w:eastAsia="zh-TW"/>
        </w:rPr>
      </w:pPr>
      <w:r>
        <w:rPr>
          <w:rFonts w:ascii="宋体" w:hAnsi="宋体" w:eastAsia="宋体" w:cs="仿宋"/>
          <w:sz w:val="24"/>
          <w:szCs w:val="24"/>
          <w:lang w:eastAsia="zh-TW"/>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ind w:left="1680" w:hanging="420"/>
        <w:jc w:val="left"/>
        <w:spacing w:line="400" w:lineRule="exact"/>
        <w:rPr>
          <w:rFonts w:ascii="宋体" w:hAnsi="宋体" w:eastAsia="宋体" w:cs="仿宋_GB2312"/>
          <w:sz w:val="24"/>
          <w:szCs w:val="24"/>
        </w:rPr>
      </w:pPr>
      <w:r>
        <w:rPr>
          <w:rFonts w:ascii="宋体" w:hAnsi="宋体" w:eastAsia="宋体"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Times New Roman (标题 CS)">
    <w:panose1 w:val="02020603050405020304"/>
  </w:font>
  <w:font w:name="Songti SC">
    <w:panose1 w:val="020B0503020202020204"/>
  </w:font>
  <w:font w:name="楷体à.ā">
    <w:panose1 w:val="02010609060101010101"/>
  </w:font>
  <w:font w:name="Calibri Light">
    <w:panose1 w:val="020F0302020204030204"/>
  </w:font>
  <w:font w:name="Courier New">
    <w:panose1 w:val="02070309020205020404"/>
  </w:font>
  <w:font w:name="仿宋">
    <w:panose1 w:val="02010609060101010101"/>
  </w:font>
  <w:font w:name="微软雅黑">
    <w:panose1 w:val="020B0503020204020204"/>
  </w:font>
  <w:font w:name="Batang">
    <w:panose1 w:val="02010600040101010101"/>
  </w:font>
  <w:font w:name="Calibri">
    <w:panose1 w:val="020F0502020204030204"/>
  </w:font>
  <w:font w:name="金梅簡體中黑字形">
    <w:panose1 w:val="020B0503020202020204"/>
  </w:font>
  <w:font w:name="楷体_GB2312">
    <w:panose1 w:val="02010609060101010101"/>
  </w:font>
  <w:font w:name="宋体">
    <w:panose1 w:val="02010600030101010101"/>
  </w:font>
  <w:font w:name="Times New Roman">
    <w:panose1 w:val="02020603050405020304"/>
  </w:font>
  <w:font w:name="仿宋_GB2312">
    <w:panose1 w:val="02010609060101010101"/>
  </w:font>
  <w:font w:name="黑体">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docPartObj>
        <w:docPartGallery w:val="Page Numbers (Bottom of Page)"/>
        <w:docPartUnique w:val="true"/>
      </w:docPartObj>
      <w:rPr/>
    </w:sdtPr>
    <w:sdtContent>
      <w:p>
        <w:pPr>
          <w:pStyle w:val="920"/>
          <w:jc w:val="center"/>
        </w:pPr>
        <w:r>
          <w:fldChar w:fldCharType="begin"/>
        </w:r>
        <w:r>
          <w:instrText xml:space="preserve">PAGE   \* MERGEFORMAT</w:instrText>
        </w:r>
        <w:r>
          <w:fldChar w:fldCharType="separate"/>
        </w:r>
        <w:r>
          <w:rPr>
            <w:lang w:val="zh-CN"/>
          </w:rPr>
          <w:t xml:space="preserve">-</w:t>
        </w:r>
        <w:r>
          <w:t xml:space="preserve"> 1 -</w:t>
        </w:r>
        <w:r>
          <w:fldChar w:fldCharType="end"/>
        </w:r>
        <w:r/>
      </w:p>
    </w:sdtContent>
  </w:sdt>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22"/>
      </w:rPr>
      <w:framePr w:wrap="around" w:vAnchor="text" w:hAnchor="margin" w:xAlign="center" w:y="1"/>
    </w:pPr>
    <w:r>
      <w:fldChar w:fldCharType="begin"/>
    </w:r>
    <w:r>
      <w:rPr>
        <w:rStyle w:val="922"/>
      </w:rPr>
      <w:instrText xml:space="preserve">PAGE  </w:instrText>
    </w:r>
    <w:r>
      <w:fldChar w:fldCharType="separate"/>
    </w:r>
    <w:r>
      <w:rPr>
        <w:rStyle w:val="922"/>
      </w:rPr>
      <w:t xml:space="preserve">1</w:t>
    </w:r>
    <w:r>
      <w:fldChar w:fldCharType="end"/>
    </w:r>
    <w:r/>
  </w:p>
  <w:p>
    <w:pPr>
      <w:pStyle w:val="9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hint="eastAsia" w:ascii="黑体" w:hAnsi="黑体" w:eastAsia="黑体" w:cs="Times New Roman"/>
        <w:bCs/>
        <w:sz w:val="16"/>
        <w:szCs w:val="18"/>
      </w:rPr>
      <w:t xml:space="preserve">JSZC-320281-JZCG-G20</w:t>
    </w:r>
    <w:r>
      <w:rPr>
        <w:rFonts w:hint="eastAsia" w:ascii="黑体" w:hAnsi="黑体" w:eastAsia="黑体" w:cs="Times New Roman"/>
        <w:bCs/>
        <w:sz w:val="16"/>
        <w:szCs w:val="18"/>
      </w:rPr>
      <w:t xml:space="preserve">26</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0</w:t>
    </w:r>
    <w:r>
      <w:rPr>
        <w:rFonts w:hint="eastAsia" w:ascii="黑体" w:hAnsi="黑体" w:eastAsia="黑体" w:cs="Times New Roman"/>
        <w:bCs/>
        <w:sz w:val="16"/>
        <w:szCs w:val="18"/>
      </w:rPr>
      <w:t xml:space="preserve">23</w:t>
    </w:r>
    <w:r>
      <w:rPr>
        <w:rFonts w:hint="eastAsia" w:ascii="黑体" w:hAnsi="黑体" w:eastAsia="黑体" w:cs="Times New Roman"/>
        <w:bCs/>
        <w:sz w:val="16"/>
        <w:szCs w:val="18"/>
      </w:rPr>
      <w:t xml:space="preserve">江阴市人民医院协同办公（OA）系统升级建设项目</w:t>
    </w:r>
    <w:r>
      <w:rPr>
        <w:rFonts w:hint="eastAsia" w:ascii="黑体" w:hAnsi="黑体" w:eastAsia="黑体" w:cs="Times New Roman"/>
        <w:bCs/>
        <w:sz w:val="16"/>
        <w:szCs w:val="18"/>
      </w:rPr>
      <w:t xml:space="preserve">                            </w:t>
    </w:r>
    <w:r>
      <w:rPr>
        <w:rFonts w:hint="eastAsia" w:ascii="黑体" w:hAnsi="黑体" w:eastAsia="黑体" w:cs="Times New Roman"/>
        <w:bCs/>
        <w:sz w:val="16"/>
        <w:szCs w:val="18"/>
      </w:rPr>
      <w:t xml:space="preserve">江阴市政</w:t>
    </w:r>
    <w:r>
      <w:rPr>
        <w:rFonts w:ascii="黑体" w:hAnsi="黑体" w:eastAsia="黑体" w:cs="Times New Roman"/>
        <w:bCs/>
        <w:sz w:val="16"/>
        <w:szCs w:val="18"/>
      </w:rPr>
      <w:t xml:space="preserve">府采购中心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0" w:firstLine="0"/>
      </w:pPr>
      <w:rPr>
        <w:rFonts w:hint="default"/>
        <w:b w:val="0"/>
        <w:bCs/>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abstractNum w:abstractNumId="20">
    <w:multiLevelType w:val="hybridMultilevel"/>
    <w:lvl w:ilvl="0">
      <w:start w:val="1"/>
      <w:numFmt w:val="decimal"/>
      <w:isLgl w:val="false"/>
      <w:suff w:val="nothing"/>
      <w:lvlText w:val="(%1)"/>
      <w:lvlJc w:val="left"/>
      <w:pPr>
        <w:ind w:left="440" w:hanging="440"/>
      </w:pPr>
      <w:rPr>
        <w:rFonts w:hint="eastAsia"/>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rPr>
        <w:rFonts w:hint="eastAsia"/>
      </w:rPr>
    </w:lvl>
    <w:lvl w:ilvl="2">
      <w:start w:val="1"/>
      <w:numFmt w:val="lowerRoman"/>
      <w:isLgl w:val="false"/>
      <w:suff w:val="tab"/>
      <w:lvlText w:val="%3."/>
      <w:lvlJc w:val="right"/>
      <w:pPr>
        <w:ind w:left="1320" w:hanging="440"/>
      </w:pPr>
      <w:rPr>
        <w:rFonts w:hint="eastAsia"/>
      </w:rPr>
    </w:lvl>
    <w:lvl w:ilvl="3">
      <w:start w:val="1"/>
      <w:numFmt w:val="decimal"/>
      <w:isLgl w:val="false"/>
      <w:suff w:val="tab"/>
      <w:lvlText w:val="%4."/>
      <w:lvlJc w:val="left"/>
      <w:pPr>
        <w:ind w:left="1760" w:hanging="440"/>
      </w:pPr>
      <w:rPr>
        <w:rFonts w:hint="eastAsia"/>
      </w:rPr>
    </w:lvl>
    <w:lvl w:ilvl="4">
      <w:start w:val="1"/>
      <w:numFmt w:val="lowerLetter"/>
      <w:isLgl w:val="false"/>
      <w:suff w:val="tab"/>
      <w:lvlText w:val="%5)"/>
      <w:lvlJc w:val="left"/>
      <w:pPr>
        <w:ind w:left="2200" w:hanging="440"/>
      </w:pPr>
      <w:rPr>
        <w:rFonts w:hint="eastAsia"/>
      </w:rPr>
    </w:lvl>
    <w:lvl w:ilvl="5">
      <w:start w:val="1"/>
      <w:numFmt w:val="lowerRoman"/>
      <w:isLgl w:val="false"/>
      <w:suff w:val="tab"/>
      <w:lvlText w:val="%6."/>
      <w:lvlJc w:val="right"/>
      <w:pPr>
        <w:ind w:left="2640" w:hanging="440"/>
      </w:pPr>
      <w:rPr>
        <w:rFonts w:hint="eastAsia"/>
      </w:rPr>
    </w:lvl>
    <w:lvl w:ilvl="6">
      <w:start w:val="1"/>
      <w:numFmt w:val="decimal"/>
      <w:isLgl w:val="false"/>
      <w:suff w:val="tab"/>
      <w:lvlText w:val="%7."/>
      <w:lvlJc w:val="left"/>
      <w:pPr>
        <w:ind w:left="3080" w:hanging="440"/>
      </w:pPr>
      <w:rPr>
        <w:rFonts w:hint="eastAsia"/>
      </w:rPr>
    </w:lvl>
    <w:lvl w:ilvl="7">
      <w:start w:val="1"/>
      <w:numFmt w:val="lowerLetter"/>
      <w:isLgl w:val="false"/>
      <w:suff w:val="tab"/>
      <w:lvlText w:val="%8)"/>
      <w:lvlJc w:val="left"/>
      <w:pPr>
        <w:ind w:left="3520" w:hanging="440"/>
      </w:pPr>
      <w:rPr>
        <w:rFonts w:hint="eastAsia"/>
      </w:rPr>
    </w:lvl>
    <w:lvl w:ilvl="8">
      <w:start w:val="1"/>
      <w:numFmt w:val="lowerRoman"/>
      <w:isLgl w:val="false"/>
      <w:suff w:val="tab"/>
      <w:lvlText w:val="%9."/>
      <w:lvlJc w:val="right"/>
      <w:pPr>
        <w:ind w:left="3960" w:hanging="440"/>
      </w:pPr>
      <w:rPr>
        <w:rFonts w:hint="eastAsia"/>
      </w:rPr>
    </w:lvl>
  </w:abstractNum>
  <w:num w:numId="1">
    <w:abstractNumId w:val="1"/>
  </w:num>
  <w:num w:numId="2">
    <w:abstractNumId w:val="9"/>
  </w:num>
  <w:num w:numId="3">
    <w:abstractNumId w:val="5"/>
  </w:num>
  <w:num w:numId="4">
    <w:abstractNumId w:val="7"/>
  </w:num>
  <w:num w:numId="5">
    <w:abstractNumId w:val="19"/>
  </w:num>
  <w:num w:numId="6">
    <w:abstractNumId w:val="6"/>
  </w:num>
  <w:num w:numId="7">
    <w:abstractNumId w:val="15"/>
  </w:num>
  <w:num w:numId="8">
    <w:abstractNumId w:val="0"/>
  </w:num>
  <w:num w:numId="9">
    <w:abstractNumId w:val="17"/>
  </w:num>
  <w:num w:numId="10">
    <w:abstractNumId w:val="3"/>
  </w:num>
  <w:num w:numId="11">
    <w:abstractNumId w:val="14"/>
  </w:num>
  <w:num w:numId="12">
    <w:abstractNumId w:val="4"/>
  </w:num>
  <w:num w:numId="13">
    <w:abstractNumId w:val="2"/>
  </w:num>
  <w:num w:numId="14">
    <w:abstractNumId w:val="10"/>
  </w:num>
  <w:num w:numId="15">
    <w:abstractNumId w:val="12"/>
  </w:num>
  <w:num w:numId="16">
    <w:abstractNumId w:val="22"/>
  </w:num>
  <w:num w:numId="17">
    <w:abstractNumId w:val="20"/>
  </w:num>
  <w:num w:numId="18">
    <w:abstractNumId w:val="11"/>
  </w:num>
  <w:num w:numId="19">
    <w:abstractNumId w:val="16"/>
  </w:num>
  <w:num w:numId="20">
    <w:abstractNumId w:val="21"/>
  </w:num>
  <w:num w:numId="21">
    <w:abstractNumId w:val="18"/>
  </w:num>
  <w:num w:numId="22">
    <w:abstractNumId w:val="8"/>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03"/>
    <w:link w:val="898"/>
    <w:uiPriority w:val="9"/>
    <w:rPr>
      <w:rFonts w:ascii="Arial" w:hAnsi="Arial" w:eastAsia="Arial" w:cs="Arial"/>
      <w:sz w:val="40"/>
      <w:szCs w:val="40"/>
    </w:rPr>
  </w:style>
  <w:style w:type="character" w:styleId="742">
    <w:name w:val="Heading 2 Char"/>
    <w:basedOn w:val="903"/>
    <w:link w:val="899"/>
    <w:uiPriority w:val="9"/>
    <w:rPr>
      <w:rFonts w:ascii="Arial" w:hAnsi="Arial" w:eastAsia="Arial" w:cs="Arial"/>
      <w:sz w:val="34"/>
    </w:rPr>
  </w:style>
  <w:style w:type="character" w:styleId="743">
    <w:name w:val="Heading 3 Char"/>
    <w:basedOn w:val="903"/>
    <w:link w:val="900"/>
    <w:uiPriority w:val="9"/>
    <w:rPr>
      <w:rFonts w:ascii="Arial" w:hAnsi="Arial" w:eastAsia="Arial" w:cs="Arial"/>
      <w:sz w:val="30"/>
      <w:szCs w:val="30"/>
    </w:rPr>
  </w:style>
  <w:style w:type="character" w:styleId="744">
    <w:name w:val="Heading 4 Char"/>
    <w:basedOn w:val="903"/>
    <w:link w:val="901"/>
    <w:uiPriority w:val="9"/>
    <w:rPr>
      <w:rFonts w:ascii="Arial" w:hAnsi="Arial" w:eastAsia="Arial" w:cs="Arial"/>
      <w:b/>
      <w:bCs/>
      <w:sz w:val="26"/>
      <w:szCs w:val="26"/>
    </w:rPr>
  </w:style>
  <w:style w:type="character" w:styleId="745">
    <w:name w:val="Heading 5 Char"/>
    <w:basedOn w:val="903"/>
    <w:link w:val="902"/>
    <w:uiPriority w:val="9"/>
    <w:rPr>
      <w:rFonts w:ascii="Arial" w:hAnsi="Arial" w:eastAsia="Arial" w:cs="Arial"/>
      <w:b/>
      <w:bCs/>
      <w:sz w:val="24"/>
      <w:szCs w:val="24"/>
    </w:rPr>
  </w:style>
  <w:style w:type="paragraph" w:styleId="746">
    <w:name w:val="Heading 6"/>
    <w:basedOn w:val="897"/>
    <w:next w:val="897"/>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03"/>
    <w:link w:val="746"/>
    <w:uiPriority w:val="9"/>
    <w:rPr>
      <w:rFonts w:ascii="Arial" w:hAnsi="Arial" w:eastAsia="Arial" w:cs="Arial"/>
      <w:b/>
      <w:bCs/>
      <w:sz w:val="22"/>
      <w:szCs w:val="22"/>
    </w:rPr>
  </w:style>
  <w:style w:type="paragraph" w:styleId="748">
    <w:name w:val="Heading 7"/>
    <w:basedOn w:val="897"/>
    <w:next w:val="897"/>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03"/>
    <w:link w:val="748"/>
    <w:uiPriority w:val="9"/>
    <w:rPr>
      <w:rFonts w:ascii="Arial" w:hAnsi="Arial" w:eastAsia="Arial" w:cs="Arial"/>
      <w:b/>
      <w:bCs/>
      <w:i/>
      <w:iCs/>
      <w:sz w:val="22"/>
      <w:szCs w:val="22"/>
    </w:rPr>
  </w:style>
  <w:style w:type="paragraph" w:styleId="750">
    <w:name w:val="Heading 8"/>
    <w:basedOn w:val="897"/>
    <w:next w:val="897"/>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03"/>
    <w:link w:val="750"/>
    <w:uiPriority w:val="9"/>
    <w:rPr>
      <w:rFonts w:ascii="Arial" w:hAnsi="Arial" w:eastAsia="Arial" w:cs="Arial"/>
      <w:i/>
      <w:iCs/>
      <w:sz w:val="22"/>
      <w:szCs w:val="22"/>
    </w:rPr>
  </w:style>
  <w:style w:type="paragraph" w:styleId="752">
    <w:name w:val="Heading 9"/>
    <w:basedOn w:val="897"/>
    <w:next w:val="897"/>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03"/>
    <w:link w:val="752"/>
    <w:uiPriority w:val="9"/>
    <w:rPr>
      <w:rFonts w:ascii="Arial" w:hAnsi="Arial" w:eastAsia="Arial" w:cs="Arial"/>
      <w:i/>
      <w:iCs/>
      <w:sz w:val="21"/>
      <w:szCs w:val="21"/>
    </w:rPr>
  </w:style>
  <w:style w:type="character" w:styleId="754">
    <w:name w:val="Title Char"/>
    <w:basedOn w:val="903"/>
    <w:link w:val="906"/>
    <w:uiPriority w:val="10"/>
    <w:rPr>
      <w:sz w:val="48"/>
      <w:szCs w:val="48"/>
    </w:rPr>
  </w:style>
  <w:style w:type="paragraph" w:styleId="755">
    <w:name w:val="Subtitle"/>
    <w:basedOn w:val="897"/>
    <w:next w:val="897"/>
    <w:link w:val="756"/>
    <w:uiPriority w:val="11"/>
    <w:qFormat/>
    <w:pPr>
      <w:spacing w:before="200" w:after="200"/>
    </w:pPr>
    <w:rPr>
      <w:sz w:val="24"/>
      <w:szCs w:val="24"/>
    </w:rPr>
  </w:style>
  <w:style w:type="character" w:styleId="756">
    <w:name w:val="Subtitle Char"/>
    <w:basedOn w:val="903"/>
    <w:link w:val="755"/>
    <w:uiPriority w:val="11"/>
    <w:rPr>
      <w:sz w:val="24"/>
      <w:szCs w:val="24"/>
    </w:rPr>
  </w:style>
  <w:style w:type="paragraph" w:styleId="757">
    <w:name w:val="Quote"/>
    <w:basedOn w:val="897"/>
    <w:next w:val="897"/>
    <w:link w:val="758"/>
    <w:uiPriority w:val="29"/>
    <w:qFormat/>
    <w:pPr>
      <w:ind w:left="720" w:right="720"/>
    </w:pPr>
    <w:rPr>
      <w:i/>
    </w:rPr>
  </w:style>
  <w:style w:type="character" w:styleId="758">
    <w:name w:val="Quote Char"/>
    <w:link w:val="757"/>
    <w:uiPriority w:val="29"/>
    <w:rPr>
      <w:i/>
    </w:rPr>
  </w:style>
  <w:style w:type="paragraph" w:styleId="759">
    <w:name w:val="Intense Quote"/>
    <w:basedOn w:val="897"/>
    <w:next w:val="897"/>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character" w:styleId="761">
    <w:name w:val="Header Char"/>
    <w:basedOn w:val="903"/>
    <w:link w:val="918"/>
    <w:uiPriority w:val="99"/>
  </w:style>
  <w:style w:type="character" w:styleId="762">
    <w:name w:val="Footer Char"/>
    <w:basedOn w:val="903"/>
    <w:link w:val="920"/>
    <w:uiPriority w:val="99"/>
  </w:style>
  <w:style w:type="paragraph" w:styleId="763">
    <w:name w:val="Caption"/>
    <w:basedOn w:val="897"/>
    <w:next w:val="897"/>
    <w:uiPriority w:val="35"/>
    <w:semiHidden/>
    <w:unhideWhenUsed/>
    <w:qFormat/>
    <w:pPr>
      <w:spacing w:line="276" w:lineRule="auto"/>
    </w:pPr>
    <w:rPr>
      <w:b/>
      <w:bCs/>
      <w:color w:val="4f81bd" w:themeColor="accent1"/>
      <w:sz w:val="18"/>
      <w:szCs w:val="18"/>
    </w:rPr>
  </w:style>
  <w:style w:type="character" w:styleId="764">
    <w:name w:val="Caption Char"/>
    <w:basedOn w:val="763"/>
    <w:link w:val="920"/>
    <w:uiPriority w:val="99"/>
  </w:style>
  <w:style w:type="table" w:styleId="765">
    <w:name w:val="Table Grid Light"/>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basedOn w:val="9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basedOn w:val="9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basedOn w:val="9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basedOn w:val="9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basedOn w:val="9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basedOn w:val="9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basedOn w:val="9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basedOn w:val="9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basedOn w:val="9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basedOn w:val="9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basedOn w:val="9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basedOn w:val="9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basedOn w:val="9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basedOn w:val="9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basedOn w:val="9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basedOn w:val="9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basedOn w:val="9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basedOn w:val="9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basedOn w:val="9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basedOn w:val="9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basedOn w:val="9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basedOn w:val="9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basedOn w:val="9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basedOn w:val="9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basedOn w:val="9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basedOn w:val="9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basedOn w:val="9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basedOn w:val="9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basedOn w:val="9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basedOn w:val="9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basedOn w:val="9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basedOn w:val="9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basedOn w:val="9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basedOn w:val="9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basedOn w:val="9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basedOn w:val="9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basedOn w:val="9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basedOn w:val="9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basedOn w:val="9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basedOn w:val="9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basedOn w:val="9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basedOn w:val="9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basedOn w:val="9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basedOn w:val="9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basedOn w:val="9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basedOn w:val="9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basedOn w:val="9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basedOn w:val="9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basedOn w:val="9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basedOn w:val="9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basedOn w:val="9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basedOn w:val="9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basedOn w:val="9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basedOn w:val="9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basedOn w:val="9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basedOn w:val="9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basedOn w:val="9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basedOn w:val="9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basedOn w:val="9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basedOn w:val="9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basedOn w:val="9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basedOn w:val="9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basedOn w:val="9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basedOn w:val="9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basedOn w:val="9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basedOn w:val="9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basedOn w:val="9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basedOn w:val="9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basedOn w:val="9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basedOn w:val="9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basedOn w:val="9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basedOn w:val="9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basedOn w:val="9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basedOn w:val="9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basedOn w:val="9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basedOn w:val="9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basedOn w:val="9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basedOn w:val="9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basedOn w:val="9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basedOn w:val="9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basedOn w:val="9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basedOn w:val="9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basedOn w:val="9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basedOn w:val="9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basedOn w:val="9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basedOn w:val="9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basedOn w:val="9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basedOn w:val="9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basedOn w:val="9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basedOn w:val="9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basedOn w:val="9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basedOn w:val="9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basedOn w:val="9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basedOn w:val="9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0">
    <w:name w:val="footnote text"/>
    <w:basedOn w:val="89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basedOn w:val="903"/>
    <w:uiPriority w:val="99"/>
    <w:unhideWhenUsed/>
    <w:rPr>
      <w:vertAlign w:val="superscript"/>
    </w:rPr>
  </w:style>
  <w:style w:type="paragraph" w:styleId="893">
    <w:name w:val="endnote text"/>
    <w:basedOn w:val="89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basedOn w:val="903"/>
    <w:uiPriority w:val="99"/>
    <w:semiHidden/>
    <w:unhideWhenUsed/>
    <w:rPr>
      <w:vertAlign w:val="superscript"/>
    </w:rPr>
  </w:style>
  <w:style w:type="paragraph" w:styleId="896">
    <w:name w:val="table of figures"/>
    <w:basedOn w:val="897"/>
    <w:next w:val="897"/>
    <w:uiPriority w:val="99"/>
    <w:unhideWhenUsed/>
    <w:pPr>
      <w:spacing w:after="0" w:afterAutospacing="0"/>
    </w:pPr>
  </w:style>
  <w:style w:type="paragraph" w:styleId="897" w:default="1">
    <w:name w:val="Normal"/>
    <w:qFormat/>
    <w:pPr>
      <w:jc w:val="both"/>
      <w:widowControl w:val="off"/>
    </w:pPr>
  </w:style>
  <w:style w:type="paragraph" w:styleId="898">
    <w:name w:val="Heading 1"/>
    <w:basedOn w:val="897"/>
    <w:next w:val="897"/>
    <w:link w:val="947"/>
    <w:uiPriority w:val="9"/>
    <w:qFormat/>
    <w:pPr>
      <w:keepLines/>
      <w:keepNext/>
      <w:spacing w:before="340" w:after="330" w:line="578" w:lineRule="auto"/>
      <w:outlineLvl w:val="0"/>
    </w:pPr>
    <w:rPr>
      <w:b/>
      <w:bCs/>
      <w:sz w:val="44"/>
      <w:szCs w:val="44"/>
    </w:rPr>
  </w:style>
  <w:style w:type="paragraph" w:styleId="899">
    <w:name w:val="Heading 2"/>
    <w:basedOn w:val="897"/>
    <w:next w:val="897"/>
    <w:link w:val="953"/>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900">
    <w:name w:val="Heading 3"/>
    <w:basedOn w:val="897"/>
    <w:next w:val="897"/>
    <w:link w:val="954"/>
    <w:uiPriority w:val="9"/>
    <w:semiHidden/>
    <w:unhideWhenUsed/>
    <w:qFormat/>
    <w:pPr>
      <w:keepLines/>
      <w:keepNext/>
      <w:spacing w:before="260" w:after="260" w:line="416" w:lineRule="auto"/>
      <w:outlineLvl w:val="2"/>
    </w:pPr>
    <w:rPr>
      <w:b/>
      <w:bCs/>
      <w:sz w:val="32"/>
      <w:szCs w:val="32"/>
    </w:rPr>
  </w:style>
  <w:style w:type="paragraph" w:styleId="901">
    <w:name w:val="Heading 4"/>
    <w:basedOn w:val="897"/>
    <w:next w:val="897"/>
    <w:link w:val="95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902">
    <w:name w:val="Heading 5"/>
    <w:basedOn w:val="897"/>
    <w:next w:val="897"/>
    <w:link w:val="956"/>
    <w:uiPriority w:val="9"/>
    <w:semiHidden/>
    <w:unhideWhenUsed/>
    <w:qFormat/>
    <w:pPr>
      <w:keepLines/>
      <w:keepNext/>
      <w:spacing w:before="280" w:after="290" w:line="376" w:lineRule="auto"/>
      <w:outlineLvl w:val="4"/>
    </w:pPr>
    <w:rPr>
      <w:b/>
      <w:bCs/>
      <w:sz w:val="28"/>
      <w:szCs w:val="28"/>
    </w:rPr>
  </w:style>
  <w:style w:type="character" w:styleId="903" w:default="1">
    <w:name w:val="Default Paragraph Font"/>
    <w:uiPriority w:val="1"/>
    <w:semiHidden/>
    <w:unhideWhenUsed/>
  </w:style>
  <w:style w:type="table" w:styleId="904" w:default="1">
    <w:name w:val="Normal Table"/>
    <w:uiPriority w:val="99"/>
    <w:semiHidden/>
    <w:unhideWhenUsed/>
    <w:tblPr>
      <w:tblInd w:w="0" w:type="dxa"/>
      <w:tblCellMar>
        <w:left w:w="108" w:type="dxa"/>
        <w:top w:w="0" w:type="dxa"/>
        <w:right w:w="108" w:type="dxa"/>
        <w:bottom w:w="0" w:type="dxa"/>
      </w:tblCellMar>
    </w:tblPr>
  </w:style>
  <w:style w:type="numbering" w:styleId="905" w:default="1">
    <w:name w:val="No List"/>
    <w:uiPriority w:val="99"/>
    <w:semiHidden/>
    <w:unhideWhenUsed/>
  </w:style>
  <w:style w:type="paragraph" w:styleId="906">
    <w:name w:val="Title"/>
    <w:basedOn w:val="897"/>
    <w:next w:val="897"/>
    <w:link w:val="907"/>
    <w:uiPriority w:val="10"/>
    <w:qFormat/>
    <w:pPr>
      <w:jc w:val="center"/>
      <w:spacing w:line="400" w:lineRule="exact"/>
      <w:outlineLvl w:val="0"/>
    </w:pPr>
    <w:rPr>
      <w:rFonts w:eastAsia="黑体" w:asciiTheme="majorHAnsi" w:hAnsiTheme="majorHAnsi" w:cstheme="majorBidi"/>
      <w:bCs/>
      <w:sz w:val="30"/>
      <w:szCs w:val="32"/>
    </w:rPr>
  </w:style>
  <w:style w:type="character" w:styleId="907" w:customStyle="1">
    <w:name w:val="标题 Char"/>
    <w:basedOn w:val="903"/>
    <w:link w:val="906"/>
    <w:uiPriority w:val="10"/>
    <w:qFormat/>
    <w:rPr>
      <w:rFonts w:eastAsia="黑体" w:asciiTheme="majorHAnsi" w:hAnsiTheme="majorHAnsi" w:cstheme="majorBidi"/>
      <w:bCs/>
      <w:sz w:val="30"/>
      <w:szCs w:val="32"/>
    </w:rPr>
  </w:style>
  <w:style w:type="paragraph" w:styleId="908">
    <w:name w:val="toc 1"/>
    <w:basedOn w:val="897"/>
    <w:next w:val="897"/>
    <w:uiPriority w:val="39"/>
    <w:unhideWhenUsed/>
    <w:qFormat/>
    <w:pPr>
      <w:jc w:val="left"/>
      <w:spacing w:before="120" w:after="120"/>
    </w:pPr>
    <w:rPr>
      <w:b/>
      <w:bCs/>
      <w:caps/>
      <w:sz w:val="20"/>
      <w:szCs w:val="20"/>
    </w:rPr>
  </w:style>
  <w:style w:type="character" w:styleId="909">
    <w:name w:val="Hyperlink"/>
    <w:basedOn w:val="903"/>
    <w:uiPriority w:val="99"/>
    <w:unhideWhenUsed/>
    <w:qFormat/>
    <w:rPr>
      <w:color w:val="0000ff" w:themeColor="hyperlink"/>
      <w:u w:val="single"/>
    </w:rPr>
  </w:style>
  <w:style w:type="paragraph" w:styleId="910">
    <w:name w:val="toc 2"/>
    <w:basedOn w:val="897"/>
    <w:next w:val="897"/>
    <w:uiPriority w:val="39"/>
    <w:unhideWhenUsed/>
    <w:qFormat/>
    <w:pPr>
      <w:ind w:left="210"/>
      <w:jc w:val="left"/>
    </w:pPr>
    <w:rPr>
      <w:smallCaps/>
      <w:sz w:val="20"/>
      <w:szCs w:val="20"/>
    </w:rPr>
  </w:style>
  <w:style w:type="paragraph" w:styleId="911">
    <w:name w:val="toc 3"/>
    <w:basedOn w:val="897"/>
    <w:next w:val="897"/>
    <w:uiPriority w:val="39"/>
    <w:unhideWhenUsed/>
    <w:qFormat/>
    <w:pPr>
      <w:ind w:left="420"/>
      <w:jc w:val="left"/>
    </w:pPr>
    <w:rPr>
      <w:i/>
      <w:iCs/>
      <w:sz w:val="20"/>
      <w:szCs w:val="20"/>
    </w:rPr>
  </w:style>
  <w:style w:type="paragraph" w:styleId="912">
    <w:name w:val="toc 4"/>
    <w:basedOn w:val="897"/>
    <w:next w:val="897"/>
    <w:uiPriority w:val="39"/>
    <w:unhideWhenUsed/>
    <w:qFormat/>
    <w:pPr>
      <w:ind w:left="630"/>
      <w:jc w:val="left"/>
    </w:pPr>
    <w:rPr>
      <w:sz w:val="18"/>
      <w:szCs w:val="18"/>
    </w:rPr>
  </w:style>
  <w:style w:type="paragraph" w:styleId="913">
    <w:name w:val="toc 5"/>
    <w:basedOn w:val="897"/>
    <w:next w:val="897"/>
    <w:uiPriority w:val="39"/>
    <w:unhideWhenUsed/>
    <w:qFormat/>
    <w:pPr>
      <w:ind w:left="840"/>
      <w:jc w:val="left"/>
    </w:pPr>
    <w:rPr>
      <w:sz w:val="18"/>
      <w:szCs w:val="18"/>
    </w:rPr>
  </w:style>
  <w:style w:type="paragraph" w:styleId="914">
    <w:name w:val="toc 6"/>
    <w:basedOn w:val="897"/>
    <w:next w:val="897"/>
    <w:uiPriority w:val="39"/>
    <w:unhideWhenUsed/>
    <w:pPr>
      <w:ind w:left="1050"/>
      <w:jc w:val="left"/>
    </w:pPr>
    <w:rPr>
      <w:sz w:val="18"/>
      <w:szCs w:val="18"/>
    </w:rPr>
  </w:style>
  <w:style w:type="paragraph" w:styleId="915">
    <w:name w:val="toc 7"/>
    <w:basedOn w:val="897"/>
    <w:next w:val="897"/>
    <w:uiPriority w:val="39"/>
    <w:unhideWhenUsed/>
    <w:qFormat/>
    <w:pPr>
      <w:ind w:left="1260"/>
      <w:jc w:val="left"/>
    </w:pPr>
    <w:rPr>
      <w:sz w:val="18"/>
      <w:szCs w:val="18"/>
    </w:rPr>
  </w:style>
  <w:style w:type="paragraph" w:styleId="916">
    <w:name w:val="toc 8"/>
    <w:basedOn w:val="897"/>
    <w:next w:val="897"/>
    <w:uiPriority w:val="39"/>
    <w:unhideWhenUsed/>
    <w:qFormat/>
    <w:pPr>
      <w:ind w:left="1470"/>
      <w:jc w:val="left"/>
    </w:pPr>
    <w:rPr>
      <w:sz w:val="18"/>
      <w:szCs w:val="18"/>
    </w:rPr>
  </w:style>
  <w:style w:type="paragraph" w:styleId="917">
    <w:name w:val="toc 9"/>
    <w:basedOn w:val="897"/>
    <w:next w:val="897"/>
    <w:uiPriority w:val="39"/>
    <w:unhideWhenUsed/>
    <w:qFormat/>
    <w:pPr>
      <w:ind w:left="1680"/>
      <w:jc w:val="left"/>
    </w:pPr>
    <w:rPr>
      <w:sz w:val="18"/>
      <w:szCs w:val="18"/>
    </w:rPr>
  </w:style>
  <w:style w:type="paragraph" w:styleId="918">
    <w:name w:val="Header"/>
    <w:basedOn w:val="897"/>
    <w:link w:val="919"/>
    <w:unhideWhenUsed/>
    <w:pPr>
      <w:jc w:val="center"/>
      <w:tabs>
        <w:tab w:val="center" w:pos="4153" w:leader="none"/>
        <w:tab w:val="right" w:pos="8306" w:leader="none"/>
      </w:tabs>
      <w:pBdr>
        <w:bottom w:val="single" w:color="auto" w:sz="6" w:space="1"/>
      </w:pBdr>
    </w:pPr>
    <w:rPr>
      <w:sz w:val="18"/>
      <w:szCs w:val="18"/>
    </w:rPr>
  </w:style>
  <w:style w:type="character" w:styleId="919" w:customStyle="1">
    <w:name w:val="页眉 Char"/>
    <w:basedOn w:val="903"/>
    <w:link w:val="918"/>
    <w:qFormat/>
    <w:rPr>
      <w:sz w:val="18"/>
      <w:szCs w:val="18"/>
    </w:rPr>
  </w:style>
  <w:style w:type="paragraph" w:styleId="920">
    <w:name w:val="Footer"/>
    <w:basedOn w:val="897"/>
    <w:link w:val="921"/>
    <w:uiPriority w:val="99"/>
    <w:unhideWhenUsed/>
    <w:qFormat/>
    <w:pPr>
      <w:jc w:val="left"/>
      <w:tabs>
        <w:tab w:val="center" w:pos="4153" w:leader="none"/>
        <w:tab w:val="right" w:pos="8306" w:leader="none"/>
      </w:tabs>
    </w:pPr>
    <w:rPr>
      <w:sz w:val="18"/>
      <w:szCs w:val="18"/>
    </w:rPr>
  </w:style>
  <w:style w:type="character" w:styleId="921" w:customStyle="1">
    <w:name w:val="页脚 Char"/>
    <w:basedOn w:val="903"/>
    <w:link w:val="920"/>
    <w:uiPriority w:val="99"/>
    <w:qFormat/>
    <w:rPr>
      <w:sz w:val="18"/>
      <w:szCs w:val="18"/>
    </w:rPr>
  </w:style>
  <w:style w:type="character" w:styleId="922">
    <w:name w:val="page number"/>
  </w:style>
  <w:style w:type="character" w:styleId="923" w:customStyle="1">
    <w:name w:val="font2800"/>
    <w:basedOn w:val="903"/>
  </w:style>
  <w:style w:type="table" w:styleId="924">
    <w:name w:val="Table Grid"/>
    <w:basedOn w:val="9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5">
    <w:name w:val="Balloon Text"/>
    <w:basedOn w:val="897"/>
    <w:link w:val="926"/>
    <w:uiPriority w:val="99"/>
    <w:semiHidden/>
    <w:unhideWhenUsed/>
    <w:qFormat/>
    <w:rPr>
      <w:sz w:val="18"/>
      <w:szCs w:val="18"/>
    </w:rPr>
  </w:style>
  <w:style w:type="character" w:styleId="926" w:customStyle="1">
    <w:name w:val="批注框文本 Char"/>
    <w:basedOn w:val="903"/>
    <w:link w:val="925"/>
    <w:uiPriority w:val="99"/>
    <w:semiHidden/>
    <w:qFormat/>
    <w:rPr>
      <w:sz w:val="18"/>
      <w:szCs w:val="18"/>
    </w:rPr>
  </w:style>
  <w:style w:type="table" w:styleId="927" w:customStyle="1">
    <w:name w:val="网格型1"/>
    <w:basedOn w:val="904"/>
    <w:next w:val="924"/>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8">
    <w:name w:val="annotation reference"/>
    <w:basedOn w:val="903"/>
    <w:uiPriority w:val="99"/>
    <w:semiHidden/>
    <w:unhideWhenUsed/>
    <w:qFormat/>
    <w:rPr>
      <w:sz w:val="21"/>
      <w:szCs w:val="21"/>
    </w:rPr>
  </w:style>
  <w:style w:type="paragraph" w:styleId="929">
    <w:name w:val="annotation text"/>
    <w:basedOn w:val="897"/>
    <w:link w:val="930"/>
    <w:uiPriority w:val="99"/>
    <w:unhideWhenUsed/>
    <w:qFormat/>
    <w:pPr>
      <w:jc w:val="left"/>
    </w:pPr>
  </w:style>
  <w:style w:type="character" w:styleId="930" w:customStyle="1">
    <w:name w:val="批注文字 Char"/>
    <w:basedOn w:val="903"/>
    <w:link w:val="929"/>
    <w:uiPriority w:val="99"/>
    <w:qFormat/>
  </w:style>
  <w:style w:type="paragraph" w:styleId="931">
    <w:name w:val="annotation subject"/>
    <w:basedOn w:val="929"/>
    <w:next w:val="929"/>
    <w:link w:val="932"/>
    <w:uiPriority w:val="99"/>
    <w:semiHidden/>
    <w:unhideWhenUsed/>
    <w:qFormat/>
    <w:rPr>
      <w:b/>
      <w:bCs/>
    </w:rPr>
  </w:style>
  <w:style w:type="character" w:styleId="932" w:customStyle="1">
    <w:name w:val="批注主题 Char"/>
    <w:basedOn w:val="930"/>
    <w:link w:val="931"/>
    <w:uiPriority w:val="99"/>
    <w:semiHidden/>
    <w:qFormat/>
    <w:rPr>
      <w:b/>
      <w:bCs/>
    </w:rPr>
  </w:style>
  <w:style w:type="paragraph" w:styleId="933">
    <w:name w:val="Body Text"/>
    <w:basedOn w:val="897"/>
    <w:link w:val="935"/>
    <w:qFormat/>
    <w:pPr>
      <w:spacing w:line="360" w:lineRule="auto"/>
    </w:pPr>
    <w:rPr>
      <w:rFonts w:ascii="楷体_GB2312" w:hAnsi="Times New Roman" w:eastAsia="楷体_GB2312" w:cs="Times New Roman"/>
      <w:bCs/>
      <w:sz w:val="28"/>
      <w:szCs w:val="24"/>
    </w:rPr>
  </w:style>
  <w:style w:type="character" w:styleId="934" w:customStyle="1">
    <w:name w:val="正文文本 Char"/>
    <w:basedOn w:val="903"/>
    <w:qFormat/>
  </w:style>
  <w:style w:type="character" w:styleId="935" w:customStyle="1">
    <w:name w:val="正文文本 Char1"/>
    <w:link w:val="933"/>
    <w:qFormat/>
    <w:rPr>
      <w:rFonts w:ascii="楷体_GB2312" w:hAnsi="Times New Roman" w:eastAsia="楷体_GB2312" w:cs="Times New Roman"/>
      <w:bCs/>
      <w:sz w:val="28"/>
      <w:szCs w:val="24"/>
    </w:rPr>
  </w:style>
  <w:style w:type="paragraph" w:styleId="936" w:customStyle="1">
    <w:name w:val="Table Paragraph"/>
    <w:basedOn w:val="897"/>
    <w:uiPriority w:val="1"/>
    <w:qFormat/>
    <w:pPr>
      <w:ind w:firstLine="260"/>
      <w:jc w:val="left"/>
      <w:spacing w:line="360" w:lineRule="auto"/>
    </w:pPr>
    <w:rPr>
      <w:rFonts w:ascii="Calibri" w:hAnsi="Calibri" w:eastAsia="仿宋" w:cs="Times New Roman"/>
      <w:sz w:val="28"/>
      <w:lang w:eastAsia="en-US"/>
    </w:rPr>
  </w:style>
  <w:style w:type="paragraph" w:styleId="937">
    <w:name w:val="No Spacing"/>
    <w:link w:val="938"/>
    <w:uiPriority w:val="1"/>
    <w:qFormat/>
    <w:pPr>
      <w:jc w:val="both"/>
      <w:spacing w:line="360" w:lineRule="auto"/>
      <w:widowControl w:val="off"/>
    </w:pPr>
    <w:rPr>
      <w:rFonts w:ascii="宋体" w:hAnsi="宋体"/>
      <w:sz w:val="24"/>
    </w:rPr>
  </w:style>
  <w:style w:type="character" w:styleId="938" w:customStyle="1">
    <w:name w:val="无间隔 Char"/>
    <w:link w:val="937"/>
    <w:uiPriority w:val="1"/>
    <w:qFormat/>
    <w:rPr>
      <w:rFonts w:ascii="宋体" w:hAnsi="宋体"/>
      <w:sz w:val="24"/>
    </w:rPr>
  </w:style>
  <w:style w:type="paragraph" w:styleId="939">
    <w:name w:val="Body Text Indent"/>
    <w:basedOn w:val="897"/>
    <w:link w:val="940"/>
    <w:unhideWhenUsed/>
    <w:qFormat/>
    <w:pPr>
      <w:ind w:left="420"/>
      <w:spacing w:after="120"/>
    </w:pPr>
  </w:style>
  <w:style w:type="character" w:styleId="940" w:customStyle="1">
    <w:name w:val="正文文本缩进 Char"/>
    <w:basedOn w:val="903"/>
    <w:link w:val="939"/>
    <w:qFormat/>
  </w:style>
  <w:style w:type="table" w:styleId="941" w:customStyle="1">
    <w:name w:val="网格型2"/>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42">
    <w:name w:val="Revision"/>
    <w:hidden/>
    <w:uiPriority w:val="99"/>
    <w:unhideWhenUsed/>
  </w:style>
  <w:style w:type="table" w:styleId="943" w:customStyle="1">
    <w:name w:val="网格型3"/>
    <w:basedOn w:val="904"/>
    <w:next w:val="924"/>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44" w:customStyle="1">
    <w:name w:val="无列表1"/>
    <w:next w:val="905"/>
    <w:uiPriority w:val="99"/>
    <w:semiHidden/>
    <w:unhideWhenUsed/>
  </w:style>
  <w:style w:type="table" w:styleId="945" w:customStyle="1">
    <w:name w:val="网格型4"/>
    <w:basedOn w:val="904"/>
    <w:next w:val="92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6" w:customStyle="1">
    <w:name w:val="Table Normal"/>
    <w:semiHidden/>
    <w:unhideWhenUsed/>
    <w:qFormat/>
    <w:rPr>
      <w:sz w:val="20"/>
      <w:szCs w:val="20"/>
    </w:rPr>
    <w:tblPr>
      <w:tblCellMar>
        <w:left w:w="0" w:type="dxa"/>
        <w:top w:w="0" w:type="dxa"/>
        <w:right w:w="0" w:type="dxa"/>
        <w:bottom w:w="0" w:type="dxa"/>
      </w:tblCellMar>
    </w:tblPr>
  </w:style>
  <w:style w:type="character" w:styleId="947" w:customStyle="1">
    <w:name w:val="标题 1 Char"/>
    <w:basedOn w:val="903"/>
    <w:link w:val="898"/>
    <w:uiPriority w:val="9"/>
    <w:qFormat/>
    <w:rPr>
      <w:b/>
      <w:bCs/>
      <w:sz w:val="44"/>
      <w:szCs w:val="44"/>
    </w:rPr>
  </w:style>
  <w:style w:type="paragraph" w:styleId="948">
    <w:name w:val="TOC Heading"/>
    <w:basedOn w:val="898"/>
    <w:next w:val="897"/>
    <w:uiPriority w:val="39"/>
    <w:semiHidden/>
    <w:unhideWhenUsed/>
    <w:qFormat/>
    <w:pPr>
      <w:outlineLvl w:val="9"/>
    </w:pPr>
  </w:style>
  <w:style w:type="character" w:styleId="949" w:customStyle="1">
    <w:name w:val="font21"/>
    <w:basedOn w:val="903"/>
    <w:qFormat/>
    <w:rPr>
      <w:rFonts w:ascii="Calibri" w:hAnsi="Calibri" w:cs="Calibri"/>
      <w:color w:val="000000"/>
      <w:sz w:val="21"/>
      <w:szCs w:val="21"/>
      <w:u w:val="none"/>
    </w:rPr>
  </w:style>
  <w:style w:type="character" w:styleId="950" w:customStyle="1">
    <w:name w:val="font11"/>
    <w:basedOn w:val="903"/>
    <w:qFormat/>
    <w:rPr>
      <w:rFonts w:hint="eastAsia" w:ascii="宋体" w:hAnsi="宋体" w:eastAsia="宋体" w:cs="宋体"/>
      <w:color w:val="000000"/>
      <w:sz w:val="21"/>
      <w:szCs w:val="21"/>
      <w:u w:val="none"/>
    </w:rPr>
  </w:style>
  <w:style w:type="paragraph" w:styleId="951">
    <w:name w:val="Body Text First Indent 2"/>
    <w:basedOn w:val="939"/>
    <w:link w:val="952"/>
    <w:unhideWhenUsed/>
    <w:qFormat/>
    <w:pPr>
      <w:ind w:firstLine="420"/>
    </w:pPr>
  </w:style>
  <w:style w:type="character" w:styleId="952" w:customStyle="1">
    <w:name w:val="正文首行缩进 2 Char"/>
    <w:basedOn w:val="940"/>
    <w:link w:val="951"/>
    <w:qFormat/>
  </w:style>
  <w:style w:type="character" w:styleId="953" w:customStyle="1">
    <w:name w:val="标题 2 Char"/>
    <w:basedOn w:val="903"/>
    <w:link w:val="899"/>
    <w:uiPriority w:val="9"/>
    <w:semiHidden/>
    <w:qFormat/>
    <w:rPr>
      <w:rFonts w:asciiTheme="majorHAnsi" w:hAnsiTheme="majorHAnsi" w:eastAsiaTheme="majorEastAsia" w:cstheme="majorBidi"/>
      <w:b/>
      <w:bCs/>
      <w:sz w:val="32"/>
      <w:szCs w:val="32"/>
    </w:rPr>
  </w:style>
  <w:style w:type="character" w:styleId="954" w:customStyle="1">
    <w:name w:val="标题 3 Char"/>
    <w:basedOn w:val="903"/>
    <w:link w:val="900"/>
    <w:uiPriority w:val="9"/>
    <w:semiHidden/>
    <w:qFormat/>
    <w:rPr>
      <w:b/>
      <w:bCs/>
      <w:sz w:val="32"/>
      <w:szCs w:val="32"/>
    </w:rPr>
  </w:style>
  <w:style w:type="character" w:styleId="955" w:customStyle="1">
    <w:name w:val="标题 4 Char"/>
    <w:basedOn w:val="903"/>
    <w:link w:val="901"/>
    <w:uiPriority w:val="9"/>
    <w:semiHidden/>
    <w:qFormat/>
    <w:rPr>
      <w:rFonts w:asciiTheme="majorHAnsi" w:hAnsiTheme="majorHAnsi" w:eastAsiaTheme="majorEastAsia" w:cstheme="majorBidi"/>
      <w:b/>
      <w:bCs/>
      <w:sz w:val="28"/>
      <w:szCs w:val="28"/>
    </w:rPr>
  </w:style>
  <w:style w:type="character" w:styleId="956" w:customStyle="1">
    <w:name w:val="标题 5 Char"/>
    <w:basedOn w:val="903"/>
    <w:link w:val="902"/>
    <w:uiPriority w:val="9"/>
    <w:semiHidden/>
    <w:qFormat/>
    <w:rPr>
      <w:b/>
      <w:bCs/>
      <w:sz w:val="28"/>
      <w:szCs w:val="28"/>
    </w:rPr>
  </w:style>
  <w:style w:type="paragraph" w:styleId="957">
    <w:name w:val="Note Heading"/>
    <w:basedOn w:val="897"/>
    <w:next w:val="897"/>
    <w:link w:val="958"/>
    <w:qFormat/>
    <w:pPr>
      <w:jc w:val="center"/>
    </w:pPr>
    <w:rPr>
      <w:rFonts w:ascii="金梅簡體中黑字形" w:hAnsi="Arial" w:eastAsia="金梅簡體中黑字形" w:cs="Times New Roman"/>
      <w:sz w:val="24"/>
      <w:szCs w:val="24"/>
    </w:rPr>
  </w:style>
  <w:style w:type="character" w:styleId="958" w:customStyle="1">
    <w:name w:val="注释标题 Char"/>
    <w:basedOn w:val="903"/>
    <w:link w:val="957"/>
    <w:qFormat/>
    <w:rPr>
      <w:rFonts w:ascii="金梅簡體中黑字形" w:hAnsi="Arial" w:eastAsia="金梅簡體中黑字形" w:cs="Times New Roman"/>
      <w:sz w:val="24"/>
      <w:szCs w:val="24"/>
    </w:rPr>
  </w:style>
  <w:style w:type="paragraph" w:styleId="959">
    <w:name w:val="Normal Indent"/>
    <w:basedOn w:val="897"/>
    <w:uiPriority w:val="99"/>
    <w:semiHidden/>
    <w:unhideWhenUsed/>
    <w:qFormat/>
    <w:pPr>
      <w:ind w:left="720"/>
    </w:pPr>
  </w:style>
  <w:style w:type="paragraph" w:styleId="960">
    <w:name w:val="Document Map"/>
    <w:basedOn w:val="897"/>
    <w:link w:val="961"/>
    <w:uiPriority w:val="99"/>
    <w:qFormat/>
    <w:rPr>
      <w:rFonts w:ascii="宋体"/>
      <w:sz w:val="18"/>
      <w:szCs w:val="18"/>
    </w:rPr>
  </w:style>
  <w:style w:type="character" w:styleId="961" w:customStyle="1">
    <w:name w:val="文档结构图 Char"/>
    <w:basedOn w:val="903"/>
    <w:link w:val="960"/>
    <w:uiPriority w:val="99"/>
    <w:qFormat/>
    <w:rPr>
      <w:rFonts w:ascii="宋体"/>
      <w:sz w:val="18"/>
      <w:szCs w:val="18"/>
    </w:rPr>
  </w:style>
  <w:style w:type="paragraph" w:styleId="962">
    <w:name w:val="Body Text 3"/>
    <w:basedOn w:val="897"/>
    <w:link w:val="963"/>
    <w:qFormat/>
    <w:rPr>
      <w:rFonts w:ascii="仿宋_GB2312" w:eastAsia="仿宋_GB2312"/>
      <w:sz w:val="24"/>
    </w:rPr>
  </w:style>
  <w:style w:type="character" w:styleId="963" w:customStyle="1">
    <w:name w:val="正文文本 3 Char"/>
    <w:basedOn w:val="903"/>
    <w:link w:val="962"/>
    <w:qFormat/>
    <w:rPr>
      <w:rFonts w:ascii="仿宋_GB2312" w:eastAsia="仿宋_GB2312"/>
      <w:sz w:val="24"/>
    </w:rPr>
  </w:style>
  <w:style w:type="paragraph" w:styleId="964">
    <w:name w:val="Plain Text"/>
    <w:basedOn w:val="897"/>
    <w:link w:val="965"/>
    <w:qFormat/>
    <w:rPr>
      <w:rFonts w:hAnsi="Courier New" w:cs="Courier New" w:asciiTheme="minorEastAsia"/>
    </w:rPr>
  </w:style>
  <w:style w:type="character" w:styleId="965" w:customStyle="1">
    <w:name w:val="纯文本 Char"/>
    <w:basedOn w:val="903"/>
    <w:link w:val="964"/>
    <w:qFormat/>
    <w:rPr>
      <w:rFonts w:hAnsi="Courier New" w:cs="Courier New" w:asciiTheme="minorEastAsia"/>
    </w:rPr>
  </w:style>
  <w:style w:type="paragraph" w:styleId="966">
    <w:name w:val="Normal (Web)"/>
    <w:basedOn w:val="897"/>
    <w:qFormat/>
    <w:pPr>
      <w:jc w:val="left"/>
      <w:spacing w:before="100" w:beforeAutospacing="1" w:after="100" w:afterAutospacing="1"/>
      <w:widowControl/>
    </w:pPr>
    <w:rPr>
      <w:rFonts w:ascii="宋体" w:hAnsi="宋体" w:cs="宋体"/>
      <w:sz w:val="24"/>
      <w:szCs w:val="24"/>
    </w:rPr>
  </w:style>
  <w:style w:type="paragraph" w:styleId="967">
    <w:name w:val="Body Text First Indent"/>
    <w:basedOn w:val="933"/>
    <w:link w:val="968"/>
    <w:qFormat/>
    <w:pPr>
      <w:ind w:firstLine="420"/>
      <w:spacing w:after="120" w:line="240" w:lineRule="auto"/>
    </w:pPr>
    <w:rPr>
      <w:rFonts w:ascii="宋体" w:hAnsi="宋体" w:eastAsia="宋体" w:cstheme="minorBidi"/>
      <w:sz w:val="24"/>
      <w:szCs w:val="22"/>
    </w:rPr>
  </w:style>
  <w:style w:type="character" w:styleId="968" w:customStyle="1">
    <w:name w:val="正文首行缩进 Char"/>
    <w:basedOn w:val="935"/>
    <w:link w:val="967"/>
    <w:qFormat/>
    <w:rPr>
      <w:rFonts w:ascii="宋体" w:hAnsi="宋体" w:eastAsia="宋体" w:cs="Times New Roman"/>
      <w:bCs/>
      <w:sz w:val="24"/>
      <w:szCs w:val="24"/>
    </w:rPr>
  </w:style>
  <w:style w:type="table" w:styleId="969" w:customStyle="1">
    <w:name w:val="网格型5"/>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Strong"/>
    <w:basedOn w:val="903"/>
    <w:uiPriority w:val="22"/>
    <w:qFormat/>
    <w:rPr>
      <w:b/>
      <w:bCs/>
    </w:rPr>
  </w:style>
  <w:style w:type="paragraph" w:styleId="971" w:customStyle="1">
    <w:name w:val="正文首行缩进 21"/>
    <w:basedOn w:val="939"/>
    <w:next w:val="933"/>
    <w:qFormat/>
    <w:pPr>
      <w:ind w:firstLine="210"/>
    </w:pPr>
    <w:rPr>
      <w:szCs w:val="21"/>
    </w:rPr>
  </w:style>
  <w:style w:type="paragraph" w:styleId="972" w:customStyle="1">
    <w:name w:val="标题 21"/>
    <w:basedOn w:val="897"/>
    <w:next w:val="897"/>
    <w:uiPriority w:val="9"/>
    <w:semiHidden/>
    <w:unhideWhenUsed/>
    <w:qFormat/>
    <w:pPr>
      <w:keepLines/>
      <w:keepNext/>
      <w:spacing w:before="260" w:after="260" w:line="416" w:lineRule="auto"/>
      <w:outlineLvl w:val="1"/>
    </w:pPr>
    <w:rPr>
      <w:rFonts w:ascii="Calibri Light" w:hAnsi="Calibri Light" w:eastAsia="宋体" w:cs="Times New Roman"/>
      <w:b/>
      <w:bCs/>
      <w:sz w:val="32"/>
      <w:szCs w:val="32"/>
    </w:rPr>
  </w:style>
  <w:style w:type="table" w:styleId="973" w:customStyle="1">
    <w:name w:val="网格型1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4" w:customStyle="1">
    <w:name w:val="BodyText1I2"/>
    <w:basedOn w:val="897"/>
    <w:next w:val="897"/>
    <w:uiPriority w:val="99"/>
    <w:qFormat/>
    <w:pPr>
      <w:ind w:left="420" w:firstLine="420"/>
      <w:spacing w:after="120"/>
    </w:pPr>
    <w:rPr>
      <w:rFonts w:ascii="楷体_GB2312" w:hAnsi="Times New Roman" w:eastAsia="楷体_GB2312" w:cs="Times New Roman"/>
      <w:szCs w:val="24"/>
    </w:rPr>
  </w:style>
  <w:style w:type="paragraph" w:styleId="975">
    <w:name w:val="List Paragraph"/>
    <w:basedOn w:val="897"/>
    <w:uiPriority w:val="34"/>
    <w:qFormat/>
    <w:pPr>
      <w:ind w:firstLine="420"/>
    </w:pPr>
  </w:style>
  <w:style w:type="paragraph" w:styleId="976" w:customStyle="1">
    <w:name w:val="正文无缩进"/>
    <w:basedOn w:val="897"/>
    <w:qFormat/>
    <w:pPr>
      <w:jc w:val="left"/>
      <w:spacing w:line="300" w:lineRule="auto"/>
      <w:widowControl/>
    </w:pPr>
    <w:rPr>
      <w:rFonts w:eastAsia="楷体_GB2312"/>
      <w:sz w:val="24"/>
    </w:rPr>
  </w:style>
  <w:style w:type="character" w:styleId="977" w:customStyle="1">
    <w:name w:val="NormalCharacter"/>
    <w:qFormat/>
    <w:rPr>
      <w:rFonts w:ascii="Times New Roman" w:hAnsi="Times New Roman" w:eastAsia="宋体"/>
    </w:rPr>
  </w:style>
  <w:style w:type="table" w:styleId="978" w:customStyle="1">
    <w:name w:val="网格型2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79" w:customStyle="1">
    <w:name w:val="Default"/>
    <w:uiPriority w:val="99"/>
    <w:qFormat/>
    <w:pPr>
      <w:ind w:firstLine="1040"/>
      <w:jc w:val="both"/>
      <w:spacing w:line="360" w:lineRule="auto"/>
      <w:widowControl w:val="off"/>
    </w:pPr>
    <w:rPr>
      <w:rFonts w:eastAsia="Songti SC" w:cs="楷体à.ā" w:asciiTheme="minorEastAsia" w:hAnsiTheme="minorEastAsia"/>
      <w:color w:val="000000"/>
      <w:sz w:val="24"/>
      <w:szCs w:val="24"/>
    </w:rPr>
  </w:style>
  <w:style w:type="paragraph" w:styleId="980" w:customStyle="1">
    <w:name w:val="正文文本首行缩进1"/>
    <w:basedOn w:val="933"/>
    <w:next w:val="981"/>
    <w:qFormat/>
    <w:pPr>
      <w:ind w:firstLine="420"/>
      <w:spacing w:after="120"/>
    </w:pPr>
    <w:rPr>
      <w:rFonts w:eastAsia="宋体"/>
    </w:rPr>
  </w:style>
  <w:style w:type="paragraph" w:styleId="981" w:customStyle="1">
    <w:name w:val="正文文本首行缩进 21"/>
    <w:basedOn w:val="939"/>
    <w:qFormat/>
    <w:pPr>
      <w:ind w:firstLine="420"/>
      <w:widowControl/>
    </w:pPr>
    <w:rPr>
      <w:rFonts w:ascii="仿宋_GB2312" w:eastAsia="仿宋_GB2312"/>
      <w:color w:val="ff6600"/>
    </w:rPr>
  </w:style>
  <w:style w:type="character" w:styleId="982" w:customStyle="1">
    <w:name w:val="font41"/>
    <w:basedOn w:val="903"/>
    <w:qFormat/>
    <w:rPr>
      <w:rFonts w:hint="eastAsia" w:ascii="宋体" w:hAnsi="宋体" w:eastAsia="宋体" w:cs="宋体"/>
      <w:color w:val="000000"/>
      <w:sz w:val="24"/>
      <w:szCs w:val="24"/>
      <w:u w:val="none"/>
    </w:rPr>
  </w:style>
  <w:style w:type="character" w:styleId="983" w:customStyle="1">
    <w:name w:val="font31"/>
    <w:qFormat/>
    <w:rPr>
      <w:rFonts w:hint="default" w:ascii="Times New Roman" w:hAnsi="Times New Roman" w:cs="Times New Roman"/>
      <w:color w:val="000000"/>
      <w:sz w:val="24"/>
      <w:szCs w:val="24"/>
      <w:u w:val="none"/>
    </w:rPr>
  </w:style>
  <w:style w:type="paragraph" w:styleId="984" w:customStyle="1">
    <w:name w:val="msolistparagraph"/>
    <w:basedOn w:val="897"/>
    <w:qFormat/>
    <w:pPr>
      <w:ind w:firstLine="420"/>
    </w:pPr>
    <w:rPr>
      <w:rFonts w:ascii="Calibri" w:hAnsi="Calibri" w:eastAsia="宋体" w:cs="Times New Roman"/>
    </w:rPr>
  </w:style>
  <w:style w:type="paragraph" w:styleId="985" w:customStyle="1">
    <w:name w:val="表格文本"/>
    <w:qFormat/>
    <w:pPr>
      <w:jc w:val="center"/>
    </w:pPr>
    <w:rPr>
      <w:rFonts w:ascii="宋体" w:hAnsi="宋体" w:eastAsia="宋体" w:cs="Times New Roman (标题 CS)"/>
      <w:color w:val="000000" w:themeColor="text1"/>
      <w:sz w:val="24"/>
      <w:szCs w:val="40"/>
    </w:rPr>
  </w:style>
  <w:style w:type="paragraph" w:styleId="986" w:customStyle="1">
    <w:name w:val="表格文字"/>
    <w:basedOn w:val="987"/>
    <w:next w:val="933"/>
    <w:qFormat/>
  </w:style>
  <w:style w:type="paragraph" w:styleId="987" w:customStyle="1">
    <w:name w:val="表格文字（两侧对齐）"/>
    <w:basedOn w:val="897"/>
    <w:qFormat/>
    <w:rPr>
      <w:rFonts w:ascii="Calibri" w:hAnsi="Calibri"/>
      <w:sz w:val="20"/>
    </w:rPr>
  </w:style>
  <w:style w:type="paragraph" w:styleId="988" w:customStyle="1">
    <w:name w:val="样式 样式 小四 行距: 1.5 倍行距 + 首行缩进:  3 字符"/>
    <w:basedOn w:val="897"/>
    <w:qFormat/>
    <w:pPr>
      <w:ind w:firstLine="420"/>
    </w:pPr>
    <w:rPr>
      <w:rFonts w:ascii="宋体" w:hAnsi="宋体" w:eastAsia="宋体" w:cs="宋体"/>
      <w:szCs w:val="21"/>
    </w:rPr>
  </w:style>
  <w:style w:type="paragraph" w:styleId="989" w:customStyle="1">
    <w:name w:val="列出段落1"/>
    <w:basedOn w:val="897"/>
    <w:uiPriority w:val="34"/>
    <w:qFormat/>
    <w:pPr>
      <w:ind w:firstLine="420"/>
      <w:spacing w:line="360" w:lineRule="auto"/>
    </w:pPr>
    <w:rPr>
      <w:rFonts w:ascii="Times New Roman" w:hAnsi="Times New Roman" w:eastAsia="宋体" w:cs="Times New Roman"/>
      <w:sz w:val="24"/>
      <w:szCs w:val="24"/>
    </w:rPr>
  </w:style>
  <w:style w:type="paragraph" w:styleId="990" w:customStyle="1">
    <w:name w:val="投标正文"/>
    <w:basedOn w:val="897"/>
    <w:qFormat/>
    <w:pPr>
      <w:ind w:left="567"/>
      <w:spacing w:line="360" w:lineRule="auto"/>
    </w:pPr>
    <w:rPr>
      <w:rFonts w:ascii="Times New Roman" w:hAnsi="Times New Roman"/>
      <w:sz w:val="24"/>
    </w:rPr>
  </w:style>
  <w:style w:type="table" w:styleId="991" w:customStyle="1">
    <w:name w:val="网格型6"/>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customStyle="1">
    <w:name w:val="网格型22"/>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3" w:customStyle="1">
    <w:name w:val="网格型7"/>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4" w:customStyle="1">
    <w:name w:val="修订1"/>
    <w:hidden/>
    <w:uiPriority w:val="99"/>
    <w:unhideWhenUsed/>
    <w:qFormat/>
  </w:style>
  <w:style w:type="paragraph" w:styleId="995" w:customStyle="1">
    <w:name w:val="TOC 标题1"/>
    <w:basedOn w:val="898"/>
    <w:next w:val="897"/>
    <w:uiPriority w:val="39"/>
    <w:semiHidden/>
    <w:unhideWhenUsed/>
    <w:qFormat/>
    <w:pPr>
      <w:outlineLvl w:val="9"/>
    </w:pPr>
  </w:style>
  <w:style w:type="table" w:styleId="996" w:customStyle="1">
    <w:name w:val="网格型8"/>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7" w:customStyle="1">
    <w:name w:val="网格型9"/>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8" w:customStyle="1">
    <w:name w:val="网格型12"/>
    <w:basedOn w:val="904"/>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9" w:customStyle="1">
    <w:name w:val="网格型23"/>
    <w:basedOn w:val="9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0" w:customStyle="1">
    <w:name w:val="网格型31"/>
    <w:basedOn w:val="904"/>
    <w:uiPriority w:val="59"/>
    <w:qFormat/>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1" w:customStyle="1">
    <w:name w:val="网格型41"/>
    <w:basedOn w:val="90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Table Normal1"/>
    <w:semiHidden/>
    <w:unhideWhenUsed/>
    <w:qFormat/>
    <w:tblPr>
      <w:tblCellMar>
        <w:left w:w="0" w:type="dxa"/>
        <w:top w:w="0" w:type="dxa"/>
        <w:right w:w="0" w:type="dxa"/>
        <w:bottom w:w="0" w:type="dxa"/>
      </w:tblCellMar>
    </w:tblPr>
  </w:style>
  <w:style w:type="table" w:styleId="1003" w:customStyle="1">
    <w:name w:val="网格型51"/>
    <w:basedOn w:val="9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4" w:customStyle="1">
    <w:name w:val="网格型111"/>
    <w:basedOn w:val="90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网格型211"/>
    <w:basedOn w:val="90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6" w:customStyle="1">
    <w:name w:val="网格型61"/>
    <w:basedOn w:val="9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7" w:customStyle="1">
    <w:name w:val="网格型221"/>
    <w:basedOn w:val="90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8" w:customStyle="1">
    <w:name w:val="网格型71"/>
    <w:basedOn w:val="90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9" w:customStyle="1">
    <w:name w:val="网格型10"/>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0" w:customStyle="1">
    <w:name w:val="网格型13"/>
    <w:basedOn w:val="904"/>
    <w:next w:val="92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1" w:customStyle="1">
    <w:name w:val="网格型121"/>
    <w:basedOn w:val="904"/>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2" w:customStyle="1">
    <w:name w:val="网格型231"/>
    <w:basedOn w:val="90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3" w:customStyle="1">
    <w:name w:val="网格型311"/>
    <w:basedOn w:val="904"/>
    <w:uiPriority w:val="59"/>
    <w:qFormat/>
    <w:rPr>
      <w:rFonts w:ascii="Times New Roman" w:hAnsi="Times New Roman" w:eastAsia="宋体" w:cs="Times New Roman"/>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4" w:customStyle="1">
    <w:name w:val="网格型41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5" w:customStyle="1">
    <w:name w:val="Table Normal11"/>
    <w:semiHidden/>
    <w:unhideWhenUsed/>
    <w:qFormat/>
    <w:rPr>
      <w:sz w:val="20"/>
      <w:szCs w:val="20"/>
    </w:rPr>
    <w:tblPr>
      <w:tblCellMar>
        <w:left w:w="0" w:type="dxa"/>
        <w:top w:w="0" w:type="dxa"/>
        <w:right w:w="0" w:type="dxa"/>
        <w:bottom w:w="0" w:type="dxa"/>
      </w:tblCellMar>
    </w:tblPr>
  </w:style>
  <w:style w:type="table" w:styleId="1016" w:customStyle="1">
    <w:name w:val="网格型511"/>
    <w:basedOn w:val="90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7" w:customStyle="1">
    <w:name w:val="网格型111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8" w:customStyle="1">
    <w:name w:val="网格型211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19" w:customStyle="1">
    <w:name w:val="网格型611"/>
    <w:basedOn w:val="90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0" w:customStyle="1">
    <w:name w:val="网格型2211"/>
    <w:basedOn w:val="904"/>
    <w:qFormat/>
    <w:pPr>
      <w:jc w:val="both"/>
      <w:widowControl w:val="off"/>
    </w:pPr>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21" w:customStyle="1">
    <w:name w:val="网格型711"/>
    <w:basedOn w:val="904"/>
    <w:uiPriority w:val="59"/>
    <w:qFormat/>
    <w:rPr>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BBDB8-DEC7-4450-B7CF-4D7FAD6FC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张林乔</cp:lastModifiedBy>
  <cp:revision>417</cp:revision>
  <dcterms:created xsi:type="dcterms:W3CDTF">2025-10-17T05:39:00Z</dcterms:created>
  <dcterms:modified xsi:type="dcterms:W3CDTF">2026-04-08T05:24:31Z</dcterms:modified>
</cp:coreProperties>
</file>