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jc w:val="center"/>
        <w:spacing w:before="75" w:beforeAutospacing="0" w:after="75" w:afterAutospacing="0"/>
        <w:shd w:val="clear" w:color="auto"/>
        <w:widowControl/>
        <w:rPr>
          <w:rStyle w:val="987"/>
          <w:rFonts w:ascii="宋体" w:hAnsi="宋体" w:cs="宋体"/>
          <w:b/>
          <w:bCs/>
          <w:color w:val="000000"/>
          <w:sz w:val="72"/>
          <w:szCs w:val="72"/>
          <w:highlight w:val="none"/>
        </w:rPr>
      </w:pPr>
      <w:r>
        <w:rPr>
          <w:rStyle w:val="987"/>
          <w:rFonts w:hint="eastAsia" w:ascii="宋体" w:hAnsi="宋体" w:cs="宋体"/>
          <w:b/>
          <w:bCs/>
          <w:color w:val="000000"/>
          <w:sz w:val="72"/>
          <w:szCs w:val="72"/>
          <w:highlight w:val="none"/>
        </w:rPr>
        <w:t xml:space="preserve">苏州市相城区政府采购</w:t>
      </w:r>
      <w:r/>
    </w:p>
    <w:p>
      <w:pPr>
        <w:pStyle w:val="968"/>
        <w:jc w:val="center"/>
        <w:spacing w:before="75" w:beforeAutospacing="0" w:after="75" w:afterAutospacing="0"/>
        <w:shd w:val="clear" w:color="auto"/>
        <w:widowControl/>
        <w:rPr>
          <w:rStyle w:val="970"/>
          <w:rFonts w:ascii="宋体" w:hAnsi="宋体" w:cs="宋体"/>
          <w:bCs/>
          <w:color w:val="000000"/>
          <w:sz w:val="72"/>
          <w:szCs w:val="72"/>
          <w:highlight w:val="none"/>
        </w:rPr>
      </w:pPr>
      <w:r>
        <w:rPr>
          <w:rStyle w:val="987"/>
          <w:rFonts w:ascii="宋体" w:hAnsi="宋体" w:cs="宋体"/>
          <w:b/>
          <w:bCs/>
          <w:color w:val="000000"/>
          <w:sz w:val="72"/>
          <w:szCs w:val="72"/>
          <w:highlight w:val="none"/>
        </w:rPr>
        <w:t xml:space="preserve">服务类</w:t>
      </w:r>
      <w:r>
        <w:rPr>
          <w:rStyle w:val="987"/>
          <w:rFonts w:hint="eastAsia" w:ascii="宋体" w:hAnsi="宋体" w:cs="宋体"/>
          <w:b/>
          <w:bCs/>
          <w:color w:val="000000"/>
          <w:sz w:val="72"/>
          <w:szCs w:val="72"/>
          <w:highlight w:val="none"/>
        </w:rPr>
        <w:t xml:space="preserve">磋商</w:t>
      </w:r>
      <w:r>
        <w:rPr>
          <w:rStyle w:val="987"/>
          <w:rFonts w:ascii="宋体" w:hAnsi="宋体" w:cs="宋体"/>
          <w:b/>
          <w:bCs/>
          <w:color w:val="000000"/>
          <w:sz w:val="72"/>
          <w:szCs w:val="72"/>
          <w:highlight w:val="none"/>
        </w:rPr>
        <w:t xml:space="preserve">项目</w:t>
      </w:r>
      <w:r/>
    </w:p>
    <w:p>
      <w:pPr>
        <w:pStyle w:val="968"/>
        <w:spacing w:before="75" w:beforeAutospacing="0" w:after="75" w:afterAutospacing="0"/>
        <w:shd w:val="clear" w:color="auto"/>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968"/>
        <w:spacing w:before="75" w:beforeAutospacing="0" w:after="75" w:afterAutospacing="0"/>
        <w:shd w:val="clear" w:color="auto"/>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968"/>
        <w:spacing w:before="75" w:beforeAutospacing="0" w:after="75" w:afterAutospacing="0"/>
        <w:shd w:val="clear" w:color="auto"/>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968"/>
        <w:ind w:firstLine="894"/>
        <w:spacing w:before="75" w:beforeAutospacing="0" w:after="75" w:afterAutospacing="0" w:line="360" w:lineRule="auto"/>
        <w:shd w:val="clear" w:color="auto"/>
        <w:widowControl/>
        <w:rPr>
          <w:rStyle w:val="970"/>
          <w:rFonts w:hint="eastAsia" w:ascii="宋体" w:hAnsi="宋体" w:eastAsia="宋体" w:cs="宋体"/>
          <w:color w:val="000000"/>
          <w:sz w:val="30"/>
          <w:szCs w:val="30"/>
          <w:highlight w:val="none"/>
          <w:lang w:eastAsia="zh-CN"/>
        </w:rPr>
      </w:pPr>
      <w:r>
        <w:rPr>
          <w:rStyle w:val="970"/>
          <w:rFonts w:hint="eastAsia" w:ascii="宋体" w:hAnsi="宋体" w:cs="宋体"/>
          <w:color w:val="000000"/>
          <w:sz w:val="30"/>
          <w:szCs w:val="30"/>
          <w:highlight w:val="none"/>
        </w:rPr>
        <w:t xml:space="preserve">采购编号：</w:t>
      </w:r>
      <w:r>
        <w:rPr>
          <w:rStyle w:val="970"/>
          <w:rFonts w:hint="eastAsia" w:ascii="宋体" w:hAnsi="宋体" w:cs="宋体"/>
          <w:color w:val="000000"/>
          <w:sz w:val="30"/>
          <w:szCs w:val="30"/>
          <w:highlight w:val="none"/>
          <w:u w:val="single"/>
          <w:lang w:eastAsia="zh-CN"/>
        </w:rPr>
        <w:t xml:space="preserve">JSZC-320507-SZST-C2026-0017</w:t>
      </w:r>
      <w:r/>
    </w:p>
    <w:p>
      <w:pPr>
        <w:pStyle w:val="968"/>
        <w:ind w:firstLine="894"/>
        <w:spacing w:before="75" w:beforeAutospacing="0" w:after="75" w:afterAutospacing="0" w:line="360" w:lineRule="auto"/>
        <w:shd w:val="clear" w:color="auto"/>
        <w:widowControl/>
        <w:rPr>
          <w:rFonts w:hint="eastAsia" w:ascii="sans-serif" w:hAnsi="sans-serif" w:cs="sans-serif"/>
          <w:color w:val="000000"/>
          <w:highlight w:val="none"/>
        </w:rPr>
      </w:pPr>
      <w:r>
        <w:rPr>
          <w:rStyle w:val="970"/>
          <w:rFonts w:hint="eastAsia" w:ascii="宋体" w:hAnsi="宋体" w:cs="宋体"/>
          <w:color w:val="000000"/>
          <w:sz w:val="30"/>
          <w:szCs w:val="30"/>
          <w:highlight w:val="none"/>
        </w:rPr>
        <w:t xml:space="preserve">项目名称：</w:t>
      </w:r>
      <w:bookmarkStart w:id="0" w:name="OLE_LINK14"/>
      <w:r/>
      <w:bookmarkStart w:id="1" w:name="OLE_LINK13"/>
      <w:r>
        <w:rPr>
          <w:rStyle w:val="970"/>
          <w:rFonts w:hint="eastAsia" w:ascii="宋体" w:hAnsi="宋体" w:cs="宋体"/>
          <w:color w:val="000000"/>
          <w:sz w:val="30"/>
          <w:szCs w:val="30"/>
          <w:highlight w:val="none"/>
          <w:u w:val="single"/>
        </w:rPr>
        <w:t xml:space="preserve">202</w:t>
      </w:r>
      <w:r>
        <w:rPr>
          <w:rStyle w:val="970"/>
          <w:rFonts w:ascii="宋体" w:hAnsi="宋体" w:cs="宋体"/>
          <w:color w:val="000000"/>
          <w:sz w:val="30"/>
          <w:szCs w:val="30"/>
          <w:highlight w:val="none"/>
          <w:u w:val="single"/>
        </w:rPr>
        <w:t xml:space="preserve">6</w:t>
      </w:r>
      <w:r>
        <w:rPr>
          <w:rStyle w:val="970"/>
          <w:rFonts w:hint="eastAsia" w:ascii="宋体" w:hAnsi="宋体" w:cs="宋体"/>
          <w:color w:val="000000"/>
          <w:sz w:val="30"/>
          <w:szCs w:val="30"/>
          <w:highlight w:val="none"/>
          <w:u w:val="single"/>
        </w:rPr>
        <w:t xml:space="preserve">年相城区区级财政绩效第三方重点评价和复核服务项目</w:t>
      </w:r>
      <w:bookmarkEnd w:id="0"/>
      <w:r/>
      <w:bookmarkEnd w:id="1"/>
      <w:r/>
      <w:r/>
    </w:p>
    <w:p>
      <w:pPr>
        <w:pStyle w:val="968"/>
        <w:ind w:firstLine="904"/>
        <w:spacing w:before="75" w:beforeAutospacing="0" w:after="75" w:afterAutospacing="0" w:line="360" w:lineRule="auto"/>
        <w:shd w:val="clear" w:color="auto"/>
        <w:widowControl/>
        <w:rPr>
          <w:rFonts w:hint="eastAsia" w:ascii="sans-serif" w:hAnsi="sans-serif" w:cs="sans-serif"/>
          <w:color w:val="000000"/>
          <w:highlight w:val="none"/>
        </w:rPr>
      </w:pPr>
      <w:r>
        <w:rPr>
          <w:rStyle w:val="970"/>
          <w:rFonts w:hint="eastAsia" w:ascii="宋体" w:hAnsi="宋体" w:cs="宋体"/>
          <w:color w:val="000000"/>
          <w:sz w:val="30"/>
          <w:szCs w:val="30"/>
          <w:highlight w:val="none"/>
        </w:rPr>
        <w:t xml:space="preserve">采 购 人：</w:t>
      </w:r>
      <w:r>
        <w:rPr>
          <w:rStyle w:val="970"/>
          <w:rFonts w:hint="eastAsia" w:ascii="宋体" w:hAnsi="宋体" w:cs="宋体"/>
          <w:color w:val="000000"/>
          <w:sz w:val="30"/>
          <w:szCs w:val="30"/>
          <w:highlight w:val="none"/>
          <w:u w:val="single"/>
        </w:rPr>
        <w:t xml:space="preserve">苏州市相城区财政局</w:t>
      </w:r>
      <w:r/>
    </w:p>
    <w:p>
      <w:pPr>
        <w:pStyle w:val="968"/>
        <w:jc w:val="center"/>
        <w:spacing w:before="75" w:beforeAutospacing="0" w:after="75" w:afterAutospacing="0" w:line="360" w:lineRule="auto"/>
        <w:shd w:val="clear" w:color="auto"/>
        <w:widowControl/>
        <w:rPr>
          <w:rStyle w:val="970"/>
          <w:rFonts w:ascii="宋体" w:hAnsi="宋体" w:cs="宋体"/>
          <w:color w:val="000000"/>
          <w:sz w:val="30"/>
          <w:szCs w:val="30"/>
          <w:highlight w:val="none"/>
        </w:rPr>
      </w:pPr>
      <w:r>
        <w:rPr>
          <w:rStyle w:val="970"/>
          <w:rFonts w:hint="eastAsia" w:ascii="宋体" w:hAnsi="宋体" w:cs="宋体"/>
          <w:color w:val="000000"/>
          <w:sz w:val="30"/>
          <w:szCs w:val="30"/>
          <w:highlight w:val="none"/>
        </w:rPr>
        <w:t xml:space="preserve">     采购代理机构：</w:t>
      </w:r>
      <w:bookmarkStart w:id="2" w:name="XTDLJG_1"/>
      <w:r>
        <w:rPr>
          <w:rStyle w:val="970"/>
          <w:rFonts w:hint="eastAsia" w:ascii="宋体" w:hAnsi="宋体" w:cs="宋体"/>
          <w:color w:val="000000"/>
          <w:sz w:val="30"/>
          <w:szCs w:val="30"/>
          <w:highlight w:val="none"/>
          <w:u w:val="single"/>
        </w:rPr>
        <w:t xml:space="preserve">苏州市天美达招投标咨询服务有限公司</w:t>
      </w:r>
      <w:bookmarkEnd w:id="2"/>
      <w:r/>
      <w:r/>
    </w:p>
    <w:p>
      <w:pPr>
        <w:pStyle w:val="968"/>
        <w:ind w:firstLine="904"/>
        <w:spacing w:before="75" w:beforeAutospacing="0" w:after="75" w:afterAutospacing="0" w:line="360" w:lineRule="auto"/>
        <w:shd w:val="clear" w:color="auto"/>
        <w:widowControl/>
        <w:rPr>
          <w:rFonts w:hint="eastAsia" w:ascii="sans-serif" w:hAnsi="sans-serif" w:cs="sans-serif"/>
          <w:color w:val="000000"/>
          <w:highlight w:val="none"/>
        </w:rPr>
      </w:pPr>
      <w:r>
        <w:rPr>
          <w:rStyle w:val="970"/>
          <w:rFonts w:hint="eastAsia" w:ascii="宋体" w:hAnsi="宋体" w:cs="宋体"/>
          <w:color w:val="000000"/>
          <w:sz w:val="30"/>
          <w:szCs w:val="30"/>
          <w:highlight w:val="none"/>
        </w:rPr>
        <w:t xml:space="preserve">采购类别：</w:t>
      </w:r>
      <w:r>
        <w:rPr>
          <w:rStyle w:val="970"/>
          <w:rFonts w:hint="eastAsia" w:ascii="宋体" w:hAnsi="宋体" w:cs="宋体"/>
          <w:color w:val="000000"/>
          <w:sz w:val="30"/>
          <w:szCs w:val="30"/>
          <w:highlight w:val="none"/>
          <w:u w:val="single"/>
        </w:rPr>
        <w:t xml:space="preserve">服务类</w:t>
      </w:r>
      <w:r/>
    </w:p>
    <w:p>
      <w:pPr>
        <w:pStyle w:val="968"/>
        <w:spacing w:before="75" w:beforeAutospacing="0" w:after="75" w:afterAutospacing="0"/>
        <w:shd w:val="clear" w:color="auto"/>
        <w:widowControl/>
        <w:rPr>
          <w:rStyle w:val="970"/>
          <w:rFonts w:hint="eastAsia" w:ascii="sans-serif" w:hAnsi="sans-serif" w:cs="sans-serif"/>
          <w:b w:val="0"/>
          <w:color w:val="000000"/>
          <w:highlight w:val="none"/>
        </w:rPr>
      </w:pPr>
      <w:r>
        <w:rPr>
          <w:rFonts w:ascii="sans-serif" w:hAnsi="sans-serif" w:eastAsia="sans-serif" w:cs="sans-serif"/>
          <w:color w:val="000000"/>
          <w:highlight w:val="none"/>
        </w:rPr>
        <w:t xml:space="preserve"> </w:t>
      </w:r>
      <w:r/>
    </w:p>
    <w:p>
      <w:pPr>
        <w:pStyle w:val="968"/>
        <w:jc w:val="center"/>
        <w:spacing w:before="75" w:beforeAutospacing="0" w:after="75" w:afterAutospacing="0"/>
        <w:shd w:val="clear" w:color="auto"/>
        <w:widowControl/>
        <w:rPr>
          <w:rStyle w:val="970"/>
          <w:rFonts w:ascii="宋体" w:hAnsi="宋体" w:cs="宋体"/>
          <w:color w:val="000000"/>
          <w:sz w:val="28"/>
          <w:szCs w:val="28"/>
          <w:highlight w:val="none"/>
        </w:rPr>
      </w:pPr>
      <w:r>
        <w:rPr>
          <w:rFonts w:ascii="宋体" w:hAnsi="宋体" w:cs="宋体"/>
          <w:color w:val="000000"/>
          <w:sz w:val="28"/>
          <w:szCs w:val="28"/>
          <w:highlight w:val="none"/>
        </w:rPr>
      </w:r>
      <w:r/>
    </w:p>
    <w:p>
      <w:pPr>
        <w:pStyle w:val="968"/>
        <w:jc w:val="center"/>
        <w:spacing w:before="75" w:beforeAutospacing="0" w:after="75" w:afterAutospacing="0"/>
        <w:shd w:val="clear" w:color="auto"/>
        <w:widowControl/>
        <w:rPr>
          <w:rStyle w:val="970"/>
          <w:rFonts w:ascii="宋体" w:hAnsi="宋体" w:cs="宋体"/>
          <w:color w:val="000000"/>
          <w:sz w:val="28"/>
          <w:szCs w:val="28"/>
          <w:highlight w:val="none"/>
        </w:rPr>
      </w:pPr>
      <w:r/>
      <w:bookmarkStart w:id="3" w:name="XTSCRQ_1"/>
      <w:r>
        <w:rPr>
          <w:rStyle w:val="970"/>
          <w:rFonts w:ascii="宋体" w:hAnsi="宋体" w:cs="宋体"/>
          <w:color w:val="000000"/>
          <w:sz w:val="28"/>
          <w:szCs w:val="28"/>
          <w:highlight w:val="none"/>
        </w:rPr>
        <w:t xml:space="preserve">202</w:t>
      </w:r>
      <w:r>
        <w:rPr>
          <w:rStyle w:val="970"/>
          <w:rFonts w:hint="eastAsia" w:ascii="宋体" w:hAnsi="宋体" w:cs="宋体"/>
          <w:color w:val="000000"/>
          <w:sz w:val="28"/>
          <w:szCs w:val="28"/>
          <w:highlight w:val="none"/>
        </w:rPr>
        <w:t xml:space="preserve">6</w:t>
      </w:r>
      <w:r>
        <w:rPr>
          <w:rStyle w:val="970"/>
          <w:rFonts w:ascii="宋体" w:hAnsi="宋体" w:cs="宋体"/>
          <w:color w:val="000000"/>
          <w:sz w:val="28"/>
          <w:szCs w:val="28"/>
          <w:highlight w:val="none"/>
        </w:rPr>
        <w:t xml:space="preserve">年</w:t>
      </w:r>
      <w:r>
        <w:rPr>
          <w:rStyle w:val="970"/>
          <w:rFonts w:hint="eastAsia" w:ascii="宋体" w:hAnsi="宋体" w:cs="宋体"/>
          <w:color w:val="000000"/>
          <w:sz w:val="28"/>
          <w:szCs w:val="28"/>
          <w:highlight w:val="none"/>
        </w:rPr>
        <w:t xml:space="preserve">0</w:t>
      </w:r>
      <w:r>
        <w:rPr>
          <w:rStyle w:val="970"/>
          <w:rFonts w:ascii="宋体" w:hAnsi="宋体" w:cs="宋体"/>
          <w:color w:val="000000"/>
          <w:sz w:val="28"/>
          <w:szCs w:val="28"/>
          <w:highlight w:val="none"/>
        </w:rPr>
        <w:t xml:space="preserve">4月</w:t>
      </w:r>
      <w:bookmarkEnd w:id="3"/>
      <w:r/>
      <w:r/>
    </w:p>
    <w:p>
      <w:pPr>
        <w:shd w:val="clear" w:color="auto"/>
        <w:rPr>
          <w:color w:val="000000"/>
          <w:highlight w:val="none"/>
        </w:rPr>
      </w:pPr>
      <w:r>
        <w:rPr>
          <w:color w:val="000000"/>
          <w:highlight w:val="none"/>
        </w:rPr>
      </w:r>
      <w:r/>
    </w:p>
    <w:p>
      <w:pPr>
        <w:jc w:val="center"/>
        <w:shd w:val="clear" w:color="auto"/>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    录</w:t>
      </w:r>
      <w:r/>
    </w:p>
    <w:p>
      <w:pPr>
        <w:jc w:val="center"/>
        <w:shd w:val="clear" w:color="auto"/>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shd w:val="clear" w:color="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一、磋商公告</w:t>
      </w:r>
      <w:r/>
    </w:p>
    <w:p>
      <w:pPr>
        <w:shd w:val="clear" w:color="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二、磋商须知</w:t>
      </w:r>
      <w:r/>
    </w:p>
    <w:p>
      <w:pPr>
        <w:shd w:val="clear" w:color="auto"/>
        <w:tabs>
          <w:tab w:val="left" w:pos="315" w:leader="none"/>
          <w:tab w:val="center" w:pos="4153" w:leader="none"/>
        </w:tabs>
        <w:rPr>
          <w:rFonts w:ascii="黑体" w:hAnsi="Times New Roman" w:eastAsia="黑体"/>
          <w:sz w:val="44"/>
          <w:szCs w:val="44"/>
          <w:highlight w:val="none"/>
        </w:rPr>
      </w:pPr>
      <w:r>
        <w:rPr>
          <w:rFonts w:hint="eastAsia" w:ascii="黑体" w:hAnsi="Times New Roman" w:eastAsia="黑体"/>
          <w:sz w:val="44"/>
          <w:szCs w:val="44"/>
          <w:highlight w:val="none"/>
        </w:rPr>
        <w:t xml:space="preserve">三、</w:t>
      </w:r>
      <w:r>
        <w:rPr>
          <w:rFonts w:hint="eastAsia" w:ascii="黑体" w:eastAsia="黑体"/>
          <w:sz w:val="44"/>
          <w:szCs w:val="44"/>
          <w:highlight w:val="none"/>
        </w:rPr>
        <w:t xml:space="preserve">磋商响应文件格式</w:t>
      </w:r>
      <w:r/>
    </w:p>
    <w:p>
      <w:pPr>
        <w:shd w:val="clear" w:color="auto"/>
        <w:tabs>
          <w:tab w:val="left" w:pos="315" w:leader="none"/>
          <w:tab w:val="center" w:pos="4153" w:leader="none"/>
        </w:tabs>
        <w:rPr>
          <w:rFonts w:ascii="黑体" w:hAnsi="Times New Roman" w:eastAsia="黑体"/>
          <w:sz w:val="44"/>
          <w:szCs w:val="44"/>
          <w:highlight w:val="none"/>
        </w:rPr>
      </w:pPr>
      <w:r>
        <w:rPr>
          <w:rFonts w:hint="eastAsia" w:ascii="黑体" w:hAnsi="Times New Roman" w:eastAsia="黑体"/>
          <w:sz w:val="44"/>
          <w:szCs w:val="44"/>
          <w:highlight w:val="none"/>
        </w:rPr>
        <w:t xml:space="preserve">四、采购内容</w:t>
      </w:r>
      <w:r/>
    </w:p>
    <w:p>
      <w:pPr>
        <w:shd w:val="clear" w:color="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五、合同主要条款及格式</w:t>
      </w:r>
      <w:r/>
    </w:p>
    <w:p>
      <w:pPr>
        <w:shd w:val="clear" w:color="auto"/>
        <w:tabs>
          <w:tab w:val="left" w:pos="315" w:leader="none"/>
          <w:tab w:val="center" w:pos="4153" w:leader="none"/>
        </w:tabs>
        <w:rPr>
          <w:rFonts w:ascii="黑体" w:eastAsia="黑体"/>
          <w:sz w:val="44"/>
          <w:szCs w:val="44"/>
          <w:highlight w:val="none"/>
        </w:rPr>
      </w:pPr>
      <w:r>
        <w:rPr>
          <w:rFonts w:hint="eastAsia" w:ascii="黑体" w:eastAsia="黑体"/>
          <w:sz w:val="44"/>
          <w:szCs w:val="44"/>
          <w:highlight w:val="none"/>
        </w:rPr>
        <w:t xml:space="preserve">六、</w:t>
      </w:r>
      <w:r>
        <w:rPr>
          <w:rFonts w:hint="eastAsia" w:ascii="黑体" w:hAnsi="Times New Roman" w:eastAsia="黑体"/>
          <w:sz w:val="44"/>
          <w:szCs w:val="44"/>
          <w:highlight w:val="none"/>
        </w:rPr>
        <w:t xml:space="preserve">评审方法及评分</w:t>
      </w:r>
      <w:r>
        <w:rPr>
          <w:rFonts w:hint="eastAsia" w:ascii="黑体" w:eastAsia="黑体"/>
          <w:sz w:val="44"/>
          <w:szCs w:val="44"/>
          <w:highlight w:val="none"/>
        </w:rPr>
        <w:t xml:space="preserve">标准</w:t>
      </w:r>
      <w:r/>
    </w:p>
    <w:p>
      <w:pPr>
        <w:shd w:val="clear" w:color="auto"/>
        <w:tabs>
          <w:tab w:val="left" w:pos="315" w:leader="none"/>
          <w:tab w:val="center" w:pos="4153" w:leader="none"/>
        </w:tabs>
        <w:rPr>
          <w:rFonts w:ascii="黑体" w:eastAsia="黑体"/>
          <w:sz w:val="44"/>
          <w:szCs w:val="44"/>
          <w:highlight w:val="none"/>
        </w:rPr>
      </w:pPr>
      <w:r>
        <w:rPr>
          <w:rFonts w:ascii="黑体" w:eastAsia="黑体"/>
          <w:sz w:val="44"/>
          <w:szCs w:val="44"/>
          <w:highlight w:val="none"/>
        </w:rPr>
      </w:r>
      <w:r/>
    </w:p>
    <w:p>
      <w:pPr>
        <w:shd w:val="clear" w:color="auto"/>
        <w:rPr>
          <w:color w:val="000000"/>
          <w:highlight w:val="none"/>
        </w:rPr>
      </w:pPr>
      <w:r>
        <w:rPr>
          <w:color w:val="000000"/>
          <w:highlight w:val="none"/>
        </w:rPr>
      </w:r>
      <w:r/>
    </w:p>
    <w:p>
      <w:pPr>
        <w:pStyle w:val="968"/>
        <w:jc w:val="center"/>
        <w:spacing w:before="75" w:beforeAutospacing="0" w:after="75" w:afterAutospacing="0" w:line="405" w:lineRule="atLeast"/>
        <w:shd w:val="clear" w:color="auto"/>
        <w:widowControl/>
        <w:rPr>
          <w:rFonts w:ascii="Arial" w:hAnsi="Arial" w:cs="Arial"/>
          <w:color w:val="000000"/>
          <w:highlight w:val="none"/>
        </w:rPr>
      </w:pPr>
      <w:r>
        <w:rPr>
          <w:rStyle w:val="970"/>
          <w:rFonts w:hint="eastAsia" w:ascii="宋体" w:hAnsi="宋体" w:cs="宋体"/>
          <w:color w:val="000000"/>
          <w:sz w:val="43"/>
          <w:szCs w:val="43"/>
          <w:highlight w:val="none"/>
        </w:rPr>
        <w:br w:type="page" w:clear="all"/>
      </w:r>
      <w:r>
        <w:rPr>
          <w:rStyle w:val="970"/>
          <w:rFonts w:hint="eastAsia" w:ascii="宋体" w:hAnsi="宋体" w:cs="宋体"/>
          <w:color w:val="000000"/>
          <w:sz w:val="43"/>
          <w:szCs w:val="43"/>
          <w:highlight w:val="none"/>
        </w:rPr>
        <w:t xml:space="preserve">第一章 磋商公告</w:t>
      </w:r>
      <w:r>
        <w:rPr>
          <w:rFonts w:hint="eastAsia" w:ascii="宋体" w:hAnsi="宋体" w:cs="宋体"/>
          <w:color w:val="000000"/>
          <w:highlight w:val="none"/>
        </w:rPr>
        <w:t xml:space="preserve"> </w:t>
      </w:r>
      <w:r/>
    </w:p>
    <w:p>
      <w:pPr>
        <w:ind w:firstLine="480"/>
        <w:shd w:val="clear" w:color="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p>
    <w:p>
      <w:pPr>
        <w:ind w:firstLine="480"/>
        <w:shd w:val="clear" w:color="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202</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年相城区区级财政绩效第三方重点评价和复核服务项目</w:t>
      </w:r>
      <w:r>
        <w:rPr>
          <w:rFonts w:hint="eastAsia" w:ascii="宋体" w:hAnsi="宋体"/>
          <w:color w:val="000000"/>
          <w:sz w:val="24"/>
          <w:highlight w:val="none"/>
        </w:rPr>
        <w:t xml:space="preserve"> 采购项目的潜在供应商应在</w:t>
      </w:r>
      <w:r>
        <w:rPr>
          <w:rFonts w:hint="eastAsia" w:ascii="宋体" w:hAnsi="宋体" w:cs="宋体"/>
          <w:sz w:val="24"/>
          <w:szCs w:val="22"/>
          <w:highlight w:val="none"/>
          <w:lang w:bidi="ar"/>
        </w:rPr>
        <w:t xml:space="preserve">“</w:t>
      </w:r>
      <w:r>
        <w:rPr>
          <w:rFonts w:hint="eastAsia" w:ascii="宋体" w:hAnsi="宋体" w:cs="宋体"/>
          <w:sz w:val="24"/>
          <w:szCs w:val="22"/>
          <w:highlight w:val="none"/>
          <w:u w:val="single"/>
          <w:lang w:bidi="ar"/>
        </w:rPr>
        <w:t xml:space="preserve">苏采云”系统</w:t>
      </w:r>
      <w:r>
        <w:rPr>
          <w:rFonts w:hint="eastAsia" w:ascii="宋体" w:hAnsi="宋体"/>
          <w:color w:val="000000"/>
          <w:sz w:val="24"/>
          <w:highlight w:val="none"/>
        </w:rPr>
        <w:t xml:space="preserve">获取采购文件，并于</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lang w:val="en-US" w:eastAsia="zh-CN"/>
        </w:rPr>
        <w:t xml:space="preserve">04</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13</w:t>
      </w:r>
      <w:r>
        <w:rPr>
          <w:rFonts w:hint="eastAsia" w:ascii="宋体" w:hAnsi="宋体"/>
          <w:color w:val="000000"/>
          <w:sz w:val="24"/>
          <w:highlight w:val="none"/>
          <w:u w:val="single"/>
        </w:rPr>
        <w:t xml:space="preserve">日09点30分</w:t>
      </w:r>
      <w:r>
        <w:rPr>
          <w:rFonts w:hint="eastAsia" w:ascii="宋体" w:hAnsi="宋体"/>
          <w:color w:val="000000"/>
          <w:sz w:val="24"/>
          <w:highlight w:val="none"/>
        </w:rPr>
        <w:t xml:space="preserve">（北京时间）前提交响应文件。</w:t>
      </w:r>
      <w:r/>
    </w:p>
    <w:p>
      <w:pPr>
        <w:pStyle w:val="801"/>
        <w:ind w:firstLine="480"/>
        <w:shd w:val="clear" w:color="auto"/>
        <w:widowControl/>
        <w:rPr>
          <w:rFonts w:ascii="宋体" w:hAnsi="宋体"/>
          <w:color w:val="000000"/>
          <w:sz w:val="24"/>
          <w:highlight w:val="none"/>
        </w:rPr>
      </w:pPr>
      <w:r>
        <w:rPr>
          <w:rFonts w:ascii="宋体" w:hAnsi="宋体"/>
          <w:color w:val="000000"/>
          <w:sz w:val="24"/>
          <w:highlight w:val="none"/>
        </w:rPr>
        <w:t xml:space="preserve">一、项目基本情况</w:t>
      </w:r>
      <w:r/>
    </w:p>
    <w:p>
      <w:pPr>
        <w:pStyle w:val="801"/>
        <w:ind w:firstLine="480"/>
        <w:shd w:val="clear" w:color="auto"/>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1、项目编号：</w:t>
      </w:r>
      <w:r>
        <w:rPr>
          <w:rFonts w:hint="eastAsia" w:ascii="宋体" w:hAnsi="宋体"/>
          <w:color w:val="000000"/>
          <w:sz w:val="24"/>
          <w:highlight w:val="none"/>
          <w:lang w:eastAsia="zh-CN"/>
        </w:rPr>
        <w:t xml:space="preserve">JSZC-320507-SZST-C2026-0017</w:t>
      </w:r>
      <w:r/>
    </w:p>
    <w:p>
      <w:pPr>
        <w:pStyle w:val="801"/>
        <w:ind w:firstLine="480"/>
        <w:shd w:val="clear" w:color="auto"/>
        <w:widowControl/>
        <w:rPr>
          <w:rFonts w:ascii="宋体" w:hAnsi="宋体"/>
          <w:color w:val="000000"/>
          <w:sz w:val="24"/>
          <w:highlight w:val="none"/>
        </w:rPr>
      </w:pPr>
      <w:r>
        <w:rPr>
          <w:rFonts w:hint="eastAsia" w:ascii="宋体" w:hAnsi="宋体"/>
          <w:color w:val="000000"/>
          <w:sz w:val="24"/>
          <w:highlight w:val="none"/>
        </w:rPr>
        <w:t xml:space="preserve">2、项目名称：202</w:t>
      </w:r>
      <w:r>
        <w:rPr>
          <w:rFonts w:ascii="宋体" w:hAnsi="宋体"/>
          <w:color w:val="000000"/>
          <w:sz w:val="24"/>
          <w:highlight w:val="none"/>
        </w:rPr>
        <w:t xml:space="preserve">6</w:t>
      </w:r>
      <w:r>
        <w:rPr>
          <w:rFonts w:hint="eastAsia" w:ascii="宋体" w:hAnsi="宋体"/>
          <w:color w:val="000000"/>
          <w:sz w:val="24"/>
          <w:highlight w:val="none"/>
        </w:rPr>
        <w:t xml:space="preserve">年相城区区级财政绩效第三方重点评价和复核服务项目</w:t>
      </w:r>
      <w:r/>
    </w:p>
    <w:p>
      <w:pPr>
        <w:pStyle w:val="801"/>
        <w:ind w:firstLine="480"/>
        <w:shd w:val="clear" w:color="auto"/>
        <w:widowControl/>
        <w:rPr>
          <w:rFonts w:ascii="宋体" w:hAnsi="宋体"/>
          <w:color w:val="000000"/>
          <w:sz w:val="24"/>
          <w:highlight w:val="none"/>
        </w:rPr>
      </w:pPr>
      <w:r>
        <w:rPr>
          <w:rFonts w:hint="eastAsia" w:ascii="宋体" w:hAnsi="宋体"/>
          <w:color w:val="000000"/>
          <w:sz w:val="24"/>
          <w:highlight w:val="none"/>
        </w:rPr>
        <w:t xml:space="preserve">3、采购方式：竞争性磋商</w:t>
      </w:r>
      <w:r/>
    </w:p>
    <w:p>
      <w:pPr>
        <w:pStyle w:val="801"/>
        <w:ind w:firstLine="480"/>
        <w:shd w:val="clear" w:color="auto"/>
        <w:widowControl/>
        <w:rPr>
          <w:rFonts w:ascii="宋体" w:hAnsi="宋体"/>
          <w:color w:val="000000"/>
          <w:sz w:val="24"/>
          <w:highlight w:val="none"/>
        </w:rPr>
      </w:pPr>
      <w:r>
        <w:rPr>
          <w:rFonts w:hint="eastAsia" w:ascii="宋体" w:hAnsi="宋体"/>
          <w:color w:val="000000"/>
          <w:sz w:val="24"/>
          <w:highlight w:val="none"/>
        </w:rPr>
        <w:t xml:space="preserve">4、预算金额：人民币壹佰壹拾陆万元整（小写：1160000.00）</w:t>
      </w:r>
      <w:r/>
    </w:p>
    <w:tbl>
      <w:tblPr>
        <w:tblStyle w:val="774"/>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957"/>
        <w:gridCol w:w="3276"/>
        <w:gridCol w:w="1268"/>
        <w:gridCol w:w="1375"/>
      </w:tblGrid>
      <w:tr>
        <w:trPr>
          <w:jc w:val="center"/>
          <w:trHeight w:val="622"/>
        </w:trPr>
        <w:tc>
          <w:tcPr>
            <w:tcW w:w="1025" w:type="dxa"/>
            <w:vAlign w:val="center"/>
            <w:textDirection w:val="lrTb"/>
            <w:noWrap w:val="false"/>
          </w:tcPr>
          <w:p>
            <w:pPr>
              <w:jc w:val="center"/>
              <w:shd w:val="clear" w:color="auto"/>
              <w:widowControl/>
              <w:rPr>
                <w:rFonts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标段</w:t>
            </w:r>
            <w:r/>
          </w:p>
        </w:tc>
        <w:tc>
          <w:tcPr>
            <w:tcW w:w="1957" w:type="dxa"/>
            <w:vAlign w:val="center"/>
            <w:textDirection w:val="lrTb"/>
            <w:noWrap w:val="false"/>
          </w:tcPr>
          <w:p>
            <w:pPr>
              <w:jc w:val="center"/>
              <w:shd w:val="clear" w:color="auto"/>
              <w:widowControl/>
              <w:rPr>
                <w:rFonts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服务类型</w:t>
            </w:r>
            <w:r/>
          </w:p>
        </w:tc>
        <w:tc>
          <w:tcPr>
            <w:tcW w:w="3276" w:type="dxa"/>
            <w:vAlign w:val="center"/>
            <w:textDirection w:val="lrTb"/>
            <w:noWrap w:val="false"/>
          </w:tcPr>
          <w:p>
            <w:pPr>
              <w:jc w:val="center"/>
              <w:shd w:val="clear" w:color="auto"/>
              <w:widowControl/>
              <w:rPr>
                <w:rFonts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项目名称</w:t>
            </w:r>
            <w:r/>
          </w:p>
        </w:tc>
        <w:tc>
          <w:tcPr>
            <w:tcW w:w="1268" w:type="dxa"/>
            <w:vAlign w:val="center"/>
            <w:textDirection w:val="lrTb"/>
            <w:noWrap w:val="false"/>
          </w:tcPr>
          <w:p>
            <w:pPr>
              <w:jc w:val="center"/>
              <w:shd w:val="clear" w:color="auto"/>
              <w:widowControl/>
              <w:rPr>
                <w:rFonts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采购预算（万元）</w:t>
            </w:r>
            <w:r/>
          </w:p>
        </w:tc>
        <w:tc>
          <w:tcPr>
            <w:tcW w:w="1375" w:type="dxa"/>
            <w:vAlign w:val="center"/>
            <w:textDirection w:val="lrTb"/>
            <w:noWrap w:val="false"/>
          </w:tcPr>
          <w:p>
            <w:pPr>
              <w:jc w:val="center"/>
              <w:shd w:val="clear" w:color="auto"/>
              <w:widowControl/>
              <w:rPr>
                <w:rFonts w:hint="default" w:ascii="黑体" w:hAnsi="宋体" w:eastAsia="黑体" w:cs="黑体"/>
                <w:color w:val="000000"/>
                <w:sz w:val="24"/>
                <w:highlight w:val="none"/>
                <w:lang w:val="en-US" w:eastAsia="zh-CN" w:bidi="ar"/>
              </w:rPr>
            </w:pPr>
            <w:r>
              <w:rPr>
                <w:rFonts w:hint="eastAsia" w:ascii="黑体" w:hAnsi="宋体" w:eastAsia="黑体" w:cs="黑体"/>
                <w:color w:val="000000"/>
                <w:sz w:val="24"/>
                <w:highlight w:val="none"/>
                <w:lang w:val="en-US" w:eastAsia="zh-CN" w:bidi="ar"/>
              </w:rPr>
              <w:t xml:space="preserve">最高限价</w:t>
            </w:r>
            <w:r>
              <w:rPr>
                <w:rFonts w:hint="eastAsia" w:ascii="黑体" w:hAnsi="宋体" w:eastAsia="黑体" w:cs="黑体"/>
                <w:color w:val="000000"/>
                <w:sz w:val="24"/>
                <w:highlight w:val="none"/>
                <w:lang w:bidi="ar"/>
              </w:rPr>
              <w:t xml:space="preserve">（万元）</w:t>
            </w:r>
            <w:r/>
          </w:p>
        </w:tc>
      </w:tr>
      <w:tr>
        <w:trPr>
          <w:jc w:val="center"/>
          <w:trHeight w:val="532"/>
        </w:trPr>
        <w:tc>
          <w:tcPr>
            <w:tcW w:w="1025"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标段一</w:t>
            </w:r>
            <w:r/>
          </w:p>
        </w:tc>
        <w:tc>
          <w:tcPr>
            <w:tcW w:w="1957"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ascii="宋体" w:hAnsi="宋体" w:cs="宋体"/>
                <w:color w:val="000000"/>
                <w:sz w:val="24"/>
                <w:highlight w:val="none"/>
              </w:rPr>
              <w:t xml:space="preserve">支出标准建设</w:t>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课后服务费支出标准建设</w:t>
            </w:r>
            <w:r/>
          </w:p>
        </w:tc>
        <w:tc>
          <w:tcPr>
            <w:tcW w:w="1268"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ascii="宋体" w:hAnsi="宋体" w:cs="宋体"/>
                <w:color w:val="000000"/>
                <w:sz w:val="24"/>
                <w:highlight w:val="none"/>
                <w:lang w:bidi="ar"/>
              </w:rPr>
              <w:t xml:space="preserve">23</w:t>
            </w:r>
            <w:r/>
          </w:p>
        </w:tc>
        <w:tc>
          <w:tcPr>
            <w:shd w:val="clear" w:color="auto" w:fill="auto"/>
            <w:tcW w:w="1375" w:type="dxa"/>
            <w:vAlign w:val="center"/>
            <w:vMerge w:val="restart"/>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t xml:space="preserve">23</w:t>
            </w:r>
            <w:r/>
          </w:p>
        </w:tc>
      </w:tr>
      <w:tr>
        <w:trPr>
          <w:jc w:val="center"/>
          <w:trHeight w:val="672"/>
        </w:trPr>
        <w:tc>
          <w:tcPr>
            <w:tcW w:w="1025"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1957"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专项委托业务费支出标准建设</w:t>
            </w:r>
            <w:r/>
          </w:p>
        </w:tc>
        <w:tc>
          <w:tcPr>
            <w:tcW w:w="1268"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1375"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r>
      <w:tr>
        <w:trPr>
          <w:jc w:val="center"/>
          <w:trHeight w:val="624"/>
        </w:trPr>
        <w:tc>
          <w:tcPr>
            <w:tcW w:w="1025"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标段二</w:t>
            </w:r>
            <w:r/>
          </w:p>
        </w:tc>
        <w:tc>
          <w:tcPr>
            <w:tcW w:w="1957"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绩效重点评价</w:t>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城乡建设及运行维护专项</w:t>
            </w:r>
            <w:r/>
          </w:p>
        </w:tc>
        <w:tc>
          <w:tcPr>
            <w:tcW w:w="1268" w:type="dxa"/>
            <w:vAlign w:val="center"/>
            <w:vMerge w:val="restart"/>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lang w:bidi="ar"/>
              </w:rPr>
              <w:t xml:space="preserve">23</w:t>
            </w:r>
            <w:r/>
          </w:p>
        </w:tc>
        <w:tc>
          <w:tcPr>
            <w:shd w:val="clear" w:color="auto" w:fill="auto"/>
            <w:tcW w:w="1375" w:type="dxa"/>
            <w:vAlign w:val="center"/>
            <w:vMerge w:val="restart"/>
            <w:textDirection w:val="lrTb"/>
            <w:noWrap w:val="false"/>
          </w:tcPr>
          <w:p>
            <w:pPr>
              <w:jc w:val="center"/>
              <w:shd w:val="clear" w:color="auto"/>
              <w:rPr>
                <w:rFonts w:ascii="宋体" w:hAnsi="宋体" w:cs="宋体"/>
                <w:color w:val="000000"/>
                <w:sz w:val="24"/>
                <w:highlight w:val="none"/>
                <w:lang w:bidi="ar"/>
              </w:rPr>
            </w:pPr>
            <w:r>
              <w:rPr>
                <w:rFonts w:ascii="宋体" w:hAnsi="宋体" w:cs="宋体"/>
                <w:color w:val="000000"/>
                <w:sz w:val="24"/>
                <w:highlight w:val="none"/>
                <w:lang w:bidi="ar"/>
              </w:rPr>
              <w:t xml:space="preserve">23</w:t>
            </w:r>
            <w:r/>
          </w:p>
        </w:tc>
      </w:tr>
      <w:tr>
        <w:trPr>
          <w:jc w:val="center"/>
          <w:trHeight w:val="562"/>
        </w:trPr>
        <w:tc>
          <w:tcPr>
            <w:tcW w:w="1025" w:type="dxa"/>
            <w:vAlign w:val="center"/>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1957" w:type="dxa"/>
            <w:vAlign w:val="center"/>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3276" w:type="dxa"/>
            <w:vAlign w:val="center"/>
            <w:textDirection w:val="lrTb"/>
            <w:noWrap w:val="false"/>
          </w:tcPr>
          <w:p>
            <w:pPr>
              <w:jc w:val="center"/>
              <w:shd w:val="clear" w:color="auto"/>
              <w:widowControl/>
              <w:rPr>
                <w:rFonts w:ascii="宋体" w:hAnsi="宋体" w:cs="宋体"/>
                <w:sz w:val="24"/>
                <w:highlight w:val="none"/>
                <w:lang w:bidi="ar"/>
              </w:rPr>
            </w:pPr>
            <w:r>
              <w:rPr>
                <w:rFonts w:hint="eastAsia" w:ascii="宋体" w:hAnsi="宋体" w:cs="宋体"/>
                <w:sz w:val="24"/>
                <w:highlight w:val="none"/>
                <w:lang w:bidi="ar"/>
              </w:rPr>
              <w:t xml:space="preserve">科技研发专项</w:t>
            </w:r>
            <w:r/>
          </w:p>
        </w:tc>
        <w:tc>
          <w:tcPr>
            <w:tcW w:w="1268" w:type="dxa"/>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1375" w:type="dxa"/>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jc w:val="center"/>
          <w:trHeight w:val="562"/>
        </w:trPr>
        <w:tc>
          <w:tcPr>
            <w:tcW w:w="1025" w:type="dxa"/>
            <w:vAlign w:val="center"/>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1957" w:type="dxa"/>
            <w:vAlign w:val="center"/>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3276" w:type="dxa"/>
            <w:vAlign w:val="center"/>
            <w:textDirection w:val="lrTb"/>
            <w:noWrap w:val="false"/>
          </w:tcPr>
          <w:p>
            <w:pPr>
              <w:jc w:val="center"/>
              <w:shd w:val="clear" w:color="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清华汽研院产业扶持项目（转型升级专项、科技研发专项）</w:t>
            </w:r>
            <w:r/>
          </w:p>
        </w:tc>
        <w:tc>
          <w:tcPr>
            <w:tcW w:w="1268" w:type="dxa"/>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1375" w:type="dxa"/>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jc w:val="center"/>
          <w:trHeight w:val="636"/>
        </w:trPr>
        <w:tc>
          <w:tcPr>
            <w:tcW w:w="1025"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标段三</w:t>
            </w:r>
            <w:r/>
          </w:p>
        </w:tc>
        <w:tc>
          <w:tcPr>
            <w:tcW w:w="1957"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成本预算绩效分析</w:t>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污水处理ABO项目运营服务费</w:t>
            </w:r>
            <w:r/>
          </w:p>
        </w:tc>
        <w:tc>
          <w:tcPr>
            <w:tcW w:w="1268"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ascii="宋体" w:hAnsi="宋体" w:cs="宋体"/>
                <w:color w:val="000000"/>
                <w:sz w:val="24"/>
                <w:highlight w:val="none"/>
                <w:lang w:bidi="ar"/>
              </w:rPr>
              <w:t xml:space="preserve">40</w:t>
            </w:r>
            <w:r/>
          </w:p>
        </w:tc>
        <w:tc>
          <w:tcPr>
            <w:shd w:val="clear" w:color="auto" w:fill="auto"/>
            <w:tcW w:w="1375" w:type="dxa"/>
            <w:vAlign w:val="center"/>
            <w:vMerge w:val="restart"/>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t xml:space="preserve">40</w:t>
            </w:r>
            <w:r/>
          </w:p>
        </w:tc>
      </w:tr>
      <w:tr>
        <w:trPr>
          <w:jc w:val="center"/>
          <w:trHeight w:val="602"/>
        </w:trPr>
        <w:tc>
          <w:tcPr>
            <w:tcW w:w="1025"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1957" w:type="dxa"/>
            <w:vAlign w:val="center"/>
            <w:vMerge w:val="continue"/>
            <w:textDirection w:val="lrTb"/>
            <w:noWrap w:val="false"/>
          </w:tcPr>
          <w:p>
            <w:pPr>
              <w:jc w:val="center"/>
              <w:shd w:val="clear" w:color="auto"/>
              <w:widowControl/>
              <w:rPr>
                <w:rFonts w:ascii="宋体" w:hAnsi="宋体" w:cs="宋体"/>
                <w:color w:val="000000"/>
                <w:sz w:val="24"/>
                <w:highlight w:val="none"/>
              </w:rPr>
            </w:pPr>
            <w:r>
              <w:rPr>
                <w:rFonts w:ascii="宋体" w:hAnsi="宋体" w:cs="宋体"/>
                <w:color w:val="000000"/>
                <w:sz w:val="24"/>
                <w:highlight w:val="none"/>
              </w:rPr>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城市维护项目</w:t>
            </w:r>
            <w:r/>
          </w:p>
        </w:tc>
        <w:tc>
          <w:tcPr>
            <w:tcW w:w="1268"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1375"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r>
      <w:tr>
        <w:trPr>
          <w:jc w:val="center"/>
          <w:trHeight w:val="602"/>
        </w:trPr>
        <w:tc>
          <w:tcPr>
            <w:tcW w:w="1025" w:type="dxa"/>
            <w:vAlign w:val="center"/>
            <w:textDirection w:val="lrTb"/>
            <w:noWrap w:val="false"/>
          </w:tcPr>
          <w:p>
            <w:pPr>
              <w:jc w:val="center"/>
              <w:shd w:val="clear" w:color="auto"/>
              <w:rPr>
                <w:rFonts w:ascii="宋体" w:hAnsi="宋体" w:cs="宋体"/>
                <w:color w:val="000000"/>
                <w:sz w:val="24"/>
                <w:highlight w:val="none"/>
              </w:rPr>
            </w:pPr>
            <w:r>
              <w:rPr>
                <w:rFonts w:hint="eastAsia" w:ascii="宋体" w:hAnsi="宋体" w:cs="宋体"/>
                <w:color w:val="000000"/>
                <w:sz w:val="24"/>
                <w:highlight w:val="none"/>
                <w:lang w:bidi="ar"/>
              </w:rPr>
              <w:t xml:space="preserve">标段四</w:t>
            </w:r>
            <w:r/>
          </w:p>
        </w:tc>
        <w:tc>
          <w:tcPr>
            <w:tcW w:w="1957" w:type="dxa"/>
            <w:vAlign w:val="center"/>
            <w:textDirection w:val="lrTb"/>
            <w:noWrap w:val="false"/>
          </w:tcPr>
          <w:p>
            <w:pPr>
              <w:jc w:val="center"/>
              <w:shd w:val="clear" w:color="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绩效评价复核</w:t>
            </w:r>
            <w:r/>
          </w:p>
        </w:tc>
        <w:tc>
          <w:tcPr>
            <w:tcW w:w="3276" w:type="dxa"/>
            <w:vAlign w:val="center"/>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t xml:space="preserve">35</w:t>
            </w:r>
            <w:r>
              <w:rPr>
                <w:rFonts w:hint="eastAsia" w:ascii="宋体" w:hAnsi="宋体" w:cs="宋体"/>
                <w:color w:val="000000"/>
                <w:sz w:val="24"/>
                <w:highlight w:val="none"/>
                <w:lang w:bidi="ar"/>
              </w:rPr>
              <w:t xml:space="preserve">个项目绩效复核</w:t>
            </w:r>
            <w:r/>
          </w:p>
        </w:tc>
        <w:tc>
          <w:tcPr>
            <w:tcW w:w="1268" w:type="dxa"/>
            <w:vAlign w:val="center"/>
            <w:textDirection w:val="lrTb"/>
            <w:noWrap w:val="false"/>
          </w:tcPr>
          <w:p>
            <w:pPr>
              <w:jc w:val="center"/>
              <w:shd w:val="clear" w:color="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c>
          <w:tcPr>
            <w:shd w:val="clear" w:color="auto" w:fill="auto"/>
            <w:tcW w:w="1375" w:type="dxa"/>
            <w:vAlign w:val="center"/>
            <w:textDirection w:val="lrTb"/>
            <w:noWrap w:val="false"/>
          </w:tcPr>
          <w:p>
            <w:pPr>
              <w:jc w:val="center"/>
              <w:shd w:val="clear" w:color="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r>
      <w:tr>
        <w:trPr>
          <w:jc w:val="center"/>
          <w:trHeight w:val="602"/>
        </w:trPr>
        <w:tc>
          <w:tcPr>
            <w:tcW w:w="1025" w:type="dxa"/>
            <w:vAlign w:val="center"/>
            <w:textDirection w:val="lrTb"/>
            <w:noWrap w:val="false"/>
          </w:tcPr>
          <w:p>
            <w:pPr>
              <w:jc w:val="center"/>
              <w:shd w:val="clear" w:color="auto"/>
              <w:rPr>
                <w:rFonts w:ascii="宋体" w:hAnsi="宋体" w:cs="宋体"/>
                <w:color w:val="000000"/>
                <w:sz w:val="24"/>
                <w:highlight w:val="none"/>
              </w:rPr>
            </w:pPr>
            <w:r>
              <w:rPr>
                <w:rFonts w:hint="eastAsia" w:ascii="宋体" w:hAnsi="宋体" w:cs="宋体"/>
                <w:color w:val="000000"/>
                <w:sz w:val="24"/>
                <w:highlight w:val="none"/>
                <w:lang w:bidi="ar"/>
              </w:rPr>
              <w:t xml:space="preserve">标段五</w:t>
            </w:r>
            <w:r/>
          </w:p>
        </w:tc>
        <w:tc>
          <w:tcPr>
            <w:tcW w:w="1957" w:type="dxa"/>
            <w:vAlign w:val="center"/>
            <w:textDirection w:val="lrTb"/>
            <w:noWrap w:val="false"/>
          </w:tcPr>
          <w:p>
            <w:pPr>
              <w:jc w:val="center"/>
              <w:shd w:val="clear" w:color="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绩效评价复核</w:t>
            </w:r>
            <w:r/>
          </w:p>
        </w:tc>
        <w:tc>
          <w:tcPr>
            <w:tcW w:w="3276" w:type="dxa"/>
            <w:vAlign w:val="center"/>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t xml:space="preserve">35</w:t>
            </w:r>
            <w:r>
              <w:rPr>
                <w:rFonts w:hint="eastAsia" w:ascii="宋体" w:hAnsi="宋体" w:cs="宋体"/>
                <w:color w:val="000000"/>
                <w:sz w:val="24"/>
                <w:highlight w:val="none"/>
                <w:lang w:bidi="ar"/>
              </w:rPr>
              <w:t xml:space="preserve">个项目绩效复核</w:t>
            </w:r>
            <w:r/>
          </w:p>
        </w:tc>
        <w:tc>
          <w:tcPr>
            <w:tcW w:w="1268" w:type="dxa"/>
            <w:vAlign w:val="center"/>
            <w:textDirection w:val="lrTb"/>
            <w:noWrap w:val="false"/>
          </w:tcPr>
          <w:p>
            <w:pPr>
              <w:jc w:val="center"/>
              <w:shd w:val="clear" w:color="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c>
          <w:tcPr>
            <w:shd w:val="clear" w:color="auto" w:fill="auto"/>
            <w:tcW w:w="1375" w:type="dxa"/>
            <w:vAlign w:val="center"/>
            <w:textDirection w:val="lrTb"/>
            <w:noWrap w:val="false"/>
          </w:tcPr>
          <w:p>
            <w:pPr>
              <w:jc w:val="center"/>
              <w:shd w:val="clear" w:color="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r>
    </w:tbl>
    <w:p>
      <w:pPr>
        <w:spacing w:line="400" w:lineRule="exact"/>
        <w:shd w:val="clear" w:color="auto"/>
        <w:rPr>
          <w:rFonts w:ascii="宋体" w:hAnsi="宋体"/>
          <w:color w:val="000000"/>
          <w:sz w:val="24"/>
          <w:highlight w:val="none"/>
        </w:rPr>
      </w:pPr>
      <w:r>
        <w:rPr>
          <w:rFonts w:ascii="宋体" w:hAnsi="宋体"/>
          <w:color w:val="000000"/>
          <w:sz w:val="24"/>
          <w:highlight w:val="none"/>
        </w:rPr>
      </w:r>
      <w:r/>
    </w:p>
    <w:p>
      <w:pPr>
        <w:pStyle w:val="801"/>
        <w:ind w:firstLine="480"/>
        <w:shd w:val="clear" w:color="auto"/>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rPr>
          <w:rFonts w:ascii="宋体" w:hAnsi="宋体"/>
          <w:color w:val="000000"/>
          <w:sz w:val="24"/>
          <w:highlight w:val="none"/>
        </w:rPr>
        <w:t xml:space="preserve">合同履行期限：</w:t>
      </w:r>
      <w:r/>
    </w:p>
    <w:p>
      <w:pPr>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标段一和标段三：成交单位的支出标准建设工作和成本预算绩效分析工作应在 202</w:t>
      </w:r>
      <w:r>
        <w:rPr>
          <w:rFonts w:ascii="宋体" w:hAnsi="宋体" w:cs="宋体"/>
          <w:sz w:val="24"/>
          <w:highlight w:val="none"/>
        </w:rPr>
        <w:t xml:space="preserve">6</w:t>
      </w:r>
      <w:r>
        <w:rPr>
          <w:rFonts w:hint="eastAsia" w:ascii="宋体" w:hAnsi="宋体" w:cs="宋体"/>
          <w:sz w:val="24"/>
          <w:highlight w:val="none"/>
        </w:rPr>
        <w:t xml:space="preserve">年9月30日之前完成，并向采购人提交正式分析报告。</w:t>
      </w:r>
      <w:r/>
    </w:p>
    <w:p>
      <w:pPr>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标段二：成交单位的重点评价工作应在202</w:t>
      </w:r>
      <w:r>
        <w:rPr>
          <w:rFonts w:ascii="宋体" w:hAnsi="宋体" w:cs="宋体"/>
          <w:sz w:val="24"/>
          <w:highlight w:val="none"/>
        </w:rPr>
        <w:t xml:space="preserve">6</w:t>
      </w:r>
      <w:r>
        <w:rPr>
          <w:rFonts w:hint="eastAsia" w:ascii="宋体" w:hAnsi="宋体" w:cs="宋体"/>
          <w:sz w:val="24"/>
          <w:highlight w:val="none"/>
        </w:rPr>
        <w:t xml:space="preserve">年9月30日之前完成，并向采购人提交绩效评价报告。</w:t>
      </w:r>
      <w:r/>
    </w:p>
    <w:p>
      <w:pPr>
        <w:ind w:firstLine="480"/>
        <w:spacing w:line="360" w:lineRule="auto"/>
        <w:shd w:val="clear" w:color="auto"/>
        <w:widowControl/>
        <w:rPr>
          <w:rFonts w:ascii="宋体" w:hAnsi="宋体"/>
          <w:color w:val="000000"/>
          <w:sz w:val="24"/>
          <w:highlight w:val="none"/>
        </w:rPr>
      </w:pPr>
      <w:r>
        <w:rPr>
          <w:rFonts w:hint="eastAsia" w:ascii="宋体" w:hAnsi="宋体" w:cs="宋体"/>
          <w:sz w:val="24"/>
          <w:highlight w:val="none"/>
        </w:rPr>
        <w:t xml:space="preserve">标段四和标段五：成交单位的绩效评价复核工作应在202</w:t>
      </w:r>
      <w:r>
        <w:rPr>
          <w:rFonts w:ascii="宋体" w:hAnsi="宋体" w:cs="宋体"/>
          <w:sz w:val="24"/>
          <w:highlight w:val="none"/>
        </w:rPr>
        <w:t xml:space="preserve">6</w:t>
      </w:r>
      <w:r>
        <w:rPr>
          <w:rFonts w:hint="eastAsia" w:ascii="宋体" w:hAnsi="宋体" w:cs="宋体"/>
          <w:sz w:val="24"/>
          <w:highlight w:val="none"/>
        </w:rPr>
        <w:t xml:space="preserve">年8月31日之前完成，并向采购人提交复核评价报告并对复核项目2</w:t>
      </w:r>
      <w:r>
        <w:rPr>
          <w:rFonts w:ascii="宋体" w:hAnsi="宋体" w:cs="宋体"/>
          <w:sz w:val="24"/>
          <w:highlight w:val="none"/>
        </w:rPr>
        <w:t xml:space="preserve">026年绩效指标设置提出改进意见和建议</w:t>
      </w:r>
      <w:r>
        <w:rPr>
          <w:rFonts w:hint="eastAsia" w:ascii="宋体" w:hAnsi="宋体" w:cs="宋体"/>
          <w:sz w:val="24"/>
          <w:highlight w:val="none"/>
        </w:rPr>
        <w:t xml:space="preserve">。</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w:t>
      </w:r>
      <w:r>
        <w:rPr>
          <w:rFonts w:ascii="宋体" w:hAnsi="宋体"/>
          <w:color w:val="000000"/>
          <w:sz w:val="24"/>
          <w:highlight w:val="none"/>
        </w:rPr>
        <w:t xml:space="preserve">本项目</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否</w:t>
      </w:r>
      <w:r>
        <w:rPr>
          <w:rFonts w:hint="eastAsia" w:ascii="宋体" w:hAnsi="宋体"/>
          <w:color w:val="000000"/>
          <w:sz w:val="24"/>
          <w:highlight w:val="none"/>
          <w:u w:val="single"/>
        </w:rPr>
        <w:t xml:space="preserve">  </w:t>
      </w:r>
      <w:r>
        <w:rPr>
          <w:rFonts w:ascii="宋体" w:hAnsi="宋体"/>
          <w:color w:val="000000"/>
          <w:sz w:val="24"/>
          <w:highlight w:val="none"/>
        </w:rPr>
        <w:t xml:space="preserve">接受联合体。</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二、申请人的资格要求：</w:t>
      </w:r>
      <w:r/>
    </w:p>
    <w:p>
      <w:pPr>
        <w:pStyle w:val="801"/>
        <w:ind w:firstLine="480"/>
        <w:spacing w:line="360" w:lineRule="auto"/>
        <w:shd w:val="clear" w:color="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满足《中华人民共和国政府采购法》第二十二条规定；</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）具有独立承担民事责任的能力；</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）具有良好的商业信誉和健全的财务会计制度；</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3</w:t>
      </w:r>
      <w:r>
        <w:rPr>
          <w:rFonts w:ascii="宋体" w:hAnsi="宋体"/>
          <w:color w:val="000000"/>
          <w:sz w:val="24"/>
          <w:highlight w:val="none"/>
        </w:rPr>
        <w:t xml:space="preserve">）具有履行合同所必须的设备和专业技术能力；</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4</w:t>
      </w:r>
      <w:r>
        <w:rPr>
          <w:rFonts w:ascii="宋体" w:hAnsi="宋体"/>
          <w:color w:val="000000"/>
          <w:sz w:val="24"/>
          <w:highlight w:val="none"/>
        </w:rPr>
        <w:t xml:space="preserve">）有依法缴纳税收和社会保障资金的良好记录；</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5</w:t>
      </w:r>
      <w:r>
        <w:rPr>
          <w:rFonts w:ascii="宋体" w:hAnsi="宋体"/>
          <w:color w:val="000000"/>
          <w:sz w:val="24"/>
          <w:highlight w:val="none"/>
        </w:rPr>
        <w:t xml:space="preserve">）参加政府采购活动前三年内，在经营活动中没有重大违法记录；</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6</w:t>
      </w:r>
      <w:r>
        <w:rPr>
          <w:rFonts w:ascii="宋体" w:hAnsi="宋体"/>
          <w:color w:val="000000"/>
          <w:sz w:val="24"/>
          <w:highlight w:val="none"/>
        </w:rPr>
        <w:t xml:space="preserve">）法律、行政法规规定的其他条件。</w:t>
      </w:r>
      <w:r/>
    </w:p>
    <w:p>
      <w:pPr>
        <w:pStyle w:val="801"/>
        <w:ind w:firstLine="480"/>
        <w:spacing w:line="360" w:lineRule="auto"/>
        <w:shd w:val="clear" w:color="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落实政府采购政策需满足的资格要求：</w:t>
      </w:r>
      <w:r>
        <w:rPr>
          <w:rFonts w:hint="eastAsia" w:ascii="宋体" w:hAnsi="宋体" w:cs="宋体"/>
          <w:b/>
          <w:bCs/>
          <w:sz w:val="24"/>
          <w:highlight w:val="none"/>
          <w:lang w:val="zh-TW" w:eastAsia="zh-TW"/>
        </w:rPr>
        <w:t xml:space="preserve">本项目整体专门面向中小微企业采购，中小微企业参加本项目政府采购活动在</w:t>
      </w:r>
      <w:r>
        <w:rPr>
          <w:rFonts w:hint="eastAsia" w:ascii="宋体" w:hAnsi="宋体" w:cs="宋体"/>
          <w:b/>
          <w:bCs/>
          <w:sz w:val="24"/>
          <w:highlight w:val="none"/>
        </w:rPr>
        <w:t xml:space="preserve">投标</w:t>
      </w:r>
      <w:r>
        <w:rPr>
          <w:rFonts w:hint="eastAsia" w:ascii="宋体" w:hAnsi="宋体" w:cs="宋体"/>
          <w:b/>
          <w:bCs/>
          <w:sz w:val="24"/>
          <w:highlight w:val="none"/>
          <w:lang w:val="zh-TW" w:eastAsia="zh-TW"/>
        </w:rPr>
        <w:t xml:space="preserve">响应文件中需出具《中小企业声明函》（详见格式），残疾人福利性单位（监狱企业）供应商提供的残疾人福利性单位声明函（监狱企业证明文件）视同提供了中小企业声明函</w:t>
      </w:r>
      <w:r>
        <w:rPr>
          <w:rFonts w:hint="eastAsia" w:ascii="宋体" w:hAnsi="宋体" w:cs="宋体"/>
          <w:b/>
          <w:bCs/>
          <w:sz w:val="24"/>
          <w:highlight w:val="none"/>
          <w:lang w:val="zh-TW"/>
        </w:rPr>
        <w:t xml:space="preserve">。</w:t>
      </w:r>
      <w:r/>
    </w:p>
    <w:p>
      <w:pPr>
        <w:pStyle w:val="801"/>
        <w:ind w:firstLine="480"/>
        <w:spacing w:line="360" w:lineRule="auto"/>
        <w:shd w:val="clear" w:color="auto"/>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本项目的特定资格要求：</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）未被</w:t>
      </w:r>
      <w:r>
        <w:rPr>
          <w:color w:val="000000"/>
          <w:sz w:val="24"/>
          <w:highlight w:val="none"/>
        </w:rPr>
        <w:t xml:space="preserve">“</w:t>
      </w:r>
      <w:r>
        <w:rPr>
          <w:rFonts w:ascii="宋体" w:hAnsi="宋体"/>
          <w:color w:val="000000"/>
          <w:sz w:val="24"/>
          <w:highlight w:val="none"/>
        </w:rPr>
        <w:t xml:space="preserve">信用中国</w:t>
      </w:r>
      <w:r>
        <w:rPr>
          <w:color w:val="000000"/>
          <w:sz w:val="24"/>
          <w:highlight w:val="none"/>
        </w:rPr>
        <w:t xml:space="preserve">”</w:t>
      </w:r>
      <w:r>
        <w:rPr>
          <w:rFonts w:ascii="宋体" w:hAnsi="宋体"/>
          <w:color w:val="000000"/>
          <w:sz w:val="24"/>
          <w:highlight w:val="none"/>
        </w:rPr>
        <w:t xml:space="preserve">网站（</w:t>
      </w:r>
      <w:r>
        <w:rPr>
          <w:rFonts w:hint="eastAsia" w:ascii="宋体" w:hAnsi="宋体"/>
          <w:color w:val="000000"/>
          <w:sz w:val="24"/>
          <w:highlight w:val="none"/>
        </w:rPr>
        <w:t xml:space="preserve">WWW.creditchina.gov.cn</w:t>
      </w:r>
      <w:r>
        <w:rPr>
          <w:rFonts w:ascii="宋体" w:hAnsi="宋体"/>
          <w:color w:val="000000"/>
          <w:sz w:val="24"/>
          <w:highlight w:val="none"/>
        </w:rPr>
        <w:t xml:space="preserve">）或</w:t>
      </w:r>
      <w:r>
        <w:rPr>
          <w:color w:val="000000"/>
          <w:sz w:val="24"/>
          <w:highlight w:val="none"/>
        </w:rPr>
        <w:t xml:space="preserve">“</w:t>
      </w:r>
      <w:r>
        <w:rPr>
          <w:rFonts w:ascii="宋体" w:hAnsi="宋体"/>
          <w:color w:val="000000"/>
          <w:sz w:val="24"/>
          <w:highlight w:val="none"/>
        </w:rPr>
        <w:t xml:space="preserve">中国政府采购网</w:t>
      </w:r>
      <w:r>
        <w:rPr>
          <w:color w:val="000000"/>
          <w:sz w:val="24"/>
          <w:highlight w:val="none"/>
        </w:rPr>
        <w:t xml:space="preserve">”</w:t>
      </w:r>
      <w:r>
        <w:rPr>
          <w:rFonts w:ascii="宋体" w:hAnsi="宋体"/>
          <w:color w:val="000000"/>
          <w:sz w:val="24"/>
          <w:highlight w:val="none"/>
        </w:rPr>
        <w:t xml:space="preserve">网站（</w:t>
      </w:r>
      <w:r>
        <w:rPr>
          <w:rFonts w:hint="eastAsia" w:ascii="宋体" w:hAnsi="宋体"/>
          <w:color w:val="000000"/>
          <w:sz w:val="24"/>
          <w:highlight w:val="none"/>
        </w:rPr>
        <w:t xml:space="preserve">www.ccgp.gov.cn</w:t>
      </w:r>
      <w:r>
        <w:rPr>
          <w:rFonts w:ascii="宋体" w:hAnsi="宋体"/>
          <w:color w:val="000000"/>
          <w:sz w:val="24"/>
          <w:highlight w:val="none"/>
        </w:rPr>
        <w:t xml:space="preserve">）列入失信被执行人、重大税收违法案件当事人名单、政府采购严重失信行为记录名单；</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）本项目</w:t>
      </w:r>
      <w:r>
        <w:rPr>
          <w:rFonts w:ascii="宋体" w:hAnsi="宋体"/>
          <w:color w:val="000000"/>
          <w:sz w:val="24"/>
          <w:highlight w:val="none"/>
          <w:u w:val="single"/>
        </w:rPr>
        <w:t xml:space="preserve">不接受</w:t>
      </w:r>
      <w:r>
        <w:rPr>
          <w:rFonts w:ascii="宋体" w:hAnsi="宋体"/>
          <w:color w:val="000000"/>
          <w:sz w:val="24"/>
          <w:highlight w:val="none"/>
        </w:rPr>
        <w:t xml:space="preserve">联合体投标；</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3</w:t>
      </w:r>
      <w:r>
        <w:rPr>
          <w:rFonts w:ascii="宋体" w:hAnsi="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三、报名及采购文件的获取</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（一）报名截止时间：</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lang w:val="en-US" w:eastAsia="zh-CN"/>
        </w:rPr>
        <w:t xml:space="preserve">04</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09</w:t>
      </w:r>
      <w:r>
        <w:rPr>
          <w:rFonts w:hint="eastAsia" w:ascii="宋体" w:hAnsi="宋体"/>
          <w:color w:val="000000"/>
          <w:sz w:val="24"/>
          <w:highlight w:val="none"/>
          <w:u w:val="single"/>
        </w:rPr>
        <w:t xml:space="preserve">日</w:t>
      </w:r>
      <w:r/>
    </w:p>
    <w:p>
      <w:pPr>
        <w:pStyle w:val="801"/>
        <w:ind w:firstLine="2160"/>
        <w:spacing w:line="360" w:lineRule="auto"/>
        <w:shd w:val="clear" w:color="auto"/>
        <w:widowControl/>
        <w:rPr>
          <w:rFonts w:ascii="宋体" w:hAnsi="宋体"/>
          <w:color w:val="000000"/>
          <w:sz w:val="24"/>
          <w:highlight w:val="none"/>
        </w:rPr>
      </w:pPr>
      <w:r>
        <w:rPr>
          <w:rFonts w:hint="eastAsia" w:ascii="宋体" w:hAnsi="宋体"/>
          <w:color w:val="000000"/>
          <w:sz w:val="24"/>
          <w:highlight w:val="none"/>
        </w:rPr>
        <w:t xml:space="preserve">地点：“苏采云”系统</w:t>
      </w:r>
      <w:r/>
    </w:p>
    <w:p>
      <w:pPr>
        <w:pStyle w:val="801"/>
        <w:numPr>
          <w:ilvl w:val="0"/>
          <w:numId w:val="1"/>
        </w:numPr>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报名方式（网上报名）：</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（1）申领CA证书</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（2）登录报名</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（3）在网上报名过程中如有疑问，请及时联系：</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CA技术咨询服务电话：400-608-6099</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电子签章技术咨询服务电话：15380932027 15371015030 13675197356 13675197221</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系统使用指导与咨询：联系电话：13914088964；18261002950（不见面项目）QQ：3048755361、895706745。</w:t>
      </w:r>
      <w:r/>
    </w:p>
    <w:p>
      <w:pPr>
        <w:pStyle w:val="801"/>
        <w:ind w:firstLine="480"/>
        <w:spacing w:line="360" w:lineRule="auto"/>
        <w:shd w:val="clear" w:color="auto"/>
        <w:widowControl/>
        <w:rPr>
          <w:rFonts w:ascii="宋体" w:hAnsi="宋体" w:cs="宋体"/>
          <w:sz w:val="24"/>
          <w:highlight w:val="none"/>
          <w:lang w:bidi="ar"/>
        </w:rPr>
      </w:pPr>
      <w:r>
        <w:rPr>
          <w:rFonts w:hint="eastAsia" w:ascii="宋体" w:hAnsi="宋体" w:cs="宋体"/>
          <w:sz w:val="24"/>
          <w:highlight w:val="none"/>
          <w:lang w:bidi="ar"/>
        </w:rPr>
        <w:t xml:space="preserve">（4）参与采购活动</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lang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01"/>
        <w:ind w:firstLine="480"/>
        <w:spacing w:line="360" w:lineRule="auto"/>
        <w:shd w:val="clear" w:color="auto"/>
        <w:widowControl/>
        <w:rPr>
          <w:rFonts w:ascii="宋体" w:hAnsi="宋体" w:cs="宋体"/>
          <w:sz w:val="24"/>
          <w:highlight w:val="none"/>
          <w:lang w:bidi="ar"/>
        </w:rPr>
      </w:pPr>
      <w:r>
        <w:rPr>
          <w:rFonts w:hint="eastAsia" w:ascii="宋体" w:hAnsi="宋体" w:cs="宋体"/>
          <w:sz w:val="24"/>
          <w:highlight w:val="none"/>
          <w:lang w:bidi="ar"/>
        </w:rPr>
        <w:t xml:space="preserve">3.售价：无</w:t>
      </w:r>
      <w:r/>
    </w:p>
    <w:p>
      <w:pPr>
        <w:ind w:firstLine="420"/>
        <w:spacing w:line="360" w:lineRule="auto"/>
        <w:shd w:val="clear" w:color="auto"/>
        <w:rPr>
          <w:highlight w:val="none"/>
        </w:rPr>
      </w:pPr>
      <w:r>
        <w:rPr>
          <w:rFonts w:hint="eastAsia" w:ascii="宋体" w:hAnsi="宋体" w:cs="宋体"/>
          <w:sz w:val="24"/>
          <w:highlight w:val="none"/>
          <w:lang w:bidi="ar"/>
        </w:rPr>
        <w:t xml:space="preserve">4.本项目采用网上投标电子评标方式。</w:t>
      </w:r>
      <w:r/>
    </w:p>
    <w:p>
      <w:pPr>
        <w:pStyle w:val="801"/>
        <w:ind w:firstLine="480"/>
        <w:shd w:val="clear" w:color="auto"/>
        <w:widowControl/>
        <w:rPr>
          <w:color w:val="000000"/>
          <w:sz w:val="24"/>
          <w:highlight w:val="none"/>
        </w:rPr>
      </w:pPr>
      <w:r>
        <w:rPr>
          <w:rFonts w:hint="eastAsia" w:ascii="宋体" w:hAnsi="宋体" w:cs="宋体"/>
          <w:sz w:val="24"/>
          <w:highlight w:val="none"/>
        </w:rPr>
        <w:t xml:space="preserve">四、投标文件提交</w:t>
      </w:r>
      <w:r>
        <w:rPr>
          <w:rFonts w:hint="eastAsia"/>
          <w:color w:val="000000"/>
          <w:sz w:val="24"/>
          <w:highlight w:val="none"/>
        </w:rPr>
        <w:t xml:space="preserve"> </w:t>
      </w:r>
      <w:r/>
    </w:p>
    <w:p>
      <w:pPr>
        <w:ind w:firstLine="42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1.开标时间：2026年04月13日09点30分（北京时间）</w:t>
      </w:r>
      <w:r/>
    </w:p>
    <w:p>
      <w:pPr>
        <w:ind w:firstLine="42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w:t>
      </w:r>
      <w:r>
        <w:rPr>
          <w:rFonts w:ascii="宋体" w:hAnsi="宋体" w:cs="宋体"/>
          <w:color w:val="000000"/>
          <w:sz w:val="24"/>
          <w:highlight w:val="none"/>
        </w:rPr>
        <w:t xml:space="preserve">“苏采云”系统</w:t>
      </w:r>
      <w:r>
        <w:rPr>
          <w:rFonts w:hint="eastAsia" w:ascii="宋体" w:hAnsi="宋体" w:cs="宋体"/>
          <w:color w:val="000000"/>
          <w:sz w:val="24"/>
          <w:highlight w:val="none"/>
        </w:rPr>
        <w:t xml:space="preserve">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shd w:val="clear" w:color="auto"/>
        <w:rPr>
          <w:rFonts w:ascii="宋体" w:hAnsi="宋体" w:cs="宋体"/>
          <w:b/>
          <w:bCs/>
          <w:color w:val="000000"/>
          <w:sz w:val="24"/>
          <w:highlight w:val="none"/>
        </w:rPr>
      </w:pPr>
      <w:r>
        <w:rPr>
          <w:rFonts w:hint="eastAsia" w:ascii="宋体" w:hAnsi="宋体" w:cs="宋体"/>
          <w:color w:val="000000"/>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highlight w:val="none"/>
        </w:rPr>
        <w:t xml:space="preserve">本项目为不见面开标项目，开标阶段供应商在【供应商解密】环节必须使用CA证书解密电子投标文件，如在系统规定的解密时间内未能完成解密的视为放弃投标。</w:t>
      </w:r>
      <w:r/>
    </w:p>
    <w:p>
      <w:pPr>
        <w:pStyle w:val="801"/>
        <w:ind w:firstLine="480"/>
        <w:shd w:val="clear" w:color="auto"/>
        <w:widowControl/>
        <w:rPr>
          <w:color w:val="000000"/>
          <w:sz w:val="24"/>
          <w:highlight w:val="none"/>
        </w:rPr>
      </w:pPr>
      <w:r>
        <w:rPr>
          <w:rFonts w:hint="eastAsia" w:ascii="宋体" w:hAnsi="宋体" w:cs="宋体"/>
          <w:color w:val="000000"/>
          <w:sz w:val="24"/>
          <w:highlight w:val="none"/>
        </w:rPr>
        <w:t xml:space="preserve">4.请供应商确保电脑、系统及其他设备（视频输入输出设备等）无误，且开标直至项目结束始终保持系统在线状态。</w:t>
      </w:r>
      <w:r>
        <w:rPr>
          <w:rFonts w:hint="eastAsia"/>
          <w:color w:val="000000"/>
          <w:sz w:val="24"/>
          <w:highlight w:val="none"/>
        </w:rPr>
        <w:t xml:space="preserve"> </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五、公告期限</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自本公告发布之日起3个工作日。</w:t>
      </w:r>
      <w:r/>
    </w:p>
    <w:p>
      <w:pPr>
        <w:pStyle w:val="801"/>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六、其他补充事宜</w:t>
      </w:r>
      <w:r/>
    </w:p>
    <w:p>
      <w:pPr>
        <w:pStyle w:val="801"/>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1.有关本项目电子投标具体操作方法详见</w:t>
      </w:r>
      <w:r>
        <w:rPr>
          <w:rFonts w:ascii="宋体" w:hAnsi="宋体" w:cs="宋体"/>
          <w:color w:val="000000"/>
          <w:sz w:val="24"/>
          <w:highlight w:val="none"/>
        </w:rPr>
        <w:t xml:space="preserve">“苏采云”系统</w:t>
      </w:r>
      <w:r>
        <w:rPr>
          <w:rFonts w:hint="eastAsia" w:ascii="宋体" w:hAnsi="宋体" w:cs="宋体"/>
          <w:color w:val="000000"/>
          <w:sz w:val="24"/>
          <w:highlight w:val="none"/>
        </w:rPr>
        <w:t xml:space="preserve">中的客户端使用说明和供应商《操作手册》。</w:t>
      </w:r>
      <w:r/>
    </w:p>
    <w:p>
      <w:pPr>
        <w:ind w:firstLine="480"/>
        <w:jc w:val="left"/>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2.需要落实的政府采购政策：</w:t>
      </w:r>
      <w:r/>
    </w:p>
    <w:p>
      <w:pPr>
        <w:pStyle w:val="801"/>
        <w:ind w:firstLine="480"/>
        <w:spacing w:line="360" w:lineRule="auto"/>
        <w:shd w:val="clear" w:color="auto"/>
        <w:widowControl/>
        <w:rPr>
          <w:rFonts w:ascii="宋体" w:hAnsi="宋体"/>
          <w:b/>
          <w:bCs/>
          <w:sz w:val="24"/>
          <w:highlight w:val="none"/>
        </w:rPr>
      </w:pPr>
      <w:r>
        <w:rPr>
          <w:rFonts w:hint="eastAsia" w:ascii="宋体" w:hAnsi="宋体" w:cs="宋体"/>
          <w:color w:val="000000"/>
          <w:sz w:val="24"/>
          <w:highlight w:val="none"/>
        </w:rPr>
        <w:t xml:space="preserve">根据《政府采购促进中小企业发展管理办法》（财库〔2020〕46号）、关于印发《苏州市政府采购促进中小企业发展实施意见》的通知（苏财购〔</w:t>
      </w:r>
      <w:r>
        <w:rPr>
          <w:rFonts w:hint="eastAsia" w:ascii="宋体" w:hAnsi="宋体" w:cs="宋体"/>
          <w:sz w:val="24"/>
          <w:highlight w:val="none"/>
        </w:rPr>
        <w:t xml:space="preserve">2022〕16号）、《财政部关于进一步加大政府采购支持中小企业力度的通知》（财库〔2022〕19 号）等相关规定执行。</w:t>
      </w:r>
      <w:r/>
    </w:p>
    <w:p>
      <w:pPr>
        <w:pStyle w:val="801"/>
        <w:ind w:firstLine="480"/>
        <w:shd w:val="clear" w:color="auto"/>
        <w:widowControl/>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、苏州市</w:t>
      </w:r>
      <w:r>
        <w:rPr>
          <w:rFonts w:hint="eastAsia" w:ascii="宋体" w:hAnsi="宋体"/>
          <w:sz w:val="24"/>
          <w:highlight w:val="none"/>
        </w:rPr>
        <w:t xml:space="preserve">相城区财政局政府采购监督电话</w:t>
      </w:r>
      <w:r>
        <w:rPr>
          <w:rFonts w:ascii="宋体" w:hAnsi="宋体"/>
          <w:sz w:val="24"/>
          <w:highlight w:val="none"/>
        </w:rPr>
        <w:t xml:space="preserve">：</w:t>
      </w:r>
      <w:r>
        <w:rPr>
          <w:rFonts w:hint="eastAsia" w:ascii="宋体" w:hAnsi="宋体"/>
          <w:sz w:val="24"/>
          <w:highlight w:val="none"/>
        </w:rPr>
        <w:t xml:space="preserve">：0512-67591005、0512-67591006</w:t>
      </w:r>
      <w:r/>
    </w:p>
    <w:p>
      <w:pPr>
        <w:pStyle w:val="801"/>
        <w:ind w:firstLine="480"/>
        <w:shd w:val="clear" w:color="auto"/>
        <w:widowControl/>
        <w:rPr>
          <w:rFonts w:ascii="宋体" w:hAnsi="宋体"/>
          <w:color w:val="000000"/>
          <w:sz w:val="24"/>
          <w:highlight w:val="none"/>
        </w:rPr>
      </w:pPr>
      <w:r>
        <w:rPr>
          <w:rFonts w:hint="eastAsia" w:ascii="宋体" w:hAnsi="宋体"/>
          <w:sz w:val="24"/>
          <w:highlight w:val="none"/>
        </w:rPr>
        <w:t xml:space="preserve">4</w:t>
      </w:r>
      <w:r>
        <w:rPr>
          <w:rFonts w:ascii="宋体" w:hAnsi="宋体"/>
          <w:sz w:val="24"/>
          <w:highlight w:val="none"/>
        </w:rPr>
        <w:t xml:space="preserve">、本次采购的相关信息刊</w:t>
      </w:r>
      <w:r>
        <w:rPr>
          <w:rFonts w:ascii="宋体" w:hAnsi="宋体"/>
          <w:color w:val="000000"/>
          <w:sz w:val="24"/>
          <w:highlight w:val="none"/>
        </w:rPr>
        <w:t xml:space="preserve">登在苏州政府采购网、江苏政府采购网。</w:t>
      </w:r>
      <w:r/>
    </w:p>
    <w:p>
      <w:pPr>
        <w:pStyle w:val="801"/>
        <w:ind w:firstLine="480"/>
        <w:shd w:val="clear" w:color="auto"/>
        <w:widowControl/>
        <w:rPr>
          <w:rFonts w:ascii="宋体" w:hAnsi="宋体"/>
          <w:color w:val="000000"/>
          <w:sz w:val="24"/>
          <w:highlight w:val="none"/>
        </w:rPr>
      </w:pPr>
      <w:r>
        <w:rPr>
          <w:rFonts w:hint="eastAsia" w:ascii="宋体" w:hAnsi="宋体"/>
          <w:color w:val="000000"/>
          <w:sz w:val="24"/>
          <w:highlight w:val="none"/>
        </w:rPr>
        <w:t xml:space="preserve">十</w:t>
      </w:r>
      <w:r>
        <w:rPr>
          <w:rFonts w:ascii="宋体" w:hAnsi="宋体"/>
          <w:color w:val="000000"/>
          <w:sz w:val="24"/>
          <w:highlight w:val="none"/>
        </w:rPr>
        <w:t xml:space="preserve">、凡对本次采购提出询问，请按以下方式联系。</w:t>
      </w:r>
      <w:r/>
    </w:p>
    <w:p>
      <w:pPr>
        <w:pStyle w:val="801"/>
        <w:ind w:firstLine="480"/>
        <w:spacing w:line="360" w:lineRule="auto"/>
        <w:shd w:val="clear" w:color="auto"/>
        <w:widowControl/>
        <w:rPr>
          <w:color w:val="000000"/>
          <w:sz w:val="24"/>
          <w:highlight w:val="none"/>
        </w:rPr>
      </w:pPr>
      <w:r>
        <w:rPr>
          <w:color w:val="000000"/>
          <w:sz w:val="24"/>
          <w:highlight w:val="none"/>
        </w:rPr>
        <w:t xml:space="preserve">1.</w:t>
      </w:r>
      <w:r>
        <w:rPr>
          <w:rFonts w:ascii="宋体" w:hAnsi="宋体"/>
          <w:color w:val="000000"/>
          <w:sz w:val="24"/>
          <w:highlight w:val="none"/>
        </w:rPr>
        <w:t xml:space="preserve">采购人信息</w:t>
      </w:r>
      <w:r/>
    </w:p>
    <w:p>
      <w:pPr>
        <w:pStyle w:val="801"/>
        <w:ind w:firstLine="480"/>
        <w:spacing w:line="360" w:lineRule="auto"/>
        <w:shd w:val="clear" w:color="auto"/>
        <w:widowControl/>
        <w:rPr>
          <w:color w:val="000000"/>
          <w:sz w:val="24"/>
          <w:highlight w:val="none"/>
        </w:rPr>
      </w:pPr>
      <w:r>
        <w:rPr>
          <w:rFonts w:ascii="宋体" w:hAnsi="宋体"/>
          <w:color w:val="000000"/>
          <w:sz w:val="24"/>
          <w:highlight w:val="none"/>
        </w:rPr>
        <w:t xml:space="preserve">名</w:t>
      </w:r>
      <w:r>
        <w:rPr>
          <w:color w:val="000000"/>
          <w:sz w:val="24"/>
          <w:highlight w:val="none"/>
        </w:rPr>
        <w:t xml:space="preserve"> </w:t>
      </w:r>
      <w:r>
        <w:rPr>
          <w:rFonts w:ascii="宋体" w:hAnsi="宋体"/>
          <w:color w:val="000000"/>
          <w:sz w:val="24"/>
          <w:highlight w:val="none"/>
        </w:rPr>
        <w:t xml:space="preserve">称：</w:t>
      </w:r>
      <w:r>
        <w:rPr>
          <w:rFonts w:hint="eastAsia" w:ascii="宋体" w:hAnsi="宋体"/>
          <w:color w:val="000000"/>
          <w:sz w:val="24"/>
          <w:highlight w:val="none"/>
        </w:rPr>
        <w:t xml:space="preserve">苏州市相城区财政局</w:t>
      </w:r>
      <w:r>
        <w:rPr>
          <w:color w:val="000000"/>
          <w:sz w:val="24"/>
          <w:highlight w:val="none"/>
        </w:rPr>
        <w:t xml:space="preserve">           </w:t>
      </w:r>
      <w:r/>
    </w:p>
    <w:p>
      <w:pPr>
        <w:pStyle w:val="801"/>
        <w:ind w:firstLine="480"/>
        <w:spacing w:line="360" w:lineRule="auto"/>
        <w:shd w:val="clear" w:color="auto"/>
        <w:widowControl/>
        <w:rPr>
          <w:color w:val="000000"/>
          <w:sz w:val="24"/>
          <w:highlight w:val="none"/>
        </w:rPr>
      </w:pPr>
      <w:r>
        <w:rPr>
          <w:rFonts w:ascii="宋体" w:hAnsi="宋体"/>
          <w:color w:val="000000"/>
          <w:sz w:val="24"/>
          <w:highlight w:val="none"/>
        </w:rPr>
        <w:t xml:space="preserve">地</w:t>
      </w:r>
      <w:r>
        <w:rPr>
          <w:color w:val="000000"/>
          <w:sz w:val="24"/>
          <w:highlight w:val="none"/>
        </w:rPr>
        <w:t xml:space="preserve"> </w:t>
      </w:r>
      <w:r>
        <w:rPr>
          <w:rFonts w:ascii="宋体" w:hAnsi="宋体"/>
          <w:color w:val="000000"/>
          <w:sz w:val="24"/>
          <w:highlight w:val="none"/>
        </w:rPr>
        <w:t xml:space="preserve">址：</w:t>
      </w:r>
      <w:r>
        <w:rPr>
          <w:rFonts w:hint="eastAsia" w:ascii="宋体" w:hAnsi="宋体"/>
          <w:color w:val="000000"/>
          <w:sz w:val="24"/>
          <w:highlight w:val="none"/>
        </w:rPr>
        <w:t xml:space="preserve">苏州市相城区阳澄湖东路8号行政中心9号楼南楼</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联系人：</w:t>
      </w:r>
      <w:r>
        <w:rPr>
          <w:rFonts w:hint="eastAsia" w:ascii="宋体" w:hAnsi="宋体"/>
          <w:color w:val="000000"/>
          <w:sz w:val="24"/>
          <w:highlight w:val="none"/>
        </w:rPr>
        <w:t xml:space="preserve">陆小红</w:t>
      </w:r>
      <w:r/>
    </w:p>
    <w:p>
      <w:pPr>
        <w:pStyle w:val="801"/>
        <w:ind w:firstLine="480"/>
        <w:spacing w:line="360" w:lineRule="auto"/>
        <w:shd w:val="clear" w:color="auto"/>
        <w:widowControl/>
        <w:rPr>
          <w:color w:val="000000"/>
          <w:sz w:val="24"/>
          <w:highlight w:val="none"/>
        </w:rPr>
      </w:pPr>
      <w:r>
        <w:rPr>
          <w:rFonts w:ascii="宋体" w:hAnsi="宋体"/>
          <w:color w:val="000000"/>
          <w:sz w:val="24"/>
          <w:highlight w:val="none"/>
        </w:rPr>
        <w:t xml:space="preserve">联系方式：</w:t>
      </w:r>
      <w:r>
        <w:rPr>
          <w:rFonts w:hint="eastAsia" w:ascii="宋体" w:hAnsi="宋体"/>
          <w:color w:val="000000"/>
          <w:sz w:val="24"/>
          <w:highlight w:val="none"/>
        </w:rPr>
        <w:t xml:space="preserve">0512-85182234</w:t>
      </w:r>
      <w:r/>
    </w:p>
    <w:p>
      <w:pPr>
        <w:pStyle w:val="801"/>
        <w:ind w:firstLine="480"/>
        <w:spacing w:line="360" w:lineRule="auto"/>
        <w:shd w:val="clear" w:color="auto"/>
        <w:widowControl/>
        <w:rPr>
          <w:color w:val="000000"/>
          <w:sz w:val="24"/>
          <w:highlight w:val="none"/>
        </w:rPr>
      </w:pPr>
      <w:r>
        <w:rPr>
          <w:color w:val="000000"/>
          <w:sz w:val="24"/>
          <w:highlight w:val="none"/>
        </w:rPr>
        <w:t xml:space="preserve">2.</w:t>
      </w:r>
      <w:r>
        <w:rPr>
          <w:rFonts w:ascii="宋体" w:hAnsi="宋体"/>
          <w:color w:val="000000"/>
          <w:sz w:val="24"/>
          <w:highlight w:val="none"/>
        </w:rPr>
        <w:t xml:space="preserve">代理机构信息</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名</w:t>
      </w:r>
      <w:r>
        <w:rPr>
          <w:color w:val="000000"/>
          <w:sz w:val="24"/>
          <w:highlight w:val="none"/>
        </w:rPr>
        <w:t xml:space="preserve"> </w:t>
      </w:r>
      <w:r>
        <w:rPr>
          <w:rFonts w:ascii="宋体" w:hAnsi="宋体"/>
          <w:color w:val="000000"/>
          <w:sz w:val="24"/>
          <w:highlight w:val="none"/>
        </w:rPr>
        <w:t xml:space="preserve">称：苏州市天美达招投标咨询服务有限公司</w:t>
      </w:r>
      <w:r>
        <w:rPr>
          <w:color w:val="000000"/>
          <w:sz w:val="24"/>
          <w:highlight w:val="none"/>
        </w:rPr>
        <w:t xml:space="preserve"> </w:t>
      </w:r>
      <w:r/>
    </w:p>
    <w:p>
      <w:pPr>
        <w:pStyle w:val="801"/>
        <w:ind w:firstLine="480"/>
        <w:spacing w:line="360" w:lineRule="auto"/>
        <w:shd w:val="clear" w:color="auto"/>
        <w:widowControl/>
        <w:rPr>
          <w:rFonts w:ascii="宋体" w:hAnsi="宋体"/>
          <w:color w:val="000000"/>
          <w:sz w:val="24"/>
          <w:highlight w:val="none"/>
        </w:rPr>
      </w:pPr>
      <w:r>
        <w:rPr>
          <w:rFonts w:ascii="宋体" w:hAnsi="宋体"/>
          <w:color w:val="000000"/>
          <w:sz w:val="24"/>
          <w:highlight w:val="none"/>
        </w:rPr>
        <w:t xml:space="preserve">地</w:t>
      </w:r>
      <w:r>
        <w:rPr>
          <w:rFonts w:hint="eastAsia" w:ascii="宋体" w:hAnsi="宋体"/>
          <w:color w:val="000000"/>
          <w:sz w:val="24"/>
          <w:highlight w:val="none"/>
        </w:rPr>
        <w:t xml:space="preserve"> </w:t>
      </w:r>
      <w:r>
        <w:rPr>
          <w:rFonts w:ascii="宋体" w:hAnsi="宋体"/>
          <w:color w:val="000000"/>
          <w:sz w:val="24"/>
          <w:highlight w:val="none"/>
        </w:rPr>
        <w:t xml:space="preserve">址：苏州市姑苏区平泷路</w:t>
      </w:r>
      <w:r>
        <w:rPr>
          <w:rFonts w:hint="eastAsia" w:ascii="宋体" w:hAnsi="宋体"/>
          <w:color w:val="000000"/>
          <w:sz w:val="24"/>
          <w:highlight w:val="none"/>
        </w:rPr>
        <w:t xml:space="preserve">251</w:t>
      </w:r>
      <w:r>
        <w:rPr>
          <w:rFonts w:ascii="宋体" w:hAnsi="宋体"/>
          <w:color w:val="000000"/>
          <w:sz w:val="24"/>
          <w:highlight w:val="none"/>
        </w:rPr>
        <w:t xml:space="preserve">号城市生活广场</w:t>
      </w:r>
      <w:r>
        <w:rPr>
          <w:rFonts w:hint="eastAsia" w:ascii="宋体" w:hAnsi="宋体"/>
          <w:color w:val="000000"/>
          <w:sz w:val="24"/>
          <w:highlight w:val="none"/>
        </w:rPr>
        <w:t xml:space="preserve">A</w:t>
      </w:r>
      <w:r>
        <w:rPr>
          <w:rFonts w:ascii="宋体" w:hAnsi="宋体"/>
          <w:color w:val="000000"/>
          <w:sz w:val="24"/>
          <w:highlight w:val="none"/>
        </w:rPr>
        <w:t xml:space="preserve">座</w:t>
      </w:r>
      <w:r>
        <w:rPr>
          <w:rFonts w:hint="eastAsia" w:ascii="宋体" w:hAnsi="宋体"/>
          <w:color w:val="000000"/>
          <w:sz w:val="24"/>
          <w:highlight w:val="none"/>
        </w:rPr>
        <w:t xml:space="preserve">1519</w:t>
      </w:r>
      <w:r>
        <w:rPr>
          <w:rFonts w:ascii="宋体" w:hAnsi="宋体"/>
          <w:color w:val="000000"/>
          <w:sz w:val="24"/>
          <w:highlight w:val="none"/>
        </w:rPr>
        <w:t xml:space="preserve">室</w:t>
      </w:r>
      <w:r/>
    </w:p>
    <w:p>
      <w:pPr>
        <w:pStyle w:val="801"/>
        <w:ind w:firstLine="480"/>
        <w:spacing w:line="360" w:lineRule="auto"/>
        <w:shd w:val="clear" w:color="auto"/>
        <w:widowControl/>
        <w:rPr>
          <w:rFonts w:ascii="宋体" w:hAnsi="宋体" w:cs="宋体"/>
          <w:color w:val="000000"/>
          <w:sz w:val="24"/>
          <w:highlight w:val="none"/>
        </w:rPr>
      </w:pPr>
      <w:r>
        <w:rPr>
          <w:rFonts w:ascii="宋体" w:hAnsi="宋体"/>
          <w:color w:val="000000"/>
          <w:sz w:val="24"/>
          <w:highlight w:val="none"/>
        </w:rPr>
        <w:t xml:space="preserve">联系人：高</w:t>
      </w:r>
      <w:r>
        <w:rPr>
          <w:rFonts w:hint="eastAsia" w:ascii="宋体" w:hAnsi="宋体" w:cs="宋体"/>
          <w:color w:val="000000"/>
          <w:sz w:val="24"/>
          <w:highlight w:val="none"/>
        </w:rPr>
        <w:t xml:space="preserve">飞、张欣昀、叶韵、梁书方</w:t>
      </w:r>
      <w:r/>
    </w:p>
    <w:p>
      <w:pPr>
        <w:pStyle w:val="801"/>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电 话：0512-65231142-8006</w:t>
      </w:r>
      <w:r/>
    </w:p>
    <w:p>
      <w:pPr>
        <w:pStyle w:val="800"/>
        <w:ind w:firstLine="560"/>
        <w:shd w:val="clear" w:color="auto"/>
        <w:rPr>
          <w:color w:val="000000"/>
          <w:highlight w:val="none"/>
        </w:rPr>
        <w:sectPr>
          <w:headerReference w:type="default" r:id="rId9"/>
          <w:footerReference w:type="default" r:id="rId10"/>
          <w:footnotePr/>
          <w:endnotePr/>
          <w:type w:val="nextPage"/>
          <w:pgSz w:w="11906" w:h="16838" w:orient="portrait"/>
          <w:pgMar w:top="1440" w:right="1797" w:bottom="1440" w:left="1797" w:header="851" w:footer="992" w:gutter="0"/>
          <w:cols w:num="1" w:sep="0" w:space="1701" w:equalWidth="1"/>
          <w:docGrid w:linePitch="360"/>
        </w:sectPr>
      </w:pPr>
      <w:r>
        <w:rPr>
          <w:color w:val="000000"/>
          <w:highlight w:val="none"/>
        </w:rPr>
      </w:r>
      <w:r/>
    </w:p>
    <w:p>
      <w:pPr>
        <w:pStyle w:val="968"/>
        <w:jc w:val="center"/>
        <w:spacing w:before="75" w:beforeAutospacing="0" w:after="75" w:afterAutospacing="0"/>
        <w:shd w:val="clear" w:color="auto"/>
        <w:widowControl/>
        <w:rPr>
          <w:rFonts w:ascii="sans-serif" w:hAnsi="sans-serif" w:eastAsia="sans-serif" w:cs="sans-serif"/>
          <w:highlight w:val="none"/>
        </w:rPr>
      </w:pPr>
      <w:r>
        <w:rPr>
          <w:rStyle w:val="970"/>
          <w:rFonts w:hint="eastAsia" w:ascii="宋体" w:hAnsi="宋体" w:cs="宋体"/>
          <w:sz w:val="43"/>
          <w:szCs w:val="43"/>
          <w:highlight w:val="none"/>
        </w:rPr>
        <w:t xml:space="preserve">第二章   磋商供应商须知</w:t>
      </w:r>
      <w:r/>
    </w:p>
    <w:p>
      <w:pPr>
        <w:ind w:firstLine="482"/>
        <w:spacing w:line="360" w:lineRule="auto"/>
        <w:shd w:val="clear" w:color="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bookmarkStart w:id="4" w:name="_Hlk62113034"/>
      <w:r>
        <w:rPr>
          <w:rFonts w:hint="eastAsia" w:ascii="宋体" w:hAnsi="宋体" w:cs="宋体"/>
          <w:b/>
          <w:color w:val="000000"/>
          <w:sz w:val="24"/>
          <w:highlight w:val="none"/>
        </w:rPr>
        <w:t xml:space="preserve">★</w:t>
      </w:r>
      <w:bookmarkEnd w:id="4"/>
      <w:r>
        <w:rPr>
          <w:rFonts w:hint="eastAsia" w:ascii="宋体" w:hAnsi="宋体" w:cs="宋体"/>
          <w:b/>
          <w:color w:val="000000"/>
          <w:sz w:val="24"/>
          <w:highlight w:val="none"/>
        </w:rPr>
        <w:t xml:space="preserve">合格磋商供应商的资格条件</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1.1《中华人民共和国政府采购法》第二十二条规定。</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1.2本项目的特定资格要求：无。</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1.3对列入失信被执行人、重大税收违法案件当事人名单、政府采购严重违法失信行为记录名单的供应商，拒绝其参与政府采购活动。</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left"/>
        <w:spacing w:line="360" w:lineRule="auto"/>
        <w:shd w:val="clear" w:color="auto"/>
        <w:rPr>
          <w:rFonts w:ascii="宋体" w:hAnsi="宋体" w:cs="宋体"/>
          <w:b/>
          <w:bCs/>
          <w:color w:val="000000"/>
          <w:sz w:val="24"/>
          <w:highlight w:val="none"/>
        </w:rPr>
      </w:pPr>
      <w:r>
        <w:rPr>
          <w:rFonts w:hint="eastAsia" w:ascii="宋体" w:hAnsi="宋体" w:cs="宋体"/>
          <w:b/>
          <w:bCs/>
          <w:color w:val="000000"/>
          <w:sz w:val="24"/>
          <w:highlight w:val="none"/>
        </w:rPr>
        <w:t xml:space="preserve">2.落实政府釆购政策需满足的资格要求:</w:t>
      </w:r>
      <w:r/>
    </w:p>
    <w:p>
      <w:pPr>
        <w:ind w:firstLine="480"/>
        <w:jc w:val="left"/>
        <w:spacing w:line="360" w:lineRule="auto"/>
        <w:shd w:val="clear" w:color="auto"/>
        <w:rPr>
          <w:rFonts w:ascii="宋体" w:hAnsi="宋体" w:cs="宋体"/>
          <w:sz w:val="24"/>
          <w:highlight w:val="none"/>
        </w:rPr>
      </w:pPr>
      <w:r>
        <w:rPr>
          <w:rFonts w:hint="eastAsia" w:ascii="宋体" w:hAnsi="宋体" w:cs="宋体"/>
          <w:color w:val="000000"/>
          <w:sz w:val="24"/>
          <w:highlight w:val="none"/>
        </w:rPr>
        <w:t xml:space="preserve">2.1本项目专门面向中小</w:t>
      </w:r>
      <w:r>
        <w:rPr>
          <w:rFonts w:hint="eastAsia" w:ascii="宋体" w:hAnsi="宋体" w:cs="宋体"/>
          <w:sz w:val="24"/>
          <w:highlight w:val="none"/>
        </w:rPr>
        <w:t xml:space="preserve">企业，所属行业为租赁和商务服务业。</w:t>
      </w:r>
      <w:r/>
    </w:p>
    <w:p>
      <w:pPr>
        <w:ind w:firstLine="482"/>
        <w:spacing w:line="360" w:lineRule="auto"/>
        <w:shd w:val="clear" w:color="auto"/>
        <w:rPr>
          <w:rFonts w:ascii="宋体" w:hAnsi="宋体" w:cs="宋体"/>
          <w:bCs/>
          <w:color w:val="000000"/>
          <w:sz w:val="24"/>
          <w:highlight w:val="none"/>
        </w:rPr>
      </w:pPr>
      <w:r>
        <w:rPr>
          <w:rFonts w:hint="eastAsia" w:ascii="宋体" w:hAnsi="宋体" w:cs="宋体"/>
          <w:b/>
          <w:color w:val="000000"/>
          <w:sz w:val="24"/>
          <w:highlight w:val="none"/>
        </w:rPr>
        <w:t xml:space="preserve">3.★联合体响应：</w:t>
      </w:r>
      <w:r>
        <w:rPr>
          <w:rFonts w:hint="eastAsia" w:ascii="宋体" w:hAnsi="宋体" w:cs="宋体"/>
          <w:bCs/>
          <w:color w:val="000000"/>
          <w:sz w:val="24"/>
          <w:highlight w:val="none"/>
        </w:rPr>
        <w:t xml:space="preserve">不接受。</w:t>
      </w:r>
      <w:r/>
    </w:p>
    <w:p>
      <w:pPr>
        <w:ind w:firstLine="482"/>
        <w:spacing w:line="360" w:lineRule="auto"/>
        <w:shd w:val="clear" w:color="auto"/>
        <w:rPr>
          <w:rFonts w:ascii="宋体" w:hAnsi="宋体" w:cs="宋体"/>
          <w:bCs/>
          <w:color w:val="000000"/>
          <w:sz w:val="24"/>
          <w:highlight w:val="none"/>
        </w:rPr>
      </w:pPr>
      <w:r>
        <w:rPr>
          <w:rFonts w:hint="eastAsia" w:ascii="宋体" w:hAnsi="宋体" w:cs="宋体"/>
          <w:b/>
          <w:bCs/>
          <w:color w:val="000000"/>
          <w:sz w:val="24"/>
          <w:highlight w:val="none"/>
        </w:rPr>
        <w:t xml:space="preserve">4.★转包与分包与磋商费用</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4.1本项目不允许转包或分包。</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4.2无论磋商过程中的做法和结果如何，磋商供应商自行承担所有与参加磋商有关的全部费用。</w:t>
      </w:r>
      <w:r/>
    </w:p>
    <w:p>
      <w:pPr>
        <w:ind w:firstLine="482"/>
        <w:spacing w:line="360" w:lineRule="auto"/>
        <w:shd w:val="clear" w:color="auto"/>
        <w:rPr>
          <w:rFonts w:ascii="宋体" w:hAnsi="宋体" w:cs="宋体"/>
          <w:b/>
          <w:color w:val="000000"/>
          <w:sz w:val="24"/>
          <w:highlight w:val="none"/>
        </w:rPr>
        <w:outlineLvl w:val="1"/>
      </w:pPr>
      <w:r>
        <w:rPr>
          <w:rFonts w:hint="eastAsia" w:ascii="宋体" w:hAnsi="宋体" w:cs="宋体"/>
          <w:b/>
          <w:color w:val="000000"/>
          <w:sz w:val="24"/>
          <w:highlight w:val="none"/>
        </w:rPr>
        <w:t xml:space="preserve">5.磋商文件</w:t>
      </w:r>
      <w:r/>
    </w:p>
    <w:p>
      <w:pPr>
        <w:ind w:firstLine="480"/>
        <w:jc w:val="left"/>
        <w:spacing w:line="360" w:lineRule="auto"/>
        <w:shd w:val="clear" w:color="auto"/>
        <w:rPr>
          <w:rFonts w:ascii="宋体" w:hAnsi="宋体" w:cs="宋体"/>
          <w:color w:val="000000"/>
          <w:sz w:val="24"/>
          <w:highlight w:val="none"/>
        </w:rPr>
        <w:outlineLvl w:val="2"/>
      </w:pPr>
      <w:r>
        <w:rPr>
          <w:rFonts w:hint="eastAsia" w:ascii="宋体" w:hAnsi="宋体" w:cs="宋体"/>
          <w:color w:val="000000"/>
          <w:sz w:val="24"/>
          <w:highlight w:val="none"/>
        </w:rPr>
        <w:t xml:space="preserve">5.1.磋商文件的内容如下：</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第一章 磋商邀请书</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第二章 磋商供应商须知</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第三章 响应文件格式</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第四章 采购需求</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第五章 合同主要条款</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第六章 评标办法及评分标准</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2"/>
        <w:spacing w:line="360" w:lineRule="auto"/>
        <w:shd w:val="clear" w:color="auto"/>
        <w:rPr>
          <w:rFonts w:ascii="宋体" w:hAnsi="宋体" w:cs="宋体"/>
          <w:b/>
          <w:color w:val="000000"/>
          <w:sz w:val="24"/>
          <w:highlight w:val="none"/>
        </w:rPr>
        <w:outlineLvl w:val="1"/>
      </w:pPr>
      <w:r>
        <w:rPr>
          <w:rFonts w:hint="eastAsia" w:ascii="宋体" w:hAnsi="宋体" w:cs="宋体"/>
          <w:b/>
          <w:color w:val="000000"/>
          <w:sz w:val="24"/>
          <w:highlight w:val="none"/>
        </w:rPr>
        <w:t xml:space="preserve">6.磋商文件的澄清和修改</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6.2磋商文件的澄清、修改等内容与竞争性磋商文件在同一内容的表述上不一致时，以发出日期最接近磋商时间的公告为准。</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6.3磋商文件的澄清、修改等内容均将在财政部门指定的政府采购信息发布媒体上发布，作为磋商文件的组成部分，对供应商起约束作用。</w:t>
      </w:r>
      <w:r/>
    </w:p>
    <w:p>
      <w:pPr>
        <w:ind w:firstLine="482"/>
        <w:spacing w:line="360" w:lineRule="auto"/>
        <w:shd w:val="clear" w:color="auto"/>
        <w:rPr>
          <w:rFonts w:ascii="宋体" w:hAnsi="宋体" w:cs="宋体"/>
          <w:b/>
          <w:color w:val="000000"/>
          <w:sz w:val="24"/>
          <w:highlight w:val="none"/>
        </w:rPr>
        <w:outlineLvl w:val="2"/>
      </w:pPr>
      <w:r>
        <w:rPr>
          <w:rFonts w:hint="eastAsia" w:ascii="宋体" w:hAnsi="宋体" w:cs="宋体"/>
          <w:b/>
          <w:color w:val="000000"/>
          <w:sz w:val="24"/>
          <w:highlight w:val="none"/>
        </w:rPr>
        <w:t xml:space="preserve">7.★响应文件计量单位和使用文字</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7.1响应文件中所使用的计量单位，除竞争性磋商文件中有特殊要求外，均应使用中华人民共和国法定计量单位。</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82"/>
        <w:spacing w:line="360" w:lineRule="auto"/>
        <w:shd w:val="clear" w:color="auto"/>
        <w:rPr>
          <w:rFonts w:ascii="宋体" w:hAnsi="宋体" w:cs="宋体"/>
          <w:b/>
          <w:color w:val="000000"/>
          <w:sz w:val="24"/>
          <w:highlight w:val="none"/>
        </w:rPr>
        <w:outlineLvl w:val="1"/>
      </w:pPr>
      <w:r>
        <w:rPr>
          <w:rFonts w:hint="eastAsia" w:ascii="宋体" w:hAnsi="宋体" w:cs="宋体"/>
          <w:b/>
          <w:color w:val="000000"/>
          <w:sz w:val="24"/>
          <w:highlight w:val="none"/>
        </w:rPr>
        <w:t xml:space="preserve">8. 磋商响应文件的组成：</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8.1</w:t>
      </w:r>
      <w:r>
        <w:rPr>
          <w:rFonts w:hint="eastAsia" w:ascii="宋体" w:hAnsi="宋体" w:cs="宋体"/>
          <w:b/>
          <w:bCs/>
          <w:color w:val="000000"/>
          <w:sz w:val="24"/>
          <w:highlight w:val="none"/>
        </w:rPr>
        <w:t xml:space="preserve">投标书一</w:t>
      </w:r>
      <w:r>
        <w:rPr>
          <w:rFonts w:hint="eastAsia" w:ascii="宋体" w:hAnsi="宋体" w:cs="宋体"/>
          <w:b/>
          <w:color w:val="000000"/>
          <w:sz w:val="24"/>
          <w:highlight w:val="none"/>
        </w:rPr>
        <w:t xml:space="preserve">（报价部分）</w:t>
      </w:r>
      <w:r>
        <w:rPr>
          <w:rFonts w:hint="eastAsia" w:ascii="宋体" w:hAnsi="宋体" w:cs="宋体"/>
          <w:color w:val="000000"/>
          <w:sz w:val="24"/>
          <w:highlight w:val="none"/>
        </w:rPr>
        <w:t xml:space="preserve">（详见投标文件格式）</w:t>
      </w:r>
      <w:r>
        <w:rPr>
          <w:rFonts w:hint="eastAsia" w:ascii="宋体" w:hAnsi="宋体" w:cs="宋体"/>
          <w:b/>
          <w:color w:val="000000"/>
          <w:sz w:val="24"/>
          <w:highlight w:val="none"/>
        </w:rPr>
        <w:t xml:space="preserve">；</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8.1.1磋商响应承诺书； </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8.1.2投标单位法定代表人身份证复印件；</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8.1.3授权委托书（如有授权）；</w:t>
      </w:r>
      <w:r/>
    </w:p>
    <w:p>
      <w:pPr>
        <w:ind w:firstLine="480"/>
        <w:jc w:val="lef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8.1.4响应单位委托代理人身份证复印件（如有授权）；</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8.1.5磋商响应报价表；</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8.1.6磋商响应报价明细表；</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8.1.7</w:t>
      </w:r>
      <w:r>
        <w:rPr>
          <w:rFonts w:hint="eastAsia" w:ascii="宋体" w:hAnsi="宋体" w:cs="宋体"/>
          <w:bCs/>
          <w:color w:val="000000"/>
          <w:sz w:val="24"/>
          <w:highlight w:val="none"/>
        </w:rPr>
        <w:t xml:space="preserve">投标（响应）保证承诺书；</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8.2</w:t>
      </w:r>
      <w:r>
        <w:rPr>
          <w:rFonts w:hint="eastAsia" w:ascii="宋体" w:hAnsi="宋体" w:cs="宋体"/>
          <w:b/>
          <w:bCs/>
          <w:color w:val="000000"/>
          <w:sz w:val="24"/>
          <w:highlight w:val="none"/>
        </w:rPr>
        <w:t xml:space="preserve">投标书二</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资格要求证明文件</w:t>
      </w:r>
      <w:r>
        <w:rPr>
          <w:rFonts w:hint="eastAsia" w:ascii="宋体" w:hAnsi="宋体" w:cs="宋体"/>
          <w:b/>
          <w:color w:val="000000"/>
          <w:sz w:val="24"/>
          <w:highlight w:val="none"/>
        </w:rPr>
        <w:t xml:space="preserve">）：</w:t>
      </w:r>
      <w:r/>
    </w:p>
    <w:p>
      <w:pPr>
        <w:ind w:firstLine="480"/>
        <w:spacing w:line="360" w:lineRule="auto"/>
        <w:shd w:val="clear" w:color="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8.2.1具有独立承担民事责任的能力。</w:t>
      </w:r>
      <w:r>
        <w:rPr>
          <w:rFonts w:hint="eastAsia" w:ascii="宋体" w:hAnsi="宋体" w:cs="宋体"/>
          <w:color w:val="000000"/>
          <w:sz w:val="24"/>
          <w:highlight w:val="none"/>
          <w:lang w:val="zh-CN"/>
        </w:rPr>
        <w:t xml:space="preserve">包括法人或者其他组织的营业执照等证明文件，自然人的身份证明。</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8.2.2具有良好的商业信誉和健全的财务会计制度证明。包括但不限于最近一期经审计的财务报告或财务报表，其他组织、自然人及成立未满一年的法人应提供银行出具的资信证明。</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8.2.3有依法缴纳税收和社会保障资金的良好记录。提供参加本次政府采购活动前依法缴纳税收和社会保障资金的相关材料； </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8.2.4提供具有履行合同所必需的设备和专业技术能力的书面声明；</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8.2.5提供参加政府采购活动前3年内在经营活动中没有重大违法记录的书面声明。</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8.2.6《中小企业声明函》或《残疾人福利性单位声明函》或由省级以上监狱管理局或戒毒管理局（含新疆生产建设兵团）出具的属于监狱企业的证明文件；（如为残疾人福利单位、监狱企业视为小微企业）；</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8.2.7合格供应商的特殊资格条件（如有）；</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8.2.8关于资格文件的声明函（格式见第三章）。</w:t>
      </w:r>
      <w:r/>
    </w:p>
    <w:p>
      <w:pPr>
        <w:ind w:firstLine="482"/>
        <w:spacing w:line="360" w:lineRule="auto"/>
        <w:shd w:val="clear" w:color="auto"/>
        <w:rPr>
          <w:rFonts w:ascii="宋体" w:hAnsi="宋体" w:cs="宋体"/>
          <w:b/>
          <w:color w:val="000000"/>
          <w:sz w:val="24"/>
          <w:highlight w:val="none"/>
        </w:rPr>
      </w:pPr>
      <w:r>
        <w:rPr>
          <w:rFonts w:hint="eastAsia" w:ascii="宋体" w:hAnsi="宋体" w:cs="宋体"/>
          <w:b/>
          <w:bCs/>
          <w:color w:val="000000"/>
          <w:sz w:val="24"/>
          <w:highlight w:val="none"/>
        </w:rPr>
        <w:t xml:space="preserve">8.3投标书三</w:t>
      </w:r>
      <w:r>
        <w:rPr>
          <w:rFonts w:hint="eastAsia" w:ascii="宋体" w:hAnsi="宋体" w:cs="宋体"/>
          <w:b/>
          <w:color w:val="000000"/>
          <w:sz w:val="24"/>
          <w:highlight w:val="none"/>
        </w:rPr>
        <w:t xml:space="preserve">（其他资料）</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8.3.1投标单位情况表（格式见第三章）；</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8.3.2其他需投标人对本次投标的详细说明；</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8.3.3其他可以证明投标人资信、资质和货物、服务质量的证书、文件、推荐信等补充资料。</w:t>
      </w:r>
      <w:r/>
    </w:p>
    <w:p>
      <w:pPr>
        <w:ind w:firstLine="482"/>
        <w:spacing w:line="360" w:lineRule="auto"/>
        <w:shd w:val="clear" w:color="auto"/>
        <w:rPr>
          <w:rFonts w:ascii="宋体" w:hAnsi="宋体" w:cs="宋体"/>
          <w:b/>
          <w:color w:val="000000"/>
          <w:sz w:val="24"/>
          <w:highlight w:val="none"/>
        </w:rPr>
      </w:pPr>
      <w:r>
        <w:rPr>
          <w:rFonts w:hint="eastAsia" w:ascii="宋体" w:hAnsi="宋体" w:cs="宋体"/>
          <w:b/>
          <w:bCs/>
          <w:color w:val="000000"/>
          <w:sz w:val="24"/>
          <w:highlight w:val="none"/>
        </w:rPr>
        <w:t xml:space="preserve">8.4投标书四</w:t>
      </w:r>
      <w:r>
        <w:rPr>
          <w:rFonts w:hint="eastAsia" w:ascii="宋体" w:hAnsi="宋体" w:cs="宋体"/>
          <w:b/>
          <w:color w:val="000000"/>
          <w:sz w:val="24"/>
          <w:highlight w:val="none"/>
        </w:rPr>
        <w:t xml:space="preserve">（评分要点及技术要求）</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8.4.1偏离表（商务条款偏离表、服务条款偏离表）</w:t>
      </w:r>
      <w:r/>
    </w:p>
    <w:p>
      <w:pPr>
        <w:ind w:firstLine="480"/>
        <w:spacing w:line="360" w:lineRule="auto"/>
        <w:shd w:val="clear" w:color="auto"/>
        <w:tabs>
          <w:tab w:val="left" w:pos="0" w:leader="none"/>
        </w:tabs>
        <w:rPr>
          <w:rFonts w:ascii="宋体" w:hAnsi="宋体" w:cs="宋体"/>
          <w:bCs/>
          <w:color w:val="000000"/>
          <w:sz w:val="24"/>
          <w:highlight w:val="none"/>
        </w:rPr>
      </w:pPr>
      <w:r>
        <w:rPr>
          <w:rFonts w:hint="eastAsia" w:ascii="宋体" w:hAnsi="宋体" w:cs="宋体"/>
          <w:bCs/>
          <w:color w:val="000000"/>
          <w:sz w:val="24"/>
          <w:highlight w:val="none"/>
        </w:rPr>
        <w:t xml:space="preserve">8.4.2实质性条款（如有）</w:t>
      </w:r>
      <w:r/>
    </w:p>
    <w:p>
      <w:pPr>
        <w:ind w:firstLine="480"/>
        <w:spacing w:line="360" w:lineRule="auto"/>
        <w:shd w:val="clear" w:color="auto"/>
        <w:tabs>
          <w:tab w:val="left" w:pos="0" w:leader="none"/>
        </w:tabs>
        <w:rPr>
          <w:rFonts w:ascii="宋体" w:hAnsi="宋体" w:cs="宋体"/>
          <w:color w:val="000000"/>
          <w:sz w:val="24"/>
          <w:highlight w:val="none"/>
          <w:lang w:val="zh-CN"/>
        </w:rPr>
      </w:pPr>
      <w:r>
        <w:rPr>
          <w:rFonts w:hint="eastAsia" w:ascii="宋体" w:hAnsi="宋体" w:cs="宋体"/>
          <w:bCs/>
          <w:color w:val="000000"/>
          <w:sz w:val="24"/>
          <w:highlight w:val="none"/>
        </w:rPr>
        <w:t xml:space="preserve">8.4.3技术部分（技术标）（详见第四章评分标准）</w:t>
      </w:r>
      <w:r/>
    </w:p>
    <w:p>
      <w:pPr>
        <w:ind w:firstLine="482"/>
        <w:spacing w:line="360" w:lineRule="auto"/>
        <w:shd w:val="clear" w:color="auto"/>
        <w:widowControl/>
        <w:tabs>
          <w:tab w:val="left" w:pos="0" w:leader="none"/>
        </w:tabs>
        <w:rPr>
          <w:rFonts w:ascii="宋体" w:hAnsi="宋体" w:cs="宋体"/>
          <w:b/>
          <w:color w:val="000000"/>
          <w:sz w:val="24"/>
          <w:highlight w:val="none"/>
        </w:rPr>
        <w:outlineLvl w:val="1"/>
      </w:pPr>
      <w:r>
        <w:rPr>
          <w:rFonts w:hint="eastAsia" w:ascii="宋体" w:hAnsi="宋体" w:cs="宋体"/>
          <w:b/>
          <w:color w:val="000000"/>
          <w:sz w:val="24"/>
          <w:highlight w:val="none"/>
        </w:rPr>
        <w:t xml:space="preserve">备注：</w:t>
      </w:r>
      <w:r/>
    </w:p>
    <w:p>
      <w:pPr>
        <w:numPr>
          <w:ilvl w:val="0"/>
          <w:numId w:val="2"/>
        </w:numPr>
        <w:ind w:firstLine="482"/>
        <w:spacing w:line="360" w:lineRule="auto"/>
        <w:shd w:val="clear" w:color="auto"/>
        <w:widowControl/>
        <w:tabs>
          <w:tab w:val="left" w:pos="0" w:leader="none"/>
        </w:tabs>
        <w:rPr>
          <w:rFonts w:ascii="宋体" w:hAnsi="宋体" w:cs="宋体"/>
          <w:b/>
          <w:color w:val="000000"/>
          <w:sz w:val="24"/>
          <w:highlight w:val="none"/>
        </w:rPr>
        <w:outlineLvl w:val="1"/>
      </w:pPr>
      <w:r>
        <w:rPr>
          <w:rFonts w:hint="eastAsia" w:ascii="宋体" w:hAnsi="宋体" w:cs="宋体"/>
          <w:b/>
          <w:color w:val="000000"/>
          <w:sz w:val="24"/>
          <w:highlight w:val="none"/>
        </w:rPr>
        <w:t xml:space="preserve">投标文件由8.1、8.2、8.3和8.4款规定的内容共同组成。投标人必须提交上述8.1.1—8.3.1、8.4.1-8.4.2款规定的资料，并须按照“响应文件组成”将相关材料上传至相应模块。否则，投标文件将因资格性条件不符或未实质性响应招标文件而被拒绝。</w:t>
      </w:r>
      <w:r/>
    </w:p>
    <w:p>
      <w:pPr>
        <w:ind w:firstLine="482"/>
        <w:spacing w:line="360" w:lineRule="auto"/>
        <w:shd w:val="clear" w:color="auto"/>
        <w:widowControl/>
        <w:tabs>
          <w:tab w:val="left" w:pos="0" w:leader="none"/>
        </w:tabs>
        <w:rPr>
          <w:rFonts w:ascii="宋体" w:hAnsi="宋体" w:cs="宋体"/>
          <w:b/>
          <w:color w:val="000000"/>
          <w:sz w:val="24"/>
          <w:highlight w:val="none"/>
        </w:rPr>
        <w:outlineLvl w:val="1"/>
      </w:pPr>
      <w:r>
        <w:rPr>
          <w:rFonts w:hint="eastAsia" w:ascii="宋体" w:hAnsi="宋体" w:cs="宋体"/>
          <w:b/>
          <w:color w:val="000000"/>
          <w:sz w:val="24"/>
          <w:highlight w:val="none"/>
        </w:rPr>
        <w:t xml:space="preserve">9.网上响应文件的制作</w:t>
      </w:r>
      <w:r/>
    </w:p>
    <w:p>
      <w:pPr>
        <w:ind w:firstLine="480"/>
        <w:spacing w:line="360" w:lineRule="auto"/>
        <w:shd w:val="clear" w:color="auto"/>
        <w:tabs>
          <w:tab w:val="left" w:pos="0" w:leader="none"/>
        </w:tabs>
        <w:rPr>
          <w:rFonts w:ascii="宋体" w:hAnsi="宋体" w:cs="宋体"/>
          <w:bCs/>
          <w:color w:val="000000"/>
          <w:sz w:val="24"/>
          <w:highlight w:val="none"/>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系统中下载招标文件后，点击“客户端下载地址”，下载投标文件客户端，查看客户端使用说明。</w:t>
      </w:r>
      <w:r/>
    </w:p>
    <w:p>
      <w:pPr>
        <w:ind w:firstLine="480"/>
        <w:spacing w:line="360" w:lineRule="auto"/>
        <w:shd w:val="clear" w:color="auto"/>
        <w:tabs>
          <w:tab w:val="left" w:pos="0" w:leader="none"/>
        </w:tabs>
        <w:rPr>
          <w:rFonts w:ascii="宋体" w:hAnsi="宋体" w:cs="宋体"/>
          <w:bCs/>
          <w:color w:val="000000"/>
          <w:sz w:val="24"/>
          <w:highlight w:val="none"/>
        </w:rPr>
      </w:pPr>
      <w:r>
        <w:rPr>
          <w:rFonts w:hint="eastAsia" w:ascii="宋体" w:hAnsi="宋体" w:cs="宋体"/>
          <w:bCs/>
          <w:color w:val="000000"/>
          <w:sz w:val="24"/>
          <w:highlight w:val="none"/>
        </w:rPr>
        <w:t xml:space="preserve">（2）将下载的采购文件导入投标文件客户端，按照使用说明完成投标文件的编制和加盖电子签章。</w:t>
      </w:r>
      <w:r/>
    </w:p>
    <w:p>
      <w:pPr>
        <w:ind w:firstLine="480"/>
        <w:spacing w:line="360" w:lineRule="auto"/>
        <w:shd w:val="clear" w:color="auto"/>
        <w:tabs>
          <w:tab w:val="left" w:pos="0" w:leader="none"/>
        </w:tabs>
        <w:rPr>
          <w:rFonts w:ascii="宋体" w:hAnsi="宋体" w:cs="宋体"/>
          <w:bCs/>
          <w:color w:val="000000"/>
          <w:sz w:val="24"/>
          <w:highlight w:val="none"/>
        </w:rPr>
      </w:pPr>
      <w:r>
        <w:rPr>
          <w:rFonts w:hint="eastAsia" w:ascii="宋体" w:hAnsi="宋体" w:cs="宋体"/>
          <w:bCs/>
          <w:color w:val="000000"/>
          <w:sz w:val="24"/>
          <w:highlight w:val="none"/>
        </w:rPr>
        <w:t xml:space="preserve">（3）导出制作完成的投标文件，上传至苏采云系统。</w:t>
      </w:r>
      <w:r/>
    </w:p>
    <w:p>
      <w:pPr>
        <w:ind w:firstLine="480"/>
        <w:spacing w:line="360" w:lineRule="auto"/>
        <w:shd w:val="clear" w:color="auto"/>
        <w:tabs>
          <w:tab w:val="left" w:pos="0" w:leader="none"/>
        </w:tabs>
        <w:rPr>
          <w:rFonts w:ascii="宋体" w:hAnsi="宋体" w:cs="宋体"/>
          <w:bCs/>
          <w:color w:val="000000"/>
          <w:sz w:val="24"/>
          <w:highlight w:val="none"/>
        </w:rPr>
      </w:pPr>
      <w:r>
        <w:rPr>
          <w:rFonts w:hint="eastAsia" w:ascii="宋体" w:hAnsi="宋体" w:cs="宋体"/>
          <w:bCs/>
          <w:color w:val="000000"/>
          <w:sz w:val="24"/>
          <w:highlight w:val="none"/>
        </w:rPr>
        <w:t xml:space="preserve">注：具体投标文件编制教程查看苏采云系统中的客户端使用说明和供应商《操作手册》。</w:t>
      </w:r>
      <w:r/>
    </w:p>
    <w:p>
      <w:pPr>
        <w:pStyle w:val="979"/>
        <w:shd w:val="clear" w:color="auto"/>
        <w:rPr>
          <w:rFonts w:hAnsi="宋体" w:cs="宋体"/>
          <w:color w:val="000000"/>
          <w:sz w:val="24"/>
          <w:highlight w:val="none"/>
        </w:rPr>
      </w:pPr>
      <w:r>
        <w:rPr>
          <w:rFonts w:hAnsi="宋体" w:cs="宋体"/>
          <w:color w:val="000000"/>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0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hint="eastAsia" w:hAnsi="宋体" w:cs="宋体"/>
          <w:color w:val="000000"/>
          <w:sz w:val="24"/>
          <w:highlight w:val="none"/>
        </w:rPr>
        <w:t xml:space="preserve"> </w:t>
      </w:r>
      <w:r/>
    </w:p>
    <w:p>
      <w:pPr>
        <w:ind w:firstLine="482"/>
        <w:spacing w:line="360" w:lineRule="auto"/>
        <w:shd w:val="clear" w:color="auto"/>
        <w:rPr>
          <w:rFonts w:ascii="宋体" w:hAnsi="宋体" w:cs="宋体"/>
          <w:b/>
          <w:color w:val="000000"/>
          <w:sz w:val="24"/>
          <w:highlight w:val="none"/>
        </w:rPr>
        <w:outlineLvl w:val="1"/>
      </w:pPr>
      <w:r>
        <w:rPr>
          <w:rFonts w:hint="eastAsia" w:ascii="宋体" w:hAnsi="宋体" w:cs="宋体"/>
          <w:b/>
          <w:color w:val="000000"/>
          <w:sz w:val="24"/>
          <w:highlight w:val="none"/>
        </w:rPr>
        <w:t xml:space="preserve">10.报价（编制）要求的说明</w:t>
      </w:r>
      <w:r/>
    </w:p>
    <w:p>
      <w:pPr>
        <w:ind w:firstLine="480"/>
        <w:spacing w:line="360" w:lineRule="auto"/>
        <w:shd w:val="clear" w:color="auto"/>
        <w:rPr>
          <w:rFonts w:ascii="宋体" w:hAnsi="宋体" w:cs="宋体"/>
          <w:color w:val="000000"/>
          <w:sz w:val="24"/>
          <w:highlight w:val="none"/>
        </w:rPr>
        <w:outlineLvl w:val="2"/>
      </w:pPr>
      <w:r>
        <w:rPr>
          <w:rFonts w:hint="eastAsia" w:ascii="宋体" w:hAnsi="宋体" w:cs="宋体"/>
          <w:color w:val="000000"/>
          <w:sz w:val="24"/>
          <w:highlight w:val="none"/>
        </w:rPr>
        <w:t xml:space="preserve">10.1磋商报价应包括完成该标的物全部内容的一切费用。</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10.2响应人应按《磋商响应报价明细表》中的全部项目计算单价和总价。《磋商响应报价明细表》中的每一单项均应计算并填写单价和总价，并由法定代表人或代理人签署。</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10.3响应人应对磋商文件内所要采购的全部内容进行报价，只投其中部分内容者，其响应文件将被拒绝。</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10.4一项响应内容只允许一个报价，采购代理机构不接受任何有选择性的响应报价。</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10.5响应文件报价中的单价和总价全部采用人民币表示，除非合同的特殊条款另有规定。</w:t>
      </w:r>
      <w:r/>
    </w:p>
    <w:p>
      <w:pPr>
        <w:ind w:firstLine="480"/>
        <w:spacing w:line="360" w:lineRule="auto"/>
        <w:shd w:val="clear" w:color="auto"/>
        <w:rPr>
          <w:rFonts w:ascii="宋体" w:hAnsi="宋体" w:cs="宋体"/>
          <w:b/>
          <w:sz w:val="24"/>
          <w:highlight w:val="none"/>
          <w:lang w:val="zh-CN"/>
        </w:rPr>
      </w:pPr>
      <w:r>
        <w:rPr>
          <w:rFonts w:hint="eastAsia" w:ascii="宋体" w:hAnsi="宋体" w:cs="宋体"/>
          <w:color w:val="000000"/>
          <w:sz w:val="24"/>
          <w:highlight w:val="none"/>
        </w:rPr>
        <w:t xml:space="preserve">10.</w:t>
      </w:r>
      <w:r>
        <w:rPr>
          <w:rFonts w:hint="eastAsia" w:ascii="宋体" w:hAnsi="宋体" w:cs="宋体"/>
          <w:b/>
          <w:sz w:val="24"/>
          <w:highlight w:val="none"/>
          <w:lang w:val="zh-CN"/>
        </w:rPr>
        <w:t xml:space="preserve">6政府采购异常低价审查：</w:t>
      </w:r>
      <w:r/>
    </w:p>
    <w:p>
      <w:pPr>
        <w:pStyle w:val="990"/>
        <w:spacing w:line="360" w:lineRule="auto"/>
        <w:shd w:val="clear" w:color="auto"/>
        <w:widowControl/>
        <w:rPr>
          <w:rFonts w:ascii="Times New Roman" w:hAnsi="Times New Roman"/>
          <w:b/>
          <w:sz w:val="24"/>
          <w:highlight w:val="none"/>
        </w:rPr>
      </w:pPr>
      <w:r>
        <w:rPr>
          <w:rFonts w:hint="eastAsia" w:ascii="宋体" w:hAnsi="宋体" w:cs="宋体"/>
          <w:color w:val="000000"/>
          <w:sz w:val="24"/>
          <w:highlight w:val="none"/>
        </w:rPr>
        <w:t xml:space="preserve">10.</w:t>
      </w:r>
      <w:r>
        <w:rPr>
          <w:rFonts w:hint="eastAsia" w:ascii="宋体" w:hAnsi="宋体" w:cs="宋体"/>
          <w:b/>
          <w:sz w:val="24"/>
          <w:highlight w:val="none"/>
        </w:rPr>
        <w:t xml:space="preserve">6</w:t>
      </w:r>
      <w:r>
        <w:rPr>
          <w:rFonts w:hint="eastAsia" w:ascii="宋体" w:hAnsi="宋体" w:cs="宋体"/>
          <w:b/>
          <w:sz w:val="24"/>
          <w:highlight w:val="none"/>
          <w:lang w:val="en-US"/>
        </w:rPr>
        <w:t xml:space="preserve">.</w:t>
      </w:r>
      <w:r>
        <w:rPr>
          <w:rFonts w:ascii="宋体" w:hAnsi="宋体" w:cs="宋体"/>
          <w:b/>
          <w:sz w:val="24"/>
          <w:highlight w:val="none"/>
          <w:lang w:val="en-US"/>
        </w:rPr>
        <w:t xml:space="preserve">1.</w:t>
      </w:r>
      <w:r>
        <w:rPr>
          <w:rFonts w:hint="eastAsia" w:ascii="宋体" w:hAnsi="宋体" w:cs="宋体"/>
          <w:b/>
          <w:sz w:val="24"/>
          <w:highlight w:val="none"/>
        </w:rPr>
        <w:t xml:space="preserve">投</w:t>
      </w:r>
      <w:r>
        <w:rPr>
          <w:rFonts w:hint="eastAsia" w:ascii="Times New Roman" w:hAnsi="Times New Roman"/>
          <w:b/>
          <w:sz w:val="24"/>
          <w:highlight w:val="none"/>
        </w:rPr>
        <w:t xml:space="preserve">标（响应）报价低于全部通过符合性审查供应商投标（响应）报价平均值50%</w:t>
      </w:r>
      <w:r>
        <w:rPr>
          <w:rFonts w:ascii="Times New Roman" w:hAnsi="Times New Roman"/>
          <w:b/>
          <w:sz w:val="24"/>
          <w:highlight w:val="none"/>
        </w:rPr>
        <w:t xml:space="preserve">的，即投标（响应）报价</w:t>
      </w:r>
      <w:r>
        <w:rPr>
          <w:rFonts w:hint="eastAsia" w:ascii="Times New Roman" w:hAnsi="Times New Roman"/>
          <w:b/>
          <w:sz w:val="24"/>
          <w:highlight w:val="none"/>
        </w:rPr>
        <w:t xml:space="preserve">&lt;</w:t>
      </w:r>
      <w:r>
        <w:rPr>
          <w:rFonts w:ascii="Times New Roman" w:hAnsi="Times New Roman"/>
          <w:b/>
          <w:sz w:val="24"/>
          <w:highlight w:val="none"/>
        </w:rPr>
        <w:t xml:space="preserve">全部通过符合性审查供应商投标（响应）报价平均值</w:t>
      </w:r>
      <w:r>
        <w:rPr>
          <w:rFonts w:hint="eastAsia" w:ascii="Times New Roman" w:hAnsi="Times New Roman"/>
          <w:b/>
          <w:sz w:val="24"/>
          <w:highlight w:val="none"/>
        </w:rPr>
        <w:t xml:space="preserve">×50%</w:t>
      </w:r>
      <w:r>
        <w:rPr>
          <w:rFonts w:ascii="Times New Roman" w:hAnsi="Times New Roman"/>
          <w:b/>
          <w:sz w:val="24"/>
          <w:highlight w:val="none"/>
        </w:rPr>
        <w:t xml:space="preserve">；</w:t>
      </w:r>
      <w:r/>
    </w:p>
    <w:p>
      <w:pPr>
        <w:pStyle w:val="990"/>
        <w:spacing w:line="360" w:lineRule="auto"/>
        <w:shd w:val="clear" w:color="auto"/>
        <w:widowControl/>
        <w:rPr>
          <w:rFonts w:ascii="Times New Roman" w:hAnsi="Times New Roman"/>
          <w:b/>
          <w:sz w:val="24"/>
          <w:highlight w:val="none"/>
        </w:rPr>
      </w:pPr>
      <w:r>
        <w:rPr>
          <w:rFonts w:hint="eastAsia" w:ascii="宋体" w:hAnsi="宋体" w:cs="宋体"/>
          <w:color w:val="000000"/>
          <w:sz w:val="24"/>
          <w:highlight w:val="none"/>
        </w:rPr>
        <w:t xml:space="preserve">10.</w:t>
      </w:r>
      <w:r>
        <w:rPr>
          <w:rFonts w:hint="eastAsia" w:ascii="宋体" w:hAnsi="宋体" w:cs="宋体"/>
          <w:b/>
          <w:sz w:val="24"/>
          <w:highlight w:val="none"/>
        </w:rPr>
        <w:t xml:space="preserve">6</w:t>
      </w:r>
      <w:r>
        <w:rPr>
          <w:rFonts w:hint="eastAsia" w:ascii="宋体" w:hAnsi="宋体" w:cs="宋体"/>
          <w:b/>
          <w:sz w:val="24"/>
          <w:highlight w:val="none"/>
          <w:lang w:val="en-US"/>
        </w:rPr>
        <w:t xml:space="preserve">.</w:t>
      </w:r>
      <w:r>
        <w:rPr>
          <w:rFonts w:hint="eastAsia" w:ascii="Times New Roman" w:hAnsi="Times New Roman"/>
          <w:b/>
          <w:sz w:val="24"/>
          <w:highlight w:val="none"/>
        </w:rPr>
        <w:t xml:space="preserve">2.</w:t>
      </w:r>
      <w:r>
        <w:rPr>
          <w:rFonts w:ascii="Times New Roman" w:hAnsi="Times New Roman"/>
          <w:b/>
          <w:sz w:val="24"/>
          <w:highlight w:val="none"/>
        </w:rPr>
        <w:t xml:space="preserve">投标（响应）报价低于通过符合性审查的次低报价供应商投标（响应）报价</w:t>
      </w:r>
      <w:r>
        <w:rPr>
          <w:rFonts w:hint="eastAsia" w:ascii="Times New Roman" w:hAnsi="Times New Roman"/>
          <w:b/>
          <w:sz w:val="24"/>
          <w:highlight w:val="none"/>
        </w:rPr>
        <w:t xml:space="preserve">50%</w:t>
      </w:r>
      <w:r>
        <w:rPr>
          <w:rFonts w:ascii="Times New Roman" w:hAnsi="Times New Roman"/>
          <w:b/>
          <w:sz w:val="24"/>
          <w:highlight w:val="none"/>
        </w:rPr>
        <w:t xml:space="preserve">的，即投标（响应）报价</w:t>
      </w:r>
      <w:r>
        <w:rPr>
          <w:rFonts w:hint="eastAsia" w:ascii="Times New Roman" w:hAnsi="Times New Roman"/>
          <w:b/>
          <w:sz w:val="24"/>
          <w:highlight w:val="none"/>
        </w:rPr>
        <w:t xml:space="preserve">&lt;</w:t>
      </w:r>
      <w:r>
        <w:rPr>
          <w:rFonts w:ascii="Times New Roman" w:hAnsi="Times New Roman"/>
          <w:b/>
          <w:sz w:val="24"/>
          <w:highlight w:val="none"/>
        </w:rPr>
        <w:t xml:space="preserve">通过符合性审查的次低报价供应商投标（响应）报价</w:t>
      </w:r>
      <w:r>
        <w:rPr>
          <w:rFonts w:hint="eastAsia" w:ascii="Times New Roman" w:hAnsi="Times New Roman"/>
          <w:b/>
          <w:sz w:val="24"/>
          <w:highlight w:val="none"/>
        </w:rPr>
        <w:t xml:space="preserve">×50%</w:t>
      </w:r>
      <w:r>
        <w:rPr>
          <w:rFonts w:ascii="Times New Roman" w:hAnsi="Times New Roman"/>
          <w:b/>
          <w:sz w:val="24"/>
          <w:highlight w:val="none"/>
        </w:rPr>
        <w:t xml:space="preserve">；</w:t>
      </w:r>
      <w:r/>
    </w:p>
    <w:p>
      <w:pPr>
        <w:pStyle w:val="990"/>
        <w:spacing w:line="360" w:lineRule="auto"/>
        <w:shd w:val="clear" w:color="auto"/>
        <w:widowControl/>
        <w:rPr>
          <w:rFonts w:ascii="Times New Roman" w:hAnsi="Times New Roman"/>
          <w:b/>
          <w:sz w:val="24"/>
          <w:highlight w:val="none"/>
        </w:rPr>
      </w:pPr>
      <w:r>
        <w:rPr>
          <w:rFonts w:hint="eastAsia" w:ascii="宋体" w:hAnsi="宋体" w:cs="宋体"/>
          <w:color w:val="000000"/>
          <w:sz w:val="24"/>
          <w:highlight w:val="none"/>
        </w:rPr>
        <w:t xml:space="preserve">10.</w:t>
      </w:r>
      <w:r>
        <w:rPr>
          <w:rFonts w:hint="eastAsia" w:ascii="宋体" w:hAnsi="宋体" w:cs="宋体"/>
          <w:b/>
          <w:sz w:val="24"/>
          <w:highlight w:val="none"/>
        </w:rPr>
        <w:t xml:space="preserve">6</w:t>
      </w:r>
      <w:r>
        <w:rPr>
          <w:rFonts w:hint="eastAsia" w:ascii="宋体" w:hAnsi="宋体" w:cs="宋体"/>
          <w:b/>
          <w:sz w:val="24"/>
          <w:highlight w:val="none"/>
          <w:lang w:val="en-US"/>
        </w:rPr>
        <w:t xml:space="preserve">.</w:t>
      </w:r>
      <w:r>
        <w:rPr>
          <w:rFonts w:hint="eastAsia" w:ascii="Times New Roman" w:hAnsi="Times New Roman"/>
          <w:b/>
          <w:sz w:val="24"/>
          <w:highlight w:val="none"/>
        </w:rPr>
        <w:t xml:space="preserve">3.</w:t>
      </w:r>
      <w:r>
        <w:rPr>
          <w:rFonts w:ascii="Times New Roman" w:hAnsi="Times New Roman"/>
          <w:b/>
          <w:sz w:val="24"/>
          <w:highlight w:val="none"/>
        </w:rPr>
        <w:t xml:space="preserve">投标（响应）报价低于采购项目最高限价</w:t>
      </w:r>
      <w:r>
        <w:rPr>
          <w:rFonts w:hint="eastAsia" w:ascii="Times New Roman" w:hAnsi="Times New Roman"/>
          <w:b/>
          <w:sz w:val="24"/>
          <w:highlight w:val="none"/>
        </w:rPr>
        <w:t xml:space="preserve">45%</w:t>
      </w:r>
      <w:r>
        <w:rPr>
          <w:rFonts w:ascii="Times New Roman" w:hAnsi="Times New Roman"/>
          <w:b/>
          <w:sz w:val="24"/>
          <w:highlight w:val="none"/>
        </w:rPr>
        <w:t xml:space="preserve">的，即投标（响应）报价</w:t>
      </w:r>
      <w:r>
        <w:rPr>
          <w:rFonts w:hint="eastAsia" w:ascii="Times New Roman" w:hAnsi="Times New Roman"/>
          <w:b/>
          <w:sz w:val="24"/>
          <w:highlight w:val="none"/>
        </w:rPr>
        <w:t xml:space="preserve">&lt;</w:t>
      </w:r>
      <w:r>
        <w:rPr>
          <w:rFonts w:ascii="Times New Roman" w:hAnsi="Times New Roman"/>
          <w:b/>
          <w:sz w:val="24"/>
          <w:highlight w:val="none"/>
        </w:rPr>
        <w:t xml:space="preserve">采购项目最高限价</w:t>
      </w:r>
      <w:r>
        <w:rPr>
          <w:rFonts w:hint="eastAsia" w:ascii="Times New Roman" w:hAnsi="Times New Roman"/>
          <w:b/>
          <w:sz w:val="24"/>
          <w:highlight w:val="none"/>
        </w:rPr>
        <w:t xml:space="preserve">×45%</w:t>
      </w:r>
      <w:r>
        <w:rPr>
          <w:rFonts w:ascii="Times New Roman" w:hAnsi="Times New Roman"/>
          <w:b/>
          <w:sz w:val="24"/>
          <w:highlight w:val="none"/>
        </w:rPr>
        <w:t xml:space="preserve">；</w:t>
      </w:r>
      <w:r/>
    </w:p>
    <w:p>
      <w:pPr>
        <w:pStyle w:val="990"/>
        <w:spacing w:line="360" w:lineRule="auto"/>
        <w:shd w:val="clear" w:color="auto"/>
        <w:widowControl/>
        <w:rPr>
          <w:rFonts w:ascii="Times New Roman" w:hAnsi="Times New Roman"/>
          <w:b/>
          <w:sz w:val="24"/>
          <w:highlight w:val="none"/>
        </w:rPr>
      </w:pPr>
      <w:r>
        <w:rPr>
          <w:rFonts w:hint="eastAsia" w:ascii="宋体" w:hAnsi="宋体" w:cs="宋体"/>
          <w:color w:val="000000"/>
          <w:sz w:val="24"/>
          <w:highlight w:val="none"/>
        </w:rPr>
        <w:t xml:space="preserve">10.</w:t>
      </w:r>
      <w:r>
        <w:rPr>
          <w:rFonts w:hint="eastAsia" w:ascii="宋体" w:hAnsi="宋体" w:cs="宋体"/>
          <w:b/>
          <w:sz w:val="24"/>
          <w:highlight w:val="none"/>
        </w:rPr>
        <w:t xml:space="preserve">6</w:t>
      </w:r>
      <w:r>
        <w:rPr>
          <w:rFonts w:hint="eastAsia" w:ascii="宋体" w:hAnsi="宋体" w:cs="宋体"/>
          <w:b/>
          <w:sz w:val="24"/>
          <w:highlight w:val="none"/>
          <w:lang w:val="en-US"/>
        </w:rPr>
        <w:t xml:space="preserve">.</w:t>
      </w:r>
      <w:r>
        <w:rPr>
          <w:rFonts w:hint="eastAsia" w:ascii="Times New Roman" w:hAnsi="Times New Roman"/>
          <w:b/>
          <w:sz w:val="24"/>
          <w:highlight w:val="none"/>
        </w:rPr>
        <w:t xml:space="preserve">4.</w:t>
      </w:r>
      <w:r>
        <w:rPr>
          <w:rFonts w:ascii="Times New Roman" w:hAnsi="Times New Roman"/>
          <w:b/>
          <w:sz w:val="24"/>
          <w:highlight w:val="none"/>
        </w:rPr>
        <w:t xml:space="preserve">评审委员会基于专业判断，认为供应商报价过低，有可能影响产品质量或者不能诚信履约的其他情形。</w:t>
      </w:r>
      <w:r/>
    </w:p>
    <w:p>
      <w:pPr>
        <w:pStyle w:val="990"/>
        <w:ind w:firstLine="482"/>
        <w:spacing w:line="360" w:lineRule="auto"/>
        <w:shd w:val="clear" w:color="auto"/>
        <w:widowControl/>
        <w:rPr>
          <w:rFonts w:ascii="Times New Roman" w:hAnsi="Times New Roman"/>
          <w:b/>
          <w:sz w:val="24"/>
          <w:highlight w:val="none"/>
        </w:rPr>
      </w:pPr>
      <w:r>
        <w:rPr>
          <w:rFonts w:ascii="Times New Roman" w:hAnsi="Times New Roman"/>
          <w:b/>
          <w:sz w:val="24"/>
          <w:highlight w:val="none"/>
        </w:rPr>
        <w:t xml:space="preserve">采购人可以结合具体项目实际情况，提高上述第</w:t>
      </w:r>
      <w:r>
        <w:rPr>
          <w:rFonts w:hint="eastAsia" w:ascii="Times New Roman" w:hAnsi="Times New Roman"/>
          <w:b/>
          <w:sz w:val="24"/>
          <w:highlight w:val="none"/>
        </w:rPr>
        <w:t xml:space="preserve">1</w:t>
      </w:r>
      <w:r>
        <w:rPr>
          <w:rFonts w:ascii="Times New Roman" w:hAnsi="Times New Roman"/>
          <w:b/>
          <w:sz w:val="24"/>
          <w:highlight w:val="none"/>
        </w:rPr>
        <w:t xml:space="preserve">项至第</w:t>
      </w:r>
      <w:r>
        <w:rPr>
          <w:rFonts w:hint="eastAsia" w:ascii="Times New Roman" w:hAnsi="Times New Roman"/>
          <w:b/>
          <w:sz w:val="24"/>
          <w:highlight w:val="none"/>
        </w:rPr>
        <w:t xml:space="preserve">3</w:t>
      </w:r>
      <w:r>
        <w:rPr>
          <w:rFonts w:ascii="Times New Roman" w:hAnsi="Times New Roman"/>
          <w:b/>
          <w:sz w:val="24"/>
          <w:highlight w:val="none"/>
        </w:rPr>
        <w:t xml:space="preserve">项中启动异常低价投标（响应）审查的数值标准，但是最高不得超过</w:t>
      </w:r>
      <w:r>
        <w:rPr>
          <w:rFonts w:hint="eastAsia" w:ascii="Times New Roman" w:hAnsi="Times New Roman"/>
          <w:b/>
          <w:sz w:val="24"/>
          <w:highlight w:val="none"/>
        </w:rPr>
        <w:t xml:space="preserve">65%</w:t>
      </w:r>
      <w:r>
        <w:rPr>
          <w:rFonts w:ascii="Times New Roman" w:hAnsi="Times New Roman"/>
          <w:b/>
          <w:sz w:val="24"/>
          <w:highlight w:val="none"/>
        </w:rPr>
        <w:t xml:space="preserve">。</w:t>
      </w:r>
      <w:r/>
    </w:p>
    <w:p>
      <w:pPr>
        <w:pStyle w:val="990"/>
        <w:ind w:firstLine="482"/>
        <w:spacing w:line="360" w:lineRule="auto"/>
        <w:shd w:val="clear" w:color="auto"/>
        <w:widowControl/>
        <w:rPr>
          <w:rFonts w:ascii="Times New Roman" w:hAnsi="Times New Roman"/>
          <w:b/>
          <w:sz w:val="24"/>
          <w:highlight w:val="none"/>
        </w:rPr>
      </w:pPr>
      <w:r>
        <w:rPr>
          <w:rFonts w:ascii="Times New Roman" w:hAnsi="Times New Roman"/>
          <w:b/>
          <w:sz w:val="24"/>
          <w:highlight w:val="none"/>
        </w:rPr>
        <w:t xml:space="preserve">相关法律法规对供应商报价有规定的，从其规定。</w:t>
      </w:r>
      <w:r/>
    </w:p>
    <w:p>
      <w:pPr>
        <w:ind w:firstLine="480"/>
        <w:spacing w:line="360" w:lineRule="auto"/>
        <w:shd w:val="clear" w:color="auto"/>
        <w:rPr>
          <w:rFonts w:ascii="Times New Roman" w:hAnsi="Times New Roman"/>
          <w:b/>
          <w:sz w:val="24"/>
          <w:highlight w:val="none"/>
        </w:rPr>
      </w:pPr>
      <w:r>
        <w:rPr>
          <w:rFonts w:hint="eastAsia" w:ascii="宋体" w:hAnsi="宋体" w:cs="宋体"/>
          <w:color w:val="000000"/>
          <w:sz w:val="24"/>
          <w:highlight w:val="none"/>
        </w:rPr>
        <w:t xml:space="preserve">10.</w:t>
      </w:r>
      <w:r>
        <w:rPr>
          <w:rFonts w:hint="eastAsia" w:ascii="宋体" w:hAnsi="宋体" w:cs="宋体"/>
          <w:b/>
          <w:sz w:val="24"/>
          <w:highlight w:val="none"/>
          <w:lang w:val="zh-CN"/>
        </w:rPr>
        <w:t xml:space="preserve">6</w:t>
      </w:r>
      <w:r>
        <w:rPr>
          <w:rFonts w:hint="eastAsia" w:ascii="宋体" w:hAnsi="宋体" w:cs="宋体"/>
          <w:b/>
          <w:sz w:val="24"/>
          <w:highlight w:val="none"/>
        </w:rPr>
        <w:t xml:space="preserve">.</w:t>
      </w:r>
      <w:r>
        <w:rPr>
          <w:rFonts w:hint="eastAsia" w:ascii="宋体" w:hAnsi="宋体" w:cs="宋体"/>
          <w:b/>
          <w:sz w:val="24"/>
          <w:highlight w:val="none"/>
          <w:lang w:bidi="ar"/>
        </w:rPr>
        <w:t xml:space="preserve">5</w:t>
      </w:r>
      <w:r>
        <w:rPr>
          <w:rFonts w:ascii="Times New Roman" w:hAnsi="Times New Roman"/>
          <w:b/>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shd w:val="clear" w:color="auto"/>
        <w:rPr>
          <w:rFonts w:ascii="Times New Roman" w:hAnsi="Times New Roman"/>
          <w:b/>
          <w:sz w:val="24"/>
          <w:highlight w:val="none"/>
          <w:lang w:val="zh-CN"/>
        </w:rPr>
      </w:pPr>
      <w:r>
        <w:rPr>
          <w:rFonts w:ascii="Times New Roman" w:hAnsi="Times New Roman"/>
          <w:b/>
          <w:sz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11.★磋商有效期</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11.1磋商响应文件的有效期为90日历天，在此期间内，响应文件应保持有效。有效期短于这个规定期限的，将被拒绝。</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11.2特殊情况下，磋商采购单位可与磋商供应商协商延缓磋商响应文件的有效期，这种要求和答复均以书面形式进行。</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11.3磋商响应方可拒绝接受延期要求而放弃磋商，同意延长有效期的磋商响应方不能修改磋商响应文件。</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12.磋商响应截止时间</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12.1响应文件必须在磋商截止时间前提交。截止时间以后送达的响应文件，采购人或采购代理机构将拒绝接收。</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12.2采购人或者采购代理机构推迟磋商截止时间时，应以更正公告的形式，通知所有响应人。</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13.磋商响应文件修改和撤回</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13.1投标文件的修改应在投标截止时间前进行。</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13.2投标开始时间后至投标截止时间前，投标人可以撤回投标。</w:t>
      </w:r>
      <w:r/>
    </w:p>
    <w:p>
      <w:pPr>
        <w:ind w:firstLine="482"/>
        <w:spacing w:line="360" w:lineRule="auto"/>
        <w:shd w:val="clear" w:color="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14.磋商评审程序</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14.1采购代理机构按本须知规定的时间、地点主持磋商采购活动。</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14.3由磋商小组审查供应商解密的响应文件。</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14.5磋商小组要求供应商澄清、说明或者更正响应文件,供应商应当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highlight w:val="none"/>
        </w:rPr>
        <w:t xml:space="preserve">磋商小组通过“苏采云”系统向供应商发布“磋商函”，供应商应当按照要求在“苏采云”系统提交“磋商响应函”并加盖CA电子公章。</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14.8供应商应当按照采购文件的变动情况和磋商小组的要求，各供应商应及时关注【评审】环节等待询标澄清进行回复。</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14.9磋商结束后，</w:t>
      </w:r>
      <w:r>
        <w:rPr>
          <w:rFonts w:hint="eastAsia" w:ascii="宋体" w:hAnsi="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14.10经磋商确定最终采购需求和提交最后报价的供应商后，由磋商小组采用综合评分法对提交最后报价的供应商的响应文件和最后报价进行综合评分。</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14.11磋商小组根据磋商成交原则确定成交供应商，并将结果通知所有参加磋商的供应商。</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14.12如磋商过程中出现本采购文件未尽事宜，由磋商小组根据政府采购有关法律、法规讨论决定。</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14.13</w:t>
      </w:r>
      <w:r>
        <w:rPr>
          <w:rFonts w:hint="eastAsia" w:ascii="宋体" w:hAnsi="宋体" w:cs="宋体"/>
          <w:color w:val="000000"/>
          <w:sz w:val="24"/>
          <w:highlight w:val="none"/>
        </w:rPr>
        <w:t xml:space="preserve">本项目采用线上二次报价：</w:t>
      </w:r>
      <w:r/>
    </w:p>
    <w:p>
      <w:pPr>
        <w:ind w:firstLine="480"/>
        <w:spacing w:line="360" w:lineRule="auto"/>
        <w:shd w:val="clear" w:color="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登录苏采云系统，评审组长发起最后报价，开标大厅会显示“立即报价”界面，点击【确认报价】提交流程至签</w:t>
      </w:r>
      <w:r>
        <w:rPr>
          <w:rFonts w:hint="eastAsia" w:ascii="宋体" w:hAnsi="宋体" w:cs="宋体"/>
          <w:bCs/>
          <w:color w:val="000000"/>
          <w:sz w:val="24"/>
          <w:highlight w:val="none"/>
        </w:rPr>
        <w:t xml:space="preserve">章环节，供应商点击签章按钮，签章完成后可进行提交。</w:t>
      </w:r>
      <w:r>
        <w:rPr>
          <w:rFonts w:hint="eastAsia" w:ascii="宋体" w:hAnsi="宋体" w:cs="宋体"/>
          <w:b/>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08"/>
        <w:spacing w:line="360" w:lineRule="auto"/>
        <w:shd w:val="clear" w:color="auto"/>
        <w:rPr>
          <w:rFonts w:ascii="宋体" w:hAnsi="宋体" w:cs="宋体"/>
          <w:b/>
          <w:color w:val="000000"/>
          <w:sz w:val="24"/>
          <w:highlight w:val="none"/>
        </w:rPr>
        <w:outlineLvl w:val="0"/>
      </w:pPr>
      <w:r>
        <w:rPr>
          <w:rFonts w:hint="eastAsia" w:ascii="宋体" w:hAnsi="宋体" w:cs="宋体"/>
          <w:b/>
          <w:bCs/>
          <w:color w:val="000000"/>
          <w:sz w:val="24"/>
          <w:highlight w:val="none"/>
        </w:rPr>
        <w:t xml:space="preserve">进入项目评审流程后，建议各供应商法定代表人或授权委托人始终保持通讯顺畅，时</w:t>
      </w:r>
      <w:r>
        <w:rPr>
          <w:rFonts w:hint="eastAsia" w:ascii="宋体" w:hAnsi="宋体" w:cs="宋体"/>
          <w:b/>
          <w:color w:val="000000"/>
          <w:sz w:val="24"/>
          <w:highlight w:val="none"/>
        </w:rPr>
        <w:t xml:space="preserve">刻关注不见面开标大厅，不离开不见面开标大厅。</w:t>
      </w:r>
      <w:r/>
    </w:p>
    <w:p>
      <w:pPr>
        <w:ind w:firstLine="482"/>
        <w:spacing w:line="360" w:lineRule="auto"/>
        <w:shd w:val="clear" w:color="auto"/>
        <w:rPr>
          <w:rFonts w:ascii="宋体" w:hAnsi="宋体" w:cs="宋体"/>
          <w:b/>
          <w:color w:val="000000"/>
          <w:sz w:val="24"/>
          <w:highlight w:val="none"/>
        </w:rPr>
        <w:outlineLvl w:val="0"/>
      </w:pPr>
      <w:r>
        <w:rPr>
          <w:rFonts w:hint="eastAsia" w:ascii="宋体" w:hAnsi="宋体" w:cs="宋体"/>
          <w:b/>
          <w:color w:val="000000"/>
          <w:sz w:val="24"/>
          <w:highlight w:val="none"/>
          <w:lang w:bidi="ar"/>
        </w:rPr>
        <w:t xml:space="preserve">关于二次报价的具体操作流程，各供应商请详细阅读《操作手册》。</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15.确定成交、询问及质疑</w:t>
      </w:r>
      <w:r/>
    </w:p>
    <w:p>
      <w:pPr>
        <w:ind w:firstLine="480"/>
        <w:spacing w:line="360" w:lineRule="auto"/>
        <w:shd w:val="clear" w:color="auto"/>
        <w:rPr>
          <w:rFonts w:ascii="宋体" w:hAnsi="宋体" w:cs="宋体"/>
          <w:bCs/>
          <w:color w:val="000000"/>
          <w:sz w:val="24"/>
          <w:highlight w:val="none"/>
        </w:rPr>
      </w:pPr>
      <w:r>
        <w:rPr>
          <w:rFonts w:hint="eastAsia" w:ascii="宋体" w:hAnsi="宋体" w:cs="宋体"/>
          <w:bCs/>
          <w:color w:val="000000"/>
          <w:sz w:val="24"/>
          <w:highlight w:val="none"/>
        </w:rPr>
        <w:t xml:space="preserve">15.1确定成交供应商</w:t>
      </w:r>
      <w:r/>
    </w:p>
    <w:p>
      <w:pPr>
        <w:ind w:firstLine="480"/>
        <w:spacing w:line="360" w:lineRule="auto"/>
        <w:shd w:val="clear" w:color="auto"/>
        <w:rPr>
          <w:rFonts w:ascii="宋体" w:hAnsi="宋体" w:cs="宋体"/>
          <w:bCs/>
          <w:color w:val="000000"/>
          <w:sz w:val="24"/>
          <w:highlight w:val="none"/>
        </w:rPr>
      </w:pPr>
      <w:r>
        <w:rPr>
          <w:rFonts w:hint="eastAsia" w:ascii="宋体" w:hAnsi="宋体" w:cs="宋体"/>
          <w:bCs/>
          <w:color w:val="000000"/>
          <w:sz w:val="24"/>
          <w:highlight w:val="none"/>
        </w:rPr>
        <w:t xml:space="preserve">15.1.1采购人授权磋商小组直接确定成交供应商。</w:t>
      </w:r>
      <w:r/>
    </w:p>
    <w:p>
      <w:pPr>
        <w:ind w:firstLine="480"/>
        <w:spacing w:line="360" w:lineRule="auto"/>
        <w:shd w:val="clear" w:color="auto"/>
        <w:rPr>
          <w:rFonts w:ascii="宋体" w:hAnsi="宋体" w:cs="宋体"/>
          <w:bCs/>
          <w:color w:val="000000"/>
          <w:sz w:val="24"/>
          <w:highlight w:val="none"/>
        </w:rPr>
      </w:pPr>
      <w:r>
        <w:rPr>
          <w:rFonts w:hint="eastAsia" w:ascii="宋体" w:hAnsi="宋体" w:cs="宋体"/>
          <w:bCs/>
          <w:color w:val="000000"/>
          <w:sz w:val="24"/>
          <w:highlight w:val="none"/>
        </w:rPr>
        <w:t xml:space="preserve">15.1.2采购代理机构在成交供应商确定后2个工作日内在“苏州市政府采购网”公告成交结果。</w:t>
      </w:r>
      <w:r/>
    </w:p>
    <w:p>
      <w:pPr>
        <w:ind w:firstLine="480"/>
        <w:spacing w:line="360" w:lineRule="auto"/>
        <w:shd w:val="clear" w:color="auto"/>
        <w:rPr>
          <w:rFonts w:ascii="宋体" w:hAnsi="宋体" w:cs="宋体"/>
          <w:bCs/>
          <w:color w:val="000000"/>
          <w:sz w:val="24"/>
          <w:highlight w:val="none"/>
        </w:rPr>
      </w:pPr>
      <w:r>
        <w:rPr>
          <w:rFonts w:hint="eastAsia" w:ascii="宋体" w:hAnsi="宋体" w:cs="宋体"/>
          <w:bCs/>
          <w:color w:val="000000"/>
          <w:sz w:val="24"/>
          <w:highlight w:val="none"/>
        </w:rPr>
        <w:t xml:space="preserve">（1）发出成交通知书。在发布成交公告的同时，向成交供应商发出成交通知书。</w:t>
      </w:r>
      <w:r/>
    </w:p>
    <w:p>
      <w:pPr>
        <w:ind w:firstLine="480"/>
        <w:spacing w:line="360" w:lineRule="auto"/>
        <w:shd w:val="clear" w:color="auto"/>
        <w:rPr>
          <w:highlight w:val="none"/>
        </w:rPr>
      </w:pPr>
      <w:r>
        <w:rPr>
          <w:rFonts w:hint="eastAsia" w:ascii="宋体" w:hAnsi="宋体" w:cs="宋体"/>
          <w:bCs/>
          <w:color w:val="000000"/>
          <w:sz w:val="24"/>
          <w:highlight w:val="none"/>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80"/>
        <w:spacing w:line="360" w:lineRule="auto"/>
        <w:shd w:val="clear" w:color="auto"/>
        <w:rPr>
          <w:rFonts w:ascii="宋体" w:hAnsi="宋体" w:cs="宋体"/>
          <w:bCs/>
          <w:color w:val="000000"/>
          <w:sz w:val="24"/>
          <w:highlight w:val="none"/>
        </w:rPr>
      </w:pPr>
      <w:r>
        <w:rPr>
          <w:rFonts w:hint="eastAsia" w:ascii="宋体" w:hAnsi="宋体" w:cs="宋体"/>
          <w:bCs/>
          <w:color w:val="000000"/>
          <w:sz w:val="24"/>
          <w:highlight w:val="none"/>
        </w:rPr>
        <w:t xml:space="preserve">15.2询问及质疑</w:t>
      </w:r>
      <w:r/>
    </w:p>
    <w:p>
      <w:pPr>
        <w:ind w:firstLine="480"/>
        <w:jc w:val="left"/>
        <w:spacing w:line="360" w:lineRule="auto"/>
        <w:shd w:val="clear" w:color="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15.2.1质疑要求：</w:t>
      </w:r>
      <w:r/>
    </w:p>
    <w:p>
      <w:pPr>
        <w:ind w:firstLine="480"/>
        <w:spacing w:line="360" w:lineRule="auto"/>
        <w:shd w:val="clear" w:color="auto"/>
        <w:tabs>
          <w:tab w:val="left" w:pos="8930" w:leader="none"/>
          <w:tab w:val="left" w:pos="9306" w:leader="none"/>
        </w:tabs>
        <w:rPr>
          <w:rFonts w:ascii="宋体" w:hAnsi="宋体" w:cs="宋体"/>
          <w:bCs/>
          <w:color w:val="000000"/>
          <w:sz w:val="24"/>
          <w:highlight w:val="none"/>
        </w:rPr>
      </w:pPr>
      <w:r>
        <w:rPr>
          <w:rFonts w:hint="eastAsia" w:ascii="宋体" w:hAnsi="宋体" w:cs="宋体"/>
          <w:bCs/>
          <w:color w:val="000000"/>
          <w:sz w:val="24"/>
          <w:highlight w:val="none"/>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shd w:val="clear" w:color="auto"/>
        <w:tabs>
          <w:tab w:val="left" w:pos="8930" w:leader="none"/>
          <w:tab w:val="left" w:pos="9306" w:leader="none"/>
        </w:tabs>
        <w:rPr>
          <w:rFonts w:ascii="宋体" w:hAnsi="宋体" w:cs="宋体"/>
          <w:bCs/>
          <w:color w:val="000000"/>
          <w:sz w:val="24"/>
          <w:highlight w:val="none"/>
        </w:rPr>
      </w:pPr>
      <w:r>
        <w:rPr>
          <w:rFonts w:hint="eastAsia" w:ascii="宋体" w:hAnsi="宋体" w:cs="宋体"/>
          <w:bCs/>
          <w:color w:val="000000"/>
          <w:sz w:val="24"/>
          <w:highlight w:val="none"/>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highlight w:val="none"/>
        </w:rPr>
        <w:t xml:space="preserve">投标供应商确认函</w:t>
      </w:r>
      <w:r>
        <w:rPr>
          <w:rFonts w:hint="eastAsia" w:ascii="宋体" w:hAnsi="宋体" w:cs="宋体"/>
          <w:bCs/>
          <w:color w:val="000000"/>
          <w:sz w:val="24"/>
          <w:highlight w:val="none"/>
        </w:rPr>
        <w:t xml:space="preserve">》）与质疑函一起递交，否则不予受理。</w:t>
      </w:r>
      <w:r/>
    </w:p>
    <w:p>
      <w:pPr>
        <w:ind w:firstLine="480"/>
        <w:spacing w:line="360" w:lineRule="auto"/>
        <w:shd w:val="clear" w:color="auto"/>
        <w:tabs>
          <w:tab w:val="left" w:pos="8930" w:leader="none"/>
          <w:tab w:val="left" w:pos="9306" w:leader="none"/>
        </w:tabs>
        <w:rPr>
          <w:rFonts w:ascii="宋体" w:hAnsi="宋体" w:cs="宋体"/>
          <w:bCs/>
          <w:color w:val="000000"/>
          <w:sz w:val="24"/>
          <w:highlight w:val="none"/>
        </w:rPr>
      </w:pPr>
      <w:r>
        <w:rPr>
          <w:rFonts w:hint="eastAsia" w:ascii="宋体" w:hAnsi="宋体" w:cs="宋体"/>
          <w:bCs/>
          <w:color w:val="000000"/>
          <w:sz w:val="24"/>
          <w:highlight w:val="none"/>
        </w:rPr>
        <w:t xml:space="preserve">15.2.1.3本次采购文件要求供应商在法定质疑期内一次性提出针对同一采购程序环节的质疑。</w:t>
      </w:r>
      <w:r/>
    </w:p>
    <w:p>
      <w:pPr>
        <w:ind w:firstLine="480"/>
        <w:spacing w:line="360" w:lineRule="auto"/>
        <w:shd w:val="clear" w:color="auto"/>
        <w:tabs>
          <w:tab w:val="left" w:pos="8930" w:leader="none"/>
          <w:tab w:val="left" w:pos="9306" w:leader="none"/>
        </w:tabs>
        <w:rPr>
          <w:rFonts w:ascii="宋体" w:hAnsi="宋体" w:cs="宋体"/>
          <w:color w:val="000000"/>
          <w:sz w:val="24"/>
          <w:highlight w:val="none"/>
        </w:rPr>
      </w:pPr>
      <w:r>
        <w:rPr>
          <w:rFonts w:hint="eastAsia" w:ascii="宋体" w:hAnsi="宋体" w:cs="宋体"/>
          <w:bCs/>
          <w:color w:val="000000"/>
          <w:sz w:val="24"/>
          <w:highlight w:val="none"/>
        </w:rPr>
        <w:t xml:space="preserve">15.2.1.4</w:t>
      </w:r>
      <w:r>
        <w:rPr>
          <w:rFonts w:hint="eastAsia" w:ascii="宋体" w:hAnsi="宋体" w:cs="宋体"/>
          <w:color w:val="000000"/>
          <w:sz w:val="24"/>
          <w:highlight w:val="none"/>
        </w:rPr>
        <w:t xml:space="preserve">供应商提出质疑应当提交质疑函和必要的证明材料。质疑函应当包括下列内容：</w:t>
      </w:r>
      <w:r/>
    </w:p>
    <w:p>
      <w:pPr>
        <w:ind w:firstLine="480"/>
        <w:spacing w:line="360" w:lineRule="auto"/>
        <w:shd w:val="clear" w:color="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（1）供应商的姓名或者名称（以营业执照副本复印件为准）、地址、邮编、联系人及联系电话；</w:t>
      </w:r>
      <w:r/>
    </w:p>
    <w:p>
      <w:pPr>
        <w:ind w:firstLine="480"/>
        <w:spacing w:line="360" w:lineRule="auto"/>
        <w:shd w:val="clear" w:color="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（2）质疑项目的名称、编号；</w:t>
      </w:r>
      <w:r/>
    </w:p>
    <w:p>
      <w:pPr>
        <w:ind w:firstLine="480"/>
        <w:spacing w:line="360" w:lineRule="auto"/>
        <w:shd w:val="clear" w:color="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p>
    <w:p>
      <w:pPr>
        <w:ind w:firstLine="480"/>
        <w:spacing w:line="360" w:lineRule="auto"/>
        <w:shd w:val="clear" w:color="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（4）事实依据；</w:t>
      </w:r>
      <w:r/>
    </w:p>
    <w:p>
      <w:pPr>
        <w:ind w:firstLine="480"/>
        <w:spacing w:line="360" w:lineRule="auto"/>
        <w:shd w:val="clear" w:color="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（5）必要的法律依据；</w:t>
      </w:r>
      <w:r/>
    </w:p>
    <w:p>
      <w:pPr>
        <w:ind w:firstLine="480"/>
        <w:spacing w:line="360" w:lineRule="auto"/>
        <w:shd w:val="clear" w:color="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（6）提出质疑的日期。</w:t>
      </w:r>
      <w:r/>
    </w:p>
    <w:p>
      <w:pPr>
        <w:ind w:firstLine="480"/>
        <w:spacing w:line="360" w:lineRule="auto"/>
        <w:shd w:val="clear" w:color="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供应商参加投标确认函</w:t>
      </w:r>
      <w:r>
        <w:rPr>
          <w:rFonts w:hint="eastAsia" w:ascii="宋体" w:hAnsi="宋体" w:cs="宋体"/>
          <w:color w:val="000000"/>
          <w:sz w:val="24"/>
          <w:highlight w:val="none"/>
        </w:rPr>
        <w:t xml:space="preserve">。</w:t>
      </w:r>
      <w:r/>
    </w:p>
    <w:p>
      <w:pPr>
        <w:ind w:firstLine="480"/>
        <w:spacing w:line="360" w:lineRule="auto"/>
        <w:shd w:val="clear" w:color="auto"/>
        <w:tabs>
          <w:tab w:val="left" w:pos="8930" w:leader="none"/>
          <w:tab w:val="left" w:pos="9306" w:leader="none"/>
        </w:tabs>
        <w:rPr>
          <w:rFonts w:ascii="宋体" w:hAnsi="宋体" w:cs="宋体"/>
          <w:bCs/>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shd w:val="clear" w:color="auto"/>
        <w:rPr>
          <w:rFonts w:ascii="宋体" w:hAnsi="宋体" w:cs="宋体"/>
          <w:sz w:val="24"/>
          <w:highlight w:val="none"/>
          <w:lang w:bidi="ar"/>
        </w:rPr>
      </w:pPr>
      <w:r>
        <w:rPr>
          <w:rFonts w:hint="eastAsia" w:ascii="宋体" w:hAnsi="宋体" w:cs="宋体"/>
          <w:color w:val="000000"/>
          <w:sz w:val="24"/>
          <w:highlight w:val="none"/>
          <w:lang w:bidi="ar"/>
        </w:rPr>
        <w:t xml:space="preserve">15.2.1.2</w:t>
      </w:r>
      <w:r>
        <w:rPr>
          <w:rFonts w:hint="eastAsia" w:ascii="宋体" w:hAnsi="宋体" w:cs="宋体"/>
          <w:sz w:val="24"/>
          <w:highlight w:val="none"/>
          <w:lang w:bidi="ar"/>
        </w:rPr>
        <w:t xml:space="preserve">接受质疑函的方式为现场接收。</w:t>
      </w:r>
      <w:r/>
    </w:p>
    <w:p>
      <w:pPr>
        <w:ind w:firstLine="480"/>
        <w:jc w:val="left"/>
        <w:spacing w:line="360" w:lineRule="auto"/>
        <w:shd w:val="clear" w:color="auto"/>
        <w:rPr>
          <w:rFonts w:ascii="宋体" w:hAnsi="宋体" w:cs="宋体"/>
          <w:sz w:val="24"/>
          <w:highlight w:val="none"/>
          <w:lang w:bidi="ar"/>
        </w:rPr>
      </w:pPr>
      <w:r>
        <w:rPr>
          <w:rFonts w:hint="eastAsia" w:ascii="宋体" w:hAnsi="宋体" w:cs="宋体"/>
          <w:sz w:val="24"/>
          <w:highlight w:val="none"/>
          <w:lang w:bidi="ar"/>
        </w:rPr>
        <w:t xml:space="preserve">质疑联系部门：业务部</w:t>
      </w:r>
      <w:r/>
    </w:p>
    <w:p>
      <w:pPr>
        <w:ind w:firstLine="480"/>
        <w:jc w:val="left"/>
        <w:spacing w:line="360" w:lineRule="auto"/>
        <w:shd w:val="clear" w:color="auto"/>
        <w:rPr>
          <w:rFonts w:ascii="宋体" w:hAnsi="宋体" w:cs="宋体"/>
          <w:sz w:val="24"/>
          <w:highlight w:val="none"/>
          <w:lang w:bidi="ar"/>
        </w:rPr>
      </w:pPr>
      <w:r>
        <w:rPr>
          <w:rFonts w:hint="eastAsia" w:ascii="宋体" w:hAnsi="宋体" w:cs="宋体"/>
          <w:sz w:val="24"/>
          <w:highlight w:val="none"/>
          <w:lang w:bidi="ar"/>
        </w:rPr>
        <w:t xml:space="preserve">联系电话：0512-65231142-8006</w:t>
      </w:r>
      <w:r/>
    </w:p>
    <w:p>
      <w:pPr>
        <w:ind w:firstLine="480"/>
        <w:jc w:val="left"/>
        <w:spacing w:line="360" w:lineRule="auto"/>
        <w:shd w:val="clear" w:color="auto"/>
        <w:rPr>
          <w:rFonts w:ascii="Times New Roman" w:hAnsi="Times New Roman"/>
          <w:sz w:val="24"/>
          <w:highlight w:val="none"/>
          <w:lang w:bidi="ar"/>
        </w:rPr>
      </w:pPr>
      <w:r>
        <w:rPr>
          <w:rFonts w:hint="eastAsia" w:ascii="宋体" w:hAnsi="宋体" w:cs="宋体"/>
          <w:sz w:val="24"/>
          <w:highlight w:val="none"/>
          <w:lang w:bidi="ar"/>
        </w:rPr>
        <w:t xml:space="preserve">通讯地址：苏州市平泷路251号城市生活广场A座1519。</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16.合同的签订</w:t>
      </w:r>
      <w:r/>
    </w:p>
    <w:p>
      <w:pPr>
        <w:ind w:firstLine="480"/>
        <w:spacing w:line="360" w:lineRule="auto"/>
        <w:shd w:val="clear" w:color="auto"/>
        <w:widowControl/>
        <w:rPr>
          <w:rFonts w:ascii="宋体" w:hAnsi="宋体" w:cs="宋体"/>
          <w:color w:val="000000"/>
          <w:sz w:val="24"/>
          <w:highlight w:val="none"/>
        </w:rPr>
      </w:pPr>
      <w:r>
        <w:rPr>
          <w:rFonts w:hint="eastAsia" w:ascii="宋体" w:hAnsi="宋体" w:cs="宋体"/>
          <w:color w:val="000000"/>
          <w:sz w:val="24"/>
          <w:highlight w:val="none"/>
        </w:rPr>
        <w:t xml:space="preserve">16.1.成交供应商应按成交通知书中规定的时间和地点，与采购人签订合同。</w:t>
      </w:r>
      <w:r/>
    </w:p>
    <w:p>
      <w:pPr>
        <w:ind w:firstLine="480"/>
        <w:spacing w:line="360" w:lineRule="auto"/>
        <w:shd w:val="clear" w:color="auto"/>
        <w:rPr>
          <w:rFonts w:ascii="宋体" w:hAnsi="宋体" w:cs="宋体"/>
          <w:bCs/>
          <w:color w:val="000000"/>
          <w:sz w:val="24"/>
          <w:highlight w:val="none"/>
        </w:rPr>
      </w:pPr>
      <w:r>
        <w:rPr>
          <w:rFonts w:hint="eastAsia" w:ascii="宋体" w:hAnsi="宋体" w:cs="宋体"/>
          <w:bCs/>
          <w:color w:val="000000"/>
          <w:sz w:val="24"/>
          <w:highlight w:val="none"/>
        </w:rPr>
        <w:t xml:space="preserve">16.2.签订合同及合同条款应以磋商文件和成交供应商的磋商响应文件及其澄清承诺文件为依据。</w:t>
      </w:r>
      <w:r/>
    </w:p>
    <w:p>
      <w:pPr>
        <w:ind w:firstLine="480"/>
        <w:spacing w:line="360" w:lineRule="auto"/>
        <w:shd w:val="clear" w:color="auto"/>
        <w:rPr>
          <w:rFonts w:ascii="宋体" w:hAnsi="宋体" w:cs="宋体"/>
          <w:bCs/>
          <w:color w:val="000000"/>
          <w:sz w:val="24"/>
          <w:highlight w:val="none"/>
        </w:rPr>
      </w:pPr>
      <w:r>
        <w:rPr>
          <w:rFonts w:hint="eastAsia" w:ascii="宋体" w:hAnsi="宋体" w:cs="宋体"/>
          <w:bCs/>
          <w:color w:val="000000"/>
          <w:sz w:val="24"/>
          <w:highlight w:val="none"/>
        </w:rPr>
        <w:t xml:space="preserve">17.磋商保证金：</w:t>
      </w:r>
      <w:r>
        <w:rPr>
          <w:rFonts w:hint="eastAsia" w:ascii="宋体" w:hAnsi="宋体" w:cs="宋体"/>
          <w:b/>
          <w:color w:val="000000"/>
          <w:sz w:val="24"/>
          <w:highlight w:val="none"/>
        </w:rPr>
        <w:t xml:space="preserve">不需提交，采购文件中有关磋商保证金的规定均不适用。投标（响应）人应在投标（响应）文件中提交《投标（响应）保证承诺书》（详见附件），否则为无效投标。</w:t>
      </w:r>
      <w:r/>
    </w:p>
    <w:p>
      <w:pPr>
        <w:ind w:firstLine="480"/>
        <w:spacing w:line="360" w:lineRule="auto"/>
        <w:shd w:val="clear" w:color="auto"/>
        <w:rPr>
          <w:rFonts w:ascii="宋体" w:hAnsi="宋体" w:cs="宋体"/>
          <w:bCs/>
          <w:color w:val="000000"/>
          <w:sz w:val="24"/>
          <w:highlight w:val="none"/>
        </w:rPr>
      </w:pPr>
      <w:r>
        <w:rPr>
          <w:rFonts w:hint="eastAsia" w:ascii="宋体" w:hAnsi="宋体" w:cs="宋体"/>
          <w:bCs/>
          <w:color w:val="000000"/>
          <w:sz w:val="24"/>
          <w:highlight w:val="none"/>
        </w:rPr>
        <w:t xml:space="preserve">18.代理服务费：由成交单位支付，按预算金额100万元以内1.5%、100万元～500万元以内1.1%差额定率累进法计算并支付成交服务费，不足3000元按3000元支付，该费用应在领取成交通知书时付清。本项目成交服务费为标段一人民币3450元整；标段二人民币3450元整；标段三人民币6000元整；标段四人民币3000元整；标段五人民币3000元整。</w:t>
      </w:r>
      <w:r/>
    </w:p>
    <w:p>
      <w:pPr>
        <w:pStyle w:val="988"/>
        <w:ind w:left="0" w:firstLine="482"/>
        <w:spacing w:line="360" w:lineRule="auto"/>
        <w:shd w:val="clear" w:color="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19.磋商说明：</w:t>
      </w:r>
      <w:r/>
    </w:p>
    <w:p>
      <w:pPr>
        <w:pStyle w:val="988"/>
        <w:ind w:left="0" w:firstLine="480"/>
        <w:spacing w:line="360" w:lineRule="auto"/>
        <w:shd w:val="clear" w:color="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（1）不符合供应商资格要求，资格审查未通过的，响应无效；</w:t>
      </w:r>
      <w:r/>
    </w:p>
    <w:p>
      <w:pPr>
        <w:pStyle w:val="988"/>
        <w:ind w:left="0" w:firstLine="480"/>
        <w:spacing w:line="360" w:lineRule="auto"/>
        <w:shd w:val="clear" w:color="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（2）参加磋商的供应商必须提供磋商代表的身份证明原件扫描件和法人授权委托书原件扫描件（法定代表人为磋商代表的可不提供），否则响应无效；</w:t>
      </w:r>
      <w:r/>
    </w:p>
    <w:p>
      <w:pPr>
        <w:pStyle w:val="988"/>
        <w:ind w:left="0" w:firstLine="480"/>
        <w:spacing w:line="360" w:lineRule="auto"/>
        <w:shd w:val="clear" w:color="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（3）最终报价超过采购预算的，响应无效；</w:t>
      </w:r>
      <w:r/>
    </w:p>
    <w:p>
      <w:pPr>
        <w:pStyle w:val="988"/>
        <w:ind w:left="0" w:firstLine="480"/>
        <w:spacing w:line="360" w:lineRule="auto"/>
        <w:shd w:val="clear" w:color="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（4）不实质性响应磋商文件的，响应无效；</w:t>
      </w:r>
      <w:r/>
    </w:p>
    <w:p>
      <w:pPr>
        <w:pStyle w:val="988"/>
        <w:ind w:left="0" w:firstLine="480"/>
        <w:spacing w:line="360" w:lineRule="auto"/>
        <w:shd w:val="clear" w:color="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（5）实质性响应磋商文件不满三家或进入二次报价的不满三家或二次报价在采购预算内不满三家的，磋商采购失败。</w:t>
      </w:r>
      <w:r/>
    </w:p>
    <w:p>
      <w:pPr>
        <w:pStyle w:val="988"/>
        <w:ind w:left="0" w:firstLine="480"/>
        <w:spacing w:line="360" w:lineRule="auto"/>
        <w:shd w:val="clear" w:color="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（6）响应文件密封和签署不符合要求的，响应文件将被拒绝；</w:t>
      </w:r>
      <w:r/>
    </w:p>
    <w:p>
      <w:pPr>
        <w:pStyle w:val="988"/>
        <w:ind w:left="0" w:firstLine="482"/>
        <w:spacing w:line="360" w:lineRule="auto"/>
        <w:shd w:val="clear" w:color="auto"/>
        <w:rPr>
          <w:rFonts w:ascii="宋体" w:hAnsi="宋体" w:eastAsia="宋体" w:cs="宋体"/>
          <w:b/>
          <w:color w:val="000000"/>
          <w:szCs w:val="24"/>
          <w:highlight w:val="none"/>
        </w:rPr>
      </w:pPr>
      <w:r>
        <w:rPr>
          <w:rFonts w:hint="eastAsia" w:ascii="宋体" w:hAnsi="宋体" w:eastAsia="宋体" w:cs="宋体"/>
          <w:b/>
          <w:color w:val="000000"/>
          <w:szCs w:val="24"/>
          <w:highlight w:val="none"/>
        </w:rPr>
        <w:t xml:space="preserve">（7）供应商机器码一致的，作为无效投标。</w:t>
      </w:r>
      <w:r/>
    </w:p>
    <w:p>
      <w:pPr>
        <w:pStyle w:val="979"/>
        <w:ind w:firstLine="470"/>
        <w:spacing w:line="360" w:lineRule="auto"/>
        <w:shd w:val="clear" w:color="auto"/>
        <w:rPr>
          <w:rFonts w:hAnsi="宋体" w:cs="宋体"/>
          <w:color w:val="000000"/>
          <w:sz w:val="24"/>
          <w:szCs w:val="24"/>
          <w:highlight w:val="none"/>
          <w:lang w:bidi="ar"/>
        </w:rPr>
      </w:pPr>
      <w:r>
        <w:rPr>
          <w:rFonts w:hint="eastAsia" w:hAnsi="宋体" w:cs="宋体"/>
          <w:b/>
          <w:color w:val="000000"/>
          <w:sz w:val="24"/>
          <w:szCs w:val="24"/>
          <w:highlight w:val="none"/>
          <w:lang w:bidi="ar"/>
        </w:rPr>
        <w:t xml:space="preserve">20.未尽事宜：</w:t>
      </w:r>
      <w:r>
        <w:rPr>
          <w:rFonts w:hint="eastAsia" w:hAnsi="宋体" w:cs="宋体"/>
          <w:color w:val="000000"/>
          <w:sz w:val="24"/>
          <w:szCs w:val="24"/>
          <w:highlight w:val="none"/>
          <w:lang w:bidi="ar"/>
        </w:rPr>
        <w:t xml:space="preserve">按《中华人民共和国政府采购法》及其他有关的法律法规的规定执行。</w:t>
      </w:r>
      <w:r/>
    </w:p>
    <w:p>
      <w:pPr>
        <w:ind w:firstLine="480"/>
        <w:spacing w:line="360" w:lineRule="auto"/>
        <w:shd w:val="clear" w:color="auto"/>
        <w:rPr>
          <w:highlight w:val="none"/>
        </w:rPr>
      </w:pPr>
      <w:r>
        <w:rPr>
          <w:rFonts w:hint="eastAsia" w:hAnsi="宋体" w:cs="宋体"/>
          <w:sz w:val="24"/>
          <w:highlight w:val="none"/>
          <w:lang w:bidi="ar"/>
        </w:rPr>
        <w:t xml:space="preserve">21.</w:t>
      </w:r>
      <w:r>
        <w:rPr>
          <w:rFonts w:hAnsi="宋体" w:cs="宋体"/>
          <w:sz w:val="24"/>
          <w:highlight w:val="none"/>
          <w:lang w:bidi="ar"/>
        </w:rPr>
        <w:t xml:space="preserve">凡涉及磋商采购文件的补充说明和修改，均以江苏政府采购网、苏州政府采购网上发布的通知为准。</w:t>
      </w:r>
      <w:r/>
    </w:p>
    <w:p>
      <w:pPr>
        <w:pStyle w:val="977"/>
        <w:ind w:firstLine="480"/>
        <w:jc w:val="left"/>
        <w:spacing w:line="360" w:lineRule="auto"/>
        <w:shd w:val="clear" w:color="auto"/>
        <w:widowControl/>
        <w:rPr>
          <w:rFonts w:eastAsia="宋体"/>
          <w:color w:val="000000"/>
          <w:highlight w:val="none"/>
        </w:rPr>
        <w:sectPr>
          <w:footerReference w:type="default" r:id="rId11"/>
          <w:footnotePr/>
          <w:endnotePr/>
          <w:type w:val="nextPage"/>
          <w:pgSz w:w="11906" w:h="16838" w:orient="portrait"/>
          <w:pgMar w:top="1440" w:right="1797" w:bottom="1440" w:left="1797" w:header="851" w:footer="992" w:gutter="0"/>
          <w:cols w:num="1" w:sep="0" w:space="1701" w:equalWidth="1"/>
          <w:docGrid w:linePitch="360"/>
        </w:sectPr>
      </w:pPr>
      <w:r>
        <w:rPr>
          <w:rFonts w:hint="eastAsia" w:hAnsi="宋体" w:eastAsia="宋体" w:cs="宋体"/>
          <w:bCs/>
          <w:color w:val="000000"/>
          <w:sz w:val="24"/>
          <w:szCs w:val="24"/>
          <w:highlight w:val="none"/>
        </w:rPr>
        <w:t xml:space="preserve">22.备注：本文件打“★”为实质性条款，不可偏离，如偏离响应文</w:t>
      </w:r>
      <w:r>
        <w:rPr>
          <w:rFonts w:hint="eastAsia" w:hAnsi="宋体" w:eastAsia="宋体" w:cs="宋体"/>
          <w:bCs/>
          <w:color w:val="000000"/>
          <w:sz w:val="24"/>
          <w:highlight w:val="none"/>
        </w:rPr>
        <w:t xml:space="preserve">件无效。</w:t>
      </w:r>
      <w:r/>
    </w:p>
    <w:p>
      <w:pPr>
        <w:pStyle w:val="968"/>
        <w:jc w:val="center"/>
        <w:spacing w:before="75" w:beforeAutospacing="0" w:after="75" w:afterAutospacing="0"/>
        <w:shd w:val="clear" w:color="auto"/>
        <w:widowControl/>
        <w:rPr>
          <w:rStyle w:val="970"/>
          <w:rFonts w:ascii="宋体" w:hAnsi="宋体" w:cs="宋体"/>
          <w:color w:val="000000"/>
          <w:sz w:val="43"/>
          <w:szCs w:val="43"/>
          <w:highlight w:val="none"/>
        </w:rPr>
      </w:pPr>
      <w:r>
        <w:rPr>
          <w:rStyle w:val="970"/>
          <w:rFonts w:hint="eastAsia" w:ascii="宋体" w:hAnsi="宋体" w:cs="宋体"/>
          <w:color w:val="000000"/>
          <w:sz w:val="43"/>
          <w:szCs w:val="43"/>
          <w:highlight w:val="none"/>
        </w:rPr>
        <w:t xml:space="preserve">第三章   磋商响应文件格式</w:t>
      </w:r>
      <w:r/>
    </w:p>
    <w:p>
      <w:pPr>
        <w:pStyle w:val="968"/>
        <w:jc w:val="center"/>
        <w:spacing w:before="75" w:beforeAutospacing="0" w:after="75" w:afterAutospacing="0" w:line="435" w:lineRule="atLeast"/>
        <w:shd w:val="clear" w:color="auto"/>
        <w:widowControl/>
        <w:rPr>
          <w:rStyle w:val="970"/>
          <w:rFonts w:ascii="宋体" w:hAnsi="宋体" w:cs="宋体"/>
          <w:color w:val="000000"/>
          <w:highlight w:val="none"/>
        </w:rPr>
      </w:pPr>
      <w:r>
        <w:rPr>
          <w:rFonts w:ascii="宋体" w:hAnsi="宋体" w:cs="宋体"/>
          <w:color w:val="000000"/>
          <w:highlight w:val="none"/>
        </w:rPr>
      </w:r>
      <w:r/>
    </w:p>
    <w:p>
      <w:pPr>
        <w:pStyle w:val="968"/>
        <w:jc w:val="center"/>
        <w:spacing w:before="75" w:beforeAutospacing="0" w:after="75" w:afterAutospacing="0" w:line="435" w:lineRule="atLeast"/>
        <w:shd w:val="clear" w:color="auto"/>
        <w:widowControl/>
        <w:rPr>
          <w:rFonts w:ascii="sans-serif" w:hAnsi="sans-serif" w:eastAsia="sans-serif" w:cs="sans-serif"/>
          <w:color w:val="000000"/>
          <w:highlight w:val="none"/>
        </w:rPr>
      </w:pPr>
      <w:r>
        <w:rPr>
          <w:rStyle w:val="970"/>
          <w:rFonts w:hint="eastAsia" w:ascii="宋体" w:hAnsi="宋体" w:cs="宋体"/>
          <w:color w:val="000000"/>
          <w:highlight w:val="none"/>
        </w:rPr>
        <w:t xml:space="preserve">编制说明</w:t>
      </w:r>
      <w:r/>
    </w:p>
    <w:p>
      <w:pPr>
        <w:pStyle w:val="968"/>
        <w:spacing w:before="75" w:beforeAutospacing="0" w:after="75" w:afterAutospacing="0" w:line="435" w:lineRule="atLeast"/>
        <w:shd w:val="clear" w:color="auto"/>
        <w:widowControl/>
        <w:rPr>
          <w:rFonts w:ascii="sans-serif" w:hAnsi="sans-serif" w:eastAsia="sans-serif" w:cs="sans-serif"/>
          <w:color w:val="000000"/>
          <w:highlight w:val="none"/>
        </w:rPr>
      </w:pPr>
      <w:r>
        <w:rPr>
          <w:rFonts w:hint="eastAsia" w:ascii="宋体" w:hAnsi="宋体" w:cs="宋体"/>
          <w:color w:val="000000"/>
          <w:highlight w:val="none"/>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p>
    <w:p>
      <w:pPr>
        <w:pStyle w:val="968"/>
        <w:jc w:val="both"/>
        <w:spacing w:before="75" w:beforeAutospacing="0" w:after="240" w:afterAutospacing="0"/>
        <w:shd w:val="clear" w:color="auto"/>
        <w:widowControl/>
        <w:rPr>
          <w:rStyle w:val="973"/>
          <w:rFonts w:ascii="宋体" w:hAnsi="宋体"/>
          <w:color w:val="000000"/>
          <w:highlight w:val="none"/>
          <w:u w:val="single"/>
        </w:rPr>
      </w:pPr>
      <w:r>
        <w:rPr>
          <w:rFonts w:ascii="宋体" w:hAnsi="宋体"/>
          <w:color w:val="000000"/>
          <w:highlight w:val="none"/>
          <w:u w:val="single"/>
        </w:rPr>
      </w:r>
      <w:r/>
    </w:p>
    <w:p>
      <w:pPr>
        <w:pStyle w:val="968"/>
        <w:spacing w:before="75" w:beforeAutospacing="0" w:after="75" w:afterAutospacing="0" w:line="495" w:lineRule="atLeast"/>
        <w:shd w:val="clear" w:color="auto"/>
        <w:widowControl/>
        <w:rPr>
          <w:rFonts w:ascii="宋体" w:hAnsi="宋体"/>
          <w:color w:val="000000"/>
          <w:sz w:val="28"/>
          <w:szCs w:val="28"/>
          <w:highlight w:val="none"/>
        </w:rPr>
        <w:outlineLvl w:val="0"/>
      </w:pPr>
      <w:r>
        <w:rPr>
          <w:rFonts w:hint="eastAsia" w:ascii="宋体" w:hAnsi="宋体"/>
          <w:b/>
          <w:bCs/>
          <w:color w:val="000000"/>
          <w:highlight w:val="none"/>
          <w:u w:val="single"/>
        </w:rPr>
        <w:br w:type="page" w:clear="all"/>
      </w:r>
      <w:r>
        <w:rPr>
          <w:rFonts w:hint="eastAsia" w:ascii="宋体" w:hAnsi="宋体"/>
          <w:color w:val="000000"/>
          <w:highlight w:val="none"/>
        </w:rPr>
        <w:t xml:space="preserve">附件1</w:t>
      </w:r>
      <w:r>
        <w:rPr>
          <w:rFonts w:hint="eastAsia" w:ascii="宋体" w:hAnsi="宋体"/>
          <w:color w:val="000000"/>
          <w:sz w:val="21"/>
          <w:szCs w:val="21"/>
          <w:highlight w:val="none"/>
        </w:rPr>
        <w:t xml:space="preserve"> </w:t>
      </w:r>
      <w:r>
        <w:rPr>
          <w:rFonts w:hint="eastAsia" w:ascii="宋体" w:hAnsi="宋体"/>
          <w:color w:val="000000"/>
          <w:sz w:val="28"/>
          <w:szCs w:val="28"/>
          <w:highlight w:val="none"/>
        </w:rPr>
        <w:t xml:space="preserve">              </w:t>
      </w:r>
      <w:r/>
    </w:p>
    <w:p>
      <w:pPr>
        <w:jc w:val="center"/>
        <w:spacing w:line="440" w:lineRule="exact"/>
        <w:shd w:val="clear" w:color="auto"/>
        <w:rPr>
          <w:rFonts w:ascii="宋体" w:hAnsi="宋体" w:cs="宋体"/>
          <w:b/>
          <w:bCs/>
          <w:color w:val="000000"/>
          <w:spacing w:val="20"/>
          <w:sz w:val="24"/>
          <w:highlight w:val="none"/>
        </w:rPr>
      </w:pPr>
      <w:r>
        <w:rPr>
          <w:rFonts w:hint="eastAsia" w:ascii="宋体" w:hAnsi="宋体" w:cs="宋体"/>
          <w:b/>
          <w:bCs/>
          <w:color w:val="000000"/>
          <w:sz w:val="24"/>
          <w:highlight w:val="none"/>
        </w:rPr>
        <w:t xml:space="preserve">磋商响应承诺书</w:t>
      </w:r>
      <w:r/>
    </w:p>
    <w:p>
      <w:pPr>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u w:val="single"/>
        </w:rPr>
        <w:t xml:space="preserve">苏州市天美达招投标咨询服务有限公司</w:t>
      </w:r>
      <w:r>
        <w:rPr>
          <w:rFonts w:hint="eastAsia" w:ascii="宋体" w:hAnsi="宋体" w:cs="宋体"/>
          <w:color w:val="000000"/>
          <w:sz w:val="24"/>
          <w:highlight w:val="none"/>
        </w:rPr>
        <w:t xml:space="preserve">： </w:t>
      </w:r>
      <w:r/>
    </w:p>
    <w:p>
      <w:pPr>
        <w:jc w:val="left"/>
        <w:spacing w:line="460" w:lineRule="exact"/>
        <w:shd w:val="clear" w:color="auto"/>
        <w:rPr>
          <w:rFonts w:ascii="宋体" w:hAnsi="宋体" w:cs="宋体"/>
          <w:sz w:val="24"/>
          <w:highlight w:val="none"/>
        </w:rPr>
      </w:pPr>
      <w:r>
        <w:rPr>
          <w:rFonts w:ascii="宋体" w:hAnsi="宋体" w:cs="宋体"/>
          <w:sz w:val="24"/>
          <w:highlight w:val="none"/>
        </w:rPr>
      </w:r>
      <w:r/>
    </w:p>
    <w:p>
      <w:pPr>
        <w:ind w:firstLine="480"/>
        <w:jc w:val="left"/>
        <w:spacing w:line="460" w:lineRule="exact"/>
        <w:shd w:val="clear" w:color="auto"/>
        <w:tabs>
          <w:tab w:val="left" w:pos="3780" w:leader="none"/>
        </w:tabs>
        <w:rPr>
          <w:rFonts w:ascii="宋体" w:hAnsi="宋体" w:cs="宋体"/>
          <w:sz w:val="24"/>
          <w:highlight w:val="none"/>
        </w:rPr>
      </w:pPr>
      <w:r>
        <w:rPr>
          <w:rFonts w:hint="eastAsia" w:ascii="宋体" w:hAnsi="宋体" w:cs="宋体"/>
          <w:sz w:val="24"/>
          <w:highlight w:val="none"/>
        </w:rPr>
        <w:t xml:space="preserve">我们收到贵公司</w:t>
      </w:r>
      <w:r>
        <w:rPr>
          <w:rFonts w:hint="eastAsia" w:ascii="宋体" w:hAnsi="宋体" w:cs="宋体"/>
          <w:sz w:val="24"/>
          <w:highlight w:val="none"/>
          <w:u w:val="single"/>
          <w:lang w:eastAsia="zh-CN"/>
        </w:rPr>
        <w:t xml:space="preserve">JSZC-320507-SZST-C2026-0017</w:t>
      </w:r>
      <w:r>
        <w:rPr>
          <w:rFonts w:hint="eastAsia" w:ascii="宋体" w:hAnsi="宋体" w:cs="宋体"/>
          <w:sz w:val="24"/>
          <w:highlight w:val="none"/>
        </w:rPr>
        <w:t xml:space="preserve">号磋商文件，经仔细阅读和研究，我们决定参加磋商活动。</w:t>
      </w:r>
      <w:r/>
    </w:p>
    <w:p>
      <w:pPr>
        <w:numPr>
          <w:ilvl w:val="0"/>
          <w:numId w:val="3"/>
        </w:numPr>
        <w:ind w:firstLine="480"/>
        <w:jc w:val="left"/>
        <w:spacing w:line="460" w:lineRule="exact"/>
        <w:shd w:val="clear" w:color="auto"/>
        <w:rPr>
          <w:rFonts w:ascii="宋体" w:hAnsi="宋体" w:cs="宋体"/>
          <w:color w:val="000000"/>
          <w:sz w:val="24"/>
          <w:highlight w:val="none"/>
        </w:rPr>
      </w:pPr>
      <w:r>
        <w:rPr>
          <w:rFonts w:hint="eastAsia" w:ascii="宋体" w:hAnsi="宋体" w:cs="宋体"/>
          <w:sz w:val="24"/>
          <w:highlight w:val="none"/>
        </w:rPr>
        <w:t xml:space="preserve">愿意按照磋商采购文件的一切要求，包含服务期内完成服务内</w:t>
      </w:r>
      <w:r>
        <w:rPr>
          <w:rFonts w:hint="eastAsia" w:ascii="宋体" w:hAnsi="宋体" w:cs="宋体"/>
          <w:color w:val="000000"/>
          <w:sz w:val="24"/>
          <w:highlight w:val="none"/>
        </w:rPr>
        <w:t xml:space="preserve">容所需要的一切费用，包含人员费用、现场费用、交通工具及使用费、服务相关等所发生的全部费用以及磋商供应商企业利润、税金和政策性文件规定及合同包含的所有风险、责任等各项应有费用。</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2、如果我们的磋商响应文件被接受，我们将严格履行磋商文件中规定的每一项要求，按期、按质、按量履行合同的义务。</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3、我们已详细阅读全部磋商文件，包括更正公告(如有)，对磋商文件及更正公告(如有)无任何异议。</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4、我们同意按磋商文件中的规定，本响应文件的有效期限自提交响应文件截止时间之日起</w:t>
      </w:r>
      <w:r>
        <w:rPr>
          <w:rFonts w:hint="eastAsia" w:ascii="宋体" w:hAnsi="宋体" w:cs="宋体"/>
          <w:color w:val="000000"/>
          <w:sz w:val="24"/>
          <w:highlight w:val="none"/>
          <w:u w:val="single"/>
        </w:rPr>
        <w:t xml:space="preserve"> 90 </w:t>
      </w:r>
      <w:r>
        <w:rPr>
          <w:rFonts w:hint="eastAsia" w:ascii="宋体" w:hAnsi="宋体" w:cs="宋体"/>
          <w:color w:val="000000"/>
          <w:sz w:val="24"/>
          <w:highlight w:val="none"/>
        </w:rPr>
        <w:t xml:space="preserve">天。</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5、我们愿意提供采购单位在磋商文件中要求的相关资料。</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6、我们愿意遵守磋商文件中所列的收费标准。</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7、我们承诺该响应文件在磋商开始后的全过程中保持有效，不作任何更改和变动。</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8、我们承诺我公司符合磋商文件供应商须知中“合格供应商的基本、特定条件”的要求，若与真实情况不符，本公司愿意承担由此而产生的一切后果。</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9、综合说明：</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A、伴随服务及配合措施；                    B、要求甲方提供的配合；</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C、对采购文件有不同意见的偏离说明；        D、其它说明。</w:t>
      </w:r>
      <w:r/>
    </w:p>
    <w:p>
      <w:pPr>
        <w:ind w:firstLine="480"/>
        <w:jc w:val="left"/>
        <w:spacing w:line="460" w:lineRule="exact"/>
        <w:shd w:val="clear" w:color="auto"/>
        <w:rPr>
          <w:rFonts w:ascii="宋体" w:hAnsi="宋体" w:cs="宋体"/>
          <w:color w:val="000000"/>
          <w:sz w:val="24"/>
          <w:highlight w:val="none"/>
        </w:rPr>
      </w:pPr>
      <w:r>
        <w:rPr>
          <w:rFonts w:ascii="宋体" w:hAnsi="宋体" w:cs="宋体"/>
          <w:color w:val="000000"/>
          <w:sz w:val="24"/>
          <w:highlight w:val="none"/>
        </w:rPr>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所有有关磋商文件的函电，请按下列地址联系：</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单位：                             联系人：</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地址：                             邮政编码：</w:t>
      </w:r>
      <w:r/>
    </w:p>
    <w:p>
      <w:pPr>
        <w:ind w:firstLine="480"/>
        <w:jc w:val="left"/>
        <w:spacing w:line="46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联系电话：                         传真：</w:t>
      </w:r>
      <w:r/>
    </w:p>
    <w:p>
      <w:pPr>
        <w:ind w:right="480" w:firstLine="480"/>
        <w:jc w:val="left"/>
        <w:spacing w:line="440" w:lineRule="exact"/>
        <w:shd w:val="clear" w:color="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响应单位：（单位盖章）             </w:t>
      </w:r>
      <w:r/>
    </w:p>
    <w:p>
      <w:pPr>
        <w:ind w:right="480" w:firstLine="480"/>
        <w:jc w:val="left"/>
        <w:spacing w:line="440" w:lineRule="exact"/>
        <w:shd w:val="clear" w:color="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响应单位法定代表人或委托代理人：（签字或盖章）</w:t>
      </w:r>
      <w:r/>
    </w:p>
    <w:p>
      <w:pPr>
        <w:ind w:right="480" w:firstLine="96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年   月   日</w:t>
      </w:r>
      <w:r/>
    </w:p>
    <w:p>
      <w:pPr>
        <w:pStyle w:val="968"/>
        <w:spacing w:before="75" w:beforeAutospacing="0" w:after="75" w:afterAutospacing="0"/>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shd w:val="clear" w:color="auto"/>
        <w:widowControl/>
        <w:rPr>
          <w:rFonts w:ascii="宋体" w:hAnsi="宋体"/>
          <w:color w:val="000000"/>
          <w:sz w:val="28"/>
          <w:szCs w:val="28"/>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附件2</w:t>
      </w:r>
      <w:r>
        <w:rPr>
          <w:rFonts w:hint="eastAsia" w:ascii="宋体" w:hAnsi="宋体"/>
          <w:color w:val="000000"/>
          <w:sz w:val="28"/>
          <w:szCs w:val="28"/>
          <w:highlight w:val="none"/>
        </w:rPr>
        <w:t xml:space="preserve">             </w:t>
      </w:r>
      <w:r/>
    </w:p>
    <w:p>
      <w:pPr>
        <w:pStyle w:val="968"/>
        <w:jc w:val="center"/>
        <w:spacing w:before="75" w:beforeAutospacing="0" w:after="75" w:afterAutospacing="0"/>
        <w:shd w:val="clear" w:color="auto"/>
        <w:widowControl/>
        <w:rPr>
          <w:rFonts w:ascii="宋体" w:hAnsi="宋体"/>
          <w:b/>
          <w:bCs/>
          <w:color w:val="000000"/>
          <w:sz w:val="36"/>
          <w:szCs w:val="36"/>
          <w:highlight w:val="none"/>
        </w:rPr>
      </w:pPr>
      <w:r>
        <w:rPr>
          <w:rStyle w:val="976"/>
          <w:rFonts w:hint="eastAsia" w:ascii="宋体" w:hAnsi="宋体"/>
          <w:color w:val="000000"/>
          <w:sz w:val="36"/>
          <w:szCs w:val="36"/>
          <w:highlight w:val="none"/>
        </w:rPr>
        <w:t xml:space="preserve">磋商报价一览表</w:t>
      </w:r>
      <w:r/>
    </w:p>
    <w:p>
      <w:pPr>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项目名称：          </w:t>
      </w:r>
      <w:r/>
    </w:p>
    <w:p>
      <w:pPr>
        <w:jc w:val="left"/>
        <w:spacing w:line="360" w:lineRule="auto"/>
        <w:shd w:val="clear" w:color="auto"/>
        <w:rPr>
          <w:rFonts w:ascii="宋体" w:hAnsi="宋体"/>
          <w:b/>
          <w:bCs/>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JSZC-320507-SZST-C2026-0017</w:t>
      </w:r>
      <w:r>
        <w:rPr>
          <w:rFonts w:hint="eastAsia" w:ascii="宋体" w:hAnsi="宋体"/>
          <w:color w:val="000000"/>
          <w:sz w:val="24"/>
          <w:highlight w:val="none"/>
        </w:rPr>
        <w:t xml:space="preserve">号                     标段                                          报价单位：人民币</w:t>
      </w:r>
      <w:r>
        <w:rPr>
          <w:rFonts w:hint="eastAsia" w:ascii="宋体" w:hAnsi="宋体"/>
          <w:b/>
          <w:bCs/>
          <w:color w:val="000000"/>
          <w:sz w:val="24"/>
          <w:highlight w:val="none"/>
        </w:rPr>
        <w:t xml:space="preserve">元</w:t>
      </w:r>
      <w:r/>
    </w:p>
    <w:tbl>
      <w:tblPr>
        <w:tblStyle w:val="774"/>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3684"/>
        <w:gridCol w:w="2188"/>
        <w:gridCol w:w="2640"/>
      </w:tblGrid>
      <w:tr>
        <w:trPr>
          <w:jc w:val="center"/>
          <w:trHeight w:val="567"/>
        </w:trPr>
        <w:tc>
          <w:tcPr>
            <w:tcW w:w="871" w:type="dxa"/>
            <w:vAlign w:val="center"/>
            <w:textDirection w:val="lrTb"/>
            <w:noWrap w:val="false"/>
          </w:tcPr>
          <w:p>
            <w:pPr>
              <w:pStyle w:val="780"/>
              <w:spacing w:line="400" w:lineRule="exact"/>
              <w:shd w:val="clear" w:color="auto"/>
              <w:rPr>
                <w:rFonts w:hAnsi="宋体" w:eastAsia="宋体"/>
                <w:color w:val="000000"/>
                <w:sz w:val="21"/>
                <w:szCs w:val="21"/>
                <w:highlight w:val="none"/>
              </w:rPr>
            </w:pPr>
            <w:r>
              <w:rPr>
                <w:rFonts w:hint="eastAsia" w:hAnsi="宋体" w:eastAsia="宋体"/>
                <w:color w:val="000000"/>
                <w:sz w:val="21"/>
                <w:szCs w:val="21"/>
                <w:highlight w:val="none"/>
              </w:rPr>
              <w:t xml:space="preserve">标段号</w:t>
            </w:r>
            <w:r/>
          </w:p>
        </w:tc>
        <w:tc>
          <w:tcPr>
            <w:tcW w:w="3684" w:type="dxa"/>
            <w:vAlign w:val="center"/>
            <w:textDirection w:val="lrTb"/>
            <w:noWrap w:val="false"/>
          </w:tcPr>
          <w:p>
            <w:pPr>
              <w:pStyle w:val="780"/>
              <w:jc w:val="center"/>
              <w:spacing w:line="400" w:lineRule="exact"/>
              <w:shd w:val="clear" w:color="auto"/>
              <w:rPr>
                <w:rFonts w:hAnsi="宋体" w:eastAsia="宋体"/>
                <w:color w:val="000000"/>
                <w:sz w:val="21"/>
                <w:szCs w:val="21"/>
                <w:highlight w:val="none"/>
              </w:rPr>
            </w:pPr>
            <w:r>
              <w:rPr>
                <w:rFonts w:hint="eastAsia" w:hAnsi="宋体" w:eastAsia="宋体"/>
                <w:color w:val="000000"/>
                <w:sz w:val="21"/>
                <w:szCs w:val="21"/>
                <w:highlight w:val="none"/>
              </w:rPr>
              <w:t xml:space="preserve">项目名称</w:t>
            </w:r>
            <w:r/>
          </w:p>
        </w:tc>
        <w:tc>
          <w:tcPr>
            <w:tcW w:w="2188" w:type="dxa"/>
            <w:vAlign w:val="center"/>
            <w:textDirection w:val="lrTb"/>
            <w:noWrap w:val="false"/>
          </w:tcPr>
          <w:p>
            <w:pPr>
              <w:pStyle w:val="780"/>
              <w:jc w:val="center"/>
              <w:spacing w:line="400" w:lineRule="exact"/>
              <w:shd w:val="clear" w:color="auto"/>
              <w:rPr>
                <w:rFonts w:hAnsi="宋体" w:eastAsia="宋体"/>
                <w:color w:val="000000"/>
                <w:sz w:val="21"/>
                <w:szCs w:val="21"/>
                <w:highlight w:val="none"/>
              </w:rPr>
            </w:pPr>
            <w:r>
              <w:rPr>
                <w:rFonts w:hint="eastAsia" w:hAnsi="宋体" w:eastAsia="宋体"/>
                <w:color w:val="000000"/>
                <w:sz w:val="21"/>
                <w:szCs w:val="21"/>
                <w:highlight w:val="none"/>
              </w:rPr>
              <w:t xml:space="preserve">具体采购内容</w:t>
            </w:r>
            <w:r/>
          </w:p>
        </w:tc>
        <w:tc>
          <w:tcPr>
            <w:tcW w:w="2640" w:type="dxa"/>
            <w:vAlign w:val="center"/>
            <w:textDirection w:val="lrTb"/>
            <w:noWrap w:val="false"/>
          </w:tcPr>
          <w:p>
            <w:pPr>
              <w:pStyle w:val="780"/>
              <w:jc w:val="center"/>
              <w:spacing w:line="400" w:lineRule="exact"/>
              <w:shd w:val="clear" w:color="auto"/>
              <w:rPr>
                <w:rFonts w:hAnsi="宋体" w:eastAsia="宋体"/>
                <w:color w:val="000000"/>
                <w:sz w:val="21"/>
                <w:szCs w:val="21"/>
                <w:highlight w:val="none"/>
              </w:rPr>
            </w:pPr>
            <w:r>
              <w:rPr>
                <w:rFonts w:hint="eastAsia" w:hAnsi="宋体" w:eastAsia="宋体"/>
                <w:color w:val="000000"/>
                <w:sz w:val="21"/>
                <w:szCs w:val="21"/>
                <w:highlight w:val="none"/>
              </w:rPr>
              <w:t xml:space="preserve">投标价格</w:t>
            </w:r>
            <w:r/>
          </w:p>
        </w:tc>
      </w:tr>
      <w:tr>
        <w:trPr>
          <w:jc w:val="center"/>
          <w:trHeight w:val="1196"/>
        </w:trPr>
        <w:tc>
          <w:tcPr>
            <w:tcW w:w="871" w:type="dxa"/>
            <w:vAlign w:val="center"/>
            <w:textDirection w:val="lrTb"/>
            <w:noWrap w:val="false"/>
          </w:tcPr>
          <w:p>
            <w:pPr>
              <w:pStyle w:val="780"/>
              <w:jc w:val="center"/>
              <w:spacing w:line="400" w:lineRule="exact"/>
              <w:shd w:val="clear" w:color="auto"/>
              <w:rPr>
                <w:rFonts w:hAnsi="宋体" w:eastAsia="宋体"/>
                <w:color w:val="000000"/>
                <w:sz w:val="21"/>
                <w:szCs w:val="21"/>
                <w:highlight w:val="none"/>
              </w:rPr>
            </w:pPr>
            <w:r>
              <w:rPr>
                <w:rFonts w:hAnsi="宋体" w:eastAsia="宋体"/>
                <w:color w:val="000000"/>
                <w:sz w:val="21"/>
                <w:szCs w:val="21"/>
                <w:highlight w:val="none"/>
              </w:rPr>
            </w:r>
            <w:r/>
          </w:p>
        </w:tc>
        <w:tc>
          <w:tcPr>
            <w:tcW w:w="3684" w:type="dxa"/>
            <w:vAlign w:val="center"/>
            <w:textDirection w:val="lrTb"/>
            <w:noWrap w:val="false"/>
          </w:tcPr>
          <w:p>
            <w:pPr>
              <w:pStyle w:val="780"/>
              <w:jc w:val="center"/>
              <w:spacing w:line="400" w:lineRule="exact"/>
              <w:shd w:val="clear" w:color="auto"/>
              <w:rPr>
                <w:rFonts w:hAnsi="宋体" w:eastAsia="宋体"/>
                <w:color w:val="000000"/>
                <w:sz w:val="21"/>
                <w:szCs w:val="21"/>
                <w:highlight w:val="none"/>
              </w:rPr>
            </w:pPr>
            <w:r>
              <w:rPr>
                <w:rFonts w:hint="eastAsia" w:hAnsi="宋体" w:eastAsia="宋体"/>
                <w:color w:val="000000"/>
                <w:sz w:val="21"/>
                <w:szCs w:val="21"/>
                <w:highlight w:val="none"/>
              </w:rPr>
              <w:t xml:space="preserve">2026年相城区区级财政绩效第三方重点评价和复核服务项目</w:t>
            </w:r>
            <w:r/>
          </w:p>
        </w:tc>
        <w:tc>
          <w:tcPr>
            <w:tcW w:w="2188" w:type="dxa"/>
            <w:vAlign w:val="center"/>
            <w:textDirection w:val="lrTb"/>
            <w:noWrap w:val="false"/>
          </w:tcPr>
          <w:p>
            <w:pPr>
              <w:pStyle w:val="780"/>
              <w:jc w:val="center"/>
              <w:spacing w:line="400" w:lineRule="exact"/>
              <w:shd w:val="clear" w:color="auto"/>
              <w:rPr>
                <w:rFonts w:hAnsi="宋体" w:eastAsia="宋体"/>
                <w:color w:val="000000"/>
                <w:sz w:val="21"/>
                <w:szCs w:val="21"/>
                <w:highlight w:val="none"/>
              </w:rPr>
            </w:pPr>
            <w:r>
              <w:rPr>
                <w:rFonts w:hAnsi="宋体" w:eastAsia="宋体"/>
                <w:color w:val="000000"/>
                <w:sz w:val="21"/>
                <w:szCs w:val="21"/>
                <w:highlight w:val="none"/>
              </w:rPr>
            </w:r>
            <w:r/>
          </w:p>
        </w:tc>
        <w:tc>
          <w:tcPr>
            <w:tcW w:w="2640" w:type="dxa"/>
            <w:vAlign w:val="center"/>
            <w:textDirection w:val="lrTb"/>
            <w:noWrap w:val="false"/>
          </w:tcPr>
          <w:p>
            <w:pPr>
              <w:pStyle w:val="780"/>
              <w:jc w:val="center"/>
              <w:spacing w:line="400" w:lineRule="exact"/>
              <w:shd w:val="clear" w:color="auto"/>
              <w:rPr>
                <w:rFonts w:hAnsi="宋体" w:eastAsia="宋体"/>
                <w:color w:val="000000"/>
                <w:sz w:val="21"/>
                <w:szCs w:val="21"/>
                <w:highlight w:val="none"/>
              </w:rPr>
            </w:pPr>
            <w:r>
              <w:rPr>
                <w:rFonts w:hAnsi="宋体" w:eastAsia="宋体"/>
                <w:color w:val="000000"/>
                <w:sz w:val="21"/>
                <w:szCs w:val="21"/>
                <w:highlight w:val="none"/>
              </w:rPr>
            </w:r>
            <w:r/>
          </w:p>
        </w:tc>
      </w:tr>
    </w:tbl>
    <w:p>
      <w:pPr>
        <w:ind w:firstLine="24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供应商签章：</w:t>
      </w:r>
      <w:r/>
    </w:p>
    <w:p>
      <w:pPr>
        <w:ind w:firstLine="21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法定代表人或代理人：（签字或盖章）</w:t>
      </w:r>
      <w:r/>
    </w:p>
    <w:p>
      <w:pPr>
        <w:ind w:firstLine="21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日期：      年     月     日 </w:t>
      </w:r>
      <w:r/>
    </w:p>
    <w:p>
      <w:pPr>
        <w:pStyle w:val="800"/>
        <w:ind w:firstLine="562"/>
        <w:jc w:val="center"/>
        <w:shd w:val="clear" w:color="auto"/>
        <w:rPr>
          <w:rFonts w:ascii="仿宋" w:hAnsi="仿宋" w:eastAsia="仿宋"/>
          <w:b/>
          <w:bCs/>
          <w:color w:val="000000"/>
          <w:highlight w:val="none"/>
        </w:rPr>
      </w:pPr>
      <w:r>
        <w:rPr>
          <w:rFonts w:hint="eastAsia" w:ascii="仿宋" w:hAnsi="仿宋" w:eastAsia="仿宋"/>
          <w:b/>
          <w:bCs/>
          <w:color w:val="000000"/>
          <w:highlight w:val="none"/>
        </w:rPr>
        <w:t xml:space="preserve"> </w:t>
      </w:r>
      <w:r/>
    </w:p>
    <w:p>
      <w:pPr>
        <w:pStyle w:val="979"/>
        <w:jc w:val="center"/>
        <w:shd w:val="clear" w:color="auto"/>
        <w:rPr>
          <w:rFonts w:ascii="黑体" w:eastAsia="黑体"/>
          <w:b/>
          <w:bCs/>
          <w:color w:val="000000"/>
          <w:sz w:val="32"/>
          <w:szCs w:val="32"/>
          <w:highlight w:val="none"/>
        </w:rPr>
      </w:pPr>
      <w:r>
        <w:rPr>
          <w:rFonts w:hint="eastAsia" w:ascii="仿宋" w:hAnsi="仿宋" w:eastAsia="仿宋"/>
          <w:b/>
          <w:bCs/>
          <w:color w:val="000000"/>
          <w:highlight w:val="none"/>
        </w:rPr>
        <w:br w:type="page" w:clear="all"/>
      </w:r>
      <w:r>
        <w:rPr>
          <w:rFonts w:hint="eastAsia" w:ascii="黑体" w:hAnsi="黑体" w:eastAsia="黑体"/>
          <w:b/>
          <w:bCs/>
          <w:color w:val="000000"/>
          <w:sz w:val="32"/>
          <w:szCs w:val="32"/>
          <w:highlight w:val="none"/>
        </w:rPr>
        <w:t xml:space="preserve">磋商响应最终报价明细表</w:t>
      </w:r>
      <w:r/>
    </w:p>
    <w:p>
      <w:pPr>
        <w:jc w:val="right"/>
        <w:shd w:val="clear" w:color="auto"/>
        <w:rPr>
          <w:rFonts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JSZC-320507-SZST-C2026-0017</w:t>
      </w:r>
      <w:r>
        <w:rPr>
          <w:rFonts w:hint="eastAsia" w:ascii="宋体" w:hAnsi="宋体"/>
          <w:color w:val="000000"/>
          <w:sz w:val="24"/>
          <w:highlight w:val="none"/>
        </w:rPr>
        <w:t xml:space="preserve">号标段  </w:t>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3986"/>
        <w:gridCol w:w="3512"/>
      </w:tblGrid>
      <w:tr>
        <w:trPr>
          <w:jc w:val="center"/>
          <w:trHeight w:val="427"/>
        </w:trPr>
        <w:tc>
          <w:tcPr>
            <w:tcW w:w="1080" w:type="dxa"/>
            <w:vAlign w:val="center"/>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序号</w:t>
            </w:r>
            <w:r/>
          </w:p>
        </w:tc>
        <w:tc>
          <w:tcPr>
            <w:tcW w:w="3986" w:type="dxa"/>
            <w:vAlign w:val="center"/>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项目名称</w:t>
            </w:r>
            <w:r/>
          </w:p>
        </w:tc>
        <w:tc>
          <w:tcPr>
            <w:tcW w:w="3512" w:type="dxa"/>
            <w:vAlign w:val="center"/>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投标价格(元)</w:t>
            </w:r>
            <w:r/>
          </w:p>
        </w:tc>
      </w:tr>
      <w:tr>
        <w:trPr>
          <w:jc w:val="center"/>
        </w:trPr>
        <w:tc>
          <w:tcPr>
            <w:tcW w:w="1080"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1</w:t>
            </w:r>
            <w:r/>
          </w:p>
        </w:tc>
        <w:tc>
          <w:tcPr>
            <w:tcW w:w="3986"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人力成本</w:t>
            </w:r>
            <w:r/>
          </w:p>
        </w:tc>
        <w:tc>
          <w:tcPr>
            <w:tcW w:w="3512"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Ansi="宋体" w:cs="Times New Roman"/>
                <w:color w:val="000000"/>
                <w:sz w:val="24"/>
                <w:szCs w:val="24"/>
                <w:highlight w:val="none"/>
              </w:rPr>
            </w:r>
            <w:r/>
          </w:p>
        </w:tc>
      </w:tr>
      <w:tr>
        <w:trPr>
          <w:jc w:val="center"/>
        </w:trPr>
        <w:tc>
          <w:tcPr>
            <w:tcW w:w="1080"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2</w:t>
            </w:r>
            <w:r/>
          </w:p>
        </w:tc>
        <w:tc>
          <w:tcPr>
            <w:tcW w:w="3986"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差旅费</w:t>
            </w:r>
            <w:r/>
          </w:p>
        </w:tc>
        <w:tc>
          <w:tcPr>
            <w:tcW w:w="3512"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Ansi="宋体" w:cs="Times New Roman"/>
                <w:color w:val="000000"/>
                <w:sz w:val="24"/>
                <w:szCs w:val="24"/>
                <w:highlight w:val="none"/>
              </w:rPr>
            </w:r>
            <w:r/>
          </w:p>
        </w:tc>
      </w:tr>
      <w:tr>
        <w:trPr>
          <w:jc w:val="center"/>
        </w:trPr>
        <w:tc>
          <w:tcPr>
            <w:tcW w:w="1080"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3</w:t>
            </w:r>
            <w:r/>
          </w:p>
        </w:tc>
        <w:tc>
          <w:tcPr>
            <w:tcW w:w="3986"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办公费用</w:t>
            </w:r>
            <w:r/>
          </w:p>
        </w:tc>
        <w:tc>
          <w:tcPr>
            <w:tcW w:w="3512"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Ansi="宋体" w:cs="Times New Roman"/>
                <w:color w:val="000000"/>
                <w:sz w:val="24"/>
                <w:szCs w:val="24"/>
                <w:highlight w:val="none"/>
              </w:rPr>
            </w:r>
            <w:r/>
          </w:p>
        </w:tc>
      </w:tr>
      <w:tr>
        <w:trPr>
          <w:jc w:val="center"/>
        </w:trPr>
        <w:tc>
          <w:tcPr>
            <w:tcW w:w="1080" w:type="dxa"/>
            <w:vAlign w:val="center"/>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4</w:t>
            </w:r>
            <w:r/>
          </w:p>
        </w:tc>
        <w:tc>
          <w:tcPr>
            <w:tcW w:w="3986"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税金</w:t>
            </w:r>
            <w:r/>
          </w:p>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（要求投标单位申明为一般纳税人明确</w:t>
            </w:r>
            <w:r>
              <w:rPr>
                <w:rFonts w:hint="eastAsia" w:hAnsi="宋体" w:cs="Times New Roman"/>
                <w:color w:val="000000"/>
                <w:sz w:val="24"/>
                <w:szCs w:val="24"/>
                <w:highlight w:val="none"/>
                <w:u w:val="single"/>
              </w:rPr>
              <w:t xml:space="preserve">  </w:t>
            </w:r>
            <w:r>
              <w:rPr>
                <w:rFonts w:hint="eastAsia" w:hAnsi="宋体" w:cs="Times New Roman"/>
                <w:color w:val="000000"/>
                <w:sz w:val="24"/>
                <w:szCs w:val="24"/>
                <w:highlight w:val="none"/>
              </w:rPr>
              <w:t xml:space="preserve">%或小规模纳税人明确</w:t>
            </w:r>
            <w:r>
              <w:rPr>
                <w:rFonts w:hint="eastAsia" w:hAnsi="宋体" w:cs="Times New Roman"/>
                <w:color w:val="000000"/>
                <w:sz w:val="24"/>
                <w:szCs w:val="24"/>
                <w:highlight w:val="none"/>
                <w:u w:val="single"/>
              </w:rPr>
              <w:t xml:space="preserve">  </w:t>
            </w:r>
            <w:r>
              <w:rPr>
                <w:rFonts w:hint="eastAsia" w:hAnsi="宋体" w:cs="Times New Roman"/>
                <w:color w:val="000000"/>
                <w:sz w:val="24"/>
                <w:szCs w:val="24"/>
                <w:highlight w:val="none"/>
              </w:rPr>
              <w:t xml:space="preserve">%或其他明确</w:t>
            </w:r>
            <w:r>
              <w:rPr>
                <w:rFonts w:hint="eastAsia" w:hAnsi="宋体" w:cs="Times New Roman"/>
                <w:color w:val="000000"/>
                <w:sz w:val="24"/>
                <w:szCs w:val="24"/>
                <w:highlight w:val="none"/>
                <w:u w:val="single"/>
              </w:rPr>
              <w:t xml:space="preserve">  </w:t>
            </w:r>
            <w:r>
              <w:rPr>
                <w:rFonts w:hint="eastAsia" w:hAnsi="宋体" w:cs="Times New Roman"/>
                <w:color w:val="000000"/>
                <w:sz w:val="24"/>
                <w:szCs w:val="24"/>
                <w:highlight w:val="none"/>
              </w:rPr>
              <w:t xml:space="preserve">%，）</w:t>
            </w:r>
            <w:r/>
          </w:p>
        </w:tc>
        <w:tc>
          <w:tcPr>
            <w:tcW w:w="3512" w:type="dxa"/>
            <w:vAlign w:val="center"/>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Ansi="宋体" w:cs="Times New Roman"/>
                <w:color w:val="000000"/>
                <w:sz w:val="24"/>
                <w:szCs w:val="24"/>
                <w:highlight w:val="none"/>
              </w:rPr>
            </w:r>
            <w:r/>
          </w:p>
        </w:tc>
      </w:tr>
      <w:tr>
        <w:trPr>
          <w:jc w:val="center"/>
        </w:trPr>
        <w:tc>
          <w:tcPr>
            <w:tcW w:w="1080"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5</w:t>
            </w:r>
            <w:r/>
          </w:p>
        </w:tc>
        <w:tc>
          <w:tcPr>
            <w:tcW w:w="3986"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p>
        </w:tc>
        <w:tc>
          <w:tcPr>
            <w:tcW w:w="3512"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p>
        </w:tc>
      </w:tr>
      <w:tr>
        <w:trPr>
          <w:jc w:val="center"/>
        </w:trPr>
        <w:tc>
          <w:tcPr>
            <w:tcW w:w="1080"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6</w:t>
            </w:r>
            <w:r/>
          </w:p>
        </w:tc>
        <w:tc>
          <w:tcPr>
            <w:tcW w:w="3986"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p>
        </w:tc>
        <w:tc>
          <w:tcPr>
            <w:tcW w:w="3512"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p>
        </w:tc>
      </w:tr>
      <w:tr>
        <w:trPr>
          <w:jc w:val="center"/>
        </w:trPr>
        <w:tc>
          <w:tcPr>
            <w:tcW w:w="1080"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w:t>
            </w:r>
            <w:r/>
          </w:p>
        </w:tc>
        <w:tc>
          <w:tcPr>
            <w:tcW w:w="3986"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int="eastAsia" w:hAnsi="宋体" w:cs="Times New Roman"/>
                <w:color w:val="000000"/>
                <w:sz w:val="24"/>
                <w:szCs w:val="24"/>
                <w:highlight w:val="none"/>
              </w:rPr>
              <w:t xml:space="preserve">合计</w:t>
            </w:r>
            <w:r/>
          </w:p>
        </w:tc>
        <w:tc>
          <w:tcPr>
            <w:tcW w:w="3512" w:type="dxa"/>
            <w:textDirection w:val="lrTb"/>
            <w:noWrap w:val="false"/>
          </w:tcPr>
          <w:p>
            <w:pPr>
              <w:pStyle w:val="978"/>
              <w:jc w:val="center"/>
              <w:spacing w:line="360" w:lineRule="auto"/>
              <w:shd w:val="clear" w:color="auto"/>
              <w:rPr>
                <w:rFonts w:hAnsi="宋体" w:cs="Times New Roman"/>
                <w:color w:val="000000"/>
                <w:sz w:val="24"/>
                <w:szCs w:val="24"/>
                <w:highlight w:val="none"/>
              </w:rPr>
            </w:pPr>
            <w:r>
              <w:rPr>
                <w:rFonts w:hAnsi="宋体" w:cs="Times New Roman"/>
                <w:color w:val="000000"/>
                <w:sz w:val="24"/>
                <w:szCs w:val="24"/>
                <w:highlight w:val="none"/>
              </w:rPr>
            </w:r>
            <w:r/>
          </w:p>
        </w:tc>
      </w:tr>
    </w:tbl>
    <w:p>
      <w:pPr>
        <w:shd w:val="clear" w:color="auto"/>
        <w:rPr>
          <w:rFonts w:ascii="Times New Roman" w:hAnsi="Times New Roman"/>
          <w:color w:val="000000"/>
          <w:sz w:val="24"/>
          <w:highlight w:val="none"/>
        </w:rPr>
      </w:pPr>
      <w:r>
        <w:rPr>
          <w:rFonts w:hint="eastAsia" w:ascii="宋体" w:hAnsi="宋体"/>
          <w:color w:val="000000"/>
          <w:sz w:val="24"/>
          <w:highlight w:val="none"/>
        </w:rPr>
        <w:t xml:space="preserve">法定代表人（签字或签章）：</w:t>
      </w:r>
      <w:r/>
    </w:p>
    <w:p>
      <w:pPr>
        <w:shd w:val="clear" w:color="auto"/>
        <w:rPr>
          <w:color w:val="000000"/>
          <w:sz w:val="24"/>
          <w:highlight w:val="none"/>
        </w:rPr>
      </w:pPr>
      <w:r>
        <w:rPr>
          <w:rFonts w:hint="eastAsia" w:ascii="宋体" w:hAnsi="宋体"/>
          <w:color w:val="000000"/>
          <w:sz w:val="24"/>
          <w:highlight w:val="none"/>
        </w:rPr>
        <w:t xml:space="preserve">投标人公章：</w:t>
      </w:r>
      <w:r/>
    </w:p>
    <w:p>
      <w:pPr>
        <w:shd w:val="clear" w:color="auto"/>
        <w:rPr>
          <w:rFonts w:ascii="宋体" w:hAnsi="宋体"/>
          <w:color w:val="000000"/>
          <w:spacing w:val="20"/>
          <w:sz w:val="24"/>
          <w:highlight w:val="none"/>
        </w:rPr>
      </w:pPr>
      <w:r>
        <w:rPr>
          <w:rFonts w:hint="eastAsia" w:ascii="宋体" w:hAnsi="宋体"/>
          <w:color w:val="000000"/>
          <w:spacing w:val="20"/>
          <w:sz w:val="24"/>
          <w:highlight w:val="none"/>
        </w:rPr>
        <w:t xml:space="preserve">日期：</w:t>
      </w:r>
      <w:r/>
    </w:p>
    <w:p>
      <w:pPr>
        <w:shd w:val="clear" w:color="auto"/>
        <w:rPr>
          <w:rFonts w:ascii="宋体" w:hAnsi="宋体"/>
          <w:b/>
          <w:bCs/>
          <w:color w:val="000000"/>
          <w:sz w:val="24"/>
          <w:highlight w:val="none"/>
        </w:rPr>
      </w:pPr>
      <w:r>
        <w:rPr>
          <w:rFonts w:hint="eastAsia" w:ascii="宋体" w:hAnsi="宋体"/>
          <w:b/>
          <w:bCs/>
          <w:color w:val="000000"/>
          <w:sz w:val="24"/>
          <w:highlight w:val="none"/>
        </w:rPr>
        <w:t xml:space="preserve">备注：投标单位报价和最终报价中包含但不限于人力成本，差旅费，办公费用，税金这4项的价格，否则视为未实质性响应。</w:t>
      </w:r>
      <w:r/>
    </w:p>
    <w:p>
      <w:pPr>
        <w:pStyle w:val="968"/>
        <w:spacing w:before="75" w:beforeAutospacing="0" w:after="75" w:afterAutospacing="0"/>
        <w:shd w:val="clear" w:color="auto"/>
        <w:widowControl/>
        <w:rPr>
          <w:rFonts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         </w:t>
      </w:r>
      <w:r/>
    </w:p>
    <w:p>
      <w:pPr>
        <w:pStyle w:val="968"/>
        <w:jc w:val="center"/>
        <w:spacing w:before="75" w:beforeAutospacing="0" w:after="75" w:afterAutospacing="0"/>
        <w:shd w:val="clear" w:color="auto"/>
        <w:widowControl/>
        <w:rPr>
          <w:rFonts w:ascii="宋体" w:hAnsi="宋体"/>
          <w:color w:val="000000"/>
          <w:sz w:val="36"/>
          <w:szCs w:val="36"/>
          <w:highlight w:val="none"/>
        </w:rPr>
      </w:pPr>
      <w:r>
        <w:rPr>
          <w:rStyle w:val="976"/>
          <w:rFonts w:hint="eastAsia" w:ascii="宋体" w:hAnsi="宋体"/>
          <w:color w:val="000000"/>
          <w:sz w:val="36"/>
          <w:szCs w:val="36"/>
          <w:highlight w:val="none"/>
        </w:rPr>
        <w:t xml:space="preserve">资格证明文件</w:t>
      </w:r>
      <w:r/>
    </w:p>
    <w:p>
      <w:pPr>
        <w:pStyle w:val="968"/>
        <w:spacing w:before="75" w:beforeAutospacing="0" w:after="75" w:afterAutospacing="0"/>
        <w:shd w:val="clear" w:color="auto"/>
        <w:widowControl/>
        <w:rPr>
          <w:rFonts w:ascii="宋体" w:hAnsi="宋体"/>
          <w:color w:val="000000"/>
          <w:highlight w:val="none"/>
        </w:rPr>
        <w:outlineLvl w:val="0"/>
      </w:pPr>
      <w:r>
        <w:rPr>
          <w:rFonts w:hint="eastAsia" w:ascii="宋体" w:hAnsi="宋体"/>
          <w:color w:val="000000"/>
          <w:highlight w:val="none"/>
        </w:rPr>
        <w:t xml:space="preserve">附件3-1       </w:t>
      </w:r>
      <w:r/>
    </w:p>
    <w:p>
      <w:pPr>
        <w:pStyle w:val="968"/>
        <w:jc w:val="center"/>
        <w:spacing w:before="75" w:beforeAutospacing="0" w:after="75" w:afterAutospacing="0" w:line="37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供应商响应文件声明</w:t>
      </w:r>
      <w:r/>
    </w:p>
    <w:p>
      <w:pPr>
        <w:pStyle w:val="968"/>
        <w:jc w:val="both"/>
        <w:spacing w:before="75" w:beforeAutospacing="0" w:after="75" w:afterAutospacing="0" w:line="37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jc w:val="both"/>
        <w:spacing w:before="75" w:beforeAutospacing="0" w:after="75" w:afterAutospacing="0" w:line="375" w:lineRule="atLeast"/>
        <w:shd w:val="clear" w:color="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968"/>
        <w:jc w:val="both"/>
        <w:spacing w:before="75" w:beforeAutospacing="0" w:after="75" w:afterAutospacing="0" w:line="37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  </w:t>
      </w:r>
      <w:r>
        <w:rPr>
          <w:rStyle w:val="976"/>
          <w:rFonts w:hint="eastAsia" w:ascii="宋体" w:hAnsi="宋体"/>
          <w:b w:val="0"/>
          <w:bCs w:val="0"/>
          <w:color w:val="000000"/>
          <w:highlight w:val="none"/>
        </w:rPr>
        <w:t xml:space="preserve">1、</w:t>
      </w:r>
      <w:r>
        <w:rPr>
          <w:rFonts w:hint="eastAsia" w:ascii="宋体" w:hAnsi="宋体"/>
          <w:color w:val="000000"/>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774"/>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Style w:val="976"/>
                <w:rFonts w:hint="eastAsia" w:ascii="宋体" w:hAnsi="宋体"/>
                <w:color w:val="000000"/>
                <w:highlight w:val="none"/>
              </w:rPr>
              <w:t xml:space="preserve">《中华人民共和国政府采购法》第二十二条对供应商的要求</w:t>
            </w:r>
            <w:r/>
          </w:p>
        </w:tc>
        <w:tc>
          <w:tcPr>
            <w:tcMar>
              <w:left w:w="105" w:type="dxa"/>
              <w:top w:w="0" w:type="dxa"/>
              <w:right w:w="105" w:type="dxa"/>
              <w:bottom w:w="0" w:type="dxa"/>
            </w:tcMar>
            <w:tcW w:w="2880" w:type="dxa"/>
            <w:vAlign w:val="center"/>
            <w:textDirection w:val="lrTb"/>
            <w:noWrap w:val="false"/>
          </w:tcPr>
          <w:p>
            <w:pPr>
              <w:pStyle w:val="968"/>
              <w:jc w:val="both"/>
              <w:spacing w:line="375" w:lineRule="atLeast"/>
              <w:shd w:val="clear" w:color="auto"/>
              <w:widowControl/>
              <w:rPr>
                <w:color w:val="000000"/>
                <w:highlight w:val="none"/>
              </w:rPr>
            </w:pPr>
            <w:r>
              <w:rPr>
                <w:rStyle w:val="976"/>
                <w:rFonts w:hint="eastAsia" w:ascii="宋体" w:hAnsi="宋体"/>
                <w:color w:val="000000"/>
                <w:highlight w:val="none"/>
              </w:rPr>
              <w:t xml:space="preserve">供应商资格条件证明材料</w:t>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Fonts w:hint="eastAsia" w:ascii="宋体" w:hAnsi="宋体"/>
                <w:color w:val="000000"/>
                <w:highlight w:val="none"/>
              </w:rPr>
              <w:t xml:space="preserve">（1）具有独立承担民事责任的能力</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Fonts w:hint="eastAsia" w:ascii="宋体" w:hAnsi="宋体"/>
                <w:color w:val="000000"/>
                <w:highlight w:val="none"/>
              </w:rPr>
              <w:t xml:space="preserve">（2）具有良好的商业信誉和健全的财务会计制度</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Fonts w:hint="eastAsia" w:ascii="宋体" w:hAnsi="宋体"/>
                <w:color w:val="000000"/>
                <w:highlight w:val="none"/>
              </w:rPr>
              <w:t xml:space="preserve">（3）具有履行合同所必需的设备和专业技术能力</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Fonts w:hint="eastAsia" w:ascii="宋体" w:hAnsi="宋体"/>
                <w:color w:val="000000"/>
                <w:highlight w:val="none"/>
              </w:rPr>
              <w:t xml:space="preserve">（4）有依法缴纳税收和社会保障资金的良好记录</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Fonts w:hint="eastAsia" w:ascii="宋体" w:hAnsi="宋体"/>
                <w:color w:val="000000"/>
                <w:highlight w:val="none"/>
              </w:rPr>
              <w:t xml:space="preserve">（5）参加政府采购活动前三年内，在经营活动中没有重大违法记录</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Fonts w:hint="eastAsia" w:ascii="宋体" w:hAnsi="宋体"/>
                <w:color w:val="000000"/>
                <w:highlight w:val="none"/>
              </w:rPr>
              <w:t xml:space="preserve">（6）法律、行政法规规定的其他条件</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rFonts w:ascii="宋体" w:hAnsi="宋体"/>
                <w:color w:val="000000"/>
                <w:highlight w:val="none"/>
              </w:rPr>
            </w:pPr>
            <w:r>
              <w:rPr>
                <w:rFonts w:hint="eastAsia" w:ascii="宋体" w:hAnsi="宋体"/>
                <w:color w:val="000000"/>
                <w:highlight w:val="none"/>
              </w:rPr>
              <w:t xml:space="preserve">（7）其他（可选）</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Style w:val="976"/>
                <w:rFonts w:hint="eastAsia" w:ascii="宋体" w:hAnsi="宋体"/>
                <w:color w:val="000000"/>
                <w:highlight w:val="none"/>
              </w:rPr>
              <w:t xml:space="preserve">磋商文件对合格供应商的一般规定</w:t>
            </w:r>
            <w:r/>
          </w:p>
        </w:tc>
        <w:tc>
          <w:tcPr>
            <w:tcMar>
              <w:left w:w="105" w:type="dxa"/>
              <w:top w:w="0" w:type="dxa"/>
              <w:right w:w="105" w:type="dxa"/>
              <w:bottom w:w="0" w:type="dxa"/>
            </w:tcMar>
            <w:tcW w:w="2880" w:type="dxa"/>
            <w:vAlign w:val="center"/>
            <w:textDirection w:val="lrTb"/>
            <w:noWrap w:val="false"/>
          </w:tcPr>
          <w:p>
            <w:pPr>
              <w:pStyle w:val="968"/>
              <w:jc w:val="both"/>
              <w:spacing w:line="375" w:lineRule="atLeast"/>
              <w:shd w:val="clear" w:color="auto"/>
              <w:widowControl/>
              <w:rPr>
                <w:color w:val="000000"/>
                <w:highlight w:val="none"/>
              </w:rPr>
            </w:pPr>
            <w:r>
              <w:rPr>
                <w:rStyle w:val="976"/>
                <w:rFonts w:hint="eastAsia" w:ascii="宋体" w:hAnsi="宋体"/>
                <w:color w:val="000000"/>
                <w:highlight w:val="none"/>
              </w:rPr>
              <w:t xml:space="preserve">供应商对是否遵守一般规定做如实声明（是/否）</w:t>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Fonts w:hint="eastAsia" w:ascii="宋体" w:hAnsi="宋体"/>
                <w:color w:val="000000"/>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Fonts w:hint="eastAsia" w:ascii="宋体" w:hAnsi="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968"/>
              <w:jc w:val="both"/>
              <w:spacing w:line="375" w:lineRule="atLeast"/>
              <w:shd w:val="clear" w:color="auto"/>
              <w:widowControl/>
              <w:rPr>
                <w:color w:val="000000"/>
                <w:highlight w:val="none"/>
              </w:rPr>
            </w:pPr>
            <w:r>
              <w:rPr>
                <w:rFonts w:hint="eastAsia" w:ascii="宋体" w:hAnsi="宋体"/>
                <w:color w:val="000000"/>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2880" w:type="dxa"/>
            <w:vAlign w:val="center"/>
            <w:textDirection w:val="lrTb"/>
            <w:noWrap w:val="false"/>
          </w:tcPr>
          <w:p>
            <w:pPr>
              <w:jc w:val="left"/>
              <w:shd w:val="clear" w:color="auto"/>
              <w:widowControl/>
              <w:rPr>
                <w:rFonts w:ascii="Arial" w:hAnsi="Arial" w:cs="Arial"/>
                <w:color w:val="000000"/>
                <w:sz w:val="24"/>
                <w:highlight w:val="none"/>
              </w:rPr>
            </w:pPr>
            <w:r>
              <w:rPr>
                <w:rFonts w:ascii="Arial" w:hAnsi="Arial" w:cs="Arial"/>
                <w:color w:val="000000"/>
                <w:sz w:val="24"/>
                <w:highlight w:val="none"/>
              </w:rPr>
            </w:r>
            <w:r/>
          </w:p>
        </w:tc>
      </w:tr>
    </w:tbl>
    <w:p>
      <w:pPr>
        <w:pStyle w:val="968"/>
        <w:ind w:firstLine="480"/>
        <w:jc w:val="both"/>
        <w:spacing w:before="75" w:beforeAutospacing="0" w:after="75" w:afterAutospacing="0" w:line="375" w:lineRule="atLeast"/>
        <w:shd w:val="clear" w:color="auto"/>
        <w:widowControl/>
        <w:rPr>
          <w:rFonts w:ascii="Arial" w:hAnsi="Arial" w:cs="Arial"/>
          <w:color w:val="000000"/>
          <w:highlight w:val="none"/>
        </w:rPr>
      </w:pPr>
      <w:r>
        <w:rPr>
          <w:rFonts w:hint="eastAsia" w:ascii="宋体" w:hAnsi="宋体"/>
          <w:color w:val="000000"/>
          <w:highlight w:val="none"/>
        </w:rPr>
        <w:t xml:space="preserve">2、我方对上述声明的真实性、合法性、准确性、有效性负责，并愿意根据磋商文件和磋商过程中贵方要求提供全部现有资料、数据、文件等予以证实。</w:t>
      </w:r>
      <w:r/>
    </w:p>
    <w:p>
      <w:pPr>
        <w:pStyle w:val="968"/>
        <w:ind w:firstLine="48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备注：对于接受联合体形式的磋商且供应商是联合体的，则联合体各成员都应当提交本资格证明文件。</w:t>
      </w:r>
      <w:r/>
    </w:p>
    <w:p>
      <w:pPr>
        <w:pStyle w:val="968"/>
        <w:ind w:firstLine="156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968"/>
        <w:ind w:firstLine="156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附件3-2             </w:t>
      </w:r>
      <w:r/>
    </w:p>
    <w:p>
      <w:pPr>
        <w:pStyle w:val="968"/>
        <w:jc w:val="center"/>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法人代表授权书</w:t>
      </w:r>
      <w:r/>
    </w:p>
    <w:p>
      <w:pPr>
        <w:pStyle w:val="968"/>
        <w:spacing w:before="75" w:beforeAutospacing="0" w:after="75" w:afterAutospacing="0" w:line="40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w:t>
      </w:r>
      <w:r>
        <w:rPr>
          <w:rFonts w:eastAsia="Arial"/>
          <w:color w:val="000000"/>
          <w:highlight w:val="none"/>
          <w:u w:val="single"/>
        </w:rPr>
        <w:t xml:space="preserve">)      </w:t>
      </w:r>
      <w:r>
        <w:rPr>
          <w:rFonts w:hint="eastAsia" w:ascii="宋体" w:hAnsi="宋体"/>
          <w:color w:val="000000"/>
          <w:highlight w:val="none"/>
          <w:u w:val="single"/>
        </w:rPr>
        <w:t xml:space="preserve"> </w:t>
      </w:r>
      <w:r/>
    </w:p>
    <w:p>
      <w:pPr>
        <w:pStyle w:val="968"/>
        <w:ind w:firstLine="480"/>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我方的法人代表</w:t>
      </w:r>
      <w:r>
        <w:rPr>
          <w:rFonts w:hint="eastAsia" w:ascii="宋体" w:hAnsi="宋体"/>
          <w:color w:val="000000"/>
          <w:highlight w:val="none"/>
          <w:u w:val="single"/>
        </w:rPr>
        <w:t xml:space="preserve">（填写“法人代表全名”）</w:t>
      </w:r>
      <w:r>
        <w:rPr>
          <w:rFonts w:hint="eastAsia" w:ascii="宋体" w:hAnsi="宋体"/>
          <w:color w:val="000000"/>
          <w:highlight w:val="none"/>
        </w:rPr>
        <w:t xml:space="preserve">授权</w:t>
      </w:r>
      <w:r>
        <w:rPr>
          <w:rFonts w:hint="eastAsia" w:ascii="宋体" w:hAnsi="宋体"/>
          <w:color w:val="000000"/>
          <w:highlight w:val="none"/>
          <w:u w:val="single"/>
        </w:rPr>
        <w:t xml:space="preserve">（填写“授权代表全名”）</w:t>
      </w:r>
      <w:r>
        <w:rPr>
          <w:rFonts w:hint="eastAsia" w:ascii="宋体" w:hAnsi="宋体"/>
          <w:color w:val="000000"/>
          <w:highlight w:val="none"/>
        </w:rPr>
        <w:t xml:space="preserve">为我方的授权代表，代表我方参加</w:t>
      </w:r>
      <w:r>
        <w:rPr>
          <w:rFonts w:hint="eastAsia" w:ascii="宋体" w:hAnsi="宋体"/>
          <w:color w:val="000000"/>
          <w:highlight w:val="none"/>
          <w:u w:val="single"/>
        </w:rPr>
        <w:t xml:space="preserve">  （填写“项目名称”）   </w:t>
      </w:r>
      <w:r>
        <w:rPr>
          <w:rFonts w:hint="eastAsia" w:ascii="宋体" w:hAnsi="宋体"/>
          <w:color w:val="000000"/>
          <w:highlight w:val="none"/>
        </w:rPr>
        <w:t xml:space="preserve">项目（采购编号：</w:t>
      </w:r>
      <w:r>
        <w:rPr>
          <w:rFonts w:hint="eastAsia" w:ascii="宋体" w:hAnsi="宋体"/>
          <w:color w:val="000000"/>
          <w:highlight w:val="none"/>
          <w:u w:val="single"/>
        </w:rPr>
        <w:t xml:space="preserve">         </w:t>
      </w:r>
      <w:r>
        <w:rPr>
          <w:rFonts w:hint="eastAsia" w:ascii="宋体" w:hAnsi="宋体"/>
          <w:color w:val="000000"/>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）的响应磋商，全权代表我方处理响应磋商过程的一切事宜。授权代表在响应磋商过程中所签署的一切文件和处理与之有关的一切事务，我方均予以认可并对此承担责任。授权期限自______至______。</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  授权代表无转委权。特此授权。</w:t>
      </w:r>
      <w:r/>
    </w:p>
    <w:p>
      <w:pPr>
        <w:pStyle w:val="968"/>
        <w:jc w:val="center"/>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（以下无正文）</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法人代表：</w:t>
      </w:r>
      <w:r>
        <w:rPr>
          <w:rFonts w:hint="eastAsia" w:ascii="宋体" w:hAnsi="宋体"/>
          <w:color w:val="000000"/>
          <w:highlight w:val="none"/>
          <w:u w:val="single"/>
        </w:rPr>
        <w:t xml:space="preserve">     </w:t>
      </w:r>
      <w:r>
        <w:rPr>
          <w:rFonts w:hint="eastAsia" w:ascii="宋体" w:hAnsi="宋体"/>
          <w:color w:val="000000"/>
          <w:highlight w:val="none"/>
        </w:rPr>
        <w:t xml:space="preserve">身份证号：</w:t>
      </w:r>
      <w:r>
        <w:rPr>
          <w:rFonts w:hint="eastAsia" w:ascii="宋体" w:hAnsi="宋体"/>
          <w:color w:val="000000"/>
          <w:highlight w:val="none"/>
          <w:u w:val="single"/>
        </w:rPr>
        <w:t xml:space="preserve">          </w:t>
      </w:r>
      <w:r>
        <w:rPr>
          <w:rFonts w:hint="eastAsia" w:ascii="宋体" w:hAnsi="宋体"/>
          <w:color w:val="000000"/>
          <w:highlight w:val="none"/>
        </w:rPr>
        <w:t xml:space="preserve">手机：</w:t>
      </w:r>
      <w:r>
        <w:rPr>
          <w:rFonts w:hint="eastAsia" w:ascii="宋体" w:hAnsi="宋体"/>
          <w:color w:val="000000"/>
          <w:highlight w:val="none"/>
          <w:u w:val="single"/>
        </w:rPr>
        <w:t xml:space="preserve">        </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授权代表：</w:t>
      </w:r>
      <w:r>
        <w:rPr>
          <w:rFonts w:hint="eastAsia" w:ascii="宋体" w:hAnsi="宋体"/>
          <w:color w:val="000000"/>
          <w:highlight w:val="none"/>
          <w:u w:val="single"/>
        </w:rPr>
        <w:t xml:space="preserve">     </w:t>
      </w:r>
      <w:r>
        <w:rPr>
          <w:rFonts w:hint="eastAsia" w:ascii="宋体" w:hAnsi="宋体"/>
          <w:color w:val="000000"/>
          <w:highlight w:val="none"/>
        </w:rPr>
        <w:t xml:space="preserve">身份证号：</w:t>
      </w:r>
      <w:r>
        <w:rPr>
          <w:rFonts w:hint="eastAsia" w:ascii="宋体" w:hAnsi="宋体"/>
          <w:color w:val="000000"/>
          <w:highlight w:val="none"/>
          <w:u w:val="single"/>
        </w:rPr>
        <w:t xml:space="preserve">           </w:t>
      </w:r>
      <w:r>
        <w:rPr>
          <w:rFonts w:hint="eastAsia" w:ascii="宋体" w:hAnsi="宋体"/>
          <w:color w:val="000000"/>
          <w:highlight w:val="none"/>
        </w:rPr>
        <w:t xml:space="preserve">手机：</w:t>
      </w:r>
      <w:r>
        <w:rPr>
          <w:rFonts w:hint="eastAsia" w:ascii="宋体" w:hAnsi="宋体"/>
          <w:color w:val="000000"/>
          <w:highlight w:val="none"/>
          <w:u w:val="single"/>
        </w:rPr>
        <w:t xml:space="preserve">        </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授权方</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供应商：</w:t>
      </w:r>
      <w:r>
        <w:rPr>
          <w:rFonts w:hint="eastAsia" w:ascii="宋体" w:hAnsi="宋体"/>
          <w:color w:val="000000"/>
          <w:highlight w:val="none"/>
          <w:u w:val="single"/>
        </w:rPr>
        <w:t xml:space="preserve">（全称并加盖单位公章）</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法人代表签字或盖章：</w:t>
      </w:r>
      <w:r>
        <w:rPr>
          <w:rFonts w:hint="eastAsia" w:ascii="宋体" w:hAnsi="宋体"/>
          <w:color w:val="000000"/>
          <w:highlight w:val="none"/>
          <w:u w:val="single"/>
        </w:rPr>
        <w:t xml:space="preserve">                   </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接受授权方</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授权代表签字：</w:t>
      </w:r>
      <w:r>
        <w:rPr>
          <w:rFonts w:hint="eastAsia" w:ascii="宋体" w:hAnsi="宋体"/>
          <w:color w:val="000000"/>
          <w:highlight w:val="none"/>
          <w:u w:val="single"/>
        </w:rPr>
        <w:t xml:space="preserve">                   </w:t>
      </w:r>
      <w:r/>
    </w:p>
    <w:p>
      <w:pPr>
        <w:pStyle w:val="968"/>
        <w:jc w:val="right"/>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签署日期：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968"/>
        <w:spacing w:before="75" w:beforeAutospacing="0" w:after="75" w:afterAutospacing="0" w:line="360"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405" w:lineRule="atLeast"/>
        <w:shd w:val="clear" w:color="auto"/>
        <w:widowControl/>
        <w:rPr>
          <w:rFonts w:ascii="Arial" w:hAnsi="Arial" w:cs="Arial"/>
          <w:color w:val="000000"/>
          <w:highlight w:val="none"/>
        </w:rPr>
      </w:pPr>
      <w:r>
        <w:rPr>
          <w:rFonts w:hint="eastAsia" w:ascii="宋体" w:hAnsi="宋体"/>
          <w:color w:val="000000"/>
          <w:highlight w:val="none"/>
        </w:rPr>
        <w:t xml:space="preserve">附：法人代表、授权代表的身份证正反面复印件</w:t>
      </w:r>
      <w:r/>
    </w:p>
    <w:tbl>
      <w:tblPr>
        <w:tblStyle w:val="774"/>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68"/>
              <w:jc w:val="center"/>
              <w:spacing w:line="405" w:lineRule="atLeast"/>
              <w:shd w:val="clear" w:color="auto"/>
              <w:widowControl/>
              <w:rPr>
                <w:color w:val="000000"/>
                <w:highlight w:val="none"/>
              </w:rPr>
            </w:pPr>
            <w:r>
              <w:rPr>
                <w:rStyle w:val="976"/>
                <w:rFonts w:hint="eastAsia" w:ascii="宋体" w:hAnsi="宋体"/>
                <w:color w:val="000000"/>
                <w:highlight w:val="none"/>
              </w:rPr>
              <w:t xml:space="preserve"> </w:t>
            </w:r>
            <w:r/>
          </w:p>
          <w:p>
            <w:pPr>
              <w:pStyle w:val="968"/>
              <w:jc w:val="center"/>
              <w:spacing w:line="405" w:lineRule="atLeast"/>
              <w:shd w:val="clear" w:color="auto"/>
              <w:widowControl/>
              <w:rPr>
                <w:color w:val="000000"/>
                <w:highlight w:val="none"/>
              </w:rPr>
            </w:pPr>
            <w:r>
              <w:rPr>
                <w:rStyle w:val="976"/>
                <w:rFonts w:hint="eastAsia" w:ascii="宋体" w:hAnsi="宋体"/>
                <w:color w:val="000000"/>
                <w:highlight w:val="none"/>
              </w:rPr>
              <w:t xml:space="preserve">要求：真实、有效、清晰</w:t>
            </w:r>
            <w:r/>
          </w:p>
          <w:p>
            <w:pPr>
              <w:pStyle w:val="968"/>
              <w:jc w:val="center"/>
              <w:spacing w:line="405" w:lineRule="atLeast"/>
              <w:shd w:val="clear" w:color="auto"/>
              <w:widowControl/>
              <w:rPr>
                <w:color w:val="000000"/>
                <w:highlight w:val="none"/>
              </w:rPr>
            </w:pPr>
            <w:r>
              <w:rPr>
                <w:rStyle w:val="976"/>
                <w:rFonts w:hint="eastAsia" w:ascii="宋体" w:hAnsi="宋体"/>
                <w:color w:val="000000"/>
                <w:highlight w:val="none"/>
              </w:rPr>
              <w:t xml:space="preserve"> </w:t>
            </w:r>
            <w:r/>
          </w:p>
        </w:tc>
      </w:tr>
    </w:tbl>
    <w:p>
      <w:pPr>
        <w:pStyle w:val="968"/>
        <w:spacing w:before="75" w:beforeAutospacing="0" w:after="75" w:afterAutospacing="0" w:line="435" w:lineRule="atLeast"/>
        <w:shd w:val="clear" w:color="auto"/>
        <w:widowControl/>
        <w:rPr>
          <w:rFonts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附件3-3 </w:t>
      </w:r>
      <w:r>
        <w:rPr>
          <w:rStyle w:val="976"/>
          <w:rFonts w:hint="eastAsia" w:ascii="宋体" w:hAnsi="宋体"/>
          <w:color w:val="000000"/>
          <w:highlight w:val="none"/>
        </w:rPr>
        <w:t xml:space="preserve">            </w:t>
      </w:r>
      <w:r/>
    </w:p>
    <w:p>
      <w:pPr>
        <w:pStyle w:val="968"/>
        <w:jc w:val="center"/>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营业执照等证明文件</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）供应商为法人（包括企业、事业单位和社会团体）的</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现附上由</w:t>
      </w:r>
      <w:r>
        <w:rPr>
          <w:rFonts w:hint="eastAsia" w:ascii="宋体" w:hAnsi="宋体"/>
          <w:color w:val="000000"/>
          <w:highlight w:val="none"/>
          <w:u w:val="single"/>
        </w:rPr>
        <w:t xml:space="preserve">（填写“签发机关全称”）</w:t>
      </w:r>
      <w:r>
        <w:rPr>
          <w:rFonts w:hint="eastAsia" w:ascii="宋体" w:hAnsi="宋体"/>
          <w:color w:val="000000"/>
          <w:highlight w:val="none"/>
        </w:rPr>
        <w:t xml:space="preserve">签发的我方统一社会信用代码</w:t>
      </w:r>
      <w:r>
        <w:rPr>
          <w:rFonts w:hint="eastAsia" w:ascii="宋体" w:hAnsi="宋体"/>
          <w:color w:val="000000"/>
          <w:highlight w:val="none"/>
          <w:u w:val="single"/>
        </w:rPr>
        <w:t xml:space="preserve">（请填写法人的具体证照名称）</w:t>
      </w:r>
      <w:r>
        <w:rPr>
          <w:rFonts w:hint="eastAsia" w:ascii="宋体" w:hAnsi="宋体"/>
          <w:color w:val="000000"/>
          <w:highlight w:val="none"/>
        </w:rPr>
        <w:t xml:space="preserve">复印件，该证明材料真实有效，否则我方负全部责任。</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）供应商为非法人（包括其他组织、自然人）的</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□现附上由</w:t>
      </w:r>
      <w:r>
        <w:rPr>
          <w:rFonts w:hint="eastAsia" w:ascii="宋体" w:hAnsi="宋体"/>
          <w:color w:val="000000"/>
          <w:highlight w:val="none"/>
          <w:u w:val="single"/>
        </w:rPr>
        <w:t xml:space="preserve">（填写“签发机关全称”）</w:t>
      </w:r>
      <w:r>
        <w:rPr>
          <w:rFonts w:hint="eastAsia" w:ascii="宋体" w:hAnsi="宋体"/>
          <w:color w:val="000000"/>
          <w:highlight w:val="none"/>
        </w:rPr>
        <w:t xml:space="preserve">签发的我方</w:t>
      </w:r>
      <w:r>
        <w:rPr>
          <w:rFonts w:hint="eastAsia" w:ascii="宋体" w:hAnsi="宋体"/>
          <w:color w:val="000000"/>
          <w:highlight w:val="none"/>
          <w:u w:val="single"/>
        </w:rPr>
        <w:t xml:space="preserve">（请填写非自然人的非法人的具体证照名称）</w:t>
      </w:r>
      <w:r>
        <w:rPr>
          <w:rFonts w:hint="eastAsia" w:ascii="宋体" w:hAnsi="宋体"/>
          <w:color w:val="000000"/>
          <w:highlight w:val="none"/>
        </w:rPr>
        <w:t xml:space="preserve">复印件，该证明材料真实有效，否则我方负全部责任。</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□现附上由</w:t>
      </w:r>
      <w:r>
        <w:rPr>
          <w:rFonts w:hint="eastAsia" w:ascii="宋体" w:hAnsi="宋体"/>
          <w:color w:val="000000"/>
          <w:highlight w:val="none"/>
          <w:u w:val="single"/>
        </w:rPr>
        <w:t xml:space="preserve">（填写“签发机关全称”）</w:t>
      </w:r>
      <w:r>
        <w:rPr>
          <w:rFonts w:hint="eastAsia" w:ascii="宋体" w:hAnsi="宋体"/>
          <w:color w:val="000000"/>
          <w:highlight w:val="none"/>
        </w:rPr>
        <w:t xml:space="preserve">签发的我方</w:t>
      </w:r>
      <w:r>
        <w:rPr>
          <w:rFonts w:hint="eastAsia" w:ascii="宋体" w:hAnsi="宋体"/>
          <w:color w:val="000000"/>
          <w:highlight w:val="none"/>
          <w:u w:val="single"/>
        </w:rPr>
        <w:t xml:space="preserve">（请填写自然人的身份证件名称）</w:t>
      </w:r>
      <w:r>
        <w:rPr>
          <w:rFonts w:hint="eastAsia" w:ascii="宋体" w:hAnsi="宋体"/>
          <w:color w:val="000000"/>
          <w:highlight w:val="none"/>
        </w:rPr>
        <w:t xml:space="preserve">复印件，该证明材料真实有效，否则我方负全部责任。</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★注意：</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1、请供应商根据实际情况填写，在相应的（）中打“√”并选择相应的“□”（若有）后，再按照本格式的要求提供相应证明材料的复印件。</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4、对于接受联合体形式的磋商且供应商是联合体的，则联合体各成员都应当提交本资格证明文件。</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ind w:firstLine="156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968"/>
        <w:ind w:firstLine="156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ascii="Arial" w:hAnsi="Arial" w:cs="Arial"/>
          <w:color w:val="000000"/>
          <w:highlight w:val="none"/>
        </w:rPr>
        <w:t xml:space="preserve"> </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ascii="Arial" w:hAnsi="Arial" w:cs="Arial"/>
          <w:color w:val="000000"/>
          <w:highlight w:val="none"/>
        </w:rPr>
        <w:t xml:space="preserve"> </w:t>
      </w:r>
      <w:r/>
    </w:p>
    <w:p>
      <w:pPr>
        <w:pStyle w:val="968"/>
        <w:spacing w:before="75" w:beforeAutospacing="0" w:after="75" w:afterAutospacing="0" w:line="435" w:lineRule="atLeast"/>
        <w:shd w:val="clear" w:color="auto"/>
        <w:widowControl/>
        <w:rPr>
          <w:rFonts w:ascii="Arial" w:hAnsi="Arial" w:cs="Arial"/>
          <w:color w:val="000000"/>
          <w:highlight w:val="none"/>
        </w:rPr>
        <w:outlineLvl w:val="0"/>
      </w:pPr>
      <w:r>
        <w:rPr>
          <w:rFonts w:ascii="Arial" w:hAnsi="Arial" w:cs="Arial"/>
          <w:color w:val="000000"/>
          <w:highlight w:val="none"/>
        </w:rPr>
        <w:br w:type="page" w:clear="all"/>
      </w:r>
      <w:r>
        <w:rPr>
          <w:rFonts w:hint="eastAsia" w:ascii="宋体" w:hAnsi="宋体"/>
          <w:color w:val="000000"/>
          <w:highlight w:val="none"/>
        </w:rPr>
        <w:t xml:space="preserve">附件3-4             </w:t>
      </w:r>
      <w:r/>
    </w:p>
    <w:p>
      <w:pPr>
        <w:pStyle w:val="968"/>
        <w:jc w:val="center"/>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财务状况报告</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w:t>
      </w:r>
      <w:r>
        <w:rPr>
          <w:rFonts w:eastAsia="Arial"/>
          <w:color w:val="000000"/>
          <w:highlight w:val="none"/>
          <w:u w:val="single"/>
        </w:rPr>
        <w:t xml:space="preserve">)      </w:t>
      </w:r>
      <w:r>
        <w:rPr>
          <w:rFonts w:hint="eastAsia" w:ascii="宋体" w:hAnsi="宋体"/>
          <w:color w:val="000000"/>
          <w:highlight w:val="none"/>
          <w:u w:val="single"/>
        </w:rPr>
        <w:t xml:space="preserve">   </w:t>
      </w:r>
      <w:r/>
    </w:p>
    <w:p>
      <w:pPr>
        <w:pStyle w:val="968"/>
        <w:ind w:firstLine="48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）供应商提供财务报告的</w:t>
      </w:r>
      <w:r/>
    </w:p>
    <w:p>
      <w:pPr>
        <w:pStyle w:val="968"/>
        <w:ind w:firstLine="48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□企业适用：现附上我方</w:t>
      </w:r>
      <w:r>
        <w:rPr>
          <w:rFonts w:hint="eastAsia" w:ascii="宋体" w:hAnsi="宋体"/>
          <w:color w:val="000000"/>
          <w:highlight w:val="none"/>
          <w:u w:val="single"/>
        </w:rPr>
        <w:t xml:space="preserve">（填写“具体的年度、或半年度、或季度”）</w:t>
      </w:r>
      <w:r>
        <w:rPr>
          <w:rFonts w:hint="eastAsia" w:ascii="宋体" w:hAnsi="宋体"/>
          <w:color w:val="000000"/>
          <w:highlight w:val="none"/>
        </w:rPr>
        <w:t xml:space="preserve">财务报告复印件，包括资产负债表、利润表、现金流量表、所有者权益变动表及其附注（若有），上述证明材料真实有效，否则我方负全部责任。</w:t>
      </w:r>
      <w:r/>
    </w:p>
    <w:p>
      <w:pPr>
        <w:pStyle w:val="968"/>
        <w:ind w:firstLine="48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□事业单位适用：现附上我方</w:t>
      </w:r>
      <w:r>
        <w:rPr>
          <w:rFonts w:hint="eastAsia" w:ascii="宋体" w:hAnsi="宋体"/>
          <w:color w:val="000000"/>
          <w:highlight w:val="none"/>
          <w:u w:val="single"/>
        </w:rPr>
        <w:t xml:space="preserve">（填写“具体的年度、或半年度、或季度”）</w:t>
      </w:r>
      <w:r>
        <w:rPr>
          <w:rFonts w:hint="eastAsia" w:ascii="宋体" w:hAnsi="宋体"/>
          <w:color w:val="000000"/>
          <w:highlight w:val="none"/>
        </w:rPr>
        <w:t xml:space="preserve">财务报告复印件，包括资产负债表、收入支出表或收入费用表、财政补助收入支出表（若有），上述证明材料真实有效，否则我方负全部责任。</w:t>
      </w:r>
      <w:r/>
    </w:p>
    <w:p>
      <w:pPr>
        <w:pStyle w:val="968"/>
        <w:ind w:firstLine="48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□社会团体适用：现附上我方</w:t>
      </w:r>
      <w:r>
        <w:rPr>
          <w:rFonts w:hint="eastAsia" w:ascii="宋体" w:hAnsi="宋体"/>
          <w:color w:val="000000"/>
          <w:highlight w:val="none"/>
          <w:u w:val="single"/>
        </w:rPr>
        <w:t xml:space="preserve">（填写“具体的年度、或半年度、或季度”）</w:t>
      </w:r>
      <w:r>
        <w:rPr>
          <w:rFonts w:hint="eastAsia" w:ascii="宋体" w:hAnsi="宋体"/>
          <w:color w:val="000000"/>
          <w:highlight w:val="none"/>
        </w:rPr>
        <w:t xml:space="preserve">财务报告复印件，包括资产负债表、业务活动表、现金流量表，上述证明材料真实有效，否则我方负全部责任。</w:t>
      </w:r>
      <w:r/>
    </w:p>
    <w:p>
      <w:pPr>
        <w:pStyle w:val="968"/>
        <w:ind w:firstLine="48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）供应商提供资信证明的</w:t>
      </w:r>
      <w:r/>
    </w:p>
    <w:p>
      <w:pPr>
        <w:pStyle w:val="968"/>
        <w:ind w:firstLine="48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□非自然人适用：现附上我方开户（基本户）许可证复印件及我方银行：</w:t>
      </w:r>
      <w:r>
        <w:rPr>
          <w:rFonts w:hint="eastAsia" w:ascii="宋体" w:hAnsi="宋体"/>
          <w:color w:val="000000"/>
          <w:highlight w:val="none"/>
          <w:u w:val="single"/>
        </w:rPr>
        <w:t xml:space="preserve">（填写“基本户的开户银行全称”）</w:t>
      </w:r>
      <w:r>
        <w:rPr>
          <w:rFonts w:hint="eastAsia" w:ascii="宋体" w:hAnsi="宋体"/>
          <w:color w:val="000000"/>
          <w:highlight w:val="none"/>
        </w:rPr>
        <w:t xml:space="preserve">出具的资信证明复印件，上述证明材料真实有效，否则我方负全部责任。</w:t>
      </w:r>
      <w:r/>
    </w:p>
    <w:p>
      <w:pPr>
        <w:pStyle w:val="968"/>
        <w:ind w:firstLine="48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□自然人适用：现附上我方银行：</w:t>
      </w:r>
      <w:r>
        <w:rPr>
          <w:rFonts w:hint="eastAsia" w:ascii="宋体" w:hAnsi="宋体"/>
          <w:color w:val="000000"/>
          <w:highlight w:val="none"/>
          <w:u w:val="single"/>
        </w:rPr>
        <w:t xml:space="preserve">（填写自然人的“个人账户的开户银行全称”）</w:t>
      </w:r>
      <w:r>
        <w:rPr>
          <w:rFonts w:hint="eastAsia" w:ascii="宋体" w:hAnsi="宋体"/>
          <w:color w:val="000000"/>
          <w:highlight w:val="none"/>
        </w:rPr>
        <w:t xml:space="preserve">出具的资信证明复印件，上述证明材料真实有效，否则我方负全部责任。</w:t>
      </w:r>
      <w:r/>
    </w:p>
    <w:p>
      <w:pPr>
        <w:pStyle w:val="968"/>
        <w:spacing w:before="75" w:beforeAutospacing="0" w:after="75" w:afterAutospacing="0"/>
        <w:shd w:val="clear" w:color="auto"/>
        <w:widowControl/>
        <w:rPr>
          <w:rFonts w:ascii="Arial" w:hAnsi="Arial" w:cs="Arial"/>
          <w:color w:val="000000"/>
          <w:highlight w:val="none"/>
        </w:rPr>
      </w:pPr>
      <w:r>
        <w:rPr>
          <w:rStyle w:val="976"/>
          <w:rFonts w:hint="eastAsia" w:ascii="宋体" w:hAnsi="宋体"/>
          <w:color w:val="000000"/>
          <w:highlight w:val="none"/>
        </w:rPr>
        <w:t xml:space="preserve"> </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sz w:val="21"/>
          <w:szCs w:val="21"/>
          <w:highlight w:val="none"/>
        </w:rPr>
        <w:t xml:space="preserve">★注意事项：</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2、供应商提供的财务报告或资信证明复印件（成立年限按照响应文件递交截止时间推算）应符合下列规定：</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2.1成立年限满1年及以上的供应商，提供经审计的上一年度的年度财务报告或财务报表。</w:t>
      </w:r>
      <w:r/>
    </w:p>
    <w:p>
      <w:pPr>
        <w:pStyle w:val="968"/>
        <w:ind w:firstLine="420"/>
        <w:spacing w:before="75" w:beforeAutospacing="0" w:after="75" w:afterAutospacing="0"/>
        <w:shd w:val="clear" w:color="auto"/>
        <w:widowControl/>
        <w:rPr>
          <w:rFonts w:ascii="宋体" w:hAnsi="宋体"/>
          <w:color w:val="000000"/>
          <w:highlight w:val="none"/>
        </w:rPr>
      </w:pPr>
      <w:r>
        <w:rPr>
          <w:rFonts w:hint="eastAsia" w:ascii="宋体" w:hAnsi="宋体"/>
          <w:color w:val="000000"/>
          <w:highlight w:val="none"/>
        </w:rPr>
        <w:t xml:space="preserve">2.2成立年限不足1年的供应商，提供资信证明复印件。</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p>
    <w:p>
      <w:pPr>
        <w:pStyle w:val="968"/>
        <w:ind w:firstLine="420"/>
        <w:spacing w:before="75" w:beforeAutospacing="0" w:after="75" w:afterAutospacing="0" w:line="315" w:lineRule="atLeast"/>
        <w:shd w:val="clear" w:color="auto"/>
        <w:widowControl/>
        <w:rPr>
          <w:rFonts w:ascii="Arial" w:hAnsi="Arial" w:cs="Arial"/>
          <w:color w:val="000000"/>
          <w:highlight w:val="none"/>
        </w:rPr>
      </w:pPr>
      <w:r>
        <w:rPr>
          <w:rFonts w:hint="eastAsia" w:ascii="宋体" w:hAnsi="宋体"/>
          <w:color w:val="000000"/>
          <w:highlight w:val="none"/>
        </w:rPr>
        <w:t xml:space="preserve">4、对于接受联合体形式的磋商且供应商是联合体的，则联合体各成员都应当提交本资格证明文件。</w:t>
      </w:r>
      <w:r/>
    </w:p>
    <w:p>
      <w:pPr>
        <w:pStyle w:val="968"/>
        <w:jc w:val="both"/>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sz w:val="21"/>
          <w:szCs w:val="21"/>
          <w:highlight w:val="none"/>
        </w:rPr>
        <w:t xml:space="preserve"> </w:t>
      </w:r>
      <w:r/>
    </w:p>
    <w:p>
      <w:pPr>
        <w:pStyle w:val="968"/>
        <w:ind w:firstLine="156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968"/>
        <w:ind w:firstLine="156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ascii="Arial" w:hAnsi="Arial" w:cs="Arial"/>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附件3-5          </w:t>
      </w:r>
      <w:r/>
    </w:p>
    <w:p>
      <w:pPr>
        <w:pStyle w:val="968"/>
        <w:jc w:val="center"/>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依法缴纳税收证明材料</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w:t>
      </w:r>
      <w:r>
        <w:rPr>
          <w:rFonts w:eastAsia="Arial"/>
          <w:color w:val="000000"/>
          <w:highlight w:val="none"/>
          <w:u w:val="single"/>
        </w:rPr>
        <w:t xml:space="preserve">)   </w:t>
      </w:r>
      <w:r>
        <w:rPr>
          <w:rFonts w:hint="eastAsia" w:ascii="宋体" w:hAnsi="宋体"/>
          <w:color w:val="000000"/>
          <w:sz w:val="21"/>
          <w:szCs w:val="21"/>
          <w:highlight w:val="none"/>
          <w:u w:val="single"/>
        </w:rPr>
        <w:t xml:space="preserve">   </w:t>
      </w:r>
      <w:r/>
    </w:p>
    <w:p>
      <w:pPr>
        <w:pStyle w:val="968"/>
        <w:ind w:firstLine="420"/>
        <w:spacing w:before="75" w:beforeAutospacing="0" w:after="75" w:afterAutospacing="0"/>
        <w:shd w:val="clear" w:color="auto"/>
        <w:widowControl/>
        <w:rPr>
          <w:rFonts w:ascii="Arial" w:hAnsi="Arial" w:cs="Arial"/>
          <w:color w:val="000000"/>
          <w:highlight w:val="none"/>
        </w:rPr>
      </w:pPr>
      <w:r>
        <w:rPr>
          <w:rStyle w:val="976"/>
          <w:rFonts w:hint="eastAsia" w:ascii="宋体" w:hAnsi="宋体"/>
          <w:color w:val="000000"/>
          <w:highlight w:val="none"/>
        </w:rPr>
        <w:t xml:space="preserve">1、依法缴纳税收的供应商</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）法人（包括企业、事业单位和社会团体）的</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现附上自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日期间我方缴纳的</w:t>
      </w:r>
      <w:r>
        <w:rPr>
          <w:rFonts w:hint="eastAsia" w:ascii="宋体" w:hAnsi="宋体"/>
          <w:color w:val="000000"/>
          <w:highlight w:val="none"/>
          <w:u w:val="single"/>
        </w:rPr>
        <w:t xml:space="preserve">（按照供应商实际缴纳的税种名称填写，如：增值税、所得税等）</w:t>
      </w:r>
      <w:r>
        <w:rPr>
          <w:rFonts w:hint="eastAsia" w:ascii="宋体" w:hAnsi="宋体"/>
          <w:color w:val="000000"/>
          <w:highlight w:val="none"/>
        </w:rPr>
        <w:t xml:space="preserve">税收凭据复印件，上述证明材料真实有效，否则我方负全部责任。</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）非法人（包括其他组织、自然人）的</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现附上自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日期间我方缴纳的</w:t>
      </w:r>
      <w:r>
        <w:rPr>
          <w:rFonts w:hint="eastAsia" w:ascii="宋体" w:hAnsi="宋体"/>
          <w:color w:val="000000"/>
          <w:highlight w:val="none"/>
          <w:u w:val="single"/>
        </w:rPr>
        <w:t xml:space="preserve">（按照供应商实际缴纳的税种名称填写）</w:t>
      </w:r>
      <w:r>
        <w:rPr>
          <w:rFonts w:hint="eastAsia" w:ascii="宋体" w:hAnsi="宋体"/>
          <w:color w:val="000000"/>
          <w:highlight w:val="none"/>
        </w:rPr>
        <w:t xml:space="preserve">税收凭据复印件，上述证明材料真实有效，否则我方负全部责任。</w:t>
      </w:r>
      <w:r/>
    </w:p>
    <w:p>
      <w:pPr>
        <w:pStyle w:val="968"/>
        <w:ind w:firstLine="420"/>
        <w:spacing w:before="75" w:beforeAutospacing="0" w:after="75" w:afterAutospacing="0"/>
        <w:shd w:val="clear" w:color="auto"/>
        <w:widowControl/>
        <w:rPr>
          <w:rFonts w:ascii="Arial" w:hAnsi="Arial" w:cs="Arial"/>
          <w:color w:val="000000"/>
          <w:highlight w:val="none"/>
        </w:rPr>
      </w:pPr>
      <w:r>
        <w:rPr>
          <w:rStyle w:val="976"/>
          <w:rFonts w:hint="eastAsia" w:ascii="宋体" w:hAnsi="宋体"/>
          <w:color w:val="000000"/>
          <w:highlight w:val="none"/>
        </w:rPr>
        <w:t xml:space="preserve">2、依法免税的供应商</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）现附上我方依法免税证明材料复印件，上述证明材料真实有效，否则我方负全部责任。</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★注意：</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1、请供应商根据实际情况填写，在相应的（）中打“√”，并按照本格式的要求提供相应证明材料的复印件。</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2、供应商提供的税收凭据复印件应符合下列规定：</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2.1响应文件递交截止时间前（不含截止时间的当月）已依法缴纳税收的供应商，提供响应文件递交截止时间前近三个月的税收凭据复印件。</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2.2响应文件递交截止时间的当月成立且已依法缴纳税收的供应商，提供截止时间当月的税收凭据复印件。</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2.3响应文件递交截止时间的当月成立但因税务机关原因而尚未依法缴纳税收的供应商，提供依法缴纳税收承诺书原件（格式自拟），该承诺书视同税收凭据。</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p>
    <w:p>
      <w:pPr>
        <w:pStyle w:val="968"/>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4、</w:t>
      </w:r>
      <w:r>
        <w:rPr>
          <w:rStyle w:val="976"/>
          <w:rFonts w:hint="eastAsia" w:ascii="宋体" w:hAnsi="宋体"/>
          <w:color w:val="000000"/>
          <w:highlight w:val="none"/>
        </w:rPr>
        <w:t xml:space="preserve">“依法缴纳税收证明材料”</w:t>
      </w:r>
      <w:r>
        <w:rPr>
          <w:rFonts w:hint="eastAsia" w:ascii="宋体" w:hAnsi="宋体"/>
          <w:color w:val="000000"/>
          <w:highlight w:val="none"/>
        </w:rPr>
        <w:t xml:space="preserve">有欠缴记录的，视为</w:t>
      </w:r>
      <w:r>
        <w:rPr>
          <w:rStyle w:val="976"/>
          <w:rFonts w:hint="eastAsia" w:ascii="宋体" w:hAnsi="宋体"/>
          <w:color w:val="000000"/>
          <w:highlight w:val="none"/>
        </w:rPr>
        <w:t xml:space="preserve">未依法缴纳税收</w:t>
      </w:r>
      <w:r>
        <w:rPr>
          <w:rFonts w:hint="eastAsia" w:ascii="宋体" w:hAnsi="宋体"/>
          <w:color w:val="000000"/>
          <w:highlight w:val="none"/>
        </w:rPr>
        <w:t xml:space="preserve">。</w:t>
      </w:r>
      <w:r/>
    </w:p>
    <w:p>
      <w:pPr>
        <w:pStyle w:val="968"/>
        <w:spacing w:before="75" w:beforeAutospacing="0" w:after="75" w:afterAutospacing="0" w:line="315" w:lineRule="atLeast"/>
        <w:shd w:val="clear" w:color="auto"/>
        <w:widowControl/>
        <w:rPr>
          <w:rFonts w:ascii="Arial" w:hAnsi="Arial" w:cs="Arial"/>
          <w:color w:val="000000"/>
          <w:highlight w:val="none"/>
        </w:rPr>
      </w:pPr>
      <w:r>
        <w:rPr>
          <w:rFonts w:hint="eastAsia" w:ascii="宋体" w:hAnsi="宋体"/>
          <w:color w:val="000000"/>
          <w:highlight w:val="none"/>
        </w:rPr>
        <w:t xml:space="preserve">5、对于接受联合体形式的磋商且供应商是联合体的，则联合体各成员都应当提交本资格证明文件。</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ind w:firstLine="156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968"/>
        <w:ind w:firstLine="156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968"/>
        <w:spacing w:before="75" w:beforeAutospacing="0" w:after="75" w:afterAutospacing="0" w:line="435" w:lineRule="atLeast"/>
        <w:shd w:val="clear" w:color="auto"/>
        <w:widowControl/>
        <w:rPr>
          <w:rFonts w:ascii="Arial" w:hAnsi="Arial" w:cs="Arial"/>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附件3-6       </w:t>
      </w:r>
      <w:r/>
    </w:p>
    <w:p>
      <w:pPr>
        <w:pStyle w:val="968"/>
        <w:jc w:val="center"/>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依法缴纳社会保障资金证明材料</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968"/>
        <w:ind w:firstLine="480"/>
        <w:spacing w:before="75" w:beforeAutospacing="0" w:after="75" w:afterAutospacing="0"/>
        <w:shd w:val="clear" w:color="auto"/>
        <w:widowControl/>
        <w:rPr>
          <w:rFonts w:ascii="Arial" w:hAnsi="Arial" w:cs="Arial"/>
          <w:color w:val="000000"/>
          <w:highlight w:val="none"/>
        </w:rPr>
      </w:pPr>
      <w:r>
        <w:rPr>
          <w:rStyle w:val="976"/>
          <w:rFonts w:hint="eastAsia" w:ascii="宋体" w:hAnsi="宋体"/>
          <w:color w:val="000000"/>
          <w:highlight w:val="none"/>
        </w:rPr>
        <w:t xml:space="preserve">1、依法缴纳社会保障资金的供应商</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）法人（包括企业、事业单位和社会团体）的</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现附上自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）非法人（包括其他组织、自然人）的</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68"/>
        <w:ind w:firstLine="480"/>
        <w:spacing w:before="75" w:beforeAutospacing="0" w:after="75" w:afterAutospacing="0"/>
        <w:shd w:val="clear" w:color="auto"/>
        <w:widowControl/>
        <w:rPr>
          <w:rFonts w:ascii="Arial" w:hAnsi="Arial" w:cs="Arial"/>
          <w:color w:val="000000"/>
          <w:highlight w:val="none"/>
        </w:rPr>
      </w:pPr>
      <w:r>
        <w:rPr>
          <w:rStyle w:val="976"/>
          <w:rFonts w:hint="eastAsia" w:ascii="宋体" w:hAnsi="宋体"/>
          <w:color w:val="000000"/>
          <w:highlight w:val="none"/>
        </w:rPr>
        <w:t xml:space="preserve">2、依法不需要缴纳社会保障资金的供应商</w:t>
      </w:r>
      <w:r/>
    </w:p>
    <w:p>
      <w:pPr>
        <w:pStyle w:val="968"/>
        <w:ind w:firstLine="42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 ）现附上我方依法不需要缴纳社会保障资金证明材料复印件，上述证明材料真实有效，否则我方负全部责任。</w:t>
      </w:r>
      <w:r/>
    </w:p>
    <w:p>
      <w:pPr>
        <w:pStyle w:val="968"/>
        <w:spacing w:line="285" w:lineRule="atLeast"/>
        <w:shd w:val="clear" w:color="auto"/>
        <w:widowControl/>
        <w:rPr>
          <w:rFonts w:ascii="Arial" w:hAnsi="Arial" w:cs="Arial"/>
          <w:color w:val="000000"/>
          <w:highlight w:val="none"/>
        </w:rPr>
      </w:pPr>
      <w:r>
        <w:rPr>
          <w:rFonts w:hint="eastAsia" w:ascii="宋体" w:hAnsi="宋体"/>
          <w:color w:val="000000"/>
          <w:sz w:val="21"/>
          <w:szCs w:val="21"/>
          <w:highlight w:val="none"/>
        </w:rPr>
        <w:t xml:space="preserve">★注意：</w:t>
      </w:r>
      <w:r/>
    </w:p>
    <w:p>
      <w:pPr>
        <w:pStyle w:val="968"/>
        <w:spacing w:line="285" w:lineRule="atLeast"/>
        <w:shd w:val="clear" w:color="auto"/>
        <w:widowControl/>
        <w:rPr>
          <w:rFonts w:ascii="Arial" w:hAnsi="Arial" w:cs="Arial"/>
          <w:color w:val="000000"/>
          <w:highlight w:val="none"/>
        </w:rPr>
      </w:pPr>
      <w:r>
        <w:rPr>
          <w:rFonts w:hint="eastAsia" w:ascii="宋体" w:hAnsi="宋体"/>
          <w:color w:val="000000"/>
          <w:highlight w:val="none"/>
        </w:rPr>
        <w:t xml:space="preserve">1、请供应商根据实际情况填写，在相应的（）中打“√”，并按照本格式的要求提供相应证明材料的复印件。</w:t>
      </w:r>
      <w:r/>
    </w:p>
    <w:p>
      <w:pPr>
        <w:pStyle w:val="968"/>
        <w:spacing w:line="285" w:lineRule="atLeast"/>
        <w:shd w:val="clear" w:color="auto"/>
        <w:widowControl/>
        <w:rPr>
          <w:rFonts w:ascii="Arial" w:hAnsi="Arial" w:cs="Arial"/>
          <w:color w:val="000000"/>
          <w:highlight w:val="none"/>
        </w:rPr>
      </w:pPr>
      <w:r>
        <w:rPr>
          <w:rFonts w:hint="eastAsia" w:ascii="宋体" w:hAnsi="宋体"/>
          <w:color w:val="000000"/>
          <w:highlight w:val="none"/>
        </w:rPr>
        <w:t xml:space="preserve">2、供应商提供的社会保险凭据复印件应符合下列规定：</w:t>
      </w:r>
      <w:r/>
    </w:p>
    <w:p>
      <w:pPr>
        <w:pStyle w:val="968"/>
        <w:spacing w:line="285" w:lineRule="atLeast"/>
        <w:shd w:val="clear" w:color="auto"/>
        <w:widowControl/>
        <w:rPr>
          <w:rFonts w:ascii="Arial" w:hAnsi="Arial" w:cs="Arial"/>
          <w:color w:val="000000"/>
          <w:highlight w:val="none"/>
        </w:rPr>
      </w:pPr>
      <w:r>
        <w:rPr>
          <w:rFonts w:hint="eastAsia" w:ascii="宋体" w:hAnsi="宋体"/>
          <w:color w:val="000000"/>
          <w:highlight w:val="none"/>
        </w:rPr>
        <w:t xml:space="preserve">2.1响应文件递交截止时间前（不含截止时间的当月）已依法缴纳社会保障资金的投供应商，提供响应文件递交截止时间前近三个月的社会保险凭据复印件。</w:t>
      </w:r>
      <w:r/>
    </w:p>
    <w:p>
      <w:pPr>
        <w:pStyle w:val="968"/>
        <w:spacing w:line="285" w:lineRule="atLeast"/>
        <w:shd w:val="clear" w:color="auto"/>
        <w:widowControl/>
        <w:rPr>
          <w:rFonts w:ascii="Arial" w:hAnsi="Arial" w:cs="Arial"/>
          <w:color w:val="000000"/>
          <w:highlight w:val="none"/>
        </w:rPr>
      </w:pPr>
      <w:r>
        <w:rPr>
          <w:rFonts w:hint="eastAsia" w:ascii="宋体" w:hAnsi="宋体"/>
          <w:color w:val="000000"/>
          <w:sz w:val="21"/>
          <w:szCs w:val="21"/>
          <w:highlight w:val="none"/>
        </w:rPr>
        <w:t xml:space="preserve">2.2响应文件递交截止时间的当月成立且已依法缴纳社会保障资金的供应商，提供响应文件递交截止时间当月的社会保险凭据复印件。</w:t>
      </w:r>
      <w:r/>
    </w:p>
    <w:p>
      <w:pPr>
        <w:pStyle w:val="968"/>
        <w:spacing w:line="285" w:lineRule="atLeast"/>
        <w:shd w:val="clear" w:color="auto"/>
        <w:widowControl/>
        <w:rPr>
          <w:rFonts w:ascii="Arial" w:hAnsi="Arial" w:cs="Arial"/>
          <w:color w:val="000000"/>
          <w:highlight w:val="none"/>
        </w:rPr>
      </w:pPr>
      <w:r>
        <w:rPr>
          <w:rFonts w:hint="eastAsia" w:ascii="宋体" w:hAnsi="宋体"/>
          <w:color w:val="000000"/>
          <w:sz w:val="21"/>
          <w:szCs w:val="21"/>
          <w:highlight w:val="none"/>
        </w:rPr>
        <w:t xml:space="preserve">2.3</w:t>
      </w:r>
      <w:r>
        <w:rPr>
          <w:rFonts w:hint="eastAsia" w:ascii="宋体" w:hAnsi="宋体"/>
          <w:color w:val="000000"/>
          <w:highlight w:val="none"/>
        </w:rPr>
        <w:t xml:space="preserve">响应文件递交截止时间的当月成立但因税务机关</w:t>
      </w:r>
      <w:r>
        <w:rPr>
          <w:rFonts w:hint="eastAsia" w:ascii="宋体" w:hAnsi="宋体"/>
          <w:color w:val="000000"/>
          <w:sz w:val="21"/>
          <w:szCs w:val="21"/>
          <w:highlight w:val="none"/>
        </w:rPr>
        <w:t xml:space="preserve">/社会保障资金管理机关原因而尚未依法缴纳社会保障资金的</w:t>
      </w:r>
      <w:r>
        <w:rPr>
          <w:rFonts w:hint="eastAsia" w:ascii="宋体" w:hAnsi="宋体"/>
          <w:color w:val="000000"/>
          <w:highlight w:val="none"/>
        </w:rPr>
        <w:t xml:space="preserve">供应商，提供依法缴纳社会保障资金承诺书原件（格式自拟），该承诺书视同社会保险凭据。</w:t>
      </w:r>
      <w:r/>
    </w:p>
    <w:p>
      <w:pPr>
        <w:pStyle w:val="968"/>
        <w:spacing w:line="285" w:lineRule="atLeast"/>
        <w:shd w:val="clear" w:color="auto"/>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p>
    <w:p>
      <w:pPr>
        <w:pStyle w:val="968"/>
        <w:spacing w:line="285" w:lineRule="atLeast"/>
        <w:shd w:val="clear" w:color="auto"/>
        <w:widowControl/>
        <w:rPr>
          <w:rFonts w:ascii="Arial" w:hAnsi="Arial" w:cs="Arial"/>
          <w:color w:val="000000"/>
          <w:highlight w:val="none"/>
        </w:rPr>
      </w:pPr>
      <w:r>
        <w:rPr>
          <w:rFonts w:hint="eastAsia" w:ascii="宋体" w:hAnsi="宋体"/>
          <w:color w:val="000000"/>
          <w:highlight w:val="none"/>
        </w:rPr>
        <w:t xml:space="preserve">4、“</w:t>
      </w:r>
      <w:r>
        <w:rPr>
          <w:rStyle w:val="976"/>
          <w:rFonts w:hint="eastAsia" w:ascii="宋体" w:hAnsi="宋体"/>
          <w:color w:val="000000"/>
          <w:highlight w:val="none"/>
        </w:rPr>
        <w:t xml:space="preserve">依法缴纳社会保障资金证明材料</w:t>
      </w:r>
      <w:r>
        <w:rPr>
          <w:rFonts w:hint="eastAsia" w:ascii="宋体" w:hAnsi="宋体"/>
          <w:color w:val="000000"/>
          <w:highlight w:val="none"/>
        </w:rPr>
        <w:t xml:space="preserve">”有欠缴记录的，视为</w:t>
      </w:r>
      <w:r>
        <w:rPr>
          <w:rStyle w:val="976"/>
          <w:rFonts w:hint="eastAsia" w:ascii="宋体" w:hAnsi="宋体"/>
          <w:color w:val="000000"/>
          <w:highlight w:val="none"/>
        </w:rPr>
        <w:t xml:space="preserve">未依法缴纳社会保障资金</w:t>
      </w:r>
      <w:r>
        <w:rPr>
          <w:rFonts w:hint="eastAsia" w:ascii="宋体" w:hAnsi="宋体"/>
          <w:color w:val="000000"/>
          <w:highlight w:val="none"/>
        </w:rPr>
        <w:t xml:space="preserve">。</w:t>
      </w:r>
      <w:r/>
    </w:p>
    <w:p>
      <w:pPr>
        <w:pStyle w:val="968"/>
        <w:spacing w:before="75" w:beforeAutospacing="0" w:after="75" w:afterAutospacing="0" w:line="285" w:lineRule="atLeast"/>
        <w:shd w:val="clear" w:color="auto"/>
        <w:widowControl/>
        <w:rPr>
          <w:rFonts w:ascii="Arial" w:hAnsi="Arial" w:cs="Arial"/>
          <w:color w:val="000000"/>
          <w:highlight w:val="none"/>
        </w:rPr>
      </w:pPr>
      <w:r>
        <w:rPr>
          <w:rFonts w:hint="eastAsia" w:ascii="宋体" w:hAnsi="宋体"/>
          <w:color w:val="000000"/>
          <w:highlight w:val="none"/>
        </w:rPr>
        <w:t xml:space="preserve">5、对于接受联合体形式的磋商且供应商是联合体的，则联合体各成员都应当提交本资格证明文件。</w:t>
      </w:r>
      <w:r/>
    </w:p>
    <w:p>
      <w:pPr>
        <w:pStyle w:val="968"/>
        <w:ind w:firstLine="156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968"/>
        <w:ind w:firstLine="156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968"/>
        <w:spacing w:before="75" w:beforeAutospacing="0" w:after="75" w:afterAutospacing="0" w:line="435" w:lineRule="atLeast"/>
        <w:shd w:val="clear" w:color="auto"/>
        <w:widowControl/>
        <w:rPr>
          <w:rFonts w:ascii="Arial" w:hAnsi="Arial" w:cs="Arial"/>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附件3-7   </w:t>
      </w:r>
      <w:r/>
    </w:p>
    <w:p>
      <w:pPr>
        <w:pStyle w:val="968"/>
        <w:jc w:val="center"/>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具备履行合同所必需设备和专业技术能力证明材料</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jc w:val="center"/>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声明函</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968"/>
        <w:ind w:firstLine="480"/>
        <w:spacing w:before="75" w:beforeAutospacing="0" w:after="75" w:afterAutospacing="0"/>
        <w:shd w:val="clear" w:color="auto"/>
        <w:widowControl/>
        <w:rPr>
          <w:rFonts w:ascii="Arial" w:hAnsi="Arial" w:cs="Arial"/>
          <w:color w:val="000000"/>
          <w:highlight w:val="none"/>
        </w:rPr>
      </w:pPr>
      <w:r>
        <w:rPr>
          <w:rFonts w:hint="eastAsia" w:ascii="宋体" w:hAnsi="宋体"/>
          <w:color w:val="000000"/>
          <w:highlight w:val="none"/>
        </w:rPr>
        <w:t xml:space="preserve">我方具备履行合同所必需的设备和专业技术能力，并对本声明承诺的真实性负责，否则产生不利后果由我方承担责任。</w:t>
      </w:r>
      <w:r/>
    </w:p>
    <w:p>
      <w:pPr>
        <w:pStyle w:val="968"/>
        <w:ind w:firstLine="48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特此声明。</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★注意：</w:t>
      </w:r>
      <w:r/>
    </w:p>
    <w:p>
      <w:pPr>
        <w:pStyle w:val="968"/>
        <w:ind w:firstLine="480"/>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p>
    <w:p>
      <w:pPr>
        <w:pStyle w:val="968"/>
        <w:ind w:firstLine="480"/>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pStyle w:val="968"/>
        <w:jc w:val="both"/>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  3.对于接受联合体形式的磋商且供应商是联合体的，则联合体各成员都应当提交本资格证明文件。</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ind w:firstLine="48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ind w:firstLine="156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968"/>
        <w:ind w:firstLine="156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ascii="Arial" w:hAnsi="Arial" w:cs="Arial"/>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outlineLvl w:val="0"/>
      </w:pPr>
      <w:r>
        <w:rPr>
          <w:rFonts w:hint="eastAsia" w:ascii="宋体" w:hAnsi="宋体"/>
          <w:color w:val="000000"/>
          <w:highlight w:val="none"/>
        </w:rPr>
        <w:t xml:space="preserve">附件3-8    </w:t>
      </w:r>
      <w:r/>
    </w:p>
    <w:p>
      <w:pPr>
        <w:pStyle w:val="968"/>
        <w:jc w:val="center"/>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参加采购活动前三年内在经营活动中</w:t>
      </w:r>
      <w:r/>
    </w:p>
    <w:p>
      <w:pPr>
        <w:pStyle w:val="968"/>
        <w:jc w:val="center"/>
        <w:spacing w:before="75" w:beforeAutospacing="0" w:after="75" w:afterAutospacing="0" w:line="435" w:lineRule="atLeast"/>
        <w:shd w:val="clear" w:color="auto"/>
        <w:widowControl/>
        <w:rPr>
          <w:rFonts w:ascii="Arial" w:hAnsi="Arial" w:cs="Arial"/>
          <w:color w:val="000000"/>
          <w:highlight w:val="none"/>
        </w:rPr>
      </w:pPr>
      <w:r>
        <w:rPr>
          <w:rStyle w:val="976"/>
          <w:rFonts w:hint="eastAsia" w:ascii="宋体" w:hAnsi="宋体"/>
          <w:color w:val="000000"/>
          <w:highlight w:val="none"/>
        </w:rPr>
        <w:t xml:space="preserve">没有重大违法记录书面声明</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968"/>
        <w:ind w:firstLine="48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参加采购活动前三年内，我方在经营活动中没有重大违法记录。</w:t>
      </w:r>
      <w:r/>
    </w:p>
    <w:p>
      <w:pPr>
        <w:pStyle w:val="968"/>
        <w:ind w:firstLine="48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特此声明。</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★注意：</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1、“重大违法记录”指供应商因违法经营受到刑事处罚或责令停产停业、吊销许可证或执照、较大数额罚款等行政处罚。</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2、请供应商根据实际情况进行声明，</w:t>
      </w:r>
      <w:r>
        <w:rPr>
          <w:rFonts w:hint="eastAsia" w:ascii="宋体" w:hAnsi="宋体"/>
          <w:b/>
          <w:bCs/>
          <w:color w:val="000000"/>
          <w:highlight w:val="none"/>
        </w:rPr>
        <w:t xml:space="preserve">若声明不真实，视为提供虚假材料。</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3、对于接受联合体形式的磋商且供应商是联合体的，则联合体各成员都应当提交本资格证明文件。</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ind w:firstLine="156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968"/>
        <w:ind w:firstLine="156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Arial" w:hAnsi="Arial" w:cs="Arial"/>
          <w:color w:val="000000"/>
          <w:highlight w:val="none"/>
        </w:rPr>
      </w:pPr>
      <w:r>
        <w:rPr>
          <w:rFonts w:ascii="Arial" w:hAnsi="Arial" w:cs="Arial"/>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附件4</w:t>
      </w:r>
      <w:r/>
    </w:p>
    <w:p>
      <w:pPr>
        <w:pStyle w:val="968"/>
        <w:jc w:val="center"/>
        <w:spacing w:before="75" w:beforeAutospacing="0" w:after="75" w:afterAutospacing="0" w:line="495" w:lineRule="atLeast"/>
        <w:shd w:val="clear" w:color="auto"/>
        <w:widowControl/>
        <w:rPr>
          <w:color w:val="000000"/>
          <w:sz w:val="36"/>
          <w:szCs w:val="36"/>
          <w:highlight w:val="none"/>
        </w:rPr>
      </w:pPr>
      <w:r>
        <w:rPr>
          <w:rStyle w:val="976"/>
          <w:rFonts w:hint="eastAsia" w:ascii="宋体" w:hAnsi="宋体"/>
          <w:color w:val="000000"/>
          <w:sz w:val="36"/>
          <w:szCs w:val="36"/>
          <w:highlight w:val="none"/>
        </w:rPr>
        <w:t xml:space="preserve">要求作为响应文件组成部分的其他内容（若有）</w:t>
      </w:r>
      <w:r/>
    </w:p>
    <w:p>
      <w:pPr>
        <w:pStyle w:val="968"/>
        <w:spacing w:before="75" w:beforeAutospacing="0" w:after="75" w:afterAutospacing="0"/>
        <w:shd w:val="clear" w:color="auto"/>
        <w:widowControl/>
        <w:rPr>
          <w:color w:val="000000"/>
          <w:highlight w:val="none"/>
        </w:rPr>
      </w:pPr>
      <w:r>
        <w:rPr>
          <w:color w:val="000000"/>
          <w:highlight w:val="none"/>
        </w:rPr>
        <w:t xml:space="preserve"> </w:t>
      </w:r>
      <w:r/>
    </w:p>
    <w:p>
      <w:pPr>
        <w:pStyle w:val="968"/>
        <w:spacing w:before="75" w:beforeAutospacing="0" w:after="75" w:afterAutospacing="0" w:line="435" w:lineRule="atLeast"/>
        <w:shd w:val="clear" w:color="auto"/>
        <w:widowControl/>
        <w:rPr>
          <w:rFonts w:ascii="宋体" w:hAnsi="宋体"/>
          <w:color w:val="000000"/>
          <w:highlight w:val="none"/>
        </w:rPr>
        <w:outlineLvl w:val="0"/>
      </w:pPr>
      <w:r>
        <w:rPr>
          <w:rFonts w:hint="eastAsia" w:ascii="宋体" w:hAnsi="宋体"/>
          <w:color w:val="000000"/>
          <w:highlight w:val="none"/>
        </w:rPr>
        <w:t xml:space="preserve">附件4-1       </w:t>
      </w:r>
      <w:r/>
    </w:p>
    <w:p>
      <w:pPr>
        <w:jc w:val="center"/>
        <w:spacing w:line="360" w:lineRule="auto"/>
        <w:shd w:val="clear" w:color="auto"/>
        <w:rPr>
          <w:rFonts w:ascii="宋体" w:hAnsi="宋体"/>
          <w:b/>
          <w:bCs/>
          <w:color w:val="000000"/>
          <w:highlight w:val="none"/>
        </w:rPr>
      </w:pPr>
      <w:r>
        <w:rPr>
          <w:rFonts w:hint="eastAsia" w:ascii="宋体" w:hAnsi="宋体"/>
          <w:b/>
          <w:bCs/>
          <w:color w:val="000000"/>
          <w:sz w:val="26"/>
          <w:szCs w:val="26"/>
          <w:highlight w:val="none"/>
        </w:rPr>
        <w:t xml:space="preserve">中小企业声明函</w:t>
      </w:r>
      <w:r/>
    </w:p>
    <w:p>
      <w:pPr>
        <w:ind w:firstLine="480"/>
        <w:spacing w:before="468" w:line="360" w:lineRule="auto"/>
        <w:shd w:val="clear" w:color="auto"/>
        <w:rPr>
          <w:rFonts w:ascii="宋体" w:hAnsi="宋体"/>
          <w:color w:val="000000"/>
          <w:sz w:val="24"/>
          <w:highlight w:val="none"/>
        </w:rPr>
      </w:pPr>
      <w:r>
        <w:rPr>
          <w:rFonts w:ascii="宋体" w:hAnsi="宋体"/>
          <w:color w:val="000000"/>
          <w:sz w:val="24"/>
          <w:highlight w:val="none"/>
        </w:rPr>
        <w:t xml:space="preserve">本公司郑重声明，根据《政府采购促进中小企业发展管理办法》（财库﹝2020﹞46 号）的规定，本公司参加</w:t>
      </w:r>
      <w:r>
        <w:rPr>
          <w:rFonts w:ascii="宋体" w:hAnsi="宋体"/>
          <w:color w:val="000000"/>
          <w:sz w:val="24"/>
          <w:highlight w:val="none"/>
          <w:u w:val="single"/>
        </w:rPr>
        <w:t xml:space="preserve">（单位名称）</w:t>
      </w:r>
      <w:r>
        <w:rPr>
          <w:rFonts w:ascii="宋体" w:hAnsi="宋体"/>
          <w:color w:val="000000"/>
          <w:sz w:val="24"/>
          <w:highlight w:val="none"/>
        </w:rPr>
        <w:t xml:space="preserve">的</w:t>
      </w:r>
      <w:r>
        <w:rPr>
          <w:rFonts w:ascii="宋体" w:hAnsi="宋体"/>
          <w:color w:val="000000"/>
          <w:sz w:val="24"/>
          <w:highlight w:val="none"/>
          <w:u w:val="single"/>
        </w:rPr>
        <w:t xml:space="preserve">（项目名称）</w:t>
      </w:r>
      <w:r>
        <w:rPr>
          <w:rFonts w:ascii="宋体" w:hAnsi="宋体"/>
          <w:color w:val="000000"/>
          <w:sz w:val="24"/>
          <w:highlight w:val="none"/>
        </w:rPr>
        <w:t xml:space="preserve">采购活动，</w:t>
      </w:r>
      <w:r>
        <w:rPr>
          <w:rFonts w:hint="eastAsia" w:ascii="宋体" w:hAnsi="宋体"/>
          <w:color w:val="000000"/>
          <w:sz w:val="24"/>
          <w:highlight w:val="none"/>
        </w:rPr>
        <w:t xml:space="preserve">服务</w:t>
      </w:r>
      <w:r>
        <w:rPr>
          <w:rFonts w:ascii="宋体" w:hAnsi="宋体"/>
          <w:color w:val="000000"/>
          <w:sz w:val="24"/>
          <w:highlight w:val="none"/>
        </w:rPr>
        <w:t xml:space="preserve">全部由符合政策要求的中小企业承接。相关企业的具体情况如下： </w:t>
      </w:r>
      <w:r/>
    </w:p>
    <w:p>
      <w:pPr>
        <w:ind w:firstLine="480"/>
        <w:spacing w:line="360" w:lineRule="auto"/>
        <w:shd w:val="clear" w:color="auto"/>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u w:val="single"/>
        </w:rPr>
        <w:t xml:space="preserve"> （标的名称） </w:t>
      </w:r>
      <w:r>
        <w:rPr>
          <w:rFonts w:ascii="宋体" w:hAnsi="宋体"/>
          <w:color w:val="000000"/>
          <w:sz w:val="24"/>
          <w:highlight w:val="none"/>
        </w:rPr>
        <w:t xml:space="preserve">，属于</w:t>
      </w:r>
      <w:r>
        <w:rPr>
          <w:rFonts w:hint="eastAsia" w:ascii="宋体" w:hAnsi="宋体"/>
          <w:color w:val="000000"/>
          <w:sz w:val="24"/>
          <w:highlight w:val="none"/>
          <w:u w:val="single"/>
        </w:rPr>
        <w:t xml:space="preserve">租赁和商务服务业</w:t>
      </w:r>
      <w:r>
        <w:rPr>
          <w:rFonts w:ascii="宋体" w:hAnsi="宋体"/>
          <w:color w:val="000000"/>
          <w:sz w:val="24"/>
          <w:highlight w:val="none"/>
        </w:rPr>
        <w:t xml:space="preserve">； 承接企业为</w:t>
      </w:r>
      <w:r>
        <w:rPr>
          <w:rFonts w:ascii="宋体" w:hAnsi="宋体"/>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ascii="宋体" w:hAnsi="宋体"/>
          <w:color w:val="000000"/>
          <w:sz w:val="24"/>
          <w:highlight w:val="none"/>
        </w:rPr>
        <w:t xml:space="preserve">万元，属于</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（中型企业、 小型企业、微型企业）</w:t>
      </w:r>
      <w:r>
        <w:rPr>
          <w:rFonts w:ascii="宋体" w:hAnsi="宋体"/>
          <w:color w:val="000000"/>
          <w:sz w:val="24"/>
          <w:highlight w:val="none"/>
        </w:rPr>
        <w:t xml:space="preserve">； </w:t>
      </w:r>
      <w:r/>
    </w:p>
    <w:p>
      <w:pPr>
        <w:ind w:firstLine="480"/>
        <w:spacing w:line="360" w:lineRule="auto"/>
        <w:shd w:val="clear" w:color="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 </w:t>
      </w:r>
      <w:r/>
    </w:p>
    <w:p>
      <w:pPr>
        <w:ind w:firstLine="480"/>
        <w:spacing w:line="360" w:lineRule="auto"/>
        <w:shd w:val="clear" w:color="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p>
    <w:p>
      <w:pPr>
        <w:ind w:firstLine="480"/>
        <w:spacing w:line="360" w:lineRule="auto"/>
        <w:shd w:val="clear" w:color="auto"/>
        <w:rPr>
          <w:rFonts w:ascii="宋体" w:hAnsi="宋体"/>
          <w:color w:val="000000"/>
          <w:sz w:val="24"/>
          <w:highlight w:val="none"/>
        </w:rPr>
      </w:pPr>
      <w:r>
        <w:rPr>
          <w:rFonts w:ascii="宋体" w:hAnsi="宋体"/>
          <w:color w:val="000000"/>
          <w:sz w:val="24"/>
          <w:highlight w:val="none"/>
        </w:rPr>
      </w:r>
      <w:r/>
    </w:p>
    <w:p>
      <w:pPr>
        <w:pStyle w:val="982"/>
        <w:spacing w:line="360" w:lineRule="auto"/>
        <w:shd w:val="clear" w:color="auto"/>
        <w:rPr>
          <w:highlight w:val="none"/>
        </w:rPr>
      </w:pPr>
      <w:r>
        <w:rPr>
          <w:highlight w:val="none"/>
        </w:rPr>
      </w:r>
      <w:r/>
    </w:p>
    <w:p>
      <w:pPr>
        <w:ind w:firstLine="3360"/>
        <w:spacing w:line="360" w:lineRule="auto"/>
        <w:shd w:val="clear" w:color="auto"/>
        <w:rPr>
          <w:rFonts w:ascii="宋体" w:hAnsi="宋体"/>
          <w:color w:val="000000"/>
          <w:sz w:val="24"/>
          <w:highlight w:val="none"/>
        </w:rPr>
      </w:pPr>
      <w:r>
        <w:rPr>
          <w:rFonts w:ascii="宋体" w:hAnsi="宋体"/>
          <w:color w:val="000000"/>
          <w:sz w:val="24"/>
          <w:highlight w:val="none"/>
        </w:rPr>
        <w:t xml:space="preserve">企业名称（盖章）： </w:t>
      </w:r>
      <w:r/>
    </w:p>
    <w:p>
      <w:pPr>
        <w:ind w:firstLine="3360"/>
        <w:spacing w:line="360" w:lineRule="auto"/>
        <w:shd w:val="clear" w:color="auto"/>
        <w:rPr>
          <w:rFonts w:ascii="宋体" w:hAnsi="宋体"/>
          <w:color w:val="000000"/>
          <w:sz w:val="24"/>
          <w:highlight w:val="none"/>
        </w:rPr>
      </w:pPr>
      <w:r>
        <w:rPr>
          <w:rFonts w:ascii="宋体" w:hAnsi="宋体"/>
          <w:color w:val="000000"/>
          <w:sz w:val="24"/>
          <w:highlight w:val="none"/>
        </w:rPr>
        <w:t xml:space="preserve">日 期： </w:t>
      </w:r>
      <w:r/>
    </w:p>
    <w:p>
      <w:pPr>
        <w:ind w:firstLine="480"/>
        <w:spacing w:line="360" w:lineRule="auto"/>
        <w:shd w:val="clear" w:color="auto"/>
        <w:rPr>
          <w:rFonts w:ascii="宋体" w:hAnsi="宋体"/>
          <w:color w:val="000000"/>
          <w:sz w:val="24"/>
          <w:highlight w:val="none"/>
        </w:rPr>
      </w:pPr>
      <w:r>
        <w:rPr>
          <w:rFonts w:ascii="宋体" w:hAnsi="宋体"/>
          <w:color w:val="000000"/>
          <w:sz w:val="24"/>
          <w:highlight w:val="none"/>
        </w:rPr>
      </w:r>
      <w:r/>
    </w:p>
    <w:p>
      <w:pPr>
        <w:ind w:firstLine="480"/>
        <w:spacing w:line="360" w:lineRule="auto"/>
        <w:shd w:val="clear" w:color="auto"/>
        <w:rPr>
          <w:rFonts w:ascii="宋体" w:hAnsi="宋体" w:cs="宋体"/>
          <w:b/>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t xml:space="preserve">从业人员、营业收入、资产总额填报上一年度数据，无上一年度数据的新成立企业可不填报。</w:t>
      </w:r>
      <w:r/>
    </w:p>
    <w:p>
      <w:pPr>
        <w:pStyle w:val="968"/>
        <w:spacing w:before="75" w:beforeAutospacing="0" w:after="75" w:afterAutospacing="0" w:line="435" w:lineRule="atLeast"/>
        <w:shd w:val="clear" w:color="auto"/>
        <w:widowControl/>
        <w:rPr>
          <w:rFonts w:ascii="宋体" w:hAnsi="宋体"/>
          <w:color w:val="000000"/>
          <w:highlight w:val="none"/>
        </w:rPr>
        <w:outlineLvl w:val="0"/>
      </w:pPr>
      <w:r>
        <w:rPr>
          <w:rFonts w:hint="eastAsia" w:ascii="宋体" w:hAnsi="宋体"/>
          <w:color w:val="000000"/>
          <w:highlight w:val="none"/>
        </w:rPr>
        <w:br w:type="page" w:clear="all"/>
      </w:r>
      <w:r>
        <w:rPr>
          <w:rFonts w:hint="eastAsia" w:ascii="宋体" w:hAnsi="宋体"/>
          <w:color w:val="000000"/>
          <w:highlight w:val="none"/>
        </w:rPr>
        <w:t xml:space="preserve">附件4-2       </w:t>
      </w:r>
      <w:r/>
    </w:p>
    <w:p>
      <w:pPr>
        <w:jc w:val="center"/>
        <w:spacing w:line="360" w:lineRule="auto"/>
        <w:shd w:val="clear" w:color="auto"/>
        <w:rPr>
          <w:rFonts w:ascii="宋体" w:hAnsi="宋体"/>
          <w:b/>
          <w:bCs/>
          <w:color w:val="000000"/>
          <w:sz w:val="26"/>
          <w:szCs w:val="26"/>
          <w:highlight w:val="none"/>
        </w:rPr>
      </w:pPr>
      <w:r>
        <w:rPr>
          <w:rFonts w:hint="eastAsia" w:ascii="宋体" w:hAnsi="宋体"/>
          <w:b/>
          <w:bCs/>
          <w:color w:val="000000"/>
          <w:sz w:val="26"/>
          <w:szCs w:val="26"/>
          <w:highlight w:val="none"/>
        </w:rPr>
        <w:t xml:space="preserve">残疾人福利性单位声明函</w:t>
      </w:r>
      <w:r/>
    </w:p>
    <w:p>
      <w:pPr>
        <w:pStyle w:val="968"/>
        <w:ind w:firstLine="480"/>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pStyle w:val="968"/>
        <w:ind w:firstLine="480"/>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本单位对上述声明的真实性负责。如有虚假，将依法承担相应责任。</w:t>
      </w:r>
      <w:r/>
    </w:p>
    <w:p>
      <w:pPr>
        <w:pStyle w:val="968"/>
        <w:ind w:firstLine="480"/>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ind w:firstLine="1560"/>
        <w:jc w:val="both"/>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968"/>
        <w:ind w:firstLine="1560"/>
        <w:spacing w:before="75" w:beforeAutospacing="0" w:after="75" w:afterAutospacing="0" w:line="435" w:lineRule="atLeast"/>
        <w:shd w:val="clear" w:color="auto"/>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968"/>
        <w:ind w:firstLine="7200"/>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 </w:t>
      </w:r>
      <w:r/>
    </w:p>
    <w:p>
      <w:pPr>
        <w:pStyle w:val="968"/>
        <w:ind w:firstLine="7200"/>
        <w:spacing w:before="75" w:beforeAutospacing="0" w:after="75" w:afterAutospacing="0" w:line="435" w:lineRule="atLeast"/>
        <w:shd w:val="clear" w:color="auto"/>
        <w:widowControl/>
        <w:rPr>
          <w:rFonts w:ascii="宋体" w:hAnsi="宋体"/>
          <w:color w:val="000000"/>
          <w:highlight w:val="none"/>
        </w:rPr>
      </w:pPr>
      <w:r>
        <w:rPr>
          <w:rFonts w:hint="eastAsia" w:ascii="宋体" w:hAnsi="宋体"/>
          <w:color w:val="000000"/>
          <w:highlight w:val="none"/>
        </w:rPr>
        <w:t xml:space="preserve">（全文完）</w:t>
      </w:r>
      <w:r/>
    </w:p>
    <w:p>
      <w:pPr>
        <w:shd w:val="clear" w:color="auto"/>
        <w:rPr>
          <w:rFonts w:ascii="Times New Roman" w:hAnsi="Times New Roman"/>
          <w:color w:val="000000"/>
          <w:highlight w:val="none"/>
        </w:rPr>
      </w:pPr>
      <w:r>
        <w:rPr>
          <w:color w:val="000000"/>
          <w:highlight w:val="none"/>
        </w:rPr>
        <w:t xml:space="preserve"> </w:t>
      </w:r>
      <w:r/>
    </w:p>
    <w:p>
      <w:pPr>
        <w:pStyle w:val="968"/>
        <w:spacing w:before="75" w:beforeAutospacing="0" w:after="75" w:afterAutospacing="0" w:line="495" w:lineRule="atLeast"/>
        <w:shd w:val="clear" w:color="auto"/>
        <w:widowControl/>
        <w:rPr>
          <w:color w:val="000000"/>
          <w:highlight w:val="none"/>
        </w:rPr>
      </w:pPr>
      <w:r>
        <w:rPr>
          <w:color w:val="000000"/>
          <w:highlight w:val="none"/>
        </w:rPr>
        <w:t xml:space="preserve"> </w:t>
      </w:r>
      <w:r/>
    </w:p>
    <w:p>
      <w:pPr>
        <w:pStyle w:val="954"/>
        <w:ind w:firstLine="0"/>
        <w:shd w:val="clear" w:color="auto"/>
        <w:rPr>
          <w:rFonts w:ascii="宋体" w:hAnsi="宋体" w:eastAsia="宋体"/>
          <w:b/>
          <w:bCs/>
          <w:color w:val="000000"/>
          <w:highlight w:val="none"/>
        </w:rPr>
        <w:outlineLvl w:val="0"/>
      </w:pPr>
      <w:r>
        <w:rPr>
          <w:color w:val="000000"/>
          <w:highlight w:val="none"/>
        </w:rPr>
        <w:br w:type="page" w:clear="all"/>
      </w:r>
      <w:r>
        <w:rPr>
          <w:rFonts w:hint="eastAsia" w:ascii="宋体" w:hAnsi="宋体" w:eastAsia="宋体"/>
          <w:color w:val="000000"/>
          <w:highlight w:val="none"/>
        </w:rPr>
        <w:t xml:space="preserve">附件5：投标单位情况表（参考）</w:t>
      </w:r>
      <w:r/>
    </w:p>
    <w:p>
      <w:pPr>
        <w:pStyle w:val="954"/>
        <w:ind w:firstLine="0"/>
        <w:shd w:val="clear" w:color="auto"/>
        <w:rPr>
          <w:rFonts w:ascii="宋体" w:hAnsi="宋体" w:eastAsia="宋体"/>
          <w:color w:val="000000"/>
          <w:highlight w:val="none"/>
        </w:rPr>
      </w:pPr>
      <w:r>
        <w:rPr>
          <w:rFonts w:hint="eastAsia" w:ascii="宋体" w:hAnsi="宋体" w:eastAsia="宋体"/>
          <w:color w:val="000000"/>
          <w:highlight w:val="none"/>
        </w:rPr>
        <w:t xml:space="preserve"> </w:t>
      </w:r>
      <w:r/>
    </w:p>
    <w:p>
      <w:pPr>
        <w:pStyle w:val="954"/>
        <w:shd w:val="clear" w:color="auto"/>
        <w:rPr>
          <w:rFonts w:ascii="宋体" w:hAnsi="宋体" w:eastAsia="宋体"/>
          <w:color w:val="000000"/>
          <w:highlight w:val="none"/>
        </w:rPr>
      </w:pPr>
      <w:r>
        <w:rPr>
          <w:rFonts w:hint="eastAsia" w:ascii="宋体" w:hAnsi="宋体" w:eastAsia="宋体"/>
          <w:color w:val="000000"/>
          <w:highlight w:val="none"/>
        </w:rPr>
        <w:t xml:space="preserve">                          投标单位情况表</w:t>
      </w:r>
      <w:r/>
    </w:p>
    <w:p>
      <w:pPr>
        <w:pStyle w:val="954"/>
        <w:shd w:val="clear" w:color="auto"/>
        <w:rPr>
          <w:rFonts w:ascii="宋体" w:hAnsi="宋体" w:eastAsia="宋体"/>
          <w:color w:val="000000"/>
          <w:highlight w:val="none"/>
        </w:rPr>
      </w:pPr>
      <w:r>
        <w:rPr>
          <w:rFonts w:hint="eastAsia" w:ascii="宋体" w:hAnsi="宋体" w:eastAsia="宋体"/>
          <w:color w:val="000000"/>
          <w:highlight w:val="none"/>
        </w:rPr>
        <w:t xml:space="preserve">单位名称（盖章）</w:t>
      </w:r>
      <w:r/>
    </w:p>
    <w:tbl>
      <w:tblPr>
        <w:tblStyle w:val="774"/>
        <w:tblW w:w="0" w:type="auto"/>
        <w:tblInd w:w="-11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69"/>
        <w:gridCol w:w="2000"/>
        <w:gridCol w:w="1757"/>
        <w:gridCol w:w="2601"/>
      </w:tblGrid>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法定代表人（负责人）</w:t>
            </w:r>
            <w:r/>
          </w:p>
        </w:tc>
        <w:tc>
          <w:tcPr>
            <w:tcW w:w="2000"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c>
          <w:tcPr>
            <w:tcW w:w="1757"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成立日期</w:t>
            </w:r>
            <w:r/>
          </w:p>
        </w:tc>
        <w:tc>
          <w:tcPr>
            <w:tcW w:w="2601"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企业地址</w:t>
            </w:r>
            <w:r/>
          </w:p>
        </w:tc>
        <w:tc>
          <w:tcPr>
            <w:tcW w:w="2000"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c>
          <w:tcPr>
            <w:tcW w:w="1757"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注册资本</w:t>
            </w:r>
            <w:r/>
          </w:p>
        </w:tc>
        <w:tc>
          <w:tcPr>
            <w:tcW w:w="2601" w:type="dxa"/>
            <w:textDirection w:val="lrTb"/>
            <w:noWrap w:val="false"/>
          </w:tcPr>
          <w:p>
            <w:pPr>
              <w:pStyle w:val="954"/>
              <w:ind w:firstLine="168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万元</w:t>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经营范围</w:t>
            </w:r>
            <w:r/>
          </w:p>
        </w:tc>
        <w:tc>
          <w:tcPr>
            <w:gridSpan w:val="3"/>
            <w:tcW w:w="6358"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职工人数</w:t>
            </w:r>
            <w:r/>
          </w:p>
        </w:tc>
        <w:tc>
          <w:tcPr>
            <w:tcW w:w="2000"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c>
          <w:tcPr>
            <w:gridSpan w:val="2"/>
            <w:tcW w:w="4358"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其中：</w:t>
            </w:r>
            <w:r/>
          </w:p>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中级职称    人数、高级职称        人数</w:t>
            </w:r>
            <w:r/>
          </w:p>
        </w:tc>
      </w:tr>
      <w:tr>
        <w:trPr>
          <w:trHeight w:val="590"/>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2025年12月资产总额</w:t>
            </w:r>
            <w:r/>
          </w:p>
        </w:tc>
        <w:tc>
          <w:tcPr>
            <w:tcW w:w="2000"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          万元</w:t>
            </w:r>
            <w:r/>
          </w:p>
        </w:tc>
        <w:tc>
          <w:tcPr>
            <w:tcW w:w="1757"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净资产</w:t>
            </w:r>
            <w:r/>
          </w:p>
        </w:tc>
        <w:tc>
          <w:tcPr>
            <w:tcW w:w="2601"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               万元</w:t>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2025年12月股东权益</w:t>
            </w:r>
            <w:r/>
          </w:p>
        </w:tc>
        <w:tc>
          <w:tcPr>
            <w:tcW w:w="2000"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          万元</w:t>
            </w:r>
            <w:r/>
          </w:p>
        </w:tc>
        <w:tc>
          <w:tcPr>
            <w:tcW w:w="1757"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2025年业务收入</w:t>
            </w:r>
            <w:r/>
          </w:p>
        </w:tc>
        <w:tc>
          <w:tcPr>
            <w:tcW w:w="2601"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               万元</w:t>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2025年实现利润</w:t>
            </w:r>
            <w:r/>
          </w:p>
        </w:tc>
        <w:tc>
          <w:tcPr>
            <w:tcW w:w="2000" w:type="dxa"/>
            <w:textDirection w:val="lrTb"/>
            <w:noWrap w:val="false"/>
          </w:tcPr>
          <w:p>
            <w:pPr>
              <w:pStyle w:val="954"/>
              <w:ind w:firstLine="120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万元</w:t>
            </w:r>
            <w:r/>
          </w:p>
        </w:tc>
        <w:tc>
          <w:tcPr>
            <w:tcW w:w="1757"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c>
          <w:tcPr>
            <w:tcW w:w="2601"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办公面积</w:t>
            </w:r>
            <w:r/>
          </w:p>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c>
          <w:tcPr>
            <w:tcW w:w="2000"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        平方米</w:t>
            </w:r>
            <w:r/>
          </w:p>
        </w:tc>
        <w:tc>
          <w:tcPr>
            <w:tcW w:w="1757"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其中：</w:t>
            </w:r>
            <w:r/>
          </w:p>
        </w:tc>
        <w:tc>
          <w:tcPr>
            <w:tcW w:w="2601"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自有面积     平方米</w:t>
            </w:r>
            <w:r/>
          </w:p>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承租面积     平方米</w:t>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单位简历及内设机构情况</w:t>
            </w:r>
            <w:r/>
          </w:p>
        </w:tc>
        <w:tc>
          <w:tcPr>
            <w:gridSpan w:val="3"/>
            <w:tcW w:w="6358"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单位优势及特长</w:t>
            </w:r>
            <w:r/>
          </w:p>
        </w:tc>
        <w:tc>
          <w:tcPr>
            <w:gridSpan w:val="3"/>
            <w:tcW w:w="6358"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近三年来完成或正在履行的重大合同情况</w:t>
            </w:r>
            <w:r/>
          </w:p>
        </w:tc>
        <w:tc>
          <w:tcPr>
            <w:gridSpan w:val="3"/>
            <w:tcW w:w="6358"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最近3年内在经营过程中受到何种奖励或处分</w:t>
            </w:r>
            <w:r/>
          </w:p>
        </w:tc>
        <w:tc>
          <w:tcPr>
            <w:gridSpan w:val="3"/>
            <w:tcW w:w="6358"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（行政主管部门的奖惩）</w:t>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bookmarkStart w:id="5" w:name="OLE_LINK12"/>
            <w:r>
              <w:rPr>
                <w:rFonts w:hint="eastAsia" w:ascii="宋体" w:hAnsi="宋体" w:eastAsia="宋体"/>
                <w:color w:val="000000"/>
                <w:highlight w:val="none"/>
              </w:rPr>
              <w:t xml:space="preserve">最近3年内有无因违纪或是其他原因被投诉或起诉的情况及说明</w:t>
            </w:r>
            <w:bookmarkEnd w:id="5"/>
            <w:r/>
            <w:r/>
          </w:p>
        </w:tc>
        <w:tc>
          <w:tcPr>
            <w:gridSpan w:val="3"/>
            <w:tcW w:w="6358"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（包括解决方式和结果）</w:t>
            </w:r>
            <w:r/>
          </w:p>
        </w:tc>
      </w:tr>
      <w:tr>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最近3年内主要负责人有无因经济犯罪被司法机关追究的情况及说明</w:t>
            </w:r>
            <w:r/>
          </w:p>
        </w:tc>
        <w:tc>
          <w:tcPr>
            <w:gridSpan w:val="3"/>
            <w:tcW w:w="6358"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r>
      <w:tr>
        <w:trPr>
          <w:trHeight w:val="930"/>
        </w:trPr>
        <w:tc>
          <w:tcPr>
            <w:tcW w:w="2769" w:type="dxa"/>
            <w:textDirection w:val="lrTb"/>
            <w:noWrap w:val="false"/>
          </w:tcPr>
          <w:p>
            <w:pPr>
              <w:pStyle w:val="954"/>
              <w:ind w:firstLine="0"/>
              <w:spacing w:line="400" w:lineRule="exact"/>
              <w:shd w:val="clear" w:color="auto"/>
              <w:rPr>
                <w:rFonts w:ascii="宋体" w:hAnsi="宋体" w:eastAsia="宋体"/>
                <w:color w:val="000000"/>
                <w:highlight w:val="none"/>
              </w:rPr>
            </w:pPr>
            <w:r>
              <w:rPr>
                <w:rFonts w:hint="eastAsia" w:ascii="宋体" w:hAnsi="宋体" w:eastAsia="宋体"/>
                <w:color w:val="000000"/>
                <w:highlight w:val="none"/>
              </w:rPr>
              <w:t xml:space="preserve">其他需要说明的情况</w:t>
            </w:r>
            <w:r/>
          </w:p>
        </w:tc>
        <w:tc>
          <w:tcPr>
            <w:gridSpan w:val="3"/>
            <w:tcW w:w="6358" w:type="dxa"/>
            <w:textDirection w:val="lrTb"/>
            <w:noWrap w:val="false"/>
          </w:tcPr>
          <w:p>
            <w:pPr>
              <w:pStyle w:val="954"/>
              <w:ind w:firstLine="0"/>
              <w:spacing w:line="400" w:lineRule="exact"/>
              <w:shd w:val="clear" w:color="auto"/>
              <w:rPr>
                <w:rFonts w:ascii="宋体" w:hAnsi="宋体" w:eastAsia="宋体"/>
                <w:color w:val="000000"/>
                <w:highlight w:val="none"/>
              </w:rPr>
            </w:pPr>
            <w:r>
              <w:rPr>
                <w:rFonts w:ascii="宋体" w:hAnsi="宋体" w:eastAsia="宋体"/>
                <w:color w:val="000000"/>
                <w:highlight w:val="none"/>
              </w:rPr>
            </w:r>
            <w:r/>
          </w:p>
        </w:tc>
      </w:tr>
    </w:tbl>
    <w:p>
      <w:pPr>
        <w:pStyle w:val="954"/>
        <w:ind w:firstLine="0"/>
        <w:shd w:val="clear" w:color="auto"/>
        <w:rPr>
          <w:rFonts w:ascii="宋体" w:hAnsi="宋体" w:eastAsia="宋体"/>
          <w:b/>
          <w:bCs/>
          <w:color w:val="000000"/>
          <w:highlight w:val="none"/>
        </w:rPr>
        <w:outlineLvl w:val="0"/>
      </w:pPr>
      <w:r>
        <w:rPr>
          <w:color w:val="000000"/>
          <w:highlight w:val="none"/>
        </w:rPr>
        <w:br w:type="page" w:clear="all"/>
      </w:r>
      <w:r>
        <w:rPr>
          <w:rFonts w:hint="eastAsia" w:ascii="宋体" w:hAnsi="宋体" w:eastAsia="宋体"/>
          <w:color w:val="000000"/>
          <w:highlight w:val="none"/>
        </w:rPr>
        <w:t xml:space="preserve">附件6：</w:t>
      </w:r>
      <w:r>
        <w:rPr>
          <w:rFonts w:hint="eastAsia" w:ascii="宋体" w:hAnsi="宋体" w:eastAsia="宋体" w:cs="宋体"/>
          <w:color w:val="000000"/>
          <w:highlight w:val="none"/>
        </w:rPr>
        <w:t xml:space="preserve">配备项目组人员情况表（参考格式）</w:t>
      </w:r>
      <w:r/>
    </w:p>
    <w:p>
      <w:pPr>
        <w:shd w:val="clear" w:color="auto"/>
        <w:rPr>
          <w:rFonts w:ascii="宋体" w:hAnsi="宋体"/>
          <w:color w:val="000000"/>
          <w:sz w:val="24"/>
          <w:highlight w:val="none"/>
        </w:rPr>
      </w:pPr>
      <w:r>
        <w:rPr>
          <w:rFonts w:hint="eastAsia" w:ascii="宋体" w:hAnsi="宋体"/>
          <w:color w:val="000000"/>
          <w:sz w:val="24"/>
          <w:highlight w:val="none"/>
        </w:rPr>
        <w:t xml:space="preserve"> </w:t>
      </w:r>
      <w:r/>
    </w:p>
    <w:p>
      <w:pPr>
        <w:jc w:val="center"/>
        <w:spacing w:line="400" w:lineRule="exact"/>
        <w:shd w:val="clear" w:color="auto"/>
        <w:rPr>
          <w:rFonts w:ascii="宋体" w:hAnsi="宋体"/>
          <w:b/>
          <w:bCs/>
          <w:color w:val="000000"/>
          <w:spacing w:val="20"/>
          <w:sz w:val="24"/>
          <w:highlight w:val="none"/>
        </w:rPr>
      </w:pPr>
      <w:r>
        <w:rPr>
          <w:rFonts w:hint="eastAsia" w:ascii="宋体" w:hAnsi="宋体"/>
          <w:b/>
          <w:bCs/>
          <w:color w:val="000000"/>
          <w:spacing w:val="20"/>
          <w:sz w:val="24"/>
          <w:highlight w:val="none"/>
        </w:rPr>
        <w:t xml:space="preserve">项目组人员名单及简历</w:t>
      </w:r>
      <w:r/>
    </w:p>
    <w:p>
      <w:pPr>
        <w:jc w:val="center"/>
        <w:spacing w:line="400" w:lineRule="exact"/>
        <w:shd w:val="clear" w:color="auto"/>
        <w:rPr>
          <w:rFonts w:ascii="宋体" w:hAnsi="宋体"/>
          <w:b/>
          <w:bCs/>
          <w:color w:val="000000"/>
          <w:spacing w:val="20"/>
          <w:sz w:val="24"/>
          <w:highlight w:val="none"/>
        </w:rPr>
      </w:pPr>
      <w:r>
        <w:rPr>
          <w:rFonts w:hint="eastAsia" w:ascii="宋体" w:hAnsi="宋体"/>
          <w:b/>
          <w:bCs/>
          <w:color w:val="000000"/>
          <w:spacing w:val="20"/>
          <w:sz w:val="24"/>
          <w:highlight w:val="none"/>
        </w:rPr>
        <w:t xml:space="preserve"> </w:t>
      </w:r>
      <w:r/>
    </w:p>
    <w:tbl>
      <w:tblPr>
        <w:tblStyle w:val="774"/>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5"/>
        <w:gridCol w:w="775"/>
        <w:gridCol w:w="775"/>
        <w:gridCol w:w="775"/>
        <w:gridCol w:w="775"/>
        <w:gridCol w:w="775"/>
        <w:gridCol w:w="775"/>
        <w:gridCol w:w="775"/>
        <w:gridCol w:w="775"/>
        <w:gridCol w:w="778"/>
      </w:tblGrid>
      <w:tr>
        <w:trPr>
          <w:jc w:val="center"/>
          <w:trHeight w:val="0"/>
          <w:tblHeader/>
        </w:trPr>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序号</w:t>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岗位</w:t>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姓名</w:t>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性别</w:t>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学历</w:t>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职称</w:t>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个人业绩</w:t>
            </w:r>
            <w:r/>
          </w:p>
        </w:tc>
        <w:tc>
          <w:tcPr>
            <w:shd w:val="clear" w:color="auto" w:fill="auto"/>
            <w:tcW w:w="775" w:type="dxa"/>
            <w:vAlign w:val="center"/>
            <w:textDirection w:val="lrTb"/>
            <w:noWrap w:val="false"/>
          </w:tcPr>
          <w:p>
            <w:pPr>
              <w:jc w:val="center"/>
              <w:spacing w:line="400" w:lineRule="exact"/>
              <w:shd w:val="clear" w:color="auto"/>
              <w:rPr>
                <w:rFonts w:hint="default" w:ascii="宋体" w:hAnsi="宋体" w:eastAsia="宋体"/>
                <w:color w:val="000000"/>
                <w:sz w:val="24"/>
                <w:highlight w:val="none"/>
                <w:lang w:val="en-US" w:eastAsia="zh-CN"/>
              </w:rPr>
            </w:pPr>
            <w:r>
              <w:rPr>
                <w:rFonts w:hint="eastAsia" w:hAnsi="宋体"/>
                <w:color w:val="000000"/>
                <w:sz w:val="24"/>
                <w:highlight w:val="none"/>
              </w:rPr>
              <w:t xml:space="preserve">A</w:t>
            </w:r>
            <w:r>
              <w:rPr>
                <w:rFonts w:hint="eastAsia" w:hAnsi="宋体"/>
                <w:color w:val="000000"/>
                <w:sz w:val="24"/>
                <w:highlight w:val="none"/>
                <w:lang w:eastAsia="zh-CN"/>
              </w:rPr>
              <w:t xml:space="preserve">：</w:t>
            </w:r>
            <w:r>
              <w:rPr>
                <w:rFonts w:hint="eastAsia" w:hAnsi="宋体"/>
                <w:color w:val="000000"/>
                <w:sz w:val="24"/>
                <w:highlight w:val="none"/>
                <w:lang w:val="en-US" w:eastAsia="zh-CN"/>
              </w:rPr>
              <w:t xml:space="preserve">支出标准建设</w:t>
            </w:r>
            <w:r/>
          </w:p>
        </w:tc>
        <w:tc>
          <w:tcPr>
            <w:shd w:val="clear" w:color="auto" w:fill="auto"/>
            <w:tcW w:w="775" w:type="dxa"/>
            <w:vAlign w:val="center"/>
            <w:textDirection w:val="lrTb"/>
            <w:noWrap w:val="false"/>
          </w:tcPr>
          <w:p>
            <w:pPr>
              <w:jc w:val="center"/>
              <w:spacing w:line="400" w:lineRule="exact"/>
              <w:shd w:val="clear" w:color="auto"/>
              <w:rPr>
                <w:rFonts w:hint="default" w:ascii="宋体" w:hAnsi="宋体" w:eastAsia="宋体"/>
                <w:color w:val="000000"/>
                <w:sz w:val="24"/>
                <w:highlight w:val="none"/>
                <w:lang w:val="en-US" w:eastAsia="zh-CN"/>
              </w:rPr>
            </w:pPr>
            <w:r>
              <w:rPr>
                <w:rFonts w:hint="eastAsia" w:hAnsi="宋体"/>
                <w:color w:val="000000"/>
                <w:sz w:val="24"/>
                <w:highlight w:val="none"/>
              </w:rPr>
              <w:t xml:space="preserve">B：</w:t>
            </w:r>
            <w:r>
              <w:rPr>
                <w:rFonts w:hint="eastAsia" w:ascii="宋体" w:hAnsi="宋体" w:cs="宋体"/>
                <w:color w:val="000000"/>
                <w:sz w:val="24"/>
                <w:highlight w:val="none"/>
                <w:lang w:val="en-US" w:eastAsia="zh-CN" w:bidi="ar"/>
              </w:rPr>
              <w:t xml:space="preserve">绩效重点评价</w:t>
            </w:r>
            <w:r/>
          </w:p>
        </w:tc>
        <w:tc>
          <w:tcPr>
            <w:shd w:val="clear" w:color="auto" w:fill="auto"/>
            <w:tcW w:w="775" w:type="dxa"/>
            <w:vAlign w:val="center"/>
            <w:textDirection w:val="lrTb"/>
            <w:noWrap w:val="false"/>
          </w:tcPr>
          <w:p>
            <w:pPr>
              <w:jc w:val="center"/>
              <w:spacing w:line="400" w:lineRule="exact"/>
              <w:shd w:val="clear" w:color="auto"/>
              <w:rPr>
                <w:rFonts w:hint="default" w:hAnsi="宋体" w:eastAsia="宋体"/>
                <w:color w:val="000000"/>
                <w:sz w:val="24"/>
                <w:highlight w:val="none"/>
                <w:lang w:val="en-US" w:eastAsia="zh-CN"/>
              </w:rPr>
            </w:pPr>
            <w:r>
              <w:rPr>
                <w:rFonts w:hint="eastAsia" w:hAnsi="宋体"/>
                <w:color w:val="000000"/>
                <w:sz w:val="24"/>
                <w:highlight w:val="none"/>
              </w:rPr>
              <w:t xml:space="preserve">C:</w:t>
            </w:r>
            <w:r>
              <w:rPr>
                <w:rFonts w:hint="eastAsia" w:hAnsi="宋体"/>
                <w:color w:val="000000"/>
                <w:sz w:val="24"/>
                <w:highlight w:val="none"/>
                <w:lang w:val="en-US" w:eastAsia="zh-CN"/>
              </w:rPr>
              <w:t xml:space="preserve">成本预算绩效分析</w:t>
            </w:r>
            <w:r/>
          </w:p>
        </w:tc>
        <w:tc>
          <w:tcPr>
            <w:shd w:val="clear" w:color="auto" w:fill="auto"/>
            <w:tcW w:w="778" w:type="dxa"/>
            <w:vAlign w:val="center"/>
            <w:textDirection w:val="lrTb"/>
            <w:noWrap w:val="false"/>
          </w:tcPr>
          <w:p>
            <w:pPr>
              <w:jc w:val="center"/>
              <w:spacing w:line="400" w:lineRule="exact"/>
              <w:shd w:val="clear" w:color="auto"/>
              <w:rPr>
                <w:rFonts w:hint="default" w:hAnsi="宋体" w:eastAsia="宋体"/>
                <w:color w:val="000000"/>
                <w:sz w:val="24"/>
                <w:highlight w:val="none"/>
                <w:lang w:val="en-US" w:eastAsia="zh-CN"/>
              </w:rPr>
            </w:pPr>
            <w:r>
              <w:rPr>
                <w:rFonts w:hint="eastAsia" w:hAnsi="宋体"/>
                <w:color w:val="000000"/>
                <w:sz w:val="24"/>
                <w:highlight w:val="none"/>
                <w:lang w:val="en-US" w:eastAsia="zh-CN"/>
              </w:rPr>
              <w:t xml:space="preserve">D</w:t>
            </w:r>
            <w:r>
              <w:rPr>
                <w:rFonts w:hint="eastAsia" w:hAnsi="宋体"/>
                <w:color w:val="000000"/>
                <w:sz w:val="24"/>
                <w:highlight w:val="none"/>
              </w:rPr>
              <w:t xml:space="preserve">:</w:t>
            </w:r>
            <w:r>
              <w:rPr>
                <w:rFonts w:hint="eastAsia" w:hAnsi="宋体"/>
                <w:color w:val="000000"/>
                <w:sz w:val="24"/>
                <w:highlight w:val="none"/>
                <w:lang w:val="en-US" w:eastAsia="zh-CN"/>
              </w:rPr>
              <w:t xml:space="preserve">绩效评价复核</w:t>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1</w:t>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项目负责人</w:t>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2</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w:t>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w:t>
            </w:r>
            <w:r/>
          </w:p>
        </w:tc>
        <w:tc>
          <w:tcPr>
            <w:shd w:val="clear" w:color="auto" w:fill="auto"/>
            <w:tcW w:w="775" w:type="dxa"/>
            <w:vAlign w:val="center"/>
            <w:textDirection w:val="lrTb"/>
            <w:noWrap w:val="false"/>
          </w:tcPr>
          <w:p>
            <w:pPr>
              <w:jc w:val="center"/>
              <w:spacing w:line="400" w:lineRule="exact"/>
              <w:shd w:val="clear" w:color="auto"/>
              <w:rPr>
                <w:rFonts w:hAnsi="宋体"/>
                <w:color w:val="000000"/>
                <w:sz w:val="24"/>
                <w:highlight w:val="none"/>
              </w:rPr>
            </w:pPr>
            <w:r>
              <w:rPr>
                <w:rFonts w:hint="eastAsia" w:ascii="宋体" w:hAnsi="宋体"/>
                <w:color w:val="000000"/>
                <w:sz w:val="24"/>
                <w:highlight w:val="none"/>
              </w:rPr>
              <w:t xml:space="preserve">★</w:t>
            </w:r>
            <w:r/>
          </w:p>
        </w:tc>
        <w:tc>
          <w:tcPr>
            <w:shd w:val="clear" w:color="auto" w:fill="auto"/>
            <w:tcW w:w="778" w:type="dxa"/>
            <w:vAlign w:val="center"/>
            <w:textDirection w:val="lrTb"/>
            <w:noWrap w:val="false"/>
          </w:tcPr>
          <w:p>
            <w:pPr>
              <w:jc w:val="center"/>
              <w:spacing w:line="400" w:lineRule="exact"/>
              <w:shd w:val="clear" w:color="auto"/>
              <w:rPr>
                <w:rFonts w:hint="eastAsia" w:ascii="宋体" w:hAnsi="宋体"/>
                <w:color w:val="000000"/>
                <w:sz w:val="24"/>
                <w:highlight w:val="none"/>
              </w:rPr>
            </w:pPr>
            <w:r>
              <w:rPr>
                <w:rFonts w:hint="eastAsia" w:ascii="宋体" w:hAnsi="宋体"/>
                <w:color w:val="000000"/>
                <w:sz w:val="24"/>
                <w:highlight w:val="none"/>
              </w:rPr>
              <w:t xml:space="preserve">★</w:t>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3</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shd w:val="clear" w:color="auto" w:fill="auto"/>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4</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5</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6</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7</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8</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9</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10</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shd w:val="clear" w:color="auto" w:fill="auto"/>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hint="eastAsia" w:ascii="宋体" w:hAnsi="宋体"/>
                <w:color w:val="000000"/>
                <w:sz w:val="24"/>
                <w:highlight w:val="none"/>
              </w:rPr>
              <w:t xml:space="preserve">…</w:t>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r>
        <w:trPr>
          <w:jc w:val="center"/>
          <w:trHeight w:val="0"/>
        </w:trPr>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5"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c>
          <w:tcPr>
            <w:tcW w:w="778" w:type="dxa"/>
            <w:vAlign w:val="center"/>
            <w:textDirection w:val="lrTb"/>
            <w:noWrap w:val="false"/>
          </w:tcPr>
          <w:p>
            <w:pPr>
              <w:jc w:val="center"/>
              <w:spacing w:line="400" w:lineRule="exact"/>
              <w:shd w:val="clear" w:color="auto"/>
              <w:rPr>
                <w:rFonts w:ascii="宋体" w:hAnsi="宋体"/>
                <w:color w:val="000000"/>
                <w:sz w:val="24"/>
                <w:highlight w:val="none"/>
              </w:rPr>
            </w:pPr>
            <w:r>
              <w:rPr>
                <w:rFonts w:ascii="宋体" w:hAnsi="宋体"/>
                <w:color w:val="000000"/>
                <w:sz w:val="24"/>
                <w:highlight w:val="none"/>
              </w:rPr>
            </w:r>
            <w:r/>
          </w:p>
        </w:tc>
      </w:tr>
    </w:tbl>
    <w:p>
      <w:pPr>
        <w:pStyle w:val="780"/>
        <w:spacing w:line="360" w:lineRule="auto"/>
        <w:shd w:val="clear" w:color="auto"/>
        <w:rPr>
          <w:rFonts w:hAnsi="宋体" w:eastAsia="宋体"/>
          <w:b/>
          <w:bCs/>
          <w:color w:val="000000"/>
          <w:sz w:val="24"/>
          <w:szCs w:val="24"/>
          <w:highlight w:val="none"/>
        </w:rPr>
      </w:pPr>
      <w:r>
        <w:rPr>
          <w:rFonts w:hAnsi="宋体" w:eastAsia="宋体"/>
          <w:b/>
          <w:bCs/>
          <w:color w:val="000000"/>
          <w:sz w:val="24"/>
          <w:szCs w:val="24"/>
          <w:highlight w:val="none"/>
        </w:rPr>
      </w:r>
      <w:r/>
    </w:p>
    <w:p>
      <w:pPr>
        <w:pStyle w:val="780"/>
        <w:spacing w:line="360" w:lineRule="auto"/>
        <w:shd w:val="clear" w:color="auto"/>
        <w:rPr>
          <w:rFonts w:hAnsi="宋体" w:eastAsia="宋体"/>
          <w:color w:val="000000"/>
          <w:sz w:val="24"/>
          <w:szCs w:val="24"/>
          <w:highlight w:val="none"/>
        </w:rPr>
      </w:pPr>
      <w:r>
        <w:rPr>
          <w:rFonts w:hint="eastAsia" w:hAnsi="宋体" w:eastAsia="宋体"/>
          <w:color w:val="000000"/>
          <w:sz w:val="24"/>
          <w:szCs w:val="24"/>
          <w:highlight w:val="none"/>
        </w:rPr>
        <w:t xml:space="preserve">投标</w:t>
      </w:r>
      <w:r>
        <w:rPr>
          <w:rFonts w:hint="eastAsia" w:hAnsi="宋体" w:eastAsia="宋体"/>
          <w:color w:val="000000"/>
          <w:sz w:val="24"/>
          <w:szCs w:val="24"/>
          <w:highlight w:val="none"/>
          <w:lang w:val="en-US" w:eastAsia="zh-CN"/>
        </w:rPr>
        <w:t xml:space="preserve">单位</w:t>
      </w:r>
      <w:r>
        <w:rPr>
          <w:rFonts w:hint="eastAsia" w:hAnsi="宋体" w:eastAsia="宋体"/>
          <w:color w:val="000000"/>
          <w:sz w:val="24"/>
          <w:szCs w:val="24"/>
          <w:highlight w:val="none"/>
        </w:rPr>
        <w:t xml:space="preserve">：（公章）</w:t>
      </w:r>
      <w:r/>
    </w:p>
    <w:p>
      <w:pPr>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法定代表人或被授权人：（签字或盖章）                   年  月  日</w:t>
      </w:r>
      <w:r/>
    </w:p>
    <w:p>
      <w:pPr>
        <w:jc w:val="left"/>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jc w:val="left"/>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jc w:val="center"/>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spacing w:line="360" w:lineRule="auto"/>
        <w:shd w:val="clear" w:color="auto"/>
        <w:rPr>
          <w:rFonts w:ascii="宋体" w:hAnsi="宋体"/>
          <w:b/>
          <w:color w:val="000000"/>
          <w:sz w:val="24"/>
          <w:highlight w:val="none"/>
        </w:rPr>
        <w:outlineLvl w:val="0"/>
      </w:pPr>
      <w:r>
        <w:rPr>
          <w:rFonts w:ascii="宋体" w:hAnsi="宋体"/>
          <w:b/>
          <w:color w:val="000000"/>
          <w:sz w:val="24"/>
          <w:highlight w:val="none"/>
        </w:rPr>
      </w:r>
      <w:r/>
    </w:p>
    <w:p>
      <w:pPr>
        <w:ind w:firstLine="482"/>
        <w:jc w:val="center"/>
        <w:spacing w:line="360" w:lineRule="auto"/>
        <w:shd w:val="clear" w:color="auto"/>
        <w:rPr>
          <w:rFonts w:ascii="宋体" w:hAnsi="宋体"/>
          <w:b/>
          <w:color w:val="000000"/>
          <w:sz w:val="24"/>
          <w:highlight w:val="none"/>
        </w:rPr>
        <w:outlineLvl w:val="0"/>
      </w:pPr>
      <w:r>
        <w:rPr>
          <w:rFonts w:ascii="宋体" w:hAnsi="宋体"/>
          <w:b/>
          <w:color w:val="000000"/>
          <w:sz w:val="24"/>
          <w:highlight w:val="none"/>
        </w:rPr>
      </w:r>
      <w:r/>
    </w:p>
    <w:p>
      <w:pPr>
        <w:ind w:firstLine="482"/>
        <w:jc w:val="center"/>
        <w:spacing w:line="360" w:lineRule="auto"/>
        <w:shd w:val="clear" w:color="auto"/>
        <w:rPr>
          <w:rFonts w:ascii="宋体" w:hAnsi="宋体"/>
          <w:b/>
          <w:color w:val="000000"/>
          <w:sz w:val="24"/>
          <w:highlight w:val="none"/>
        </w:rPr>
        <w:outlineLvl w:val="0"/>
      </w:pPr>
      <w:r>
        <w:rPr>
          <w:rFonts w:ascii="宋体" w:hAnsi="宋体"/>
          <w:b/>
          <w:color w:val="000000"/>
          <w:sz w:val="24"/>
          <w:highlight w:val="none"/>
        </w:rPr>
      </w:r>
      <w:r/>
    </w:p>
    <w:p>
      <w:pPr>
        <w:ind w:firstLine="482"/>
        <w:jc w:val="center"/>
        <w:spacing w:line="360" w:lineRule="auto"/>
        <w:shd w:val="clear" w:color="auto"/>
        <w:rPr>
          <w:rFonts w:ascii="宋体" w:hAnsi="宋体"/>
          <w:b/>
          <w:bCs/>
          <w:color w:val="000000"/>
          <w:sz w:val="24"/>
          <w:highlight w:val="none"/>
        </w:rPr>
        <w:outlineLvl w:val="0"/>
      </w:pPr>
      <w:r>
        <w:rPr>
          <w:rFonts w:hint="eastAsia" w:ascii="宋体" w:hAnsi="宋体"/>
          <w:b/>
          <w:color w:val="000000"/>
          <w:sz w:val="24"/>
          <w:highlight w:val="none"/>
        </w:rPr>
        <w:t xml:space="preserve">项目组</w:t>
      </w:r>
      <w:r>
        <w:rPr>
          <w:rFonts w:hint="eastAsia" w:ascii="宋体" w:hAnsi="宋体"/>
          <w:b/>
          <w:color w:val="000000"/>
          <w:sz w:val="24"/>
          <w:highlight w:val="none"/>
        </w:rPr>
        <w:t xml:space="preserve">负责</w:t>
      </w:r>
      <w:r>
        <w:rPr>
          <w:rFonts w:hint="eastAsia" w:ascii="宋体" w:hAnsi="宋体"/>
          <w:b/>
          <w:color w:val="000000"/>
          <w:sz w:val="24"/>
          <w:highlight w:val="none"/>
        </w:rPr>
        <w:t xml:space="preserve">人</w:t>
      </w:r>
      <w:r>
        <w:rPr>
          <w:rFonts w:hint="eastAsia" w:ascii="宋体" w:hAnsi="宋体"/>
          <w:b/>
          <w:bCs/>
          <w:color w:val="000000"/>
          <w:sz w:val="24"/>
          <w:highlight w:val="none"/>
        </w:rPr>
        <w:t xml:space="preserve">介绍</w:t>
      </w:r>
      <w:r/>
    </w:p>
    <w:p>
      <w:pPr>
        <w:ind w:firstLine="480"/>
        <w:jc w:val="center"/>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 </w:t>
      </w:r>
      <w:r/>
    </w:p>
    <w:tbl>
      <w:tblPr>
        <w:tblStyle w:val="774"/>
        <w:tblW w:w="0" w:type="auto"/>
        <w:tblInd w:w="-127" w:type="dxa"/>
        <w:tblLayout w:type="fixed"/>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1080"/>
        <w:gridCol w:w="3033"/>
      </w:tblGrid>
      <w:tr>
        <w:trPr>
          <w:trHeight w:val="270"/>
        </w:trPr>
        <w:tc>
          <w:tcPr>
            <w:gridSpan w:val="2"/>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姓 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性 别</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职称</w:t>
            </w:r>
            <w:r/>
          </w:p>
        </w:tc>
        <w:tc>
          <w:tcPr>
            <w:tcBorders>
              <w:top w:val="single" w:color="000000" w:sz="4" w:space="0"/>
              <w:left w:val="none" w:color="000000" w:sz="4" w:space="0"/>
              <w:bottom w:val="single" w:color="000000" w:sz="4" w:space="0"/>
              <w:right w:val="single" w:color="000000" w:sz="4" w:space="0"/>
            </w:tcBorders>
            <w:tcW w:w="3033" w:type="dxa"/>
            <w:vAlign w:val="center"/>
            <w:textDirection w:val="lrTb"/>
            <w:noWrap w:val="false"/>
          </w:tcPr>
          <w:p>
            <w:pPr>
              <w:jc w:val="center"/>
              <w:shd w:val="clear" w:color="auto"/>
              <w:widowControl/>
              <w:rPr>
                <w:rFonts w:ascii="宋体" w:hAnsi="宋体"/>
                <w:b/>
                <w:bCs/>
                <w:color w:val="000000"/>
                <w:sz w:val="24"/>
                <w:highlight w:val="none"/>
              </w:rPr>
            </w:pPr>
            <w:r>
              <w:rPr>
                <w:rFonts w:hint="eastAsia" w:ascii="宋体" w:hAnsi="宋体"/>
                <w:b/>
                <w:bCs/>
                <w:color w:val="000000"/>
                <w:sz w:val="24"/>
                <w:highlight w:val="none"/>
              </w:rPr>
              <w:t xml:space="preserve">　</w:t>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职 务</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岗位</w:t>
            </w:r>
            <w:r/>
          </w:p>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资格</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学历</w:t>
            </w:r>
            <w:r/>
          </w:p>
        </w:tc>
        <w:tc>
          <w:tcPr>
            <w:tcBorders>
              <w:top w:val="none" w:color="000000" w:sz="4" w:space="0"/>
              <w:left w:val="none" w:color="000000" w:sz="4" w:space="0"/>
              <w:bottom w:val="single" w:color="000000" w:sz="4" w:space="0"/>
              <w:right w:val="single" w:color="000000" w:sz="4" w:space="0"/>
            </w:tcBorders>
            <w:tcW w:w="3033" w:type="dxa"/>
            <w:vAlign w:val="center"/>
            <w:textDirection w:val="lrTb"/>
            <w:noWrap w:val="false"/>
          </w:tcPr>
          <w:p>
            <w:pPr>
              <w:shd w:val="clear" w:color="auto"/>
              <w:widowControl/>
              <w:rPr>
                <w:rFonts w:ascii="宋体" w:hAnsi="宋体"/>
                <w:b/>
                <w:bCs/>
                <w:color w:val="000000"/>
                <w:sz w:val="24"/>
                <w:highlight w:val="none"/>
              </w:rPr>
            </w:pPr>
            <w:r>
              <w:rPr>
                <w:rFonts w:hint="eastAsia" w:ascii="宋体" w:hAnsi="宋体"/>
                <w:b/>
                <w:bCs/>
                <w:color w:val="000000"/>
                <w:sz w:val="24"/>
                <w:highlight w:val="none"/>
              </w:rPr>
              <w:t xml:space="preserve">　</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何时何校何专业毕业</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shd w:val="clear" w:color="auto"/>
              <w:widowControl/>
              <w:rPr>
                <w:rFonts w:ascii="宋体" w:hAnsi="宋体"/>
                <w:b/>
                <w:bCs/>
                <w:color w:val="000000"/>
                <w:sz w:val="24"/>
                <w:highlight w:val="none"/>
              </w:rPr>
            </w:pPr>
            <w:r>
              <w:rPr>
                <w:rFonts w:hint="eastAsia" w:ascii="宋体" w:hAnsi="宋体"/>
                <w:b/>
                <w:bCs/>
                <w:color w:val="000000"/>
                <w:sz w:val="24"/>
                <w:highlight w:val="none"/>
              </w:rPr>
              <w:t xml:space="preserve">　</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电话</w:t>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手机</w:t>
            </w:r>
            <w:r/>
          </w:p>
        </w:tc>
        <w:tc>
          <w:tcPr>
            <w:tcBorders>
              <w:top w:val="none" w:color="000000" w:sz="4" w:space="0"/>
              <w:left w:val="none" w:color="000000" w:sz="4" w:space="0"/>
              <w:bottom w:val="single" w:color="000000" w:sz="4" w:space="0"/>
              <w:right w:val="single" w:color="000000" w:sz="4" w:space="0"/>
            </w:tcBorders>
            <w:tcW w:w="303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岗位资历</w:t>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年</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传真</w:t>
            </w:r>
            <w:r/>
          </w:p>
        </w:tc>
        <w:tc>
          <w:tcPr>
            <w:tcBorders>
              <w:top w:val="none" w:color="000000" w:sz="4" w:space="0"/>
              <w:left w:val="none" w:color="000000" w:sz="4" w:space="0"/>
              <w:bottom w:val="single" w:color="000000" w:sz="4" w:space="0"/>
              <w:right w:val="single" w:color="000000" w:sz="4" w:space="0"/>
            </w:tcBorders>
            <w:tcW w:w="303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由何年月至何年月</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在何单位从事何工作、任何职</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工作经历</w:t>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由何年月至何年月</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在何项目从事何工作、任何职</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个人</w:t>
            </w:r>
            <w:r/>
          </w:p>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业绩</w:t>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shd w:val="clear" w:color="auto"/>
              <w:widowControl/>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c>
          <w:tcPr>
            <w:gridSpan w:val="4"/>
            <w:tcBorders>
              <w:top w:val="single" w:color="000000" w:sz="4" w:space="0"/>
              <w:left w:val="none" w:color="000000" w:sz="4" w:space="0"/>
              <w:bottom w:val="single" w:color="000000" w:sz="4" w:space="0"/>
              <w:right w:val="single" w:color="000000" w:sz="4" w:space="0"/>
            </w:tcBorders>
            <w:tcW w:w="627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　</w:t>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513" w:type="dxa"/>
            <w:vAlign w:val="center"/>
            <w:textDirection w:val="lrTb"/>
            <w:noWrap w:val="false"/>
          </w:tcPr>
          <w:p>
            <w:pPr>
              <w:jc w:val="center"/>
              <w:shd w:val="clear" w:color="auto"/>
              <w:widowControl/>
              <w:rPr>
                <w:rFonts w:ascii="宋体" w:hAnsi="宋体"/>
                <w:color w:val="000000"/>
                <w:sz w:val="24"/>
                <w:highlight w:val="none"/>
              </w:rPr>
            </w:pPr>
            <w:r>
              <w:rPr>
                <w:rFonts w:hint="eastAsia" w:ascii="宋体" w:hAnsi="宋体"/>
                <w:color w:val="000000"/>
                <w:sz w:val="24"/>
                <w:highlight w:val="none"/>
              </w:rPr>
              <w:t xml:space="preserve">本人签字：                                                   年    月   日</w:t>
            </w:r>
            <w:r/>
          </w:p>
        </w:tc>
      </w:tr>
    </w:tbl>
    <w:p>
      <w:pPr>
        <w:pStyle w:val="780"/>
        <w:ind w:firstLine="480"/>
        <w:spacing w:line="360" w:lineRule="auto"/>
        <w:shd w:val="clear" w:color="auto"/>
        <w:rPr>
          <w:rFonts w:hAnsi="宋体" w:eastAsia="宋体"/>
          <w:color w:val="000000"/>
          <w:sz w:val="24"/>
          <w:szCs w:val="24"/>
          <w:highlight w:val="none"/>
        </w:rPr>
      </w:pPr>
      <w:r>
        <w:rPr>
          <w:rFonts w:hint="eastAsia" w:hAnsi="宋体" w:eastAsia="宋体"/>
          <w:color w:val="000000"/>
          <w:sz w:val="24"/>
          <w:szCs w:val="24"/>
          <w:highlight w:val="none"/>
        </w:rPr>
        <w:t xml:space="preserve"> </w:t>
      </w:r>
      <w:r/>
    </w:p>
    <w:p>
      <w:pPr>
        <w:pStyle w:val="780"/>
        <w:ind w:firstLine="480"/>
        <w:spacing w:line="360" w:lineRule="auto"/>
        <w:shd w:val="clear" w:color="auto"/>
        <w:rPr>
          <w:rFonts w:hAnsi="宋体" w:eastAsia="宋体"/>
          <w:color w:val="000000"/>
          <w:sz w:val="24"/>
          <w:szCs w:val="24"/>
          <w:highlight w:val="none"/>
        </w:rPr>
      </w:pPr>
      <w:r>
        <w:rPr>
          <w:rFonts w:hint="eastAsia" w:hAnsi="宋体" w:eastAsia="宋体"/>
          <w:color w:val="000000"/>
          <w:sz w:val="24"/>
          <w:szCs w:val="24"/>
          <w:highlight w:val="none"/>
        </w:rPr>
        <w:t xml:space="preserve">投标人：（公章）</w:t>
      </w:r>
      <w:r/>
    </w:p>
    <w:p>
      <w:pPr>
        <w:shd w:val="clear" w:color="auto"/>
        <w:rPr>
          <w:rFonts w:ascii="宋体" w:hAnsi="宋体"/>
          <w:color w:val="000000"/>
          <w:sz w:val="24"/>
          <w:highlight w:val="none"/>
        </w:rPr>
      </w:pPr>
      <w:r>
        <w:rPr>
          <w:rFonts w:hint="eastAsia" w:ascii="宋体" w:hAnsi="宋体"/>
          <w:color w:val="000000"/>
          <w:sz w:val="24"/>
          <w:highlight w:val="none"/>
        </w:rPr>
        <w:t xml:space="preserve">法定代表人或被授权人：（签字或盖章）                   年  月  日</w:t>
      </w:r>
      <w:r/>
    </w:p>
    <w:p>
      <w:pPr>
        <w:shd w:val="clear" w:color="auto"/>
        <w:rPr>
          <w:rFonts w:ascii="宋体" w:hAnsi="宋体"/>
          <w:color w:val="000000"/>
          <w:sz w:val="24"/>
          <w:highlight w:val="none"/>
        </w:rPr>
      </w:pPr>
      <w:r>
        <w:rPr>
          <w:rFonts w:hint="eastAsia" w:ascii="宋体" w:hAnsi="宋体"/>
          <w:color w:val="000000"/>
          <w:sz w:val="24"/>
          <w:highlight w:val="none"/>
        </w:rPr>
        <w:t xml:space="preserve"> </w:t>
      </w:r>
      <w:r/>
    </w:p>
    <w:p>
      <w:pPr>
        <w:jc w:val="center"/>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jc w:val="center"/>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jc w:val="center"/>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spacing w:line="360" w:lineRule="auto"/>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spacing w:line="360" w:lineRule="auto"/>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spacing w:line="360" w:lineRule="auto"/>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spacing w:line="360" w:lineRule="auto"/>
        <w:shd w:val="clear" w:color="auto"/>
        <w:rPr>
          <w:rFonts w:ascii="宋体" w:hAnsi="宋体"/>
          <w:color w:val="000000"/>
          <w:sz w:val="24"/>
          <w:highlight w:val="none"/>
        </w:rPr>
        <w:outlineLvl w:val="0"/>
      </w:pPr>
      <w:r>
        <w:rPr>
          <w:rFonts w:ascii="宋体" w:hAnsi="宋体"/>
          <w:color w:val="000000"/>
          <w:sz w:val="24"/>
          <w:highlight w:val="none"/>
        </w:rPr>
      </w:r>
      <w:r/>
    </w:p>
    <w:p>
      <w:pPr>
        <w:spacing w:line="360" w:lineRule="auto"/>
        <w:shd w:val="clear" w:color="auto"/>
        <w:rPr>
          <w:rFonts w:ascii="宋体" w:hAnsi="宋体"/>
          <w:color w:val="000000"/>
          <w:sz w:val="24"/>
          <w:highlight w:val="none"/>
        </w:rPr>
        <w:outlineLvl w:val="0"/>
      </w:pPr>
      <w:r>
        <w:rPr>
          <w:rFonts w:ascii="宋体" w:hAnsi="宋体"/>
          <w:color w:val="000000"/>
          <w:sz w:val="24"/>
          <w:highlight w:val="none"/>
        </w:rPr>
      </w:r>
      <w:r/>
    </w:p>
    <w:p>
      <w:pPr>
        <w:spacing w:line="360" w:lineRule="auto"/>
        <w:shd w:val="clear" w:color="auto"/>
        <w:rPr>
          <w:rFonts w:ascii="宋体" w:hAnsi="宋体"/>
          <w:color w:val="000000"/>
          <w:sz w:val="24"/>
          <w:highlight w:val="none"/>
        </w:rPr>
        <w:outlineLvl w:val="0"/>
      </w:pPr>
      <w:r>
        <w:rPr>
          <w:rFonts w:ascii="宋体" w:hAnsi="宋体"/>
          <w:color w:val="000000"/>
          <w:sz w:val="24"/>
          <w:highlight w:val="none"/>
        </w:rPr>
      </w:r>
      <w:r/>
    </w:p>
    <w:p>
      <w:pPr>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附件7： 技术服务要求偏离表</w:t>
      </w:r>
      <w:r/>
    </w:p>
    <w:p>
      <w:pPr>
        <w:jc w:val="center"/>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 </w:t>
      </w:r>
      <w:r/>
    </w:p>
    <w:p>
      <w:pPr>
        <w:jc w:val="center"/>
        <w:spacing w:line="360" w:lineRule="auto"/>
        <w:shd w:val="clear" w:color="auto"/>
        <w:rPr>
          <w:rFonts w:ascii="宋体" w:hAnsi="宋体"/>
          <w:b/>
          <w:bCs/>
          <w:color w:val="000000"/>
          <w:sz w:val="24"/>
          <w:highlight w:val="none"/>
        </w:rPr>
      </w:pPr>
      <w:r>
        <w:rPr>
          <w:rFonts w:hint="eastAsia" w:ascii="宋体" w:hAnsi="宋体"/>
          <w:b/>
          <w:bCs/>
          <w:color w:val="000000"/>
          <w:sz w:val="24"/>
          <w:highlight w:val="none"/>
        </w:rPr>
        <w:t xml:space="preserve">标段</w:t>
      </w:r>
      <w:r>
        <w:rPr>
          <w:rFonts w:hint="eastAsia" w:ascii="宋体" w:hAnsi="宋体"/>
          <w:b/>
          <w:bCs/>
          <w:color w:val="000000"/>
          <w:highlight w:val="none"/>
          <w:u w:val="single"/>
        </w:rPr>
        <w:t xml:space="preserve">      </w:t>
      </w:r>
      <w:r>
        <w:rPr>
          <w:rFonts w:hint="eastAsia" w:ascii="宋体" w:hAnsi="宋体"/>
          <w:b/>
          <w:bCs/>
          <w:color w:val="000000"/>
          <w:sz w:val="24"/>
          <w:highlight w:val="none"/>
        </w:rPr>
        <w:t xml:space="preserve">   技术服务要求偏离表</w:t>
      </w:r>
      <w:r/>
    </w:p>
    <w:p>
      <w:pPr>
        <w:spacing w:line="360" w:lineRule="auto"/>
        <w:shd w:val="clear" w:color="auto"/>
        <w:rPr>
          <w:rFonts w:ascii="Times New Roman" w:hAnsi="宋体"/>
          <w:color w:val="000000"/>
          <w:sz w:val="24"/>
          <w:highlight w:val="none"/>
        </w:rPr>
      </w:pPr>
      <w:r>
        <w:rPr>
          <w:rFonts w:hAnsi="宋体"/>
          <w:color w:val="000000"/>
          <w:sz w:val="24"/>
          <w:highlight w:val="none"/>
        </w:rPr>
        <w:t xml:space="preserve"> </w:t>
      </w:r>
      <w:r/>
    </w:p>
    <w:tbl>
      <w:tblPr>
        <w:tblStyle w:val="774"/>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jc w:val="center"/>
        </w:trPr>
        <w:tc>
          <w:tcPr>
            <w:tcW w:w="769" w:type="dxa"/>
            <w:vAlign w:val="center"/>
            <w:textDirection w:val="lrTb"/>
            <w:noWrap w:val="false"/>
          </w:tcPr>
          <w:p>
            <w:pPr>
              <w:jc w:val="center"/>
              <w:spacing w:before="156" w:after="156"/>
              <w:shd w:val="clear" w:color="auto"/>
              <w:rPr>
                <w:rFonts w:hAnsi="宋体"/>
                <w:color w:val="000000"/>
                <w:sz w:val="24"/>
                <w:highlight w:val="none"/>
              </w:rPr>
            </w:pPr>
            <w:r>
              <w:rPr>
                <w:rFonts w:hint="eastAsia" w:ascii="宋体" w:hAnsi="宋体"/>
                <w:color w:val="000000"/>
                <w:sz w:val="24"/>
                <w:highlight w:val="none"/>
              </w:rPr>
              <w:t xml:space="preserve">序号</w:t>
            </w:r>
            <w:r/>
          </w:p>
        </w:tc>
        <w:tc>
          <w:tcPr>
            <w:tcW w:w="180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t xml:space="preserve">服务内容</w:t>
            </w:r>
            <w:r/>
          </w:p>
        </w:tc>
        <w:tc>
          <w:tcPr>
            <w:tcW w:w="1971" w:type="dxa"/>
            <w:vAlign w:val="center"/>
            <w:textDirection w:val="lrTb"/>
            <w:noWrap w:val="false"/>
          </w:tcPr>
          <w:p>
            <w:pPr>
              <w:jc w:val="center"/>
              <w:spacing w:before="156" w:after="156"/>
              <w:shd w:val="clear" w:color="auto"/>
              <w:rPr>
                <w:rFonts w:hAnsi="宋体"/>
                <w:color w:val="000000"/>
                <w:sz w:val="24"/>
                <w:highlight w:val="none"/>
              </w:rPr>
            </w:pPr>
            <w:r>
              <w:rPr>
                <w:rFonts w:hint="eastAsia" w:ascii="宋体" w:hAnsi="宋体"/>
                <w:color w:val="000000"/>
                <w:sz w:val="24"/>
                <w:highlight w:val="none"/>
              </w:rPr>
              <w:t xml:space="preserve">招标要求</w:t>
            </w:r>
            <w:r/>
          </w:p>
        </w:tc>
        <w:tc>
          <w:tcPr>
            <w:tcW w:w="1819" w:type="dxa"/>
            <w:vAlign w:val="center"/>
            <w:textDirection w:val="lrTb"/>
            <w:noWrap w:val="false"/>
          </w:tcPr>
          <w:p>
            <w:pPr>
              <w:jc w:val="center"/>
              <w:spacing w:before="156" w:after="156"/>
              <w:shd w:val="clear" w:color="auto"/>
              <w:rPr>
                <w:rFonts w:hAnsi="宋体"/>
                <w:color w:val="000000"/>
                <w:sz w:val="24"/>
                <w:highlight w:val="none"/>
              </w:rPr>
            </w:pPr>
            <w:r>
              <w:rPr>
                <w:rFonts w:hint="eastAsia" w:ascii="宋体" w:hAnsi="宋体"/>
                <w:color w:val="000000"/>
                <w:sz w:val="24"/>
                <w:highlight w:val="none"/>
              </w:rPr>
              <w:t xml:space="preserve">投标要求</w:t>
            </w:r>
            <w:r/>
          </w:p>
        </w:tc>
        <w:tc>
          <w:tcPr>
            <w:tcW w:w="1819" w:type="dxa"/>
            <w:vAlign w:val="center"/>
            <w:textDirection w:val="lrTb"/>
            <w:noWrap w:val="false"/>
          </w:tcPr>
          <w:p>
            <w:pPr>
              <w:jc w:val="center"/>
              <w:spacing w:before="156" w:after="156"/>
              <w:shd w:val="clear" w:color="auto"/>
              <w:rPr>
                <w:rFonts w:hAnsi="宋体"/>
                <w:color w:val="000000"/>
                <w:sz w:val="24"/>
                <w:highlight w:val="none"/>
              </w:rPr>
            </w:pPr>
            <w:r>
              <w:rPr>
                <w:rFonts w:hint="eastAsia" w:ascii="宋体" w:hAnsi="宋体"/>
                <w:color w:val="000000"/>
                <w:sz w:val="24"/>
                <w:highlight w:val="none"/>
              </w:rPr>
              <w:t xml:space="preserve">偏离</w:t>
            </w:r>
            <w:r>
              <w:rPr>
                <w:rFonts w:hint="eastAsia"/>
                <w:color w:val="000000"/>
                <w:sz w:val="24"/>
                <w:highlight w:val="none"/>
              </w:rPr>
              <w:t xml:space="preserve">/</w:t>
            </w:r>
            <w:r>
              <w:rPr>
                <w:rFonts w:hint="eastAsia" w:ascii="宋体" w:hAnsi="宋体"/>
                <w:color w:val="000000"/>
                <w:sz w:val="24"/>
                <w:highlight w:val="none"/>
              </w:rPr>
              <w:t xml:space="preserve">响应</w:t>
            </w:r>
            <w:r/>
          </w:p>
        </w:tc>
        <w:tc>
          <w:tcPr>
            <w:tcW w:w="1667" w:type="dxa"/>
            <w:vAlign w:val="center"/>
            <w:textDirection w:val="lrTb"/>
            <w:noWrap w:val="false"/>
          </w:tcPr>
          <w:p>
            <w:pPr>
              <w:jc w:val="center"/>
              <w:spacing w:before="156" w:after="156"/>
              <w:shd w:val="clear" w:color="auto"/>
              <w:rPr>
                <w:rFonts w:hAnsi="宋体"/>
                <w:color w:val="000000"/>
                <w:sz w:val="24"/>
                <w:highlight w:val="none"/>
              </w:rPr>
            </w:pPr>
            <w:r>
              <w:rPr>
                <w:rFonts w:hint="eastAsia" w:ascii="宋体" w:hAnsi="宋体"/>
                <w:color w:val="000000"/>
                <w:sz w:val="24"/>
                <w:highlight w:val="none"/>
              </w:rPr>
              <w:t xml:space="preserve">说明</w:t>
            </w:r>
            <w:r/>
          </w:p>
        </w:tc>
      </w:tr>
      <w:tr>
        <w:trPr>
          <w:jc w:val="center"/>
        </w:trPr>
        <w:tc>
          <w:tcPr>
            <w:tcW w:w="76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80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971"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667"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r>
      <w:tr>
        <w:trPr>
          <w:jc w:val="center"/>
        </w:trPr>
        <w:tc>
          <w:tcPr>
            <w:tcW w:w="76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80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971"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667"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r>
      <w:tr>
        <w:trPr>
          <w:jc w:val="center"/>
        </w:trPr>
        <w:tc>
          <w:tcPr>
            <w:tcW w:w="76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80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971"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c>
          <w:tcPr>
            <w:tcW w:w="1667" w:type="dxa"/>
            <w:vAlign w:val="center"/>
            <w:textDirection w:val="lrTb"/>
            <w:noWrap w:val="false"/>
          </w:tcPr>
          <w:p>
            <w:pPr>
              <w:jc w:val="center"/>
              <w:spacing w:before="156" w:after="156"/>
              <w:shd w:val="clear" w:color="auto"/>
              <w:rPr>
                <w:rFonts w:hAnsi="宋体"/>
                <w:color w:val="000000"/>
                <w:sz w:val="24"/>
                <w:highlight w:val="none"/>
              </w:rPr>
            </w:pPr>
            <w:r>
              <w:rPr>
                <w:rFonts w:hAnsi="宋体"/>
                <w:color w:val="000000"/>
                <w:sz w:val="24"/>
                <w:highlight w:val="none"/>
              </w:rPr>
            </w:r>
            <w:r/>
          </w:p>
        </w:tc>
      </w:tr>
    </w:tbl>
    <w:p>
      <w:pPr>
        <w:ind w:firstLine="480"/>
        <w:spacing w:line="360" w:lineRule="auto"/>
        <w:shd w:val="clear" w:color="auto"/>
        <w:rPr>
          <w:rFonts w:ascii="Times New Roman" w:hAnsi="宋体"/>
          <w:color w:val="000000"/>
          <w:sz w:val="24"/>
          <w:highlight w:val="none"/>
        </w:rPr>
      </w:pPr>
      <w:r>
        <w:rPr>
          <w:rFonts w:hint="eastAsia" w:ascii="宋体" w:hAnsi="宋体"/>
          <w:color w:val="000000"/>
          <w:sz w:val="24"/>
          <w:highlight w:val="none"/>
        </w:rPr>
        <w:t xml:space="preserve">注：1、投标人应对照采购文件服务要求等要求，所投标的物与采购文件的规定有偏离的，应在此表中申明与服务要求条文的偏差和例外。</w:t>
      </w:r>
      <w:r/>
    </w:p>
    <w:p>
      <w:pPr>
        <w:ind w:firstLine="480"/>
        <w:spacing w:line="360" w:lineRule="auto"/>
        <w:shd w:val="clear" w:color="auto"/>
        <w:rPr>
          <w:rFonts w:hAnsi="宋体"/>
          <w:color w:val="000000"/>
          <w:sz w:val="24"/>
          <w:highlight w:val="none"/>
        </w:rPr>
      </w:pPr>
      <w:r>
        <w:rPr>
          <w:rFonts w:hint="eastAsia" w:ascii="宋体" w:hAnsi="宋体"/>
          <w:color w:val="000000"/>
          <w:sz w:val="24"/>
          <w:highlight w:val="none"/>
        </w:rPr>
        <w:t xml:space="preserve">2、未在上表中说明的，如在响应文件其他内容中已有文字说明的，则以已有文字说明为准，否则，将被认为完全响应采购文件的规定。但该表不作为投标人对所投标的物关于服务要求等详细描述和说明的替代。</w:t>
      </w:r>
      <w:r/>
    </w:p>
    <w:p>
      <w:pPr>
        <w:ind w:firstLine="480"/>
        <w:spacing w:line="360" w:lineRule="auto"/>
        <w:shd w:val="clear" w:color="auto"/>
        <w:rPr>
          <w:rFonts w:hAnsi="宋体"/>
          <w:color w:val="000000"/>
          <w:sz w:val="24"/>
          <w:highlight w:val="none"/>
        </w:rPr>
      </w:pPr>
      <w:r>
        <w:rPr>
          <w:rFonts w:hAnsi="宋体"/>
          <w:color w:val="000000"/>
          <w:sz w:val="24"/>
          <w:highlight w:val="none"/>
        </w:rPr>
        <w:t xml:space="preserve"> </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 </w:t>
      </w:r>
      <w:r/>
    </w:p>
    <w:p>
      <w:pPr>
        <w:pStyle w:val="780"/>
        <w:ind w:firstLine="480"/>
        <w:spacing w:line="360" w:lineRule="auto"/>
        <w:shd w:val="clear" w:color="auto"/>
        <w:rPr>
          <w:rFonts w:hAnsi="宋体" w:eastAsia="宋体"/>
          <w:color w:val="000000"/>
          <w:sz w:val="24"/>
          <w:szCs w:val="24"/>
          <w:highlight w:val="none"/>
        </w:rPr>
      </w:pPr>
      <w:r>
        <w:rPr>
          <w:rFonts w:hint="eastAsia" w:hAnsi="宋体" w:eastAsia="宋体"/>
          <w:color w:val="000000"/>
          <w:sz w:val="24"/>
          <w:szCs w:val="24"/>
          <w:highlight w:val="none"/>
        </w:rPr>
        <w:t xml:space="preserve">投标人：（盖章）</w:t>
      </w:r>
      <w:r/>
    </w:p>
    <w:p>
      <w:pPr>
        <w:pStyle w:val="780"/>
        <w:ind w:firstLine="480"/>
        <w:spacing w:line="360" w:lineRule="auto"/>
        <w:shd w:val="clear" w:color="auto"/>
        <w:rPr>
          <w:rFonts w:hAnsi="宋体" w:eastAsia="宋体"/>
          <w:color w:val="000000"/>
          <w:sz w:val="24"/>
          <w:szCs w:val="24"/>
          <w:highlight w:val="none"/>
        </w:rPr>
      </w:pPr>
      <w:r>
        <w:rPr>
          <w:rFonts w:hint="eastAsia" w:hAnsi="宋体" w:eastAsia="宋体"/>
          <w:color w:val="000000"/>
          <w:sz w:val="24"/>
          <w:szCs w:val="24"/>
          <w:highlight w:val="none"/>
        </w:rPr>
        <w:t xml:space="preserve">法定代表人或授权代理人：（签字或盖章）</w:t>
      </w:r>
      <w:r/>
    </w:p>
    <w:p>
      <w:pPr>
        <w:pStyle w:val="780"/>
        <w:ind w:firstLine="480"/>
        <w:spacing w:line="360" w:lineRule="auto"/>
        <w:shd w:val="clear" w:color="auto"/>
        <w:rPr>
          <w:rFonts w:hAnsi="宋体" w:eastAsia="宋体"/>
          <w:color w:val="000000"/>
          <w:sz w:val="24"/>
          <w:szCs w:val="24"/>
          <w:highlight w:val="none"/>
        </w:rPr>
      </w:pPr>
      <w:r>
        <w:rPr>
          <w:rFonts w:hint="eastAsia" w:hAnsi="宋体" w:eastAsia="宋体"/>
          <w:color w:val="000000"/>
          <w:sz w:val="24"/>
          <w:szCs w:val="24"/>
          <w:highlight w:val="none"/>
        </w:rPr>
        <w:t xml:space="preserve">日期：      年    月    日</w:t>
      </w:r>
      <w:r/>
    </w:p>
    <w:p>
      <w:pPr>
        <w:pStyle w:val="954"/>
        <w:ind w:firstLine="0"/>
        <w:jc w:val="both"/>
        <w:spacing w:line="360" w:lineRule="auto"/>
        <w:shd w:val="clear" w:color="auto"/>
        <w:rPr>
          <w:rFonts w:hAnsi="宋体" w:eastAsia="宋体"/>
          <w:b/>
          <w:bCs/>
          <w:color w:val="000000"/>
          <w:highlight w:val="none"/>
        </w:rPr>
        <w:outlineLvl w:val="1"/>
      </w:pPr>
      <w:r>
        <w:rPr>
          <w:rFonts w:hAnsi="宋体" w:eastAsia="宋体"/>
          <w:b/>
          <w:bCs/>
          <w:color w:val="000000"/>
          <w:highlight w:val="none"/>
        </w:rPr>
        <w:br w:type="page" w:clear="all"/>
      </w:r>
      <w:r>
        <w:rPr>
          <w:rFonts w:hint="eastAsia" w:ascii="宋体" w:hAnsi="宋体" w:eastAsia="宋体"/>
          <w:b/>
          <w:bCs/>
          <w:color w:val="000000"/>
          <w:highlight w:val="none"/>
        </w:rPr>
        <w:t xml:space="preserve">商务条款偏离表</w:t>
      </w:r>
      <w:r/>
    </w:p>
    <w:p>
      <w:pPr>
        <w:pStyle w:val="954"/>
        <w:ind w:firstLine="0"/>
        <w:jc w:val="center"/>
        <w:spacing w:line="360" w:lineRule="auto"/>
        <w:shd w:val="clear" w:color="auto"/>
        <w:rPr>
          <w:rFonts w:hAnsi="宋体" w:eastAsia="宋体"/>
          <w:color w:val="000000"/>
          <w:highlight w:val="none"/>
        </w:rPr>
      </w:pPr>
      <w:r>
        <w:rPr>
          <w:rFonts w:hint="eastAsia" w:hAnsi="宋体" w:eastAsia="宋体"/>
          <w:color w:val="000000"/>
          <w:highlight w:val="none"/>
        </w:rPr>
        <w:t xml:space="preserve"> </w:t>
      </w:r>
      <w:r/>
    </w:p>
    <w:p>
      <w:pPr>
        <w:pStyle w:val="954"/>
        <w:ind w:firstLine="0"/>
        <w:jc w:val="center"/>
        <w:spacing w:line="360" w:lineRule="auto"/>
        <w:shd w:val="clear" w:color="auto"/>
        <w:rPr>
          <w:rFonts w:hAnsi="宋体" w:eastAsia="宋体"/>
          <w:b/>
          <w:bCs/>
          <w:color w:val="000000"/>
          <w:highlight w:val="none"/>
        </w:rPr>
      </w:pPr>
      <w:r>
        <w:rPr>
          <w:rFonts w:hint="eastAsia" w:ascii="宋体" w:hAnsi="宋体" w:eastAsia="宋体"/>
          <w:b/>
          <w:bCs/>
          <w:color w:val="000000"/>
          <w:highlight w:val="none"/>
        </w:rPr>
        <w:t xml:space="preserve">标段</w:t>
      </w:r>
      <w:r>
        <w:rPr>
          <w:rFonts w:hint="eastAsia" w:hAnsi="宋体" w:eastAsia="宋体"/>
          <w:b/>
          <w:bCs/>
          <w:color w:val="000000"/>
          <w:highlight w:val="none"/>
        </w:rPr>
        <w:t xml:space="preserve"> </w:t>
      </w:r>
      <w:r>
        <w:rPr>
          <w:rFonts w:hint="eastAsia" w:hAnsi="宋体" w:eastAsia="宋体"/>
          <w:b/>
          <w:bCs/>
          <w:color w:val="000000"/>
          <w:sz w:val="21"/>
          <w:szCs w:val="21"/>
          <w:highlight w:val="none"/>
          <w:u w:val="single"/>
        </w:rPr>
        <w:t xml:space="preserve">      </w:t>
      </w:r>
      <w:r>
        <w:rPr>
          <w:rFonts w:hint="eastAsia" w:hAnsi="宋体" w:eastAsia="宋体"/>
          <w:b/>
          <w:bCs/>
          <w:color w:val="000000"/>
          <w:highlight w:val="none"/>
        </w:rPr>
        <w:t xml:space="preserve">  </w:t>
      </w:r>
      <w:r>
        <w:rPr>
          <w:rFonts w:hint="eastAsia" w:ascii="宋体" w:hAnsi="宋体" w:eastAsia="宋体"/>
          <w:b/>
          <w:bCs/>
          <w:color w:val="000000"/>
          <w:highlight w:val="none"/>
        </w:rPr>
        <w:t xml:space="preserve">商务条款偏离表</w:t>
      </w:r>
      <w:r/>
    </w:p>
    <w:p>
      <w:pPr>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 </w:t>
      </w:r>
      <w:r/>
    </w:p>
    <w:tbl>
      <w:tblPr>
        <w:tblStyle w:val="774"/>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274"/>
        <w:gridCol w:w="2730"/>
        <w:gridCol w:w="2751"/>
        <w:gridCol w:w="1114"/>
      </w:tblGrid>
      <w:tr>
        <w:trPr>
          <w:jc w:val="center"/>
        </w:trPr>
        <w:tc>
          <w:tcPr>
            <w:tcW w:w="985" w:type="dxa"/>
            <w:vAlign w:val="center"/>
            <w:textDirection w:val="lrTb"/>
            <w:noWrap w:val="false"/>
          </w:tcPr>
          <w:p>
            <w:pPr>
              <w:jc w:val="center"/>
              <w:spacing w:before="156" w:after="156"/>
              <w:shd w:val="clear" w:color="auto"/>
              <w:rPr>
                <w:rFonts w:ascii="宋体" w:hAnsi="宋体"/>
                <w:color w:val="000000"/>
                <w:sz w:val="24"/>
                <w:highlight w:val="none"/>
              </w:rPr>
            </w:pPr>
            <w:r>
              <w:rPr>
                <w:rFonts w:hint="eastAsia" w:ascii="宋体" w:hAnsi="宋体"/>
                <w:color w:val="000000"/>
                <w:sz w:val="24"/>
                <w:highlight w:val="none"/>
              </w:rPr>
              <w:t xml:space="preserve">序号</w:t>
            </w:r>
            <w:r/>
          </w:p>
        </w:tc>
        <w:tc>
          <w:tcPr>
            <w:tcW w:w="2274" w:type="dxa"/>
            <w:vAlign w:val="center"/>
            <w:textDirection w:val="lrTb"/>
            <w:noWrap w:val="false"/>
          </w:tcPr>
          <w:p>
            <w:pPr>
              <w:jc w:val="center"/>
              <w:spacing w:before="156" w:after="156"/>
              <w:shd w:val="clear" w:color="auto"/>
              <w:rPr>
                <w:rFonts w:ascii="宋体" w:hAnsi="宋体"/>
                <w:color w:val="000000"/>
                <w:sz w:val="24"/>
                <w:highlight w:val="none"/>
              </w:rPr>
            </w:pPr>
            <w:r>
              <w:rPr>
                <w:rFonts w:hint="eastAsia" w:ascii="宋体" w:hAnsi="宋体"/>
                <w:color w:val="000000"/>
                <w:sz w:val="24"/>
                <w:highlight w:val="none"/>
              </w:rPr>
              <w:t xml:space="preserve">招标文件条目号</w:t>
            </w:r>
            <w:r/>
          </w:p>
        </w:tc>
        <w:tc>
          <w:tcPr>
            <w:tcW w:w="2730" w:type="dxa"/>
            <w:vAlign w:val="center"/>
            <w:textDirection w:val="lrTb"/>
            <w:noWrap w:val="false"/>
          </w:tcPr>
          <w:p>
            <w:pPr>
              <w:jc w:val="center"/>
              <w:spacing w:before="156" w:after="156"/>
              <w:shd w:val="clear" w:color="auto"/>
              <w:rPr>
                <w:rFonts w:ascii="宋体" w:hAnsi="宋体"/>
                <w:color w:val="000000"/>
                <w:sz w:val="24"/>
                <w:highlight w:val="none"/>
              </w:rPr>
            </w:pPr>
            <w:r>
              <w:rPr>
                <w:rFonts w:hint="eastAsia" w:ascii="宋体" w:hAnsi="宋体"/>
                <w:color w:val="000000"/>
                <w:sz w:val="24"/>
                <w:highlight w:val="none"/>
              </w:rPr>
              <w:t xml:space="preserve">招标文件的商务条款</w:t>
            </w:r>
            <w:r/>
          </w:p>
        </w:tc>
        <w:tc>
          <w:tcPr>
            <w:tcW w:w="2751" w:type="dxa"/>
            <w:vAlign w:val="center"/>
            <w:textDirection w:val="lrTb"/>
            <w:noWrap w:val="false"/>
          </w:tcPr>
          <w:p>
            <w:pPr>
              <w:jc w:val="center"/>
              <w:spacing w:before="156" w:after="156"/>
              <w:shd w:val="clear" w:color="auto"/>
              <w:rPr>
                <w:rFonts w:ascii="宋体" w:hAnsi="宋体"/>
                <w:color w:val="000000"/>
                <w:sz w:val="24"/>
                <w:highlight w:val="none"/>
              </w:rPr>
            </w:pPr>
            <w:r>
              <w:rPr>
                <w:rFonts w:hint="eastAsia" w:ascii="宋体" w:hAnsi="宋体"/>
                <w:color w:val="000000"/>
                <w:sz w:val="24"/>
                <w:highlight w:val="none"/>
              </w:rPr>
              <w:t xml:space="preserve">投标文件的商务条款</w:t>
            </w:r>
            <w:r/>
          </w:p>
        </w:tc>
        <w:tc>
          <w:tcPr>
            <w:tcW w:w="1114" w:type="dxa"/>
            <w:vAlign w:val="center"/>
            <w:textDirection w:val="lrTb"/>
            <w:noWrap w:val="false"/>
          </w:tcPr>
          <w:p>
            <w:pPr>
              <w:jc w:val="center"/>
              <w:spacing w:before="156" w:after="156"/>
              <w:shd w:val="clear" w:color="auto"/>
              <w:rPr>
                <w:rFonts w:ascii="宋体" w:hAnsi="宋体"/>
                <w:color w:val="000000"/>
                <w:sz w:val="24"/>
                <w:highlight w:val="none"/>
              </w:rPr>
            </w:pPr>
            <w:r>
              <w:rPr>
                <w:rFonts w:hint="eastAsia" w:ascii="宋体" w:hAnsi="宋体"/>
                <w:color w:val="000000"/>
                <w:sz w:val="24"/>
                <w:highlight w:val="none"/>
              </w:rPr>
              <w:t xml:space="preserve">说明</w:t>
            </w:r>
            <w:r/>
          </w:p>
        </w:tc>
      </w:tr>
      <w:tr>
        <w:trPr>
          <w:jc w:val="center"/>
        </w:trPr>
        <w:tc>
          <w:tcPr>
            <w:tcW w:w="985"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shd w:val="clear" w:color="auto"/>
              <w:rPr>
                <w:rFonts w:ascii="宋体" w:hAnsi="宋体"/>
                <w:color w:val="000000"/>
                <w:sz w:val="24"/>
                <w:highlight w:val="none"/>
              </w:rPr>
            </w:pPr>
            <w:r>
              <w:rPr>
                <w:rFonts w:ascii="宋体" w:hAnsi="宋体"/>
                <w:color w:val="000000"/>
                <w:sz w:val="24"/>
                <w:highlight w:val="none"/>
              </w:rPr>
            </w:r>
            <w:r/>
          </w:p>
        </w:tc>
      </w:tr>
    </w:tbl>
    <w:p>
      <w:pPr>
        <w:ind w:firstLine="480"/>
        <w:spacing w:line="360" w:lineRule="auto"/>
        <w:shd w:val="clear" w:color="auto"/>
        <w:rPr>
          <w:rFonts w:ascii="Times New Roman" w:hAnsi="宋体"/>
          <w:color w:val="000000"/>
          <w:sz w:val="24"/>
          <w:highlight w:val="none"/>
        </w:rPr>
      </w:pPr>
      <w:r>
        <w:rPr>
          <w:rFonts w:hint="eastAsia" w:ascii="宋体" w:hAnsi="宋体"/>
          <w:color w:val="000000"/>
          <w:sz w:val="24"/>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ind w:firstLine="480"/>
        <w:spacing w:line="360" w:lineRule="auto"/>
        <w:shd w:val="clear" w:color="auto"/>
        <w:rPr>
          <w:rFonts w:hAnsi="宋体"/>
          <w:color w:val="000000"/>
          <w:sz w:val="24"/>
          <w:highlight w:val="none"/>
        </w:rPr>
      </w:pPr>
      <w:r>
        <w:rPr>
          <w:rFonts w:hAnsi="宋体"/>
          <w:color w:val="000000"/>
          <w:sz w:val="24"/>
          <w:highlight w:val="none"/>
        </w:rPr>
        <w:t xml:space="preserve"> </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 </w:t>
      </w:r>
      <w:r/>
    </w:p>
    <w:p>
      <w:pPr>
        <w:pStyle w:val="780"/>
        <w:ind w:firstLine="480"/>
        <w:spacing w:line="360" w:lineRule="auto"/>
        <w:shd w:val="clear" w:color="auto"/>
        <w:rPr>
          <w:rFonts w:hAnsi="宋体" w:eastAsia="宋体"/>
          <w:color w:val="000000"/>
          <w:sz w:val="24"/>
          <w:szCs w:val="24"/>
          <w:highlight w:val="none"/>
        </w:rPr>
      </w:pPr>
      <w:r>
        <w:rPr>
          <w:rFonts w:hint="eastAsia" w:hAnsi="宋体" w:eastAsia="宋体"/>
          <w:color w:val="000000"/>
          <w:sz w:val="24"/>
          <w:szCs w:val="24"/>
          <w:highlight w:val="none"/>
        </w:rPr>
        <w:t xml:space="preserve">投标人：（盖章）</w:t>
      </w:r>
      <w:r/>
    </w:p>
    <w:p>
      <w:pPr>
        <w:pStyle w:val="780"/>
        <w:ind w:firstLine="480"/>
        <w:spacing w:line="360" w:lineRule="auto"/>
        <w:shd w:val="clear" w:color="auto"/>
        <w:rPr>
          <w:rFonts w:hAnsi="宋体" w:eastAsia="宋体"/>
          <w:color w:val="000000"/>
          <w:sz w:val="24"/>
          <w:szCs w:val="24"/>
          <w:highlight w:val="none"/>
        </w:rPr>
      </w:pPr>
      <w:r>
        <w:rPr>
          <w:rFonts w:hint="eastAsia" w:hAnsi="宋体" w:eastAsia="宋体"/>
          <w:color w:val="000000"/>
          <w:sz w:val="24"/>
          <w:szCs w:val="24"/>
          <w:highlight w:val="none"/>
        </w:rPr>
        <w:t xml:space="preserve">法定代表人或授权代理人：（签字或盖章）</w:t>
      </w:r>
      <w:r/>
    </w:p>
    <w:p>
      <w:pPr>
        <w:ind w:firstLine="480"/>
        <w:spacing w:line="360" w:lineRule="auto"/>
        <w:shd w:val="clear" w:color="auto"/>
        <w:rPr>
          <w:rFonts w:ascii="宋体" w:hAnsi="宋体"/>
          <w:b/>
          <w:bCs/>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w:t>
      </w:r>
      <w:r>
        <w:rPr>
          <w:rFonts w:hint="eastAsia" w:ascii="宋体" w:hAnsi="宋体"/>
          <w:color w:val="000000"/>
          <w:sz w:val="24"/>
          <w:highlight w:val="none"/>
        </w:rPr>
        <w:t xml:space="preserve">      年</w:t>
      </w:r>
      <w:r>
        <w:rPr>
          <w:rFonts w:hAnsi="宋体"/>
          <w:color w:val="000000"/>
          <w:sz w:val="24"/>
          <w:highlight w:val="none"/>
        </w:rPr>
        <w:t xml:space="preserve">    </w:t>
      </w:r>
      <w:r>
        <w:rPr>
          <w:rFonts w:hint="eastAsia" w:ascii="宋体" w:hAnsi="宋体"/>
          <w:color w:val="000000"/>
          <w:sz w:val="24"/>
          <w:highlight w:val="none"/>
        </w:rPr>
        <w:t xml:space="preserve">月</w:t>
      </w:r>
      <w:r>
        <w:rPr>
          <w:rFonts w:hAnsi="宋体"/>
          <w:color w:val="000000"/>
          <w:sz w:val="24"/>
          <w:highlight w:val="none"/>
        </w:rPr>
        <w:t xml:space="preserve">    </w:t>
      </w:r>
      <w:r>
        <w:rPr>
          <w:rFonts w:hint="eastAsia" w:ascii="宋体" w:hAnsi="宋体"/>
          <w:color w:val="000000"/>
          <w:sz w:val="24"/>
          <w:highlight w:val="none"/>
        </w:rPr>
        <w:t xml:space="preserve">日</w:t>
      </w:r>
      <w:r/>
    </w:p>
    <w:p>
      <w:pPr>
        <w:spacing w:line="360" w:lineRule="auto"/>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spacing w:line="360" w:lineRule="auto"/>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spacing w:line="360" w:lineRule="auto"/>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spacing w:line="360" w:lineRule="auto"/>
        <w:shd w:val="clear" w:color="auto"/>
        <w:rPr>
          <w:rFonts w:ascii="宋体" w:hAnsi="宋体"/>
          <w:b/>
          <w:bCs/>
          <w:color w:val="000000"/>
          <w:sz w:val="24"/>
          <w:highlight w:val="none"/>
        </w:rPr>
      </w:pPr>
      <w:r>
        <w:rPr>
          <w:rFonts w:hint="eastAsia" w:ascii="宋体" w:hAnsi="宋体"/>
          <w:b/>
          <w:bCs/>
          <w:color w:val="000000"/>
          <w:sz w:val="24"/>
          <w:highlight w:val="none"/>
        </w:rPr>
        <w:t xml:space="preserve"> </w:t>
      </w:r>
      <w:r/>
    </w:p>
    <w:p>
      <w:pPr>
        <w:spacing w:line="360" w:lineRule="auto"/>
        <w:shd w:val="clear" w:color="auto"/>
        <w:rPr>
          <w:rFonts w:ascii="宋体" w:hAnsi="宋体"/>
          <w:color w:val="000000"/>
          <w:sz w:val="24"/>
          <w:highlight w:val="none"/>
        </w:rPr>
        <w:outlineLvl w:val="0"/>
      </w:pPr>
      <w:r>
        <w:rPr>
          <w:rFonts w:hint="eastAsia" w:ascii="宋体" w:hAnsi="宋体"/>
          <w:color w:val="000000"/>
          <w:sz w:val="24"/>
          <w:highlight w:val="none"/>
        </w:rPr>
        <w:t xml:space="preserve">附件8：响应单位绩效评价方案参考格式</w:t>
      </w:r>
      <w:r/>
    </w:p>
    <w:p>
      <w:pPr>
        <w:pStyle w:val="980"/>
        <w:ind w:firstLine="480"/>
        <w:spacing w:line="580" w:lineRule="exact"/>
        <w:shd w:val="clear" w:color="auto"/>
        <w:widowControl w:val="off"/>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一、评价思路</w:t>
      </w:r>
      <w:r/>
    </w:p>
    <w:p>
      <w:pPr>
        <w:ind w:firstLine="480"/>
        <w:spacing w:line="580" w:lineRule="exact"/>
        <w:shd w:val="clear" w:color="auto"/>
        <w:rPr>
          <w:rFonts w:ascii="宋体" w:hAnsi="宋体"/>
          <w:color w:val="000000"/>
          <w:sz w:val="24"/>
          <w:highlight w:val="none"/>
        </w:rPr>
      </w:pPr>
      <w:r>
        <w:rPr>
          <w:rFonts w:hint="eastAsia" w:ascii="宋体" w:hAnsi="宋体"/>
          <w:color w:val="000000"/>
          <w:sz w:val="24"/>
          <w:highlight w:val="none"/>
        </w:rPr>
        <w:t xml:space="preserve">（一）评价目的及依据</w:t>
      </w:r>
      <w:r/>
    </w:p>
    <w:p>
      <w:pPr>
        <w:ind w:firstLine="480"/>
        <w:spacing w:line="580" w:lineRule="exact"/>
        <w:shd w:val="clear" w:color="auto"/>
        <w:rPr>
          <w:rFonts w:ascii="宋体" w:hAnsi="宋体"/>
          <w:color w:val="000000"/>
          <w:sz w:val="24"/>
          <w:highlight w:val="none"/>
        </w:rPr>
      </w:pPr>
      <w:r>
        <w:rPr>
          <w:rFonts w:hint="eastAsia" w:ascii="宋体" w:hAnsi="宋体"/>
          <w:color w:val="000000"/>
          <w:sz w:val="24"/>
          <w:highlight w:val="none"/>
        </w:rPr>
        <w:t xml:space="preserve">（二）评价对象及范围</w:t>
      </w:r>
      <w:r/>
    </w:p>
    <w:p>
      <w:pPr>
        <w:ind w:firstLine="480"/>
        <w:spacing w:line="580" w:lineRule="exact"/>
        <w:shd w:val="clear" w:color="auto"/>
        <w:rPr>
          <w:rFonts w:ascii="宋体" w:hAnsi="宋体"/>
          <w:color w:val="000000"/>
          <w:sz w:val="24"/>
          <w:highlight w:val="none"/>
        </w:rPr>
      </w:pPr>
      <w:r>
        <w:rPr>
          <w:rFonts w:hint="eastAsia" w:ascii="宋体" w:hAnsi="宋体"/>
          <w:color w:val="000000"/>
          <w:sz w:val="24"/>
          <w:highlight w:val="none"/>
        </w:rPr>
        <w:t xml:space="preserve">（三）评价思路和方法</w:t>
      </w:r>
      <w:r/>
    </w:p>
    <w:p>
      <w:pPr>
        <w:ind w:firstLine="480"/>
        <w:spacing w:line="580" w:lineRule="exact"/>
        <w:shd w:val="clear" w:color="auto"/>
        <w:rPr>
          <w:rFonts w:ascii="宋体" w:hAnsi="宋体"/>
          <w:color w:val="000000"/>
          <w:sz w:val="24"/>
          <w:highlight w:val="none"/>
        </w:rPr>
      </w:pPr>
      <w:r>
        <w:rPr>
          <w:rFonts w:hint="eastAsia" w:ascii="宋体" w:hAnsi="宋体"/>
          <w:color w:val="000000"/>
          <w:sz w:val="24"/>
          <w:highlight w:val="none"/>
        </w:rPr>
        <w:t xml:space="preserve">（四）评价工作的组织实施（项目组成员、评价进度安排）</w:t>
      </w:r>
      <w:r/>
    </w:p>
    <w:p>
      <w:pPr>
        <w:pStyle w:val="980"/>
        <w:ind w:firstLine="480"/>
        <w:spacing w:line="580" w:lineRule="exact"/>
        <w:shd w:val="clear" w:color="auto"/>
        <w:widowControl w:val="off"/>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二、指标体系</w:t>
      </w:r>
      <w:r/>
    </w:p>
    <w:p>
      <w:pPr>
        <w:ind w:firstLine="480"/>
        <w:spacing w:line="580" w:lineRule="exact"/>
        <w:shd w:val="clear" w:color="auto"/>
        <w:rPr>
          <w:rFonts w:ascii="宋体" w:hAnsi="宋体"/>
          <w:color w:val="000000"/>
          <w:sz w:val="24"/>
          <w:highlight w:val="none"/>
        </w:rPr>
      </w:pPr>
      <w:r>
        <w:rPr>
          <w:rFonts w:hint="eastAsia" w:ascii="宋体" w:hAnsi="宋体"/>
          <w:color w:val="000000"/>
          <w:sz w:val="24"/>
          <w:highlight w:val="none"/>
        </w:rPr>
        <w:t xml:space="preserve">（一）指标体系设计思路（结合项目特点分析指标设计总体思路、指标框架体系）</w:t>
      </w:r>
      <w:r/>
    </w:p>
    <w:p>
      <w:pPr>
        <w:ind w:firstLine="480"/>
        <w:spacing w:line="580" w:lineRule="exact"/>
        <w:shd w:val="clear" w:color="auto"/>
        <w:rPr>
          <w:rFonts w:ascii="宋体" w:hAnsi="宋体"/>
          <w:color w:val="000000"/>
          <w:sz w:val="24"/>
          <w:highlight w:val="none"/>
        </w:rPr>
      </w:pPr>
      <w:r>
        <w:rPr>
          <w:rFonts w:hint="eastAsia" w:ascii="宋体" w:hAnsi="宋体"/>
          <w:color w:val="000000"/>
          <w:sz w:val="24"/>
          <w:highlight w:val="none"/>
        </w:rPr>
        <w:t xml:space="preserve">（二）指标体系（表格形式）</w:t>
      </w:r>
      <w:r/>
    </w:p>
    <w:p>
      <w:pPr>
        <w:pStyle w:val="980"/>
        <w:ind w:firstLine="480"/>
        <w:spacing w:line="580" w:lineRule="exact"/>
        <w:shd w:val="clear" w:color="auto"/>
        <w:widowControl w:val="off"/>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三、社会调查方案</w:t>
      </w:r>
      <w:r/>
    </w:p>
    <w:p>
      <w:pPr>
        <w:ind w:firstLine="480"/>
        <w:spacing w:line="580" w:lineRule="exact"/>
        <w:shd w:val="clear" w:color="auto"/>
        <w:rPr>
          <w:rFonts w:ascii="宋体" w:hAnsi="宋体"/>
          <w:color w:val="000000"/>
          <w:sz w:val="24"/>
          <w:highlight w:val="none"/>
        </w:rPr>
      </w:pPr>
      <w:r>
        <w:rPr>
          <w:rFonts w:hint="eastAsia" w:ascii="宋体" w:hAnsi="宋体"/>
          <w:color w:val="000000"/>
          <w:sz w:val="24"/>
          <w:highlight w:val="none"/>
        </w:rPr>
        <w:t xml:space="preserve">（一）问卷调查方案</w:t>
      </w:r>
      <w:r/>
    </w:p>
    <w:p>
      <w:pPr>
        <w:ind w:firstLine="480"/>
        <w:spacing w:line="580" w:lineRule="exact"/>
        <w:shd w:val="clear" w:color="auto"/>
        <w:rPr>
          <w:rFonts w:ascii="宋体" w:hAnsi="宋体"/>
          <w:color w:val="000000"/>
          <w:sz w:val="24"/>
          <w:highlight w:val="none"/>
        </w:rPr>
      </w:pPr>
      <w:r>
        <w:rPr>
          <w:rFonts w:hint="eastAsia" w:ascii="宋体" w:hAnsi="宋体"/>
          <w:color w:val="000000"/>
          <w:sz w:val="24"/>
          <w:highlight w:val="none"/>
        </w:rPr>
        <w:t xml:space="preserve">（二）访谈工作方案</w:t>
      </w:r>
      <w:r/>
    </w:p>
    <w:p>
      <w:pPr>
        <w:pStyle w:val="979"/>
        <w:shd w:val="clear" w:color="auto"/>
        <w:rPr>
          <w:color w:val="000000"/>
          <w:sz w:val="24"/>
          <w:szCs w:val="24"/>
          <w:highlight w:val="none"/>
        </w:rPr>
      </w:pPr>
      <w:r>
        <w:rPr>
          <w:rFonts w:hint="eastAsia"/>
          <w:color w:val="000000"/>
          <w:sz w:val="24"/>
          <w:szCs w:val="24"/>
          <w:highlight w:val="none"/>
        </w:rPr>
        <w:t xml:space="preserve"> </w:t>
      </w:r>
      <w:r/>
    </w:p>
    <w:p>
      <w:pPr>
        <w:shd w:val="clear" w:color="auto"/>
        <w:rPr>
          <w:color w:val="000000"/>
          <w:sz w:val="24"/>
          <w:highlight w:val="none"/>
        </w:rPr>
      </w:pPr>
      <w:r>
        <w:rPr>
          <w:color w:val="000000"/>
          <w:sz w:val="24"/>
          <w:highlight w:val="none"/>
        </w:rPr>
        <w:t xml:space="preserve"> </w:t>
      </w:r>
      <w:r/>
    </w:p>
    <w:p>
      <w:pPr>
        <w:pStyle w:val="979"/>
        <w:ind w:firstLine="0"/>
        <w:shd w:val="clear" w:color="auto"/>
        <w:rPr>
          <w:color w:val="000000"/>
          <w:sz w:val="24"/>
          <w:szCs w:val="24"/>
          <w:highlight w:val="none"/>
        </w:rPr>
      </w:pPr>
      <w:r>
        <w:rPr>
          <w:rFonts w:hint="eastAsia" w:hAnsi="宋体"/>
          <w:color w:val="000000"/>
          <w:sz w:val="24"/>
          <w:szCs w:val="24"/>
          <w:highlight w:val="none"/>
        </w:rPr>
        <w:t xml:space="preserve">（评价方案写作要求：简明扼要，重点突出）</w:t>
      </w:r>
      <w:r/>
    </w:p>
    <w:p>
      <w:pPr>
        <w:pStyle w:val="957"/>
        <w:shd w:val="clear" w:color="auto"/>
        <w:rPr>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highlight w:val="none"/>
        </w:rPr>
      </w:r>
      <w:r/>
    </w:p>
    <w:p>
      <w:pPr>
        <w:pStyle w:val="957"/>
        <w:shd w:val="clear" w:color="auto"/>
        <w:rPr>
          <w:highlight w:val="none"/>
        </w:rPr>
      </w:pPr>
      <w:r>
        <w:rPr>
          <w:highlight w:val="none"/>
        </w:rPr>
      </w:r>
      <w:r/>
    </w:p>
    <w:p>
      <w:pPr>
        <w:pStyle w:val="968"/>
        <w:jc w:val="center"/>
        <w:spacing w:before="75" w:beforeAutospacing="0" w:after="75" w:afterAutospacing="0"/>
        <w:shd w:val="clear" w:color="auto"/>
        <w:widowControl/>
        <w:rPr>
          <w:rStyle w:val="970"/>
          <w:rFonts w:ascii="sans-serif" w:hAnsi="sans-serif" w:eastAsia="sans-serif" w:cs="sans-serif"/>
          <w:b w:val="0"/>
          <w:color w:val="000000"/>
          <w:highlight w:val="none"/>
        </w:rPr>
      </w:pPr>
      <w:r>
        <w:rPr>
          <w:rStyle w:val="970"/>
          <w:rFonts w:hint="eastAsia" w:ascii="宋体" w:hAnsi="宋体" w:cs="宋体"/>
          <w:color w:val="000000"/>
          <w:sz w:val="43"/>
          <w:szCs w:val="43"/>
          <w:highlight w:val="none"/>
        </w:rPr>
        <w:t xml:space="preserve">第四章  </w:t>
      </w:r>
      <w:r>
        <w:rPr>
          <w:rStyle w:val="970"/>
          <w:rFonts w:hint="eastAsia" w:ascii="宋体" w:hAnsi="宋体" w:cs="宋体"/>
          <w:sz w:val="43"/>
          <w:szCs w:val="43"/>
          <w:highlight w:val="none"/>
        </w:rPr>
        <w:t xml:space="preserve">采购内容</w:t>
      </w:r>
      <w:r/>
    </w:p>
    <w:p>
      <w:pPr>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苏州市天美达招投标咨询服务有限公司受</w:t>
      </w:r>
      <w:r>
        <w:rPr>
          <w:rFonts w:hint="eastAsia" w:ascii="宋体" w:hAnsi="宋体" w:cs="宋体"/>
          <w:sz w:val="24"/>
          <w:highlight w:val="none"/>
          <w:u w:val="single"/>
        </w:rPr>
        <w:t xml:space="preserve">苏州市相城区财政局</w:t>
      </w:r>
      <w:r>
        <w:rPr>
          <w:rFonts w:hint="eastAsia" w:ascii="宋体" w:hAnsi="宋体" w:cs="宋体"/>
          <w:sz w:val="24"/>
          <w:highlight w:val="none"/>
        </w:rPr>
        <w:t xml:space="preserve">的委托，就</w:t>
      </w:r>
      <w:r>
        <w:rPr>
          <w:rFonts w:hint="eastAsia" w:ascii="宋体" w:hAnsi="宋体" w:cs="宋体"/>
          <w:sz w:val="24"/>
          <w:highlight w:val="none"/>
          <w:u w:val="single"/>
        </w:rPr>
        <w:t xml:space="preserve">2026年相城区区级财政绩效第三方重点评价和复核服务项目</w:t>
      </w:r>
      <w:r>
        <w:rPr>
          <w:rFonts w:hint="eastAsia" w:ascii="宋体" w:hAnsi="宋体" w:cs="宋体"/>
          <w:sz w:val="24"/>
          <w:highlight w:val="none"/>
        </w:rPr>
        <w:t xml:space="preserve">采用竞争性磋商方式进行采购，现欢迎符合相关条件的供应商参加本次磋商采购活动。</w:t>
      </w:r>
      <w:r/>
    </w:p>
    <w:p>
      <w:pPr>
        <w:ind w:firstLine="480"/>
        <w:spacing w:line="360" w:lineRule="auto"/>
        <w:shd w:val="clear" w:color="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一、项目编号：</w:t>
      </w:r>
      <w:r>
        <w:rPr>
          <w:rFonts w:hint="eastAsia" w:ascii="宋体" w:hAnsi="宋体" w:cs="宋体"/>
          <w:sz w:val="24"/>
          <w:highlight w:val="none"/>
          <w:lang w:eastAsia="zh-CN"/>
        </w:rPr>
        <w:t xml:space="preserve">JSZC-320507-SZST-C2026-0017</w:t>
      </w:r>
      <w:r/>
    </w:p>
    <w:p>
      <w:pPr>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二、项目名称：2026年相城区区级财政绩效第三方重点评价和复核服务项目</w:t>
      </w:r>
      <w:r/>
    </w:p>
    <w:p>
      <w:pPr>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三、预算金额：人民币壹佰壹拾陆万元整（￥：1160000.00）</w:t>
      </w:r>
      <w:r/>
    </w:p>
    <w:tbl>
      <w:tblPr>
        <w:tblStyle w:val="774"/>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957"/>
        <w:gridCol w:w="3276"/>
        <w:gridCol w:w="1268"/>
        <w:gridCol w:w="1375"/>
      </w:tblGrid>
      <w:tr>
        <w:trPr>
          <w:jc w:val="center"/>
          <w:trHeight w:val="622"/>
        </w:trPr>
        <w:tc>
          <w:tcPr>
            <w:tcW w:w="1025" w:type="dxa"/>
            <w:vAlign w:val="center"/>
            <w:textDirection w:val="lrTb"/>
            <w:noWrap w:val="false"/>
          </w:tcPr>
          <w:p>
            <w:pPr>
              <w:jc w:val="center"/>
              <w:shd w:val="clear" w:color="auto"/>
              <w:widowControl/>
              <w:rPr>
                <w:rFonts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标段</w:t>
            </w:r>
            <w:r/>
          </w:p>
        </w:tc>
        <w:tc>
          <w:tcPr>
            <w:tcW w:w="1957" w:type="dxa"/>
            <w:vAlign w:val="center"/>
            <w:textDirection w:val="lrTb"/>
            <w:noWrap w:val="false"/>
          </w:tcPr>
          <w:p>
            <w:pPr>
              <w:jc w:val="center"/>
              <w:shd w:val="clear" w:color="auto"/>
              <w:widowControl/>
              <w:rPr>
                <w:rFonts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服务类型</w:t>
            </w:r>
            <w:r/>
          </w:p>
        </w:tc>
        <w:tc>
          <w:tcPr>
            <w:tcW w:w="3276" w:type="dxa"/>
            <w:vAlign w:val="center"/>
            <w:textDirection w:val="lrTb"/>
            <w:noWrap w:val="false"/>
          </w:tcPr>
          <w:p>
            <w:pPr>
              <w:jc w:val="center"/>
              <w:shd w:val="clear" w:color="auto"/>
              <w:widowControl/>
              <w:rPr>
                <w:rFonts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项目名称</w:t>
            </w:r>
            <w:r/>
          </w:p>
        </w:tc>
        <w:tc>
          <w:tcPr>
            <w:tcW w:w="1268" w:type="dxa"/>
            <w:vAlign w:val="center"/>
            <w:textDirection w:val="lrTb"/>
            <w:noWrap w:val="false"/>
          </w:tcPr>
          <w:p>
            <w:pPr>
              <w:jc w:val="center"/>
              <w:shd w:val="clear" w:color="auto"/>
              <w:widowControl/>
              <w:rPr>
                <w:rFonts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采购预算（万元）</w:t>
            </w:r>
            <w:r/>
          </w:p>
        </w:tc>
        <w:tc>
          <w:tcPr>
            <w:tcW w:w="1375" w:type="dxa"/>
            <w:vAlign w:val="center"/>
            <w:textDirection w:val="lrTb"/>
            <w:noWrap w:val="false"/>
          </w:tcPr>
          <w:p>
            <w:pPr>
              <w:jc w:val="center"/>
              <w:shd w:val="clear" w:color="auto"/>
              <w:widowControl/>
              <w:rPr>
                <w:rFonts w:hint="default" w:ascii="黑体" w:hAnsi="宋体" w:eastAsia="黑体" w:cs="黑体"/>
                <w:color w:val="000000"/>
                <w:sz w:val="24"/>
                <w:highlight w:val="none"/>
                <w:lang w:val="en-US" w:eastAsia="zh-CN" w:bidi="ar"/>
              </w:rPr>
            </w:pPr>
            <w:r>
              <w:rPr>
                <w:rFonts w:hint="eastAsia" w:ascii="黑体" w:hAnsi="宋体" w:eastAsia="黑体" w:cs="黑体"/>
                <w:color w:val="000000"/>
                <w:sz w:val="24"/>
                <w:highlight w:val="none"/>
                <w:lang w:val="en-US" w:eastAsia="zh-CN" w:bidi="ar"/>
              </w:rPr>
              <w:t xml:space="preserve">最高限价</w:t>
            </w:r>
            <w:r>
              <w:rPr>
                <w:rFonts w:hint="eastAsia" w:ascii="黑体" w:hAnsi="宋体" w:eastAsia="黑体" w:cs="黑体"/>
                <w:color w:val="000000"/>
                <w:sz w:val="24"/>
                <w:highlight w:val="none"/>
                <w:lang w:bidi="ar"/>
              </w:rPr>
              <w:t xml:space="preserve">（万元）</w:t>
            </w:r>
            <w:r/>
          </w:p>
        </w:tc>
      </w:tr>
      <w:tr>
        <w:trPr>
          <w:jc w:val="center"/>
          <w:trHeight w:val="532"/>
        </w:trPr>
        <w:tc>
          <w:tcPr>
            <w:tcW w:w="1025"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标段一</w:t>
            </w:r>
            <w:r/>
          </w:p>
        </w:tc>
        <w:tc>
          <w:tcPr>
            <w:tcW w:w="1957"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ascii="宋体" w:hAnsi="宋体" w:cs="宋体"/>
                <w:color w:val="000000"/>
                <w:sz w:val="24"/>
                <w:highlight w:val="none"/>
              </w:rPr>
              <w:t xml:space="preserve">支出标准建设</w:t>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课后服务费支出标准建设</w:t>
            </w:r>
            <w:r/>
          </w:p>
        </w:tc>
        <w:tc>
          <w:tcPr>
            <w:tcW w:w="1268"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ascii="宋体" w:hAnsi="宋体" w:cs="宋体"/>
                <w:color w:val="000000"/>
                <w:sz w:val="24"/>
                <w:highlight w:val="none"/>
                <w:lang w:bidi="ar"/>
              </w:rPr>
              <w:t xml:space="preserve">23</w:t>
            </w:r>
            <w:r/>
          </w:p>
        </w:tc>
        <w:tc>
          <w:tcPr>
            <w:shd w:val="clear" w:color="auto" w:fill="auto"/>
            <w:tcW w:w="1375" w:type="dxa"/>
            <w:vAlign w:val="center"/>
            <w:vMerge w:val="restart"/>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t xml:space="preserve">23</w:t>
            </w:r>
            <w:r/>
          </w:p>
        </w:tc>
      </w:tr>
      <w:tr>
        <w:trPr>
          <w:jc w:val="center"/>
          <w:trHeight w:val="672"/>
        </w:trPr>
        <w:tc>
          <w:tcPr>
            <w:tcW w:w="1025"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1957"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专项委托业务费支出标准建设</w:t>
            </w:r>
            <w:r/>
          </w:p>
        </w:tc>
        <w:tc>
          <w:tcPr>
            <w:tcW w:w="1268"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1375"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r>
      <w:tr>
        <w:trPr>
          <w:jc w:val="center"/>
          <w:trHeight w:val="624"/>
        </w:trPr>
        <w:tc>
          <w:tcPr>
            <w:tcW w:w="1025"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标段二</w:t>
            </w:r>
            <w:r/>
          </w:p>
        </w:tc>
        <w:tc>
          <w:tcPr>
            <w:tcW w:w="1957"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绩效重点评价</w:t>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城乡建设及运行维护专项</w:t>
            </w:r>
            <w:r/>
          </w:p>
        </w:tc>
        <w:tc>
          <w:tcPr>
            <w:tcW w:w="1268" w:type="dxa"/>
            <w:vAlign w:val="center"/>
            <w:vMerge w:val="restart"/>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lang w:bidi="ar"/>
              </w:rPr>
              <w:t xml:space="preserve">23</w:t>
            </w:r>
            <w:r/>
          </w:p>
        </w:tc>
        <w:tc>
          <w:tcPr>
            <w:shd w:val="clear" w:color="auto" w:fill="auto"/>
            <w:tcW w:w="1375" w:type="dxa"/>
            <w:vAlign w:val="center"/>
            <w:vMerge w:val="restart"/>
            <w:textDirection w:val="lrTb"/>
            <w:noWrap w:val="false"/>
          </w:tcPr>
          <w:p>
            <w:pPr>
              <w:jc w:val="center"/>
              <w:shd w:val="clear" w:color="auto"/>
              <w:rPr>
                <w:rFonts w:ascii="宋体" w:hAnsi="宋体" w:cs="宋体"/>
                <w:color w:val="000000"/>
                <w:sz w:val="24"/>
                <w:highlight w:val="none"/>
                <w:lang w:bidi="ar"/>
              </w:rPr>
            </w:pPr>
            <w:r>
              <w:rPr>
                <w:rFonts w:ascii="宋体" w:hAnsi="宋体" w:cs="宋体"/>
                <w:color w:val="000000"/>
                <w:sz w:val="24"/>
                <w:highlight w:val="none"/>
                <w:lang w:bidi="ar"/>
              </w:rPr>
              <w:t xml:space="preserve">23</w:t>
            </w:r>
            <w:r/>
          </w:p>
        </w:tc>
      </w:tr>
      <w:tr>
        <w:trPr>
          <w:jc w:val="center"/>
          <w:trHeight w:val="562"/>
        </w:trPr>
        <w:tc>
          <w:tcPr>
            <w:tcW w:w="1025" w:type="dxa"/>
            <w:vAlign w:val="center"/>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1957" w:type="dxa"/>
            <w:vAlign w:val="center"/>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3276" w:type="dxa"/>
            <w:vAlign w:val="center"/>
            <w:textDirection w:val="lrTb"/>
            <w:noWrap w:val="false"/>
          </w:tcPr>
          <w:p>
            <w:pPr>
              <w:jc w:val="center"/>
              <w:shd w:val="clear" w:color="auto"/>
              <w:widowControl/>
              <w:rPr>
                <w:rFonts w:ascii="宋体" w:hAnsi="宋体" w:cs="宋体"/>
                <w:sz w:val="24"/>
                <w:highlight w:val="none"/>
                <w:lang w:bidi="ar"/>
              </w:rPr>
            </w:pPr>
            <w:r>
              <w:rPr>
                <w:rFonts w:hint="eastAsia" w:ascii="宋体" w:hAnsi="宋体" w:cs="宋体"/>
                <w:sz w:val="24"/>
                <w:highlight w:val="none"/>
                <w:lang w:bidi="ar"/>
              </w:rPr>
              <w:t xml:space="preserve">科技研发专项</w:t>
            </w:r>
            <w:r/>
          </w:p>
        </w:tc>
        <w:tc>
          <w:tcPr>
            <w:tcW w:w="1268" w:type="dxa"/>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1375" w:type="dxa"/>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jc w:val="center"/>
          <w:trHeight w:val="562"/>
        </w:trPr>
        <w:tc>
          <w:tcPr>
            <w:tcW w:w="1025" w:type="dxa"/>
            <w:vAlign w:val="center"/>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1957" w:type="dxa"/>
            <w:vAlign w:val="center"/>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3276" w:type="dxa"/>
            <w:vAlign w:val="center"/>
            <w:textDirection w:val="lrTb"/>
            <w:noWrap w:val="false"/>
          </w:tcPr>
          <w:p>
            <w:pPr>
              <w:jc w:val="center"/>
              <w:shd w:val="clear" w:color="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清华汽研院产业扶持项目（转型升级专项、科技研发专项）</w:t>
            </w:r>
            <w:r/>
          </w:p>
        </w:tc>
        <w:tc>
          <w:tcPr>
            <w:tcW w:w="1268" w:type="dxa"/>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c>
          <w:tcPr>
            <w:tcW w:w="1375" w:type="dxa"/>
            <w:vMerge w:val="continue"/>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jc w:val="center"/>
          <w:trHeight w:val="636"/>
        </w:trPr>
        <w:tc>
          <w:tcPr>
            <w:tcW w:w="1025"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标段三</w:t>
            </w:r>
            <w:r/>
          </w:p>
        </w:tc>
        <w:tc>
          <w:tcPr>
            <w:tcW w:w="1957"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成本预算绩效分析</w:t>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污水处理ABO项目运营服务费</w:t>
            </w:r>
            <w:r/>
          </w:p>
        </w:tc>
        <w:tc>
          <w:tcPr>
            <w:tcW w:w="1268" w:type="dxa"/>
            <w:vAlign w:val="center"/>
            <w:vMerge w:val="restart"/>
            <w:textDirection w:val="lrTb"/>
            <w:noWrap w:val="false"/>
          </w:tcPr>
          <w:p>
            <w:pPr>
              <w:jc w:val="center"/>
              <w:shd w:val="clear" w:color="auto"/>
              <w:widowControl/>
              <w:rPr>
                <w:rFonts w:ascii="宋体" w:hAnsi="宋体" w:cs="宋体"/>
                <w:color w:val="000000"/>
                <w:sz w:val="24"/>
                <w:highlight w:val="none"/>
              </w:rPr>
            </w:pPr>
            <w:r>
              <w:rPr>
                <w:rFonts w:ascii="宋体" w:hAnsi="宋体" w:cs="宋体"/>
                <w:color w:val="000000"/>
                <w:sz w:val="24"/>
                <w:highlight w:val="none"/>
                <w:lang w:bidi="ar"/>
              </w:rPr>
              <w:t xml:space="preserve">40</w:t>
            </w:r>
            <w:r/>
          </w:p>
        </w:tc>
        <w:tc>
          <w:tcPr>
            <w:shd w:val="clear" w:color="auto" w:fill="auto"/>
            <w:tcW w:w="1375" w:type="dxa"/>
            <w:vAlign w:val="center"/>
            <w:vMerge w:val="restart"/>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t xml:space="preserve">40</w:t>
            </w:r>
            <w:r/>
          </w:p>
        </w:tc>
      </w:tr>
      <w:tr>
        <w:trPr>
          <w:jc w:val="center"/>
          <w:trHeight w:val="602"/>
        </w:trPr>
        <w:tc>
          <w:tcPr>
            <w:tcW w:w="1025"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1957" w:type="dxa"/>
            <w:vAlign w:val="center"/>
            <w:vMerge w:val="continue"/>
            <w:textDirection w:val="lrTb"/>
            <w:noWrap w:val="false"/>
          </w:tcPr>
          <w:p>
            <w:pPr>
              <w:jc w:val="center"/>
              <w:shd w:val="clear" w:color="auto"/>
              <w:widowControl/>
              <w:rPr>
                <w:rFonts w:ascii="宋体" w:hAnsi="宋体" w:cs="宋体"/>
                <w:color w:val="000000"/>
                <w:sz w:val="24"/>
                <w:highlight w:val="none"/>
              </w:rPr>
            </w:pPr>
            <w:r>
              <w:rPr>
                <w:rFonts w:ascii="宋体" w:hAnsi="宋体" w:cs="宋体"/>
                <w:color w:val="000000"/>
                <w:sz w:val="24"/>
                <w:highlight w:val="none"/>
              </w:rPr>
            </w:r>
            <w:r/>
          </w:p>
        </w:tc>
        <w:tc>
          <w:tcPr>
            <w:tcW w:w="3276" w:type="dxa"/>
            <w:vAlign w:val="center"/>
            <w:textDirection w:val="lrTb"/>
            <w:noWrap w:val="false"/>
          </w:tcPr>
          <w:p>
            <w:pPr>
              <w:jc w:val="center"/>
              <w:shd w:val="clear" w:color="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城市维护项目</w:t>
            </w:r>
            <w:r/>
          </w:p>
        </w:tc>
        <w:tc>
          <w:tcPr>
            <w:tcW w:w="1268"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c>
          <w:tcPr>
            <w:tcW w:w="1375" w:type="dxa"/>
            <w:vAlign w:val="center"/>
            <w:vMerge w:val="continue"/>
            <w:textDirection w:val="lrTb"/>
            <w:noWrap w:val="false"/>
          </w:tcPr>
          <w:p>
            <w:pPr>
              <w:jc w:val="center"/>
              <w:shd w:val="clear" w:color="auto"/>
              <w:rPr>
                <w:rFonts w:ascii="宋体" w:hAnsi="宋体" w:cs="宋体"/>
                <w:color w:val="000000"/>
                <w:sz w:val="24"/>
                <w:highlight w:val="none"/>
              </w:rPr>
            </w:pPr>
            <w:r>
              <w:rPr>
                <w:rFonts w:ascii="宋体" w:hAnsi="宋体" w:cs="宋体"/>
                <w:color w:val="000000"/>
                <w:sz w:val="24"/>
                <w:highlight w:val="none"/>
              </w:rPr>
            </w:r>
            <w:r/>
          </w:p>
        </w:tc>
      </w:tr>
      <w:tr>
        <w:trPr>
          <w:jc w:val="center"/>
          <w:trHeight w:val="602"/>
        </w:trPr>
        <w:tc>
          <w:tcPr>
            <w:tcW w:w="1025" w:type="dxa"/>
            <w:vAlign w:val="center"/>
            <w:textDirection w:val="lrTb"/>
            <w:noWrap w:val="false"/>
          </w:tcPr>
          <w:p>
            <w:pPr>
              <w:jc w:val="center"/>
              <w:shd w:val="clear" w:color="auto"/>
              <w:rPr>
                <w:rFonts w:ascii="宋体" w:hAnsi="宋体" w:cs="宋体"/>
                <w:color w:val="000000"/>
                <w:sz w:val="24"/>
                <w:highlight w:val="none"/>
              </w:rPr>
            </w:pPr>
            <w:r>
              <w:rPr>
                <w:rFonts w:hint="eastAsia" w:ascii="宋体" w:hAnsi="宋体" w:cs="宋体"/>
                <w:color w:val="000000"/>
                <w:sz w:val="24"/>
                <w:highlight w:val="none"/>
                <w:lang w:bidi="ar"/>
              </w:rPr>
              <w:t xml:space="preserve">标段四</w:t>
            </w:r>
            <w:r/>
          </w:p>
        </w:tc>
        <w:tc>
          <w:tcPr>
            <w:tcW w:w="1957" w:type="dxa"/>
            <w:vAlign w:val="center"/>
            <w:textDirection w:val="lrTb"/>
            <w:noWrap w:val="false"/>
          </w:tcPr>
          <w:p>
            <w:pPr>
              <w:jc w:val="center"/>
              <w:shd w:val="clear" w:color="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绩效评价复核</w:t>
            </w:r>
            <w:r/>
          </w:p>
        </w:tc>
        <w:tc>
          <w:tcPr>
            <w:tcW w:w="3276" w:type="dxa"/>
            <w:vAlign w:val="center"/>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t xml:space="preserve">35</w:t>
            </w:r>
            <w:r>
              <w:rPr>
                <w:rFonts w:hint="eastAsia" w:ascii="宋体" w:hAnsi="宋体" w:cs="宋体"/>
                <w:color w:val="000000"/>
                <w:sz w:val="24"/>
                <w:highlight w:val="none"/>
                <w:lang w:bidi="ar"/>
              </w:rPr>
              <w:t xml:space="preserve">个项目绩效复核</w:t>
            </w:r>
            <w:r/>
          </w:p>
        </w:tc>
        <w:tc>
          <w:tcPr>
            <w:tcW w:w="1268" w:type="dxa"/>
            <w:vAlign w:val="center"/>
            <w:textDirection w:val="lrTb"/>
            <w:noWrap w:val="false"/>
          </w:tcPr>
          <w:p>
            <w:pPr>
              <w:jc w:val="center"/>
              <w:shd w:val="clear" w:color="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c>
          <w:tcPr>
            <w:shd w:val="clear" w:color="auto" w:fill="auto"/>
            <w:tcW w:w="1375" w:type="dxa"/>
            <w:vAlign w:val="center"/>
            <w:textDirection w:val="lrTb"/>
            <w:noWrap w:val="false"/>
          </w:tcPr>
          <w:p>
            <w:pPr>
              <w:jc w:val="center"/>
              <w:shd w:val="clear" w:color="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r>
      <w:tr>
        <w:trPr>
          <w:jc w:val="center"/>
          <w:trHeight w:val="602"/>
        </w:trPr>
        <w:tc>
          <w:tcPr>
            <w:tcW w:w="1025" w:type="dxa"/>
            <w:vAlign w:val="center"/>
            <w:textDirection w:val="lrTb"/>
            <w:noWrap w:val="false"/>
          </w:tcPr>
          <w:p>
            <w:pPr>
              <w:jc w:val="center"/>
              <w:shd w:val="clear" w:color="auto"/>
              <w:rPr>
                <w:rFonts w:ascii="宋体" w:hAnsi="宋体" w:cs="宋体"/>
                <w:color w:val="000000"/>
                <w:sz w:val="24"/>
                <w:highlight w:val="none"/>
              </w:rPr>
            </w:pPr>
            <w:r>
              <w:rPr>
                <w:rFonts w:hint="eastAsia" w:ascii="宋体" w:hAnsi="宋体" w:cs="宋体"/>
                <w:color w:val="000000"/>
                <w:sz w:val="24"/>
                <w:highlight w:val="none"/>
                <w:lang w:bidi="ar"/>
              </w:rPr>
              <w:t xml:space="preserve">标段五</w:t>
            </w:r>
            <w:r/>
          </w:p>
        </w:tc>
        <w:tc>
          <w:tcPr>
            <w:tcW w:w="1957" w:type="dxa"/>
            <w:vAlign w:val="center"/>
            <w:textDirection w:val="lrTb"/>
            <w:noWrap w:val="false"/>
          </w:tcPr>
          <w:p>
            <w:pPr>
              <w:jc w:val="center"/>
              <w:shd w:val="clear" w:color="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绩效评价复核</w:t>
            </w:r>
            <w:r/>
          </w:p>
        </w:tc>
        <w:tc>
          <w:tcPr>
            <w:tcW w:w="3276" w:type="dxa"/>
            <w:vAlign w:val="center"/>
            <w:textDirection w:val="lrTb"/>
            <w:noWrap w:val="false"/>
          </w:tcPr>
          <w:p>
            <w:pPr>
              <w:jc w:val="center"/>
              <w:shd w:val="clear" w:color="auto"/>
              <w:widowControl/>
              <w:rPr>
                <w:rFonts w:ascii="宋体" w:hAnsi="宋体" w:cs="宋体"/>
                <w:color w:val="000000"/>
                <w:sz w:val="24"/>
                <w:highlight w:val="none"/>
                <w:lang w:bidi="ar"/>
              </w:rPr>
            </w:pPr>
            <w:r>
              <w:rPr>
                <w:rFonts w:ascii="宋体" w:hAnsi="宋体" w:cs="宋体"/>
                <w:color w:val="000000"/>
                <w:sz w:val="24"/>
                <w:highlight w:val="none"/>
                <w:lang w:bidi="ar"/>
              </w:rPr>
              <w:t xml:space="preserve">35</w:t>
            </w:r>
            <w:r>
              <w:rPr>
                <w:rFonts w:hint="eastAsia" w:ascii="宋体" w:hAnsi="宋体" w:cs="宋体"/>
                <w:color w:val="000000"/>
                <w:sz w:val="24"/>
                <w:highlight w:val="none"/>
                <w:lang w:bidi="ar"/>
              </w:rPr>
              <w:t xml:space="preserve">个项目绩效复核</w:t>
            </w:r>
            <w:r/>
          </w:p>
        </w:tc>
        <w:tc>
          <w:tcPr>
            <w:tcW w:w="1268" w:type="dxa"/>
            <w:vAlign w:val="center"/>
            <w:textDirection w:val="lrTb"/>
            <w:noWrap w:val="false"/>
          </w:tcPr>
          <w:p>
            <w:pPr>
              <w:jc w:val="center"/>
              <w:shd w:val="clear" w:color="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c>
          <w:tcPr>
            <w:shd w:val="clear" w:color="auto" w:fill="auto"/>
            <w:tcW w:w="1375" w:type="dxa"/>
            <w:vAlign w:val="center"/>
            <w:textDirection w:val="lrTb"/>
            <w:noWrap w:val="false"/>
          </w:tcPr>
          <w:p>
            <w:pPr>
              <w:jc w:val="center"/>
              <w:shd w:val="clear" w:color="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r>
    </w:tbl>
    <w:p>
      <w:pPr>
        <w:spacing w:line="360" w:lineRule="auto"/>
        <w:shd w:val="clear" w:color="auto"/>
        <w:widowControl/>
        <w:rPr>
          <w:rFonts w:ascii="宋体" w:hAnsi="宋体" w:cs="宋体"/>
          <w:sz w:val="24"/>
          <w:highlight w:val="none"/>
        </w:rPr>
      </w:pPr>
      <w:r>
        <w:rPr>
          <w:rFonts w:ascii="宋体" w:hAnsi="宋体" w:cs="宋体"/>
          <w:sz w:val="24"/>
          <w:highlight w:val="none"/>
        </w:rPr>
      </w:r>
      <w:r/>
    </w:p>
    <w:p>
      <w:pPr>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四、合同履行期限:</w:t>
      </w:r>
      <w:r/>
    </w:p>
    <w:p>
      <w:pPr>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标段一和标段三：成交单位的支出标准建设工作和成本预算绩效分析工作应在 202</w:t>
      </w:r>
      <w:r>
        <w:rPr>
          <w:rFonts w:ascii="宋体" w:hAnsi="宋体" w:cs="宋体"/>
          <w:sz w:val="24"/>
          <w:highlight w:val="none"/>
        </w:rPr>
        <w:t xml:space="preserve">6</w:t>
      </w:r>
      <w:r>
        <w:rPr>
          <w:rFonts w:hint="eastAsia" w:ascii="宋体" w:hAnsi="宋体" w:cs="宋体"/>
          <w:sz w:val="24"/>
          <w:highlight w:val="none"/>
        </w:rPr>
        <w:t xml:space="preserve">年9月30日之前完成，并向采购人提交正式分析报告。</w:t>
      </w:r>
      <w:r/>
    </w:p>
    <w:p>
      <w:pPr>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标段二：成交单位的重点评价工作应在 202</w:t>
      </w:r>
      <w:r>
        <w:rPr>
          <w:rFonts w:ascii="宋体" w:hAnsi="宋体" w:cs="宋体"/>
          <w:sz w:val="24"/>
          <w:highlight w:val="none"/>
        </w:rPr>
        <w:t xml:space="preserve">6</w:t>
      </w:r>
      <w:r>
        <w:rPr>
          <w:rFonts w:hint="eastAsia" w:ascii="宋体" w:hAnsi="宋体" w:cs="宋体"/>
          <w:sz w:val="24"/>
          <w:highlight w:val="none"/>
        </w:rPr>
        <w:t xml:space="preserve">年9月30日之前完成，并向采购人提交绩效评价报告。</w:t>
      </w:r>
      <w:r/>
    </w:p>
    <w:p>
      <w:pPr>
        <w:ind w:firstLine="480"/>
        <w:spacing w:line="360" w:lineRule="auto"/>
        <w:shd w:val="clear" w:color="auto"/>
        <w:widowControl/>
        <w:rPr>
          <w:rFonts w:ascii="宋体" w:hAnsi="宋体" w:cs="宋体"/>
          <w:color w:val="ff0000"/>
          <w:sz w:val="24"/>
          <w:highlight w:val="none"/>
        </w:rPr>
      </w:pPr>
      <w:r>
        <w:rPr>
          <w:rFonts w:hint="eastAsia" w:ascii="宋体" w:hAnsi="宋体" w:cs="宋体"/>
          <w:sz w:val="24"/>
          <w:highlight w:val="none"/>
        </w:rPr>
        <w:t xml:space="preserve">标段四和标段五：成交单位的绩效评价复核工作应在202</w:t>
      </w:r>
      <w:r>
        <w:rPr>
          <w:rFonts w:ascii="宋体" w:hAnsi="宋体" w:cs="宋体"/>
          <w:sz w:val="24"/>
          <w:highlight w:val="none"/>
        </w:rPr>
        <w:t xml:space="preserve">6</w:t>
      </w:r>
      <w:r>
        <w:rPr>
          <w:rFonts w:hint="eastAsia" w:ascii="宋体" w:hAnsi="宋体" w:cs="宋体"/>
          <w:sz w:val="24"/>
          <w:highlight w:val="none"/>
        </w:rPr>
        <w:t xml:space="preserve">年8月31日之前完成，并向采购人提交复核评价报告并对复核项目2</w:t>
      </w:r>
      <w:r>
        <w:rPr>
          <w:rFonts w:ascii="宋体" w:hAnsi="宋体" w:cs="宋体"/>
          <w:sz w:val="24"/>
          <w:highlight w:val="none"/>
        </w:rPr>
        <w:t xml:space="preserve">026年绩效指标设置提出改进意见和建议</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五、付款方式：在签订合同后30日内，预付合同金额30%价款。乙方完成绩效评价工作后，甲方于15个工作日内支付剩余的合同金额。</w:t>
      </w:r>
      <w:r/>
    </w:p>
    <w:p>
      <w:pPr>
        <w:ind w:firstLine="480"/>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六、采购内容：</w:t>
      </w:r>
      <w:r/>
    </w:p>
    <w:p>
      <w:pPr>
        <w:pStyle w:val="800"/>
        <w:ind w:left="0" w:firstLine="482"/>
        <w:shd w:val="clear" w:color="auto"/>
        <w:rPr>
          <w:sz w:val="24"/>
          <w:szCs w:val="24"/>
          <w:highlight w:val="none"/>
        </w:rPr>
      </w:pPr>
      <w:r>
        <w:rPr>
          <w:b/>
          <w:sz w:val="24"/>
          <w:szCs w:val="24"/>
          <w:highlight w:val="none"/>
        </w:rPr>
        <w:t xml:space="preserve">标段一的</w:t>
      </w:r>
      <w:r>
        <w:rPr>
          <w:rFonts w:hint="eastAsia"/>
          <w:b/>
          <w:sz w:val="24"/>
          <w:szCs w:val="24"/>
          <w:highlight w:val="none"/>
        </w:rPr>
        <w:t xml:space="preserve">采购</w:t>
      </w:r>
      <w:r>
        <w:rPr>
          <w:b/>
          <w:sz w:val="24"/>
          <w:szCs w:val="24"/>
          <w:highlight w:val="none"/>
        </w:rPr>
        <w:t xml:space="preserve">内容</w:t>
      </w:r>
      <w:r>
        <w:rPr>
          <w:rFonts w:hint="eastAsia"/>
          <w:b/>
          <w:sz w:val="24"/>
          <w:szCs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（一）标段一</w:t>
      </w:r>
      <w:r>
        <w:rPr>
          <w:rFonts w:ascii="宋体" w:hAnsi="宋体" w:cs="宋体"/>
          <w:sz w:val="24"/>
          <w:highlight w:val="none"/>
        </w:rPr>
        <w:t xml:space="preserve">支出标准建设</w:t>
      </w:r>
      <w:r>
        <w:rPr>
          <w:rFonts w:hint="eastAsia" w:ascii="宋体" w:hAnsi="宋体" w:cs="宋体"/>
          <w:sz w:val="24"/>
          <w:highlight w:val="none"/>
        </w:rPr>
        <w:t xml:space="preserve">工作要求</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rPr>
        <w:t xml:space="preserve">组建评价项目组：由成交单位成立评价项目组，组员不少于5人，其中项目负责人1人，固定组员1人（固定1人打★人员），未经采购人同意不得随意更换。</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制定工作方案：为落实财政预算管理要求，强化零基预算管理理念，深入开展成本预算绩效分析，推动全区预算绩效管理改革试点，拟开展财政支出标准建设工作。根据江苏省预算绩效管理相关要求及行业发展最新趋势，结合《202</w:t>
      </w:r>
      <w:r>
        <w:rPr>
          <w:rFonts w:ascii="宋体" w:hAnsi="宋体" w:cs="宋体"/>
          <w:sz w:val="24"/>
          <w:highlight w:val="none"/>
        </w:rPr>
        <w:t xml:space="preserve">6</w:t>
      </w:r>
      <w:r>
        <w:rPr>
          <w:rFonts w:hint="eastAsia" w:ascii="宋体" w:hAnsi="宋体" w:cs="宋体"/>
          <w:sz w:val="24"/>
          <w:highlight w:val="none"/>
        </w:rPr>
        <w:t xml:space="preserve">年政府收支分类科目》、江苏省预决算</w:t>
      </w:r>
      <w:r>
        <w:rPr>
          <w:rFonts w:ascii="宋体" w:hAnsi="宋体" w:cs="宋体"/>
          <w:sz w:val="24"/>
          <w:highlight w:val="none"/>
        </w:rPr>
        <w:t xml:space="preserve">公开统一</w:t>
      </w:r>
      <w:r>
        <w:rPr>
          <w:rFonts w:hint="eastAsia" w:ascii="宋体" w:hAnsi="宋体" w:cs="宋体"/>
          <w:sz w:val="24"/>
          <w:highlight w:val="none"/>
        </w:rPr>
        <w:t xml:space="preserve">平台、区级历年财政支出和第三方机构经验等，制定</w:t>
      </w:r>
      <w:bookmarkStart w:id="6" w:name="OLE_LINK4"/>
      <w:r>
        <w:rPr>
          <w:rFonts w:hint="eastAsia" w:ascii="宋体" w:hAnsi="宋体" w:cs="宋体"/>
          <w:sz w:val="24"/>
          <w:highlight w:val="none"/>
        </w:rPr>
        <w:t xml:space="preserve">支出标准建设工作方案</w:t>
      </w:r>
      <w:bookmarkEnd w:id="6"/>
      <w:r>
        <w:rPr>
          <w:rFonts w:hint="eastAsia" w:ascii="宋体" w:hAnsi="宋体" w:cs="宋体"/>
          <w:sz w:val="24"/>
          <w:highlight w:val="none"/>
        </w:rPr>
        <w:t xml:space="preserve">（包含工作目标、建设内容、时间安排等内容）。完成202</w:t>
      </w:r>
      <w:r>
        <w:rPr>
          <w:rFonts w:ascii="宋体" w:hAnsi="宋体" w:cs="宋体"/>
          <w:sz w:val="24"/>
          <w:highlight w:val="none"/>
        </w:rPr>
        <w:t xml:space="preserve">6</w:t>
      </w:r>
      <w:r>
        <w:rPr>
          <w:rFonts w:hint="eastAsia" w:ascii="宋体" w:hAnsi="宋体" w:cs="宋体"/>
          <w:sz w:val="24"/>
          <w:highlight w:val="none"/>
        </w:rPr>
        <w:t xml:space="preserve">年支出标准建设任务（包含若干支出标准的梳理、优化和建立等）。</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．实施分析工作。项目工作组根据支出标准建设工作方案组织实施分析</w:t>
      </w:r>
      <w:r>
        <w:rPr>
          <w:rFonts w:ascii="宋体" w:hAnsi="宋体" w:cs="宋体"/>
          <w:sz w:val="24"/>
          <w:highlight w:val="none"/>
        </w:rPr>
        <w:t xml:space="preserve">工作，运用</w:t>
      </w:r>
      <w:r>
        <w:rPr>
          <w:rFonts w:hint="eastAsia" w:ascii="宋体" w:hAnsi="宋体" w:cs="宋体"/>
          <w:sz w:val="24"/>
          <w:highlight w:val="none"/>
        </w:rPr>
        <w:t xml:space="preserve">成本绩效分析</w:t>
      </w:r>
      <w:r>
        <w:rPr>
          <w:rFonts w:ascii="宋体" w:hAnsi="宋体" w:cs="宋体"/>
          <w:sz w:val="24"/>
          <w:highlight w:val="none"/>
        </w:rPr>
        <w:t xml:space="preserve">等方法</w:t>
      </w:r>
      <w:r>
        <w:rPr>
          <w:rFonts w:hint="eastAsia" w:ascii="宋体" w:hAnsi="宋体" w:cs="宋体"/>
          <w:sz w:val="24"/>
          <w:highlight w:val="none"/>
        </w:rPr>
        <w:t xml:space="preserve">，开展资料收集、数据复核、问卷调查和访谈等工作，对复核后的数据和资料进行汇总，研究提出各类项目实施成本体系、支出标准、绩效标准、优化建议、考核监管建议等。</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出具支出标准分析报告。按照采购人规定的文本格式要求撰写分析报告，分析报告力求做到依据充分、分析透彻、逻辑清晰、客观公正，对策建议应具有针对性、可操作性和一定前瞻性。分析报告经预算部门（单位）和采购人审核通过后，按规定出具正式报告。</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w:t>
      </w:r>
      <w:r>
        <w:rPr>
          <w:rFonts w:hint="eastAsia" w:ascii="宋体" w:hAnsi="宋体" w:cs="宋体"/>
          <w:sz w:val="24"/>
          <w:highlight w:val="none"/>
        </w:rPr>
        <w:t xml:space="preserve">所有参加</w:t>
      </w:r>
      <w:r>
        <w:rPr>
          <w:rFonts w:ascii="宋体" w:hAnsi="宋体" w:cs="宋体"/>
          <w:sz w:val="24"/>
          <w:highlight w:val="none"/>
        </w:rPr>
        <w:t xml:space="preserve">支出标准建设工作</w:t>
      </w:r>
      <w:r>
        <w:rPr>
          <w:rFonts w:hint="eastAsia" w:ascii="宋体" w:hAnsi="宋体" w:cs="宋体"/>
          <w:sz w:val="24"/>
          <w:highlight w:val="none"/>
        </w:rPr>
        <w:t xml:space="preserve">的人员负有保密义务。</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（二）标段一的虚拟案例</w:t>
      </w:r>
      <w:r/>
    </w:p>
    <w:p>
      <w:pPr>
        <w:ind w:firstLine="480"/>
        <w:jc w:val="center"/>
        <w:spacing w:line="360" w:lineRule="auto"/>
        <w:shd w:val="clear" w:color="auto"/>
        <w:rPr>
          <w:rFonts w:ascii="宋体" w:hAnsi="宋体" w:cs="宋体"/>
          <w:sz w:val="24"/>
          <w:highlight w:val="none"/>
        </w:rPr>
      </w:pPr>
      <w:r/>
      <w:bookmarkStart w:id="7" w:name="OLE_LINK1"/>
      <w:r/>
      <w:bookmarkStart w:id="8" w:name="OLE_LINK2"/>
      <w:r/>
      <w:bookmarkStart w:id="9" w:name="OLE_LINK3"/>
      <w:r/>
      <w:bookmarkStart w:id="10" w:name="OLE_LINK5"/>
      <w:r>
        <w:rPr>
          <w:rFonts w:hint="eastAsia" w:ascii="宋体" w:hAnsi="宋体" w:cs="宋体"/>
          <w:sz w:val="24"/>
          <w:highlight w:val="none"/>
        </w:rPr>
        <w:t xml:space="preserve">专项委托业务费</w:t>
      </w:r>
      <w:bookmarkEnd w:id="7"/>
      <w:r/>
      <w:bookmarkEnd w:id="8"/>
      <w:r>
        <w:rPr>
          <w:rFonts w:hint="eastAsia" w:ascii="宋体" w:hAnsi="宋体" w:cs="宋体"/>
          <w:sz w:val="24"/>
          <w:highlight w:val="none"/>
        </w:rPr>
        <w:t xml:space="preserve">项目</w:t>
      </w:r>
      <w:r/>
    </w:p>
    <w:p>
      <w:pPr>
        <w:ind w:firstLine="480"/>
        <w:spacing w:line="360" w:lineRule="auto"/>
        <w:shd w:val="clear" w:color="auto"/>
        <w:rPr>
          <w:rFonts w:ascii="宋体" w:hAnsi="宋体" w:cs="宋体"/>
          <w:sz w:val="24"/>
          <w:highlight w:val="none"/>
        </w:rPr>
      </w:pPr>
      <w:r/>
      <w:bookmarkStart w:id="11" w:name="OLE_LINK6"/>
      <w:r/>
      <w:bookmarkStart w:id="12" w:name="OLE_LINK8"/>
      <w:r/>
      <w:bookmarkStart w:id="13" w:name="OLE_LINK7"/>
      <w:r>
        <w:rPr>
          <w:rFonts w:hint="eastAsia" w:ascii="宋体" w:hAnsi="宋体" w:cs="宋体"/>
          <w:sz w:val="24"/>
          <w:highlight w:val="none"/>
        </w:rPr>
        <w:t xml:space="preserve">专项委托业务</w:t>
      </w:r>
      <w:r>
        <w:rPr>
          <w:rFonts w:hint="eastAsia" w:ascii="宋体" w:hAnsi="宋体" w:cs="宋体"/>
          <w:sz w:val="24"/>
          <w:highlight w:val="none"/>
        </w:rPr>
        <w:t xml:space="preserve">费是部门预算单位在开展业务活动过程中，因本单位不具备相应技术力量、专业资质或出于成本效益考虑，将特定业务事项委托给具有相应资质的第三方机构承担而需要支付的经费，以及聘请专家参与相关业务活动所发生的费用。其内容涵盖多个方面，主要包括：技术性委托业务，如专业技术检测、环境专业监测、食品安全检测等；咨询评审类委托业务，如专题研究、绩效评价、审计协审、项目评审、专家咨询等；事务性委托业务，如政务大厅服务外包、档案数字化、会务服务等；以及法定或行业强制类委托业务，如法律服务、资产评估、工程监理等各类专项检查核查事项。</w:t>
      </w:r>
      <w:bookmarkEnd w:id="9"/>
      <w:r/>
      <w:bookmarkEnd w:id="10"/>
      <w:r/>
      <w:bookmarkEnd w:id="11"/>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通过绩效分析手段，实现以下目标：全面梳理项目内容，进一步规范项目涵盖的业务范围，科学界定可委托事项与不宜委托事项的边界；结合不同类型业务特点，系统分析成本构成，明确成本边界，分类明确支出标准；就优化项目管理、提升资金绩效提供可行的思路、建议和路径，促进优化管理流程，提升项目效能。</w:t>
      </w:r>
      <w:r/>
    </w:p>
    <w:p>
      <w:pPr>
        <w:ind w:firstLine="480"/>
        <w:spacing w:line="360" w:lineRule="auto"/>
        <w:shd w:val="clear" w:color="auto"/>
        <w:rPr>
          <w:rFonts w:ascii="宋体" w:hAnsi="宋体" w:cs="宋体"/>
          <w:sz w:val="24"/>
          <w:highlight w:val="none"/>
        </w:rPr>
      </w:pPr>
      <w:r>
        <w:rPr>
          <w:rFonts w:ascii="宋体" w:hAnsi="宋体" w:cs="宋体"/>
          <w:sz w:val="24"/>
          <w:highlight w:val="none"/>
        </w:rPr>
      </w:r>
      <w:bookmarkEnd w:id="12"/>
      <w:r/>
      <w:bookmarkEnd w:id="13"/>
      <w:r/>
      <w:r/>
    </w:p>
    <w:p>
      <w:pPr>
        <w:ind w:firstLine="482"/>
        <w:spacing w:line="360" w:lineRule="auto"/>
        <w:shd w:val="clear" w:color="auto"/>
        <w:tabs>
          <w:tab w:val="left" w:pos="420" w:leader="none"/>
          <w:tab w:val="left" w:pos="540" w:leader="none"/>
        </w:tabs>
        <w:rPr>
          <w:rFonts w:ascii="Times New Roman" w:hAnsi="Times New Roman"/>
          <w:b/>
          <w:sz w:val="24"/>
          <w:highlight w:val="none"/>
        </w:rPr>
      </w:pPr>
      <w:r>
        <w:rPr>
          <w:rFonts w:hint="eastAsia" w:ascii="Times New Roman" w:hAnsi="Times New Roman"/>
          <w:b/>
          <w:sz w:val="24"/>
          <w:highlight w:val="none"/>
        </w:rPr>
        <w:t xml:space="preserve">标段二的</w:t>
      </w:r>
      <w:r>
        <w:rPr>
          <w:rFonts w:ascii="Times New Roman" w:hAnsi="Times New Roman"/>
          <w:b/>
          <w:sz w:val="24"/>
          <w:highlight w:val="none"/>
        </w:rPr>
        <w:t xml:space="preserve">采购内容</w:t>
      </w:r>
      <w:r>
        <w:rPr>
          <w:rFonts w:hint="eastAsia" w:ascii="Times New Roman" w:hAnsi="Times New Roman"/>
          <w:b/>
          <w:sz w:val="24"/>
          <w:highlight w:val="none"/>
        </w:rPr>
        <w:t xml:space="preserve">：</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（一）标段二绩效重点</w:t>
      </w:r>
      <w:r>
        <w:rPr>
          <w:rFonts w:ascii="宋体" w:hAnsi="宋体" w:cs="宋体"/>
          <w:sz w:val="24"/>
          <w:highlight w:val="none"/>
        </w:rPr>
        <w:t xml:space="preserve">评价</w:t>
      </w:r>
      <w:r>
        <w:rPr>
          <w:rFonts w:hint="eastAsia" w:ascii="宋体" w:hAnsi="宋体" w:cs="宋体"/>
          <w:sz w:val="24"/>
          <w:highlight w:val="none"/>
        </w:rPr>
        <w:t xml:space="preserve">工作要求</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rPr>
        <w:t xml:space="preserve">组建评价项目组：由成交单位成立评价项目组，组员不少于5人，其中项目负责人1人，固定组员1人（固定1人打★人员），未经采购人同意不得随意更换。</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2.制定</w:t>
      </w:r>
      <w:r>
        <w:rPr>
          <w:rFonts w:hint="eastAsia" w:ascii="宋体" w:hAnsi="宋体" w:cs="宋体"/>
          <w:sz w:val="24"/>
          <w:highlight w:val="none"/>
        </w:rPr>
        <w:t xml:space="preserve">工作</w:t>
      </w:r>
      <w:r>
        <w:rPr>
          <w:rFonts w:ascii="宋体" w:hAnsi="宋体" w:cs="宋体"/>
          <w:sz w:val="24"/>
          <w:highlight w:val="none"/>
        </w:rPr>
        <w:t xml:space="preserve">方案：</w:t>
      </w:r>
      <w:r>
        <w:rPr>
          <w:rFonts w:hint="eastAsia" w:ascii="宋体" w:hAnsi="宋体" w:cs="宋体"/>
          <w:sz w:val="24"/>
          <w:highlight w:val="none"/>
        </w:rPr>
        <w:t xml:space="preserve">项目组对评价项目资金进行调研，与预算部门（单位）沟通，收集相关政策文件及资料，了解项目资金的内容、操作流程、管理机制、资金使用、产出和效果等情况，根据项目资金实际情况和绩效管理要求制定绩效评价工作方案。工作方案包括但不限于：项目评价总体分析、评价组织实施计划、评价指标体系、社会调查方案等。服务方案报送预算部门（单位）和采购人审核，审核通过后作为实施绩效评价的依据。</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实施绩效评价：评价项目组根据绩效评价工作方案组织实施绩效评价工作，开展资料收集、数据复核、问卷调查和访谈等工作，对复核后的数据和资料进行汇总，依据评分标准对绩效指标进行评分，并通过绩效分析形成评价结论。</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w:t>
      </w:r>
      <w:r>
        <w:rPr>
          <w:rFonts w:hint="eastAsia" w:ascii="宋体" w:hAnsi="宋体" w:cs="宋体"/>
          <w:sz w:val="24"/>
          <w:highlight w:val="none"/>
        </w:rPr>
        <w:t xml:space="preserve">出具绩效评价报告：按照采购人规定的文本格式要求撰写绩效评价报告，评价报告力求做到依据充分、分析透彻、逻辑清晰、客观公正。主要效果和存在问题分析应与评价结论逻辑一致，对策建议应具有针对性、可操作性和一定前瞻性。绩效评价报告经预算部门（单位）和采购人审核通过后，按规定出具正式报告。</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5.所有参加绩效评价工作的人员负有保密义务。</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（二）标段二的绩效重点</w:t>
      </w:r>
      <w:r>
        <w:rPr>
          <w:rFonts w:ascii="宋体" w:hAnsi="宋体" w:cs="宋体"/>
          <w:sz w:val="24"/>
          <w:highlight w:val="none"/>
        </w:rPr>
        <w:t xml:space="preserve">评价</w:t>
      </w:r>
      <w:r>
        <w:rPr>
          <w:rFonts w:hint="eastAsia" w:ascii="宋体" w:hAnsi="宋体" w:cs="宋体"/>
          <w:sz w:val="24"/>
          <w:highlight w:val="none"/>
        </w:rPr>
        <w:t xml:space="preserve">虚拟案例</w:t>
      </w:r>
      <w:r/>
    </w:p>
    <w:p>
      <w:pPr>
        <w:jc w:val="center"/>
        <w:spacing w:line="360" w:lineRule="auto"/>
        <w:shd w:val="clear" w:color="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025年城乡建设及运行维护专项</w:t>
      </w:r>
      <w:r/>
    </w:p>
    <w:p>
      <w:pPr>
        <w:ind w:firstLine="480"/>
        <w:spacing w:line="360" w:lineRule="auto"/>
        <w:shd w:val="clear" w:color="auto"/>
        <w:rPr>
          <w:rFonts w:ascii="宋体" w:hAnsi="宋体" w:cs="宋体"/>
          <w:sz w:val="24"/>
          <w:highlight w:val="none"/>
        </w:rPr>
      </w:pPr>
      <w:r/>
      <w:bookmarkStart w:id="14" w:name="OLE_LINK9"/>
      <w:r/>
      <w:bookmarkStart w:id="15" w:name="OLE_LINK10"/>
      <w:r>
        <w:rPr>
          <w:rFonts w:hint="eastAsia" w:ascii="宋体" w:hAnsi="宋体" w:cs="宋体"/>
          <w:sz w:val="24"/>
          <w:highlight w:val="none"/>
        </w:rPr>
        <w:t xml:space="preserve">2025年城乡建设及运行维护专项主要用于三个方面：</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1.既有住宅安装电梯补助。根据《关于印发&lt;既有多层住宅增设电梯实施方案&gt;的通知》（相政办〔2020〕98号）文件，对符合条件的既有多层住宅增设电梯的，政府按楼层高度给予相应资金补贴。</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2.节能和绿色建筑专项引导资金。根据《相城区城乡建设及运行维护专项资金管理办法》文件，用于绿色建筑高质量发展，公共建筑室内空气品质监测公告试点项目补助。</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3.购房契税补贴。主要用于：①2023年新建商品住房购房契税补贴；②2023年起实施的“卖旧买新”购房契税补贴；③2024年购房契税补贴。</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2025年预算安排6645万元。</w:t>
      </w:r>
      <w:bookmarkEnd w:id="14"/>
      <w:r/>
      <w:bookmarkEnd w:id="15"/>
      <w:r/>
      <w:r/>
    </w:p>
    <w:p>
      <w:pPr>
        <w:ind w:firstLine="480"/>
        <w:spacing w:line="360" w:lineRule="auto"/>
        <w:shd w:val="clear" w:color="auto"/>
        <w:rPr>
          <w:rFonts w:ascii="宋体" w:hAnsi="宋体" w:cs="宋体"/>
          <w:sz w:val="24"/>
          <w:highlight w:val="none"/>
        </w:rPr>
      </w:pPr>
      <w:r>
        <w:rPr>
          <w:rFonts w:ascii="宋体" w:hAnsi="宋体" w:cs="宋体"/>
          <w:sz w:val="24"/>
          <w:highlight w:val="none"/>
        </w:rPr>
      </w:r>
      <w:r/>
    </w:p>
    <w:p>
      <w:pPr>
        <w:ind w:firstLine="482"/>
        <w:spacing w:line="360" w:lineRule="auto"/>
        <w:shd w:val="clear" w:color="auto"/>
        <w:widowControl/>
        <w:rPr>
          <w:rFonts w:ascii="宋体" w:hAnsi="宋体" w:cs="宋体"/>
          <w:b/>
          <w:bCs/>
          <w:sz w:val="24"/>
          <w:highlight w:val="none"/>
        </w:rPr>
      </w:pPr>
      <w:r>
        <w:rPr>
          <w:rFonts w:hint="eastAsia" w:ascii="宋体" w:hAnsi="宋体" w:cs="宋体"/>
          <w:b/>
          <w:bCs/>
          <w:sz w:val="24"/>
          <w:highlight w:val="none"/>
        </w:rPr>
        <w:t xml:space="preserve">标段三的采购内容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（一）标段三成本预算绩效分析工作要求</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rPr>
        <w:t xml:space="preserve">组建评价项目组：由成交单位成立评价项目组，组员不少于5人，其中项目负责人1人，固定组员1人（固定1人打★人员），未经采购人同意不得随意更换。</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制定工作方案。项目组与预算部门（单位）进行沟通，收集相关资料，根据绩效管理要求制定成本绩效分析工作方案。成本绩效分析主要运用绩效分析手段对项目实施成本的合理性进行分析，在此基础上全面深入分析项目实施成本体系和运营情况。工作方案包括但不限于：项目重难点分析、核心绩效指标体系、社会调查方案、成本分析实施计划、数据分析手段等。工作方案经预算部门（单位）和采购人审核通过后作为实施成本绩效分析的依据。</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实施评价分析工作。项目工作组根据成本绩效分析工作方案组织实施成本绩效分析工作，开展资料收集、数据复核、问卷调查和访谈等工作，对复核后的数据和资料进行汇总，研究提出项目实施成本体系、支出标准、绩效标准、优化建议、考核监管建议等。</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出具评价分析报告。按照采购人规定的文本格式要求撰写成本绩效分析报告，评价分析报告力求做到依据充分、分析透彻、逻辑清晰、客观公正，对策建议应具有针对性、可操作性和一定前瞻性。评价分析报告经预算部门（单位）和采购人审核通过后，按规定出具正式报告。</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w:t>
      </w:r>
      <w:r>
        <w:rPr>
          <w:rFonts w:hint="eastAsia" w:ascii="宋体" w:hAnsi="宋体" w:cs="宋体"/>
          <w:sz w:val="24"/>
          <w:highlight w:val="none"/>
        </w:rPr>
        <w:t xml:space="preserve">所有参加全成本预算</w:t>
      </w:r>
      <w:r>
        <w:rPr>
          <w:rFonts w:ascii="宋体" w:hAnsi="宋体" w:cs="宋体"/>
          <w:sz w:val="24"/>
          <w:highlight w:val="none"/>
        </w:rPr>
        <w:t xml:space="preserve">绩效分析工作</w:t>
      </w:r>
      <w:r>
        <w:rPr>
          <w:rFonts w:hint="eastAsia" w:ascii="宋体" w:hAnsi="宋体" w:cs="宋体"/>
          <w:sz w:val="24"/>
          <w:highlight w:val="none"/>
        </w:rPr>
        <w:t xml:space="preserve">的人员负有保密义务。</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（二）标段三的虚拟案例</w:t>
      </w:r>
      <w:r/>
    </w:p>
    <w:p>
      <w:pPr>
        <w:jc w:val="center"/>
        <w:spacing w:line="360" w:lineRule="auto"/>
        <w:shd w:val="clear" w:color="auto"/>
        <w:tabs>
          <w:tab w:val="left" w:pos="420" w:leader="none"/>
          <w:tab w:val="left" w:pos="540" w:leader="none"/>
        </w:tabs>
        <w:rPr>
          <w:rFonts w:ascii="宋体" w:hAnsi="宋体" w:cs="宋体"/>
          <w:sz w:val="24"/>
          <w:highlight w:val="none"/>
        </w:rPr>
      </w:pPr>
      <w:r>
        <w:rPr>
          <w:rFonts w:hint="eastAsia" w:ascii="宋体" w:hAnsi="宋体" w:cs="宋体"/>
          <w:sz w:val="24"/>
          <w:highlight w:val="none"/>
        </w:rPr>
        <w:t xml:space="preserve">污水处理ABO项目运营服务费</w:t>
      </w:r>
      <w:r/>
    </w:p>
    <w:p>
      <w:pPr>
        <w:ind w:firstLine="482"/>
        <w:spacing w:line="360" w:lineRule="auto"/>
        <w:shd w:val="clear" w:color="auto"/>
        <w:tabs>
          <w:tab w:val="left" w:pos="420" w:leader="none"/>
          <w:tab w:val="left" w:pos="540" w:leader="none"/>
        </w:tabs>
        <w:rPr>
          <w:rFonts w:ascii="宋体" w:hAnsi="宋体" w:cs="宋体"/>
          <w:sz w:val="24"/>
          <w:highlight w:val="none"/>
        </w:rPr>
      </w:pPr>
      <w:r>
        <w:rPr>
          <w:rFonts w:hint="eastAsia" w:ascii="宋体" w:hAnsi="宋体" w:cs="宋体"/>
          <w:sz w:val="24"/>
          <w:highlight w:val="none"/>
        </w:rPr>
        <w:t xml:space="preserve">为切实保障相城区内排水一体化工作实</w:t>
      </w:r>
      <w:r>
        <w:rPr>
          <w:rFonts w:hint="eastAsia" w:ascii="宋体" w:hAnsi="宋体" w:cs="宋体"/>
          <w:sz w:val="24"/>
          <w:highlight w:val="none"/>
        </w:rPr>
        <w:t xml:space="preserve">施，根据相城区人民政府会议纪要，相城区人民政府决定将相城区内污水处理基础设施的建设、建设完成后的运营管理授权给苏州市相城水务建设投资（集团）有限公司实施。授权苏州市相城水务建设投资（集团）有限公司作为相城区污水治理ABO项目建设运营方，按照规划及项目建设时序，逐年开展区域内污水治理项目，提供污水治理建设、运营等整体服务。本项目为污水处理运营服务费支出，用于支付我区污水处理ABO项目运营服务费用，保障污水及时处置，兼顾价格合理与项目建设实际。项目预期通过对污水处理成本进行分析测算，优化污水处理经费核算与管理。</w:t>
      </w:r>
      <w:r/>
    </w:p>
    <w:p>
      <w:pPr>
        <w:ind w:firstLine="482"/>
        <w:spacing w:line="360" w:lineRule="auto"/>
        <w:shd w:val="clear" w:color="auto"/>
        <w:tabs>
          <w:tab w:val="left" w:pos="420" w:leader="none"/>
          <w:tab w:val="left" w:pos="540" w:leader="none"/>
        </w:tabs>
        <w:rPr>
          <w:rFonts w:ascii="Times New Roman" w:hAnsi="Times New Roman"/>
          <w:b/>
          <w:sz w:val="24"/>
          <w:highlight w:val="none"/>
        </w:rPr>
      </w:pPr>
      <w:r>
        <w:rPr>
          <w:rFonts w:ascii="Times New Roman" w:hAnsi="Times New Roman"/>
          <w:b/>
          <w:sz w:val="24"/>
          <w:highlight w:val="none"/>
        </w:rPr>
      </w:r>
      <w:r/>
    </w:p>
    <w:p>
      <w:pPr>
        <w:ind w:firstLine="482"/>
        <w:spacing w:line="360" w:lineRule="auto"/>
        <w:shd w:val="clear" w:color="auto"/>
        <w:tabs>
          <w:tab w:val="left" w:pos="420" w:leader="none"/>
          <w:tab w:val="left" w:pos="540" w:leader="none"/>
        </w:tabs>
        <w:rPr>
          <w:rFonts w:ascii="Times New Roman" w:hAnsi="Times New Roman"/>
          <w:b/>
          <w:sz w:val="24"/>
          <w:highlight w:val="none"/>
        </w:rPr>
      </w:pPr>
      <w:r>
        <w:rPr>
          <w:rFonts w:hint="eastAsia" w:ascii="Times New Roman" w:hAnsi="Times New Roman"/>
          <w:b/>
          <w:sz w:val="24"/>
          <w:highlight w:val="none"/>
        </w:rPr>
        <w:t xml:space="preserve">标段四</w:t>
      </w:r>
      <w:r>
        <w:rPr>
          <w:rFonts w:ascii="Times New Roman" w:hAnsi="Times New Roman"/>
          <w:b/>
          <w:sz w:val="24"/>
          <w:highlight w:val="none"/>
        </w:rPr>
        <w:t xml:space="preserve">和标段五</w:t>
      </w:r>
      <w:r>
        <w:rPr>
          <w:rFonts w:hint="eastAsia" w:ascii="Times New Roman" w:hAnsi="Times New Roman"/>
          <w:b/>
          <w:sz w:val="24"/>
          <w:highlight w:val="none"/>
        </w:rPr>
        <w:t xml:space="preserve">的</w:t>
      </w:r>
      <w:r>
        <w:rPr>
          <w:rFonts w:ascii="Times New Roman" w:hAnsi="Times New Roman"/>
          <w:b/>
          <w:sz w:val="24"/>
          <w:highlight w:val="none"/>
        </w:rPr>
        <w:t xml:space="preserve">采购内容</w:t>
      </w:r>
      <w:r>
        <w:rPr>
          <w:rFonts w:hint="eastAsia" w:ascii="Times New Roman" w:hAnsi="Times New Roman"/>
          <w:b/>
          <w:sz w:val="24"/>
          <w:highlight w:val="none"/>
        </w:rPr>
        <w:t xml:space="preserve">：</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（一）标段四和标段五绩效评价复核工作要求</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rPr>
        <w:t xml:space="preserve">组建评价项目组：由成交单位成立评价项目组，组员不少于5人，其中项目负责人1人，固定组员1人（固定1人打★人员），未经采购人同意不得随意更换。</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现场复核前：复核项目组根据时间安排提前阅读绩效评价项目自评表和自评报告，了解具体业务内容，明确复核重点。</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现场复核时，复核项目组应按照现场数据复核程序规范取证确认。做好财务收支、定性和定量指标的复核，复核底稿需标注数据来源及索引标记；确认问卷调查结果；如需开展访谈，应做好书面访谈记录。复核情况需在现场取得被复核单位盖章确认。现场复核过程中，如存在差异或争议，不能与被复核单位发生冲突，应充分沟通后再与被复核单位确认。</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w:t>
      </w:r>
      <w:r>
        <w:rPr>
          <w:rFonts w:hint="eastAsia" w:ascii="宋体" w:hAnsi="宋体" w:cs="宋体"/>
          <w:sz w:val="24"/>
          <w:highlight w:val="none"/>
        </w:rPr>
        <w:t xml:space="preserve">现场复核后，复核项目组应结合项目自评价情况和复核情况，为每个项目形成简要的复核报表，列明复核过程中发现的问题，提出进一步改进绩效评价指标、提高自评报告质量的建议。同时，出具复核汇总报告。汇总报告应突出重点、简明扼要，对复核总体情况进行分析，总结预算项目在绩效管理过程中取得的成效，反映存在的问题和不足，并提出进一步改进绩效评价指标、提高自评报告质量的建议。此外，还应对复核项目提出2026年绩效指标设置方面的改进意见和建议。</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5.所有参加绩效复核工作的人员负有保密义务。</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（二）标段四和标段五的绩效评价复核虚拟案例</w:t>
      </w:r>
      <w:r/>
    </w:p>
    <w:tbl>
      <w:tblPr>
        <w:tblStyle w:val="77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05"/>
        <w:gridCol w:w="474"/>
        <w:gridCol w:w="326"/>
        <w:gridCol w:w="1075"/>
        <w:gridCol w:w="657"/>
        <w:gridCol w:w="213"/>
        <w:gridCol w:w="333"/>
        <w:gridCol w:w="945"/>
        <w:gridCol w:w="1845"/>
        <w:gridCol w:w="986"/>
        <w:gridCol w:w="769"/>
      </w:tblGrid>
      <w:tr>
        <w:trPr>
          <w:trHeight w:val="360"/>
        </w:trPr>
        <w:tc>
          <w:tcPr>
            <w:gridSpan w:val="2"/>
            <w:shd w:val="clear" w:color="auto" w:fill="auto"/>
            <w:tcBorders>
              <w:top w:val="none" w:color="000000" w:sz="4" w:space="0"/>
              <w:left w:val="none" w:color="000000" w:sz="4" w:space="0"/>
              <w:bottom w:val="none" w:color="000000" w:sz="4" w:space="0"/>
              <w:right w:val="none" w:color="000000" w:sz="4" w:space="0"/>
            </w:tcBorders>
            <w:tcW w:w="809" w:type="pct"/>
            <w:vAlign w:val="center"/>
            <w:textDirection w:val="lrTb"/>
            <w:noWrap w:val="false"/>
          </w:tcPr>
          <w:p>
            <w:pPr>
              <w:jc w:val="left"/>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填报单位:</w:t>
            </w:r>
            <w:r/>
          </w:p>
        </w:tc>
        <w:tc>
          <w:tcPr>
            <w:gridSpan w:val="4"/>
            <w:shd w:val="clear" w:color="auto" w:fill="auto"/>
            <w:tcBorders>
              <w:top w:val="none" w:color="000000" w:sz="4" w:space="0"/>
              <w:left w:val="none" w:color="000000" w:sz="4" w:space="0"/>
              <w:bottom w:val="none" w:color="000000" w:sz="4" w:space="0"/>
              <w:right w:val="none" w:color="000000" w:sz="4" w:space="0"/>
            </w:tcBorders>
            <w:tcW w:w="1331" w:type="pct"/>
            <w:vAlign w:val="center"/>
            <w:textDirection w:val="lrTb"/>
            <w:noWrap w:val="false"/>
          </w:tcPr>
          <w:p>
            <w:pPr>
              <w:jc w:val="left"/>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苏州市相城区司法局</w:t>
            </w:r>
            <w:r/>
          </w:p>
        </w:tc>
        <w:tc>
          <w:tcPr>
            <w:gridSpan w:val="2"/>
            <w:shd w:val="clear" w:color="auto" w:fill="auto"/>
            <w:tcBorders>
              <w:top w:val="none" w:color="000000" w:sz="4" w:space="0"/>
              <w:left w:val="none" w:color="000000" w:sz="4" w:space="0"/>
              <w:bottom w:val="none" w:color="000000" w:sz="4" w:space="0"/>
              <w:right w:val="none" w:color="000000" w:sz="4" w:space="0"/>
            </w:tcBorders>
            <w:tcW w:w="749" w:type="pct"/>
            <w:vAlign w:val="center"/>
            <w:textDirection w:val="lrTb"/>
            <w:noWrap w:val="false"/>
          </w:tcPr>
          <w:p>
            <w:pPr>
              <w:jc w:val="left"/>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项目名称:</w:t>
            </w:r>
            <w:r/>
          </w:p>
        </w:tc>
        <w:tc>
          <w:tcPr>
            <w:gridSpan w:val="3"/>
            <w:shd w:val="clear" w:color="auto" w:fill="auto"/>
            <w:tcBorders>
              <w:top w:val="none" w:color="000000" w:sz="4" w:space="0"/>
              <w:left w:val="none" w:color="000000" w:sz="4" w:space="0"/>
              <w:bottom w:val="none" w:color="000000" w:sz="4" w:space="0"/>
              <w:right w:val="none" w:color="000000" w:sz="4" w:space="0"/>
            </w:tcBorders>
            <w:tcW w:w="2111" w:type="pct"/>
            <w:vAlign w:val="center"/>
            <w:textDirection w:val="lrTb"/>
            <w:noWrap w:val="false"/>
          </w:tcPr>
          <w:p>
            <w:pPr>
              <w:jc w:val="left"/>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法律顾问费</w:t>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项目概况</w:t>
            </w:r>
            <w:r/>
          </w:p>
        </w:tc>
        <w:tc>
          <w:tcPr>
            <w:gridSpan w:val="10"/>
            <w:shd w:val="clear" w:color="auto" w:fill="auto"/>
            <w:tcBorders>
              <w:top w:val="single" w:color="000000" w:sz="4" w:space="0"/>
              <w:left w:val="none" w:color="000000" w:sz="4" w:space="0"/>
              <w:bottom w:val="single" w:color="000000" w:sz="4" w:space="0"/>
              <w:right w:val="single" w:color="000000" w:sz="4" w:space="0"/>
            </w:tcBorders>
            <w:tcW w:w="4469" w:type="pct"/>
            <w:vAlign w:val="center"/>
            <w:textDirection w:val="lrTb"/>
            <w:noWrap w:val="false"/>
          </w:tcPr>
          <w:p>
            <w:pPr>
              <w:jc w:val="left"/>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为我区区级单位提供常年法律顾问、为法院、警队提供驻地值班律师参与纠纷调解2为区政府代理赔偿案件、行政复议、出席应诉和为区政府进行合同等的合法性审查，对区级单位和街道的执法进行监督3.劳动人事仲裁和法援中心窗口值班律师为群众提供面对面的法律咨询服务，解决群众实际法律需求。</w:t>
            </w:r>
            <w:r/>
          </w:p>
        </w:tc>
      </w:tr>
      <w:tr>
        <w:trPr>
          <w:trHeight w:val="280"/>
        </w:trPr>
        <w:tc>
          <w:tcPr>
            <w:gridSpan w:val="4"/>
            <w:shd w:val="clear" w:color="auto" w:fill="auto"/>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评价指标</w:t>
            </w:r>
            <w:r/>
          </w:p>
        </w:tc>
        <w:tc>
          <w:tcPr>
            <w:shd w:val="clear" w:color="auto" w:fill="auto"/>
            <w:tcBorders>
              <w:top w:val="non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全年指标值</w:t>
            </w:r>
            <w:r/>
          </w:p>
        </w:tc>
        <w:tc>
          <w:tcPr>
            <w:gridSpan w:val="2"/>
            <w:shd w:val="clear" w:color="auto" w:fill="auto"/>
            <w:tcBorders>
              <w:top w:val="non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分值</w:t>
            </w:r>
            <w:r/>
          </w:p>
        </w:tc>
        <w:tc>
          <w:tcPr>
            <w:gridSpan w:val="2"/>
            <w:shd w:val="clear" w:color="auto" w:fill="auto"/>
            <w:tcBorders>
              <w:top w:val="none" w:color="000000" w:sz="4" w:space="0"/>
              <w:left w:val="single" w:color="000000" w:sz="4" w:space="0"/>
              <w:bottom w:val="single" w:color="000000" w:sz="4" w:space="0"/>
              <w:right w:val="single" w:color="000000" w:sz="4" w:space="0"/>
            </w:tcBorders>
            <w:tcW w:w="1636"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评价要点及评分规则</w:t>
            </w:r>
            <w:r/>
          </w:p>
        </w:tc>
        <w:tc>
          <w:tcPr>
            <w:shd w:val="clear" w:color="auto" w:fill="auto"/>
            <w:tcBorders>
              <w:top w:val="none" w:color="000000" w:sz="4" w:space="0"/>
              <w:left w:val="single" w:color="000000" w:sz="4" w:space="0"/>
              <w:bottom w:val="single" w:color="000000" w:sz="4" w:space="0"/>
              <w:right w:val="single" w:color="000000" w:sz="4" w:space="0"/>
            </w:tcBorders>
            <w:tcW w:w="578"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实际完成值</w:t>
            </w:r>
            <w:r/>
          </w:p>
        </w:tc>
        <w:tc>
          <w:tcPr>
            <w:shd w:val="clear" w:color="auto" w:fill="auto"/>
            <w:tcBorders>
              <w:top w:val="none" w:color="000000" w:sz="4" w:space="0"/>
              <w:left w:val="single" w:color="000000" w:sz="4" w:space="0"/>
              <w:bottom w:val="single" w:color="000000" w:sz="4" w:space="0"/>
              <w:right w:val="single" w:color="000000" w:sz="4" w:space="0"/>
            </w:tcBorders>
            <w:tcW w:w="450"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得分</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一级指标</w:t>
            </w:r>
            <w:r/>
          </w:p>
        </w:tc>
        <w:tc>
          <w:tcPr>
            <w:gridSpan w:val="2"/>
            <w:shd w:val="clear" w:color="auto" w:fill="auto"/>
            <w:tcBorders>
              <w:top w:val="none" w:color="000000" w:sz="4" w:space="0"/>
              <w:left w:val="none" w:color="000000" w:sz="4" w:space="0"/>
              <w:bottom w:val="single" w:color="000000" w:sz="4" w:space="0"/>
              <w:right w:val="single" w:color="000000" w:sz="4" w:space="0"/>
            </w:tcBorders>
            <w:tcW w:w="469"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二级指标</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三级指标</w:t>
            </w:r>
            <w:r/>
          </w:p>
        </w:tc>
        <w:tc>
          <w:tcPr>
            <w:tcBorders>
              <w:top w:val="non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1636"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578"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450"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决策</w:t>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项目立项</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立项程序规范性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规范</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评价要点：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①项目是否按照规定的程序申请设立；</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②审批文件、材料是否符合相关要求；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③事前是否已经过必要的可行性研究、专家论证、风险评估、绩效评估、集体决策。</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评分规则：以上评价要点各占1/3权重，每个要点执行情况分达成、部分达成、未达成三档，按100%-80%（含）、80%-60%（含）、60%-0%评分。</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立项依据充分性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充分</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评价要点：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①项目立项是否符合国家法律法规、国民经济发展规划和相关政策；</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②项目立项是否符合行业发展规划和政策要求；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③项目立项是否与部门职责范围相符，属于部门履职所需；</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④项目是否属于公共财政支持范围，是否符合中央、地方事权支出责任划分原则；</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⑤项目是否与相关部门同类项目或部门内部相关项目重复。</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评分规则：以上评价要点各占20%权重，每个要点执行情况分达成、部分达成、未达成三档，按100%-80%（含）、80%-60%（含）、60%-0%评分。</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绩效目标</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绩效目标合理性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合理</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评价要点：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（如未设定预算绩效目标，也可考核其他工作任务目标）</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①项目是否有绩效目标；</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②项目绩效目标与实际工作内容是否具有相关性；</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③项目预期产出效益和效果是否符合正常的业绩水平；</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④是否与预算确定的项目投资额或资金量相匹配。</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评分规则：以上评价要点各占25%权重，每个要点执行情况分达成、部分达成、未达成三档，按100%-80%（含）、80%-60%（含）、60%-0%评分。</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绩效指标明确性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明确</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评价要点：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①是否将项目绩效目标细化分解为具体的绩效指标；</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②是否通过清晰、可衡量的指标值予以体现；</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③是否与项目目标任务数或计划数相对应。</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评分规则：以上评价要点各占1/3权重，每个要点执行情况分达成、部分达成、未达成三档，按100%-80%（含）、80%-60%（含）、60%-0%评分。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资金投入</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资金分配合理性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合理</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评价要点：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①预算资金分配依据是否充分；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②资金分配额度是否合理，与项目单位或地方实际是否相适应。</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评分规则：以上评价要点各占50%权重，每个要点执行情况分达成、部分达成、未达成三档，按100%-80%（含）、80%-60%（含）、60%-0%评分。</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预算编制科学性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科学</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评价要点：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①预算编制是否经过科学论证；</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②预算内容与项目内容是否匹配；</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③预算额度测算依据是否充分，是否按照标准编制；</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④预算确定的项目投资额或资金量是否与工作任务相匹配。</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评分规则：以上评价要点各占25%权重，每个要点执行情况分达成、部分达成、未达成三档，按100%-80%（含）、80%-60%（含）、60%-0%评分。</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过程</w:t>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资金管理</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资金使用合规性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合规</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评价要点：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①是否符合国家财经法规和财务管理制度以及有关专项资金管理办法的规定；</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②资金的拨付是否有完整的审批程序和手续；</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③是否符合项目预算批复或合同规定的用途；</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④是否存在截留、挤占、挪用、虚列支出等情况。</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评分规则：以上评价要点各占25%权重，每个要点执行情况分达成、部分达成、未达成三档，按100%-80%（含）、80%-60%（含）、60%-0%评分。</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预算执行率</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预算执行率=（实际支出资金/实际到位资金）×100%。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实际支出资金：一定时期（本年度或项目期）内项目实际拨付的资金。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评分规则：得分=资金到位率×分值。</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97.02%</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2.91</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资金到位率</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资金到位率=（实际到位资金/预算资金）×100%。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实际到位资金：一定时期（本年度或项目期）内落实到具体项目的资金。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预算资金：一定时期（本年度或项目期）内预算安排到具体项目的资金。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评分规则：得分=资金到位率×分值。</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组织实施</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管理制度健全性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健全</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评价要点：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①是否已制定或具有相应的财务和业务管理等制度；</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②财务和业务管理等制度是否合法、合规、完整。</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评分规则：以上评价要点各占50%权重，每个要点执行情况分达成、部分达成、未达成三档，按100%-80%（含）、80%-60%（含）、60%-0%评分。</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制度执行有效性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有效</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评价要点：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①项目是否制定合理的实施计划，实施过程中是否遵守相关法律法规和相关管理规定，并按照规定程序实施项目，进度是否符合计划；</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②项目调整及支出调整手续是否完备，资产管理是否规范，是否开展监督检查、绩效监控和评价；</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③项目合同书、验收报告、技术鉴定、监督检查、绩效管理等资料是否齐全并及时归档；</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④项目实施的组织机构、人员条件、场地设备、信息支撑等是否落实到位；</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评分规则：以上评价要点各占25%权重，每个要点执行情况分达成、部分达成、未达成三档，按100%-80%（含）、80%-60%（含）、60%-0%评分。</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w:t>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产出指标</w:t>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数量指标</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聘用常年法律顾问单位数</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＝25家</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24.00家</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1.92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参与法援驻点律所数</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＝2家</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2.00家</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应诉、赔偿案件数</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＝35件</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38.00件</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1.83</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参与法院法律咨询服务值班律师数</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＝200人</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210.00人</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1.9</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合法性审查案件数</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＝150件</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160.00件</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1.87</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行政复议专项案件数</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＝150件</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152.00件</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1.97</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区委、区政府法律顾问数</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＝25人</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22.00人</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1.76</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质量指标</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参与警队法院值班律师到岗率</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100.00%</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法治满意度测评</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100.00%</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法治办理案件合法合规率</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100.00%</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使用单位对办理案件的满意度</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100.00%</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时效指标</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值班律师补贴发放</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及时</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受理案件后办案时效性</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及时</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成本指标</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区级单位常年法律顾问经费</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＝115万元</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115.00万元</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法治业务经费</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＝140万元</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140.00万元</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法援驻点律所经费数</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＝38万元</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38.00万元</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效益指标</w:t>
            </w:r>
            <w:r/>
          </w:p>
        </w:tc>
        <w:tc>
          <w:tcPr>
            <w:gridSpan w:val="2"/>
            <w:shd w:val="clear" w:color="auto" w:fill="auto"/>
            <w:tcBorders>
              <w:top w:val="none" w:color="000000" w:sz="4" w:space="0"/>
              <w:left w:val="none" w:color="000000" w:sz="4" w:space="0"/>
              <w:bottom w:val="single" w:color="000000" w:sz="4" w:space="0"/>
              <w:right w:val="single" w:color="000000" w:sz="4" w:space="0"/>
            </w:tcBorders>
            <w:tcW w:w="469"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经济效益</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社会效益</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案件办理纠错率</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100.00%</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区级机关涉法后解决问题能力</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提升</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469"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生态效益</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可持续影响</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区级机关应诉能力</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提升</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法治建设水平</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提升</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达成预期目标</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满意度指标</w:t>
            </w:r>
            <w:r/>
          </w:p>
        </w:tc>
        <w:tc>
          <w:tcPr>
            <w:gridSpan w:val="2"/>
            <w:shd w:val="clear" w:color="auto" w:fill="auto"/>
            <w:tcBorders>
              <w:top w:val="non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服务对象满意度</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使用顾问单位满意度</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100.00%</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办案律师满意度</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100.00%</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r>
      <w:tr>
        <w:trPr>
          <w:trHeight w:val="500"/>
        </w:trPr>
        <w:tc>
          <w:tcPr>
            <w:tcBorders>
              <w:top w:val="none" w:color="000000" w:sz="4" w:space="0"/>
              <w:left w:val="single" w:color="000000" w:sz="4" w:space="0"/>
              <w:bottom w:val="single" w:color="000000" w:sz="4" w:space="0"/>
              <w:right w:val="single" w:color="000000" w:sz="4" w:space="0"/>
            </w:tcBorders>
            <w:tcW w:w="531"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gridSpan w:val="2"/>
            <w:tcBorders>
              <w:top w:val="non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left"/>
              <w:shd w:val="clear" w:color="auto"/>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人民对法治建设满意度</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＞90%</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left"/>
              <w:shd w:val="clear" w:color="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91.00%</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r>
      <w:tr>
        <w:trPr>
          <w:trHeight w:val="5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总计</w:t>
            </w:r>
            <w:r/>
          </w:p>
        </w:tc>
        <w:tc>
          <w:tcPr>
            <w:gridSpan w:val="2"/>
            <w:shd w:val="clear" w:color="auto" w:fill="auto"/>
            <w:tcBorders>
              <w:top w:val="none" w:color="000000" w:sz="4" w:space="0"/>
              <w:left w:val="none" w:color="000000" w:sz="4" w:space="0"/>
              <w:bottom w:val="single" w:color="000000" w:sz="4" w:space="0"/>
              <w:right w:val="single" w:color="000000" w:sz="4" w:space="0"/>
            </w:tcBorders>
            <w:tcW w:w="469"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63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gridSpan w:val="2"/>
            <w:shd w:val="clear" w:color="auto" w:fill="auto"/>
            <w:tcBorders>
              <w:top w:val="none" w:color="000000" w:sz="4" w:space="0"/>
              <w:left w:val="none" w:color="000000" w:sz="4" w:space="0"/>
              <w:bottom w:val="single" w:color="000000" w:sz="4" w:space="0"/>
              <w:right w:val="single" w:color="000000" w:sz="4" w:space="0"/>
            </w:tcBorders>
            <w:tcW w:w="32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100</w:t>
            </w:r>
            <w:r/>
          </w:p>
        </w:tc>
        <w:tc>
          <w:tcPr>
            <w:gridSpan w:val="2"/>
            <w:shd w:val="clear" w:color="auto" w:fill="auto"/>
            <w:tcBorders>
              <w:top w:val="none" w:color="000000" w:sz="4" w:space="0"/>
              <w:left w:val="none" w:color="000000" w:sz="4" w:space="0"/>
              <w:bottom w:val="single" w:color="000000" w:sz="4" w:space="0"/>
              <w:right w:val="single" w:color="000000" w:sz="4" w:space="0"/>
            </w:tcBorders>
            <w:tcW w:w="1636"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578"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450"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99.16</w:t>
            </w:r>
            <w:r/>
          </w:p>
        </w:tc>
      </w:tr>
      <w:tr>
        <w:trPr>
          <w:trHeight w:val="7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绩效等级</w:t>
            </w:r>
            <w:r/>
          </w:p>
        </w:tc>
        <w:tc>
          <w:tcPr>
            <w:gridSpan w:val="10"/>
            <w:shd w:val="clear" w:color="auto" w:fill="auto"/>
            <w:tcBorders>
              <w:top w:val="single" w:color="000000" w:sz="4" w:space="0"/>
              <w:left w:val="none" w:color="000000" w:sz="4" w:space="0"/>
              <w:bottom w:val="single" w:color="000000" w:sz="4" w:space="0"/>
              <w:right w:val="single" w:color="000000" w:sz="4" w:space="0"/>
            </w:tcBorders>
            <w:tcW w:w="4469"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优</w:t>
            </w:r>
            <w:r/>
          </w:p>
        </w:tc>
      </w:tr>
      <w:tr>
        <w:trPr>
          <w:trHeight w:val="7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主要成效</w:t>
            </w:r>
            <w:r/>
          </w:p>
        </w:tc>
        <w:tc>
          <w:tcPr>
            <w:gridSpan w:val="10"/>
            <w:shd w:val="clear" w:color="auto" w:fill="auto"/>
            <w:tcBorders>
              <w:top w:val="single" w:color="000000" w:sz="4" w:space="0"/>
              <w:left w:val="none" w:color="000000" w:sz="4" w:space="0"/>
              <w:bottom w:val="single" w:color="000000" w:sz="4" w:space="0"/>
              <w:right w:val="single" w:color="000000" w:sz="4" w:space="0"/>
            </w:tcBorders>
            <w:tcW w:w="4469" w:type="pct"/>
            <w:vAlign w:val="center"/>
            <w:textDirection w:val="lrTb"/>
            <w:noWrap w:val="false"/>
          </w:tcPr>
          <w:p>
            <w:pPr>
              <w:jc w:val="left"/>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强化重大行政决策、规范性文件制定、行政执法等权力运行全链条法治约束与监督，以制度刚性保障依法行权履责。</w:t>
            </w:r>
            <w:r/>
          </w:p>
        </w:tc>
      </w:tr>
      <w:tr>
        <w:trPr>
          <w:trHeight w:val="7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存在问题</w:t>
            </w:r>
            <w:r/>
          </w:p>
        </w:tc>
        <w:tc>
          <w:tcPr>
            <w:gridSpan w:val="10"/>
            <w:shd w:val="clear" w:color="auto" w:fill="auto"/>
            <w:tcBorders>
              <w:top w:val="single" w:color="000000" w:sz="4" w:space="0"/>
              <w:left w:val="none" w:color="000000" w:sz="4" w:space="0"/>
              <w:bottom w:val="single" w:color="000000" w:sz="4" w:space="0"/>
              <w:right w:val="single" w:color="000000" w:sz="4" w:space="0"/>
            </w:tcBorders>
            <w:tcW w:w="4469" w:type="pct"/>
            <w:vAlign w:val="center"/>
            <w:textDirection w:val="lrTb"/>
            <w:noWrap w:val="false"/>
          </w:tcPr>
          <w:p>
            <w:pPr>
              <w:jc w:val="left"/>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预算绩效编制还存在部分粗放的问题，预算执行时进度有时还偏慢。</w:t>
            </w:r>
            <w:r/>
          </w:p>
        </w:tc>
      </w:tr>
      <w:tr>
        <w:trPr>
          <w:trHeight w:val="700"/>
        </w:trPr>
        <w:tc>
          <w:tcPr>
            <w:shd w:val="clear" w:color="auto" w:fill="auto"/>
            <w:tcBorders>
              <w:top w:val="non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整改措施</w:t>
            </w:r>
            <w:r/>
          </w:p>
        </w:tc>
        <w:tc>
          <w:tcPr>
            <w:gridSpan w:val="10"/>
            <w:shd w:val="clear" w:color="auto" w:fill="auto"/>
            <w:tcBorders>
              <w:top w:val="single" w:color="000000" w:sz="4" w:space="0"/>
              <w:left w:val="none" w:color="000000" w:sz="4" w:space="0"/>
              <w:bottom w:val="single" w:color="000000" w:sz="4" w:space="0"/>
              <w:right w:val="single" w:color="000000" w:sz="4" w:space="0"/>
            </w:tcBorders>
            <w:tcW w:w="4469" w:type="pct"/>
            <w:vAlign w:val="center"/>
            <w:textDirection w:val="lrTb"/>
            <w:noWrap w:val="false"/>
          </w:tcPr>
          <w:p>
            <w:pPr>
              <w:jc w:val="left"/>
              <w:shd w:val="clear" w:color="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紧密结合实际工作完成情况及时对已办结案件的经费进行报销支付，使预算进度可控，为更好完成绩效目标创造有利条件。</w:t>
            </w:r>
            <w:r/>
          </w:p>
        </w:tc>
      </w:tr>
    </w:tbl>
    <w:p>
      <w:pPr>
        <w:spacing w:line="360" w:lineRule="auto"/>
        <w:shd w:val="clear" w:color="auto"/>
        <w:rPr>
          <w:rFonts w:ascii="宋体" w:hAnsi="宋体" w:cs="宋体"/>
          <w:sz w:val="24"/>
          <w:highlight w:val="none"/>
        </w:rPr>
      </w:pPr>
      <w:r>
        <w:rPr>
          <w:rFonts w:ascii="宋体" w:hAnsi="宋体" w:cs="宋体"/>
          <w:sz w:val="24"/>
          <w:highlight w:val="none"/>
        </w:rPr>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七、相关政策性要求：</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3、关于政府采购促进中小企业发展政策要求：</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3.1根据财政部、工业和信息化部关于印发《政府采购促进中小企业发展管理办法》的通知规定： </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（1）本项目属于专门面向中小企业的采购。 </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（2）依据《政府采购促进中小企业发展管理办法》规定享受扶持政策获得政府采购合同的，小微企业不得将合同分包给大中型企业，中型企业不得将合同分包给大型企业。 </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（3）本项目采购标的对应的中小企业划分标准所属行业为租赁和商务服务业。中小微企业划型标准根据《中小企业划型标准规定》（工信部联企业【2011】300 号）</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（4）中小企业参加政府采购活动，应当出具《政府采购促进中小企业发展管理办法》附件规定《中小企业声明函》，否则不得享受相关中小企业扶持政策。 </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（5）若供应商提供的《中小企业声明函》为虚假声明则视同提供虚假材料，按政府采购相关规定处理并报请政府监管部门给予行政处罚。 </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3.2残疾人福利性单位 </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根据《关于贯彻执行绿色采购、促进残疾人就业和支持监狱企业发展有关政策的通知（苏财购〔2020〕10 号）》，残疾人福利性单位视同小型、微型企业，享受评审中价格扣除等促进中小企业发展的政府采购政策， 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3.3监狱企业 </w:t>
      </w:r>
      <w:r/>
    </w:p>
    <w:p>
      <w:pPr>
        <w:pStyle w:val="965"/>
        <w:ind w:firstLine="480"/>
        <w:spacing w:line="360" w:lineRule="auto"/>
        <w:shd w:val="clear" w:color="auto"/>
        <w:rPr>
          <w:highlight w:val="none"/>
        </w:rPr>
      </w:pPr>
      <w:r>
        <w:rPr>
          <w:rFonts w:hint="eastAsia" w:ascii="宋体" w:hAnsi="宋体" w:cs="宋体"/>
          <w:sz w:val="24"/>
          <w:highlight w:val="none"/>
        </w:rPr>
        <w:t xml:space="preserve">根据苏财购【2019】10 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八、综合说明</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1.投标人按照招标文件的要求提交投标文件，并对所提供的全部资料的真实性承担法律责任。</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3.中标单位将根据招标文件、投标文件的相关约定，承担合同责任，履行合同义务。</w:t>
      </w:r>
      <w:r/>
    </w:p>
    <w:p>
      <w:pPr>
        <w:pStyle w:val="965"/>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center"/>
        <w:spacing w:line="360" w:lineRule="auto"/>
        <w:shd w:val="clear" w:color="auto"/>
        <w:rPr>
          <w:rStyle w:val="970"/>
          <w:rFonts w:ascii="宋体" w:hAnsi="宋体" w:cs="宋体"/>
          <w:color w:val="000000"/>
          <w:sz w:val="43"/>
          <w:szCs w:val="43"/>
          <w:highlight w:val="none"/>
        </w:rPr>
      </w:pPr>
      <w:r>
        <w:rPr>
          <w:rFonts w:ascii="宋体" w:hAnsi="宋体" w:cs="宋体"/>
          <w:color w:val="000000"/>
          <w:sz w:val="43"/>
          <w:szCs w:val="43"/>
          <w:highlight w:val="none"/>
        </w:rPr>
      </w:r>
      <w:r/>
    </w:p>
    <w:p>
      <w:pPr>
        <w:jc w:val="center"/>
        <w:spacing w:line="360" w:lineRule="auto"/>
        <w:shd w:val="clear" w:color="auto"/>
        <w:rPr>
          <w:rStyle w:val="970"/>
          <w:rFonts w:ascii="宋体" w:hAnsi="宋体" w:cs="宋体"/>
          <w:color w:val="000000"/>
          <w:sz w:val="43"/>
          <w:szCs w:val="43"/>
          <w:highlight w:val="none"/>
        </w:rPr>
      </w:pPr>
      <w:r>
        <w:rPr>
          <w:rFonts w:ascii="宋体" w:hAnsi="宋体" w:cs="宋体"/>
          <w:color w:val="000000"/>
          <w:sz w:val="43"/>
          <w:szCs w:val="43"/>
          <w:highlight w:val="none"/>
        </w:rPr>
      </w:r>
      <w:r/>
    </w:p>
    <w:p>
      <w:pPr>
        <w:jc w:val="center"/>
        <w:spacing w:line="360" w:lineRule="auto"/>
        <w:shd w:val="clear" w:color="auto"/>
        <w:rPr>
          <w:rStyle w:val="970"/>
          <w:rFonts w:ascii="宋体" w:hAnsi="宋体" w:cs="宋体"/>
          <w:color w:val="000000"/>
          <w:sz w:val="43"/>
          <w:szCs w:val="43"/>
          <w:highlight w:val="none"/>
        </w:rPr>
      </w:pPr>
      <w:r>
        <w:rPr>
          <w:rFonts w:ascii="宋体" w:hAnsi="宋体" w:cs="宋体"/>
          <w:color w:val="000000"/>
          <w:sz w:val="43"/>
          <w:szCs w:val="43"/>
          <w:highlight w:val="none"/>
        </w:rPr>
      </w:r>
      <w:r/>
    </w:p>
    <w:p>
      <w:pPr>
        <w:jc w:val="center"/>
        <w:spacing w:line="360" w:lineRule="auto"/>
        <w:shd w:val="clear" w:color="auto"/>
        <w:rPr>
          <w:rStyle w:val="970"/>
          <w:rFonts w:ascii="宋体" w:hAnsi="宋体" w:cs="宋体"/>
          <w:color w:val="000000"/>
          <w:sz w:val="43"/>
          <w:szCs w:val="43"/>
          <w:highlight w:val="none"/>
        </w:rPr>
      </w:pPr>
      <w:r>
        <w:rPr>
          <w:rFonts w:ascii="宋体" w:hAnsi="宋体" w:cs="宋体"/>
          <w:color w:val="000000"/>
          <w:sz w:val="43"/>
          <w:szCs w:val="43"/>
          <w:highlight w:val="none"/>
        </w:rPr>
      </w:r>
      <w:r/>
    </w:p>
    <w:p>
      <w:pPr>
        <w:jc w:val="center"/>
        <w:spacing w:line="360" w:lineRule="auto"/>
        <w:shd w:val="clear" w:color="auto"/>
        <w:rPr>
          <w:rStyle w:val="970"/>
          <w:rFonts w:ascii="宋体" w:hAnsi="宋体" w:cs="宋体"/>
          <w:color w:val="000000"/>
          <w:sz w:val="43"/>
          <w:szCs w:val="43"/>
          <w:highlight w:val="none"/>
        </w:rPr>
      </w:pPr>
      <w:r>
        <w:rPr>
          <w:rFonts w:ascii="宋体" w:hAnsi="宋体" w:cs="宋体"/>
          <w:color w:val="000000"/>
          <w:sz w:val="43"/>
          <w:szCs w:val="43"/>
          <w:highlight w:val="none"/>
        </w:rPr>
      </w:r>
      <w:r/>
    </w:p>
    <w:p>
      <w:pPr>
        <w:jc w:val="center"/>
        <w:spacing w:line="360" w:lineRule="auto"/>
        <w:shd w:val="clear" w:color="auto"/>
        <w:rPr>
          <w:rFonts w:hAnsi="宋体"/>
          <w:b/>
          <w:color w:val="000000"/>
          <w:sz w:val="24"/>
          <w:highlight w:val="none"/>
        </w:rPr>
      </w:pPr>
      <w:r>
        <w:rPr>
          <w:rStyle w:val="970"/>
          <w:rFonts w:hint="eastAsia" w:ascii="宋体" w:hAnsi="宋体" w:cs="宋体"/>
          <w:color w:val="000000"/>
          <w:sz w:val="43"/>
          <w:szCs w:val="43"/>
          <w:highlight w:val="none"/>
        </w:rPr>
        <w:t xml:space="preserve">第五章  合同主要条款及格式</w:t>
      </w:r>
      <w:r/>
    </w:p>
    <w:p>
      <w:pPr>
        <w:jc w:val="right"/>
        <w:spacing w:line="360" w:lineRule="auto"/>
        <w:shd w:val="clear" w:color="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JSZC-320507-SZST-C2026-0017</w:t>
      </w:r>
      <w:r/>
    </w:p>
    <w:p>
      <w:pPr>
        <w:pStyle w:val="979"/>
        <w:shd w:val="clear" w:color="auto"/>
        <w:rPr>
          <w:color w:val="000000"/>
          <w:highlight w:val="none"/>
        </w:rPr>
      </w:pPr>
      <w:r>
        <w:rPr>
          <w:color w:val="000000"/>
          <w:highlight w:val="none"/>
        </w:rPr>
      </w:r>
      <w:r/>
    </w:p>
    <w:p>
      <w:pPr>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甲方： </w:t>
      </w:r>
      <w:r/>
    </w:p>
    <w:p>
      <w:pPr>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联系人：</w:t>
      </w:r>
      <w:r/>
    </w:p>
    <w:p>
      <w:pPr>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乙方：</w:t>
      </w:r>
      <w:r/>
    </w:p>
    <w:p>
      <w:pPr>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联系人：</w:t>
      </w:r>
      <w:r/>
    </w:p>
    <w:p>
      <w:pPr>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一、定义</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以下术语有特定的含义：</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服务是指根据合同规定乙方应承担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等工作和合同中规定乙方应承担的其它义务。</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合同价款是指根据成交单位的</w:t>
      </w:r>
      <w:r>
        <w:rPr>
          <w:rFonts w:hint="eastAsia" w:ascii="宋体" w:hAnsi="宋体" w:cs="宋体"/>
          <w:sz w:val="24"/>
          <w:highlight w:val="none"/>
        </w:rPr>
        <w:t xml:space="preserve">响应文</w:t>
      </w:r>
      <w:r>
        <w:rPr>
          <w:rFonts w:hint="eastAsia" w:ascii="宋体" w:hAnsi="宋体" w:cs="宋体"/>
          <w:color w:val="000000"/>
          <w:sz w:val="24"/>
          <w:highlight w:val="none"/>
        </w:rPr>
        <w:t xml:space="preserve">件和合同规定，乙方在正确地履行合同义务后甲方应支付给乙方的价款。</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甲方是指合同中明确规定的实际购买和接受服务的单位。</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乙方是指合同中规定的提供服务的单位。</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二、合同项目及期限</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2.1乙方负责</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的服务工作。</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2.2服务期限：</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2.3服务地点：根据甲方指定地点。</w:t>
      </w:r>
      <w:r/>
    </w:p>
    <w:p>
      <w:pPr>
        <w:ind w:firstLine="482"/>
        <w:spacing w:line="360" w:lineRule="auto"/>
        <w:shd w:val="clear" w:color="auto"/>
        <w:rPr>
          <w:rFonts w:ascii="宋体" w:hAnsi="宋体" w:cs="宋体"/>
          <w:sz w:val="24"/>
          <w:highlight w:val="none"/>
        </w:rPr>
      </w:pPr>
      <w:r>
        <w:rPr>
          <w:rFonts w:hint="eastAsia" w:ascii="宋体" w:hAnsi="宋体" w:cs="宋体"/>
          <w:b/>
          <w:color w:val="000000"/>
          <w:sz w:val="24"/>
          <w:highlight w:val="none"/>
        </w:rPr>
        <w:t xml:space="preserve">三、合同总价款：</w:t>
      </w:r>
      <w:r>
        <w:rPr>
          <w:rFonts w:hint="eastAsia" w:ascii="宋体" w:hAnsi="宋体" w:cs="宋体"/>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元整，小写￥</w:t>
      </w:r>
      <w:r>
        <w:rPr>
          <w:rFonts w:hint="eastAsia" w:ascii="宋体" w:hAnsi="宋体" w:cs="宋体"/>
          <w:color w:val="000000"/>
          <w:sz w:val="24"/>
          <w:highlight w:val="none"/>
          <w:u w:val="single"/>
        </w:rPr>
        <w:t xml:space="preserve">                  </w:t>
      </w:r>
      <w:r>
        <w:rPr>
          <w:rFonts w:hint="eastAsia" w:ascii="宋体" w:hAnsi="宋体" w:cs="宋体"/>
          <w:sz w:val="24"/>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四、付款方式</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1.付款步骤：</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（1）在签订合同后30日内，预付合同金额30%价款。乙方完成绩效评价工作后，甲方于15个工作日内支付剩余的合同金额。</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（2）在签订合同时，乙方明确表示无需预付款或者主动要求降低预付款比例的，甲方可不适用上述关于预付款的规定。</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3.账户信息</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乙方开户名称：</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开户银行：</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银行账号：</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五、甲、乙双方的责任</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1.甲方责任：</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1.1依本合同约定按期支付合同款项；</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1.2依本合同约定及时组织验收；</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1.3协助乙方进行项目的相关协调工作及约定期限内提供相关资料以利于开展项目。</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2.乙方责任：</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82"/>
        <w:spacing w:line="360" w:lineRule="auto"/>
        <w:shd w:val="clear" w:color="auto"/>
        <w:rPr>
          <w:rFonts w:ascii="宋体" w:hAnsi="宋体" w:cs="宋体"/>
          <w:b/>
          <w:sz w:val="24"/>
          <w:highlight w:val="none"/>
        </w:rPr>
      </w:pPr>
      <w:r>
        <w:rPr>
          <w:rFonts w:hint="eastAsia" w:ascii="宋体" w:hAnsi="宋体" w:cs="宋体"/>
          <w:b/>
          <w:color w:val="000000"/>
          <w:sz w:val="24"/>
          <w:highlight w:val="none"/>
        </w:rPr>
        <w:t xml:space="preserve">六、违约责任</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1.甲方违约责任：</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1.1在合同生效后，甲方无故要求解除合同的，应向乙方偿付合同总价款5%的违约金，违约金不足以补偿损失的，乙方有权要求甲方补足。</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1.2甲方逾期付款的应按照逾期付款金额的每天万分之四支付逾期付款违约金，总额不超总价款的5%。</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2.乙方的违约责任：</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2.1 在合同生效后，乙方无故要求解除合同的，应向甲方偿付合同总价款5%的违约金，违约金不足以补偿损失的，甲方有权要求乙方补足。</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2.2乙方未按合同规定的质量要求提供服务，不能完成合同时，</w:t>
      </w:r>
      <w:r>
        <w:rPr>
          <w:rFonts w:hint="eastAsia" w:ascii="宋体" w:hAnsi="宋体" w:cs="宋体"/>
          <w:sz w:val="24"/>
          <w:highlight w:val="none"/>
        </w:rPr>
        <w:t xml:space="preserve">甲方有权解除合同，乙方向甲方偿付合同总价款5%的违约金，违约金不足以补偿损失的甲方有权要求乙方补足。</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2.3乙方必须自己完成合同内容，不得自行分包，否则，甲方有权按乙方不能完成合同处理。</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2.4乙方应执行国家有关规定（如苏州最低工资标准和其他规定），负责乙方员工的生病、事故、伤残、死亡和劳务纠纷，甲方不承担任何相关责任。</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2.5乙方负有对自己员工的安全责任，甲方不承担任何相关责任。</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七、不可抗力</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八、争端的解决</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2.如果调解不成，双方中的任何一方可向人民法院提起诉讼。诉讼由合同签订地人民法院管辖。 </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3.诉讼费由败诉方负担。</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4.因合同部分履行引发诉讼的，在诉讼期间，除正在进行诉讼的部分外，本合同的其它部分应继续执行。</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九、违约终止合同</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1.在甲方因乙方违约而按合同约定采取的任何补救措施不受影响的情况下，甲方可在下列情况下向乙方发出书面通知，提出终止部分或全部合同。</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1.1 如果乙方未能在合同规定的限期或甲方同意延长的限期内提供部分或全部服务。</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1.2 如果乙方未能履行合同规定的其它任何义务。</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3.如果甲方违约，应承担相应的违约责任。 </w:t>
      </w:r>
      <w:r/>
    </w:p>
    <w:p>
      <w:pPr>
        <w:ind w:firstLine="482"/>
        <w:spacing w:line="360" w:lineRule="auto"/>
        <w:shd w:val="clear" w:color="auto"/>
        <w:rPr>
          <w:rFonts w:ascii="宋体" w:hAnsi="宋体" w:cs="宋体"/>
          <w:color w:val="000000"/>
          <w:sz w:val="24"/>
          <w:highlight w:val="none"/>
        </w:rPr>
      </w:pPr>
      <w:r>
        <w:rPr>
          <w:rFonts w:hint="eastAsia" w:ascii="宋体" w:hAnsi="宋体" w:cs="宋体"/>
          <w:b/>
          <w:color w:val="000000"/>
          <w:sz w:val="24"/>
          <w:highlight w:val="none"/>
        </w:rPr>
        <w:t xml:space="preserve">十、破产终止合同：</w:t>
      </w:r>
      <w:r>
        <w:rPr>
          <w:rFonts w:hint="eastAsia" w:ascii="宋体" w:hAnsi="宋体" w:cs="宋体"/>
          <w:color w:val="000000"/>
          <w:sz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82"/>
        <w:spacing w:line="360" w:lineRule="auto"/>
        <w:shd w:val="clear" w:color="auto"/>
        <w:rPr>
          <w:rFonts w:ascii="宋体" w:hAnsi="宋体" w:cs="宋体"/>
          <w:color w:val="000000"/>
          <w:sz w:val="24"/>
          <w:highlight w:val="none"/>
        </w:rPr>
      </w:pPr>
      <w:r>
        <w:rPr>
          <w:rFonts w:hint="eastAsia" w:ascii="宋体" w:hAnsi="宋体" w:cs="宋体"/>
          <w:b/>
          <w:color w:val="000000"/>
          <w:sz w:val="24"/>
          <w:highlight w:val="none"/>
        </w:rPr>
        <w:t xml:space="preserve">十一、政府采购法对政府采购合同变更终止的规定：</w:t>
      </w:r>
      <w:r>
        <w:rPr>
          <w:rFonts w:hint="eastAsia" w:ascii="宋体" w:hAnsi="宋体" w:cs="宋体"/>
          <w:color w:val="000000"/>
          <w:sz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shd w:val="clear" w:color="auto"/>
        <w:rPr>
          <w:rFonts w:ascii="宋体" w:hAnsi="宋体" w:cs="宋体"/>
          <w:color w:val="000000"/>
          <w:sz w:val="24"/>
          <w:highlight w:val="none"/>
        </w:rPr>
      </w:pPr>
      <w:r>
        <w:rPr>
          <w:rFonts w:hint="eastAsia" w:ascii="宋体" w:hAnsi="宋体" w:cs="宋体"/>
          <w:b/>
          <w:color w:val="000000"/>
          <w:sz w:val="24"/>
          <w:highlight w:val="none"/>
        </w:rPr>
        <w:t xml:space="preserve">十二、合同转让和分包：</w:t>
      </w:r>
      <w:r>
        <w:rPr>
          <w:rFonts w:hint="eastAsia" w:ascii="宋体" w:hAnsi="宋体" w:cs="宋体"/>
          <w:color w:val="000000"/>
          <w:sz w:val="24"/>
          <w:highlight w:val="none"/>
        </w:rPr>
        <w:t xml:space="preserve">本项目不得转让和分包。</w:t>
      </w:r>
      <w:r/>
    </w:p>
    <w:p>
      <w:pPr>
        <w:ind w:firstLine="482"/>
        <w:spacing w:line="360" w:lineRule="auto"/>
        <w:shd w:val="clear" w:color="auto"/>
        <w:rPr>
          <w:rFonts w:ascii="宋体" w:hAnsi="宋体" w:cs="宋体"/>
          <w:color w:val="000000"/>
          <w:sz w:val="24"/>
          <w:highlight w:val="none"/>
        </w:rPr>
      </w:pPr>
      <w:r>
        <w:rPr>
          <w:rFonts w:hint="eastAsia" w:ascii="宋体" w:hAnsi="宋体" w:cs="宋体"/>
          <w:b/>
          <w:color w:val="000000"/>
          <w:sz w:val="24"/>
          <w:highlight w:val="none"/>
        </w:rPr>
        <w:t xml:space="preserve">十三、需要补充的合同条款：</w:t>
      </w:r>
      <w:r>
        <w:rPr>
          <w:rFonts w:hint="eastAsia" w:ascii="宋体" w:hAnsi="宋体" w:cs="宋体"/>
          <w:color w:val="000000"/>
          <w:sz w:val="24"/>
          <w:highlight w:val="none"/>
        </w:rPr>
        <w:t xml:space="preserve">（根据评审过程中或者商务谈判时商定的条款和条件在订立合同时标明）。</w:t>
      </w:r>
      <w:r/>
    </w:p>
    <w:p>
      <w:pPr>
        <w:ind w:firstLine="482"/>
        <w:spacing w:line="360" w:lineRule="auto"/>
        <w:shd w:val="clear" w:color="auto"/>
        <w:rPr>
          <w:rFonts w:ascii="宋体" w:hAnsi="宋体" w:cs="宋体"/>
          <w:b/>
          <w:color w:val="000000"/>
          <w:sz w:val="24"/>
          <w:highlight w:val="none"/>
        </w:rPr>
      </w:pPr>
      <w:r>
        <w:rPr>
          <w:rFonts w:hint="eastAsia" w:ascii="宋体" w:hAnsi="宋体" w:cs="宋体"/>
          <w:b/>
          <w:color w:val="000000"/>
          <w:sz w:val="24"/>
          <w:highlight w:val="none"/>
        </w:rPr>
        <w:t xml:space="preserve">十四、合同生效</w:t>
      </w:r>
      <w:r/>
    </w:p>
    <w:p>
      <w:pPr>
        <w:ind w:firstLine="480"/>
        <w:spacing w:line="360" w:lineRule="auto"/>
        <w:shd w:val="clear" w:color="auto"/>
        <w:rPr>
          <w:rFonts w:ascii="宋体" w:hAnsi="宋体" w:cs="宋体"/>
          <w:sz w:val="24"/>
          <w:highlight w:val="none"/>
        </w:rPr>
      </w:pPr>
      <w:r>
        <w:rPr>
          <w:rFonts w:hint="eastAsia" w:ascii="宋体" w:hAnsi="宋体" w:cs="宋体"/>
          <w:color w:val="000000"/>
          <w:sz w:val="24"/>
          <w:highlight w:val="none"/>
        </w:rPr>
        <w:t xml:space="preserve">1.双方签约人为各自法定代表人或被授权代表。</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2.本合同系指本文件及其附件中的所有部分，采购文件、成交单位的响应文件、成交通知书、成交单位在采购过程中的澄清和承诺等为本合同不可缺少的组成部分。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3.本合同自甲乙双方签字盖章之日起生效。</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4.本合同壹式</w:t>
      </w:r>
      <w:r>
        <w:rPr>
          <w:rFonts w:hint="eastAsia" w:ascii="宋体" w:hAnsi="宋体" w:cs="宋体"/>
          <w:sz w:val="24"/>
          <w:highlight w:val="none"/>
          <w:u w:val="single"/>
        </w:rPr>
        <w:t xml:space="preserve">    </w:t>
      </w:r>
      <w:r>
        <w:rPr>
          <w:rFonts w:hint="eastAsia" w:ascii="宋体" w:hAnsi="宋体" w:cs="宋体"/>
          <w:sz w:val="24"/>
          <w:highlight w:val="none"/>
        </w:rPr>
        <w:t xml:space="preserve">份，甲乙双方各执</w:t>
      </w:r>
      <w:r>
        <w:rPr>
          <w:rFonts w:hint="eastAsia" w:ascii="宋体" w:hAnsi="宋体" w:cs="宋体"/>
          <w:sz w:val="24"/>
          <w:highlight w:val="none"/>
          <w:u w:val="single"/>
        </w:rPr>
        <w:t xml:space="preserve">    </w:t>
      </w:r>
      <w:r>
        <w:rPr>
          <w:rFonts w:hint="eastAsia" w:ascii="宋体" w:hAnsi="宋体" w:cs="宋体"/>
          <w:sz w:val="24"/>
          <w:highlight w:val="none"/>
        </w:rPr>
        <w:t xml:space="preserve">份，招标代理公司</w:t>
      </w:r>
      <w:r>
        <w:rPr>
          <w:rFonts w:hint="eastAsia" w:ascii="宋体" w:hAnsi="宋体" w:cs="宋体"/>
          <w:sz w:val="24"/>
          <w:highlight w:val="none"/>
          <w:u w:val="single"/>
        </w:rPr>
        <w:t xml:space="preserve">    </w:t>
      </w:r>
      <w:r>
        <w:rPr>
          <w:rFonts w:hint="eastAsia" w:ascii="宋体" w:hAnsi="宋体" w:cs="宋体"/>
          <w:sz w:val="24"/>
          <w:highlight w:val="none"/>
        </w:rPr>
        <w:t xml:space="preserve">份，各份具有同等法律效力。</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5.本合同应按照中华人民共和国的现行法律进行解释。</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6.合同修改：除甲乙双方签署书面修改、补充协议，并成为本合同不可分割的一部分之外，本合同条件不得有任何变化或修改。 </w:t>
      </w:r>
      <w:r/>
    </w:p>
    <w:p>
      <w:pPr>
        <w:pStyle w:val="800"/>
        <w:ind w:firstLine="560"/>
        <w:shd w:val="clear" w:color="auto"/>
        <w:rPr>
          <w:highlight w:val="none"/>
        </w:rPr>
      </w:pPr>
      <w:r>
        <w:rPr>
          <w:highlight w:val="none"/>
        </w:rPr>
      </w:r>
      <w:r/>
    </w:p>
    <w:p>
      <w:pPr>
        <w:spacing w:line="360" w:lineRule="auto"/>
        <w:shd w:val="clear" w:color="auto"/>
        <w:rPr>
          <w:rFonts w:ascii="宋体" w:hAnsi="宋体"/>
          <w:szCs w:val="21"/>
          <w:highlight w:val="none"/>
        </w:rPr>
      </w:pPr>
      <w:r>
        <w:rPr>
          <w:rFonts w:hint="eastAsia" w:ascii="宋体" w:hAnsi="宋体"/>
          <w:szCs w:val="21"/>
          <w:highlight w:val="none"/>
        </w:rPr>
        <w:t xml:space="preserve">甲方（公章）：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乙方（公章）：</w:t>
      </w:r>
      <w:r/>
    </w:p>
    <w:p>
      <w:pPr>
        <w:spacing w:line="360" w:lineRule="auto"/>
        <w:shd w:val="clear" w:color="auto"/>
        <w:rPr>
          <w:rFonts w:ascii="宋体" w:hAnsi="宋体"/>
          <w:szCs w:val="21"/>
          <w:highlight w:val="none"/>
        </w:rPr>
      </w:pPr>
      <w:r>
        <w:rPr>
          <w:rFonts w:hint="eastAsia" w:ascii="宋体" w:hAnsi="宋体"/>
          <w:szCs w:val="21"/>
          <w:highlight w:val="none"/>
        </w:rPr>
        <w:t xml:space="preserve">法定代表人或授权代表（签字或盖章）：                法定代表人或授权代表（签字或盖章）： </w:t>
      </w:r>
      <w:r/>
    </w:p>
    <w:p>
      <w:pPr>
        <w:spacing w:line="360" w:lineRule="auto"/>
        <w:shd w:val="clear" w:color="auto"/>
        <w:rPr>
          <w:highlight w:val="none"/>
        </w:rPr>
      </w:pPr>
      <w:r>
        <w:rPr>
          <w:rFonts w:hint="eastAsia" w:ascii="宋体" w:hAnsi="宋体"/>
          <w:szCs w:val="21"/>
          <w:highlight w:val="none"/>
        </w:rPr>
        <w:t xml:space="preserve">签约日期：                                  </w:t>
      </w:r>
      <w:r>
        <w:rPr>
          <w:rFonts w:ascii="宋体" w:hAnsi="宋体"/>
          <w:szCs w:val="21"/>
          <w:highlight w:val="none"/>
        </w:rPr>
        <w:t xml:space="preserve">        </w:t>
      </w:r>
      <w:r>
        <w:rPr>
          <w:rFonts w:hint="eastAsia" w:ascii="宋体" w:hAnsi="宋体"/>
          <w:szCs w:val="21"/>
          <w:highlight w:val="none"/>
        </w:rPr>
        <w:t xml:space="preserve">签约日期： </w:t>
      </w:r>
      <w:r/>
    </w:p>
    <w:p>
      <w:pPr>
        <w:spacing w:line="360" w:lineRule="auto"/>
        <w:shd w:val="clear" w:color="auto"/>
        <w:rPr>
          <w:rFonts w:ascii="宋体" w:hAnsi="宋体"/>
          <w:highlight w:val="none"/>
        </w:rPr>
      </w:pPr>
      <w:r>
        <w:rPr>
          <w:rFonts w:hint="eastAsia" w:ascii="宋体" w:hAnsi="宋体"/>
          <w:szCs w:val="21"/>
          <w:highlight w:val="none"/>
        </w:rPr>
        <w:t xml:space="preserve">合同签定地：</w:t>
      </w:r>
      <w:r/>
    </w:p>
    <w:p>
      <w:pPr>
        <w:shd w:val="clear" w:color="auto"/>
        <w:rPr>
          <w:rFonts w:ascii="Times New Roman" w:hAnsi="Times New Roman"/>
          <w:color w:val="000000"/>
          <w:szCs w:val="21"/>
          <w:highlight w:val="none"/>
        </w:rPr>
      </w:pPr>
      <w:r>
        <w:rPr>
          <w:rFonts w:ascii="Times New Roman" w:hAnsi="Times New Roman"/>
          <w:color w:val="000000"/>
          <w:szCs w:val="21"/>
          <w:highlight w:val="none"/>
        </w:rPr>
      </w:r>
      <w:r/>
    </w:p>
    <w:p>
      <w:pPr>
        <w:pStyle w:val="958"/>
        <w:ind w:left="0" w:right="-153" w:firstLine="0"/>
        <w:spacing w:line="400" w:lineRule="exact"/>
        <w:shd w:val="clear" w:color="auto"/>
        <w:widowControl/>
        <w:rPr>
          <w:rFonts w:hint="default" w:ascii="宋体" w:hAnsi="宋体" w:eastAsia="宋体"/>
          <w:b/>
          <w:bCs/>
          <w:color w:val="000000"/>
          <w:sz w:val="24"/>
          <w:szCs w:val="24"/>
          <w:highlight w:val="none"/>
        </w:rPr>
        <w:outlineLvl w:val="0"/>
      </w:pPr>
      <w:r>
        <w:rPr>
          <w:rFonts w:hAnsi="宋体"/>
          <w:color w:val="000000"/>
          <w:sz w:val="24"/>
          <w:highlight w:val="none"/>
        </w:rPr>
        <w:br w:type="page" w:clear="all"/>
      </w:r>
      <w:r/>
    </w:p>
    <w:p>
      <w:pPr>
        <w:pStyle w:val="958"/>
        <w:ind w:left="0" w:right="-153" w:firstLine="803"/>
        <w:jc w:val="center"/>
        <w:spacing w:line="400" w:lineRule="exact"/>
        <w:shd w:val="clear" w:color="auto"/>
        <w:widowControl/>
        <w:rPr>
          <w:rFonts w:hint="default" w:ascii="宋体" w:hAnsi="宋体" w:eastAsia="宋体"/>
          <w:b/>
          <w:bCs/>
          <w:color w:val="000000"/>
          <w:sz w:val="22"/>
          <w:szCs w:val="22"/>
          <w:highlight w:val="none"/>
        </w:rPr>
        <w:outlineLvl w:val="0"/>
      </w:pPr>
      <w:r>
        <w:rPr>
          <w:rStyle w:val="970"/>
          <w:rFonts w:ascii="宋体" w:hAnsi="宋体" w:cs="宋体"/>
          <w:sz w:val="40"/>
          <w:szCs w:val="40"/>
          <w:highlight w:val="none"/>
        </w:rPr>
        <w:t xml:space="preserve">第六章  评审方法及评分标准</w:t>
      </w:r>
      <w:r/>
    </w:p>
    <w:p>
      <w:pPr>
        <w:pStyle w:val="958"/>
        <w:ind w:left="0" w:right="-153" w:firstLine="482"/>
        <w:shd w:val="clear" w:color="auto"/>
        <w:widowControl/>
        <w:rPr>
          <w:rFonts w:hint="default" w:ascii="宋体" w:hAnsi="宋体" w:eastAsia="宋体"/>
          <w:b/>
          <w:bCs/>
          <w:color w:val="000000"/>
          <w:sz w:val="24"/>
          <w:szCs w:val="24"/>
          <w:highlight w:val="none"/>
        </w:rPr>
        <w:outlineLvl w:val="0"/>
      </w:pPr>
      <w:r>
        <w:rPr>
          <w:rFonts w:ascii="宋体" w:hAnsi="宋体" w:eastAsia="宋体"/>
          <w:b/>
          <w:bCs/>
          <w:color w:val="000000"/>
          <w:sz w:val="24"/>
          <w:szCs w:val="24"/>
          <w:highlight w:val="none"/>
        </w:rPr>
        <w:t xml:space="preserve">一、评审方法</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（一）成交原则：</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本次磋商采用综合评分法</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■根据委托代理协议内容，由采购人授权磋商小组直接确定成交供应商。</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1、本项目投标人可以任意选择标段进行投标。本项目投标人的累计成交标段数不得超过1个。</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2、评标时，依标段顺序依次成交的原则，确定该投标人的成交标段。若投标人按评标方法被确定为成交候选人的标段数超过上述规定的成交数量限定原则，其余标段将不作为有效投标人，自动失去成交资格并且由该标段的综合评分由高到低排名次高的投标人获得成交资格。</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3、综合评分法是指响应文件满足磋商文件全部实质性要求且按评审因素的量化指标评审得分最高的供应商为成交候选供应商的评审方法。</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4、评审时，磋商小组各成员应当独立对每个有效响应的文件进行评价、打分，然后汇总每个供应商每项评分因素的得分。</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5、对评委的评分(除价格分外)进行统计汇总，直接算术平均计算得分；计算出每个投标人的得分，加上价格得分即为每个投标人的综合得分。 </w:t>
      </w:r>
      <w:r/>
    </w:p>
    <w:p>
      <w:pPr>
        <w:ind w:firstLine="480"/>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6、如出现评标总得分最高的投标人有两个或两个以上的，以投标报价较低者优先作为成交候选人，如果投标报价也相同的，则由代理机构组织以抽签方式确定成交候选人。</w:t>
      </w:r>
      <w:r/>
    </w:p>
    <w:p>
      <w:pPr>
        <w:ind w:firstLine="480"/>
        <w:spacing w:line="360" w:lineRule="auto"/>
        <w:shd w:val="clear" w:color="auto"/>
        <w:rPr>
          <w:rFonts w:ascii="宋体" w:hAnsi="宋体" w:cs="宋体"/>
          <w:sz w:val="24"/>
          <w:highlight w:val="none"/>
        </w:rPr>
      </w:pPr>
      <w:r>
        <w:rPr>
          <w:rFonts w:hint="eastAsia" w:ascii="宋体" w:hAnsi="宋体"/>
          <w:color w:val="000000"/>
          <w:sz w:val="24"/>
          <w:highlight w:val="none"/>
        </w:rPr>
        <w:t xml:space="preserve">（二）</w:t>
      </w:r>
      <w:r>
        <w:rPr>
          <w:rFonts w:hint="eastAsia" w:ascii="宋体" w:hAnsi="宋体" w:cs="宋体"/>
          <w:sz w:val="24"/>
          <w:highlight w:val="none"/>
        </w:rPr>
        <w:t xml:space="preserve">针对中小型企业残疾人企业和监狱企业的评审：</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如投标人为小型和微型企业，其价格在评审时给予20%的扣除，残疾人企业和监狱企业的，其价格在评审时给予20%的扣除；扣除后的价格参与价格评审。本项目为专门面向中小企业采购，将不再享受价格评审加分。</w:t>
      </w:r>
      <w:r/>
    </w:p>
    <w:p>
      <w:pPr>
        <w:ind w:firstLine="480"/>
        <w:spacing w:line="360" w:lineRule="auto"/>
        <w:shd w:val="clear" w:color="auto"/>
        <w:rPr>
          <w:highlight w:val="none"/>
        </w:rPr>
      </w:pPr>
      <w:r>
        <w:rPr>
          <w:rFonts w:hint="eastAsia" w:ascii="宋体" w:hAnsi="宋体" w:cs="宋体"/>
          <w:sz w:val="24"/>
          <w:highlight w:val="none"/>
        </w:rPr>
        <w:t xml:space="preserve">投标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rFonts w:hint="eastAsia" w:ascii="宋体" w:hAnsi="宋体" w:cs="宋体"/>
          <w:b/>
          <w:bCs/>
          <w:sz w:val="24"/>
          <w:highlight w:val="none"/>
        </w:rPr>
        <w:t xml:space="preserve">本项目为专门面向中小企业采购，将不再享受价格评审加分。</w:t>
      </w:r>
      <w:r/>
    </w:p>
    <w:p>
      <w:pPr>
        <w:ind w:firstLine="482"/>
        <w:spacing w:line="360" w:lineRule="auto"/>
        <w:shd w:val="clear" w:color="auto"/>
        <w:tabs>
          <w:tab w:val="left" w:pos="567" w:leader="none"/>
        </w:tabs>
        <w:rPr>
          <w:rFonts w:cs="宋体"/>
          <w:b/>
          <w:bCs/>
          <w:sz w:val="24"/>
          <w:szCs w:val="22"/>
          <w:highlight w:val="none"/>
          <w:lang w:val="zh-CN" w:bidi="ar"/>
        </w:rPr>
      </w:pPr>
      <w:r>
        <w:rPr>
          <w:rFonts w:hint="eastAsia" w:cs="宋体"/>
          <w:b/>
          <w:bCs/>
          <w:sz w:val="24"/>
          <w:szCs w:val="22"/>
          <w:highlight w:val="none"/>
          <w:lang w:val="zh-CN" w:bidi="ar"/>
        </w:rPr>
        <w:t xml:space="preserve">二、政府采购政策</w:t>
      </w:r>
      <w:r/>
    </w:p>
    <w:p>
      <w:pPr>
        <w:ind w:firstLine="36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（一）节能产品和环境标志产品</w:t>
      </w:r>
      <w:r/>
    </w:p>
    <w:p>
      <w:pPr>
        <w:ind w:firstLine="48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根据</w:t>
      </w:r>
      <w:r>
        <w:rPr>
          <w:rFonts w:hint="eastAsia" w:ascii="宋体" w:hAnsi="宋体" w:cs="宋体"/>
          <w:bCs/>
          <w:sz w:val="24"/>
          <w:szCs w:val="22"/>
          <w:highlight w:val="none"/>
          <w:lang w:bidi="ar"/>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6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（二）信用记录</w:t>
      </w:r>
      <w:r/>
    </w:p>
    <w:p>
      <w:pPr>
        <w:ind w:firstLine="48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1.查询截止时点：响应文件递交截止时间。</w:t>
      </w:r>
      <w:r/>
    </w:p>
    <w:p>
      <w:pPr>
        <w:ind w:firstLine="48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2.查询渠道：</w:t>
      </w:r>
      <w:r/>
    </w:p>
    <w:p>
      <w:pPr>
        <w:ind w:firstLine="48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36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3.查询证据留存方式：</w:t>
      </w:r>
      <w:r/>
    </w:p>
    <w:p>
      <w:pPr>
        <w:ind w:firstLine="36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对存在失信信息的供应商，应填写《苏州市级政府采购供应商失信信息确认函》，由失信供应商应签名确认。同时，采购代理机构工作人员应根据确认的失信信息，登陆到来源网站页面进行复核并打印，作为证据留存。</w:t>
      </w:r>
      <w:r/>
    </w:p>
    <w:p>
      <w:pPr>
        <w:ind w:firstLine="360"/>
        <w:spacing w:line="360" w:lineRule="auto"/>
        <w:shd w:val="clear" w:color="auto"/>
        <w:tabs>
          <w:tab w:val="left" w:pos="567" w:leader="none"/>
        </w:tabs>
        <w:rPr>
          <w:rFonts w:ascii="宋体" w:hAnsi="宋体" w:cs="宋体"/>
          <w:bCs/>
          <w:sz w:val="24"/>
          <w:szCs w:val="22"/>
          <w:highlight w:val="none"/>
        </w:rPr>
      </w:pPr>
      <w:r>
        <w:rPr>
          <w:rFonts w:hint="eastAsia" w:ascii="宋体" w:hAnsi="宋体" w:cs="宋体"/>
          <w:bCs/>
          <w:sz w:val="24"/>
          <w:szCs w:val="22"/>
          <w:highlight w:val="none"/>
          <w:lang w:bidi="ar"/>
        </w:rPr>
        <w:t xml:space="preserve">4.信用记录使用规则：</w:t>
      </w:r>
      <w:r/>
    </w:p>
    <w:p>
      <w:pPr>
        <w:ind w:firstLine="360"/>
        <w:spacing w:line="360" w:lineRule="auto"/>
        <w:shd w:val="clear" w:color="auto"/>
        <w:tabs>
          <w:tab w:val="left" w:pos="567" w:leader="none"/>
        </w:tabs>
        <w:rPr>
          <w:highlight w:val="none"/>
        </w:rPr>
      </w:pPr>
      <w:r>
        <w:rPr>
          <w:rFonts w:hint="eastAsia" w:ascii="宋体" w:hAnsi="宋体" w:cs="宋体"/>
          <w:bCs/>
          <w:sz w:val="24"/>
          <w:szCs w:val="22"/>
          <w:highlight w:val="none"/>
          <w:lang w:bidi="ar"/>
        </w:rPr>
        <w:t xml:space="preserve">在对供应商进行资格性审查时，应根据查询结果对供应商的不良信用记录逐项甄别确认。</w:t>
      </w:r>
      <w:r/>
    </w:p>
    <w:p>
      <w:pPr>
        <w:ind w:firstLine="482"/>
        <w:spacing w:line="400" w:lineRule="exact"/>
        <w:shd w:val="clear" w:color="auto"/>
        <w:rPr>
          <w:rFonts w:ascii="宋体" w:hAnsi="宋体" w:cs="宋体"/>
          <w:b/>
          <w:bCs/>
          <w:color w:val="000000"/>
          <w:sz w:val="24"/>
          <w:highlight w:val="none"/>
        </w:rPr>
      </w:pPr>
      <w:r>
        <w:rPr>
          <w:rFonts w:hint="eastAsia" w:ascii="宋体" w:hAnsi="宋体" w:cs="宋体"/>
          <w:b/>
          <w:bCs/>
          <w:color w:val="000000"/>
          <w:sz w:val="24"/>
          <w:highlight w:val="none"/>
        </w:rPr>
        <w:t xml:space="preserve">三、评分标准：</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标段一</w:t>
      </w:r>
      <w:r/>
    </w:p>
    <w:p>
      <w:pPr>
        <w:ind w:firstLine="482"/>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（一）价格分(15分)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第一步：响应总报价低于或等于财政预算价格（或最高限价）的，为有效响应报价。超财政预算（或最高限价）的响应报价为无效响应报价。</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磋商报价得分＝（磋商基准价/最终磋商报价）×价格权值×100（价格权值为15%）</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（二）根据虚拟项目制定的支出标准建设服务方案（57分）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1.根据采购需求制定的支出标准建设服务方案（</w:t>
      </w:r>
      <w:r>
        <w:rPr>
          <w:rFonts w:ascii="宋体" w:hAnsi="宋体" w:cs="宋体"/>
          <w:sz w:val="24"/>
          <w:highlight w:val="none"/>
        </w:rPr>
        <w:t xml:space="preserve">16</w:t>
      </w:r>
      <w:r>
        <w:rPr>
          <w:rFonts w:hint="eastAsia" w:ascii="宋体" w:hAnsi="宋体" w:cs="宋体"/>
          <w:sz w:val="24"/>
          <w:highlight w:val="none"/>
        </w:rPr>
        <w:t xml:space="preserve">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服务方案包括但不限于：项目重难点分析、核心绩效指标体系、支出标准、社会调查方案、成本分析实施计划、数据分析手段等。评分方法：</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方案与服务需求结合度高、清晰性好、逻辑性强、操作性强的得</w:t>
      </w:r>
      <w:r>
        <w:rPr>
          <w:rFonts w:ascii="宋体" w:hAnsi="宋体" w:cs="宋体"/>
          <w:sz w:val="24"/>
          <w:highlight w:val="none"/>
        </w:rPr>
        <w:t xml:space="preserve">16</w:t>
      </w:r>
      <w:r>
        <w:rPr>
          <w:rFonts w:hint="eastAsia" w:ascii="宋体" w:hAnsi="宋体" w:cs="宋体"/>
          <w:sz w:val="24"/>
          <w:highlight w:val="none"/>
        </w:rPr>
        <w:t xml:space="preserve">分；方案与服务需求结合度较高、清晰性较好、逻辑性较强、操作性较强的得</w:t>
      </w:r>
      <w:r>
        <w:rPr>
          <w:rFonts w:ascii="宋体" w:hAnsi="宋体" w:cs="宋体"/>
          <w:sz w:val="24"/>
          <w:highlight w:val="none"/>
        </w:rPr>
        <w:t xml:space="preserve">12</w:t>
      </w:r>
      <w:r>
        <w:rPr>
          <w:rFonts w:hint="eastAsia" w:ascii="宋体" w:hAnsi="宋体" w:cs="宋体"/>
          <w:sz w:val="24"/>
          <w:highlight w:val="none"/>
        </w:rPr>
        <w:t xml:space="preserve">分；方案与服务需求结合度一般、清晰性一般、逻辑性一般、操作性一般的得</w:t>
      </w:r>
      <w:r>
        <w:rPr>
          <w:rFonts w:ascii="宋体" w:hAnsi="宋体" w:cs="宋体"/>
          <w:sz w:val="24"/>
          <w:highlight w:val="none"/>
        </w:rPr>
        <w:t xml:space="preserve">8</w:t>
      </w:r>
      <w:r>
        <w:rPr>
          <w:rFonts w:hint="eastAsia" w:ascii="宋体" w:hAnsi="宋体" w:cs="宋体"/>
          <w:sz w:val="24"/>
          <w:highlight w:val="none"/>
        </w:rPr>
        <w:t xml:space="preserve">分；方案与服务需求结合度差、清晰性差、逻辑性差、操作性差的得</w:t>
      </w:r>
      <w:r>
        <w:rPr>
          <w:rFonts w:ascii="宋体" w:hAnsi="宋体" w:cs="宋体"/>
          <w:sz w:val="24"/>
          <w:highlight w:val="none"/>
        </w:rPr>
        <w:t xml:space="preserve">4</w:t>
      </w:r>
      <w:r>
        <w:rPr>
          <w:rFonts w:hint="eastAsia" w:ascii="宋体" w:hAnsi="宋体" w:cs="宋体"/>
          <w:sz w:val="24"/>
          <w:highlight w:val="none"/>
        </w:rPr>
        <w:t xml:space="preserve">分；未制定方案的，不得分。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w:t>
      </w:r>
      <w:bookmarkStart w:id="16" w:name="OLE_LINK11"/>
      <w:r>
        <w:rPr>
          <w:rFonts w:hint="eastAsia" w:ascii="宋体" w:hAnsi="宋体" w:cs="宋体"/>
          <w:sz w:val="24"/>
          <w:highlight w:val="none"/>
        </w:rPr>
        <w:t xml:space="preserve">运用全成本绩效分析方法全面分析专项委托业务费的构成及合理性，确定成本边界，明确成本构成要素。在此基础上，系统梳理项目内容，规范业务范围，科学界定可委托事项与不宜委托事项的边界。结合不同类型业务特点，全面分析业务需求，科学核定成本规制结果，测定各项成本的取值方法及标准值区间，分类明确支出标准，优化专项委托业务费的支出方式和支出标准。</w:t>
      </w:r>
      <w:bookmarkEnd w:id="16"/>
      <w:r>
        <w:rPr>
          <w:rFonts w:hint="eastAsia" w:ascii="宋体" w:hAnsi="宋体" w:cs="宋体"/>
          <w:sz w:val="24"/>
          <w:highlight w:val="none"/>
        </w:rPr>
        <w:t xml:space="preserve">分析方案分析对象明确性强、详细度高、可操作性强的得15分；分析方案分析对象明确性较强、详细度较高、可操作性较强的得10分；分析方案分析对象明确性一般、详细度一般、可操作性一般的得6分；分析方案分析对象明确性差、详细度差、可操作性差的得2分；未制定分析方案的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项目实施方案整体质量：响应单位提供的服务方案中（1）数据采集、处理和分析工作方案，能有效支撑各个环节分析工作；（2）工作程序规范，能有效保障项目实施的各个环节的实施质量；（3）现场调研协调及管理方案，能有效保障项目按计划推进；（4）项目实施时间计划清晰合理、具备可操作性；（5）能够利用专业信息化应用开展相应的分析工作。对照上述要求，项目实施方案整体质量高的得15分；项目实施方案整体质量较高的得10分；项目实施方案整体质量一般的得6分；项目实施方案整体质量差的得2分；未提供方案不得分。</w:t>
      </w:r>
      <w:r/>
    </w:p>
    <w:p>
      <w:pPr>
        <w:ind w:firstLine="480"/>
        <w:spacing w:line="360" w:lineRule="auto"/>
        <w:shd w:val="clear" w:color="auto"/>
        <w:rPr>
          <w:rFonts w:ascii="宋体" w:hAnsi="宋体" w:cs="宋体"/>
          <w:b/>
          <w:bCs/>
          <w:sz w:val="24"/>
          <w:highlight w:val="none"/>
        </w:rPr>
      </w:pPr>
      <w:r>
        <w:rPr>
          <w:rFonts w:hint="eastAsia" w:ascii="宋体" w:hAnsi="宋体" w:cs="宋体"/>
          <w:sz w:val="24"/>
          <w:highlight w:val="none"/>
        </w:rPr>
        <w:t xml:space="preserve">4.工作重点、难点问题阐述和解决措施（</w:t>
      </w:r>
      <w:r>
        <w:rPr>
          <w:rFonts w:ascii="宋体" w:hAnsi="宋体" w:cs="宋体"/>
          <w:sz w:val="24"/>
          <w:highlight w:val="none"/>
        </w:rPr>
        <w:t xml:space="preserve">11</w:t>
      </w:r>
      <w:r>
        <w:rPr>
          <w:rFonts w:hint="eastAsia" w:ascii="宋体" w:hAnsi="宋体" w:cs="宋体"/>
          <w:sz w:val="24"/>
          <w:highlight w:val="none"/>
        </w:rPr>
        <w:t xml:space="preserve">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针对支出标准建设工作的重点、难点问题，问题阐述分析深刻、解决措施可行的得</w:t>
      </w:r>
      <w:r>
        <w:rPr>
          <w:rFonts w:ascii="宋体" w:hAnsi="宋体" w:cs="宋体"/>
          <w:sz w:val="24"/>
          <w:highlight w:val="none"/>
        </w:rPr>
        <w:t xml:space="preserve">11</w:t>
      </w:r>
      <w:r>
        <w:rPr>
          <w:rFonts w:hint="eastAsia" w:ascii="宋体" w:hAnsi="宋体" w:cs="宋体"/>
          <w:sz w:val="24"/>
          <w:highlight w:val="none"/>
        </w:rPr>
        <w:t xml:space="preserve">分；问题阐述分析较深刻、解决措施较可行的得</w:t>
      </w:r>
      <w:r>
        <w:rPr>
          <w:rFonts w:ascii="宋体" w:hAnsi="宋体" w:cs="宋体"/>
          <w:sz w:val="24"/>
          <w:highlight w:val="none"/>
        </w:rPr>
        <w:t xml:space="preserve">8</w:t>
      </w:r>
      <w:r>
        <w:rPr>
          <w:rFonts w:hint="eastAsia" w:ascii="宋体" w:hAnsi="宋体" w:cs="宋体"/>
          <w:sz w:val="24"/>
          <w:highlight w:val="none"/>
        </w:rPr>
        <w:t xml:space="preserve">分；问题阐述分析一般、解决措施一般的得</w:t>
      </w:r>
      <w:r>
        <w:rPr>
          <w:rFonts w:ascii="宋体" w:hAnsi="宋体" w:cs="宋体"/>
          <w:sz w:val="24"/>
          <w:highlight w:val="none"/>
        </w:rPr>
        <w:t xml:space="preserve">5</w:t>
      </w:r>
      <w:r>
        <w:rPr>
          <w:rFonts w:hint="eastAsia" w:ascii="宋体" w:hAnsi="宋体" w:cs="宋体"/>
          <w:sz w:val="24"/>
          <w:highlight w:val="none"/>
        </w:rPr>
        <w:t xml:space="preserve">分；问题阐述分析差、解决措施差的得</w:t>
      </w:r>
      <w:r>
        <w:rPr>
          <w:rFonts w:ascii="宋体" w:hAnsi="宋体" w:cs="宋体"/>
          <w:sz w:val="24"/>
          <w:highlight w:val="none"/>
        </w:rPr>
        <w:t xml:space="preserve">3</w:t>
      </w:r>
      <w:r>
        <w:rPr>
          <w:rFonts w:hint="eastAsia" w:ascii="宋体" w:hAnsi="宋体" w:cs="宋体"/>
          <w:sz w:val="24"/>
          <w:highlight w:val="none"/>
        </w:rPr>
        <w:t xml:space="preserve">分；未提供的不得分。</w:t>
      </w:r>
      <w:r/>
    </w:p>
    <w:p>
      <w:pPr>
        <w:ind w:firstLine="482"/>
        <w:spacing w:line="360" w:lineRule="auto"/>
        <w:shd w:val="clear" w:color="auto"/>
        <w:rPr>
          <w:rFonts w:ascii="宋体" w:hAnsi="宋体" w:cs="宋体"/>
          <w:b/>
          <w:sz w:val="24"/>
          <w:highlight w:val="none"/>
        </w:rPr>
      </w:pPr>
      <w:r>
        <w:rPr>
          <w:rFonts w:hint="eastAsia" w:ascii="宋体" w:hAnsi="宋体" w:cs="宋体"/>
          <w:b/>
          <w:bCs/>
          <w:sz w:val="24"/>
          <w:highlight w:val="none"/>
        </w:rPr>
        <w:t xml:space="preserve">（二）</w:t>
      </w:r>
      <w:r>
        <w:rPr>
          <w:rFonts w:hint="eastAsia" w:ascii="宋体" w:hAnsi="宋体" w:cs="宋体"/>
          <w:b/>
          <w:sz w:val="24"/>
          <w:highlight w:val="none"/>
        </w:rPr>
        <w:t xml:space="preserve">拟投入支出标准建设项目组综合能力（20分）</w:t>
      </w:r>
      <w:r/>
    </w:p>
    <w:p>
      <w:pPr>
        <w:ind w:firstLine="480"/>
        <w:spacing w:line="360" w:lineRule="auto"/>
        <w:shd w:val="clear" w:color="auto"/>
        <w:rPr>
          <w:rFonts w:ascii="宋体" w:hAnsi="宋体" w:cs="宋体"/>
          <w:b/>
          <w:sz w:val="24"/>
          <w:highlight w:val="none"/>
        </w:rPr>
      </w:pPr>
      <w:r>
        <w:rPr>
          <w:rFonts w:hint="eastAsia" w:ascii="宋体" w:hAnsi="宋体" w:cs="宋体"/>
          <w:sz w:val="24"/>
          <w:highlight w:val="none"/>
        </w:rPr>
        <w:t xml:space="preserve">1.拟派出项目组人员自202</w:t>
      </w:r>
      <w:r>
        <w:rPr>
          <w:rFonts w:ascii="宋体" w:hAnsi="宋体" w:cs="宋体"/>
          <w:sz w:val="24"/>
          <w:highlight w:val="none"/>
        </w:rPr>
        <w:t xml:space="preserve">3</w:t>
      </w:r>
      <w:r>
        <w:rPr>
          <w:rFonts w:hint="eastAsia" w:ascii="宋体" w:hAnsi="宋体" w:cs="宋体"/>
          <w:sz w:val="24"/>
          <w:highlight w:val="none"/>
        </w:rPr>
        <w:t xml:space="preserve">年以来参加财政部门（或注册会计师协会）组织的绩效评价业务培训的，有1个得1分。本项最高3分。</w:t>
      </w:r>
      <w:r>
        <w:rPr>
          <w:rFonts w:hint="eastAsia" w:ascii="宋体" w:hAnsi="宋体" w:cs="宋体"/>
          <w:b/>
          <w:sz w:val="24"/>
          <w:highlight w:val="none"/>
        </w:rPr>
        <w:t xml:space="preserve">（注：响应文件中须提供相关人员培训证书复印件并加盖响应单位公章，未提供不得分。）</w:t>
      </w:r>
      <w:r/>
    </w:p>
    <w:p>
      <w:pPr>
        <w:ind w:firstLine="480"/>
        <w:spacing w:line="360" w:lineRule="auto"/>
        <w:shd w:val="clear" w:color="auto"/>
        <w:rPr>
          <w:rFonts w:ascii="宋体" w:hAnsi="宋体" w:cs="宋体"/>
          <w:b/>
          <w:sz w:val="24"/>
          <w:highlight w:val="none"/>
        </w:rPr>
      </w:pPr>
      <w:r>
        <w:rPr>
          <w:rFonts w:hint="eastAsia" w:ascii="宋体" w:hAnsi="宋体" w:cs="宋体"/>
          <w:sz w:val="24"/>
          <w:highlight w:val="none"/>
        </w:rPr>
        <w:t xml:space="preserve">2.拟派出项目组人员具有本科及以上学历的，有1个得1分，最高2分；具有经济或会计中级及以上职称的，有1个得1分，最高3分。本项最高5分。</w:t>
      </w:r>
      <w:r>
        <w:rPr>
          <w:rFonts w:hint="eastAsia" w:ascii="宋体" w:hAnsi="宋体" w:cs="宋体"/>
          <w:b/>
          <w:sz w:val="24"/>
          <w:highlight w:val="none"/>
        </w:rPr>
        <w:t xml:space="preserve">（注：响应文件中须提供相关人员学历</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职称证书复印件并加盖响应单位公章，未提供不得分。）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拟派出的项目负责人连续7年（含7年）以上绩效重点评价工作经验得4分，连续5年（含5年）到七年（不含7年）绩效重点评价工作经验得2分，连续3年（含）到5年（不含5年）以上绩效重点评价工作经验得1分，不满3年不得分。本项最高4分（具体年度以接受评价委托年度认定）</w:t>
      </w:r>
      <w:r>
        <w:rPr>
          <w:rFonts w:hint="eastAsia" w:ascii="宋体" w:hAnsi="宋体" w:cs="宋体"/>
          <w:b/>
          <w:sz w:val="24"/>
          <w:highlight w:val="none"/>
        </w:rPr>
        <w:t xml:space="preserve">（注：响应文件中须提供证明材料的复印件并加盖响应单位公章，未提供不得分。）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4.拟派出的项目组成员（固定1人打★人员）自202</w:t>
      </w:r>
      <w:r>
        <w:rPr>
          <w:rFonts w:ascii="宋体" w:hAnsi="宋体" w:cs="宋体"/>
          <w:sz w:val="24"/>
          <w:highlight w:val="none"/>
        </w:rPr>
        <w:t xml:space="preserve">3</w:t>
      </w:r>
      <w:r>
        <w:rPr>
          <w:rFonts w:hint="eastAsia" w:ascii="宋体" w:hAnsi="宋体" w:cs="宋体"/>
          <w:sz w:val="24"/>
          <w:highlight w:val="none"/>
        </w:rPr>
        <w:t xml:space="preserve">年1月1日，连续3年（含）绩效重点评价工作经验，得2分，连续2年（含）绩效重点评价工作经验得1分，不满2年不得分。本项最高2分。（注：响应文件中须提供证明材料的复印件并加盖响应单位公章，未提供不得分。）（具体年度以接受评价委托年度认定）。</w:t>
      </w:r>
      <w:r>
        <w:rPr>
          <w:rFonts w:hint="eastAsia" w:ascii="宋体" w:hAnsi="宋体" w:cs="宋体"/>
          <w:b/>
          <w:sz w:val="24"/>
          <w:highlight w:val="none"/>
        </w:rPr>
        <w:t xml:space="preserve">（注：响应文件中须提供证明材料的复印件并加盖响应单位公章，未提供不得分。）</w:t>
      </w:r>
      <w:r/>
    </w:p>
    <w:p>
      <w:pPr>
        <w:ind w:firstLine="480"/>
        <w:spacing w:line="360" w:lineRule="auto"/>
        <w:shd w:val="clear" w:color="auto"/>
        <w:rPr>
          <w:rFonts w:ascii="宋体" w:hAnsi="宋体" w:cs="宋体"/>
          <w:sz w:val="24"/>
          <w:highlight w:val="none"/>
        </w:rPr>
      </w:pPr>
      <w:r>
        <w:rPr>
          <w:rFonts w:hint="eastAsia" w:ascii="宋体" w:hAnsi="宋体" w:cs="宋体"/>
          <w:color w:val="000000"/>
          <w:sz w:val="24"/>
          <w:highlight w:val="none"/>
        </w:rPr>
        <w:t xml:space="preserve">5.拟派出的</w:t>
      </w:r>
      <w:r>
        <w:rPr>
          <w:rFonts w:hint="eastAsia" w:ascii="宋体" w:hAnsi="宋体" w:cs="宋体"/>
          <w:sz w:val="24"/>
          <w:highlight w:val="none"/>
        </w:rPr>
        <w:t xml:space="preserve">项目负责人</w:t>
      </w:r>
      <w:r>
        <w:rPr>
          <w:rFonts w:hint="eastAsia" w:ascii="宋体" w:hAnsi="宋体" w:cs="宋体"/>
          <w:color w:val="000000"/>
          <w:sz w:val="24"/>
          <w:highlight w:val="none"/>
        </w:rPr>
        <w:t xml:space="preserve">、项目组成员</w:t>
      </w:r>
      <w:r>
        <w:rPr>
          <w:rFonts w:hint="eastAsia" w:ascii="宋体" w:hAnsi="宋体" w:cs="宋体"/>
          <w:sz w:val="24"/>
          <w:highlight w:val="none"/>
        </w:rPr>
        <w:t xml:space="preserve">（固定1人打★人员）自202</w:t>
      </w:r>
      <w:r>
        <w:rPr>
          <w:rFonts w:ascii="宋体" w:hAnsi="宋体" w:cs="宋体"/>
          <w:sz w:val="24"/>
          <w:highlight w:val="none"/>
        </w:rPr>
        <w:t xml:space="preserve">3</w:t>
      </w:r>
      <w:r>
        <w:rPr>
          <w:rFonts w:hint="eastAsia" w:ascii="宋体" w:hAnsi="宋体" w:cs="宋体"/>
          <w:sz w:val="24"/>
          <w:highlight w:val="none"/>
        </w:rPr>
        <w:t xml:space="preserve">年1月1日以来，具备</w:t>
      </w:r>
      <w:r>
        <w:rPr>
          <w:rFonts w:hint="eastAsia" w:ascii="宋体" w:hAnsi="宋体" w:cs="宋体"/>
          <w:color w:val="000000"/>
          <w:sz w:val="24"/>
          <w:highlight w:val="none"/>
        </w:rPr>
        <w:t xml:space="preserve">本项目领域</w:t>
      </w:r>
      <w:r>
        <w:rPr>
          <w:rFonts w:hint="eastAsia" w:ascii="宋体" w:hAnsi="宋体" w:cs="宋体"/>
          <w:b/>
          <w:bCs/>
          <w:color w:val="000000"/>
          <w:sz w:val="24"/>
          <w:highlight w:val="none"/>
        </w:rPr>
        <w:t xml:space="preserve">（支出标准建设或成本绩效分析）</w:t>
      </w:r>
      <w:r>
        <w:rPr>
          <w:rFonts w:hint="eastAsia" w:ascii="宋体" w:hAnsi="宋体" w:cs="宋体"/>
          <w:color w:val="000000"/>
          <w:sz w:val="24"/>
          <w:highlight w:val="none"/>
        </w:rPr>
        <w:t xml:space="preserve">相关的项目经验，有1人得3分，本项最高6分。</w:t>
      </w:r>
      <w:r>
        <w:rPr>
          <w:rFonts w:hint="eastAsia" w:ascii="宋体" w:hAnsi="宋体" w:cs="宋体"/>
          <w:b/>
          <w:color w:val="000000"/>
          <w:sz w:val="24"/>
          <w:highlight w:val="none"/>
        </w:rPr>
        <w:t xml:space="preserve">注：提供上述人员参与相关项目履约验收资料复印件（证明材料中能体现拟派人员的名称）并加盖响应单位公章，不提供或不满足不得分。</w:t>
      </w:r>
      <w:r/>
    </w:p>
    <w:p>
      <w:pPr>
        <w:ind w:firstLine="482"/>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（四）响应单位业绩比较（8分）</w:t>
      </w:r>
      <w:r/>
    </w:p>
    <w:p>
      <w:pPr>
        <w:ind w:firstLine="48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响应单位自202</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年1月1日起接受委托开展成本绩效分析项目的，有1个项目得2分,最高4分；开展绩效重点评价的，有1个项目得1分，最高4分；本项最高8分。</w:t>
      </w:r>
      <w:r/>
    </w:p>
    <w:p>
      <w:pPr>
        <w:ind w:firstLine="482"/>
        <w:spacing w:line="360" w:lineRule="auto"/>
        <w:shd w:val="clear" w:color="auto"/>
        <w:rPr>
          <w:rFonts w:ascii="宋体" w:hAnsi="宋体" w:cs="宋体"/>
          <w:b/>
          <w:bCs/>
          <w:color w:val="000000"/>
          <w:sz w:val="24"/>
          <w:highlight w:val="none"/>
        </w:rPr>
      </w:pPr>
      <w:r>
        <w:rPr>
          <w:rFonts w:hint="eastAsia" w:ascii="宋体" w:hAnsi="宋体" w:cs="宋体"/>
          <w:b/>
          <w:bCs/>
          <w:color w:val="000000"/>
          <w:sz w:val="24"/>
          <w:highlight w:val="none"/>
        </w:rPr>
        <w:t xml:space="preserve">（注：响应文件中须提供合同及任意一期发票复印件并加盖响应单位公章，未提供不得分。类似业绩日期认定：以签订合同日期为准。）</w:t>
      </w:r>
      <w:r/>
    </w:p>
    <w:p>
      <w:pPr>
        <w:pStyle w:val="800"/>
        <w:ind w:firstLine="560"/>
        <w:shd w:val="clear" w:color="auto"/>
        <w:rPr>
          <w:highlight w:val="none"/>
        </w:rPr>
      </w:pPr>
      <w:r>
        <w:rPr>
          <w:highlight w:val="none"/>
        </w:rPr>
      </w:r>
      <w:r/>
    </w:p>
    <w:p>
      <w:pPr>
        <w:ind w:firstLine="482"/>
        <w:jc w:val="left"/>
        <w:spacing w:line="360" w:lineRule="auto"/>
        <w:shd w:val="clear" w:color="auto"/>
        <w:rPr>
          <w:rFonts w:ascii="宋体" w:hAnsi="宋体" w:cs="宋体"/>
          <w:b/>
          <w:sz w:val="24"/>
          <w:highlight w:val="none"/>
        </w:rPr>
      </w:pPr>
      <w:r>
        <w:rPr>
          <w:rFonts w:hint="eastAsia" w:ascii="宋体" w:hAnsi="宋体" w:cs="宋体"/>
          <w:b/>
          <w:sz w:val="24"/>
          <w:highlight w:val="none"/>
        </w:rPr>
        <w:t xml:space="preserve">标段二：</w:t>
      </w:r>
      <w:r/>
    </w:p>
    <w:p>
      <w:pPr>
        <w:ind w:firstLine="482"/>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（一）价格 (15分)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第一步：响应总报价低于或等于财政预算价格的，为有效响应报价。超财政预算的响应报价为无效响应报价。</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磋商报价得分＝（磋商基准价/最终磋商报价）×价格权值×100（价格权值为15%）</w:t>
      </w:r>
      <w:r/>
    </w:p>
    <w:p>
      <w:pPr>
        <w:ind w:firstLine="482"/>
        <w:spacing w:line="360" w:lineRule="auto"/>
        <w:shd w:val="clear" w:color="auto"/>
        <w:rPr>
          <w:rFonts w:ascii="宋体" w:hAnsi="宋体" w:cs="宋体"/>
          <w:b/>
          <w:sz w:val="24"/>
          <w:highlight w:val="none"/>
        </w:rPr>
      </w:pPr>
      <w:r>
        <w:rPr>
          <w:rFonts w:hint="eastAsia" w:ascii="宋体" w:hAnsi="宋体" w:cs="宋体"/>
          <w:b/>
          <w:bCs/>
          <w:sz w:val="24"/>
          <w:highlight w:val="none"/>
        </w:rPr>
        <w:t xml:space="preserve">（二）</w:t>
      </w:r>
      <w:r>
        <w:rPr>
          <w:rFonts w:hint="eastAsia" w:ascii="宋体" w:hAnsi="宋体" w:cs="宋体"/>
          <w:b/>
          <w:sz w:val="24"/>
          <w:highlight w:val="none"/>
        </w:rPr>
        <w:t xml:space="preserve">拟投入绩效重点评价项目组综合能力（20分）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1.拟投入项目工作组人员：最高8分。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自202</w:t>
      </w:r>
      <w:r>
        <w:rPr>
          <w:rFonts w:ascii="宋体" w:hAnsi="宋体" w:cs="宋体"/>
          <w:sz w:val="24"/>
          <w:highlight w:val="none"/>
        </w:rPr>
        <w:t xml:space="preserve">3</w:t>
      </w:r>
      <w:r>
        <w:rPr>
          <w:rFonts w:hint="eastAsia" w:ascii="宋体" w:hAnsi="宋体" w:cs="宋体"/>
          <w:sz w:val="24"/>
          <w:highlight w:val="none"/>
        </w:rPr>
        <w:t xml:space="preserve">年以来参加财政部门（或注册会计师协会）组织的绩效评价业务培训的，有1人次得1分，最高3分；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自202</w:t>
      </w:r>
      <w:r>
        <w:rPr>
          <w:rFonts w:ascii="宋体" w:hAnsi="宋体" w:cs="宋体"/>
          <w:sz w:val="24"/>
          <w:highlight w:val="none"/>
        </w:rPr>
        <w:t xml:space="preserve">3</w:t>
      </w:r>
      <w:r>
        <w:rPr>
          <w:rFonts w:hint="eastAsia" w:ascii="宋体" w:hAnsi="宋体" w:cs="宋体"/>
          <w:sz w:val="24"/>
          <w:highlight w:val="none"/>
        </w:rPr>
        <w:t xml:space="preserve">年以来参加财政部门（或注册会计师协会）组织的绩效评价业务培训获得优秀的，有1人次得1分，最高2分。</w:t>
      </w:r>
      <w:r/>
    </w:p>
    <w:p>
      <w:pPr>
        <w:ind w:firstLine="480"/>
        <w:spacing w:line="360" w:lineRule="auto"/>
        <w:shd w:val="clear" w:color="auto"/>
        <w:rPr>
          <w:rFonts w:ascii="宋体" w:hAnsi="宋体" w:cs="宋体"/>
          <w:b/>
          <w:sz w:val="24"/>
          <w:highlight w:val="none"/>
        </w:rPr>
      </w:pPr>
      <w:r>
        <w:rPr>
          <w:rFonts w:hint="eastAsia" w:ascii="宋体" w:hAnsi="宋体" w:cs="宋体"/>
          <w:sz w:val="24"/>
          <w:highlight w:val="none"/>
        </w:rPr>
        <w:t xml:space="preserve">拟派出项目组人员具有经济或会计中级及以上职称的，有1个得1分，最高3分。本项最高3分。</w:t>
      </w:r>
      <w:r>
        <w:rPr>
          <w:rFonts w:hint="eastAsia" w:ascii="宋体" w:hAnsi="宋体" w:cs="宋体"/>
          <w:b/>
          <w:sz w:val="24"/>
          <w:highlight w:val="none"/>
        </w:rPr>
        <w:t xml:space="preserve">（注：响应文件中须提供相关人员职称证书复印件并加盖响应单位公章，未提供不得分。）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2.拟派出项目负责人评价：最高7分。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连续7年（含）以上绩效重点评价工作经验得7分，连续5年（含）以上绩效重点评价工作经验得5分，连续3年（含）以上绩效重点评价工作经验得3分，不满3年不得分。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3.拟派出项目组成员（固定1人打★人员）评价：最高5分。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连续5年（含）以上绩效重点评价工作经验得5分，连续3年（含）以上绩效重点评价工作经验得3分，连续2年（含）以上绩效重点评价工作经验得1分，不满2年不得分。最高得5分。</w:t>
      </w:r>
      <w:r/>
    </w:p>
    <w:p>
      <w:pPr>
        <w:ind w:firstLine="482"/>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备注：1参加财政部门组织的绩效评价业务培训，需提供财政部门盖章确认的证明材料。证明材料可提供复印件或扫描。</w:t>
      </w:r>
      <w:r/>
    </w:p>
    <w:p>
      <w:pPr>
        <w:ind w:firstLine="482"/>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2和3连续年度个人参与绩效重点评价业绩，需提供财政部门盖章确认的证明材料，证明材料需列明个人参与的绩效重点评价项目名称以及开展年度，连续年度可以提供不同财政部门证明。证明材料提供复印件或扫描件。</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（三）根据虚拟项目制定的绩效重点评价服务方案（57分）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1.项目评价总体分析（20分）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响应单位需根据提供的虚拟项目情况，书面分析对项目开展绩效重点评价的评价目的、评价思路、评价要点、评价方法。</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1）对书面分析报告中的评价目的、评价思路、评价要点进行评分。结合项目情况评价目的明确、评价思路清晰、评价关注要点合理的得10分；结合项目情况评价目的较明确、评价思路较清晰、评价关注要点较合理的得7分；结合项目情况评价目的一般明确、评价思路一般清晰、评价关注要点一般合理的得4分；结合项目情况评价目的不明确、评价思路不清晰、评价关注要点不合理的得1分；无评价目的、评价思路、评价关注要点的不得分。</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2）评审小组对采用的评价方法进行评分。结合项目情况评价方法，合理性高、科学性强、可操作性强的得10分；结合项目情况评价方法较合理、较科学、可操作性较好的得7分；结合项目情况评价方法合理性一般、科学性一般、可操作性一般的得4分；结合项目情况评价目的不合理、不科学、可操作性较差的得1分；无评价方法的不得分。</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2.评价组织实施计划（</w:t>
      </w:r>
      <w:r>
        <w:rPr>
          <w:rFonts w:ascii="宋体" w:hAnsi="宋体" w:cs="宋体"/>
          <w:sz w:val="24"/>
          <w:highlight w:val="none"/>
        </w:rPr>
        <w:t xml:space="preserve">8</w:t>
      </w:r>
      <w:r>
        <w:rPr>
          <w:rFonts w:hint="eastAsia" w:ascii="宋体" w:hAnsi="宋体" w:cs="宋体"/>
          <w:sz w:val="24"/>
          <w:highlight w:val="none"/>
        </w:rPr>
        <w:t xml:space="preserve">分）</w:t>
      </w:r>
      <w:r/>
    </w:p>
    <w:p>
      <w:pPr>
        <w:ind w:firstLine="420"/>
        <w:spacing w:line="360" w:lineRule="auto"/>
        <w:shd w:val="clear" w:color="auto"/>
        <w:rPr>
          <w:rFonts w:ascii="宋体" w:hAnsi="宋体" w:cs="宋体"/>
          <w:sz w:val="24"/>
          <w:highlight w:val="none"/>
        </w:rPr>
      </w:pPr>
      <w:r>
        <w:rPr>
          <w:rFonts w:hint="eastAsia" w:ascii="宋体" w:hAnsi="宋体" w:cs="宋体"/>
          <w:sz w:val="24"/>
          <w:highlight w:val="none"/>
        </w:rPr>
        <w:t xml:space="preserve">评价工作涉及环节为项目前期调研、评价方案制定、数据采集复核、问卷调查访谈、评价报告撰写。响应人需明确在评价工作涉及环节，项目组成员的任务分工以及各环节时间节点安排。评审小组根据项目组成员任务分工的合理性、时间节点安排的科学性进行评分。涉及环节完整，项目组成员任务分工合理的、时间节点安排科学的得</w:t>
      </w:r>
      <w:r>
        <w:rPr>
          <w:rFonts w:ascii="宋体" w:hAnsi="宋体" w:cs="宋体"/>
          <w:sz w:val="24"/>
          <w:highlight w:val="none"/>
        </w:rPr>
        <w:t xml:space="preserve">8</w:t>
      </w:r>
      <w:r>
        <w:rPr>
          <w:rFonts w:hint="eastAsia" w:ascii="宋体" w:hAnsi="宋体" w:cs="宋体"/>
          <w:sz w:val="24"/>
          <w:highlight w:val="none"/>
        </w:rPr>
        <w:t xml:space="preserve">分；涉及环节完整，项目组成员任务分工较为合理的、时间节点安排较为科学的得</w:t>
      </w:r>
      <w:r>
        <w:rPr>
          <w:rFonts w:ascii="宋体" w:hAnsi="宋体" w:cs="宋体"/>
          <w:sz w:val="24"/>
          <w:highlight w:val="none"/>
        </w:rPr>
        <w:t xml:space="preserve">5</w:t>
      </w:r>
      <w:r>
        <w:rPr>
          <w:rFonts w:hint="eastAsia" w:ascii="宋体" w:hAnsi="宋体" w:cs="宋体"/>
          <w:sz w:val="24"/>
          <w:highlight w:val="none"/>
        </w:rPr>
        <w:t xml:space="preserve">分；涉及环节完整，项目组成员任务分工不够合理的、安排不够科学的得</w:t>
      </w:r>
      <w:r>
        <w:rPr>
          <w:rFonts w:ascii="宋体" w:hAnsi="宋体" w:cs="宋体"/>
          <w:sz w:val="24"/>
          <w:highlight w:val="none"/>
        </w:rPr>
        <w:t xml:space="preserve">2</w:t>
      </w:r>
      <w:r>
        <w:rPr>
          <w:rFonts w:hint="eastAsia" w:ascii="宋体" w:hAnsi="宋体" w:cs="宋体"/>
          <w:sz w:val="24"/>
          <w:highlight w:val="none"/>
        </w:rPr>
        <w:t xml:space="preserve">分；涉及环节不完整的不得分。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3.评价指标体系（24分）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响应单位需根据提供的虚拟项目情况设计指标体系，阐述指标体系设计思路、设计要点，以表格形式展示指标体系。</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（1）评审小组对指标体系设计思路、设计要点进行评分。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设计思路、设计要点与所提供项目情况契合度高、针对性强、思路明确的得12分；设计思路、设计要点与所提供项目情况契合度较高、针对性较强、思路较明确的得8分；设计思路、设计要点与所提供项目情况契合度一般、针对性一般、明确性一般的得4分；设计思路、设计要点与所提供项目情况不契合、不针对、不明确的得1分；未提供指标体系设计思路、设计要点的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（2）评审小组对指标体系科学性、指标权重合理性、指标解释及公式明确性进行评分。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绩效评价指标体系设置明确性、完整性、合理性、科学性高的得12分；绩效评价指标体系设置明确性、完整性、合理性、科学性较高的得8分；绩效评价指标体系设置明确性、完整性、合理性、科学性一般的得4分；绩效评价指标体系设置明确性、完整性、合理性、科学性差的得1分；未设计指标体系的不得分。</w:t>
      </w:r>
      <w:r/>
    </w:p>
    <w:p>
      <w:pPr>
        <w:ind w:firstLine="480"/>
        <w:spacing w:line="360" w:lineRule="auto"/>
        <w:shd w:val="clear" w:color="auto"/>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w:t>
      </w:r>
      <w:r>
        <w:rPr>
          <w:rFonts w:hint="eastAsia"/>
          <w:highlight w:val="none"/>
        </w:rPr>
        <w:t xml:space="preserve"> </w:t>
      </w:r>
      <w:r>
        <w:rPr>
          <w:rFonts w:hint="eastAsia" w:ascii="宋体" w:hAnsi="宋体" w:cs="宋体"/>
          <w:sz w:val="24"/>
          <w:highlight w:val="none"/>
        </w:rPr>
        <w:t xml:space="preserve">社会调查方案（5分）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响应单位需根据提供的虚拟项目情况，设计问卷调查方案、访谈工作方案。评审小组根据问卷调查方案科学性、访谈工作方案合理性进行评分。结合项目情况，问卷调查方案科学的访谈工作方案合理得5分；结合项目情况，问卷调查方案较为科学的访谈工作方案较为合理的得3分；结合项目情况，问卷调查方案不够科学的访谈工作方案不够合理的得1分；未结合项目情况的不得分。</w:t>
      </w:r>
      <w:r/>
    </w:p>
    <w:p>
      <w:pPr>
        <w:ind w:firstLine="480"/>
        <w:spacing w:line="360" w:lineRule="auto"/>
        <w:shd w:val="clear" w:color="auto"/>
        <w:rPr>
          <w:rFonts w:ascii="宋体" w:hAnsi="宋体" w:cs="宋体"/>
          <w:sz w:val="24"/>
          <w:highlight w:val="none"/>
        </w:rPr>
      </w:pPr>
      <w:r>
        <w:rPr>
          <w:rFonts w:hint="eastAsia" w:ascii="宋体" w:hAnsi="宋体" w:cs="宋体"/>
          <w:b/>
          <w:sz w:val="24"/>
          <w:highlight w:val="none"/>
        </w:rPr>
        <w:t xml:space="preserve">（四）类似业绩：（8分）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响应单位自202</w:t>
      </w:r>
      <w:r>
        <w:rPr>
          <w:rFonts w:ascii="宋体" w:hAnsi="宋体" w:cs="宋体"/>
          <w:sz w:val="24"/>
          <w:highlight w:val="none"/>
        </w:rPr>
        <w:t xml:space="preserve">3</w:t>
      </w:r>
      <w:r>
        <w:rPr>
          <w:rFonts w:hint="eastAsia" w:ascii="宋体" w:hAnsi="宋体" w:cs="宋体"/>
          <w:sz w:val="24"/>
          <w:highlight w:val="none"/>
        </w:rPr>
        <w:t xml:space="preserve">年1月1日以来接受委托开展类似项目业绩，有1个项目得1分，最高8分。本项最高8分。</w:t>
      </w:r>
      <w:r/>
    </w:p>
    <w:p>
      <w:pPr>
        <w:pStyle w:val="800"/>
        <w:ind w:left="0" w:firstLine="0"/>
        <w:spacing w:line="360" w:lineRule="auto"/>
        <w:shd w:val="clear" w:color="auto"/>
        <w:rPr>
          <w:rFonts w:ascii="宋体" w:hAnsi="宋体" w:cs="宋体"/>
          <w:sz w:val="24"/>
          <w:szCs w:val="24"/>
          <w:highlight w:val="none"/>
        </w:rPr>
      </w:pPr>
      <w:r>
        <w:rPr>
          <w:rFonts w:hint="eastAsia" w:ascii="宋体" w:hAnsi="宋体" w:cs="宋体"/>
          <w:b/>
          <w:bCs/>
          <w:color w:val="000000"/>
          <w:sz w:val="24"/>
          <w:szCs w:val="24"/>
          <w:highlight w:val="none"/>
        </w:rPr>
        <w:t xml:space="preserve">（注：响应文件中须提供合同及任意一期发票复印件并加盖响应单位公章，未提供不得分。类似业绩日期认定：以签订合同日期为准）</w:t>
      </w:r>
      <w:r/>
    </w:p>
    <w:p>
      <w:pPr>
        <w:ind w:firstLine="482"/>
        <w:jc w:val="left"/>
        <w:spacing w:line="360" w:lineRule="auto"/>
        <w:shd w:val="clear" w:color="auto"/>
        <w:rPr>
          <w:rFonts w:ascii="宋体" w:hAnsi="宋体" w:cs="宋体"/>
          <w:b/>
          <w:sz w:val="24"/>
          <w:highlight w:val="none"/>
        </w:rPr>
      </w:pPr>
      <w:r>
        <w:rPr>
          <w:rFonts w:ascii="宋体" w:hAnsi="宋体" w:cs="宋体"/>
          <w:b/>
          <w:sz w:val="24"/>
          <w:highlight w:val="none"/>
        </w:rPr>
      </w:r>
      <w:r/>
    </w:p>
    <w:p>
      <w:pPr>
        <w:ind w:firstLine="482"/>
        <w:jc w:val="left"/>
        <w:spacing w:line="360" w:lineRule="auto"/>
        <w:shd w:val="clear" w:color="auto"/>
        <w:rPr>
          <w:rFonts w:ascii="宋体" w:hAnsi="宋体" w:cs="宋体"/>
          <w:b/>
          <w:sz w:val="24"/>
          <w:highlight w:val="none"/>
        </w:rPr>
      </w:pPr>
      <w:r>
        <w:rPr>
          <w:rFonts w:hint="eastAsia" w:ascii="宋体" w:hAnsi="宋体" w:cs="宋体"/>
          <w:b/>
          <w:sz w:val="24"/>
          <w:highlight w:val="none"/>
        </w:rPr>
        <w:t xml:space="preserve">标段三：</w:t>
      </w:r>
      <w:r/>
    </w:p>
    <w:p>
      <w:pPr>
        <w:ind w:firstLine="482"/>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（一）价格 (15分)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第一步：响应总报价低于或等于财政预算价格的，为有效响应报价。超财政预算的响应报价为无效响应报价。</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磋商报价得分＝（磋商基准价/最终磋商报价）×价格权值×100（价格权值为15%）</w:t>
      </w:r>
      <w:r/>
    </w:p>
    <w:p>
      <w:pPr>
        <w:ind w:firstLine="482"/>
        <w:spacing w:line="360" w:lineRule="auto"/>
        <w:shd w:val="clear" w:color="auto"/>
        <w:rPr>
          <w:rFonts w:ascii="宋体" w:hAnsi="宋体" w:cs="宋体"/>
          <w:b/>
          <w:sz w:val="24"/>
          <w:highlight w:val="none"/>
        </w:rPr>
      </w:pPr>
      <w:r>
        <w:rPr>
          <w:rFonts w:hint="eastAsia" w:ascii="宋体" w:hAnsi="宋体" w:cs="宋体"/>
          <w:b/>
          <w:bCs/>
          <w:sz w:val="24"/>
          <w:highlight w:val="none"/>
        </w:rPr>
        <w:t xml:space="preserve">（二）</w:t>
      </w:r>
      <w:r>
        <w:rPr>
          <w:rFonts w:hint="eastAsia" w:ascii="宋体" w:hAnsi="宋体" w:cs="宋体"/>
          <w:b/>
          <w:sz w:val="24"/>
          <w:highlight w:val="none"/>
        </w:rPr>
        <w:t xml:space="preserve">拟投入成本绩效分析项目组综合能力（20分）</w:t>
      </w:r>
      <w:r/>
    </w:p>
    <w:p>
      <w:pPr>
        <w:ind w:firstLine="480"/>
        <w:spacing w:line="360" w:lineRule="auto"/>
        <w:shd w:val="clear" w:color="auto"/>
        <w:rPr>
          <w:rFonts w:ascii="宋体" w:hAnsi="宋体" w:cs="宋体"/>
          <w:b/>
          <w:sz w:val="24"/>
          <w:highlight w:val="none"/>
        </w:rPr>
      </w:pPr>
      <w:r>
        <w:rPr>
          <w:rFonts w:hint="eastAsia" w:ascii="宋体" w:hAnsi="宋体" w:cs="宋体"/>
          <w:sz w:val="24"/>
          <w:highlight w:val="none"/>
        </w:rPr>
        <w:t xml:space="preserve">1.拟派出项目组人员自202</w:t>
      </w:r>
      <w:r>
        <w:rPr>
          <w:rFonts w:ascii="宋体" w:hAnsi="宋体" w:cs="宋体"/>
          <w:sz w:val="24"/>
          <w:highlight w:val="none"/>
        </w:rPr>
        <w:t xml:space="preserve">3</w:t>
      </w:r>
      <w:r>
        <w:rPr>
          <w:rFonts w:hint="eastAsia" w:ascii="宋体" w:hAnsi="宋体" w:cs="宋体"/>
          <w:sz w:val="24"/>
          <w:highlight w:val="none"/>
        </w:rPr>
        <w:t xml:space="preserve">年以来参加财政部门（或注册会计师协会）组织的绩效评价业务培训的，有1个得1分。本项最高3分。</w:t>
      </w:r>
      <w:r>
        <w:rPr>
          <w:rFonts w:hint="eastAsia" w:ascii="宋体" w:hAnsi="宋体" w:cs="宋体"/>
          <w:b/>
          <w:sz w:val="24"/>
          <w:highlight w:val="none"/>
        </w:rPr>
        <w:t xml:space="preserve">（注：响应文件中须提供相关人员培训证书复印件并加盖响应单位公章，未提供不得分。）</w:t>
      </w:r>
      <w:r/>
    </w:p>
    <w:p>
      <w:pPr>
        <w:ind w:firstLine="480"/>
        <w:spacing w:line="360" w:lineRule="auto"/>
        <w:shd w:val="clear" w:color="auto"/>
        <w:rPr>
          <w:rFonts w:ascii="宋体" w:hAnsi="宋体" w:cs="宋体"/>
          <w:b/>
          <w:sz w:val="24"/>
          <w:highlight w:val="none"/>
        </w:rPr>
      </w:pPr>
      <w:r>
        <w:rPr>
          <w:rFonts w:hint="eastAsia" w:ascii="宋体" w:hAnsi="宋体" w:cs="宋体"/>
          <w:sz w:val="24"/>
          <w:highlight w:val="none"/>
        </w:rPr>
        <w:t xml:space="preserve">2.拟派出项目组人员具有本科及以上学历的，有1个得1分，最高2分；具有经济或会计中级及以上职称的，有1个得1分，最高3分。本项最高5分。</w:t>
      </w:r>
      <w:r>
        <w:rPr>
          <w:rFonts w:hint="eastAsia" w:ascii="宋体" w:hAnsi="宋体" w:cs="宋体"/>
          <w:b/>
          <w:sz w:val="24"/>
          <w:highlight w:val="none"/>
        </w:rPr>
        <w:t xml:space="preserve">（注：响应文件中须提供相关人员学历</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职称证书复印件并加盖响应单位公章，未提供不得分。）</w:t>
      </w:r>
      <w:r/>
    </w:p>
    <w:p>
      <w:pPr>
        <w:ind w:firstLine="480"/>
        <w:spacing w:line="360" w:lineRule="auto"/>
        <w:shd w:val="clear" w:color="auto"/>
        <w:rPr>
          <w:rFonts w:ascii="宋体" w:hAnsi="宋体" w:cs="宋体"/>
          <w:b/>
          <w:sz w:val="24"/>
          <w:highlight w:val="none"/>
        </w:rPr>
      </w:pPr>
      <w:r>
        <w:rPr>
          <w:rFonts w:hint="eastAsia" w:ascii="宋体" w:hAnsi="宋体" w:cs="宋体"/>
          <w:sz w:val="24"/>
          <w:highlight w:val="none"/>
        </w:rPr>
        <w:t xml:space="preserve">3.拟派出的项目负责人连续7年（含7年）以上绩效重点评价工作经验得4分，连续5年（含5年）到七年（不含7年）绩效重点评价工作经验得2分，连续3年（含）到5年（不含5年）以上绩效重点评价工作经验得1分，不满3年不得分。本项最高4分（具体年度以接受评价委托年度认定）</w:t>
      </w:r>
      <w:r>
        <w:rPr>
          <w:rFonts w:hint="eastAsia" w:ascii="宋体" w:hAnsi="宋体" w:cs="宋体"/>
          <w:b/>
          <w:sz w:val="24"/>
          <w:highlight w:val="none"/>
        </w:rPr>
        <w:t xml:space="preserve">（注：响应文件中须提供证明材料的复印件并加盖响应单位公章，未提供不得分。）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4.拟派出的项目组成员（固定1人打★人员）自202</w:t>
      </w:r>
      <w:r>
        <w:rPr>
          <w:rFonts w:ascii="宋体" w:hAnsi="宋体" w:cs="宋体"/>
          <w:sz w:val="24"/>
          <w:highlight w:val="none"/>
        </w:rPr>
        <w:t xml:space="preserve">3</w:t>
      </w:r>
      <w:r>
        <w:rPr>
          <w:rFonts w:hint="eastAsia" w:ascii="宋体" w:hAnsi="宋体" w:cs="宋体"/>
          <w:sz w:val="24"/>
          <w:highlight w:val="none"/>
        </w:rPr>
        <w:t xml:space="preserve">年1月1日，连续3年（含）绩效重点评价工作经验，得2分，连续2年（含）绩效重点评价工作经验得1分，不满2年不得分。本项最高2分。（注：响应文件中须提供证明材料的复印件并加盖响应单位公章，未提供不得分。）（具体年度以接受评价委托年度认定）。</w:t>
      </w:r>
      <w:r>
        <w:rPr>
          <w:rFonts w:hint="eastAsia" w:ascii="宋体" w:hAnsi="宋体" w:cs="宋体"/>
          <w:b/>
          <w:sz w:val="24"/>
          <w:highlight w:val="none"/>
        </w:rPr>
        <w:t xml:space="preserve">（注：响应文件中须提供证明材料的复印件并加盖响应单位公章，未提供不得分。）</w:t>
      </w:r>
      <w:r/>
    </w:p>
    <w:p>
      <w:pPr>
        <w:ind w:firstLine="480"/>
        <w:spacing w:line="360" w:lineRule="auto"/>
        <w:shd w:val="clear" w:color="auto"/>
        <w:rPr>
          <w:rFonts w:hint="eastAsia" w:ascii="宋体" w:hAnsi="宋体" w:eastAsia="宋体" w:cs="宋体"/>
          <w:b/>
          <w:color w:val="000000"/>
          <w:sz w:val="24"/>
          <w:highlight w:val="none"/>
          <w:lang w:eastAsia="zh-CN"/>
        </w:rPr>
      </w:pPr>
      <w:r>
        <w:rPr>
          <w:rFonts w:hint="eastAsia" w:ascii="宋体" w:hAnsi="宋体" w:cs="宋体"/>
          <w:color w:val="000000"/>
          <w:sz w:val="24"/>
          <w:highlight w:val="none"/>
        </w:rPr>
        <w:t xml:space="preserve">5.拟派出的项目负责人、项目组成员</w:t>
      </w:r>
      <w:r>
        <w:rPr>
          <w:rFonts w:hint="eastAsia" w:ascii="宋体" w:hAnsi="宋体" w:cs="宋体"/>
          <w:sz w:val="24"/>
          <w:highlight w:val="none"/>
        </w:rPr>
        <w:t xml:space="preserve">（固定1人打★人员）自202</w:t>
      </w:r>
      <w:r>
        <w:rPr>
          <w:rFonts w:ascii="宋体" w:hAnsi="宋体" w:cs="宋体"/>
          <w:sz w:val="24"/>
          <w:highlight w:val="none"/>
        </w:rPr>
        <w:t xml:space="preserve">3</w:t>
      </w:r>
      <w:r>
        <w:rPr>
          <w:rFonts w:hint="eastAsia" w:ascii="宋体" w:hAnsi="宋体" w:cs="宋体"/>
          <w:sz w:val="24"/>
          <w:highlight w:val="none"/>
        </w:rPr>
        <w:t xml:space="preserve">年1月1日以来，具备</w:t>
      </w:r>
      <w:r>
        <w:rPr>
          <w:rFonts w:hint="eastAsia" w:ascii="宋体" w:hAnsi="宋体" w:cs="宋体"/>
          <w:color w:val="000000"/>
          <w:sz w:val="24"/>
          <w:highlight w:val="none"/>
        </w:rPr>
        <w:t xml:space="preserve">本项目领域</w:t>
      </w:r>
      <w:r>
        <w:rPr>
          <w:rFonts w:hint="eastAsia" w:ascii="宋体" w:hAnsi="宋体" w:cs="宋体"/>
          <w:b/>
          <w:bCs/>
          <w:color w:val="000000"/>
          <w:sz w:val="24"/>
          <w:highlight w:val="none"/>
        </w:rPr>
        <w:t xml:space="preserve">（成本绩效分析）</w:t>
      </w:r>
      <w:r>
        <w:rPr>
          <w:rFonts w:hint="eastAsia" w:ascii="宋体" w:hAnsi="宋体" w:cs="宋体"/>
          <w:color w:val="000000"/>
          <w:sz w:val="24"/>
          <w:highlight w:val="none"/>
        </w:rPr>
        <w:t xml:space="preserve">相关的项目经验，有1人得3分，本项最高6分。</w:t>
      </w:r>
      <w:r>
        <w:rPr>
          <w:rFonts w:hint="eastAsia" w:ascii="宋体" w:hAnsi="宋体" w:cs="宋体"/>
          <w:color w:val="000000"/>
          <w:sz w:val="24"/>
          <w:highlight w:val="none"/>
          <w:lang w:eastAsia="zh-CN"/>
        </w:rPr>
        <w:t xml:space="preserve">（</w:t>
      </w:r>
      <w:r>
        <w:rPr>
          <w:rFonts w:hint="eastAsia" w:ascii="宋体" w:hAnsi="宋体" w:cs="宋体"/>
          <w:b/>
          <w:color w:val="000000"/>
          <w:sz w:val="24"/>
          <w:highlight w:val="none"/>
        </w:rPr>
        <w:t xml:space="preserve">注：提供上述人员参与相关项目履约验收资料复印件（证明材料中能体现拟派人员的名称）并加盖响应单位公章，不提供或不满足不得分。</w:t>
      </w:r>
      <w:r>
        <w:rPr>
          <w:rFonts w:hint="eastAsia" w:ascii="宋体" w:hAnsi="宋体" w:cs="宋体"/>
          <w:b/>
          <w:color w:val="000000"/>
          <w:sz w:val="24"/>
          <w:highlight w:val="none"/>
          <w:lang w:eastAsia="zh-CN"/>
        </w:rPr>
        <w:t xml:space="preserve">）</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（三）根据虚拟项目制定的成本绩效分析服务方案（57分）</w:t>
      </w:r>
      <w:r/>
    </w:p>
    <w:p>
      <w:pPr>
        <w:ind w:firstLine="48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1.运用绩效分析手段对相城区污水处理ABO项目运营服务费成本的合理性进行分析，制定分析方案，方案内容包括：（1）项目重难点分析、分析思路、分析方法，（2）核心绩效指标体系等。评分方法：</w:t>
      </w:r>
      <w:r/>
    </w:p>
    <w:p>
      <w:pPr>
        <w:ind w:firstLine="48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1）提供项目重难点分析，根据项目重难点提出分析思路，以及计划采取的分析方法。项目重难点分析到位、分析思路和分析方法内容完整、针对性强、逻辑性好、可操作性强的，优于采购需求得12分；内容完整、针对性较强、逻辑性较好、可操作性较强的，得9分；内容有缺失、针对性一般、逻辑性一般、可操作性一般的，得5分；内容有缺失、针对性差、逻辑性差、可操作性差的，得3分；未制定项目重难点分析、分析思路和分析方法的，不得分。</w:t>
      </w:r>
      <w:r/>
    </w:p>
    <w:p>
      <w:pPr>
        <w:ind w:firstLine="48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2）提供污水处理ABO项目运营服务费项目的核心绩效指标体系，该体系应能够反映对污水处理ABO项目运营的成本、服务质量、运营效率、可持续发展等方面的绩效分析，指标体系科学合理，且具备可操作性。指标体系完整性高、合理性好、可操作性强的，优于采购需求得12分；指标体系完整性较高、合理性较好、可操作性较强的，得9分；指标体系完整性一般、合理性一般、可操作性一般的，得5分；指标体系完整性差、合理性差、可操作性差的，得3分；未制定核心绩效指标体系的，不得分。</w:t>
      </w:r>
      <w:r/>
    </w:p>
    <w:p>
      <w:pPr>
        <w:ind w:firstLine="48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2.运用绩效分析手段全面分析污水处理ABO项目运营成本的构成，确定成本边界，明确成本构成要素。在此基础上，全面、深入分析污水处理ABO项目运营状况，制定服务效能分析方案，方案内容包括但不限于：污水处理ABO项目运营成本分析、作业流程分析、资产和人员配置分析等。评分方法：</w:t>
      </w:r>
      <w:r/>
    </w:p>
    <w:p>
      <w:pPr>
        <w:ind w:firstLine="48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服务效能分析方案分析对象明确性强、详细度高、可操作性强的，优于采购需求得12分；运营效能分析方案分析对象明确性较强、详细度较高、可操作性较强的，得9分；运营效能分析方案分析对象明确性一般、详细度一般、技术合理性一般的，得5分；运营效能分析方案分析对象明确性差、详细度差、技术合理性差的，得3分；未制定运营效能分析方案的，不得分。</w:t>
      </w:r>
      <w:r/>
    </w:p>
    <w:p>
      <w:pPr>
        <w:ind w:firstLine="48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3.科学核定成本规制结果，测定各项成本的取值方法以及标准值区间，并据此优化污水处理ABO项目运营服务费的支出方式和支出标准，建立政府购买污水处理ABO项目运营服务价格动态调整体系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根据上述要求制定工作方案，内容包含：污水处理ABO项目运营成本规制实施方案、服务价格动态调整体系构建思路等。评分方法：</w:t>
      </w:r>
      <w:r/>
    </w:p>
    <w:p>
      <w:pPr>
        <w:ind w:firstLine="48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工作方案科学性强、适用性好、完整度高的，优于采购需求得11分；工作方案科学性较强、适用性较好、完整度较高的，得8分；工作方案科学性一般、适用性一般、完整度一般的，得5分；工作方案科学性差、适用性差、完整度差的，得3分；未制定工作方案的，不得分。</w:t>
      </w:r>
      <w:r/>
    </w:p>
    <w:p>
      <w:pPr>
        <w:ind w:firstLine="48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4.项目实施方案整体质量：响应人提供的服务方案中（1）数据采集、处理和分析工作方案，能有效支撑绩效分析、运营效能分析工作；（2）工作程序规范，能有效保障项目实施的各个环节的实施质量；（3）现场调研协调及管理方案，能有效保障项目按计划推进；（4）项目实施时间计划清晰合理、具备可操作性；（5）能够利用专业信息化应用开展相应的分析工作。</w:t>
      </w:r>
      <w:r/>
    </w:p>
    <w:p>
      <w:pPr>
        <w:ind w:firstLine="480"/>
        <w:spacing w:line="440" w:lineRule="exact"/>
        <w:shd w:val="clear" w:color="auto"/>
        <w:rPr>
          <w:rFonts w:ascii="宋体" w:hAnsi="宋体" w:cs="宋体"/>
          <w:color w:val="000000"/>
          <w:sz w:val="24"/>
          <w:highlight w:val="none"/>
        </w:rPr>
      </w:pPr>
      <w:r>
        <w:rPr>
          <w:rFonts w:hint="eastAsia" w:ascii="宋体" w:hAnsi="宋体" w:cs="宋体"/>
          <w:color w:val="000000"/>
          <w:sz w:val="24"/>
          <w:highlight w:val="none"/>
        </w:rPr>
        <w:t xml:space="preserve">评分方法：对照上述要求，项目实施方案整体质量高的，得10分；项目实施方案整体质量较高的，得7分；项目实施方案整体质量一般的，得5分；项目实施方案整体质量差的，得3分；未提供不得分。</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（四）类似业绩：（8分）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响应单位自202</w:t>
      </w:r>
      <w:r>
        <w:rPr>
          <w:rFonts w:ascii="宋体" w:hAnsi="宋体" w:cs="宋体"/>
          <w:sz w:val="24"/>
          <w:highlight w:val="none"/>
        </w:rPr>
        <w:t xml:space="preserve">3</w:t>
      </w:r>
      <w:r>
        <w:rPr>
          <w:rFonts w:hint="eastAsia" w:ascii="宋体" w:hAnsi="宋体" w:cs="宋体"/>
          <w:sz w:val="24"/>
          <w:highlight w:val="none"/>
        </w:rPr>
        <w:t xml:space="preserve">年1月1日起接受委托开展成本绩效分析项目的，有1个项目得2分,最高4分；开展绩效重点评价的，有1个项目得1分，最高4分；本项最高8分。</w:t>
      </w:r>
      <w:r/>
    </w:p>
    <w:p>
      <w:pPr>
        <w:pStyle w:val="800"/>
        <w:ind w:left="0" w:firstLine="0"/>
        <w:spacing w:line="360" w:lineRule="auto"/>
        <w:shd w:val="clear" w:color="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（注：响应文件中须提供合同及任意一期发票复印件并加盖响应单位公章，未提供不得分。类似业绩日期认定：以签订合同日期为准。）</w:t>
      </w:r>
      <w:r/>
    </w:p>
    <w:p>
      <w:pPr>
        <w:pStyle w:val="800"/>
        <w:ind w:firstLine="560"/>
        <w:shd w:val="clear" w:color="auto"/>
        <w:rPr>
          <w:highlight w:val="none"/>
        </w:rPr>
      </w:pPr>
      <w:r>
        <w:rPr>
          <w:highlight w:val="none"/>
        </w:rPr>
      </w:r>
      <w:r/>
    </w:p>
    <w:p>
      <w:pPr>
        <w:ind w:firstLine="482"/>
        <w:jc w:val="left"/>
        <w:spacing w:line="360" w:lineRule="auto"/>
        <w:shd w:val="clear" w:color="auto"/>
        <w:rPr>
          <w:rFonts w:ascii="宋体" w:hAnsi="宋体" w:cs="宋体"/>
          <w:b/>
          <w:sz w:val="24"/>
          <w:highlight w:val="none"/>
        </w:rPr>
      </w:pPr>
      <w:r>
        <w:rPr>
          <w:rFonts w:hint="eastAsia" w:ascii="宋体" w:hAnsi="宋体" w:cs="宋体"/>
          <w:b/>
          <w:sz w:val="24"/>
          <w:highlight w:val="none"/>
        </w:rPr>
        <w:t xml:space="preserve">标段四和标段五：</w:t>
      </w:r>
      <w:r/>
    </w:p>
    <w:p>
      <w:pPr>
        <w:ind w:firstLine="482"/>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（一）价格 (15分)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第一步：响应总报价低于或等于财政预算价格的，为有效响应报价。超财政预算的响应报价为无效响应报价。</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磋商报价得分＝（磋商基准价/最终磋商报价）×价格权值×100（价格权值为15%）</w:t>
      </w:r>
      <w:r/>
    </w:p>
    <w:p>
      <w:pPr>
        <w:ind w:firstLine="482"/>
        <w:spacing w:line="360" w:lineRule="auto"/>
        <w:shd w:val="clear" w:color="auto"/>
        <w:rPr>
          <w:rFonts w:ascii="宋体" w:hAnsi="宋体" w:cs="宋体"/>
          <w:b/>
          <w:sz w:val="24"/>
          <w:highlight w:val="none"/>
        </w:rPr>
      </w:pPr>
      <w:r>
        <w:rPr>
          <w:rFonts w:hint="eastAsia" w:ascii="宋体" w:hAnsi="宋体" w:cs="宋体"/>
          <w:b/>
          <w:bCs/>
          <w:sz w:val="24"/>
          <w:highlight w:val="none"/>
        </w:rPr>
        <w:t xml:space="preserve">（二）</w:t>
      </w:r>
      <w:r>
        <w:rPr>
          <w:rFonts w:hint="eastAsia" w:ascii="宋体" w:hAnsi="宋体" w:cs="宋体"/>
          <w:b/>
          <w:sz w:val="24"/>
          <w:highlight w:val="none"/>
        </w:rPr>
        <w:t xml:space="preserve">拟投入绩效评价复核项目组综合能力（20分）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1.拟投入项目工作组人员：最高8分。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自202</w:t>
      </w:r>
      <w:r>
        <w:rPr>
          <w:rFonts w:ascii="宋体" w:hAnsi="宋体" w:cs="宋体"/>
          <w:sz w:val="24"/>
          <w:highlight w:val="none"/>
        </w:rPr>
        <w:t xml:space="preserve">3</w:t>
      </w:r>
      <w:r>
        <w:rPr>
          <w:rFonts w:hint="eastAsia" w:ascii="宋体" w:hAnsi="宋体" w:cs="宋体"/>
          <w:sz w:val="24"/>
          <w:highlight w:val="none"/>
        </w:rPr>
        <w:t xml:space="preserve">年以来参加财政部门（或注册会计师协会）组织的绩效评价业务培训的，有1人次得1分，最高3分；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自202</w:t>
      </w:r>
      <w:r>
        <w:rPr>
          <w:rFonts w:ascii="宋体" w:hAnsi="宋体" w:cs="宋体"/>
          <w:sz w:val="24"/>
          <w:highlight w:val="none"/>
        </w:rPr>
        <w:t xml:space="preserve">3</w:t>
      </w:r>
      <w:r>
        <w:rPr>
          <w:rFonts w:hint="eastAsia" w:ascii="宋体" w:hAnsi="宋体" w:cs="宋体"/>
          <w:sz w:val="24"/>
          <w:highlight w:val="none"/>
        </w:rPr>
        <w:t xml:space="preserve">年以来参加财政部门（或注册会计师协会）组织的绩效评价业务培训获得优秀的，有1人次得1分，最高2分。</w:t>
      </w:r>
      <w:r/>
    </w:p>
    <w:p>
      <w:pPr>
        <w:ind w:firstLine="480"/>
        <w:spacing w:line="360" w:lineRule="auto"/>
        <w:shd w:val="clear" w:color="auto"/>
        <w:rPr>
          <w:rFonts w:ascii="宋体" w:hAnsi="宋体" w:cs="宋体"/>
          <w:b/>
          <w:sz w:val="24"/>
          <w:highlight w:val="none"/>
        </w:rPr>
      </w:pPr>
      <w:r>
        <w:rPr>
          <w:rFonts w:hint="eastAsia" w:ascii="宋体" w:hAnsi="宋体" w:cs="宋体"/>
          <w:sz w:val="24"/>
          <w:highlight w:val="none"/>
        </w:rPr>
        <w:t xml:space="preserve">拟派出项目组人员具有经济或会计中级及以上职称的，有1个得1分，最高3分。本项最高3分。</w:t>
      </w:r>
      <w:r>
        <w:rPr>
          <w:rFonts w:hint="eastAsia" w:ascii="宋体" w:hAnsi="宋体" w:cs="宋体"/>
          <w:b/>
          <w:sz w:val="24"/>
          <w:highlight w:val="none"/>
        </w:rPr>
        <w:t xml:space="preserve">（注：响应文件中须提供相关人员职称证书复印件并加盖响应单位公章，未提供不得分。）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2.拟派出项目负责人评价：最高7分。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连续7年（含）以上绩效重点评价或复核工作经验得7分，连续5年（含）以上绩效重点评价或复核工作经验得5分，连续3年（含）以上绩效重点评价或复核工作经验得</w:t>
      </w:r>
      <w:bookmarkStart w:id="17" w:name="_GoBack"/>
      <w:r/>
      <w:bookmarkEnd w:id="17"/>
      <w:r>
        <w:rPr>
          <w:rFonts w:hint="eastAsia" w:ascii="宋体" w:hAnsi="宋体" w:cs="宋体"/>
          <w:sz w:val="24"/>
          <w:highlight w:val="none"/>
        </w:rPr>
        <w:t xml:space="preserve">3分，不满3年不得分。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3.拟派出项目组成员（固定1人打★人员）评价：最高5分。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连续5年（含）以上绩效重点评价或复核工作经验得5分，连续3年（含）以上绩效重点评价或复核工作经验得3分，连续2年（含）以上绩效重点评价或复核工作经验得1分，不满2年不得分。最高得5分。</w:t>
      </w:r>
      <w:r/>
    </w:p>
    <w:p>
      <w:pPr>
        <w:ind w:firstLine="482"/>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备注：1参加财政部门组织的绩效评价业务培训，需提供财政部门盖章确认的证明材料。证明材料可提供复印件或扫描。</w:t>
      </w:r>
      <w:r/>
    </w:p>
    <w:p>
      <w:pPr>
        <w:ind w:firstLine="482"/>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2和3连续年度个人参与绩效重点评价或复核</w:t>
      </w:r>
      <w:r>
        <w:rPr>
          <w:rFonts w:hint="eastAsia" w:ascii="宋体" w:hAnsi="宋体" w:cs="宋体"/>
          <w:b/>
          <w:bCs/>
          <w:sz w:val="24"/>
          <w:highlight w:val="none"/>
        </w:rPr>
        <w:t xml:space="preserve">业绩，需提供财政部门盖章确认的证明材料，证明材料需列明个人参与的绩效重点评价或复核</w:t>
      </w:r>
      <w:r>
        <w:rPr>
          <w:rFonts w:hint="eastAsia" w:ascii="宋体" w:hAnsi="宋体" w:cs="宋体"/>
          <w:b/>
          <w:bCs/>
          <w:sz w:val="24"/>
          <w:highlight w:val="none"/>
        </w:rPr>
        <w:t xml:space="preserve">项目名称以及开展年度，连续年度可以提供不同财政部门证明。证明材料提供复印件或扫描件。</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（三）根据虚拟项目制定的绩效评价复核服务方案（57分）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1.根据虚拟案例的绩效自评表和自评报告，撰写绩效复核工作方案，包括以下内容：</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①复核自评表应关注要点；②复核自评表应采取方法；③复核自评表评分支撑依据；④自评表指标质量评价及改进建议；⑤自评报告（文字部分）质量评价及改进建议。</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（1）绩效复核工作方案的总体评价（15分）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根据提供的绩效复核工作方案思路清晰的、关注要点明确的、工作方法科学的得15分；工作方案思路较为清晰的、关注要点较为明确的、工作方法较为科学的得10分；工作方案思路一般清晰的、关注要点一般明确的、工作方法一般科学的得5分；工作方案思路不清晰的、关注要点不明确的、工作方法不科学的得1分；无工作方案思路、关注要点、工作方法的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（2）虚拟案例复核自评表的评分支撑依据（15分）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根据复核自评表评分支撑依据的支撑性强、合理性好、完善度高的得15分；支撑依据的支撑性较强、合理性较好、完善度较高的得10分；支撑依据的支撑性一般、合理性一般、完善度一般的得5分；支撑依据的支撑性差、合理性差、完善度差的得1分；未制定评价关注要点的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（3）自评表指标质量和自评报告（文字部分）质量评价及建议（15分）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根据虚拟案列提出的指标质量和自评报告（文字部分）质量评价及建议专业的、针对性强的，得15分；提出的指标质量和自评报告（文字部分）质量评价及建议较专业的、针对性较强的，得10分；提出的指标质量和自评报告（文字部分）质量评价及建议一般专业的、针对性一般强的，得5分；提出的指标质量和自评报告（文字部分）质量评价及建议不专业的、针对性不强的，得1分；未提出建议的不得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2.绩效自评价复核工作重点、难点问题阐述和解决措施（1</w:t>
      </w:r>
      <w:r>
        <w:rPr>
          <w:rFonts w:ascii="宋体" w:hAnsi="宋体" w:cs="宋体"/>
          <w:sz w:val="24"/>
          <w:highlight w:val="none"/>
        </w:rPr>
        <w:t xml:space="preserve">2</w:t>
      </w:r>
      <w:r>
        <w:rPr>
          <w:rFonts w:hint="eastAsia" w:ascii="宋体" w:hAnsi="宋体" w:cs="宋体"/>
          <w:sz w:val="24"/>
          <w:highlight w:val="none"/>
        </w:rPr>
        <w:t xml:space="preserve">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针对当前绩效自评价复核工作的重点、难点问题，问题阐述分析深刻、解决措施可行的得1</w:t>
      </w:r>
      <w:r>
        <w:rPr>
          <w:rFonts w:ascii="宋体" w:hAnsi="宋体" w:cs="宋体"/>
          <w:sz w:val="24"/>
          <w:highlight w:val="none"/>
        </w:rPr>
        <w:t xml:space="preserve">2</w:t>
      </w:r>
      <w:r>
        <w:rPr>
          <w:rFonts w:hint="eastAsia" w:ascii="宋体" w:hAnsi="宋体" w:cs="宋体"/>
          <w:sz w:val="24"/>
          <w:highlight w:val="none"/>
        </w:rPr>
        <w:t xml:space="preserve">分；问题阐述分析较深刻、解决措施较可行的得</w:t>
      </w:r>
      <w:r>
        <w:rPr>
          <w:rFonts w:ascii="宋体" w:hAnsi="宋体" w:cs="宋体"/>
          <w:sz w:val="24"/>
          <w:highlight w:val="none"/>
        </w:rPr>
        <w:t xml:space="preserve">8</w:t>
      </w:r>
      <w:r>
        <w:rPr>
          <w:rFonts w:hint="eastAsia" w:ascii="宋体" w:hAnsi="宋体" w:cs="宋体"/>
          <w:sz w:val="24"/>
          <w:highlight w:val="none"/>
        </w:rPr>
        <w:t xml:space="preserve">分；问题阐述分析一般、解决措施一般的得</w:t>
      </w:r>
      <w:r>
        <w:rPr>
          <w:rFonts w:ascii="宋体" w:hAnsi="宋体" w:cs="宋体"/>
          <w:sz w:val="24"/>
          <w:highlight w:val="none"/>
        </w:rPr>
        <w:t xml:space="preserve">4</w:t>
      </w:r>
      <w:r>
        <w:rPr>
          <w:rFonts w:hint="eastAsia" w:ascii="宋体" w:hAnsi="宋体" w:cs="宋体"/>
          <w:sz w:val="24"/>
          <w:highlight w:val="none"/>
        </w:rPr>
        <w:t xml:space="preserve">分；问题阐述分析差、解决措施差的得1分；未提供的不得分。</w:t>
      </w:r>
      <w:r/>
    </w:p>
    <w:p>
      <w:pPr>
        <w:ind w:firstLine="480"/>
        <w:spacing w:line="360" w:lineRule="auto"/>
        <w:shd w:val="clear" w:color="auto"/>
        <w:rPr>
          <w:rFonts w:ascii="宋体" w:hAnsi="宋体" w:cs="宋体"/>
          <w:sz w:val="24"/>
          <w:highlight w:val="none"/>
        </w:rPr>
      </w:pPr>
      <w:r>
        <w:rPr>
          <w:rFonts w:hint="eastAsia" w:ascii="宋体" w:hAnsi="宋体" w:cs="宋体"/>
          <w:b/>
          <w:sz w:val="24"/>
          <w:highlight w:val="none"/>
        </w:rPr>
        <w:t xml:space="preserve">（四）类似业绩：（8分）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响应单位自202</w:t>
      </w:r>
      <w:r>
        <w:rPr>
          <w:rFonts w:ascii="宋体" w:hAnsi="宋体" w:cs="宋体"/>
          <w:sz w:val="24"/>
          <w:highlight w:val="none"/>
        </w:rPr>
        <w:t xml:space="preserve">3</w:t>
      </w:r>
      <w:r>
        <w:rPr>
          <w:rFonts w:hint="eastAsia" w:ascii="宋体" w:hAnsi="宋体" w:cs="宋体"/>
          <w:sz w:val="24"/>
          <w:highlight w:val="none"/>
        </w:rPr>
        <w:t xml:space="preserve">年1月1日以来具有类似项目业绩的，每提供1个得1分，最高8分。本项最高8分。</w:t>
      </w:r>
      <w:r/>
    </w:p>
    <w:p>
      <w:pPr>
        <w:pStyle w:val="800"/>
        <w:ind w:left="0" w:firstLine="0"/>
        <w:spacing w:line="360" w:lineRule="auto"/>
        <w:shd w:val="clear" w:color="auto"/>
        <w:rPr>
          <w:rFonts w:ascii="宋体" w:hAnsi="宋体" w:cs="宋体"/>
          <w:sz w:val="24"/>
          <w:szCs w:val="24"/>
          <w:highlight w:val="none"/>
        </w:rPr>
      </w:pPr>
      <w:r>
        <w:rPr>
          <w:rFonts w:hint="eastAsia" w:ascii="宋体" w:hAnsi="宋体" w:cs="宋体"/>
          <w:b/>
          <w:bCs/>
          <w:color w:val="000000"/>
          <w:sz w:val="24"/>
          <w:szCs w:val="24"/>
          <w:highlight w:val="none"/>
        </w:rPr>
        <w:t xml:space="preserve">（注：响应文件中须提供合同及任意一期发票复印件并加盖响应单位公章，未提供不得分。类似业绩日期认定：以签订合同日期为准）</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备注：</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1.针对评分标准中评分的每一条，供应商均应提供相关资料并作出相应说明供评委评判，不提供相关资料的视为不具备该项得分的条件。</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2.响应文件中如出现前后不一致时，评委有权请供应商澄清说明，澄清说明事项涉及评分时，评委有权酌情扣分。</w:t>
      </w:r>
      <w:r/>
    </w:p>
    <w:p>
      <w:pPr>
        <w:ind w:firstLine="482"/>
        <w:spacing w:line="360" w:lineRule="auto"/>
        <w:shd w:val="clear" w:color="auto"/>
        <w:rPr>
          <w:rFonts w:ascii="宋体" w:hAnsi="宋体" w:cs="宋体"/>
          <w:b/>
          <w:sz w:val="24"/>
          <w:highlight w:val="none"/>
        </w:rPr>
      </w:pPr>
      <w:r>
        <w:rPr>
          <w:rFonts w:hint="eastAsia" w:ascii="宋体" w:hAnsi="宋体" w:cs="宋体"/>
          <w:b/>
          <w:sz w:val="24"/>
          <w:highlight w:val="none"/>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p>
    <w:p>
      <w:pPr>
        <w:pStyle w:val="958"/>
        <w:ind w:left="0" w:right="-153" w:firstLine="803"/>
        <w:jc w:val="center"/>
        <w:spacing w:line="400" w:lineRule="exact"/>
        <w:shd w:val="clear" w:color="auto"/>
        <w:widowControl/>
        <w:rPr>
          <w:rFonts w:hint="default" w:ascii="宋体" w:hAnsi="宋体" w:cs="宋体"/>
          <w:b/>
          <w:sz w:val="24"/>
          <w:highlight w:val="none"/>
        </w:rPr>
        <w:outlineLvl w:val="0"/>
      </w:pPr>
      <w:r>
        <w:rPr>
          <w:rFonts w:hint="default" w:ascii="宋体" w:hAnsi="宋体" w:cs="宋体"/>
          <w:b/>
          <w:sz w:val="24"/>
          <w:highlight w:val="non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sans-serif">
    <w:panose1 w:val="020B0503020202020204"/>
  </w:font>
  <w:font w:name="方正仿宋简体">
    <w:panose1 w:val="020B0503020202020204"/>
  </w:font>
  <w:font w:name="华文新魏">
    <w:panose1 w:val="02010800040101010101"/>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72</w:t>
    </w:r>
    <w:r>
      <w:rPr>
        <w:b/>
        <w:sz w:val="24"/>
        <w:szCs w:val="24"/>
      </w:rPr>
      <w:fldChar w:fldCharType="end"/>
    </w:r>
    <w:r/>
  </w:p>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lang w:val="zh-CN"/>
      </w:rPr>
      <w:framePr w:wrap="around" w:vAnchor="text" w:hAnchor="margin" w:xAlign="center" w:y="1"/>
    </w:pPr>
    <w:r>
      <w:rPr>
        <w:lang w:val="zh-CN"/>
      </w:rPr>
      <w:fldChar w:fldCharType="begin"/>
    </w:r>
    <w:r>
      <w:rPr>
        <w:rStyle w:val="971"/>
        <w:lang w:val="zh-CN"/>
      </w:rPr>
      <w:instrText xml:space="preserve"> PAGE  </w:instrText>
    </w:r>
    <w:r>
      <w:rPr>
        <w:lang w:val="zh-CN"/>
      </w:rPr>
      <w:fldChar w:fldCharType="separate"/>
    </w:r>
    <w:r>
      <w:rPr>
        <w:rStyle w:val="971"/>
        <w:lang w:val="zh-CN"/>
      </w:rPr>
      <w:t xml:space="preserve">21</w:t>
    </w:r>
    <w:r>
      <w:rPr>
        <w:lang w:val="zh-CN"/>
      </w:rPr>
      <w:fldChar w:fldCharType="end"/>
    </w:r>
    <w:r/>
  </w:p>
  <w:p>
    <w:pPr>
      <w:pStyle w:val="9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miter/>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rPr>
        <w:lang w:val="zh-CN"/>
      </w:rPr>
      <w:t xml:space="preserve"> </w:t>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773"/>
    <w:link w:val="764"/>
    <w:uiPriority w:val="9"/>
    <w:rPr>
      <w:rFonts w:ascii="Arial" w:hAnsi="Arial" w:eastAsia="Arial" w:cs="Arial"/>
      <w:sz w:val="40"/>
      <w:szCs w:val="40"/>
    </w:rPr>
  </w:style>
  <w:style w:type="character" w:styleId="727">
    <w:name w:val="Heading 2 Char"/>
    <w:basedOn w:val="773"/>
    <w:link w:val="765"/>
    <w:uiPriority w:val="9"/>
    <w:rPr>
      <w:rFonts w:ascii="Arial" w:hAnsi="Arial" w:eastAsia="Arial" w:cs="Arial"/>
      <w:sz w:val="34"/>
    </w:rPr>
  </w:style>
  <w:style w:type="character" w:styleId="728">
    <w:name w:val="Heading 3 Char"/>
    <w:basedOn w:val="773"/>
    <w:link w:val="766"/>
    <w:uiPriority w:val="9"/>
    <w:rPr>
      <w:rFonts w:ascii="Arial" w:hAnsi="Arial" w:eastAsia="Arial" w:cs="Arial"/>
      <w:sz w:val="30"/>
      <w:szCs w:val="30"/>
    </w:rPr>
  </w:style>
  <w:style w:type="character" w:styleId="729">
    <w:name w:val="Heading 4 Char"/>
    <w:basedOn w:val="773"/>
    <w:link w:val="767"/>
    <w:uiPriority w:val="9"/>
    <w:rPr>
      <w:rFonts w:ascii="Arial" w:hAnsi="Arial" w:eastAsia="Arial" w:cs="Arial"/>
      <w:b/>
      <w:bCs/>
      <w:sz w:val="26"/>
      <w:szCs w:val="26"/>
    </w:rPr>
  </w:style>
  <w:style w:type="character" w:styleId="730">
    <w:name w:val="Heading 5 Char"/>
    <w:basedOn w:val="773"/>
    <w:link w:val="768"/>
    <w:uiPriority w:val="9"/>
    <w:rPr>
      <w:rFonts w:ascii="Arial" w:hAnsi="Arial" w:eastAsia="Arial" w:cs="Arial"/>
      <w:b/>
      <w:bCs/>
      <w:sz w:val="24"/>
      <w:szCs w:val="24"/>
    </w:rPr>
  </w:style>
  <w:style w:type="character" w:styleId="731">
    <w:name w:val="Heading 6 Char"/>
    <w:basedOn w:val="773"/>
    <w:link w:val="769"/>
    <w:uiPriority w:val="9"/>
    <w:rPr>
      <w:rFonts w:ascii="Arial" w:hAnsi="Arial" w:eastAsia="Arial" w:cs="Arial"/>
      <w:b/>
      <w:bCs/>
      <w:sz w:val="22"/>
      <w:szCs w:val="22"/>
    </w:rPr>
  </w:style>
  <w:style w:type="character" w:styleId="732">
    <w:name w:val="Heading 7 Char"/>
    <w:basedOn w:val="773"/>
    <w:link w:val="770"/>
    <w:uiPriority w:val="9"/>
    <w:rPr>
      <w:rFonts w:ascii="Arial" w:hAnsi="Arial" w:eastAsia="Arial" w:cs="Arial"/>
      <w:b/>
      <w:bCs/>
      <w:i/>
      <w:iCs/>
      <w:sz w:val="22"/>
      <w:szCs w:val="22"/>
    </w:rPr>
  </w:style>
  <w:style w:type="character" w:styleId="733">
    <w:name w:val="Heading 8 Char"/>
    <w:basedOn w:val="773"/>
    <w:link w:val="771"/>
    <w:uiPriority w:val="9"/>
    <w:rPr>
      <w:rFonts w:ascii="Arial" w:hAnsi="Arial" w:eastAsia="Arial" w:cs="Arial"/>
      <w:i/>
      <w:iCs/>
      <w:sz w:val="22"/>
      <w:szCs w:val="22"/>
    </w:rPr>
  </w:style>
  <w:style w:type="character" w:styleId="734">
    <w:name w:val="Heading 9 Char"/>
    <w:basedOn w:val="773"/>
    <w:link w:val="772"/>
    <w:uiPriority w:val="9"/>
    <w:rPr>
      <w:rFonts w:ascii="Arial" w:hAnsi="Arial" w:eastAsia="Arial" w:cs="Arial"/>
      <w:i/>
      <w:iCs/>
      <w:sz w:val="21"/>
      <w:szCs w:val="21"/>
    </w:rPr>
  </w:style>
  <w:style w:type="character" w:styleId="735">
    <w:name w:val="Title Char"/>
    <w:basedOn w:val="773"/>
    <w:link w:val="794"/>
    <w:uiPriority w:val="10"/>
    <w:rPr>
      <w:sz w:val="48"/>
      <w:szCs w:val="48"/>
    </w:rPr>
  </w:style>
  <w:style w:type="character" w:styleId="736">
    <w:name w:val="Subtitle Char"/>
    <w:basedOn w:val="773"/>
    <w:link w:val="788"/>
    <w:uiPriority w:val="11"/>
    <w:rPr>
      <w:sz w:val="24"/>
      <w:szCs w:val="24"/>
    </w:rPr>
  </w:style>
  <w:style w:type="character" w:styleId="737">
    <w:name w:val="Quote Char"/>
    <w:link w:val="815"/>
    <w:uiPriority w:val="29"/>
    <w:rPr>
      <w:i/>
    </w:rPr>
  </w:style>
  <w:style w:type="character" w:styleId="738">
    <w:name w:val="Intense Quote Char"/>
    <w:link w:val="817"/>
    <w:uiPriority w:val="30"/>
    <w:rPr>
      <w:i/>
    </w:rPr>
  </w:style>
  <w:style w:type="character" w:styleId="739">
    <w:name w:val="Header Char"/>
    <w:basedOn w:val="773"/>
    <w:link w:val="785"/>
    <w:uiPriority w:val="99"/>
  </w:style>
  <w:style w:type="character" w:styleId="740">
    <w:name w:val="Caption Char"/>
    <w:basedOn w:val="776"/>
    <w:link w:val="784"/>
    <w:uiPriority w:val="99"/>
  </w:style>
  <w:style w:type="table" w:styleId="741">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0">
    <w:name w:val="Footnote Text Char"/>
    <w:link w:val="789"/>
    <w:uiPriority w:val="99"/>
    <w:rPr>
      <w:sz w:val="18"/>
    </w:rPr>
  </w:style>
  <w:style w:type="character" w:styleId="761">
    <w:name w:val="Endnote Text Char"/>
    <w:link w:val="782"/>
    <w:uiPriority w:val="99"/>
    <w:rPr>
      <w:sz w:val="20"/>
    </w:rPr>
  </w:style>
  <w:style w:type="paragraph" w:styleId="762">
    <w:name w:val="TOC Heading"/>
    <w:uiPriority w:val="39"/>
    <w:unhideWhenUsed/>
  </w:style>
  <w:style w:type="paragraph" w:styleId="76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64">
    <w:name w:val="Heading 1"/>
    <w:basedOn w:val="763"/>
    <w:next w:val="763"/>
    <w:link w:val="802"/>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03"/>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04"/>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05"/>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06"/>
    <w:uiPriority w:val="9"/>
    <w:unhideWhenUsed/>
    <w:qFormat/>
    <w:pPr>
      <w:keepLines/>
      <w:keepNext/>
      <w:spacing w:before="320" w:after="200"/>
      <w:outlineLvl w:val="4"/>
    </w:pPr>
    <w:rPr>
      <w:rFonts w:ascii="Arial" w:hAnsi="Arial" w:eastAsia="Arial" w:cs="Arial"/>
      <w:b/>
      <w:bCs/>
      <w:sz w:val="24"/>
    </w:rPr>
  </w:style>
  <w:style w:type="paragraph" w:styleId="769">
    <w:name w:val="Heading 6"/>
    <w:basedOn w:val="763"/>
    <w:next w:val="763"/>
    <w:link w:val="807"/>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09"/>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10"/>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spacing w:after="57"/>
    </w:pPr>
  </w:style>
  <w:style w:type="paragraph" w:styleId="776">
    <w:name w:val="Caption"/>
    <w:basedOn w:val="763"/>
    <w:next w:val="763"/>
    <w:uiPriority w:val="35"/>
    <w:semiHidden/>
    <w:unhideWhenUsed/>
    <w:qFormat/>
    <w:pPr>
      <w:spacing w:line="276" w:lineRule="auto"/>
    </w:pPr>
    <w:rPr>
      <w:b/>
      <w:bCs/>
      <w:color w:val="4f81bd"/>
      <w:sz w:val="18"/>
      <w:szCs w:val="18"/>
    </w:rPr>
  </w:style>
  <w:style w:type="paragraph" w:styleId="777">
    <w:name w:val="annotation text"/>
    <w:basedOn w:val="763"/>
    <w:uiPriority w:val="99"/>
    <w:semiHidden/>
    <w:unhideWhenUsed/>
    <w:qFormat/>
    <w:pPr>
      <w:jc w:val="left"/>
    </w:pPr>
  </w:style>
  <w:style w:type="paragraph" w:styleId="778">
    <w:name w:val="toc 5"/>
    <w:basedOn w:val="763"/>
    <w:next w:val="763"/>
    <w:uiPriority w:val="39"/>
    <w:unhideWhenUsed/>
    <w:qFormat/>
    <w:pPr>
      <w:ind w:left="1134"/>
      <w:spacing w:after="57"/>
    </w:pPr>
  </w:style>
  <w:style w:type="paragraph" w:styleId="779">
    <w:name w:val="toc 3"/>
    <w:basedOn w:val="763"/>
    <w:next w:val="763"/>
    <w:uiPriority w:val="39"/>
    <w:unhideWhenUsed/>
    <w:qFormat/>
    <w:pPr>
      <w:ind w:left="567"/>
      <w:spacing w:after="57"/>
    </w:pPr>
  </w:style>
  <w:style w:type="paragraph" w:styleId="780">
    <w:name w:val="Plain Text"/>
    <w:basedOn w:val="763"/>
    <w:uiPriority w:val="0"/>
    <w:qFormat/>
    <w:rPr>
      <w:rFonts w:ascii="宋体" w:hAnsi="Courier New" w:eastAsia="楷体_GB2312"/>
      <w:sz w:val="26"/>
      <w:szCs w:val="26"/>
    </w:rPr>
  </w:style>
  <w:style w:type="paragraph" w:styleId="781">
    <w:name w:val="toc 8"/>
    <w:basedOn w:val="763"/>
    <w:next w:val="763"/>
    <w:uiPriority w:val="39"/>
    <w:unhideWhenUsed/>
    <w:qFormat/>
    <w:pPr>
      <w:ind w:left="1984"/>
      <w:spacing w:after="57"/>
    </w:pPr>
  </w:style>
  <w:style w:type="paragraph" w:styleId="782">
    <w:name w:val="endnote text"/>
    <w:basedOn w:val="763"/>
    <w:link w:val="948"/>
    <w:uiPriority w:val="99"/>
    <w:semiHidden/>
    <w:unhideWhenUsed/>
    <w:qFormat/>
    <w:rPr>
      <w:sz w:val="20"/>
    </w:rPr>
  </w:style>
  <w:style w:type="paragraph" w:styleId="783">
    <w:name w:val="Balloon Text"/>
    <w:basedOn w:val="763"/>
    <w:link w:val="991"/>
    <w:uiPriority w:val="99"/>
    <w:semiHidden/>
    <w:unhideWhenUsed/>
    <w:qFormat/>
    <w:rPr>
      <w:sz w:val="18"/>
      <w:szCs w:val="18"/>
    </w:rPr>
  </w:style>
  <w:style w:type="paragraph" w:styleId="784">
    <w:name w:val="Footer"/>
    <w:basedOn w:val="763"/>
    <w:link w:val="821"/>
    <w:uiPriority w:val="99"/>
    <w:unhideWhenUsed/>
    <w:qFormat/>
    <w:pPr>
      <w:tabs>
        <w:tab w:val="center" w:pos="7143" w:leader="none"/>
        <w:tab w:val="right" w:pos="14287" w:leader="none"/>
      </w:tabs>
    </w:pPr>
  </w:style>
  <w:style w:type="paragraph" w:styleId="785">
    <w:name w:val="Header"/>
    <w:basedOn w:val="763"/>
    <w:link w:val="819"/>
    <w:uiPriority w:val="99"/>
    <w:unhideWhenUsed/>
    <w:qFormat/>
    <w:pPr>
      <w:tabs>
        <w:tab w:val="center" w:pos="7143" w:leader="none"/>
        <w:tab w:val="right" w:pos="14287" w:leader="none"/>
      </w:tabs>
    </w:pPr>
  </w:style>
  <w:style w:type="paragraph" w:styleId="786">
    <w:name w:val="toc 1"/>
    <w:basedOn w:val="763"/>
    <w:next w:val="763"/>
    <w:uiPriority w:val="39"/>
    <w:unhideWhenUsed/>
    <w:qFormat/>
    <w:pPr>
      <w:spacing w:after="57"/>
    </w:pPr>
  </w:style>
  <w:style w:type="paragraph" w:styleId="787">
    <w:name w:val="toc 4"/>
    <w:basedOn w:val="763"/>
    <w:next w:val="763"/>
    <w:uiPriority w:val="39"/>
    <w:unhideWhenUsed/>
    <w:qFormat/>
    <w:pPr>
      <w:ind w:left="850"/>
      <w:spacing w:after="57"/>
    </w:pPr>
  </w:style>
  <w:style w:type="paragraph" w:styleId="788">
    <w:name w:val="Subtitle"/>
    <w:basedOn w:val="763"/>
    <w:next w:val="763"/>
    <w:link w:val="814"/>
    <w:uiPriority w:val="11"/>
    <w:qFormat/>
    <w:pPr>
      <w:spacing w:before="200" w:after="200"/>
    </w:pPr>
    <w:rPr>
      <w:sz w:val="24"/>
    </w:rPr>
  </w:style>
  <w:style w:type="paragraph" w:styleId="789">
    <w:name w:val="footnote text"/>
    <w:basedOn w:val="763"/>
    <w:link w:val="947"/>
    <w:uiPriority w:val="99"/>
    <w:semiHidden/>
    <w:unhideWhenUsed/>
    <w:qFormat/>
    <w:pPr>
      <w:spacing w:after="40"/>
    </w:pPr>
    <w:rPr>
      <w:sz w:val="18"/>
    </w:rPr>
  </w:style>
  <w:style w:type="paragraph" w:styleId="790">
    <w:name w:val="toc 6"/>
    <w:basedOn w:val="763"/>
    <w:next w:val="763"/>
    <w:uiPriority w:val="39"/>
    <w:unhideWhenUsed/>
    <w:qFormat/>
    <w:pPr>
      <w:ind w:left="1417"/>
      <w:spacing w:after="57"/>
    </w:pPr>
  </w:style>
  <w:style w:type="paragraph" w:styleId="791">
    <w:name w:val="table of figures"/>
    <w:basedOn w:val="763"/>
    <w:next w:val="763"/>
    <w:uiPriority w:val="99"/>
    <w:unhideWhenUsed/>
    <w:qFormat/>
  </w:style>
  <w:style w:type="paragraph" w:styleId="792">
    <w:name w:val="toc 2"/>
    <w:basedOn w:val="763"/>
    <w:next w:val="763"/>
    <w:uiPriority w:val="39"/>
    <w:unhideWhenUsed/>
    <w:qFormat/>
    <w:pPr>
      <w:ind w:left="283"/>
      <w:spacing w:after="57"/>
    </w:pPr>
  </w:style>
  <w:style w:type="paragraph" w:styleId="793">
    <w:name w:val="toc 9"/>
    <w:basedOn w:val="763"/>
    <w:next w:val="763"/>
    <w:uiPriority w:val="39"/>
    <w:unhideWhenUsed/>
    <w:qFormat/>
    <w:pPr>
      <w:ind w:left="2268"/>
      <w:spacing w:after="57"/>
    </w:pPr>
  </w:style>
  <w:style w:type="paragraph" w:styleId="794">
    <w:name w:val="Title"/>
    <w:basedOn w:val="763"/>
    <w:next w:val="763"/>
    <w:link w:val="813"/>
    <w:uiPriority w:val="10"/>
    <w:qFormat/>
    <w:pPr>
      <w:contextualSpacing/>
      <w:spacing w:before="300" w:after="200"/>
    </w:pPr>
    <w:rPr>
      <w:sz w:val="48"/>
      <w:szCs w:val="48"/>
    </w:r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u w:val="single"/>
    </w:rPr>
  </w:style>
  <w:style w:type="character" w:styleId="798">
    <w:name w:val="annotation reference"/>
    <w:uiPriority w:val="99"/>
    <w:semiHidden/>
    <w:unhideWhenUsed/>
    <w:qFormat/>
    <w:rPr>
      <w:sz w:val="21"/>
      <w:szCs w:val="21"/>
    </w:rPr>
  </w:style>
  <w:style w:type="character" w:styleId="799">
    <w:name w:val="footnote reference"/>
    <w:uiPriority w:val="99"/>
    <w:unhideWhenUsed/>
    <w:qFormat/>
    <w:rPr>
      <w:vertAlign w:val="superscript"/>
    </w:rPr>
  </w:style>
  <w:style w:type="paragraph" w:styleId="800" w:customStyle="1">
    <w:name w:val="正文首行缩进 211"/>
    <w:basedOn w:val="801"/>
    <w:uiPriority w:val="0"/>
    <w:qFormat/>
    <w:pPr>
      <w:ind w:left="420" w:firstLine="420"/>
      <w:spacing w:before="100" w:beforeAutospacing="1" w:after="120" w:line="240" w:lineRule="auto"/>
    </w:pPr>
  </w:style>
  <w:style w:type="paragraph" w:styleId="801" w:customStyle="1">
    <w:name w:val="正文文本缩进11"/>
    <w:basedOn w:val="763"/>
    <w:next w:val="763"/>
    <w:uiPriority w:val="0"/>
    <w:qFormat/>
    <w:pPr>
      <w:ind w:firstLine="560"/>
      <w:jc w:val="left"/>
      <w:spacing w:line="300" w:lineRule="auto"/>
    </w:pPr>
    <w:rPr>
      <w:rFonts w:ascii="Times New Roman" w:hAnsi="Times New Roman"/>
      <w:sz w:val="28"/>
      <w:szCs w:val="28"/>
    </w:rPr>
  </w:style>
  <w:style w:type="character" w:styleId="802" w:customStyle="1">
    <w:name w:val="标题 1 Char"/>
    <w:link w:val="764"/>
    <w:uiPriority w:val="9"/>
    <w:qFormat/>
    <w:rPr>
      <w:rFonts w:ascii="Arial" w:hAnsi="Arial" w:eastAsia="Arial" w:cs="Arial"/>
      <w:sz w:val="40"/>
      <w:szCs w:val="40"/>
    </w:rPr>
  </w:style>
  <w:style w:type="character" w:styleId="803" w:customStyle="1">
    <w:name w:val="标题 2 Char"/>
    <w:link w:val="765"/>
    <w:uiPriority w:val="9"/>
    <w:qFormat/>
    <w:rPr>
      <w:rFonts w:ascii="Arial" w:hAnsi="Arial" w:eastAsia="Arial" w:cs="Arial"/>
      <w:sz w:val="34"/>
    </w:rPr>
  </w:style>
  <w:style w:type="character" w:styleId="804" w:customStyle="1">
    <w:name w:val="标题 3 Char"/>
    <w:link w:val="766"/>
    <w:uiPriority w:val="9"/>
    <w:qFormat/>
    <w:rPr>
      <w:rFonts w:ascii="Arial" w:hAnsi="Arial" w:eastAsia="Arial" w:cs="Arial"/>
      <w:sz w:val="30"/>
      <w:szCs w:val="30"/>
    </w:rPr>
  </w:style>
  <w:style w:type="character" w:styleId="805" w:customStyle="1">
    <w:name w:val="标题 4 Char"/>
    <w:link w:val="767"/>
    <w:uiPriority w:val="9"/>
    <w:qFormat/>
    <w:rPr>
      <w:rFonts w:ascii="Arial" w:hAnsi="Arial" w:eastAsia="Arial" w:cs="Arial"/>
      <w:b/>
      <w:bCs/>
      <w:sz w:val="26"/>
      <w:szCs w:val="26"/>
    </w:rPr>
  </w:style>
  <w:style w:type="character" w:styleId="806" w:customStyle="1">
    <w:name w:val="标题 5 Char"/>
    <w:link w:val="768"/>
    <w:uiPriority w:val="9"/>
    <w:qFormat/>
    <w:rPr>
      <w:rFonts w:ascii="Arial" w:hAnsi="Arial" w:eastAsia="Arial" w:cs="Arial"/>
      <w:b/>
      <w:bCs/>
      <w:sz w:val="24"/>
      <w:szCs w:val="24"/>
    </w:rPr>
  </w:style>
  <w:style w:type="character" w:styleId="807" w:customStyle="1">
    <w:name w:val="标题 6 Char"/>
    <w:link w:val="769"/>
    <w:uiPriority w:val="9"/>
    <w:qFormat/>
    <w:rPr>
      <w:rFonts w:ascii="Arial" w:hAnsi="Arial" w:eastAsia="Arial" w:cs="Arial"/>
      <w:b/>
      <w:bCs/>
      <w:sz w:val="22"/>
      <w:szCs w:val="22"/>
    </w:rPr>
  </w:style>
  <w:style w:type="character" w:styleId="808" w:customStyle="1">
    <w:name w:val="标题 7 Char"/>
    <w:link w:val="770"/>
    <w:uiPriority w:val="9"/>
    <w:qFormat/>
    <w:rPr>
      <w:rFonts w:ascii="Arial" w:hAnsi="Arial" w:eastAsia="Arial" w:cs="Arial"/>
      <w:b/>
      <w:bCs/>
      <w:i/>
      <w:iCs/>
      <w:sz w:val="22"/>
      <w:szCs w:val="22"/>
    </w:rPr>
  </w:style>
  <w:style w:type="character" w:styleId="809" w:customStyle="1">
    <w:name w:val="标题 8 Char"/>
    <w:link w:val="771"/>
    <w:uiPriority w:val="9"/>
    <w:qFormat/>
    <w:rPr>
      <w:rFonts w:ascii="Arial" w:hAnsi="Arial" w:eastAsia="Arial" w:cs="Arial"/>
      <w:i/>
      <w:iCs/>
      <w:sz w:val="22"/>
      <w:szCs w:val="22"/>
    </w:rPr>
  </w:style>
  <w:style w:type="character" w:styleId="810" w:customStyle="1">
    <w:name w:val="标题 9 Char"/>
    <w:link w:val="772"/>
    <w:uiPriority w:val="9"/>
    <w:qFormat/>
    <w:rPr>
      <w:rFonts w:ascii="Arial" w:hAnsi="Arial" w:eastAsia="Arial" w:cs="Arial"/>
      <w:i/>
      <w:iCs/>
      <w:sz w:val="21"/>
      <w:szCs w:val="21"/>
    </w:rPr>
  </w:style>
  <w:style w:type="paragraph" w:styleId="811">
    <w:name w:val="List Paragraph"/>
    <w:basedOn w:val="763"/>
    <w:uiPriority w:val="34"/>
    <w:qFormat/>
    <w:pPr>
      <w:contextualSpacing/>
      <w:ind w:left="720"/>
    </w:pPr>
  </w:style>
  <w:style w:type="paragraph" w:styleId="812">
    <w:name w:val="No Spacing"/>
    <w:uiPriority w:val="1"/>
    <w:qFormat/>
    <w:rPr>
      <w:rFonts w:ascii="Times New Roman" w:hAnsi="Times New Roman" w:eastAsia="宋体" w:cs="Times New Roman"/>
      <w:lang w:val="en-US" w:eastAsia="zh-CN" w:bidi="ar-SA"/>
    </w:rPr>
  </w:style>
  <w:style w:type="character" w:styleId="813" w:customStyle="1">
    <w:name w:val="标题 Char"/>
    <w:link w:val="794"/>
    <w:uiPriority w:val="10"/>
    <w:qFormat/>
    <w:rPr>
      <w:sz w:val="48"/>
      <w:szCs w:val="48"/>
    </w:rPr>
  </w:style>
  <w:style w:type="character" w:styleId="814" w:customStyle="1">
    <w:name w:val="副标题 Char"/>
    <w:link w:val="788"/>
    <w:uiPriority w:val="11"/>
    <w:qFormat/>
    <w:rPr>
      <w:sz w:val="24"/>
      <w:szCs w:val="24"/>
    </w:rPr>
  </w:style>
  <w:style w:type="paragraph" w:styleId="815">
    <w:name w:val="Quote"/>
    <w:basedOn w:val="763"/>
    <w:next w:val="763"/>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763"/>
    <w:next w:val="763"/>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页眉 Char"/>
    <w:link w:val="785"/>
    <w:uiPriority w:val="99"/>
    <w:qFormat/>
  </w:style>
  <w:style w:type="character" w:styleId="820" w:customStyle="1">
    <w:name w:val="Footer Char"/>
    <w:uiPriority w:val="99"/>
    <w:qFormat/>
  </w:style>
  <w:style w:type="character" w:styleId="821" w:customStyle="1">
    <w:name w:val="页脚 Char"/>
    <w:link w:val="784"/>
    <w:uiPriority w:val="99"/>
    <w:qFormat/>
  </w:style>
  <w:style w:type="table" w:styleId="8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5" w:customStyle="1">
    <w:name w:val="无格式表格 31"/>
    <w:uiPriority w:val="99"/>
    <w:qFormat/>
    <w:tblPr>
      <w:tblCellMar>
        <w:left w:w="0" w:type="dxa"/>
        <w:top w:w="0" w:type="dxa"/>
        <w:right w:w="0" w:type="dxa"/>
        <w:bottom w:w="0" w:type="dxa"/>
      </w:tblCellMar>
    </w:tblPr>
  </w:style>
  <w:style w:type="table" w:styleId="826" w:customStyle="1">
    <w:name w:val="无格式表格 41"/>
    <w:uiPriority w:val="99"/>
    <w:qFormat/>
    <w:tblPr>
      <w:tblCellMar>
        <w:left w:w="0" w:type="dxa"/>
        <w:top w:w="0" w:type="dxa"/>
        <w:right w:w="0" w:type="dxa"/>
        <w:bottom w:w="0" w:type="dxa"/>
      </w:tblCellMar>
    </w:tblPr>
  </w:style>
  <w:style w:type="table" w:styleId="827" w:customStyle="1">
    <w:name w:val="无格式表格 51"/>
    <w:uiPriority w:val="99"/>
    <w:qFormat/>
    <w:tblPr>
      <w:tblCellMar>
        <w:left w:w="0" w:type="dxa"/>
        <w:top w:w="0" w:type="dxa"/>
        <w:right w:w="0" w:type="dxa"/>
        <w:bottom w:w="0" w:type="dxa"/>
      </w:tblCellMar>
    </w:tblPr>
  </w:style>
  <w:style w:type="table" w:styleId="82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5"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6"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4"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清单表 1 浅色1"/>
    <w:uiPriority w:val="99"/>
    <w:qFormat/>
    <w:tblPr>
      <w:tblCellMar>
        <w:left w:w="0" w:type="dxa"/>
        <w:top w:w="0" w:type="dxa"/>
        <w:right w:w="0" w:type="dxa"/>
        <w:bottom w:w="0" w:type="dxa"/>
      </w:tblCellMar>
    </w:tblPr>
  </w:style>
  <w:style w:type="table" w:styleId="878" w:customStyle="1">
    <w:name w:val="List Table 1 Light - Accent 1"/>
    <w:uiPriority w:val="99"/>
    <w:qFormat/>
    <w:tblPr>
      <w:tblCellMar>
        <w:left w:w="0" w:type="dxa"/>
        <w:top w:w="0" w:type="dxa"/>
        <w:right w:w="0" w:type="dxa"/>
        <w:bottom w:w="0" w:type="dxa"/>
      </w:tblCellMar>
    </w:tblPr>
  </w:style>
  <w:style w:type="table" w:styleId="879" w:customStyle="1">
    <w:name w:val="List Table 1 Light - Accent 2"/>
    <w:uiPriority w:val="99"/>
    <w:qFormat/>
    <w:tblPr>
      <w:tblCellMar>
        <w:left w:w="0" w:type="dxa"/>
        <w:top w:w="0" w:type="dxa"/>
        <w:right w:w="0" w:type="dxa"/>
        <w:bottom w:w="0" w:type="dxa"/>
      </w:tblCellMar>
    </w:tblPr>
  </w:style>
  <w:style w:type="table" w:styleId="880" w:customStyle="1">
    <w:name w:val="List Table 1 Light - Accent 3"/>
    <w:uiPriority w:val="99"/>
    <w:qFormat/>
    <w:tblPr>
      <w:tblCellMar>
        <w:left w:w="0" w:type="dxa"/>
        <w:top w:w="0" w:type="dxa"/>
        <w:right w:w="0" w:type="dxa"/>
        <w:bottom w:w="0" w:type="dxa"/>
      </w:tblCellMar>
    </w:tblPr>
  </w:style>
  <w:style w:type="table" w:styleId="881" w:customStyle="1">
    <w:name w:val="List Table 1 Light - Accent 4"/>
    <w:uiPriority w:val="99"/>
    <w:qFormat/>
    <w:tblPr>
      <w:tblCellMar>
        <w:left w:w="0" w:type="dxa"/>
        <w:top w:w="0" w:type="dxa"/>
        <w:right w:w="0" w:type="dxa"/>
        <w:bottom w:w="0" w:type="dxa"/>
      </w:tblCellMar>
    </w:tblPr>
  </w:style>
  <w:style w:type="table" w:styleId="882" w:customStyle="1">
    <w:name w:val="List Table 1 Light - Accent 5"/>
    <w:uiPriority w:val="99"/>
    <w:qFormat/>
    <w:tblPr>
      <w:tblCellMar>
        <w:left w:w="0" w:type="dxa"/>
        <w:top w:w="0" w:type="dxa"/>
        <w:right w:w="0" w:type="dxa"/>
        <w:bottom w:w="0" w:type="dxa"/>
      </w:tblCellMar>
    </w:tblPr>
  </w:style>
  <w:style w:type="table" w:styleId="883" w:customStyle="1">
    <w:name w:val="List Table 1 Light - Accent 6"/>
    <w:uiPriority w:val="99"/>
    <w:qFormat/>
    <w:tblPr>
      <w:tblCellMar>
        <w:left w:w="0" w:type="dxa"/>
        <w:top w:w="0" w:type="dxa"/>
        <w:right w:w="0" w:type="dxa"/>
        <w:bottom w:w="0" w:type="dxa"/>
      </w:tblCellMar>
    </w:tblPr>
  </w:style>
  <w:style w:type="table" w:styleId="88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8"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3"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4"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8"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9"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0"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3"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4"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6"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8"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0"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1"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2"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13"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91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5"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16"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1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8"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19"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20"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2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5"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26" w:customStyle="1">
    <w:name w:val="Lined - Accent"/>
    <w:uiPriority w:val="99"/>
    <w:qFormat/>
    <w:rPr>
      <w:color w:val="404040"/>
    </w:rPr>
    <w:tblPr>
      <w:tblCellMar>
        <w:left w:w="0" w:type="dxa"/>
        <w:top w:w="0" w:type="dxa"/>
        <w:right w:w="0" w:type="dxa"/>
        <w:bottom w:w="0" w:type="dxa"/>
      </w:tblCellMar>
    </w:tblPr>
  </w:style>
  <w:style w:type="table" w:styleId="927" w:customStyle="1">
    <w:name w:val="Lined - Accent 1"/>
    <w:uiPriority w:val="99"/>
    <w:qFormat/>
    <w:rPr>
      <w:color w:val="404040"/>
    </w:rPr>
    <w:tblPr>
      <w:tblCellMar>
        <w:left w:w="0" w:type="dxa"/>
        <w:top w:w="0" w:type="dxa"/>
        <w:right w:w="0" w:type="dxa"/>
        <w:bottom w:w="0" w:type="dxa"/>
      </w:tblCellMar>
    </w:tblPr>
  </w:style>
  <w:style w:type="table" w:styleId="928" w:customStyle="1">
    <w:name w:val="Lined - Accent 2"/>
    <w:uiPriority w:val="99"/>
    <w:qFormat/>
    <w:rPr>
      <w:color w:val="404040"/>
    </w:rPr>
    <w:tblPr>
      <w:tblCellMar>
        <w:left w:w="0" w:type="dxa"/>
        <w:top w:w="0" w:type="dxa"/>
        <w:right w:w="0" w:type="dxa"/>
        <w:bottom w:w="0" w:type="dxa"/>
      </w:tblCellMar>
    </w:tblPr>
  </w:style>
  <w:style w:type="table" w:styleId="929" w:customStyle="1">
    <w:name w:val="Lined - Accent 3"/>
    <w:uiPriority w:val="99"/>
    <w:qFormat/>
    <w:rPr>
      <w:color w:val="404040"/>
    </w:rPr>
    <w:tblPr>
      <w:tblCellMar>
        <w:left w:w="0" w:type="dxa"/>
        <w:top w:w="0" w:type="dxa"/>
        <w:right w:w="0" w:type="dxa"/>
        <w:bottom w:w="0" w:type="dxa"/>
      </w:tblCellMar>
    </w:tblPr>
  </w:style>
  <w:style w:type="table" w:styleId="930" w:customStyle="1">
    <w:name w:val="Lined - Accent 4"/>
    <w:uiPriority w:val="99"/>
    <w:rPr>
      <w:color w:val="404040"/>
    </w:rPr>
    <w:tblPr>
      <w:tblCellMar>
        <w:left w:w="0" w:type="dxa"/>
        <w:top w:w="0" w:type="dxa"/>
        <w:right w:w="0" w:type="dxa"/>
        <w:bottom w:w="0" w:type="dxa"/>
      </w:tblCellMar>
    </w:tblPr>
  </w:style>
  <w:style w:type="table" w:styleId="931" w:customStyle="1">
    <w:name w:val="Lined - Accent 5"/>
    <w:uiPriority w:val="99"/>
    <w:qFormat/>
    <w:rPr>
      <w:color w:val="404040"/>
    </w:rPr>
    <w:tblPr>
      <w:tblCellMar>
        <w:left w:w="0" w:type="dxa"/>
        <w:top w:w="0" w:type="dxa"/>
        <w:right w:w="0" w:type="dxa"/>
        <w:bottom w:w="0" w:type="dxa"/>
      </w:tblCellMar>
    </w:tblPr>
  </w:style>
  <w:style w:type="table" w:styleId="932" w:customStyle="1">
    <w:name w:val="Lined - Accent 6"/>
    <w:uiPriority w:val="99"/>
    <w:qFormat/>
    <w:rPr>
      <w:color w:val="404040"/>
    </w:rPr>
    <w:tblPr>
      <w:tblCellMar>
        <w:left w:w="0" w:type="dxa"/>
        <w:top w:w="0" w:type="dxa"/>
        <w:right w:w="0" w:type="dxa"/>
        <w:bottom w:w="0" w:type="dxa"/>
      </w:tblCellMar>
    </w:tblPr>
  </w:style>
  <w:style w:type="table" w:styleId="93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4"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5"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7"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7" w:customStyle="1">
    <w:name w:val="脚注文本 Char"/>
    <w:link w:val="789"/>
    <w:uiPriority w:val="99"/>
    <w:qFormat/>
    <w:rPr>
      <w:sz w:val="18"/>
    </w:rPr>
  </w:style>
  <w:style w:type="character" w:styleId="948" w:customStyle="1">
    <w:name w:val="尾注文本 Char"/>
    <w:link w:val="782"/>
    <w:uiPriority w:val="99"/>
    <w:qFormat/>
    <w:rPr>
      <w:sz w:val="20"/>
    </w:rPr>
  </w:style>
  <w:style w:type="paragraph" w:styleId="949" w:customStyle="1">
    <w:name w:val="TOC 标题1"/>
    <w:uiPriority w:val="39"/>
    <w:unhideWhenUsed/>
    <w:qFormat/>
    <w:rPr>
      <w:rFonts w:ascii="Times New Roman" w:hAnsi="Times New Roman" w:eastAsia="宋体" w:cs="Times New Roman"/>
      <w:lang w:val="en-US" w:eastAsia="zh-CN" w:bidi="ar-SA"/>
    </w:rPr>
  </w:style>
  <w:style w:type="paragraph" w:styleId="950" w:customStyle="1">
    <w:name w:val="标题 11"/>
    <w:basedOn w:val="763"/>
    <w:next w:val="763"/>
    <w:uiPriority w:val="0"/>
    <w:qFormat/>
    <w:pPr>
      <w:jc w:val="left"/>
      <w:spacing w:before="100" w:beforeAutospacing="1" w:after="100" w:afterAutospacing="1"/>
      <w:outlineLvl w:val="0"/>
    </w:pPr>
    <w:rPr>
      <w:rFonts w:ascii="宋体" w:hAnsi="宋体" w:cs="宋体"/>
      <w:b/>
      <w:sz w:val="48"/>
      <w:szCs w:val="48"/>
    </w:rPr>
  </w:style>
  <w:style w:type="paragraph" w:styleId="951" w:customStyle="1">
    <w:name w:val="标题 21"/>
    <w:basedOn w:val="763"/>
    <w:next w:val="763"/>
    <w:uiPriority w:val="0"/>
    <w:qFormat/>
    <w:pPr>
      <w:keepLines/>
      <w:keepNext/>
      <w:spacing w:before="260" w:after="260" w:line="413" w:lineRule="auto"/>
      <w:outlineLvl w:val="1"/>
    </w:pPr>
    <w:rPr>
      <w:rFonts w:ascii="Arial" w:hAnsi="Arial" w:eastAsia="黑体"/>
      <w:b/>
      <w:sz w:val="32"/>
    </w:rPr>
  </w:style>
  <w:style w:type="character" w:styleId="952" w:customStyle="1">
    <w:name w:val="默认段落字体11"/>
    <w:uiPriority w:val="0"/>
    <w:semiHidden/>
    <w:qFormat/>
  </w:style>
  <w:style w:type="table" w:styleId="953" w:customStyle="1">
    <w:name w:val="普通表格1"/>
    <w:uiPriority w:val="0"/>
    <w:semiHidden/>
    <w:qFormat/>
    <w:tblPr>
      <w:tblCellMar>
        <w:left w:w="0" w:type="dxa"/>
        <w:top w:w="0" w:type="dxa"/>
        <w:right w:w="0" w:type="dxa"/>
        <w:bottom w:w="0" w:type="dxa"/>
      </w:tblCellMar>
    </w:tblPr>
  </w:style>
  <w:style w:type="paragraph" w:styleId="954" w:customStyle="1">
    <w:name w:val="正文缩进1"/>
    <w:basedOn w:val="763"/>
    <w:uiPriority w:val="0"/>
    <w:qFormat/>
    <w:pPr>
      <w:ind w:firstLine="420"/>
      <w:jc w:val="left"/>
      <w:widowControl/>
    </w:pPr>
    <w:rPr>
      <w:rFonts w:ascii="Times New Roman" w:hAnsi="Times New Roman" w:eastAsia="楷体_GB2312"/>
      <w:sz w:val="24"/>
    </w:rPr>
  </w:style>
  <w:style w:type="paragraph" w:styleId="955" w:customStyle="1">
    <w:name w:val="批注文字1"/>
    <w:basedOn w:val="763"/>
    <w:link w:val="956"/>
    <w:uiPriority w:val="0"/>
    <w:qFormat/>
    <w:pPr>
      <w:jc w:val="left"/>
    </w:pPr>
  </w:style>
  <w:style w:type="character" w:styleId="956" w:customStyle="1">
    <w:name w:val="批注文字 Char"/>
    <w:link w:val="955"/>
    <w:uiPriority w:val="99"/>
    <w:qFormat/>
    <w:rPr>
      <w:rFonts w:ascii="Calibri" w:hAnsi="Calibri"/>
      <w:sz w:val="21"/>
      <w:szCs w:val="24"/>
    </w:rPr>
  </w:style>
  <w:style w:type="paragraph" w:styleId="957" w:customStyle="1">
    <w:name w:val="正文文本1"/>
    <w:basedOn w:val="763"/>
    <w:uiPriority w:val="99"/>
    <w:unhideWhenUsed/>
    <w:qFormat/>
    <w:pPr>
      <w:spacing w:after="120"/>
    </w:pPr>
    <w:rPr>
      <w:rFonts w:ascii="Times New Roman" w:hAnsi="Times New Roman"/>
    </w:rPr>
  </w:style>
  <w:style w:type="paragraph" w:styleId="958" w:customStyle="1">
    <w:name w:val="文本块1"/>
    <w:basedOn w:val="763"/>
    <w:uiPriority w:val="0"/>
    <w:qFormat/>
    <w:pPr>
      <w:ind w:left="630" w:right="-609" w:firstLine="420"/>
      <w:spacing w:line="360" w:lineRule="auto"/>
    </w:pPr>
    <w:rPr>
      <w:rFonts w:hint="eastAsia" w:ascii="仿宋_GB2312" w:hAnsi="Times New Roman" w:eastAsia="仿宋_GB2312"/>
      <w:szCs w:val="20"/>
    </w:rPr>
  </w:style>
  <w:style w:type="paragraph" w:styleId="959" w:customStyle="1">
    <w:name w:val="纯文本1"/>
    <w:basedOn w:val="763"/>
    <w:link w:val="960"/>
    <w:uiPriority w:val="0"/>
    <w:qFormat/>
    <w:pPr>
      <w:jc w:val="left"/>
      <w:widowControl/>
    </w:pPr>
    <w:rPr>
      <w:rFonts w:ascii="宋体" w:hAnsi="Courier New" w:eastAsia="楷体_GB2312"/>
      <w:sz w:val="26"/>
    </w:rPr>
  </w:style>
  <w:style w:type="character" w:styleId="960" w:customStyle="1">
    <w:name w:val="纯文本 Char"/>
    <w:link w:val="959"/>
    <w:uiPriority w:val="0"/>
    <w:qFormat/>
    <w:rPr>
      <w:rFonts w:ascii="宋体" w:hAnsi="Courier New" w:eastAsia="楷体_GB2312"/>
      <w:sz w:val="26"/>
      <w:szCs w:val="24"/>
      <w:lang w:val="en-US" w:eastAsia="zh-CN" w:bidi="ar-SA"/>
    </w:rPr>
  </w:style>
  <w:style w:type="paragraph" w:styleId="961" w:customStyle="1">
    <w:name w:val="日期1"/>
    <w:basedOn w:val="763"/>
    <w:next w:val="763"/>
    <w:uiPriority w:val="0"/>
    <w:qFormat/>
    <w:pPr>
      <w:ind w:left="100"/>
    </w:pPr>
  </w:style>
  <w:style w:type="paragraph" w:styleId="962" w:customStyle="1">
    <w:name w:val="批注框文本1"/>
    <w:basedOn w:val="763"/>
    <w:link w:val="963"/>
    <w:uiPriority w:val="0"/>
    <w:semiHidden/>
    <w:qFormat/>
    <w:rPr>
      <w:sz w:val="18"/>
      <w:szCs w:val="18"/>
    </w:rPr>
  </w:style>
  <w:style w:type="character" w:styleId="963" w:customStyle="1">
    <w:name w:val="批注框文本 Char"/>
    <w:link w:val="962"/>
    <w:uiPriority w:val="0"/>
    <w:qFormat/>
    <w:rPr>
      <w:rFonts w:ascii="Calibri" w:hAnsi="Calibri" w:eastAsia="宋体"/>
      <w:sz w:val="18"/>
      <w:szCs w:val="18"/>
      <w:lang w:val="en-US" w:eastAsia="zh-CN" w:bidi="ar-SA"/>
    </w:rPr>
  </w:style>
  <w:style w:type="paragraph" w:styleId="964" w:customStyle="1">
    <w:name w:val="页脚1"/>
    <w:basedOn w:val="763"/>
    <w:uiPriority w:val="0"/>
    <w:qFormat/>
    <w:pPr>
      <w:jc w:val="left"/>
      <w:tabs>
        <w:tab w:val="center" w:pos="4153" w:leader="none"/>
        <w:tab w:val="right" w:pos="8306" w:leader="none"/>
      </w:tabs>
    </w:pPr>
    <w:rPr>
      <w:sz w:val="18"/>
      <w:szCs w:val="18"/>
    </w:rPr>
  </w:style>
  <w:style w:type="paragraph" w:styleId="965" w:customStyle="1">
    <w:name w:val="寄信人地址11"/>
    <w:basedOn w:val="763"/>
    <w:uiPriority w:val="0"/>
    <w:qFormat/>
    <w:rPr>
      <w:rFonts w:ascii="Arial" w:hAnsi="Arial"/>
    </w:rPr>
  </w:style>
  <w:style w:type="paragraph" w:styleId="966" w:customStyle="1">
    <w:name w:val="页眉1"/>
    <w:basedOn w:val="763"/>
    <w:uiPriority w:val="0"/>
    <w:qFormat/>
    <w:pPr>
      <w:jc w:val="center"/>
      <w:tabs>
        <w:tab w:val="center" w:pos="4153" w:leader="none"/>
        <w:tab w:val="right" w:pos="8306" w:leader="none"/>
      </w:tabs>
      <w:pBdr>
        <w:bottom w:val="single" w:color="000000" w:sz="6" w:space="1"/>
      </w:pBdr>
    </w:pPr>
    <w:rPr>
      <w:sz w:val="18"/>
      <w:szCs w:val="18"/>
    </w:rPr>
  </w:style>
  <w:style w:type="paragraph" w:styleId="967" w:customStyle="1">
    <w:name w:val="正文文本缩进 31"/>
    <w:basedOn w:val="763"/>
    <w:uiPriority w:val="0"/>
    <w:qFormat/>
    <w:pPr>
      <w:ind w:firstLine="480"/>
      <w:jc w:val="left"/>
      <w:spacing w:line="440" w:lineRule="atLeast"/>
    </w:pPr>
    <w:rPr>
      <w:rFonts w:ascii="Times New Roman" w:hAnsi="Times New Roman"/>
      <w:sz w:val="24"/>
    </w:rPr>
  </w:style>
  <w:style w:type="paragraph" w:styleId="968" w:customStyle="1">
    <w:name w:val="普通(网站)11"/>
    <w:basedOn w:val="763"/>
    <w:uiPriority w:val="99"/>
    <w:qFormat/>
    <w:pPr>
      <w:jc w:val="left"/>
      <w:spacing w:beforeAutospacing="1" w:afterAutospacing="1"/>
    </w:pPr>
    <w:rPr>
      <w:sz w:val="24"/>
    </w:rPr>
  </w:style>
  <w:style w:type="table" w:styleId="969" w:customStyle="1">
    <w:name w:val="网格型1"/>
    <w:basedOn w:val="953"/>
    <w:uiPriority w:val="0"/>
    <w:qFormat/>
    <w:pPr>
      <w:jc w:val="both"/>
      <w:widowControl w:val="off"/>
    </w:pPr>
    <w:tblPr>
      <w:tblCellMar>
        <w:left w:w="0" w:type="dxa"/>
        <w:top w:w="0" w:type="dxa"/>
        <w:right w:w="0" w:type="dxa"/>
        <w:bottom w:w="0" w:type="dxa"/>
      </w:tblCellMar>
    </w:tblPr>
  </w:style>
  <w:style w:type="character" w:styleId="970" w:customStyle="1">
    <w:name w:val="要点11"/>
    <w:uiPriority w:val="0"/>
    <w:qFormat/>
    <w:rPr>
      <w:rFonts w:ascii="Times New Roman" w:hAnsi="Times New Roman" w:eastAsia="宋体" w:cs="Times New Roman"/>
      <w:b/>
    </w:rPr>
  </w:style>
  <w:style w:type="character" w:styleId="971" w:customStyle="1">
    <w:name w:val="页码1"/>
    <w:uiPriority w:val="0"/>
    <w:qFormat/>
  </w:style>
  <w:style w:type="character" w:styleId="972" w:customStyle="1">
    <w:name w:val="默认段落字体1"/>
    <w:uiPriority w:val="0"/>
    <w:qFormat/>
    <w:rPr>
      <w:rFonts w:ascii="Times New Roman" w:hAnsi="Times New Roman" w:eastAsia="宋体" w:cs="Times New Roman"/>
    </w:rPr>
  </w:style>
  <w:style w:type="character" w:styleId="973" w:customStyle="1">
    <w:name w:val="16"/>
    <w:uiPriority w:val="0"/>
    <w:qFormat/>
    <w:rPr>
      <w:rFonts w:ascii="Times New Roman" w:hAnsi="Times New Roman" w:eastAsia="宋体" w:cs="Times New Roman"/>
      <w:b/>
      <w:bCs/>
    </w:rPr>
  </w:style>
  <w:style w:type="character" w:styleId="974" w:customStyle="1">
    <w:name w:val="一级标题 字符"/>
    <w:link w:val="975"/>
    <w:uiPriority w:val="0"/>
    <w:qFormat/>
    <w:rPr>
      <w:rFonts w:hAnsi="黑体" w:eastAsia="黑体"/>
      <w:color w:val="000000"/>
      <w:sz w:val="32"/>
      <w:szCs w:val="32"/>
      <w:lang w:val="en-US" w:eastAsia="zh-CN" w:bidi="ar-SA"/>
    </w:rPr>
  </w:style>
  <w:style w:type="paragraph" w:styleId="975" w:customStyle="1">
    <w:name w:val="一级标题"/>
    <w:basedOn w:val="763"/>
    <w:link w:val="974"/>
    <w:uiPriority w:val="0"/>
    <w:qFormat/>
    <w:pPr>
      <w:ind w:firstLine="640"/>
      <w:spacing w:line="580" w:lineRule="exact"/>
      <w:outlineLvl w:val="0"/>
    </w:pPr>
    <w:rPr>
      <w:rFonts w:ascii="Times New Roman" w:hAnsi="黑体" w:eastAsia="黑体"/>
      <w:color w:val="000000"/>
      <w:sz w:val="32"/>
      <w:szCs w:val="32"/>
    </w:rPr>
  </w:style>
  <w:style w:type="character" w:styleId="976" w:customStyle="1">
    <w:name w:val="15"/>
    <w:uiPriority w:val="0"/>
    <w:qFormat/>
    <w:rPr>
      <w:rFonts w:ascii="Times New Roman" w:hAnsi="Times New Roman" w:eastAsia="宋体" w:cs="Times New Roman"/>
      <w:b/>
      <w:bCs/>
    </w:rPr>
  </w:style>
  <w:style w:type="paragraph" w:styleId="977" w:customStyle="1">
    <w:name w:val="纯文本4"/>
    <w:basedOn w:val="763"/>
    <w:uiPriority w:val="0"/>
    <w:qFormat/>
    <w:rPr>
      <w:rFonts w:ascii="宋体" w:hAnsi="Courier New" w:eastAsia="楷体_GB2312"/>
      <w:sz w:val="26"/>
      <w:szCs w:val="20"/>
    </w:rPr>
  </w:style>
  <w:style w:type="paragraph" w:styleId="978" w:customStyle="1">
    <w:name w:val="纯文本111"/>
    <w:basedOn w:val="763"/>
    <w:uiPriority w:val="0"/>
    <w:qFormat/>
    <w:pPr>
      <w:jc w:val="left"/>
      <w:spacing w:line="500" w:lineRule="exact"/>
      <w:widowControl/>
    </w:pPr>
    <w:rPr>
      <w:rFonts w:ascii="宋体" w:hAnsi="Courier New" w:cs="宋体"/>
      <w:sz w:val="34"/>
      <w:szCs w:val="34"/>
    </w:rPr>
  </w:style>
  <w:style w:type="paragraph" w:styleId="979" w:customStyle="1">
    <w:name w:val="段"/>
    <w:basedOn w:val="763"/>
    <w:next w:val="763"/>
    <w:uiPriority w:val="0"/>
    <w:qFormat/>
    <w:pPr>
      <w:ind w:firstLine="200"/>
      <w:widowControl/>
    </w:pPr>
    <w:rPr>
      <w:rFonts w:ascii="宋体" w:hAnsi="Times New Roman"/>
      <w:szCs w:val="21"/>
    </w:rPr>
  </w:style>
  <w:style w:type="paragraph" w:styleId="980" w:customStyle="1">
    <w:name w:val="黑体1"/>
    <w:basedOn w:val="763"/>
    <w:uiPriority w:val="0"/>
    <w:qFormat/>
    <w:pPr>
      <w:ind w:firstLine="803"/>
      <w:spacing w:line="560" w:lineRule="exact"/>
      <w:widowControl/>
    </w:pPr>
    <w:rPr>
      <w:rFonts w:ascii="黑体" w:hAnsi="黑体" w:eastAsia="黑体" w:cs="宋体"/>
      <w:b/>
      <w:bCs/>
      <w:sz w:val="32"/>
      <w:szCs w:val="32"/>
    </w:rPr>
  </w:style>
  <w:style w:type="paragraph" w:styleId="981" w:customStyle="1">
    <w:name w:val="纯文本2"/>
    <w:basedOn w:val="763"/>
    <w:uiPriority w:val="0"/>
    <w:qFormat/>
    <w:rPr>
      <w:rFonts w:ascii="宋体" w:hAnsi="Courier New"/>
    </w:rPr>
  </w:style>
  <w:style w:type="paragraph" w:styleId="982"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983" w:customStyle="1">
    <w:name w:val="普通(网站)1"/>
    <w:basedOn w:val="763"/>
    <w:uiPriority w:val="0"/>
    <w:qFormat/>
    <w:pPr>
      <w:jc w:val="left"/>
      <w:spacing w:beforeAutospacing="1" w:afterAutospacing="1"/>
    </w:pPr>
    <w:rPr>
      <w:rFonts w:ascii="Times New Roman" w:hAnsi="Times New Roman"/>
      <w:sz w:val="24"/>
    </w:rPr>
  </w:style>
  <w:style w:type="paragraph" w:styleId="984" w:customStyle="1">
    <w:name w:val="正文文本缩进1"/>
    <w:basedOn w:val="763"/>
    <w:next w:val="985"/>
    <w:uiPriority w:val="0"/>
    <w:qFormat/>
    <w:pPr>
      <w:ind w:left="570"/>
      <w:spacing w:line="520" w:lineRule="exact"/>
    </w:pPr>
    <w:rPr>
      <w:rFonts w:ascii="方正仿宋简体" w:hAnsi="创艺简仿宋" w:eastAsia="方正仿宋简体"/>
      <w:sz w:val="24"/>
      <w:szCs w:val="20"/>
    </w:rPr>
  </w:style>
  <w:style w:type="paragraph" w:styleId="985" w:customStyle="1">
    <w:name w:val="目录 51"/>
    <w:next w:val="763"/>
    <w:uiPriority w:val="0"/>
    <w:qFormat/>
    <w:pPr>
      <w:ind w:left="1275"/>
      <w:jc w:val="both"/>
    </w:pPr>
    <w:rPr>
      <w:rFonts w:ascii="Times New Roman" w:hAnsi="Times New Roman" w:eastAsia="宋体" w:cs="Times New Roman"/>
      <w:sz w:val="21"/>
      <w:lang w:val="en-US" w:eastAsia="zh-CN" w:bidi="ar-SA"/>
    </w:rPr>
  </w:style>
  <w:style w:type="paragraph" w:styleId="986" w:customStyle="1">
    <w:name w:val="寄信人地址1"/>
    <w:basedOn w:val="763"/>
    <w:uiPriority w:val="0"/>
    <w:qFormat/>
    <w:rPr>
      <w:rFonts w:ascii="Arial" w:hAnsi="Arial" w:eastAsia="楷体_GB2312"/>
      <w:sz w:val="26"/>
      <w:szCs w:val="20"/>
    </w:rPr>
  </w:style>
  <w:style w:type="character" w:styleId="987" w:customStyle="1">
    <w:name w:val="要点1"/>
    <w:uiPriority w:val="0"/>
    <w:qFormat/>
    <w:rPr>
      <w:rFonts w:ascii="Calibri" w:hAnsi="Calibri" w:eastAsia="宋体" w:cs="Times New Roman"/>
      <w:sz w:val="21"/>
      <w:szCs w:val="24"/>
      <w:lang w:val="en-US" w:eastAsia="zh-CN" w:bidi="ar-SA"/>
    </w:rPr>
  </w:style>
  <w:style w:type="paragraph" w:styleId="988" w:customStyle="1">
    <w:name w:val="正文首行缩进 21"/>
    <w:basedOn w:val="984"/>
    <w:next w:val="763"/>
    <w:uiPriority w:val="99"/>
    <w:qFormat/>
    <w:pPr>
      <w:ind w:firstLine="420"/>
    </w:pPr>
  </w:style>
  <w:style w:type="character" w:styleId="989" w:customStyle="1">
    <w:name w:val="font21"/>
    <w:uiPriority w:val="0"/>
    <w:qFormat/>
    <w:rPr>
      <w:rFonts w:ascii="Arial" w:hAnsi="Arial" w:cs="Arial"/>
      <w:color w:val="000000"/>
      <w:sz w:val="22"/>
      <w:szCs w:val="22"/>
      <w:u w:val="none"/>
    </w:rPr>
  </w:style>
  <w:style w:type="paragraph" w:styleId="990" w:customStyle="1">
    <w:name w:val="首行缩进"/>
    <w:basedOn w:val="763"/>
    <w:uiPriority w:val="0"/>
    <w:qFormat/>
    <w:pPr>
      <w:ind w:firstLine="480"/>
    </w:pPr>
    <w:rPr>
      <w:lang w:val="zh-CN"/>
    </w:rPr>
  </w:style>
  <w:style w:type="character" w:styleId="991" w:customStyle="1">
    <w:name w:val="批注框文本 Char1"/>
    <w:link w:val="783"/>
    <w:uiPriority w:val="99"/>
    <w:semiHidden/>
    <w:qFormat/>
    <w:rPr>
      <w:rFonts w:ascii="Calibri" w:hAnsi="Calibri"/>
      <w:sz w:val="18"/>
      <w:szCs w:val="18"/>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苏州市天美达招投标</dc:creator>
  <cp:lastModifiedBy>张欣昀</cp:lastModifiedBy>
  <cp:revision>20</cp:revision>
  <dcterms:created xsi:type="dcterms:W3CDTF">2025-04-27T05:53:00Z</dcterms:created>
  <dcterms:modified xsi:type="dcterms:W3CDTF">2026-03-31T06:46:39Z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eyJoZGlkIjoiMmQzZDk4MDI5ZTVhZWJhZDc5MDNjMmI2NGI1OTMxMGEiLCJ1c2VySWQiOiIxMTM2NDg5MDQ5In0=</vt:lpwstr>
  </property>
  <property fmtid="{D5CDD505-2E9C-101B-9397-08002B2CF9AE}" pid="3" name="KSOProductBuildVer">
    <vt:lpwstr>2052-12.1.0.25225</vt:lpwstr>
  </property>
  <property fmtid="{D5CDD505-2E9C-101B-9397-08002B2CF9AE}" pid="4" name="ICV">
    <vt:lpwstr>3CFFD0C184984A9091FE90F78CF3009E_12</vt:lpwstr>
  </property>
</Properties>
</file>