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rFonts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太仓市政府采购</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招 标 文 件</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63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2"/>
          <w:highlight w:val="none"/>
        </w:rPr>
        <w:t xml:space="preserve"> </w:t>
      </w:r>
      <w:r/>
    </w:p>
    <w:p>
      <w:pPr>
        <w:ind w:firstLine="1083"/>
        <w:keepLines w:val="0"/>
        <w:keepNext w:val="0"/>
        <w:pageBreakBefore w:val="0"/>
        <w:spacing w:line="360" w:lineRule="auto"/>
        <w:widowControl w:val="off"/>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rPr>
        <w:t xml:space="preserve">项目编号：</w:t>
      </w:r>
      <w:r>
        <w:rPr>
          <w:rFonts w:hint="eastAsia" w:ascii="宋体" w:hAnsi="宋体" w:eastAsia="宋体" w:cs="宋体"/>
          <w:b/>
          <w:sz w:val="36"/>
          <w:highlight w:val="none"/>
          <w:lang w:eastAsia="zh-CN"/>
        </w:rPr>
        <w:t xml:space="preserve">JSZC-320585-TCLY-G2026-0004</w:t>
      </w:r>
      <w:r/>
    </w:p>
    <w:p>
      <w:pPr>
        <w:ind w:firstLine="1083"/>
        <w:keepLines w:val="0"/>
        <w:keepNext w:val="0"/>
        <w:pageBreakBefore w:val="0"/>
        <w:spacing w:line="360" w:lineRule="auto"/>
        <w:widowControl w:val="off"/>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rPr>
        <w:t xml:space="preserve">项目名称：</w:t>
      </w:r>
      <w:r>
        <w:rPr>
          <w:rFonts w:hint="eastAsia" w:ascii="宋体" w:hAnsi="宋体" w:eastAsia="宋体" w:cs="宋体"/>
          <w:b/>
          <w:sz w:val="36"/>
          <w:highlight w:val="none"/>
          <w:lang w:eastAsia="zh-CN"/>
        </w:rPr>
        <w:t xml:space="preserve">12345坐席外包服务</w:t>
      </w:r>
      <w:r/>
    </w:p>
    <w:p>
      <w:pPr>
        <w:ind w:firstLine="1083"/>
        <w:keepLines w:val="0"/>
        <w:keepNext w:val="0"/>
        <w:pageBreakBefore w:val="0"/>
        <w:spacing w:line="360" w:lineRule="auto"/>
        <w:widowControl w:val="off"/>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rPr>
        <w:t xml:space="preserve">采购单位：</w:t>
      </w:r>
      <w:r>
        <w:rPr>
          <w:rFonts w:hint="eastAsia" w:ascii="宋体" w:hAnsi="宋体" w:eastAsia="宋体" w:cs="宋体"/>
          <w:b/>
          <w:sz w:val="36"/>
          <w:highlight w:val="none"/>
          <w:lang w:eastAsia="zh-CN"/>
        </w:rPr>
        <w:t xml:space="preserve">太仓市数据局</w:t>
      </w:r>
      <w:r/>
    </w:p>
    <w:p>
      <w:pPr>
        <w:ind w:firstLine="1084"/>
        <w:spacing w:line="85" w:lineRule="atLeast"/>
        <w:rPr>
          <w:rFonts w:ascii="宋体" w:hAnsi="宋体" w:eastAsia="宋体" w:cs="宋体"/>
          <w:b/>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r>
      <w:r/>
    </w:p>
    <w:p>
      <w:pPr>
        <w:spacing w:line="85" w:lineRule="atLeast"/>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p>
    <w:p>
      <w:pPr>
        <w:pStyle w:val="961"/>
        <w:rPr>
          <w:sz w:val="28"/>
          <w:highlight w:val="none"/>
        </w:rPr>
      </w:pPr>
      <w:r>
        <w:rPr>
          <w:sz w:val="28"/>
          <w:highlight w:val="none"/>
        </w:rPr>
      </w:r>
      <w:r/>
    </w:p>
    <w:p>
      <w:pPr>
        <w:rPr>
          <w:highlight w:val="none"/>
        </w:rPr>
      </w:pPr>
      <w:r>
        <w:rPr>
          <w:highlight w:val="none"/>
        </w:rPr>
      </w:r>
      <w:r/>
    </w:p>
    <w:p>
      <w:pPr>
        <w:pStyle w:val="790"/>
        <w:rPr>
          <w:highlight w:val="none"/>
          <w:lang w:eastAsia="zh-CN"/>
        </w:rPr>
      </w:pPr>
      <w:r>
        <w:rPr>
          <w:highlight w:val="none"/>
          <w:lang w:eastAsia="zh-CN"/>
        </w:rPr>
      </w:r>
      <w:r/>
    </w:p>
    <w:p>
      <w:pPr>
        <w:pStyle w:val="790"/>
        <w:rPr>
          <w:highlight w:val="none"/>
          <w:lang w:eastAsia="zh-CN"/>
        </w:rPr>
      </w:pPr>
      <w:r>
        <w:rPr>
          <w:highlight w:val="none"/>
          <w:lang w:eastAsia="zh-CN"/>
        </w:rPr>
      </w:r>
      <w:r/>
    </w:p>
    <w:p>
      <w:pPr>
        <w:pStyle w:val="790"/>
        <w:rPr>
          <w:rFonts w:eastAsiaTheme="minorEastAsia"/>
          <w:highlight w:val="none"/>
          <w:lang w:eastAsia="zh-CN"/>
        </w:rPr>
      </w:pPr>
      <w:r>
        <w:rPr>
          <w:rFonts w:eastAsiaTheme="minorEastAsia"/>
          <w:highlight w:val="none"/>
          <w:lang w:eastAsia="zh-CN"/>
        </w:rPr>
      </w:r>
      <w:r/>
    </w:p>
    <w:p>
      <w:pPr>
        <w:pStyle w:val="790"/>
        <w:rPr>
          <w:rFonts w:eastAsiaTheme="minorEastAsia"/>
          <w:highlight w:val="none"/>
          <w:lang w:eastAsia="zh-CN"/>
        </w:rPr>
      </w:pPr>
      <w:r>
        <w:rPr>
          <w:rFonts w:eastAsiaTheme="minorEastAsia"/>
          <w:highlight w:val="none"/>
          <w:lang w:eastAsia="zh-CN"/>
        </w:rPr>
      </w:r>
      <w:r/>
    </w:p>
    <w:p>
      <w:pPr>
        <w:pStyle w:val="790"/>
        <w:rPr>
          <w:highlight w:val="none"/>
          <w:lang w:eastAsia="zh-CN"/>
        </w:rPr>
      </w:pPr>
      <w:r>
        <w:rPr>
          <w:highlight w:val="none"/>
          <w:lang w:eastAsia="zh-CN"/>
        </w:rPr>
      </w:r>
      <w:r/>
    </w:p>
    <w:p>
      <w:pPr>
        <w:jc w:val="center"/>
        <w:spacing w:line="85" w:lineRule="atLeast"/>
        <w:rPr>
          <w:rFonts w:hint="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highlight w:val="none"/>
          <w:lang w:eastAsia="zh-CN"/>
        </w:rPr>
        <w:t xml:space="preserve">江苏正信立远项目管理有限公司</w:t>
      </w:r>
      <w:r/>
    </w:p>
    <w:p>
      <w:pPr>
        <w:jc w:val="center"/>
        <w:spacing w:line="85" w:lineRule="atLeast"/>
        <w:rPr>
          <w:rFonts w:hint="eastAsia" w:ascii="宋体" w:hAnsi="宋体" w:eastAsia="宋体" w:cs="宋体"/>
          <w:sz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highlight w:val="none"/>
          <w:lang w:eastAsia="zh-CN"/>
        </w:rPr>
        <w:t xml:space="preserve">2026年</w:t>
      </w:r>
      <w:r>
        <w:rPr>
          <w:rFonts w:hint="eastAsia" w:ascii="宋体" w:hAnsi="宋体" w:eastAsia="宋体" w:cs="宋体"/>
          <w:sz w:val="44"/>
          <w:highlight w:val="none"/>
          <w:lang w:val="en-US" w:eastAsia="zh-CN"/>
        </w:rPr>
        <w:t xml:space="preserve">4</w:t>
      </w:r>
      <w:r>
        <w:rPr>
          <w:rFonts w:hint="eastAsia" w:ascii="宋体" w:hAnsi="宋体" w:eastAsia="宋体" w:cs="宋体"/>
          <w:sz w:val="44"/>
          <w:highlight w:val="none"/>
          <w:lang w:eastAsia="zh-CN"/>
        </w:rPr>
        <w:t xml:space="preserve">月</w:t>
      </w:r>
      <w:r/>
    </w:p>
    <w:p>
      <w:pPr>
        <w:jc w:val="center"/>
        <w:spacing w:line="85" w:lineRule="atLeast"/>
        <w:rPr>
          <w:rFonts w:ascii="宋体" w:hAnsi="宋体" w:eastAsia="宋体" w:cs="宋体"/>
          <w:b/>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r>
      <w:r/>
    </w:p>
    <w:p>
      <w:pPr>
        <w:jc w:val="center"/>
        <w:spacing w:line="85" w:lineRule="atLeast"/>
        <w:rPr>
          <w:rFonts w:ascii="宋体" w:hAnsi="宋体" w:eastAsia="宋体" w:cs="宋体"/>
          <w:b/>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r>
      <w:r/>
    </w:p>
    <w:p>
      <w:pPr>
        <w:pStyle w:val="719"/>
        <w:rPr>
          <w:rFonts w:ascii="宋体" w:hAnsi="宋体" w:eastAsia="宋体" w:cs="宋体"/>
          <w:b/>
          <w:sz w:val="36"/>
          <w:highlight w:val="none"/>
        </w:rPr>
      </w:pPr>
      <w:r>
        <w:rPr>
          <w:rFonts w:ascii="宋体" w:hAnsi="宋体" w:eastAsia="宋体" w:cs="宋体"/>
          <w:b/>
          <w:sz w:val="36"/>
          <w:highlight w:val="none"/>
        </w:rPr>
      </w:r>
      <w:r/>
    </w:p>
    <w:p>
      <w:pPr>
        <w:rPr>
          <w:highlight w:val="none"/>
        </w:rPr>
      </w:pPr>
      <w:r>
        <w:rPr>
          <w:highlight w:val="none"/>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目</w:t>
      </w:r>
      <w:r>
        <w:rPr>
          <w:rFonts w:hint="eastAsia" w:ascii="宋体" w:hAnsi="宋体" w:eastAsia="宋体" w:cs="宋体"/>
          <w:b/>
          <w:sz w:val="36"/>
          <w:highlight w:val="none"/>
        </w:rPr>
        <w:t xml:space="preserve"> </w:t>
      </w:r>
      <w:r>
        <w:rPr>
          <w:rFonts w:ascii="宋体" w:hAnsi="宋体" w:eastAsia="宋体" w:cs="宋体"/>
          <w:b/>
          <w:sz w:val="36"/>
          <w:highlight w:val="none"/>
        </w:rPr>
        <w:t xml:space="preserve">录</w:t>
      </w:r>
      <w:r/>
    </w:p>
    <w:p>
      <w:pPr>
        <w:spacing w:line="85" w:lineRule="atLeast"/>
        <w:rPr>
          <w:rFonts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0"/>
          <w:highlight w:val="none"/>
        </w:rPr>
      </w:r>
      <w:r/>
    </w:p>
    <w:p>
      <w:pPr>
        <w:spacing w:line="52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0"/>
          <w:highlight w:val="none"/>
        </w:rPr>
        <w:t xml:space="preserve">第一部分：招标公告</w:t>
      </w:r>
      <w:r/>
    </w:p>
    <w:p>
      <w:pPr>
        <w:spacing w:line="52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0"/>
          <w:highlight w:val="none"/>
        </w:rPr>
        <w:t xml:space="preserve">第二部分：投标人须知</w:t>
      </w:r>
      <w:r/>
    </w:p>
    <w:p>
      <w:pPr>
        <w:spacing w:line="52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0"/>
          <w:highlight w:val="none"/>
        </w:rPr>
        <w:t xml:space="preserve">第三部分：项目需求</w:t>
      </w:r>
      <w:r/>
    </w:p>
    <w:p>
      <w:pPr>
        <w:spacing w:line="52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0"/>
          <w:highlight w:val="none"/>
        </w:rPr>
        <w:t xml:space="preserve">第四部分：投标文件格式</w:t>
      </w:r>
      <w:r/>
    </w:p>
    <w:p>
      <w:pPr>
        <w:spacing w:line="52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0"/>
          <w:highlight w:val="none"/>
        </w:rPr>
        <w:t xml:space="preserve">第五部分：评标方法与评标标准</w:t>
      </w:r>
      <w:r/>
    </w:p>
    <w:p>
      <w:pPr>
        <w:spacing w:line="52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0"/>
          <w:highlight w:val="none"/>
        </w:rPr>
        <w:t xml:space="preserve">第六部分：合同主要条款</w:t>
      </w:r>
      <w:r/>
    </w:p>
    <w:p>
      <w:pPr>
        <w:spacing w:before="240" w:after="240" w:line="52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rFonts w:ascii="宋体" w:hAnsi="宋体" w:eastAsia="宋体" w:cs="宋体"/>
          <w:b/>
          <w:sz w:val="44"/>
          <w:highlight w:val="none"/>
        </w:rPr>
      </w:pPr>
      <w:r>
        <w:rPr>
          <w:rFonts w:ascii="宋体" w:hAnsi="宋体" w:eastAsia="宋体" w:cs="宋体"/>
          <w:b/>
          <w:sz w:val="44"/>
          <w:highlight w:val="none"/>
        </w:rPr>
      </w:r>
      <w:r/>
    </w:p>
    <w:p>
      <w:pPr>
        <w:jc w:val="center"/>
        <w:rPr>
          <w:rFonts w:ascii="宋体" w:hAnsi="宋体" w:eastAsia="宋体" w:cs="宋体"/>
          <w:b/>
          <w:sz w:val="44"/>
          <w:highlight w:val="none"/>
        </w:rPr>
      </w:pPr>
      <w:r>
        <w:rPr>
          <w:rFonts w:ascii="宋体" w:hAnsi="宋体" w:eastAsia="宋体" w:cs="宋体"/>
          <w:b/>
          <w:sz w:val="44"/>
          <w:highlight w:val="none"/>
        </w:rPr>
        <w:t xml:space="preserve">第一部分招标公告</w:t>
      </w:r>
      <w:r/>
    </w:p>
    <w:tbl>
      <w:tblPr>
        <w:tblStyle w:val="713"/>
        <w:tblW w:w="9741"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41"/>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9741" w:type="dxa"/>
            <w:vAlign w:val="center"/>
            <w:textDirection w:val="lrTb"/>
            <w:noWrap w:val="false"/>
          </w:tcPr>
          <w:p>
            <w:pPr>
              <w:pStyle w:val="784"/>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项目概况</w:t>
            </w:r>
            <w:r/>
          </w:p>
          <w:p>
            <w:pPr>
              <w:pStyle w:val="784"/>
              <w:keepLines w:val="0"/>
              <w:keepNext w:val="0"/>
              <w:pageBreakBefore w:val="0"/>
              <w:spacing w:after="0"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12345坐席外包服务JSZC-320585-TCLY-G2026-0004招标项目的潜在投标人应在“苏采云”系统（网址：http://jszfcg.jsczt.cn/）自行下载获取招标文件，并于2026年4月30日09:30（北京时间）前递交投标文件。</w:t>
            </w:r>
            <w:r/>
          </w:p>
        </w:tc>
      </w:tr>
    </w:tbl>
    <w:p>
      <w:pPr>
        <w:pStyle w:val="704"/>
        <w:keepLines w:val="0"/>
        <w:keepNext w:val="0"/>
        <w:pageBreakBefore w:val="0"/>
        <w:spacing w:before="0" w:after="0" w:line="360" w:lineRule="auto"/>
        <w:rPr>
          <w:rStyle w:val="792"/>
          <w:rFonts w:hint="eastAsia" w:ascii="宋体" w:hAnsi="宋体" w:eastAsia="宋体" w:cs="宋体"/>
          <w:sz w:val="24"/>
          <w:szCs w:val="24"/>
          <w:highlight w:val="none"/>
          <w:shd w:val="clear" w:color="auto" w:fill="ffffff"/>
          <w:lang w:eastAsia="zh-CN"/>
        </w:rPr>
      </w:pPr>
      <w:r>
        <w:rPr>
          <w:rStyle w:val="792"/>
          <w:rFonts w:hint="eastAsia" w:ascii="宋体" w:hAnsi="宋体" w:eastAsia="宋体" w:cs="宋体"/>
          <w:sz w:val="24"/>
          <w:szCs w:val="24"/>
          <w:highlight w:val="none"/>
          <w:shd w:val="clear" w:color="auto" w:fill="ffffff"/>
          <w:lang w:eastAsia="zh-CN"/>
        </w:rPr>
        <w:t xml:space="preserve">一、项目基本情况</w:t>
      </w:r>
      <w:r/>
    </w:p>
    <w:p>
      <w:pPr>
        <w:pStyle w:val="784"/>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项目编号：JSZC-320585-TCLY-G2026-0004</w:t>
      </w:r>
      <w:r/>
    </w:p>
    <w:p>
      <w:pPr>
        <w:pStyle w:val="784"/>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项目名称：12345坐席外包服务</w:t>
      </w:r>
      <w:r/>
    </w:p>
    <w:p>
      <w:pPr>
        <w:pStyle w:val="784"/>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预算金</w:t>
      </w:r>
      <w:r>
        <w:rPr>
          <w:rFonts w:hint="eastAsia" w:ascii="宋体" w:hAnsi="宋体" w:eastAsia="宋体" w:cs="宋体"/>
          <w:sz w:val="24"/>
          <w:szCs w:val="24"/>
          <w:highlight w:val="none"/>
          <w:shd w:val="clear" w:color="auto" w:fill="ffffff"/>
          <w:lang w:val="en-US" w:eastAsia="zh-CN"/>
        </w:rPr>
        <w:t xml:space="preserve">额：285万元</w:t>
      </w:r>
      <w:r/>
    </w:p>
    <w:p>
      <w:pPr>
        <w:pStyle w:val="784"/>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最高限价：</w:t>
      </w:r>
      <w:r>
        <w:rPr>
          <w:rFonts w:hint="eastAsia" w:ascii="宋体" w:hAnsi="宋体" w:eastAsia="宋体" w:cs="宋体"/>
          <w:sz w:val="24"/>
          <w:szCs w:val="24"/>
          <w:highlight w:val="none"/>
          <w:shd w:val="clear" w:color="auto" w:fill="ffffff"/>
          <w:lang w:val="en-US" w:eastAsia="zh-CN"/>
        </w:rPr>
        <w:t xml:space="preserve">285万元</w:t>
      </w:r>
      <w:r/>
    </w:p>
    <w:p>
      <w:pPr>
        <w:pStyle w:val="784"/>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采购方式：公开招标 </w:t>
      </w:r>
      <w:r/>
    </w:p>
    <w:p>
      <w:pPr>
        <w:pStyle w:val="784"/>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采购需求：</w:t>
      </w:r>
      <w:r/>
    </w:p>
    <w:p>
      <w:pPr>
        <w:pStyle w:val="784"/>
        <w:keepLines w:val="0"/>
        <w:keepNext w:val="0"/>
        <w:pageBreakBefore w:val="0"/>
        <w:spacing w:after="0"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1、电话接听服务:满足12345热线7*24小时话务服务要求;对服务对象通过热线渠道反映的诉求进行受理、记录，并通过在线回复、三方通话、制单下派的形式处办服务对象的诉求。热线坐席人员配备不低于26人。</w:t>
      </w:r>
      <w:r/>
    </w:p>
    <w:p>
      <w:pPr>
        <w:pStyle w:val="784"/>
        <w:keepLines w:val="0"/>
        <w:keepNext w:val="0"/>
        <w:pageBreakBefore w:val="0"/>
        <w:spacing w:after="0"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培训质检服务:制定培训计划，全年分层次、分阶段、分重点组织话务坐席员定期、不间断地开展培训工作;根据质检标准，针对每天的话务工单及通话录音，开展抽查质检，并形成工作数据文档。人数配备不低于2人。</w:t>
      </w:r>
      <w:r/>
    </w:p>
    <w:p>
      <w:pPr>
        <w:pStyle w:val="784"/>
        <w:keepLines w:val="0"/>
        <w:keepNext w:val="0"/>
        <w:pageBreakBefore w:val="0"/>
        <w:spacing w:after="0"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3、软硬件支撑服务:在合同服务期内提供7*24小时系统运维保障服务，保证系统安全稳定运行(人数配备不低于1人);提供20台服务主机和20套工作耳机。服务时间1年。</w:t>
      </w:r>
      <w:r/>
    </w:p>
    <w:p>
      <w:pPr>
        <w:pStyle w:val="784"/>
        <w:keepLines w:val="0"/>
        <w:keepNext w:val="0"/>
        <w:pageBreakBefore w:val="0"/>
        <w:spacing w:after="0"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4、项目负责人:需配备1名项目负责人员，具有丰富的项目管理经验、沟通协调能力、应急处理能力，熟悉政务流程和热线系统，并制定有效、可行的质检标准，日常开展录音及工单抽查质检。</w:t>
      </w:r>
      <w:r/>
    </w:p>
    <w:p>
      <w:pPr>
        <w:pStyle w:val="784"/>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highlight w:val="none"/>
        </w:rPr>
        <w:t xml:space="preserve">详见采购文件第</w:t>
      </w:r>
      <w:r>
        <w:rPr>
          <w:rFonts w:hint="eastAsia" w:ascii="宋体" w:hAnsi="宋体" w:eastAsia="宋体" w:cs="宋体"/>
          <w:sz w:val="24"/>
          <w:highlight w:val="none"/>
          <w:lang w:val="en-US" w:eastAsia="zh-CN"/>
        </w:rPr>
        <w:t xml:space="preserve">三部分项目需求</w:t>
      </w:r>
      <w:r>
        <w:rPr>
          <w:rFonts w:hint="eastAsia" w:ascii="宋体" w:hAnsi="宋体" w:eastAsia="宋体" w:cs="宋体"/>
          <w:sz w:val="24"/>
          <w:highlight w:val="none"/>
        </w:rPr>
        <w:t xml:space="preserve">。</w:t>
      </w:r>
      <w:r/>
    </w:p>
    <w:p>
      <w:pPr>
        <w:pStyle w:val="784"/>
        <w:keepLines w:val="0"/>
        <w:keepNext w:val="0"/>
        <w:pageBreakBefore w:val="0"/>
        <w:spacing w:after="0" w:line="360" w:lineRule="auto"/>
        <w:widowControl/>
        <w:rPr>
          <w:rFonts w:hint="eastAsia" w:ascii="宋体" w:hAnsi="宋体" w:eastAsia="宋体" w:cs="宋体"/>
          <w:sz w:val="24"/>
          <w:szCs w:val="24"/>
          <w:highlight w:val="none"/>
          <w:shd w:val="clear" w:color="auto" w:fill="ffffff"/>
          <w:lang w:val="en-US" w:eastAsia="zh-CN"/>
        </w:rPr>
      </w:pPr>
      <w:r>
        <w:rPr>
          <w:rFonts w:hint="eastAsia" w:ascii="宋体" w:hAnsi="宋体" w:eastAsia="宋体" w:cs="宋体"/>
          <w:sz w:val="24"/>
          <w:szCs w:val="24"/>
          <w:highlight w:val="none"/>
          <w:shd w:val="clear" w:color="auto" w:fill="ffffff"/>
          <w:lang w:eastAsia="zh-CN"/>
        </w:rPr>
        <w:t xml:space="preserve">合同履行期限：</w:t>
      </w:r>
      <w:r>
        <w:rPr>
          <w:rFonts w:hint="eastAsia" w:ascii="宋体" w:hAnsi="宋体" w:eastAsia="宋体" w:cs="宋体"/>
          <w:sz w:val="24"/>
          <w:szCs w:val="24"/>
          <w:highlight w:val="none"/>
          <w:shd w:val="clear" w:color="auto" w:fill="ffffff"/>
          <w:lang w:val="en-US" w:eastAsia="zh-CN"/>
        </w:rPr>
        <w:t xml:space="preserve">一年（具体以合同签订日期为准）。</w:t>
      </w:r>
      <w:r/>
    </w:p>
    <w:p>
      <w:pPr>
        <w:pStyle w:val="784"/>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本项目（是/否）接受联合体投标：不接受联合体。</w:t>
      </w:r>
      <w:r/>
    </w:p>
    <w:p>
      <w:pPr>
        <w:pStyle w:val="704"/>
        <w:keepLines w:val="0"/>
        <w:keepNext w:val="0"/>
        <w:pageBreakBefore w:val="0"/>
        <w:spacing w:before="0" w:after="0" w:line="360" w:lineRule="auto"/>
        <w:rPr>
          <w:rFonts w:hint="eastAsia" w:ascii="宋体" w:hAnsi="宋体" w:eastAsia="宋体" w:cs="宋体"/>
          <w:sz w:val="24"/>
          <w:szCs w:val="24"/>
          <w:highlight w:val="none"/>
          <w:lang w:eastAsia="zh-CN"/>
        </w:rPr>
      </w:pPr>
      <w:r>
        <w:rPr>
          <w:rStyle w:val="792"/>
          <w:rFonts w:hint="eastAsia" w:ascii="宋体" w:hAnsi="宋体" w:eastAsia="宋体" w:cs="宋体"/>
          <w:sz w:val="24"/>
          <w:szCs w:val="24"/>
          <w:highlight w:val="none"/>
          <w:shd w:val="clear" w:color="auto" w:fill="ffffff"/>
          <w:lang w:eastAsia="zh-CN"/>
        </w:rPr>
        <w:t xml:space="preserve">二、申请人的资格要求</w:t>
      </w:r>
      <w:r/>
    </w:p>
    <w:p>
      <w:pPr>
        <w:pStyle w:val="784"/>
        <w:keepLines w:val="0"/>
        <w:keepNext w:val="0"/>
        <w:pageBreakBefore w:val="0"/>
        <w:spacing w:after="0"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（一）满足《中华人民共和国政府采购法》第二十二条规定；</w:t>
      </w:r>
      <w:r/>
    </w:p>
    <w:p>
      <w:pPr>
        <w:pStyle w:val="784"/>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1.具有独立承担民事责任的能力证明。包括法人或者其他组织的营业执照等证明文件，自然人的身份证明；</w:t>
      </w:r>
      <w:r/>
    </w:p>
    <w:p>
      <w:pPr>
        <w:pStyle w:val="784"/>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2.具有良好的商业信誉和健全的财务会计制度证明。</w:t>
      </w:r>
      <w:r/>
    </w:p>
    <w:p>
      <w:pPr>
        <w:pStyle w:val="784"/>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3.具备履行合同所必需的设备和专业技术能力的证明材料或承诺；</w:t>
      </w:r>
      <w:r/>
    </w:p>
    <w:p>
      <w:pPr>
        <w:pStyle w:val="784"/>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4.依法缴纳税收和社会保障资金的相关资料；</w:t>
      </w:r>
      <w:r/>
    </w:p>
    <w:p>
      <w:pPr>
        <w:pStyle w:val="784"/>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5.参加政府采购活动前三年内在经营活动中没有重大违法记录的书面声明函；</w:t>
      </w:r>
      <w:r/>
    </w:p>
    <w:p>
      <w:pPr>
        <w:pStyle w:val="784"/>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6.未被“信用中国”网站（www.creditchina.gov.cn）列入失信被执行人、重大税收违法案件当事人名单、政府采购严重失信行为记录名单。</w:t>
      </w:r>
      <w:r/>
    </w:p>
    <w:p>
      <w:pPr>
        <w:pStyle w:val="784"/>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7.采购文件要求的其他资格证明文件</w:t>
      </w:r>
      <w:r/>
    </w:p>
    <w:p>
      <w:pPr>
        <w:pStyle w:val="784"/>
        <w:jc w:val="left"/>
        <w:keepLines w:val="0"/>
        <w:keepNext w:val="0"/>
        <w:pageBreakBefore w:val="0"/>
        <w:spacing w:after="0" w:line="360" w:lineRule="auto"/>
        <w:widowControl/>
        <w:rPr>
          <w:rFonts w:hint="default" w:ascii="宋体" w:hAnsi="宋体" w:eastAsia="宋体" w:cs="宋体"/>
          <w:sz w:val="24"/>
          <w:szCs w:val="24"/>
          <w:highlight w:val="none"/>
          <w:shd w:val="clear" w:color="auto" w:fill="ffffff"/>
          <w:lang w:val="en-US" w:eastAsia="zh-CN"/>
        </w:rPr>
      </w:pPr>
      <w:r>
        <w:rPr>
          <w:rFonts w:hint="eastAsia" w:ascii="宋体" w:hAnsi="宋体" w:eastAsia="宋体" w:cs="宋体"/>
          <w:sz w:val="24"/>
          <w:szCs w:val="24"/>
          <w:highlight w:val="none"/>
          <w:shd w:val="clear" w:color="auto" w:fill="ffffff"/>
          <w:lang w:eastAsia="zh-CN"/>
        </w:rPr>
        <w:t xml:space="preserve">（二）落实政府采购政策需满足的资格要求：</w:t>
      </w:r>
      <w:r>
        <w:rPr>
          <w:rFonts w:hint="eastAsia" w:ascii="宋体" w:hAnsi="宋体" w:eastAsia="宋体" w:cs="宋体"/>
          <w:b/>
          <w:bCs/>
          <w:sz w:val="24"/>
          <w:szCs w:val="24"/>
          <w:highlight w:val="none"/>
          <w:shd w:val="clear" w:color="auto" w:fill="ffffff"/>
          <w:lang w:eastAsia="zh-CN"/>
        </w:rPr>
        <w:t xml:space="preserve">本项目专门面向中小企业采购</w:t>
      </w:r>
      <w:r>
        <w:rPr>
          <w:rFonts w:hint="eastAsia" w:ascii="宋体" w:hAnsi="宋体" w:eastAsia="宋体" w:cs="宋体"/>
          <w:sz w:val="24"/>
          <w:szCs w:val="24"/>
          <w:highlight w:val="none"/>
          <w:shd w:val="clear" w:color="auto" w:fill="ffffff"/>
          <w:lang w:eastAsia="zh-CN"/>
        </w:rPr>
        <w:t xml:space="preserve">（中小企业划分标准详见“工信部联企业〔2011〕300号”文），响应供应商应为中小微企业、监狱企业、残疾人福利企业。供应商须在响应文件中提供《中小企业声明函》或《残疾人福利性单位声明函》或省级以上监狱管理局、戒毒管理局（含新疆生产建设兵团）出具的属于监狱企业的证明文件，否则视为无效响应；小微企业、残疾人福利企业、监狱企业不再享受价格评审优惠政策。</w:t>
      </w:r>
      <w:r/>
    </w:p>
    <w:p>
      <w:pPr>
        <w:pStyle w:val="784"/>
        <w:jc w:val="left"/>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（三）本项目的特定资格要求： </w:t>
      </w:r>
      <w:r/>
    </w:p>
    <w:p>
      <w:pPr>
        <w:pStyle w:val="784"/>
        <w:jc w:val="left"/>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pStyle w:val="784"/>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（四）拒绝下述供应商参加本次采购活动：</w:t>
      </w:r>
      <w:r/>
    </w:p>
    <w:p>
      <w:pPr>
        <w:pStyle w:val="784"/>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1、供应商单位负责人为同一人或者存在直接控股、管理关系的不同供应商，不得参加同一合同项下的政府采购活动。</w:t>
      </w:r>
      <w:r/>
    </w:p>
    <w:p>
      <w:pPr>
        <w:pStyle w:val="784"/>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2、凡为采购项目提供整体设计、规范编制或者项目管理、监理、检测等服务的供应商，不得再参加本项目的采购活动。</w:t>
      </w:r>
      <w:r/>
    </w:p>
    <w:p>
      <w:pPr>
        <w:pStyle w:val="784"/>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3、法人的分支机构不得参加响应活动（除银行、保险、石油石化、电力、电信等行业特殊情况外）。</w:t>
      </w:r>
      <w:r/>
    </w:p>
    <w:p>
      <w:pPr>
        <w:pStyle w:val="784"/>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704"/>
        <w:keepLines w:val="0"/>
        <w:keepNext w:val="0"/>
        <w:pageBreakBefore w:val="0"/>
        <w:spacing w:before="0" w:after="0" w:line="360" w:lineRule="auto"/>
        <w:rPr>
          <w:rFonts w:hint="eastAsia" w:ascii="宋体" w:hAnsi="宋体" w:eastAsia="宋体" w:cs="宋体"/>
          <w:sz w:val="24"/>
          <w:szCs w:val="24"/>
          <w:highlight w:val="none"/>
          <w:lang w:eastAsia="zh-CN"/>
        </w:rPr>
      </w:pPr>
      <w:r>
        <w:rPr>
          <w:rStyle w:val="792"/>
          <w:rFonts w:hint="eastAsia" w:ascii="宋体" w:hAnsi="宋体" w:eastAsia="宋体" w:cs="宋体"/>
          <w:sz w:val="24"/>
          <w:szCs w:val="24"/>
          <w:highlight w:val="none"/>
          <w:shd w:val="clear" w:color="auto" w:fill="ffffff"/>
          <w:lang w:eastAsia="zh-CN"/>
        </w:rPr>
        <w:t xml:space="preserve">三、获取招标文件</w:t>
      </w:r>
      <w:r/>
    </w:p>
    <w:p>
      <w:pPr>
        <w:keepLines w:val="0"/>
        <w:keepNext w:val="0"/>
        <w:pageBreakBefore w:val="0"/>
        <w:spacing w:line="360" w:lineRule="auto"/>
        <w:shd w:val="clear" w:color="auto" w:fill="ffffff"/>
        <w:rPr>
          <w:rFonts w:hint="eastAsia" w:ascii="宋体" w:hAnsi="宋体" w:eastAsia="宋体" w:cs="宋体"/>
          <w:color w:val="333333"/>
          <w:sz w:val="24"/>
          <w:szCs w:val="24"/>
          <w:highlight w:val="none"/>
          <w:shd w:val="clear" w:color="auto" w:fill="ffffff"/>
        </w:rPr>
        <w:pBdr>
          <w:top w:val="single" w:color="CCCCCC" w:sz="2" w:space="0"/>
          <w:left w:val="single" w:color="CCCCCC" w:sz="2" w:space="30"/>
          <w:bottom w:val="single" w:color="CCCCCC" w:sz="2" w:space="0"/>
          <w:right w:val="single" w:color="CCCCCC" w:sz="2" w:space="0"/>
        </w:pBdr>
      </w:pPr>
      <w:r>
        <w:rPr>
          <w:rFonts w:hint="eastAsia" w:ascii="宋体" w:hAnsi="宋体" w:eastAsia="宋体" w:cs="宋体"/>
          <w:color w:val="333333"/>
          <w:sz w:val="24"/>
          <w:szCs w:val="24"/>
          <w:highlight w:val="none"/>
          <w:shd w:val="clear" w:color="auto" w:fill="ffffff"/>
        </w:rPr>
        <w:t xml:space="preserve">时间：</w:t>
      </w:r>
      <w:r>
        <w:rPr>
          <w:rFonts w:hint="eastAsia" w:ascii="宋体" w:hAnsi="宋体" w:eastAsia="宋体" w:cs="宋体"/>
          <w:sz w:val="24"/>
          <w:szCs w:val="24"/>
          <w:highlight w:val="none"/>
          <w:shd w:val="clear" w:color="auto" w:fill="ffffff"/>
          <w:lang w:eastAsia="zh-CN"/>
        </w:rPr>
        <w:t xml:space="preserve">2026年</w:t>
      </w:r>
      <w:r>
        <w:rPr>
          <w:rFonts w:hint="eastAsia" w:ascii="宋体" w:hAnsi="宋体" w:eastAsia="宋体" w:cs="宋体"/>
          <w:sz w:val="24"/>
          <w:szCs w:val="24"/>
          <w:highlight w:val="none"/>
          <w:shd w:val="clear" w:color="auto" w:fill="ffffff"/>
          <w:lang w:val="en-US" w:eastAsia="zh-CN"/>
        </w:rPr>
        <w:t xml:space="preserve">4</w:t>
      </w:r>
      <w:r>
        <w:rPr>
          <w:rFonts w:hint="eastAsia" w:ascii="宋体" w:hAnsi="宋体" w:eastAsia="宋体" w:cs="宋体"/>
          <w:sz w:val="24"/>
          <w:szCs w:val="24"/>
          <w:highlight w:val="none"/>
          <w:shd w:val="clear" w:color="auto" w:fill="ffffff"/>
          <w:lang w:eastAsia="zh-CN"/>
        </w:rPr>
        <w:t xml:space="preserve">月</w:t>
      </w:r>
      <w:r>
        <w:rPr>
          <w:rFonts w:hint="eastAsia" w:ascii="宋体" w:hAnsi="宋体" w:eastAsia="宋体" w:cs="宋体"/>
          <w:sz w:val="24"/>
          <w:szCs w:val="24"/>
          <w:highlight w:val="none"/>
          <w:shd w:val="clear" w:color="auto" w:fill="ffffff"/>
          <w:lang w:val="en-US" w:eastAsia="zh-CN"/>
        </w:rPr>
        <w:t xml:space="preserve">9</w:t>
      </w:r>
      <w:r>
        <w:rPr>
          <w:rFonts w:hint="eastAsia" w:ascii="宋体" w:hAnsi="宋体" w:eastAsia="宋体" w:cs="宋体"/>
          <w:sz w:val="24"/>
          <w:szCs w:val="24"/>
          <w:highlight w:val="none"/>
          <w:shd w:val="clear" w:color="auto" w:fill="ffffff"/>
          <w:lang w:eastAsia="zh-CN"/>
        </w:rPr>
        <w:t xml:space="preserve">日-2026年</w:t>
      </w:r>
      <w:r>
        <w:rPr>
          <w:rFonts w:hint="eastAsia" w:ascii="宋体" w:hAnsi="宋体" w:eastAsia="宋体" w:cs="宋体"/>
          <w:sz w:val="24"/>
          <w:szCs w:val="24"/>
          <w:highlight w:val="none"/>
          <w:shd w:val="clear" w:color="auto" w:fill="ffffff"/>
          <w:lang w:val="en-US" w:eastAsia="zh-CN"/>
        </w:rPr>
        <w:t xml:space="preserve">4</w:t>
      </w:r>
      <w:r>
        <w:rPr>
          <w:rFonts w:hint="eastAsia" w:ascii="宋体" w:hAnsi="宋体" w:eastAsia="宋体" w:cs="宋体"/>
          <w:sz w:val="24"/>
          <w:szCs w:val="24"/>
          <w:highlight w:val="none"/>
          <w:shd w:val="clear" w:color="auto" w:fill="ffffff"/>
          <w:lang w:eastAsia="zh-CN"/>
        </w:rPr>
        <w:t xml:space="preserve">月</w:t>
      </w:r>
      <w:r>
        <w:rPr>
          <w:rFonts w:hint="eastAsia" w:ascii="宋体" w:hAnsi="宋体" w:eastAsia="宋体" w:cs="宋体"/>
          <w:sz w:val="24"/>
          <w:szCs w:val="24"/>
          <w:highlight w:val="none"/>
          <w:shd w:val="clear" w:color="auto" w:fill="ffffff"/>
          <w:lang w:val="en-US" w:eastAsia="zh-CN"/>
        </w:rPr>
        <w:t xml:space="preserve">16</w:t>
      </w:r>
      <w:r>
        <w:rPr>
          <w:rFonts w:hint="eastAsia" w:ascii="宋体" w:hAnsi="宋体" w:eastAsia="宋体" w:cs="宋体"/>
          <w:sz w:val="24"/>
          <w:szCs w:val="24"/>
          <w:highlight w:val="none"/>
          <w:shd w:val="clear" w:color="auto" w:fill="ffffff"/>
          <w:lang w:eastAsia="zh-CN"/>
        </w:rPr>
        <w:t xml:space="preserve">日，</w:t>
      </w:r>
      <w:r>
        <w:rPr>
          <w:rFonts w:hint="eastAsia" w:ascii="宋体" w:hAnsi="宋体" w:eastAsia="宋体" w:cs="宋体"/>
          <w:color w:val="333333"/>
          <w:sz w:val="24"/>
          <w:szCs w:val="24"/>
          <w:highlight w:val="none"/>
          <w:shd w:val="clear" w:color="auto" w:fill="ffffff"/>
        </w:rPr>
        <w:t xml:space="preserve">自招标文件公告发布之日起5个工作日</w:t>
      </w:r>
      <w:r/>
    </w:p>
    <w:p>
      <w:pPr>
        <w:pStyle w:val="784"/>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地点：“苏采云”系统（网址：http://jszfcg.jsczt.cn/）自行下载 </w:t>
      </w:r>
      <w:r/>
    </w:p>
    <w:p>
      <w:pPr>
        <w:pStyle w:val="784"/>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方式：自行下载 </w:t>
      </w:r>
      <w:r/>
    </w:p>
    <w:p>
      <w:pPr>
        <w:pStyle w:val="784"/>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售价：0.00元 </w:t>
      </w:r>
      <w:r/>
    </w:p>
    <w:p>
      <w:pPr>
        <w:pStyle w:val="704"/>
        <w:keepLines w:val="0"/>
        <w:keepNext w:val="0"/>
        <w:pageBreakBefore w:val="0"/>
        <w:spacing w:before="0" w:after="0" w:line="360" w:lineRule="auto"/>
        <w:rPr>
          <w:rFonts w:hint="eastAsia" w:ascii="宋体" w:hAnsi="宋体" w:eastAsia="宋体" w:cs="宋体"/>
          <w:sz w:val="24"/>
          <w:szCs w:val="24"/>
          <w:highlight w:val="none"/>
          <w:lang w:eastAsia="zh-CN"/>
        </w:rPr>
      </w:pPr>
      <w:r>
        <w:rPr>
          <w:rStyle w:val="792"/>
          <w:rFonts w:hint="eastAsia" w:ascii="宋体" w:hAnsi="宋体" w:eastAsia="宋体" w:cs="宋体"/>
          <w:sz w:val="24"/>
          <w:szCs w:val="24"/>
          <w:highlight w:val="none"/>
          <w:shd w:val="clear" w:color="auto" w:fill="ffffff"/>
          <w:lang w:eastAsia="zh-CN"/>
        </w:rPr>
        <w:t xml:space="preserve">四、提交投标文件截止时间、开标时间和地点</w:t>
      </w:r>
      <w:r/>
    </w:p>
    <w:p>
      <w:pPr>
        <w:pStyle w:val="784"/>
        <w:keepLines w:val="0"/>
        <w:keepNext w:val="0"/>
        <w:pageBreakBefore w:val="0"/>
        <w:spacing w:after="0"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2026年4月30日09:30（北京时间）</w:t>
      </w:r>
      <w:r/>
    </w:p>
    <w:p>
      <w:pPr>
        <w:pStyle w:val="784"/>
        <w:keepLines w:val="0"/>
        <w:keepNext w:val="0"/>
        <w:pageBreakBefore w:val="0"/>
        <w:spacing w:after="0"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地点：苏采云系统 </w:t>
      </w:r>
      <w:r/>
    </w:p>
    <w:p>
      <w:pPr>
        <w:pStyle w:val="704"/>
        <w:keepLines w:val="0"/>
        <w:keepNext w:val="0"/>
        <w:pageBreakBefore w:val="0"/>
        <w:spacing w:before="0" w:after="0" w:line="360" w:lineRule="auto"/>
        <w:shd w:val="clear" w:color="auto" w:fill="ffffff"/>
        <w:rPr>
          <w:rFonts w:hint="eastAsia" w:ascii="宋体" w:hAnsi="宋体" w:eastAsia="宋体" w:cs="宋体"/>
          <w:sz w:val="24"/>
          <w:szCs w:val="24"/>
          <w:highlight w:val="none"/>
          <w:lang w:eastAsia="zh-CN"/>
        </w:rPr>
      </w:pPr>
      <w:r>
        <w:rPr>
          <w:rStyle w:val="792"/>
          <w:rFonts w:hint="eastAsia" w:ascii="宋体" w:hAnsi="宋体" w:eastAsia="宋体" w:cs="宋体"/>
          <w:sz w:val="24"/>
          <w:szCs w:val="24"/>
          <w:highlight w:val="none"/>
          <w:shd w:val="clear" w:color="auto" w:fill="ffffff"/>
          <w:lang w:eastAsia="zh-CN"/>
        </w:rPr>
        <w:t xml:space="preserve">五、公告期限</w:t>
      </w:r>
      <w:r/>
    </w:p>
    <w:p>
      <w:pPr>
        <w:pStyle w:val="784"/>
        <w:keepLines w:val="0"/>
        <w:keepNext w:val="0"/>
        <w:pageBreakBefore w:val="0"/>
        <w:spacing w:after="0"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自本公告发布之日起5个工作日。</w:t>
      </w:r>
      <w:r/>
    </w:p>
    <w:p>
      <w:pPr>
        <w:pStyle w:val="704"/>
        <w:keepLines w:val="0"/>
        <w:keepNext w:val="0"/>
        <w:pageBreakBefore w:val="0"/>
        <w:spacing w:before="0" w:after="0" w:line="360" w:lineRule="auto"/>
        <w:rPr>
          <w:rFonts w:hint="eastAsia" w:ascii="宋体" w:hAnsi="宋体" w:eastAsia="宋体" w:cs="宋体"/>
          <w:sz w:val="24"/>
          <w:szCs w:val="24"/>
          <w:highlight w:val="none"/>
          <w:lang w:eastAsia="zh-CN"/>
        </w:rPr>
      </w:pPr>
      <w:r>
        <w:rPr>
          <w:rStyle w:val="792"/>
          <w:rFonts w:hint="eastAsia" w:ascii="宋体" w:hAnsi="宋体" w:eastAsia="宋体" w:cs="宋体"/>
          <w:sz w:val="24"/>
          <w:szCs w:val="24"/>
          <w:highlight w:val="none"/>
          <w:shd w:val="clear" w:color="auto" w:fill="ffffff"/>
          <w:lang w:eastAsia="zh-CN"/>
        </w:rPr>
        <w:t xml:space="preserve">六、其他补充事宜</w:t>
      </w:r>
      <w:r/>
    </w:p>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1、本项目需要使用CA数字证书制作、上传电子投标文件完成电子投标，请供应商在参加投标活动前办理好CA数字证书申领及电子签章等操作。</w:t>
      </w:r>
      <w:r/>
    </w:p>
    <w:p>
      <w:pPr>
        <w:keepLines w:val="0"/>
        <w:keepNext w:val="0"/>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keepLines w:val="0"/>
        <w:keepNext w:val="0"/>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3、本项目采用不见面开标，投标人开标时无需到开标现场进行解密，采取网上开标大厅解密电子投标文件，投标人远程解密要求如下：</w:t>
      </w:r>
      <w:r/>
    </w:p>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2）投标人登录苏采云系统，点击开标大厅，选择开标项目，完成不见面开标流程。</w:t>
      </w:r>
      <w:r/>
    </w:p>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3）投标截止时间后根据系统提示解密电子投标文件。</w:t>
      </w:r>
      <w:r>
        <w:rPr>
          <w:rFonts w:hint="eastAsia" w:ascii="宋体" w:hAnsi="宋体" w:eastAsia="宋体" w:cs="宋体"/>
          <w:b/>
          <w:sz w:val="24"/>
          <w:szCs w:val="24"/>
          <w:highlight w:val="none"/>
        </w:rPr>
        <w:t xml:space="preserve">解密时间为15分钟，</w:t>
      </w:r>
      <w:r>
        <w:rPr>
          <w:rFonts w:hint="eastAsia" w:ascii="宋体" w:hAnsi="宋体" w:eastAsia="宋体" w:cs="宋体"/>
          <w:sz w:val="24"/>
          <w:szCs w:val="24"/>
          <w:highlight w:val="none"/>
        </w:rPr>
        <w:t xml:space="preserve">未在规定时间内完成解密，其投标文件将被拒绝，不参与后续投标流程。</w:t>
      </w:r>
      <w:r/>
    </w:p>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有关苏采云系统驱动安装，登录苏州政府采购网，点击页面底部苏采云图标，进入苏采云政府采购一体化平台，点击“驱动下载”，下载“政务CA、方正签章控件驱动安装包及安装说明”文件，按要求安装驱动。</w:t>
      </w:r>
      <w:r/>
    </w:p>
    <w:p>
      <w:pPr>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5、有关供应商注册、报名、下载电子招标文件、制作上传电子投标文件、不见面开标及其他注意事项登录苏州政府采购网，在“下载中心”栏目下载“苏采云系统供应商操作手册”查阅。</w:t>
      </w:r>
      <w:r/>
    </w:p>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6、有关办理CA数字申领及电子签章事项，登录苏州政府采购网，点击页面底部苏采云图标，进入苏采云政府采购一体化平台，下载“新CA办理指南”文件查阅。</w:t>
      </w:r>
      <w:r/>
    </w:p>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7、有关电子投标制作技术疑问，请咨询苏采云软件公司客服：18261002950、0512-69820854、0519-86722802</w:t>
      </w:r>
      <w:r/>
    </w:p>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8、政府采购监督电话：0512-53512539</w:t>
      </w:r>
      <w:r/>
    </w:p>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9、本次招标投标保证金：本项目无须缴纳投标保证金。</w:t>
      </w:r>
      <w:r/>
    </w:p>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10、政府采购信用融资政策：中标供应商可凭政府采购合同办理融资贷款，详情请见江苏政府采购网“政采贷”专栏。</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keepLines w:val="0"/>
        <w:keepNext w:val="0"/>
        <w:pageBreakBefore w:val="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中标服务费：领取中标通知时</w:t>
      </w:r>
      <w:r>
        <w:rPr>
          <w:rFonts w:hint="eastAsia" w:ascii="宋体" w:hAnsi="宋体" w:eastAsia="宋体" w:cs="宋体"/>
          <w:sz w:val="24"/>
          <w:szCs w:val="24"/>
          <w:highlight w:val="none"/>
          <w:lang w:eastAsia="zh-CN"/>
        </w:rPr>
        <w:t xml:space="preserve">中标单位</w:t>
      </w:r>
      <w:r>
        <w:rPr>
          <w:rFonts w:hint="eastAsia" w:ascii="宋体" w:hAnsi="宋体" w:eastAsia="宋体" w:cs="宋体"/>
          <w:sz w:val="24"/>
          <w:szCs w:val="24"/>
          <w:highlight w:val="none"/>
        </w:rPr>
        <w:t xml:space="preserve">向采购代理机构支付服务费，具体为：按预算总金额的如下比例差额定率累进法计算服务费总收取额，100万元以内1.5%，100~ 500万元1.1%；500万元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1000万元部分收取0.8%</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00万元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000万元部分收取0.</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不足3</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00元的按3</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00元支付，领取中标通知书时</w:t>
      </w:r>
      <w:r>
        <w:rPr>
          <w:rFonts w:hint="eastAsia" w:ascii="宋体" w:hAnsi="宋体" w:eastAsia="宋体" w:cs="宋体"/>
          <w:sz w:val="24"/>
          <w:szCs w:val="24"/>
          <w:highlight w:val="none"/>
          <w:lang w:eastAsia="zh-CN"/>
        </w:rPr>
        <w:t xml:space="preserve">中标单位</w:t>
      </w:r>
      <w:r>
        <w:rPr>
          <w:rFonts w:hint="eastAsia" w:ascii="宋体" w:hAnsi="宋体" w:eastAsia="宋体" w:cs="宋体"/>
          <w:sz w:val="24"/>
          <w:szCs w:val="24"/>
          <w:highlight w:val="none"/>
        </w:rPr>
        <w:t xml:space="preserve">向采购代理机构一次性付清。该项费用投标供应商应综合考虑在投标报价内。</w:t>
      </w:r>
      <w:r/>
    </w:p>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账户：江苏正信立远项目管理有限公司</w:t>
      </w:r>
      <w:r/>
    </w:p>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开户银行：中国银行太仓双凤支行</w:t>
      </w:r>
      <w:r/>
    </w:p>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账号：488458197868</w:t>
      </w:r>
      <w:r/>
    </w:p>
    <w:p>
      <w:pPr>
        <w:pStyle w:val="704"/>
        <w:keepLines w:val="0"/>
        <w:keepNext w:val="0"/>
        <w:pageBreakBefore w:val="0"/>
        <w:spacing w:before="0" w:after="0" w:line="360" w:lineRule="auto"/>
        <w:rPr>
          <w:rFonts w:hint="eastAsia" w:ascii="宋体" w:hAnsi="宋体" w:eastAsia="宋体" w:cs="宋体"/>
          <w:sz w:val="24"/>
          <w:szCs w:val="24"/>
          <w:highlight w:val="none"/>
          <w:lang w:eastAsia="zh-CN"/>
        </w:rPr>
      </w:pPr>
      <w:r>
        <w:rPr>
          <w:rStyle w:val="792"/>
          <w:rFonts w:hint="eastAsia" w:ascii="宋体" w:hAnsi="宋体" w:eastAsia="宋体" w:cs="宋体"/>
          <w:sz w:val="24"/>
          <w:szCs w:val="24"/>
          <w:highlight w:val="none"/>
          <w:shd w:val="clear" w:color="auto" w:fill="ffffff"/>
          <w:lang w:eastAsia="zh-CN"/>
        </w:rPr>
        <w:t xml:space="preserve">七、对本次招标提出询问，请按以下方式联系</w:t>
      </w:r>
      <w:r/>
    </w:p>
    <w:p>
      <w:pPr>
        <w:pStyle w:val="784"/>
        <w:jc w:val="left"/>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1.采购人信息 </w:t>
      </w:r>
      <w:r/>
    </w:p>
    <w:p>
      <w:pPr>
        <w:pStyle w:val="784"/>
        <w:jc w:val="left"/>
        <w:keepLines w:val="0"/>
        <w:keepNext w:val="0"/>
        <w:pageBreakBefore w:val="0"/>
        <w:spacing w:after="0" w:line="360" w:lineRule="auto"/>
        <w:widowControl/>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sz w:val="24"/>
          <w:szCs w:val="24"/>
          <w:highlight w:val="none"/>
          <w:shd w:val="clear" w:color="auto" w:fill="ffffff"/>
          <w:lang w:eastAsia="zh-CN"/>
        </w:rPr>
        <w:t xml:space="preserve">单位名称：太仓市数据局</w:t>
      </w:r>
      <w:r>
        <w:rPr>
          <w:rFonts w:hint="eastAsia" w:ascii="宋体" w:hAnsi="宋体" w:eastAsia="宋体" w:cs="宋体"/>
          <w:sz w:val="24"/>
          <w:szCs w:val="24"/>
          <w:highlight w:val="none"/>
          <w:shd w:val="clear" w:color="auto" w:fill="ffffff"/>
          <w:lang w:eastAsia="zh-CN"/>
        </w:rPr>
        <w:br/>
      </w:r>
      <w:r>
        <w:rPr>
          <w:rFonts w:hint="eastAsia" w:ascii="宋体" w:hAnsi="宋体" w:eastAsia="宋体" w:cs="宋体"/>
          <w:color w:val="auto"/>
          <w:sz w:val="24"/>
          <w:szCs w:val="24"/>
          <w:highlight w:val="none"/>
          <w:shd w:val="clear" w:color="auto" w:fill="ffffff"/>
          <w:lang w:eastAsia="zh-CN"/>
        </w:rPr>
        <w:t xml:space="preserve">单位地址: 太仓市县府东街99号</w:t>
      </w:r>
      <w:r>
        <w:rPr>
          <w:rFonts w:hint="eastAsia" w:ascii="宋体" w:hAnsi="宋体" w:eastAsia="宋体" w:cs="宋体"/>
          <w:color w:val="auto"/>
          <w:sz w:val="24"/>
          <w:szCs w:val="24"/>
          <w:highlight w:val="none"/>
          <w:shd w:val="clear" w:color="auto" w:fill="ffffff"/>
          <w:lang w:eastAsia="zh-CN"/>
        </w:rPr>
        <w:br/>
      </w:r>
      <w:r>
        <w:rPr>
          <w:rFonts w:hint="eastAsia" w:ascii="宋体" w:hAnsi="宋体" w:eastAsia="宋体" w:cs="宋体"/>
          <w:color w:val="auto"/>
          <w:sz w:val="24"/>
          <w:szCs w:val="24"/>
          <w:highlight w:val="none"/>
          <w:shd w:val="clear" w:color="auto" w:fill="ffffff"/>
          <w:lang w:eastAsia="zh-CN"/>
        </w:rPr>
        <w:t xml:space="preserve">联系人: 陆健</w:t>
      </w:r>
      <w:r/>
    </w:p>
    <w:p>
      <w:pPr>
        <w:pStyle w:val="784"/>
        <w:jc w:val="left"/>
        <w:keepLines w:val="0"/>
        <w:keepNext w:val="0"/>
        <w:pageBreakBefore w:val="0"/>
        <w:spacing w:after="0" w:line="360" w:lineRule="auto"/>
        <w:widowControl/>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eastAsia="zh-CN"/>
        </w:rPr>
        <w:t xml:space="preserve">联系电话: 18121567771</w:t>
      </w:r>
      <w:r/>
    </w:p>
    <w:p>
      <w:pPr>
        <w:pStyle w:val="784"/>
        <w:jc w:val="left"/>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2.采购代理机构信息</w:t>
      </w:r>
      <w:r/>
    </w:p>
    <w:p>
      <w:pPr>
        <w:pStyle w:val="784"/>
        <w:jc w:val="left"/>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单位名称：江苏正信立远项目管理有限公司</w:t>
      </w:r>
      <w:r/>
    </w:p>
    <w:p>
      <w:pPr>
        <w:pStyle w:val="784"/>
        <w:jc w:val="left"/>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单位地址：太仓市郑和中路319号兰德东亭大厦810室</w:t>
      </w:r>
      <w:r/>
    </w:p>
    <w:p>
      <w:pPr>
        <w:pStyle w:val="784"/>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联系人：</w:t>
      </w:r>
      <w:r>
        <w:rPr>
          <w:rFonts w:hint="eastAsia" w:ascii="宋体" w:hAnsi="宋体" w:eastAsia="宋体" w:cs="宋体"/>
          <w:sz w:val="24"/>
          <w:szCs w:val="24"/>
          <w:highlight w:val="none"/>
          <w:shd w:val="clear" w:color="auto" w:fill="ffffff"/>
          <w:lang w:val="en-US" w:eastAsia="zh-CN"/>
        </w:rPr>
        <w:t xml:space="preserve">顾益丹</w:t>
      </w:r>
      <w:r/>
    </w:p>
    <w:p>
      <w:pPr>
        <w:pStyle w:val="784"/>
        <w:keepLines w:val="0"/>
        <w:keepNext w:val="0"/>
        <w:pageBreakBefore w:val="0"/>
        <w:spacing w:after="0" w:line="360" w:lineRule="auto"/>
        <w:widowControl/>
        <w:rPr>
          <w:rFonts w:hint="eastAsia" w:ascii="宋体" w:hAnsi="宋体" w:eastAsia="宋体" w:cs="宋体"/>
          <w:sz w:val="24"/>
          <w:szCs w:val="24"/>
          <w:highlight w:val="none"/>
          <w:shd w:val="clear" w:color="auto" w:fill="ffffff"/>
          <w:lang w:val="en-US" w:eastAsia="zh-CN"/>
        </w:rPr>
      </w:pPr>
      <w:r>
        <w:rPr>
          <w:rFonts w:hint="eastAsia" w:ascii="宋体" w:hAnsi="宋体" w:eastAsia="宋体" w:cs="宋体"/>
          <w:sz w:val="24"/>
          <w:szCs w:val="24"/>
          <w:highlight w:val="none"/>
          <w:shd w:val="clear" w:color="auto" w:fill="ffffff"/>
          <w:lang w:eastAsia="zh-CN"/>
        </w:rPr>
        <w:t xml:space="preserve">联系电话：18114776821</w:t>
      </w:r>
      <w:r/>
    </w:p>
    <w:p>
      <w:pPr>
        <w:pStyle w:val="784"/>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3.项目联系方式</w:t>
      </w:r>
      <w:r/>
    </w:p>
    <w:p>
      <w:pPr>
        <w:pStyle w:val="784"/>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项目联系人：</w:t>
      </w:r>
      <w:r>
        <w:rPr>
          <w:rFonts w:hint="eastAsia" w:ascii="宋体" w:hAnsi="宋体" w:eastAsia="宋体" w:cs="宋体"/>
          <w:sz w:val="24"/>
          <w:szCs w:val="24"/>
          <w:highlight w:val="none"/>
          <w:shd w:val="clear" w:color="auto" w:fill="ffffff"/>
          <w:lang w:val="en-US" w:eastAsia="zh-CN"/>
        </w:rPr>
        <w:t xml:space="preserve">顾益丹</w:t>
      </w:r>
      <w:r/>
    </w:p>
    <w:p>
      <w:pPr>
        <w:pStyle w:val="784"/>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电话：18114776821</w:t>
      </w:r>
      <w:r/>
    </w:p>
    <w:p>
      <w:pPr>
        <w:rPr>
          <w:rFonts w:ascii="宋体" w:hAnsi="宋体" w:eastAsia="宋体" w:cs="宋体"/>
          <w:b/>
          <w:sz w:val="44"/>
          <w:highlight w:val="none"/>
        </w:rPr>
      </w:pPr>
      <w:r>
        <w:rPr>
          <w:rFonts w:ascii="宋体" w:hAnsi="宋体" w:eastAsia="宋体" w:cs="宋体"/>
          <w:b/>
          <w:sz w:val="44"/>
          <w:highlight w:val="none"/>
        </w:rPr>
        <w:br w:type="page" w:clear="all"/>
      </w:r>
      <w:r/>
    </w:p>
    <w:p>
      <w:pPr>
        <w:jc w:val="center"/>
        <w:spacing w:line="312" w:lineRule="atLeast"/>
        <w:rPr>
          <w:rFonts w:ascii="宋体" w:hAnsi="宋体" w:eastAsia="宋体" w:cs="宋体"/>
          <w:b/>
          <w:bCs/>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t xml:space="preserve">第二部分  投标人须知</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一、说明和释义</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1. 说明</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1.1本招标文件仅适用于</w:t>
      </w:r>
      <w:r>
        <w:rPr>
          <w:rFonts w:hint="eastAsia" w:ascii="宋体" w:hAnsi="宋体" w:eastAsia="宋体" w:cs="宋体"/>
          <w:sz w:val="24"/>
          <w:highlight w:val="none"/>
          <w:lang w:eastAsia="zh-CN"/>
        </w:rPr>
        <w:t xml:space="preserve">江苏正信立远项目管理有限公司</w:t>
      </w:r>
      <w:r>
        <w:rPr>
          <w:rFonts w:ascii="宋体" w:hAnsi="宋体" w:eastAsia="宋体" w:cs="宋体"/>
          <w:sz w:val="24"/>
          <w:highlight w:val="none"/>
        </w:rPr>
        <w:t xml:space="preserve">组织的招标活动。</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1.2本次招标活动及因本次招标产生的合同受中国法律制约和保护。</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1.3本招标文件的解释权属于</w:t>
      </w:r>
      <w:r>
        <w:rPr>
          <w:rFonts w:hint="eastAsia" w:ascii="宋体" w:hAnsi="宋体" w:eastAsia="宋体" w:cs="宋体"/>
          <w:sz w:val="24"/>
          <w:highlight w:val="none"/>
          <w:lang w:eastAsia="zh-CN"/>
        </w:rPr>
        <w:t xml:space="preserve">江苏正信立远项目管理有限公司</w:t>
      </w:r>
      <w:r>
        <w:rPr>
          <w:rFonts w:ascii="宋体" w:hAnsi="宋体" w:eastAsia="宋体" w:cs="宋体"/>
          <w:sz w:val="24"/>
          <w:highlight w:val="none"/>
        </w:rPr>
        <w:t xml:space="preserve">。</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2. 词语释义</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2.1采购代理机构：具体组织实施招标活动的法人。本项目采购代理机构是</w:t>
      </w:r>
      <w:r>
        <w:rPr>
          <w:rFonts w:hint="eastAsia" w:ascii="宋体" w:hAnsi="宋体" w:eastAsia="宋体" w:cs="宋体"/>
          <w:sz w:val="24"/>
          <w:highlight w:val="none"/>
          <w:lang w:eastAsia="zh-CN"/>
        </w:rPr>
        <w:t xml:space="preserve">江苏正信立远项目管理有限公司</w:t>
      </w:r>
      <w:r>
        <w:rPr>
          <w:rFonts w:ascii="宋体" w:hAnsi="宋体" w:eastAsia="宋体" w:cs="宋体"/>
          <w:sz w:val="24"/>
          <w:highlight w:val="none"/>
        </w:rPr>
        <w:t xml:space="preserve">。</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2.2投标人：经认定有资格响应招标，参加投标竞争的法人或其他组织和自然人。</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2.3响应：投标人根据采购人或采购代理机构发布的招标文件，编制投标文件并按规定投标的行为。</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2.4合同：采供双方根据招标文件和中标的投标文件及中标通知书规定的内容签署的以书面形式所达成的协议，包括所有的附件、附录和构成协议的所有文件。</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2.5甲方（采购方）：合同中明确规定的实际购买货物和服务的法人或其他组织和自然人（采购人）</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2.6乙方（供应商）：合同中规定的向采购方提供货物和服务的法人或其他组织和自然人（中标人）</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2.7货物：系指乙方按招标采购文件规定，应向甲方提供的一切设备、备品、备件、工具、手册</w:t>
      </w:r>
      <w:r>
        <w:rPr>
          <w:rFonts w:hint="eastAsia" w:ascii="宋体" w:hAnsi="宋体" w:eastAsia="宋体" w:cs="宋体"/>
          <w:sz w:val="24"/>
          <w:highlight w:val="none"/>
          <w:lang w:eastAsia="zh-CN"/>
        </w:rPr>
        <w:t xml:space="preserve">及其他有关</w:t>
      </w:r>
      <w:r>
        <w:rPr>
          <w:rFonts w:ascii="宋体" w:hAnsi="宋体" w:eastAsia="宋体" w:cs="宋体"/>
          <w:sz w:val="24"/>
          <w:highlight w:val="none"/>
        </w:rPr>
        <w:t xml:space="preserve">技术资料和材料。</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2.9知识产权：指专利权、商标权、著作权等无形财产专有权的统称。</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2.10天：日历日。</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2.11交货地点：合同中明确约定的乙方提交的货物和服务最终到达地点。</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2.12 合同价款：根据合同规定，乙方在正确地履行合同义务后甲方应支付乙方的价款。</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2.13 产地：货物开采、生长、生产、最终制造、加工或提供服务的来源地。</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2.14不可抗力：不能预见、不能避免并且不能克服的客观情况。</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2.15 实质性响应：满足有关本次采购标的、数量、质量、价款或者报酬、履行期限、履行地点和方式、违约责任和解决争议方法等要求。</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2.17进口产品：指通过中国海关报关验收进入中国境内且产自境外的产品。本项目不接受进口产品投标。</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2.18书面形式：指书面文字、合同书、信件和传真等可以有形地表现所载内容的形式。</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二、 投标人</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3. 合格投标人的基本条件</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3.1符合《中华人民共和国政府采购法》第二十二条第一款之规定；</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3.2满足本文件实质性条款的规定。</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4．合格投标人的特定条件</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4.1 按招标公告规定。</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5. 投标人代表</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5.1指全权代表投标人参加投标活动并签署投标文件的人，如果投标人代表不是法人代表，须持有《法人代表授权委托书》（详见统一格式）。</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6. 联合投标及转包、分包</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6.1</w:t>
      </w:r>
      <w:r>
        <w:rPr>
          <w:rFonts w:hint="eastAsia" w:ascii="宋体" w:hAnsi="宋体" w:eastAsia="宋体" w:cs="宋体"/>
          <w:sz w:val="24"/>
          <w:highlight w:val="none"/>
        </w:rPr>
        <w:t xml:space="preserve">本项目不接受联合体投标</w:t>
      </w:r>
      <w:r>
        <w:rPr>
          <w:rFonts w:ascii="宋体" w:hAnsi="宋体" w:eastAsia="宋体" w:cs="宋体"/>
          <w:sz w:val="24"/>
          <w:highlight w:val="none"/>
        </w:rPr>
        <w:t xml:space="preserve">。</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6.2本项目不接受转包</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rPr>
          <w:rFonts w:ascii="宋体" w:hAnsi="宋体" w:eastAsia="宋体" w:cs="宋体"/>
          <w:sz w:val="24"/>
          <w:highlight w:val="none"/>
        </w:rPr>
        <w:t xml:space="preserve">.3</w:t>
      </w:r>
      <w:r>
        <w:rPr>
          <w:rFonts w:hint="eastAsia" w:ascii="宋体" w:hAnsi="宋体" w:eastAsia="宋体" w:cs="宋体"/>
          <w:sz w:val="24"/>
          <w:highlight w:val="none"/>
        </w:rPr>
        <w:t xml:space="preserve">本项目不接受分包。</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7. 投标费用 </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7.1投标人应自行承担所有准备及参加投标的相关费用。不论投标结果如何，采购代理机构在任何情况下均无义务也无责任承担这些费用。</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7.2 本次招标项目不收取标书费，请投标人在投标时充分考虑这一因素。</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三、招标文件说明</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8. 招标文件</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8.2招标文件及其更正文件不是直接从采购代理机构或指定媒体获得的，采购代理机构对招标文件及其补遗的真实性、完整性不承担任何责任。</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9. 招标文件的澄清</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9.1投标人在获取招标文件后，若有疑问，应于投标截止时间之前，向采购代理机构提出，采购代理机构将予以解答。</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9.2如有必要，问题答复将以“变更公告”形式由采购代理机构按照本须知第10条的规定发出。</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10.招标文件的修改</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10.1采购代理机构无论出于自己的考虑，还是出于对投标人提问的澄清，均可对已发出的招标文件用补充文件的方式进行必要澄清或者修改。</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10.3招标文件的更正（含澄清、修改等）内容与原招标文件在同一内容上表述不一致时，以发出日期最接近开标时间的公告为准。</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10.5招标文件若有最新的答疑文件，投标供应商必须下载并使用该文件制作新的电子投标文件，否则将无法完成电子投标文件的上传及投标。</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11.质疑</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11.2 提出质疑的供应商应当是参与所质疑项目采购活动的供应商，未参加投标活动的供应商或在投标活动中自身权益未受到损害的供应商所提出的质疑不予受理。</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11.3上述应知其权益受到损害之日是指：</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11.3.1对采购文件提出质疑的，为获取采购文件或者采购文件公告期限届满之日起计算；</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11.3.2对采购过程提出质疑的，自采购程序环节结束之日起计算；</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11.3.3对中标结果提出质疑的，自中标结果公告期限届满之日起计算。</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11.4 供应商提出质疑应当提交质疑函和必要的证明材料。质疑函应当包括下列内容：</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11.4.1 供应商的姓名或者名称、地址、邮编、联系人及联系电话；</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11.4.2 质疑项目的名称、编号；</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11.4.3 具体、明确的质疑事项和与质疑事项相关的请求；</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11.4.4 事实依据；</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11.4.5 必要的法律依据；</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11.4.6 提出质疑的日期。</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11.5质疑函的格式和内容应当符合财政部《政府采购供应商质疑函范本》 要求，质疑函范本在财政部官网上提供下载。</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11.6 提交质疑函同时应当附如下证明材料：</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11.6.1对采购文件提出质疑的供应商提供参加本项目的</w:t>
      </w:r>
      <w:r>
        <w:rPr>
          <w:rFonts w:hint="eastAsia" w:ascii="宋体" w:hAnsi="宋体" w:eastAsia="宋体" w:cs="宋体"/>
          <w:sz w:val="24"/>
          <w:highlight w:val="none"/>
        </w:rPr>
        <w:t xml:space="preserve">《投标供应商确认函</w:t>
      </w:r>
      <w:r>
        <w:rPr>
          <w:rFonts w:hint="eastAsia" w:ascii="宋体" w:hAnsi="宋体" w:eastAsia="宋体" w:cs="宋体"/>
          <w:b/>
          <w:sz w:val="24"/>
          <w:highlight w:val="none"/>
        </w:rPr>
        <w:t xml:space="preserve">》</w:t>
      </w:r>
      <w:r>
        <w:rPr>
          <w:rFonts w:ascii="宋体" w:hAnsi="宋体" w:eastAsia="宋体" w:cs="宋体"/>
          <w:sz w:val="24"/>
          <w:highlight w:val="none"/>
        </w:rPr>
        <w:t xml:space="preserve">；</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11.6.2质疑供应商的营业执照复印件加盖单位公章；</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11.6.3质疑供应商法定代表人身份证复印件加盖单位公章；</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11.7 供应商为自然人的，应当由本人签字；供应商为法人或者其他组织的，应当由法定代表人、主要负责人，或者其授权代表签字或者盖章，并加盖公章。 </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11.8供应商对招标项目技术、商务及其他要求，以及评审细则、标准提出询问或质疑的，应向采购人提出；供应商对采购过程及中标结果提出询问或质疑的，应向采购代理机构提出；</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11.9 供应商如对本项目提出质疑须在法定质疑期内一次性提出针对同一采购程序环节的质疑。</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11.1</w:t>
      </w:r>
      <w:r>
        <w:rPr>
          <w:rFonts w:hint="eastAsia" w:ascii="宋体" w:hAnsi="宋体" w:eastAsia="宋体" w:cs="宋体"/>
          <w:sz w:val="24"/>
          <w:highlight w:val="none"/>
        </w:rPr>
        <w:t xml:space="preserve">0根据《政府采购质疑和投诉办法》（财政部第94号令）第十一条规定，提出质疑的供应商应当是参与所质疑项目采购活动的供应商。提出质疑的供应商必须是依法获取招标文件，须将合法获取招标文件的证明材料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 w:val="0"/>
          <w:bCs/>
          <w:sz w:val="24"/>
          <w:highlight w:val="none"/>
        </w:rPr>
        <w:t xml:space="preserve">（即《投标供应商确认函》）</w:t>
      </w:r>
      <w:r>
        <w:rPr>
          <w:rFonts w:hint="eastAsia" w:ascii="宋体" w:hAnsi="宋体" w:eastAsia="宋体" w:cs="宋体"/>
          <w:sz w:val="24"/>
          <w:highlight w:val="none"/>
        </w:rPr>
        <w:t xml:space="preserve">与质疑函一起递交，否则不予受理。</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11.11 接受质疑函联系方式见采购公告联系事项。</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四、 投标文件说明</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12、提示与要求</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12.2无论是否递交投标文件，投标人都应将招标文件及以后的所有通知、文件等视为保密文件。</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13. 投标文件计量单位和使用文字</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13.1投标文件中所使用的计量单位，除招标文件中有特殊要求外，均应使用中华人民共和国法定计量单位。</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14. 知识产权</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14.1 投标人应保证在本项目使用的任何产品（包括部分使用）时，不会产生因第三方提出侵犯其专利权、商标权或</w:t>
      </w:r>
      <w:r>
        <w:rPr>
          <w:rFonts w:hint="eastAsia" w:ascii="宋体" w:hAnsi="宋体" w:eastAsia="宋体" w:cs="宋体"/>
          <w:sz w:val="24"/>
          <w:highlight w:val="none"/>
          <w:lang w:eastAsia="zh-CN"/>
        </w:rPr>
        <w:t xml:space="preserve">其他</w:t>
      </w:r>
      <w:r>
        <w:rPr>
          <w:rFonts w:ascii="宋体" w:hAnsi="宋体" w:eastAsia="宋体" w:cs="宋体"/>
          <w:sz w:val="24"/>
          <w:highlight w:val="none"/>
        </w:rPr>
        <w:t xml:space="preserve">知识产权而引起的法律和经济纠纷，如因专利权、商标权或</w:t>
      </w:r>
      <w:r>
        <w:rPr>
          <w:rFonts w:hint="eastAsia" w:ascii="宋体" w:hAnsi="宋体" w:eastAsia="宋体" w:cs="宋体"/>
          <w:sz w:val="24"/>
          <w:highlight w:val="none"/>
          <w:lang w:eastAsia="zh-CN"/>
        </w:rPr>
        <w:t xml:space="preserve">其他</w:t>
      </w:r>
      <w:r>
        <w:rPr>
          <w:rFonts w:ascii="宋体" w:hAnsi="宋体" w:eastAsia="宋体" w:cs="宋体"/>
          <w:sz w:val="24"/>
          <w:highlight w:val="none"/>
        </w:rPr>
        <w:t xml:space="preserve">知识产权而引起法律和经济纠纷，由投标人承担所有相关责任。</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15. 投标文件的组成</w:t>
      </w:r>
      <w:r/>
    </w:p>
    <w:p>
      <w:pPr>
        <w:pStyle w:val="977"/>
        <w:ind w:firstLine="480"/>
        <w:jc w:val="left"/>
        <w:spacing w:line="500" w:lineRule="exact"/>
        <w:widowControl/>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lang w:eastAsia="zh-CN"/>
        </w:rPr>
        <w:t xml:space="preserve">15.</w:t>
      </w:r>
      <w:r>
        <w:rPr>
          <w:rFonts w:hint="eastAsia" w:asciiTheme="minorEastAsia" w:hAnsiTheme="minorEastAsia"/>
          <w:b/>
          <w:color w:val="auto"/>
          <w:sz w:val="24"/>
          <w:szCs w:val="24"/>
          <w:highlight w:val="none"/>
        </w:rPr>
        <w:t xml:space="preserve">1</w:t>
      </w:r>
      <w:r>
        <w:rPr>
          <w:rFonts w:asciiTheme="minorEastAsia" w:hAnsiTheme="minorEastAsia"/>
          <w:b/>
          <w:color w:val="auto"/>
          <w:sz w:val="24"/>
          <w:szCs w:val="24"/>
          <w:highlight w:val="none"/>
        </w:rPr>
        <w:t xml:space="preserve"> 报价部分（详见文件格式）</w:t>
      </w:r>
      <w:r/>
    </w:p>
    <w:p>
      <w:pPr>
        <w:pStyle w:val="977"/>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1 封面</w:t>
      </w:r>
      <w:r/>
    </w:p>
    <w:p>
      <w:pPr>
        <w:pStyle w:val="977"/>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2 开标一览表</w:t>
      </w:r>
      <w:r>
        <w:rPr>
          <w:rFonts w:hint="eastAsia" w:asciiTheme="minorEastAsia" w:hAnsiTheme="minorEastAsia"/>
          <w:color w:val="auto"/>
          <w:sz w:val="24"/>
          <w:szCs w:val="24"/>
          <w:highlight w:val="none"/>
        </w:rPr>
        <w:t xml:space="preserve">（详见文件格式）</w:t>
      </w:r>
      <w:r/>
    </w:p>
    <w:p>
      <w:pPr>
        <w:pStyle w:val="977"/>
        <w:ind w:firstLine="480"/>
        <w:jc w:val="left"/>
        <w:spacing w:line="500" w:lineRule="exact"/>
        <w:widowControl/>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lang w:eastAsia="zh-CN"/>
        </w:rPr>
        <w:t xml:space="preserve">15.</w:t>
      </w:r>
      <w:r>
        <w:rPr>
          <w:rFonts w:hint="eastAsia" w:asciiTheme="minorEastAsia" w:hAnsiTheme="minorEastAsia"/>
          <w:b/>
          <w:color w:val="auto"/>
          <w:sz w:val="24"/>
          <w:szCs w:val="24"/>
          <w:highlight w:val="none"/>
        </w:rPr>
        <w:t xml:space="preserve">2</w:t>
      </w:r>
      <w:r>
        <w:rPr>
          <w:rFonts w:asciiTheme="minorEastAsia" w:hAnsiTheme="minorEastAsia"/>
          <w:b/>
          <w:color w:val="auto"/>
          <w:sz w:val="24"/>
          <w:szCs w:val="24"/>
          <w:highlight w:val="none"/>
        </w:rPr>
        <w:t xml:space="preserve"> 响应</w:t>
      </w:r>
      <w:r>
        <w:rPr>
          <w:rFonts w:hint="eastAsia" w:asciiTheme="minorEastAsia" w:hAnsiTheme="minorEastAsia"/>
          <w:b/>
          <w:color w:val="auto"/>
          <w:sz w:val="24"/>
          <w:szCs w:val="24"/>
          <w:highlight w:val="none"/>
        </w:rPr>
        <w:t xml:space="preserve">正文部分（包含资质证明和服务部分）</w:t>
      </w:r>
      <w:r/>
    </w:p>
    <w:p>
      <w:pPr>
        <w:pStyle w:val="977"/>
        <w:ind w:firstLine="480"/>
        <w:jc w:val="left"/>
        <w:spacing w:line="500" w:lineRule="exact"/>
        <w:widowControl/>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lang w:eastAsia="zh-CN"/>
        </w:rPr>
        <w:t xml:space="preserve">15.</w:t>
      </w:r>
      <w:r>
        <w:rPr>
          <w:rFonts w:asciiTheme="minorEastAsia" w:hAnsiTheme="minorEastAsia"/>
          <w:b/>
          <w:color w:val="auto"/>
          <w:sz w:val="24"/>
          <w:szCs w:val="24"/>
          <w:highlight w:val="none"/>
        </w:rPr>
        <w:t xml:space="preserve">2</w:t>
      </w:r>
      <w:r>
        <w:rPr>
          <w:rFonts w:hint="eastAsia" w:asciiTheme="minorEastAsia" w:hAnsiTheme="minorEastAsia"/>
          <w:b/>
          <w:color w:val="auto"/>
          <w:sz w:val="24"/>
          <w:szCs w:val="24"/>
          <w:highlight w:val="none"/>
        </w:rPr>
        <w:t xml:space="preserve">.1</w:t>
      </w:r>
      <w:r>
        <w:rPr>
          <w:rFonts w:asciiTheme="minorEastAsia" w:hAnsiTheme="minorEastAsia"/>
          <w:b/>
          <w:color w:val="auto"/>
          <w:sz w:val="24"/>
          <w:szCs w:val="24"/>
          <w:highlight w:val="none"/>
        </w:rPr>
        <w:t xml:space="preserve"> 资质证明文件部分</w:t>
      </w:r>
      <w:r/>
    </w:p>
    <w:p>
      <w:pPr>
        <w:pStyle w:val="977"/>
        <w:ind w:firstLine="480"/>
        <w:jc w:val="left"/>
        <w:spacing w:line="500" w:lineRule="exact"/>
        <w:widowControl/>
        <w:rPr>
          <w:rFonts w:asciiTheme="minorEastAsia" w:hAnsiTheme="minorEastAsia"/>
          <w:color w:val="auto"/>
          <w:sz w:val="24"/>
          <w:szCs w:val="24"/>
          <w:highlight w:val="none"/>
        </w:rPr>
      </w:pPr>
      <w:r>
        <w:rPr>
          <w:rFonts w:hint="eastAsia" w:ascii="宋体" w:hAnsi="宋体"/>
          <w:color w:val="auto"/>
          <w:sz w:val="24"/>
          <w:szCs w:val="24"/>
          <w:highlight w:val="none"/>
          <w:lang w:eastAsia="zh-CN"/>
        </w:rPr>
        <w:t xml:space="preserve">15.</w:t>
      </w: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1.1</w:t>
      </w:r>
      <w:r>
        <w:rPr>
          <w:rFonts w:hint="eastAsia" w:ascii="宋体" w:hAnsi="宋体"/>
          <w:color w:val="auto"/>
          <w:sz w:val="24"/>
          <w:szCs w:val="24"/>
          <w:highlight w:val="none"/>
        </w:rPr>
        <w:t xml:space="preserve">关于资格文件的声明函（详见响应文件格式）</w:t>
      </w:r>
      <w:r>
        <w:rPr>
          <w:rFonts w:hint="eastAsia" w:cs="宋体" w:asciiTheme="minorEastAsia" w:hAnsiTheme="minorEastAsia"/>
          <w:color w:val="auto"/>
          <w:sz w:val="24"/>
          <w:szCs w:val="24"/>
          <w:highlight w:val="none"/>
        </w:rPr>
        <w:t xml:space="preserve">；</w:t>
      </w:r>
      <w:r/>
    </w:p>
    <w:p>
      <w:pPr>
        <w:pStyle w:val="977"/>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1.2 响应</w:t>
      </w:r>
      <w:r>
        <w:rPr>
          <w:rFonts w:hint="eastAsia" w:asciiTheme="minorEastAsia" w:hAnsiTheme="minorEastAsia"/>
          <w:color w:val="auto"/>
          <w:sz w:val="24"/>
          <w:szCs w:val="24"/>
          <w:highlight w:val="none"/>
        </w:rPr>
        <w:t xml:space="preserve">承诺函（详见文件格式）；</w:t>
      </w:r>
      <w:r/>
    </w:p>
    <w:p>
      <w:pPr>
        <w:pStyle w:val="977"/>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1.3 响应供应商</w:t>
      </w:r>
      <w:r>
        <w:rPr>
          <w:rFonts w:hint="eastAsia" w:asciiTheme="minorEastAsia" w:hAnsiTheme="minorEastAsia"/>
          <w:color w:val="auto"/>
          <w:sz w:val="24"/>
          <w:szCs w:val="24"/>
          <w:highlight w:val="none"/>
        </w:rPr>
        <w:t xml:space="preserve">营业执照副本或三证合一营业执照扫描件；</w:t>
      </w:r>
      <w:r/>
    </w:p>
    <w:p>
      <w:pPr>
        <w:pStyle w:val="977"/>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4</w:t>
      </w:r>
      <w:r>
        <w:rPr>
          <w:rFonts w:ascii="宋体" w:hAnsi="宋体"/>
          <w:color w:val="auto"/>
          <w:sz w:val="24"/>
          <w:szCs w:val="24"/>
          <w:highlight w:val="none"/>
        </w:rPr>
        <w:t xml:space="preserve">响应供应商</w:t>
      </w:r>
      <w:r>
        <w:rPr>
          <w:rFonts w:hint="eastAsia" w:ascii="宋体" w:hAnsi="宋体"/>
          <w:color w:val="auto"/>
          <w:sz w:val="24"/>
          <w:szCs w:val="24"/>
          <w:highlight w:val="none"/>
        </w:rPr>
        <w:t xml:space="preserve">参加本次政府采购活动前的财务状况报告或者银行出具的资信证明</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15.</w:t>
      </w: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5</w:t>
      </w:r>
      <w:r>
        <w:rPr>
          <w:rFonts w:ascii="宋体" w:hAnsi="宋体"/>
          <w:color w:val="auto"/>
          <w:sz w:val="24"/>
          <w:szCs w:val="24"/>
          <w:highlight w:val="none"/>
        </w:rPr>
        <w:t xml:space="preserve"> 响应供应商</w:t>
      </w:r>
      <w:r>
        <w:rPr>
          <w:rFonts w:hint="eastAsia" w:ascii="宋体" w:hAnsi="宋体"/>
          <w:color w:val="auto"/>
          <w:sz w:val="24"/>
          <w:szCs w:val="24"/>
          <w:highlight w:val="none"/>
        </w:rPr>
        <w:t xml:space="preserve">根据项目需求提供履行合同所必需的设备和专业技术能力的证明材料；</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15.</w:t>
      </w: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6</w:t>
      </w:r>
      <w:r>
        <w:rPr>
          <w:rFonts w:ascii="宋体" w:hAnsi="宋体"/>
          <w:color w:val="auto"/>
          <w:sz w:val="24"/>
          <w:szCs w:val="24"/>
          <w:highlight w:val="none"/>
        </w:rPr>
        <w:t xml:space="preserve"> 响应供应商</w:t>
      </w:r>
      <w:r>
        <w:rPr>
          <w:rFonts w:hint="eastAsia" w:ascii="宋体" w:hAnsi="宋体"/>
          <w:color w:val="auto"/>
          <w:sz w:val="24"/>
          <w:szCs w:val="24"/>
          <w:highlight w:val="none"/>
        </w:rPr>
        <w:t xml:space="preserve">参加本次政府采购活动前半年（至少一个月）依法缴纳税收和社会保障资金的证明材料（</w:t>
      </w:r>
      <w:bookmarkStart w:id="0" w:name="OLE_LINK10"/>
      <w:r/>
      <w:bookmarkStart w:id="1" w:name="OLE_LINK11"/>
      <w:r>
        <w:rPr>
          <w:rFonts w:hint="eastAsia" w:hAnsi="宋体" w:eastAsia="宋体" w:cs="宋体"/>
          <w:color w:val="auto"/>
          <w:sz w:val="24"/>
          <w:szCs w:val="24"/>
          <w:highlight w:val="none"/>
        </w:rPr>
        <w:t xml:space="preserve">响应单位如依法享受缓缴、免缴税收、社会保障资金的应提供相关主管部门出具的证明材料</w:t>
      </w:r>
      <w:bookmarkEnd w:id="0"/>
      <w:r/>
      <w:bookmarkEnd w:id="1"/>
      <w:r>
        <w:rPr>
          <w:rFonts w:hint="eastAsia" w:ascii="宋体" w:hAnsi="宋体"/>
          <w:color w:val="auto"/>
          <w:sz w:val="24"/>
          <w:szCs w:val="24"/>
          <w:highlight w:val="none"/>
        </w:rPr>
        <w:t xml:space="preserve">）；</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15.</w:t>
      </w:r>
      <w:r>
        <w:rPr>
          <w:rFonts w:ascii="宋体" w:hAnsi="宋体"/>
          <w:color w:val="auto"/>
          <w:sz w:val="24"/>
          <w:szCs w:val="24"/>
          <w:highlight w:val="none"/>
        </w:rPr>
        <w:t xml:space="preserve">2.</w:t>
      </w:r>
      <w:r>
        <w:rPr>
          <w:rFonts w:hint="eastAsia" w:ascii="宋体" w:hAnsi="宋体"/>
          <w:color w:val="auto"/>
          <w:sz w:val="24"/>
          <w:szCs w:val="24"/>
          <w:highlight w:val="none"/>
        </w:rPr>
        <w:t xml:space="preserve">1.7</w:t>
      </w:r>
      <w:r>
        <w:rPr>
          <w:rFonts w:ascii="宋体" w:hAnsi="宋体"/>
          <w:color w:val="auto"/>
          <w:sz w:val="24"/>
          <w:szCs w:val="24"/>
          <w:highlight w:val="none"/>
        </w:rPr>
        <w:t xml:space="preserve"> 响应供应商</w:t>
      </w:r>
      <w:r>
        <w:rPr>
          <w:rFonts w:hint="eastAsia" w:ascii="宋体" w:hAnsi="宋体"/>
          <w:color w:val="auto"/>
          <w:sz w:val="24"/>
          <w:szCs w:val="24"/>
          <w:highlight w:val="none"/>
        </w:rPr>
        <w:t xml:space="preserve">参加政府采购活动前三年在经营活动中没有重大违法记录的书面申明（详见响应文件格式）；</w:t>
      </w:r>
      <w:r/>
    </w:p>
    <w:p>
      <w:pPr>
        <w:pStyle w:val="977"/>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15.</w:t>
      </w:r>
      <w:r>
        <w:rPr>
          <w:rFonts w:ascii="宋体" w:hAnsi="宋体"/>
          <w:color w:val="auto"/>
          <w:sz w:val="24"/>
          <w:szCs w:val="24"/>
          <w:highlight w:val="none"/>
        </w:rPr>
        <w:t xml:space="preserve">2.</w:t>
      </w:r>
      <w:r>
        <w:rPr>
          <w:rFonts w:hint="eastAsia" w:ascii="宋体" w:hAnsi="宋体"/>
          <w:color w:val="auto"/>
          <w:sz w:val="24"/>
          <w:szCs w:val="24"/>
          <w:highlight w:val="none"/>
        </w:rPr>
        <w:t xml:space="preserve">1.8</w:t>
      </w:r>
      <w:r>
        <w:rPr>
          <w:rFonts w:ascii="宋体" w:hAnsi="宋体"/>
          <w:color w:val="auto"/>
          <w:sz w:val="24"/>
          <w:szCs w:val="24"/>
          <w:highlight w:val="none"/>
        </w:rPr>
        <w:t xml:space="preserve"> 响应供应商</w:t>
      </w:r>
      <w:r>
        <w:rPr>
          <w:rFonts w:hint="eastAsia" w:ascii="宋体" w:hAnsi="宋体"/>
          <w:color w:val="auto"/>
          <w:sz w:val="24"/>
          <w:szCs w:val="24"/>
          <w:highlight w:val="none"/>
        </w:rPr>
        <w:t xml:space="preserve">证明其符合征集文件规定的响应人特定资格条件的证书、证明和文件材料（如有）</w:t>
      </w:r>
      <w:r/>
    </w:p>
    <w:p>
      <w:pPr>
        <w:pStyle w:val="977"/>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9 响应供应商</w:t>
      </w:r>
      <w:r>
        <w:rPr>
          <w:rFonts w:hint="eastAsia" w:asciiTheme="minorEastAsia" w:hAnsiTheme="minorEastAsia"/>
          <w:color w:val="auto"/>
          <w:sz w:val="24"/>
          <w:szCs w:val="24"/>
          <w:highlight w:val="none"/>
        </w:rPr>
        <w:t xml:space="preserve">基本情况表（</w:t>
      </w:r>
      <w:r>
        <w:rPr>
          <w:rFonts w:hint="eastAsia" w:ascii="宋体" w:hAnsi="宋体"/>
          <w:color w:val="auto"/>
          <w:sz w:val="24"/>
          <w:szCs w:val="24"/>
          <w:highlight w:val="none"/>
        </w:rPr>
        <w:t xml:space="preserve">详见响应文件格式</w:t>
      </w:r>
      <w:r>
        <w:rPr>
          <w:rFonts w:hint="eastAsia" w:asciiTheme="minorEastAsia" w:hAnsiTheme="minorEastAsia"/>
          <w:color w:val="auto"/>
          <w:sz w:val="24"/>
          <w:szCs w:val="24"/>
          <w:highlight w:val="none"/>
        </w:rPr>
        <w:t xml:space="preserve">）；</w:t>
      </w:r>
      <w:r/>
    </w:p>
    <w:p>
      <w:pPr>
        <w:pStyle w:val="977"/>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10 响应供应商</w:t>
      </w:r>
      <w:r>
        <w:rPr>
          <w:rFonts w:hint="eastAsia" w:asciiTheme="minorEastAsia" w:hAnsiTheme="minorEastAsia"/>
          <w:color w:val="auto"/>
          <w:sz w:val="24"/>
          <w:szCs w:val="24"/>
          <w:highlight w:val="none"/>
          <w:lang w:eastAsia="zh-CN"/>
        </w:rPr>
        <w:t xml:space="preserve">法定代表人（负责人）</w:t>
      </w:r>
      <w:r>
        <w:rPr>
          <w:rFonts w:hint="eastAsia" w:asciiTheme="minorEastAsia" w:hAnsiTheme="minorEastAsia"/>
          <w:color w:val="auto"/>
          <w:sz w:val="24"/>
          <w:szCs w:val="24"/>
          <w:highlight w:val="none"/>
        </w:rPr>
        <w:t xml:space="preserve">身份证复印件；</w:t>
      </w:r>
      <w:r/>
    </w:p>
    <w:p>
      <w:pPr>
        <w:pStyle w:val="977"/>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11 响应供应商</w:t>
      </w:r>
      <w:r>
        <w:rPr>
          <w:rFonts w:hint="eastAsia" w:asciiTheme="minorEastAsia" w:hAnsiTheme="minorEastAsia"/>
          <w:color w:val="auto"/>
          <w:sz w:val="24"/>
          <w:szCs w:val="24"/>
          <w:highlight w:val="none"/>
          <w:lang w:eastAsia="zh-CN"/>
        </w:rPr>
        <w:t xml:space="preserve">法定代表人（负责人）</w:t>
      </w:r>
      <w:r>
        <w:rPr>
          <w:rFonts w:hint="eastAsia" w:asciiTheme="minorEastAsia" w:hAnsiTheme="minorEastAsia"/>
          <w:color w:val="auto"/>
          <w:sz w:val="24"/>
          <w:szCs w:val="24"/>
          <w:highlight w:val="none"/>
        </w:rPr>
        <w:t xml:space="preserve">授权委托书原件（如有授权）（详见响应文件格式）；</w:t>
      </w:r>
      <w:r/>
    </w:p>
    <w:p>
      <w:pPr>
        <w:pStyle w:val="977"/>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12 响应供应商</w:t>
      </w:r>
      <w:r>
        <w:rPr>
          <w:rFonts w:hint="eastAsia" w:asciiTheme="minorEastAsia" w:hAnsiTheme="minorEastAsia"/>
          <w:color w:val="auto"/>
          <w:sz w:val="24"/>
          <w:szCs w:val="24"/>
          <w:highlight w:val="none"/>
        </w:rPr>
        <w:t xml:space="preserve">授权代理人身份证复印件（如有授权）；</w:t>
      </w:r>
      <w:r/>
    </w:p>
    <w:p>
      <w:pPr>
        <w:pStyle w:val="977"/>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1.1</w:t>
      </w:r>
      <w:r>
        <w:rPr>
          <w:rFonts w:asciiTheme="minorEastAsia" w:hAnsiTheme="minorEastAsia"/>
          <w:color w:val="auto"/>
          <w:sz w:val="24"/>
          <w:szCs w:val="24"/>
          <w:highlight w:val="none"/>
        </w:rPr>
        <w:t xml:space="preserve">3</w:t>
      </w:r>
      <w:r>
        <w:rPr>
          <w:rFonts w:hint="eastAsia" w:asciiTheme="minorEastAsia" w:hAnsiTheme="minorEastAsia"/>
          <w:color w:val="auto"/>
          <w:sz w:val="24"/>
          <w:szCs w:val="24"/>
          <w:highlight w:val="none"/>
        </w:rPr>
        <w:t xml:space="preserve">中小企业声明函（</w:t>
      </w:r>
      <w:r>
        <w:rPr>
          <w:rFonts w:hint="eastAsia" w:asciiTheme="minorEastAsia" w:hAnsiTheme="minorEastAsia"/>
          <w:b/>
          <w:bCs/>
          <w:color w:val="auto"/>
          <w:sz w:val="24"/>
          <w:szCs w:val="24"/>
          <w:highlight w:val="none"/>
          <w:lang w:val="en-US" w:eastAsia="zh-CN"/>
        </w:rPr>
        <w:t xml:space="preserve">必须提供，否则视为无效投标</w:t>
      </w:r>
      <w:r>
        <w:rPr>
          <w:rFonts w:hint="eastAsia" w:asciiTheme="minorEastAsia" w:hAnsiTheme="minorEastAsia"/>
          <w:color w:val="auto"/>
          <w:sz w:val="24"/>
          <w:szCs w:val="24"/>
          <w:highlight w:val="none"/>
        </w:rPr>
        <w:t xml:space="preserve">）</w:t>
      </w:r>
      <w:r/>
    </w:p>
    <w:p>
      <w:pPr>
        <w:pStyle w:val="977"/>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1.1</w:t>
      </w:r>
      <w:r>
        <w:rPr>
          <w:rFonts w:asciiTheme="minorEastAsia" w:hAnsiTheme="minorEastAsia"/>
          <w:color w:val="auto"/>
          <w:sz w:val="24"/>
          <w:szCs w:val="24"/>
          <w:highlight w:val="none"/>
        </w:rPr>
        <w:t xml:space="preserve">4 </w:t>
      </w:r>
      <w:r>
        <w:rPr>
          <w:rFonts w:hint="eastAsia" w:asciiTheme="minorEastAsia" w:hAnsiTheme="minorEastAsia"/>
          <w:color w:val="auto"/>
          <w:sz w:val="24"/>
          <w:szCs w:val="24"/>
          <w:highlight w:val="none"/>
        </w:rPr>
        <w:t xml:space="preserve">残疾人福利性单位声明函（如有）；</w:t>
      </w:r>
      <w:r/>
    </w:p>
    <w:p>
      <w:pPr>
        <w:pStyle w:val="977"/>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1.1</w:t>
      </w:r>
      <w:r>
        <w:rPr>
          <w:rFonts w:asciiTheme="minorEastAsia" w:hAnsiTheme="minorEastAsia"/>
          <w:color w:val="auto"/>
          <w:sz w:val="24"/>
          <w:szCs w:val="24"/>
          <w:highlight w:val="none"/>
        </w:rPr>
        <w:t xml:space="preserve">5 监狱企业证明文件（如有）</w:t>
      </w:r>
      <w:r/>
    </w:p>
    <w:p>
      <w:pPr>
        <w:pStyle w:val="977"/>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1.1</w:t>
      </w:r>
      <w:r>
        <w:rPr>
          <w:rFonts w:asciiTheme="minorEastAsia" w:hAnsiTheme="minorEastAsia"/>
          <w:color w:val="auto"/>
          <w:sz w:val="24"/>
          <w:szCs w:val="24"/>
          <w:highlight w:val="none"/>
        </w:rPr>
        <w:t xml:space="preserve">6 </w:t>
      </w:r>
      <w:r>
        <w:rPr>
          <w:rFonts w:hint="eastAsia" w:asciiTheme="minorEastAsia" w:hAnsiTheme="minorEastAsia"/>
          <w:color w:val="auto"/>
          <w:sz w:val="24"/>
          <w:szCs w:val="24"/>
          <w:highlight w:val="none"/>
        </w:rPr>
        <w:t xml:space="preserve">其他可以证明响应人资信、资质和货物、服务质量的证书、文件、推荐信等资料；（如有）</w:t>
      </w:r>
      <w:r/>
    </w:p>
    <w:p>
      <w:pPr>
        <w:pStyle w:val="977"/>
        <w:ind w:firstLine="480"/>
        <w:jc w:val="left"/>
        <w:spacing w:line="500" w:lineRule="exact"/>
        <w:widowControl/>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lang w:eastAsia="zh-CN"/>
        </w:rPr>
        <w:t xml:space="preserve">15.</w:t>
      </w:r>
      <w:r>
        <w:rPr>
          <w:rFonts w:hint="eastAsia" w:asciiTheme="minorEastAsia" w:hAnsiTheme="minorEastAsia"/>
          <w:b/>
          <w:color w:val="auto"/>
          <w:sz w:val="24"/>
          <w:szCs w:val="24"/>
          <w:highlight w:val="none"/>
        </w:rPr>
        <w:t xml:space="preserve">2</w:t>
      </w:r>
      <w:r>
        <w:rPr>
          <w:rFonts w:asciiTheme="minorEastAsia" w:hAnsiTheme="minorEastAsia"/>
          <w:b/>
          <w:color w:val="auto"/>
          <w:sz w:val="24"/>
          <w:szCs w:val="24"/>
          <w:highlight w:val="none"/>
        </w:rPr>
        <w:t xml:space="preserve">.2 技术、</w:t>
      </w:r>
      <w:r>
        <w:rPr>
          <w:rFonts w:hint="eastAsia" w:asciiTheme="minorEastAsia" w:hAnsiTheme="minorEastAsia"/>
          <w:b/>
          <w:color w:val="auto"/>
          <w:sz w:val="24"/>
          <w:szCs w:val="24"/>
          <w:highlight w:val="none"/>
        </w:rPr>
        <w:t xml:space="preserve">服务部分</w:t>
      </w:r>
      <w:r/>
    </w:p>
    <w:p>
      <w:pPr>
        <w:pStyle w:val="977"/>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服务要求偏离表（详见响应文件格式）；</w:t>
      </w:r>
      <w:r/>
    </w:p>
    <w:p>
      <w:pPr>
        <w:pStyle w:val="977"/>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2.2 商务</w:t>
      </w:r>
      <w:r>
        <w:rPr>
          <w:rFonts w:hint="eastAsia" w:asciiTheme="minorEastAsia" w:hAnsiTheme="minorEastAsia"/>
          <w:color w:val="auto"/>
          <w:sz w:val="24"/>
          <w:szCs w:val="24"/>
          <w:highlight w:val="none"/>
        </w:rPr>
        <w:t xml:space="preserve">要求偏离表（详见响应文件格式）；</w:t>
      </w:r>
      <w:r/>
    </w:p>
    <w:p>
      <w:pPr>
        <w:pStyle w:val="977"/>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2.3</w:t>
      </w:r>
      <w:r>
        <w:rPr>
          <w:rFonts w:hint="eastAsia" w:ascii="宋体" w:hAnsi="宋体" w:cs="宋体"/>
          <w:sz w:val="21"/>
          <w:szCs w:val="21"/>
          <w:highlight w:val="none"/>
        </w:rPr>
        <w:t xml:space="preserve">服务流程方案</w:t>
      </w:r>
      <w:r>
        <w:rPr>
          <w:rFonts w:hint="eastAsia" w:asciiTheme="minorEastAsia" w:hAnsiTheme="minorEastAsia"/>
          <w:color w:val="auto"/>
          <w:sz w:val="24"/>
          <w:szCs w:val="24"/>
          <w:highlight w:val="none"/>
        </w:rPr>
        <w:t xml:space="preserve">；</w:t>
      </w:r>
      <w:r/>
    </w:p>
    <w:p>
      <w:pPr>
        <w:pStyle w:val="977"/>
        <w:ind w:firstLine="480"/>
        <w:jc w:val="left"/>
        <w:spacing w:line="500" w:lineRule="exact"/>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包含不限于：</w:t>
      </w:r>
      <w:r/>
    </w:p>
    <w:p>
      <w:pPr>
        <w:pStyle w:val="977"/>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（1）</w:t>
      </w:r>
      <w:r>
        <w:rPr>
          <w:rFonts w:hint="eastAsia" w:ascii="宋体" w:hAnsi="宋体" w:cs="宋体"/>
          <w:sz w:val="24"/>
          <w:szCs w:val="24"/>
          <w:highlight w:val="none"/>
        </w:rPr>
        <w:t xml:space="preserve">接诉服务</w:t>
      </w:r>
      <w:r/>
    </w:p>
    <w:p>
      <w:pPr>
        <w:pStyle w:val="977"/>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（2）</w:t>
      </w:r>
      <w:r>
        <w:rPr>
          <w:rFonts w:hint="eastAsia" w:ascii="宋体" w:hAnsi="宋体" w:cs="宋体"/>
          <w:sz w:val="24"/>
          <w:szCs w:val="24"/>
          <w:highlight w:val="none"/>
        </w:rPr>
        <w:t xml:space="preserve">工单服务</w:t>
      </w:r>
      <w:r/>
    </w:p>
    <w:p>
      <w:pPr>
        <w:pStyle w:val="977"/>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（3）</w:t>
      </w:r>
      <w:r>
        <w:rPr>
          <w:rFonts w:hint="eastAsia" w:ascii="宋体" w:hAnsi="宋体" w:cs="宋体"/>
          <w:sz w:val="24"/>
          <w:szCs w:val="24"/>
          <w:highlight w:val="none"/>
        </w:rPr>
        <w:t xml:space="preserve">质检服务</w:t>
      </w:r>
      <w:r/>
    </w:p>
    <w:p>
      <w:pPr>
        <w:pStyle w:val="977"/>
        <w:ind w:firstLine="480"/>
        <w:jc w:val="left"/>
        <w:spacing w:line="500" w:lineRule="exact"/>
        <w:widowControl/>
        <w:rPr>
          <w:rFonts w:hint="eastAsia" w:ascii="宋体" w:hAnsi="宋体" w:cs="宋体"/>
          <w:sz w:val="24"/>
          <w:szCs w:val="24"/>
          <w:highlight w:val="none"/>
        </w:rPr>
      </w:pPr>
      <w:r>
        <w:rPr>
          <w:rFonts w:hint="eastAsia" w:asciiTheme="minorEastAsia" w:hAnsiTheme="minorEastAsia"/>
          <w:color w:val="auto"/>
          <w:sz w:val="24"/>
          <w:szCs w:val="24"/>
          <w:highlight w:val="none"/>
        </w:rPr>
        <w:t xml:space="preserve">◆ （4）</w:t>
      </w:r>
      <w:r>
        <w:rPr>
          <w:rFonts w:hint="eastAsia" w:ascii="宋体" w:hAnsi="宋体" w:cs="宋体"/>
          <w:sz w:val="24"/>
          <w:szCs w:val="24"/>
          <w:highlight w:val="none"/>
        </w:rPr>
        <w:t xml:space="preserve">反馈回访服务</w:t>
      </w:r>
      <w:r/>
    </w:p>
    <w:p>
      <w:pPr>
        <w:pStyle w:val="977"/>
        <w:ind w:firstLine="480"/>
        <w:jc w:val="left"/>
        <w:spacing w:line="500" w:lineRule="exact"/>
        <w:widowControl/>
        <w:rPr>
          <w:rFonts w:hint="eastAsia" w:ascii="宋体" w:hAnsi="宋体" w:cs="宋体"/>
          <w:sz w:val="24"/>
          <w:szCs w:val="24"/>
          <w:highlight w:val="none"/>
        </w:rPr>
      </w:pPr>
      <w:r>
        <w:rPr>
          <w:rFonts w:hint="eastAsia"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lang w:val="en-US" w:eastAsia="zh-CN"/>
        </w:rPr>
        <w:t xml:space="preserve">5</w:t>
      </w:r>
      <w:r>
        <w:rPr>
          <w:rFonts w:hint="eastAsia" w:asciiTheme="minorEastAsia" w:hAnsiTheme="minorEastAsia"/>
          <w:color w:val="auto"/>
          <w:sz w:val="24"/>
          <w:szCs w:val="24"/>
          <w:highlight w:val="none"/>
        </w:rPr>
        <w:t xml:space="preserve">）</w:t>
      </w:r>
      <w:r>
        <w:rPr>
          <w:rFonts w:hint="eastAsia" w:ascii="宋体" w:hAnsi="宋体" w:cs="宋体"/>
          <w:sz w:val="24"/>
          <w:szCs w:val="24"/>
          <w:highlight w:val="none"/>
        </w:rPr>
        <w:t xml:space="preserve">话务数据报表服务</w:t>
      </w:r>
      <w:r/>
    </w:p>
    <w:p>
      <w:pPr>
        <w:pStyle w:val="977"/>
        <w:ind w:firstLine="480"/>
        <w:jc w:val="left"/>
        <w:spacing w:line="500" w:lineRule="exact"/>
        <w:widowControl/>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lang w:val="en-US" w:eastAsia="zh-CN"/>
        </w:rPr>
        <w:t xml:space="preserve">6</w:t>
      </w:r>
      <w:r>
        <w:rPr>
          <w:rFonts w:hint="eastAsia" w:asciiTheme="minorEastAsia" w:hAnsiTheme="minorEastAsia"/>
          <w:color w:val="auto"/>
          <w:sz w:val="24"/>
          <w:szCs w:val="24"/>
          <w:highlight w:val="none"/>
        </w:rPr>
        <w:t xml:space="preserve">）</w:t>
      </w:r>
      <w:r>
        <w:rPr>
          <w:rFonts w:hint="eastAsia" w:ascii="宋体" w:hAnsi="宋体" w:cs="宋体"/>
          <w:sz w:val="24"/>
          <w:szCs w:val="24"/>
          <w:highlight w:val="none"/>
        </w:rPr>
        <w:t xml:space="preserve">知识库管理服务</w:t>
      </w:r>
      <w:r/>
    </w:p>
    <w:p>
      <w:pPr>
        <w:pStyle w:val="977"/>
        <w:ind w:firstLine="480"/>
        <w:jc w:val="left"/>
        <w:spacing w:line="500" w:lineRule="exact"/>
        <w:widowControl/>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lang w:val="en-US" w:eastAsia="zh-CN"/>
        </w:rPr>
        <w:t xml:space="preserve">7</w:t>
      </w:r>
      <w:r>
        <w:rPr>
          <w:rFonts w:hint="eastAsia" w:asciiTheme="minorEastAsia" w:hAnsiTheme="minorEastAsia"/>
          <w:color w:val="auto"/>
          <w:sz w:val="24"/>
          <w:szCs w:val="24"/>
          <w:highlight w:val="none"/>
        </w:rPr>
        <w:t xml:space="preserve">）</w:t>
      </w:r>
      <w:r>
        <w:rPr>
          <w:rFonts w:hint="eastAsia" w:ascii="宋体" w:hAnsi="宋体" w:cs="宋体"/>
          <w:sz w:val="24"/>
          <w:szCs w:val="24"/>
          <w:highlight w:val="none"/>
        </w:rPr>
        <w:t xml:space="preserve">实时培训服务</w:t>
      </w:r>
      <w:r/>
    </w:p>
    <w:p>
      <w:pPr>
        <w:pStyle w:val="977"/>
        <w:ind w:firstLine="480"/>
        <w:jc w:val="left"/>
        <w:spacing w:line="500" w:lineRule="exact"/>
        <w:widowControl/>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hint="eastAsia" w:asciiTheme="minorEastAsia" w:hAnsiTheme="minorEastAsia"/>
          <w:color w:val="auto"/>
          <w:sz w:val="24"/>
          <w:szCs w:val="24"/>
          <w:highlight w:val="none"/>
        </w:rPr>
        <w:t xml:space="preserve">2.2.4</w:t>
      </w:r>
      <w:r>
        <w:rPr>
          <w:rFonts w:hint="eastAsia" w:ascii="宋体" w:hAnsi="宋体" w:cs="宋体"/>
          <w:sz w:val="24"/>
          <w:szCs w:val="24"/>
          <w:highlight w:val="none"/>
        </w:rPr>
        <w:t xml:space="preserve">人员管理方案</w:t>
      </w:r>
      <w:r>
        <w:rPr>
          <w:rFonts w:hint="eastAsia" w:asciiTheme="minorEastAsia" w:hAnsiTheme="minorEastAsia"/>
          <w:color w:val="auto"/>
          <w:sz w:val="24"/>
          <w:szCs w:val="24"/>
          <w:highlight w:val="none"/>
        </w:rPr>
        <w:t xml:space="preserve">；</w:t>
      </w:r>
      <w:r/>
    </w:p>
    <w:p>
      <w:pPr>
        <w:pStyle w:val="977"/>
        <w:ind w:firstLine="480"/>
        <w:jc w:val="left"/>
        <w:spacing w:line="500" w:lineRule="exact"/>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包含不限于：</w:t>
      </w:r>
      <w:r/>
    </w:p>
    <w:p>
      <w:pPr>
        <w:pStyle w:val="977"/>
        <w:ind w:firstLine="480"/>
        <w:jc w:val="left"/>
        <w:spacing w:line="500" w:lineRule="exact"/>
        <w:widowControl/>
        <w:rPr>
          <w:rFonts w:hint="eastAsia" w:hAnsi="宋体" w:eastAsia="宋体"/>
          <w:color w:val="auto"/>
          <w:sz w:val="24"/>
          <w:szCs w:val="24"/>
          <w:highlight w:val="none"/>
        </w:rPr>
      </w:pPr>
      <w:r>
        <w:rPr>
          <w:rFonts w:hint="eastAsia" w:hAnsi="宋体" w:eastAsia="宋体"/>
          <w:color w:val="auto"/>
          <w:sz w:val="24"/>
          <w:szCs w:val="24"/>
          <w:highlight w:val="none"/>
        </w:rPr>
        <w:t xml:space="preserve">◆ （1）</w:t>
      </w:r>
      <w:r>
        <w:rPr>
          <w:rFonts w:hint="eastAsia" w:ascii="宋体" w:hAnsi="宋体" w:cs="宋体"/>
          <w:sz w:val="24"/>
          <w:szCs w:val="24"/>
          <w:highlight w:val="none"/>
        </w:rPr>
        <w:t xml:space="preserve">人员安排及储备（包括人员配备、排班情况、人员招聘、人才储备）</w:t>
      </w:r>
      <w:r/>
    </w:p>
    <w:p>
      <w:pPr>
        <w:pStyle w:val="977"/>
        <w:ind w:firstLine="480"/>
        <w:jc w:val="left"/>
        <w:spacing w:line="500" w:lineRule="exact"/>
        <w:widowControl/>
        <w:rPr>
          <w:rFonts w:hint="eastAsia" w:hAnsi="宋体" w:eastAsia="宋体"/>
          <w:color w:val="auto"/>
          <w:sz w:val="24"/>
          <w:szCs w:val="24"/>
          <w:highlight w:val="none"/>
        </w:rPr>
      </w:pPr>
      <w:r>
        <w:rPr>
          <w:rFonts w:hint="eastAsia" w:hAnsi="宋体" w:eastAsia="宋体"/>
          <w:color w:val="auto"/>
          <w:sz w:val="24"/>
          <w:szCs w:val="24"/>
          <w:highlight w:val="none"/>
        </w:rPr>
        <w:t xml:space="preserve">◆ （2）</w:t>
      </w:r>
      <w:r>
        <w:rPr>
          <w:rFonts w:hint="eastAsia" w:ascii="宋体" w:hAnsi="宋体" w:cs="宋体"/>
          <w:sz w:val="24"/>
          <w:szCs w:val="24"/>
          <w:highlight w:val="none"/>
        </w:rPr>
        <w:t xml:space="preserve">人员管理办法（现场管理制度和规范、人员考勤和着装管理规范、座席办公设备使用和管理制度、员工岗位设置和晋升方案、）</w:t>
      </w:r>
      <w:r/>
    </w:p>
    <w:p>
      <w:pPr>
        <w:pStyle w:val="977"/>
        <w:ind w:firstLine="480"/>
        <w:jc w:val="left"/>
        <w:spacing w:line="500" w:lineRule="exact"/>
        <w:widowControl/>
        <w:rPr>
          <w:rFonts w:hint="eastAsia" w:hAnsi="宋体" w:eastAsia="宋体"/>
          <w:color w:val="auto"/>
          <w:sz w:val="24"/>
          <w:szCs w:val="24"/>
          <w:highlight w:val="none"/>
          <w:lang w:val="en-US" w:eastAsia="zh-CN"/>
        </w:rPr>
      </w:pPr>
      <w:r>
        <w:rPr>
          <w:rFonts w:hint="eastAsia" w:hAnsi="宋体" w:eastAsia="宋体"/>
          <w:color w:val="auto"/>
          <w:sz w:val="24"/>
          <w:szCs w:val="24"/>
          <w:highlight w:val="none"/>
        </w:rPr>
        <w:t xml:space="preserve">◆ （3）</w:t>
      </w:r>
      <w:r>
        <w:rPr>
          <w:rFonts w:hint="eastAsia" w:ascii="宋体" w:hAnsi="宋体" w:cs="宋体"/>
          <w:sz w:val="24"/>
          <w:szCs w:val="24"/>
          <w:highlight w:val="none"/>
        </w:rPr>
        <w:t xml:space="preserve">绩效考核办法（坐席考核办法、坐席考核指标及标准、绩效考核细则、奖惩措施等）</w:t>
      </w:r>
      <w:r/>
    </w:p>
    <w:p>
      <w:pPr>
        <w:pStyle w:val="977"/>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lang w:val="en-US" w:eastAsia="zh-CN"/>
        </w:rPr>
        <w:t xml:space="preserve">5</w:t>
      </w:r>
      <w:r>
        <w:rPr>
          <w:rFonts w:hint="eastAsia" w:ascii="宋体" w:hAnsi="宋体" w:cs="宋体"/>
          <w:sz w:val="24"/>
          <w:szCs w:val="24"/>
          <w:highlight w:val="none"/>
        </w:rPr>
        <w:t xml:space="preserve">培训方案</w:t>
      </w:r>
      <w:r/>
    </w:p>
    <w:p>
      <w:pPr>
        <w:pStyle w:val="977"/>
        <w:ind w:firstLine="480"/>
        <w:jc w:val="left"/>
        <w:spacing w:line="500" w:lineRule="exact"/>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包含不限于：</w:t>
      </w:r>
      <w:r/>
    </w:p>
    <w:p>
      <w:pPr>
        <w:pStyle w:val="977"/>
        <w:ind w:firstLine="480"/>
        <w:jc w:val="left"/>
        <w:spacing w:line="500" w:lineRule="exact"/>
        <w:widowControl/>
        <w:rPr>
          <w:rFonts w:asciiTheme="minorEastAsia" w:hAnsiTheme="minorEastAsia"/>
          <w:color w:val="auto"/>
          <w:sz w:val="24"/>
          <w:szCs w:val="24"/>
          <w:highlight w:val="none"/>
        </w:rPr>
      </w:pPr>
      <w:r>
        <w:rPr>
          <w:rFonts w:hint="eastAsia" w:ascii="华文仿宋" w:hAnsi="华文仿宋" w:eastAsia="华文仿宋"/>
          <w:color w:val="auto"/>
          <w:sz w:val="24"/>
          <w:szCs w:val="24"/>
          <w:highlight w:val="none"/>
        </w:rPr>
        <w:t xml:space="preserve">◆ </w:t>
      </w:r>
      <w:r>
        <w:rPr>
          <w:rFonts w:hint="eastAsia" w:hAnsi="宋体" w:eastAsia="宋体"/>
          <w:color w:val="auto"/>
          <w:sz w:val="24"/>
          <w:szCs w:val="24"/>
          <w:highlight w:val="none"/>
        </w:rPr>
        <w:t xml:space="preserve">（1）</w:t>
      </w:r>
      <w:r>
        <w:rPr>
          <w:rFonts w:hint="eastAsia" w:ascii="宋体" w:hAnsi="宋体" w:cs="宋体"/>
          <w:sz w:val="24"/>
          <w:szCs w:val="24"/>
          <w:highlight w:val="none"/>
        </w:rPr>
        <w:t xml:space="preserve">培训指标（培训质检标准应包含：岗前培训标准、</w:t>
      </w:r>
      <w:r>
        <w:rPr>
          <w:rFonts w:hint="eastAsia" w:ascii="宋体" w:hAnsi="宋体" w:cs="宋体"/>
          <w:sz w:val="24"/>
          <w:szCs w:val="24"/>
          <w:highlight w:val="none"/>
          <w:lang w:eastAsia="zh-CN"/>
        </w:rPr>
        <w:t xml:space="preserve">实操</w:t>
      </w:r>
      <w:r>
        <w:rPr>
          <w:rFonts w:hint="eastAsia" w:ascii="宋体" w:hAnsi="宋体" w:cs="宋体"/>
          <w:sz w:val="24"/>
          <w:szCs w:val="24"/>
          <w:highlight w:val="none"/>
        </w:rPr>
        <w:t xml:space="preserve">培训标准、在岗阶段培训标准）</w:t>
      </w:r>
      <w:r/>
    </w:p>
    <w:p>
      <w:pPr>
        <w:pStyle w:val="977"/>
        <w:ind w:firstLine="480"/>
        <w:jc w:val="left"/>
        <w:spacing w:line="500" w:lineRule="exact"/>
        <w:widowControl/>
        <w:rPr>
          <w:rFonts w:asciiTheme="minorEastAsia" w:hAnsiTheme="minorEastAsia"/>
          <w:color w:val="auto"/>
          <w:sz w:val="24"/>
          <w:szCs w:val="24"/>
          <w:highlight w:val="none"/>
        </w:rPr>
      </w:pPr>
      <w:r>
        <w:rPr>
          <w:rFonts w:hint="eastAsia" w:ascii="华文仿宋" w:hAnsi="华文仿宋" w:eastAsia="华文仿宋"/>
          <w:color w:val="auto"/>
          <w:sz w:val="24"/>
          <w:szCs w:val="24"/>
          <w:highlight w:val="none"/>
        </w:rPr>
        <w:t xml:space="preserve">◆ </w:t>
      </w:r>
      <w:r>
        <w:rPr>
          <w:rFonts w:hint="eastAsia" w:hAnsi="宋体" w:eastAsia="宋体"/>
          <w:color w:val="auto"/>
          <w:sz w:val="24"/>
          <w:szCs w:val="24"/>
          <w:highlight w:val="none"/>
        </w:rPr>
        <w:t xml:space="preserve">（2）</w:t>
      </w:r>
      <w:r>
        <w:rPr>
          <w:rFonts w:hint="eastAsia" w:ascii="宋体" w:hAnsi="宋体" w:cs="宋体"/>
          <w:sz w:val="24"/>
          <w:szCs w:val="24"/>
          <w:highlight w:val="none"/>
        </w:rPr>
        <w:t xml:space="preserve">培训人员（包括人员配置、培训计划）</w:t>
      </w:r>
      <w:r/>
    </w:p>
    <w:p>
      <w:pPr>
        <w:pStyle w:val="977"/>
        <w:ind w:firstLine="480"/>
        <w:jc w:val="left"/>
        <w:spacing w:line="500" w:lineRule="exact"/>
        <w:widowControl/>
        <w:rPr>
          <w:rFonts w:asciiTheme="minorEastAsia" w:hAnsiTheme="minorEastAsia"/>
          <w:color w:val="auto"/>
          <w:sz w:val="24"/>
          <w:szCs w:val="24"/>
          <w:highlight w:val="none"/>
        </w:rPr>
      </w:pPr>
      <w:r>
        <w:rPr>
          <w:rFonts w:hint="eastAsia" w:ascii="华文仿宋" w:hAnsi="华文仿宋" w:eastAsia="华文仿宋"/>
          <w:color w:val="auto"/>
          <w:sz w:val="24"/>
          <w:szCs w:val="24"/>
          <w:highlight w:val="none"/>
        </w:rPr>
        <w:t xml:space="preserve">◆ </w:t>
      </w:r>
      <w:r>
        <w:rPr>
          <w:rFonts w:hint="eastAsia" w:hAnsi="宋体" w:eastAsia="宋体"/>
          <w:color w:val="auto"/>
          <w:sz w:val="24"/>
          <w:szCs w:val="24"/>
          <w:highlight w:val="none"/>
        </w:rPr>
        <w:t xml:space="preserve">（3）</w:t>
      </w:r>
      <w:r>
        <w:rPr>
          <w:rFonts w:hint="eastAsia" w:ascii="宋体" w:hAnsi="宋体" w:cs="宋体"/>
          <w:sz w:val="24"/>
          <w:szCs w:val="24"/>
          <w:highlight w:val="none"/>
        </w:rPr>
        <w:t xml:space="preserve">培训评估（应包含培训评估的具体方法、评估结果在热线中的应用）</w:t>
      </w:r>
      <w:r/>
    </w:p>
    <w:p>
      <w:pPr>
        <w:pStyle w:val="977"/>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2.6 </w:t>
      </w:r>
      <w:r>
        <w:rPr>
          <w:rFonts w:hint="eastAsia" w:ascii="宋体" w:hAnsi="宋体" w:cs="宋体"/>
          <w:sz w:val="24"/>
          <w:szCs w:val="24"/>
          <w:highlight w:val="none"/>
        </w:rPr>
        <w:t xml:space="preserve">应急处理预案及相应时效</w:t>
      </w:r>
      <w:r>
        <w:rPr>
          <w:rFonts w:hint="eastAsia" w:asciiTheme="minorEastAsia" w:hAnsiTheme="minorEastAsia"/>
          <w:color w:val="auto"/>
          <w:sz w:val="24"/>
          <w:szCs w:val="24"/>
          <w:highlight w:val="none"/>
        </w:rPr>
        <w:t xml:space="preserve">；</w:t>
      </w:r>
      <w:r/>
    </w:p>
    <w:p>
      <w:pPr>
        <w:pStyle w:val="977"/>
        <w:ind w:firstLine="480"/>
        <w:jc w:val="left"/>
        <w:spacing w:line="500" w:lineRule="exact"/>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包含不限于：</w:t>
      </w:r>
      <w:r/>
    </w:p>
    <w:p>
      <w:pPr>
        <w:pStyle w:val="977"/>
        <w:ind w:firstLine="480"/>
        <w:jc w:val="left"/>
        <w:spacing w:line="5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（1）</w:t>
      </w:r>
      <w:r>
        <w:rPr>
          <w:rFonts w:hint="eastAsia" w:ascii="宋体" w:hAnsi="宋体" w:cs="宋体"/>
          <w:sz w:val="24"/>
          <w:szCs w:val="24"/>
          <w:highlight w:val="none"/>
        </w:rPr>
        <w:t xml:space="preserve">针对本项实际制定的有针对性的、完整的应急处理预案。有详细的工作环境突发情况处理办法、技术服务措施、应急流程。</w:t>
      </w:r>
      <w:r/>
    </w:p>
    <w:p>
      <w:pPr>
        <w:pStyle w:val="977"/>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2.7</w:t>
      </w:r>
      <w:r>
        <w:rPr>
          <w:rFonts w:hint="eastAsia" w:ascii="宋体" w:hAnsi="宋体" w:cs="宋体"/>
          <w:sz w:val="24"/>
          <w:szCs w:val="24"/>
          <w:highlight w:val="none"/>
        </w:rPr>
        <w:t xml:space="preserve">人员实力</w:t>
      </w:r>
      <w:r>
        <w:rPr>
          <w:rFonts w:hint="eastAsia" w:asciiTheme="minorEastAsia" w:hAnsiTheme="minorEastAsia"/>
          <w:color w:val="auto"/>
          <w:sz w:val="24"/>
          <w:szCs w:val="24"/>
          <w:highlight w:val="none"/>
        </w:rPr>
        <w:t xml:space="preserve">；</w:t>
      </w:r>
      <w:r/>
    </w:p>
    <w:p>
      <w:pPr>
        <w:pStyle w:val="977"/>
        <w:ind w:firstLine="480"/>
        <w:jc w:val="left"/>
        <w:spacing w:line="500" w:lineRule="exact"/>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包含不限于：</w:t>
      </w:r>
      <w:r/>
    </w:p>
    <w:p>
      <w:pPr>
        <w:pStyle w:val="977"/>
        <w:ind w:firstLine="480"/>
        <w:jc w:val="left"/>
        <w:spacing w:line="500" w:lineRule="exact"/>
        <w:widowControl/>
        <w:rPr>
          <w:rFonts w:hint="eastAsia" w:ascii="宋体" w:hAnsi="宋体" w:cs="宋体" w:eastAsiaTheme="minorEastAsia"/>
          <w:bCs/>
          <w:color w:val="auto"/>
          <w:sz w:val="24"/>
          <w:szCs w:val="24"/>
          <w:highlight w:val="none"/>
          <w:lang w:eastAsia="zh-CN"/>
        </w:rPr>
      </w:pPr>
      <w:r>
        <w:rPr>
          <w:rFonts w:hint="eastAsia" w:ascii="宋体" w:hAnsi="宋体" w:eastAsia="宋体" w:cs="宋体"/>
          <w:bCs/>
          <w:color w:val="auto"/>
          <w:sz w:val="24"/>
          <w:szCs w:val="24"/>
          <w:highlight w:val="none"/>
        </w:rPr>
        <w:t xml:space="preserve">◆ （1）</w:t>
      </w:r>
      <w:r>
        <w:rPr>
          <w:rFonts w:hint="eastAsia" w:ascii="宋体" w:hAnsi="宋体" w:cs="宋体"/>
          <w:sz w:val="24"/>
          <w:szCs w:val="24"/>
          <w:highlight w:val="none"/>
        </w:rPr>
        <w:t xml:space="preserve">项目管理经验</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项目负责人应熟悉政务热线项目运营</w:t>
      </w:r>
      <w:r>
        <w:rPr>
          <w:rFonts w:hint="eastAsia" w:ascii="宋体" w:hAnsi="宋体" w:cs="宋体"/>
          <w:sz w:val="24"/>
          <w:szCs w:val="24"/>
          <w:highlight w:val="none"/>
          <w:lang w:eastAsia="zh-CN"/>
        </w:rPr>
        <w:t xml:space="preserve">）</w:t>
      </w:r>
      <w:r/>
    </w:p>
    <w:p>
      <w:pPr>
        <w:pStyle w:val="977"/>
        <w:ind w:firstLine="480"/>
        <w:jc w:val="left"/>
        <w:spacing w:line="500" w:lineRule="exact"/>
        <w:widowControl/>
        <w:rPr>
          <w:rFonts w:hint="eastAsia" w:ascii="宋体" w:hAnsi="宋体" w:cs="宋体" w:eastAsiaTheme="minorEastAsia"/>
          <w:bCs/>
          <w:color w:val="auto"/>
          <w:sz w:val="24"/>
          <w:szCs w:val="24"/>
          <w:highlight w:val="none"/>
          <w:lang w:val="en-US" w:eastAsia="zh-CN"/>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w:t>
      </w:r>
      <w:r>
        <w:rPr>
          <w:rFonts w:hint="eastAsia" w:ascii="宋体" w:hAnsi="宋体" w:cs="宋体"/>
          <w:sz w:val="24"/>
          <w:szCs w:val="24"/>
          <w:highlight w:val="none"/>
        </w:rPr>
        <w:t xml:space="preserve">项目现场派驻人员资质及能力证明</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优先派驻有政务类热线服务经验的人员到岗</w:t>
      </w:r>
      <w:r>
        <w:rPr>
          <w:rFonts w:hint="eastAsia" w:ascii="宋体" w:hAnsi="宋体" w:cs="宋体"/>
          <w:sz w:val="24"/>
          <w:szCs w:val="24"/>
          <w:highlight w:val="none"/>
          <w:lang w:eastAsia="zh-CN"/>
        </w:rPr>
        <w:t xml:space="preserve">）</w:t>
      </w:r>
      <w:r/>
    </w:p>
    <w:p>
      <w:pPr>
        <w:pStyle w:val="977"/>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2.8 </w:t>
      </w:r>
      <w:r>
        <w:rPr>
          <w:rFonts w:hint="eastAsia" w:asciiTheme="minorEastAsia" w:hAnsiTheme="minorEastAsia"/>
          <w:color w:val="auto"/>
          <w:sz w:val="24"/>
          <w:szCs w:val="24"/>
          <w:highlight w:val="none"/>
        </w:rPr>
        <w:t xml:space="preserve">文件中要求提供的其他相关材料；</w:t>
      </w:r>
      <w:r/>
    </w:p>
    <w:p>
      <w:pPr>
        <w:pStyle w:val="977"/>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2.9 </w:t>
      </w:r>
      <w:r>
        <w:rPr>
          <w:rFonts w:hint="eastAsia" w:asciiTheme="minorEastAsia" w:hAnsiTheme="minorEastAsia"/>
          <w:color w:val="auto"/>
          <w:sz w:val="24"/>
          <w:szCs w:val="24"/>
          <w:highlight w:val="none"/>
        </w:rPr>
        <w:t xml:space="preserve">其他需</w:t>
      </w:r>
      <w:r>
        <w:rPr>
          <w:rFonts w:asciiTheme="minorEastAsia" w:hAnsiTheme="minorEastAsia"/>
          <w:color w:val="auto"/>
          <w:sz w:val="24"/>
          <w:szCs w:val="24"/>
          <w:highlight w:val="none"/>
        </w:rPr>
        <w:t xml:space="preserve">响应供应商</w:t>
      </w:r>
      <w:r>
        <w:rPr>
          <w:rFonts w:hint="eastAsia" w:asciiTheme="minorEastAsia" w:hAnsiTheme="minorEastAsia"/>
          <w:color w:val="auto"/>
          <w:sz w:val="24"/>
          <w:szCs w:val="24"/>
          <w:highlight w:val="none"/>
        </w:rPr>
        <w:t xml:space="preserve">对本次</w:t>
      </w:r>
      <w:r>
        <w:rPr>
          <w:rFonts w:hint="eastAsia" w:asciiTheme="minorEastAsia" w:hAnsiTheme="minorEastAsia"/>
          <w:color w:val="auto"/>
          <w:sz w:val="24"/>
          <w:szCs w:val="24"/>
          <w:highlight w:val="none"/>
          <w:lang w:val="en-US" w:eastAsia="zh-CN"/>
        </w:rPr>
        <w:t xml:space="preserve">采购</w:t>
      </w:r>
      <w:r>
        <w:rPr>
          <w:rFonts w:hint="eastAsia" w:asciiTheme="minorEastAsia" w:hAnsiTheme="minorEastAsia"/>
          <w:color w:val="auto"/>
          <w:sz w:val="24"/>
          <w:szCs w:val="24"/>
          <w:highlight w:val="none"/>
        </w:rPr>
        <w:t xml:space="preserve">的详细说明（视各自的情况自行编制）；</w:t>
      </w:r>
      <w:r/>
    </w:p>
    <w:p>
      <w:pPr>
        <w:ind w:firstLine="142"/>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auto"/>
          <w:sz w:val="24"/>
          <w:szCs w:val="24"/>
          <w:highlight w:val="none"/>
        </w:rPr>
        <w:t xml:space="preserve">注：</w:t>
      </w:r>
      <w:r>
        <w:rPr>
          <w:rFonts w:asciiTheme="minorEastAsia" w:hAnsiTheme="minorEastAsia"/>
          <w:color w:val="auto"/>
          <w:sz w:val="24"/>
          <w:szCs w:val="24"/>
          <w:highlight w:val="none"/>
        </w:rPr>
        <w:t xml:space="preserve">响应供应商</w:t>
      </w:r>
      <w:r>
        <w:rPr>
          <w:rFonts w:hint="eastAsia" w:asciiTheme="minorEastAsia" w:hAnsiTheme="minorEastAsia"/>
          <w:color w:val="auto"/>
          <w:sz w:val="24"/>
          <w:szCs w:val="24"/>
          <w:highlight w:val="none"/>
        </w:rPr>
        <w:t xml:space="preserve">按上述要求提交相关资料，所提交的资格文件的完整与否，将直接影响</w:t>
      </w:r>
      <w:r>
        <w:rPr>
          <w:rFonts w:asciiTheme="minorEastAsia" w:hAnsiTheme="minorEastAsia"/>
          <w:color w:val="auto"/>
          <w:sz w:val="24"/>
          <w:szCs w:val="24"/>
          <w:highlight w:val="none"/>
        </w:rPr>
        <w:t xml:space="preserve">供应商</w:t>
      </w:r>
      <w:r>
        <w:rPr>
          <w:rFonts w:hint="eastAsia" w:asciiTheme="minorEastAsia" w:hAnsiTheme="minorEastAsia"/>
          <w:color w:val="auto"/>
          <w:sz w:val="24"/>
          <w:szCs w:val="24"/>
          <w:highlight w:val="none"/>
        </w:rPr>
        <w:t xml:space="preserve">的评分。</w:t>
      </w:r>
      <w:r>
        <w:rPr>
          <w:rFonts w:asciiTheme="minorEastAsia" w:hAnsiTheme="minorEastAsia"/>
          <w:color w:val="auto"/>
          <w:sz w:val="24"/>
          <w:szCs w:val="24"/>
          <w:highlight w:val="none"/>
        </w:rPr>
        <w:t xml:space="preserve">供应商</w:t>
      </w:r>
      <w:r>
        <w:rPr>
          <w:rFonts w:hint="eastAsia" w:asciiTheme="minorEastAsia" w:hAnsiTheme="minorEastAsia"/>
          <w:color w:val="auto"/>
          <w:sz w:val="24"/>
          <w:szCs w:val="24"/>
          <w:highlight w:val="none"/>
        </w:rPr>
        <w:t xml:space="preserve">必须保证全部响应资料的真实性，如有虚假或对征集文件所要求说明的情况故意隐瞒或虚报，视为不实质性响应征集文件，为无效响应，并报政府监管部门按政府采购法相关规定给予处罚。</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16. 投标文件编制要求   </w:t>
      </w:r>
      <w:r/>
    </w:p>
    <w:p>
      <w:pPr>
        <w:ind w:firstLine="424"/>
        <w:spacing w:line="439" w:lineRule="atLeast"/>
        <w:rPr>
          <w:rFonts w:ascii="宋体" w:hAnsi="宋体" w:eastAsia="宋体" w:cs="宋体"/>
          <w:b/>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16.1</w:t>
      </w:r>
      <w:r>
        <w:rPr>
          <w:rFonts w:ascii="宋体" w:hAnsi="宋体" w:eastAsia="宋体" w:cs="宋体"/>
          <w:b/>
          <w:sz w:val="24"/>
          <w:highlight w:val="none"/>
        </w:rPr>
        <w:t xml:space="preserve">电子投标文件编制要求：</w:t>
      </w:r>
      <w:r>
        <w:rPr>
          <w:rFonts w:ascii="宋体" w:hAnsi="宋体" w:eastAsia="宋体" w:cs="宋体"/>
          <w:sz w:val="24"/>
          <w:highlight w:val="none"/>
        </w:rPr>
        <w:t xml:space="preserve">投标人应使用</w:t>
      </w:r>
      <w:r>
        <w:rPr>
          <w:rFonts w:ascii="宋体" w:hAnsi="宋体" w:eastAsia="宋体" w:cs="宋体"/>
          <w:b/>
          <w:sz w:val="24"/>
          <w:highlight w:val="none"/>
        </w:rPr>
        <w:t xml:space="preserve">招标文件要求的投标文件制作软件制作电子投标文件</w:t>
      </w:r>
      <w:r>
        <w:rPr>
          <w:rFonts w:ascii="宋体" w:hAnsi="宋体" w:eastAsia="宋体" w:cs="宋体"/>
          <w:sz w:val="24"/>
          <w:highlight w:val="none"/>
        </w:rPr>
        <w:t xml:space="preserve">，电子投标文件按招标文件规定的格式制作，如果未按要求制作上传，可能导致投标无效。</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17. 投标报价（编制）要求的说明</w:t>
      </w:r>
      <w:r/>
    </w:p>
    <w:p>
      <w:pPr>
        <w:ind w:firstLine="360"/>
        <w:spacing w:line="439"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17.1除非合同中另有规定，投标人对《开标一览表》中的全部货物和服务的报价应</w:t>
      </w:r>
      <w:r>
        <w:rPr>
          <w:rFonts w:hint="eastAsia" w:ascii="宋体" w:hAnsi="宋体" w:eastAsia="宋体" w:cs="宋体"/>
          <w:sz w:val="24"/>
          <w:highlight w:val="none"/>
          <w:lang w:eastAsia="zh-CN"/>
        </w:rPr>
        <w:t xml:space="preserve">包括但不限于在实施期内本项目需要的服务管理内容、耗材、通讯、服装、员工餐费、办公设备、系统开发、项目培训、维护、各种税费、人工、保险、利润、税金、加班、福利、前期现场调研等政策性文件规定及合同包含的所有风险。采购单位除支付本次投标项目的金额外不再承担其他任何费用。</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17.3 一项投标内容只允许一个报价，采购代理机构不接受任何有选择性的投标报价。</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17.4投标文件报价中的单价和总价全部采用人民币表示，除非合同的特殊条款另有规定。</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17.5最低的投标报价或最高的折扣比例是中标的重要条件，但不是中标的唯一条件。</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18. 投标保证金</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本项目无须缴纳投标保证金</w:t>
      </w:r>
      <w:r>
        <w:rPr>
          <w:rFonts w:ascii="宋体" w:hAnsi="宋体" w:eastAsia="宋体" w:cs="宋体"/>
          <w:b/>
          <w:sz w:val="24"/>
          <w:highlight w:val="none"/>
        </w:rPr>
        <w:t xml:space="preserve">。</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19. 投标文件的有效期</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19.1在本招标文件规定的开标之日起九十（90）天内，投标人所提交的投标文件应保持有效。</w:t>
      </w:r>
      <w:r>
        <w:rPr>
          <w:rFonts w:ascii="宋体" w:hAnsi="宋体" w:eastAsia="宋体" w:cs="宋体"/>
          <w:b/>
          <w:sz w:val="24"/>
          <w:highlight w:val="none"/>
        </w:rPr>
        <w:t xml:space="preserve">有效期短于这个规定期限的投标文件，将被认定为未实质性响应招标文件要求。</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19.2在特殊情况下，采购代理</w:t>
      </w:r>
      <w:r>
        <w:rPr>
          <w:rFonts w:hint="eastAsia" w:ascii="宋体" w:hAnsi="宋体" w:eastAsia="宋体" w:cs="宋体"/>
          <w:sz w:val="24"/>
          <w:highlight w:val="none"/>
          <w:lang w:eastAsia="zh-CN"/>
        </w:rPr>
        <w:t xml:space="preserve">机构</w:t>
      </w:r>
      <w:r>
        <w:rPr>
          <w:rFonts w:ascii="宋体" w:hAnsi="宋体" w:eastAsia="宋体" w:cs="宋体"/>
          <w:sz w:val="24"/>
          <w:highlight w:val="none"/>
        </w:rPr>
        <w:t xml:space="preserve">可与投标人协商延长投标书的有效期。这种要求和答复都应以书面形式进行。同意延长有效期的投标人不能修改投标文件。拒绝接受延期要求的投标人的投标将被拒绝。</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五、 投标文件的提交、撤回和修改</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20. 投标文件的上传、提交</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20.</w:t>
      </w:r>
      <w:r>
        <w:rPr>
          <w:rFonts w:ascii="宋体" w:hAnsi="宋体" w:eastAsia="宋体" w:cs="宋体"/>
          <w:b/>
          <w:sz w:val="24"/>
          <w:highlight w:val="none"/>
        </w:rPr>
        <w:t xml:space="preserve">1投标人应将制作好的加密电子投标文件按要求在投标截止时间前上传到交易系统平台中。</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21. 投标截止时间</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21.1</w:t>
      </w:r>
      <w:r>
        <w:rPr>
          <w:rFonts w:ascii="宋体" w:hAnsi="宋体" w:eastAsia="宋体" w:cs="宋体"/>
          <w:b/>
          <w:sz w:val="24"/>
          <w:highlight w:val="none"/>
        </w:rPr>
        <w:t xml:space="preserve">电子投标文件必须按招标公告中规定的网上投标截止时</w:t>
      </w:r>
      <w:r>
        <w:rPr>
          <w:rFonts w:hint="eastAsia" w:ascii="宋体" w:hAnsi="宋体" w:eastAsia="宋体" w:cs="宋体"/>
          <w:b/>
          <w:sz w:val="24"/>
          <w:highlight w:val="none"/>
          <w:lang w:eastAsia="zh-CN"/>
        </w:rPr>
        <w:t xml:space="preserve">间之</w:t>
      </w:r>
      <w:r>
        <w:rPr>
          <w:rFonts w:ascii="宋体" w:hAnsi="宋体" w:eastAsia="宋体" w:cs="宋体"/>
          <w:b/>
          <w:sz w:val="24"/>
          <w:highlight w:val="none"/>
        </w:rPr>
        <w:t xml:space="preserve">前提交</w:t>
      </w:r>
      <w:r>
        <w:rPr>
          <w:rFonts w:ascii="宋体" w:hAnsi="宋体" w:eastAsia="宋体" w:cs="宋体"/>
          <w:sz w:val="24"/>
          <w:highlight w:val="none"/>
        </w:rPr>
        <w:t xml:space="preserve">，</w:t>
      </w:r>
      <w:r>
        <w:rPr>
          <w:rFonts w:ascii="宋体" w:hAnsi="宋体" w:eastAsia="宋体" w:cs="宋体"/>
          <w:b/>
          <w:sz w:val="24"/>
          <w:highlight w:val="none"/>
        </w:rPr>
        <w:t xml:space="preserve">否则投标无效</w:t>
      </w:r>
      <w:r>
        <w:rPr>
          <w:rFonts w:ascii="宋体" w:hAnsi="宋体" w:eastAsia="宋体" w:cs="宋体"/>
          <w:sz w:val="24"/>
          <w:highlight w:val="none"/>
        </w:rPr>
        <w:t xml:space="preserve">。</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21.2采购代理机构推迟投标截止时间时，应以更正公告的形式，通知所有投标人。在这种情况下，采购代理机构和投标人的权利和义务将受到新的截止期的约束。</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21.3在投标截止时间止，采购代理机构于本项目（或标段）收到的电子投标文件少于三份的，采购代理机构有权宣布本项目（或标段）招标失败。</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22. 投标文件的修改和撤回</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22.1投标人在提交投标文件截止时间前，可对其投标文件进行撤回或修改。</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23.2开标后投标人不得撤回投标。</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六、开标和评标</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23. 开标</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23.1采购代理机构按采购公告规定的时间、地点主持不见面开标活动。开标仪式由采购代理机构、采购人等主持。</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23.2</w:t>
      </w:r>
      <w:r>
        <w:rPr>
          <w:rFonts w:ascii="宋体" w:hAnsi="宋体" w:eastAsia="宋体" w:cs="宋体"/>
          <w:b/>
          <w:sz w:val="24"/>
          <w:highlight w:val="none"/>
        </w:rPr>
        <w:t xml:space="preserve">参加开标的投标法定代表人或授权代理人须在项目开标前登录苏采云不见面开标系统，进入网上不见面开标大厅，做好相关准备工作。</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23.3</w:t>
      </w:r>
      <w:r>
        <w:rPr>
          <w:rFonts w:ascii="宋体" w:hAnsi="宋体" w:eastAsia="宋体" w:cs="宋体"/>
          <w:b/>
          <w:sz w:val="24"/>
          <w:highlight w:val="none"/>
        </w:rPr>
        <w:t xml:space="preserve">本项目开标后在规定的解密时间内，投标人须自行登录网上开标大厅解密投标文件，解密时间为</w:t>
      </w:r>
      <w:r>
        <w:rPr>
          <w:rFonts w:hint="eastAsia" w:ascii="宋体" w:hAnsi="宋体" w:eastAsia="宋体" w:cs="宋体"/>
          <w:b/>
          <w:sz w:val="24"/>
          <w:highlight w:val="none"/>
        </w:rPr>
        <w:t xml:space="preserve">15</w:t>
      </w:r>
      <w:r>
        <w:rPr>
          <w:rFonts w:ascii="宋体" w:hAnsi="宋体" w:eastAsia="宋体" w:cs="宋体"/>
          <w:b/>
          <w:sz w:val="24"/>
          <w:highlight w:val="none"/>
        </w:rPr>
        <w:t xml:space="preserve">分钟，因自身原因导致解密失败的，由投标人自行承担相关责任。</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23.4采购代理机构在开标仪式上，将公布投标人的名称、投标价格，并将作唱标记录。</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23.5投标人代表对开标过程和开标记录有疑义，以及认为采购人、采购代理机构相关工作人员有需要回避的情形的，</w:t>
      </w:r>
      <w:r>
        <w:rPr>
          <w:rFonts w:ascii="宋体" w:hAnsi="宋体" w:eastAsia="宋体" w:cs="宋体"/>
          <w:b/>
          <w:sz w:val="24"/>
          <w:highlight w:val="none"/>
        </w:rPr>
        <w:t xml:space="preserve">应通过不见面开标大厅提出</w:t>
      </w:r>
      <w:r>
        <w:rPr>
          <w:rFonts w:ascii="宋体" w:hAnsi="宋体" w:eastAsia="宋体" w:cs="宋体"/>
          <w:sz w:val="24"/>
          <w:highlight w:val="none"/>
        </w:rPr>
        <w:t xml:space="preserve">询问或者回避申请。采购人、采购代理机构对投标人代表提出的询问或者回避申请应当及时处理。</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24. 评标委员会</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24.1评标委员会由采购人或委托采购代理机构依法组建，负责本项目的评标事务。</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24.2评标委员会独立履行下列职责：</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24.2.1审查投标文件是否符合招标文件的要求，并作出评价；</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24.2.2可以要求投标供应商对投标文件有关事项作出解释或澄清；</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24.2.3推荐中标候选供应商名单，或者受采购人委托按照事先确定的办法直接确定中标供应商；</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24.2.4向采购代理机构或者有关部门报告非法干预评标工作的行为；</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24.3评标委员会成员应当履行下列义务：</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24.3.1遵纪守法，客观、公正、廉洁地履行职责；</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24.3.2按照招标文件规定的评标办法和评标标准进行评标，对评审意见承担个人责任；</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24.3.3对评标过程和结果，以及投标人的商业秘密保密；</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24.3.4参与评标报告的起草；</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24.3.5配合采购代理机构答复投标供应商提出的质疑；</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24.3.6配合相关部门的投诉处理工作；</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25. 评标内容的保密</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25.1公开开标后，直到宣布授予中标供应商合同为止，凡属于审查、澄清、评价和比较投标的所有资料，有关授予合同的信息都不应向投标人或与评标无关的其他人泄露。</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25.2 在投标文件的审查、澄清、评价和比较以及授予合同的过程中，投标人对采购代理机构和评标委员会成员施加影响的任何行为，都将取消其投标资格。</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25.3在评标期间，采购代理机构将通过指定联络人与投标人进行联系。</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26.对投标文件初审</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26.1投标文件初审分为资格性检查和符合性检查。</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26.1.2 关于信用记录查询：</w:t>
      </w:r>
      <w:r/>
    </w:p>
    <w:p>
      <w:pPr>
        <w:ind w:firstLine="360"/>
        <w:spacing w:line="439" w:lineRule="atLeas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根据政府采购法及相关法规，</w:t>
      </w:r>
      <w:r>
        <w:rPr>
          <w:rFonts w:hint="eastAsia" w:ascii="宋体" w:hAnsi="宋体" w:eastAsia="宋体" w:cs="宋体"/>
          <w:sz w:val="24"/>
          <w:highlight w:val="none"/>
          <w:lang w:eastAsia="zh-CN"/>
        </w:rPr>
        <w:t xml:space="preserve">以及《国务院关于建立完善守信联合激励和失信联合惩戒制度加快推进社会诚信体系建设的指导意见》（国发〔2016〕33号）、财政部《关于在政府采购活动中查询及使用信用记录有关问题的通知》（财库〔2016〕125号）文件的规定</w:t>
      </w:r>
      <w:r>
        <w:rPr>
          <w:rFonts w:hint="eastAsia" w:ascii="宋体" w:hAnsi="宋体" w:eastAsia="宋体" w:cs="宋体"/>
          <w:sz w:val="24"/>
          <w:highlight w:val="none"/>
        </w:rPr>
        <w:t xml:space="preserve">，我们将依法对响应单位进行信用查询，凡经评标委员会确认不符合政府采购相关法律法规规定的，将拒绝其参与政府采购活动。</w:t>
      </w:r>
      <w:r/>
    </w:p>
    <w:p>
      <w:pPr>
        <w:ind w:firstLine="360"/>
        <w:spacing w:line="439" w:lineRule="atLeast"/>
        <w:rPr>
          <w:rFonts w:hint="default"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（1）查询时间：投标文件递交截止时间后。</w:t>
      </w:r>
      <w:r/>
    </w:p>
    <w:p>
      <w:pPr>
        <w:ind w:firstLine="360"/>
        <w:spacing w:line="439" w:lineRule="atLeast"/>
        <w:rPr>
          <w:rFonts w:hint="default"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（2）查询渠道：</w:t>
      </w:r>
      <w:r>
        <w:rPr>
          <w:rFonts w:hint="default" w:ascii="宋体" w:hAnsi="宋体" w:eastAsia="宋体" w:cs="宋体"/>
          <w:sz w:val="24"/>
          <w:highlight w:val="none"/>
        </w:rPr>
        <w:t xml:space="preserve">“信用中国”网站(www.creditchina.gov.cn)或中国政府采购网(https://www.ccgp.gov.cn/search/cr/)未被列入失信被执行人、重大税收违法案件当事人名单、政府采购严重违法失信行为记录名单。</w:t>
      </w:r>
      <w:r/>
    </w:p>
    <w:p>
      <w:pPr>
        <w:ind w:firstLine="360"/>
        <w:spacing w:line="439" w:lineRule="atLeas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（3）查询证据留存方式：对存在失信信息的供应商，招标代理机构应填写《苏州市级政府采购供应商失信信息确认函》，由失信</w:t>
      </w: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签名确认。同时，采购代理机构工作人员应根据确认的失信信息，</w:t>
      </w:r>
      <w:r>
        <w:rPr>
          <w:rFonts w:hint="eastAsia" w:ascii="宋体" w:hAnsi="宋体" w:eastAsia="宋体" w:cs="宋体"/>
          <w:sz w:val="24"/>
          <w:highlight w:val="none"/>
          <w:lang w:eastAsia="zh-CN"/>
        </w:rPr>
        <w:t xml:space="preserve">登录到</w:t>
      </w:r>
      <w:r>
        <w:rPr>
          <w:rFonts w:hint="eastAsia" w:ascii="宋体" w:hAnsi="宋体" w:eastAsia="宋体" w:cs="宋体"/>
          <w:sz w:val="24"/>
          <w:highlight w:val="none"/>
        </w:rPr>
        <w:t xml:space="preserve">来源网站页面进行复核并打印，作为证据留存。</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（4）信用记录使用规则：对供应商进行资格性审查时，应根据查询结果对供应商的不良信用记录逐项甄别确认。</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26.1.3符合性检查。依据招标文件的规定，从投标文件的有效性、完整性和对招标文件的响应程度进行审查，以确定是否对招标文件的实质性要求作出响应。</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26.2.1 不同投标人的投标文件由同一单位或者个人编制；</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26.2.2不同投标人委托同一单位或者个人办理投标事宜；</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26.2.3不同投标人的投标文件载明的项目管理成员或者联系人员为同一人；</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26.2.4不同投标人的投标文件异常一致或者投标报价呈规律性差异；</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26.2.5不同投标人的投标文件相互混装；</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26.6评标委员会将对确定为实质性响应的投标进行审核，看其是否有计算上或累加上的算术错误，修正错误的原则如下：</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26.6.1投标文件中开标一览表（报价表）内容与投标文件中相应内容不一致的，以开标一览表（报价表）为准；</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26.6.2大写金额和小写金额不一致的，以大写金额为准；</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26.6.3单价金额小数点或者百分比有明显错位的，以开标一览表的总价为准，并修改单价；</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26.6.4总价金额与按单价汇总金额不一致的，以单价金额计算结果为准。</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同时出现两种以上不一致的，按照前款规定的顺序修正。修正后的报价按照本须知26.6条规定经投标人确认后产生约束力，投标人不确认的，其投标无效。</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26.7</w:t>
      </w:r>
      <w:r>
        <w:rPr>
          <w:rFonts w:ascii="宋体" w:hAnsi="宋体" w:eastAsia="宋体" w:cs="宋体"/>
          <w:b/>
          <w:sz w:val="24"/>
          <w:highlight w:val="none"/>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26.8对不同文字文本投标文件的解释发生异议的，以中文文本为准。</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26.9评标委员会对投标文件的判定，只依据投标内容本身，不依靠开标后的任何外来证明。</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26.10评标委员会将拒绝被确定为非实质性响应的投标，投标人不能通过修正或撤销不符之处而使其投标成为实质性响应的投标。</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27.投标的澄清</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28.无效投标和废标</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28.1无效投标的具体情形有：  </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28.1.1投标文件未按招标文件要求签署、盖章或电子签章的；</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28.1.2不具备招标文件中规定的资格要求的；</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28.1.3报价超过招标文件中规定的预算金额或者最高限价的；</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28.1.4</w:t>
      </w:r>
      <w:r>
        <w:rPr>
          <w:rFonts w:ascii="宋体" w:hAnsi="宋体" w:eastAsia="宋体" w:cs="宋体"/>
          <w:b/>
          <w:sz w:val="24"/>
          <w:highlight w:val="none"/>
        </w:rPr>
        <w:t xml:space="preserve">不同投标人的投标文件使用同一台电脑编制的；</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28.1.5投标文件含有采购人不能接受的附加条件的；</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28.1.6</w:t>
      </w:r>
      <w:r>
        <w:rPr>
          <w:rFonts w:hint="eastAsia" w:ascii="宋体" w:hAnsi="宋体" w:eastAsia="宋体" w:cs="宋体"/>
          <w:sz w:val="24"/>
          <w:highlight w:val="none"/>
          <w:lang w:eastAsia="zh-CN"/>
        </w:rPr>
        <w:t xml:space="preserve">法律法规</w:t>
      </w:r>
      <w:r>
        <w:rPr>
          <w:rFonts w:ascii="宋体" w:hAnsi="宋体" w:eastAsia="宋体" w:cs="宋体"/>
          <w:sz w:val="24"/>
          <w:highlight w:val="none"/>
        </w:rPr>
        <w:t xml:space="preserve">和招标文件规定的其他无效情形。</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28.2 在招标采购中，出现下列情形之一的，应予废标：</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28.2.1符合专业条件的供应商或者对招标文件作实质响应的供应商不足三家的；</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28.2.2出现影响采购公正的违法、违规行为的；</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28.2.3投标人的报价均超过了采购预算，采购人不能支付的；</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28.2.4因重大变故，采购任务取消的。</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28.3 废标后，采购人应当将废标理由通知所有投标人。</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29. 投标文件的评价和比较</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29.1评标委员会按招标文件规定的评标方法和标准，仅对资格性检查和符合性检查合格的投标文件进行商务和技术评估，综合比较与评价。</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29.2.1服务的质量保证（保障）内容；</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29.2.2服务配备的人员；</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29.2.3投标者的资信情况和履约能力；</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29.2.4投标者提供的其他优惠条件；</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29.2.5参与本项目政府采购工作的态度及信誉；</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29.2.6最低的投标报价或最高的折扣比例是中标的重要条件，但不是唯一条件。</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七、授予合同</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30. 中标供应商的确认</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30.1评标委员会按招标文件规定的评标方法和标准进行详细评审后，按采购人的委托向采购人推荐中标候选单位或根据采购人授权直接确定中标供应商。</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30.2经评标委员会评审并确定中标供应商后，采购人或授权采购代理机构将在规定的时间内将中标结果在相关媒体上予以公告。</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30.3各投标单位如对公告结果有异议，应在中标公告期届满起七个工作日内，以书面形式向采购人或采购代理机构提出质疑，该质疑须按《政府采购质疑和投诉办法</w:t>
      </w:r>
      <w:r>
        <w:rPr>
          <w:rFonts w:hint="eastAsia" w:ascii="宋体" w:hAnsi="宋体" w:eastAsia="宋体" w:cs="宋体"/>
          <w:sz w:val="24"/>
          <w:highlight w:val="none"/>
          <w:lang w:eastAsia="zh-CN"/>
        </w:rPr>
        <w:t xml:space="preserve">》《</w:t>
      </w:r>
      <w:r>
        <w:rPr>
          <w:rFonts w:ascii="宋体" w:hAnsi="宋体" w:eastAsia="宋体" w:cs="宋体"/>
          <w:sz w:val="24"/>
          <w:highlight w:val="none"/>
        </w:rPr>
        <w:t xml:space="preserve">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w:t>
      </w:r>
      <w:r>
        <w:rPr>
          <w:rFonts w:hint="eastAsia" w:ascii="宋体" w:hAnsi="宋体" w:eastAsia="宋体" w:cs="宋体"/>
          <w:sz w:val="24"/>
          <w:highlight w:val="none"/>
          <w:lang w:eastAsia="zh-CN"/>
        </w:rPr>
        <w:t xml:space="preserve">和加</w:t>
      </w:r>
      <w:r>
        <w:rPr>
          <w:rFonts w:ascii="宋体" w:hAnsi="宋体" w:eastAsia="宋体" w:cs="宋体"/>
          <w:sz w:val="24"/>
          <w:highlight w:val="none"/>
        </w:rPr>
        <w:t xml:space="preserve">盖公章（原件），采购人或采购代理机构有权对该质疑不予答复。</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30.4质疑函递交地点及联系方式详见公告内容</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31. 合同授予标准</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31.1采购人将把合同授予其投标文件在实质上响应招标文件要求和按本须知规定评选出的投标人。确定为中标的投标人必须具有实施本合同的能力和资源。</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32. 中标通知书</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32.2中标通知书在中标公告发布后将发布在苏采云系统中，中标通知书发布之日视为中标供应商领取之日，中标供应商在中标结果公告届满之日起</w:t>
      </w:r>
      <w:r>
        <w:rPr>
          <w:rFonts w:hint="eastAsia" w:ascii="宋体" w:hAnsi="宋体" w:eastAsia="宋体" w:cs="宋体"/>
          <w:b/>
          <w:sz w:val="24"/>
          <w:highlight w:val="none"/>
        </w:rPr>
        <w:t xml:space="preserve">3</w:t>
      </w:r>
      <w:r>
        <w:rPr>
          <w:rFonts w:ascii="宋体" w:hAnsi="宋体" w:eastAsia="宋体" w:cs="宋体"/>
          <w:b/>
          <w:sz w:val="24"/>
          <w:highlight w:val="none"/>
        </w:rPr>
        <w:t xml:space="preserve">0日内自行在苏采云系统中下载打印。</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32.3</w:t>
      </w:r>
      <w:r>
        <w:rPr>
          <w:rFonts w:hint="eastAsia" w:ascii="宋体" w:hAnsi="宋体" w:eastAsia="宋体" w:cs="宋体"/>
          <w:sz w:val="24"/>
          <w:highlight w:val="none"/>
        </w:rPr>
        <w:t xml:space="preserve">因系统存储空间有限，自中标结果公告届满之日起30日后，“苏采云”系统不再保证提供下载中标通知书服务,因未及时下载而造成的不利后果由中标供应商自行承担。</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32.4中标通知书将成为合同的组成部分。</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32.5采购代理机构对未中标供应商不承担解释未中标原因的义务。</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33.履约保证金</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33.1中标供应商按合同约定要求提交履约保证金。</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33.2履约保证金用以约束供应商在合同履行中的行为，弥补合同执行中由于自身行为可能给采购人带来的各种损失。</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33.3履约保证金（无息）将在中标供应商合同履行完毕且质保期满后，采购人在五个工作日内退返中标供应商。</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34. 合同的签订</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34.2中标供应商应按中标通知书</w:t>
      </w:r>
      <w:r>
        <w:rPr>
          <w:rFonts w:hint="eastAsia" w:ascii="宋体" w:hAnsi="宋体" w:eastAsia="宋体" w:cs="宋体"/>
          <w:sz w:val="24"/>
          <w:highlight w:val="none"/>
          <w:lang w:eastAsia="zh-CN"/>
        </w:rPr>
        <w:t xml:space="preserve">中</w:t>
      </w:r>
      <w:r>
        <w:rPr>
          <w:rFonts w:ascii="宋体" w:hAnsi="宋体" w:eastAsia="宋体" w:cs="宋体"/>
          <w:sz w:val="24"/>
          <w:highlight w:val="none"/>
        </w:rPr>
        <w:t xml:space="preserve">规定，由法定代表人或授权代理人与采购人代表签订合同，否则按放弃中标权处理。</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34.3签订合同及合同条款应以招标文件和中标供应商的投标文件及其澄清文件为依据。</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34.4中标人无正当理由拒签合同的，或在签订合同时向采购人提出附加条件或者更改合同实质性内容的，采购人可取消其中标资格，同时由中标人承担相应的法律责任。</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八、政府采购相关政策</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35.节能产品和环境标志产品</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35.1政府采购所依据节能产品、环境标志产品实施品目清单管理。财政部、发展改革委、生态环境部等部门根据产品节能环保性能、技术水平和市场成熟程度等因素，确定实施政府优先采购和强制采购的产品类别</w:t>
      </w:r>
      <w:r>
        <w:rPr>
          <w:rFonts w:hint="eastAsia" w:ascii="宋体" w:hAnsi="宋体" w:eastAsia="宋体" w:cs="宋体"/>
          <w:sz w:val="24"/>
          <w:highlight w:val="none"/>
          <w:lang w:eastAsia="zh-CN"/>
        </w:rPr>
        <w:t xml:space="preserve">及</w:t>
      </w:r>
      <w:r>
        <w:rPr>
          <w:rFonts w:ascii="宋体" w:hAnsi="宋体" w:eastAsia="宋体" w:cs="宋体"/>
          <w:sz w:val="24"/>
          <w:highlight w:val="none"/>
        </w:rPr>
        <w:t xml:space="preserve">相关标准规范，以品目清单的形式发布并适时调整。依据品目清单和认证证书实施政府优先采购和强制采购。</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35.2</w:t>
      </w:r>
      <w:r>
        <w:rPr>
          <w:rFonts w:hint="eastAsia" w:ascii="宋体" w:hAnsi="宋体" w:eastAsia="宋体" w:cs="宋体"/>
          <w:sz w:val="24"/>
          <w:highlight w:val="none"/>
        </w:rPr>
        <w:t xml:space="preserve">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35.3根据《关于调整优化节能产品、环境标志产品政府采购执行机制的通知》（财库〔2019〕9号）、《关于贯彻执行绿色采购、促进残疾人就业和支持监狱企业发展有关政策的通知》（苏财购〔2019〕10号）的文件规定，</w:t>
      </w:r>
      <w:r>
        <w:rPr>
          <w:rFonts w:ascii="宋体" w:hAnsi="宋体" w:eastAsia="宋体" w:cs="宋体"/>
          <w:b/>
          <w:sz w:val="24"/>
          <w:highlight w:val="none"/>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spacing w:line="43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36.</w:t>
      </w:r>
      <w:r>
        <w:rPr>
          <w:rFonts w:ascii="宋体" w:hAnsi="宋体" w:eastAsia="宋体" w:cs="宋体"/>
          <w:b/>
          <w:bCs/>
          <w:sz w:val="24"/>
          <w:szCs w:val="24"/>
          <w:highlight w:val="none"/>
        </w:rPr>
        <w:t xml:space="preserve">中小企业相关政策：</w:t>
      </w:r>
      <w:r/>
    </w:p>
    <w:p>
      <w:pPr>
        <w:ind w:firstLine="482"/>
        <w:spacing w:line="499" w:lineRule="atLeast"/>
        <w:widowControl/>
        <w:rPr>
          <w:rFonts w:ascii="Arial" w:hAnsi="Arial" w:eastAsia="宋体"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36.1本项目</w:t>
      </w:r>
      <w:r>
        <w:rPr>
          <w:rFonts w:hint="eastAsia" w:ascii="宋体" w:hAnsi="宋体" w:eastAsia="宋体" w:cs="宋体"/>
          <w:b/>
          <w:sz w:val="24"/>
          <w:highlight w:val="none"/>
          <w:lang w:val="en-US" w:eastAsia="zh-CN"/>
        </w:rPr>
        <w:t xml:space="preserve">为</w:t>
      </w:r>
      <w:r>
        <w:rPr>
          <w:rFonts w:ascii="宋体" w:hAnsi="宋体" w:eastAsia="宋体" w:cs="宋体"/>
          <w:b/>
          <w:sz w:val="24"/>
          <w:highlight w:val="none"/>
        </w:rPr>
        <w:t xml:space="preserve">专门面向中小企业采购，执行以下相关政策：</w:t>
      </w:r>
      <w:r/>
    </w:p>
    <w:p>
      <w:pPr>
        <w:ind w:firstLine="480"/>
        <w:jc w:val="left"/>
        <w:spacing w:line="480" w:lineRule="atLeast"/>
        <w:widowControl/>
        <w:rPr>
          <w:rFonts w:ascii="宋体" w:hAnsi="宋体" w:eastAsia="宋体" w:cs="宋体"/>
          <w:sz w:val="24"/>
          <w:highlight w:val="none"/>
        </w:rPr>
      </w:pPr>
      <w:r>
        <w:rPr>
          <w:rFonts w:hint="eastAsia" w:ascii="宋体" w:hAnsi="宋体" w:eastAsia="宋体" w:cs="宋体"/>
          <w:bCs/>
          <w:sz w:val="24"/>
          <w:highlight w:val="none"/>
        </w:rPr>
        <w:t xml:space="preserve">根据《政府采购促进中小企业发展管理办法》（财库﹝2020﹞46号）规定，第二条 </w:t>
      </w:r>
      <w:r>
        <w:rPr>
          <w:rFonts w:hint="eastAsia" w:ascii="宋体" w:hAnsi="宋体" w:eastAsia="宋体" w:cs="宋体"/>
          <w:b/>
          <w:bCs/>
          <w:sz w:val="24"/>
          <w:highlight w:val="none"/>
        </w:rPr>
        <w:t xml:space="preserve">本办法所称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eastAsia="宋体" w:cs="宋体"/>
          <w:bCs/>
          <w:sz w:val="24"/>
          <w:highlight w:val="none"/>
        </w:rPr>
        <w:t xml:space="preserve">符合中小企业划分标准的个体工商户，在政府采购活动中视同中小企业。</w:t>
      </w:r>
      <w:r/>
    </w:p>
    <w:p>
      <w:pPr>
        <w:ind w:firstLine="480"/>
        <w:jc w:val="left"/>
        <w:spacing w:line="480" w:lineRule="atLeast"/>
        <w:widowControl/>
        <w:rPr>
          <w:rFonts w:ascii="宋体" w:hAnsi="宋体" w:eastAsia="宋体" w:cs="仿宋"/>
          <w:b/>
          <w:sz w:val="24"/>
          <w:szCs w:val="24"/>
          <w:highlight w:val="none"/>
          <w:shd w:val="clear" w:color="auto" w:fill="ffffff"/>
        </w:rPr>
      </w:pPr>
      <w:r>
        <w:rPr>
          <w:rFonts w:ascii="宋体" w:hAnsi="宋体" w:eastAsia="宋体" w:cs="宋体"/>
          <w:sz w:val="24"/>
          <w:highlight w:val="none"/>
        </w:rPr>
        <w:t xml:space="preserve">根据《政府采购促进中小企业发展管理办法》（财库〔2020〕46号）有关规定，投标人应</w:t>
      </w:r>
      <w:r>
        <w:rPr>
          <w:rFonts w:hint="eastAsia" w:ascii="宋体" w:hAnsi="宋体" w:eastAsia="宋体" w:cs="宋体"/>
          <w:sz w:val="24"/>
          <w:highlight w:val="none"/>
        </w:rPr>
        <w:t xml:space="preserve">当</w:t>
      </w:r>
      <w:r>
        <w:rPr>
          <w:rFonts w:ascii="宋体" w:hAnsi="宋体" w:eastAsia="宋体" w:cs="宋体"/>
          <w:sz w:val="24"/>
          <w:highlight w:val="none"/>
        </w:rPr>
        <w:t xml:space="preserve">提供中小企业声明函或残疾人福利性单位声明函或省级以上监狱管理局、戒毒管理局（含新疆生产建设兵团）出具的属于监狱企业的证明文件</w:t>
      </w:r>
      <w:r>
        <w:rPr>
          <w:rFonts w:hint="eastAsia" w:ascii="宋体" w:hAnsi="宋体" w:eastAsia="宋体" w:cs="宋体"/>
          <w:sz w:val="24"/>
          <w:highlight w:val="none"/>
        </w:rPr>
        <w:t xml:space="preserve">，</w:t>
      </w:r>
      <w:r>
        <w:rPr>
          <w:rFonts w:ascii="宋体" w:hAnsi="宋体" w:eastAsia="宋体" w:cs="宋体"/>
          <w:b/>
          <w:sz w:val="24"/>
          <w:highlight w:val="none"/>
        </w:rPr>
        <w:t xml:space="preserve">否则视为投标无效。</w:t>
      </w:r>
      <w:r/>
    </w:p>
    <w:p>
      <w:pPr>
        <w:ind w:firstLine="480"/>
        <w:jc w:val="left"/>
        <w:spacing w:line="499" w:lineRule="atLeast"/>
        <w:widowControl/>
        <w:rPr>
          <w:rFonts w:ascii="宋体" w:hAnsi="宋体" w:eastAsia="宋体" w:cs="仿宋"/>
          <w:bCs/>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ascii="宋体" w:hAnsi="宋体" w:eastAsia="宋体" w:cs="仿宋"/>
          <w:bCs/>
          <w:sz w:val="24"/>
          <w:szCs w:val="24"/>
          <w:highlight w:val="none"/>
          <w:shd w:val="clear" w:color="auto" w:fill="ffffff"/>
        </w:rPr>
        <w:t xml:space="preserve">36.1.</w:t>
      </w:r>
      <w:r>
        <w:rPr>
          <w:rFonts w:hint="eastAsia" w:ascii="宋体" w:hAnsi="宋体" w:eastAsia="宋体" w:cs="仿宋"/>
          <w:bCs/>
          <w:sz w:val="24"/>
          <w:szCs w:val="24"/>
          <w:highlight w:val="none"/>
          <w:shd w:val="clear" w:color="auto" w:fill="ffffff"/>
        </w:rPr>
        <w:t xml:space="preserve">1</w:t>
      </w:r>
      <w:r>
        <w:rPr>
          <w:rFonts w:ascii="宋体" w:hAnsi="宋体" w:eastAsia="宋体" w:cs="仿宋"/>
          <w:bCs/>
          <w:sz w:val="24"/>
          <w:szCs w:val="24"/>
          <w:highlight w:val="none"/>
          <w:shd w:val="clear" w:color="auto" w:fill="ffffff"/>
        </w:rPr>
        <w:t xml:space="preserve">、中小企业划分：</w:t>
      </w:r>
      <w:r/>
    </w:p>
    <w:p>
      <w:pPr>
        <w:ind w:firstLine="480"/>
        <w:jc w:val="left"/>
        <w:spacing w:line="499" w:lineRule="atLeast"/>
        <w:widowControl/>
        <w:rPr>
          <w:rFonts w:ascii="宋体" w:hAnsi="宋体" w:eastAsia="宋体" w:cs="仿宋"/>
          <w:bCs/>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ascii="宋体" w:hAnsi="宋体" w:eastAsia="宋体" w:cs="仿宋"/>
          <w:bCs/>
          <w:sz w:val="24"/>
          <w:szCs w:val="24"/>
          <w:highlight w:val="none"/>
          <w:shd w:val="clear" w:color="auto" w:fill="ffffff"/>
        </w:rPr>
        <w:t xml:space="preserve">（1）符合中小企业划分标准的个体工商户，在政府采购活动中视同中小企业。</w:t>
      </w:r>
      <w:r/>
    </w:p>
    <w:p>
      <w:pPr>
        <w:ind w:firstLine="480"/>
        <w:jc w:val="left"/>
        <w:spacing w:line="499" w:lineRule="atLeast"/>
        <w:widowControl/>
        <w:rPr>
          <w:rFonts w:ascii="宋体" w:hAnsi="宋体" w:eastAsia="宋体" w:cs="仿宋"/>
          <w:bCs/>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ascii="宋体" w:hAnsi="宋体" w:eastAsia="宋体" w:cs="仿宋"/>
          <w:bCs/>
          <w:sz w:val="24"/>
          <w:szCs w:val="24"/>
          <w:highlight w:val="none"/>
          <w:shd w:val="clear" w:color="auto" w:fill="ffffff"/>
        </w:rPr>
        <w:t xml:space="preserve">（2）中小企业划分标准详见“工信部联企业〔2011〕300号通知”</w:t>
      </w:r>
      <w:r/>
    </w:p>
    <w:p>
      <w:pPr>
        <w:ind w:firstLine="480"/>
        <w:jc w:val="left"/>
        <w:spacing w:line="499" w:lineRule="atLeast"/>
        <w:widowControl/>
        <w:rPr>
          <w:rFonts w:ascii="宋体" w:hAnsi="宋体" w:eastAsia="宋体" w:cs="仿宋"/>
          <w:bCs/>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ascii="宋体" w:hAnsi="宋体" w:eastAsia="宋体" w:cs="仿宋"/>
          <w:bCs/>
          <w:sz w:val="24"/>
          <w:szCs w:val="24"/>
          <w:highlight w:val="none"/>
          <w:shd w:val="clear" w:color="auto" w:fill="ffffff"/>
        </w:rPr>
        <w:t xml:space="preserve">36.1.</w:t>
      </w:r>
      <w:r>
        <w:rPr>
          <w:rFonts w:hint="eastAsia" w:ascii="宋体" w:hAnsi="宋体" w:eastAsia="宋体" w:cs="仿宋"/>
          <w:bCs/>
          <w:sz w:val="24"/>
          <w:szCs w:val="24"/>
          <w:highlight w:val="none"/>
          <w:shd w:val="clear" w:color="auto" w:fill="ffffff"/>
        </w:rPr>
        <w:t xml:space="preserve">2</w:t>
      </w:r>
      <w:r>
        <w:rPr>
          <w:rFonts w:ascii="宋体" w:hAnsi="宋体" w:eastAsia="宋体" w:cs="仿宋"/>
          <w:bCs/>
          <w:sz w:val="24"/>
          <w:szCs w:val="24"/>
          <w:highlight w:val="none"/>
          <w:shd w:val="clear" w:color="auto" w:fill="ffffff"/>
        </w:rPr>
        <w:t xml:space="preserve">残疾人福利性单位政策：</w:t>
      </w:r>
      <w:r/>
    </w:p>
    <w:p>
      <w:pPr>
        <w:ind w:firstLine="480"/>
        <w:jc w:val="left"/>
        <w:spacing w:line="499" w:lineRule="atLeast"/>
        <w:widowControl/>
        <w:rPr>
          <w:rFonts w:ascii="宋体" w:hAnsi="宋体" w:eastAsia="宋体" w:cs="仿宋"/>
          <w:bCs/>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ascii="宋体" w:hAnsi="宋体" w:eastAsia="宋体" w:cs="仿宋"/>
          <w:bCs/>
          <w:sz w:val="24"/>
          <w:szCs w:val="24"/>
          <w:highlight w:val="none"/>
          <w:shd w:val="clear" w:color="auto" w:fill="ffffff"/>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jc w:val="left"/>
        <w:spacing w:line="499" w:lineRule="atLeast"/>
        <w:widowControl/>
        <w:rPr>
          <w:rFonts w:ascii="宋体" w:hAnsi="宋体" w:eastAsia="宋体" w:cs="仿宋"/>
          <w:bCs/>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ascii="宋体" w:hAnsi="宋体" w:eastAsia="宋体" w:cs="仿宋"/>
          <w:bCs/>
          <w:sz w:val="24"/>
          <w:szCs w:val="24"/>
          <w:highlight w:val="none"/>
          <w:shd w:val="clear" w:color="auto" w:fill="ffffff"/>
        </w:rPr>
        <w:t xml:space="preserve">36.1.</w:t>
      </w:r>
      <w:r>
        <w:rPr>
          <w:rFonts w:hint="eastAsia" w:ascii="宋体" w:hAnsi="宋体" w:eastAsia="宋体" w:cs="仿宋"/>
          <w:bCs/>
          <w:sz w:val="24"/>
          <w:szCs w:val="24"/>
          <w:highlight w:val="none"/>
          <w:shd w:val="clear" w:color="auto" w:fill="ffffff"/>
        </w:rPr>
        <w:t xml:space="preserve">3</w:t>
      </w:r>
      <w:r>
        <w:rPr>
          <w:rFonts w:ascii="宋体" w:hAnsi="宋体" w:eastAsia="宋体" w:cs="仿宋"/>
          <w:bCs/>
          <w:sz w:val="24"/>
          <w:szCs w:val="24"/>
          <w:highlight w:val="none"/>
          <w:shd w:val="clear" w:color="auto" w:fill="ffffff"/>
        </w:rPr>
        <w:t xml:space="preserve">监狱企业发展政策：</w:t>
      </w:r>
      <w:r/>
    </w:p>
    <w:p>
      <w:pPr>
        <w:ind w:firstLine="480"/>
        <w:jc w:val="left"/>
        <w:spacing w:line="499" w:lineRule="atLeast"/>
        <w:widowControl/>
        <w:rPr>
          <w:rFonts w:ascii="宋体" w:hAnsi="宋体" w:eastAsia="宋体" w:cs="仿宋"/>
          <w:bCs/>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ascii="宋体" w:hAnsi="宋体" w:eastAsia="宋体" w:cs="仿宋"/>
          <w:bCs/>
          <w:sz w:val="24"/>
          <w:szCs w:val="24"/>
          <w:highlight w:val="none"/>
          <w:shd w:val="clear" w:color="auto" w:fill="ffffff"/>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0"/>
        <w:jc w:val="left"/>
        <w:spacing w:line="480" w:lineRule="atLeast"/>
        <w:widowControl/>
        <w:rPr>
          <w:rFonts w:ascii="宋体" w:hAnsi="宋体" w:eastAsia="宋体" w:cs="仿宋"/>
          <w:b/>
          <w:sz w:val="24"/>
          <w:szCs w:val="24"/>
          <w:highlight w:val="none"/>
          <w:shd w:val="clear" w:color="auto" w:fill="ffffff"/>
        </w:rPr>
      </w:pPr>
      <w:r>
        <w:rPr>
          <w:rFonts w:ascii="宋体" w:hAnsi="宋体" w:eastAsia="宋体" w:cs="仿宋"/>
          <w:bCs/>
          <w:sz w:val="24"/>
          <w:szCs w:val="24"/>
          <w:highlight w:val="none"/>
          <w:shd w:val="clear" w:color="auto" w:fill="ffffff"/>
        </w:rPr>
        <w:t xml:space="preserve">36.1.</w:t>
      </w:r>
      <w:r>
        <w:rPr>
          <w:rFonts w:hint="eastAsia" w:ascii="宋体" w:hAnsi="宋体" w:eastAsia="宋体" w:cs="仿宋"/>
          <w:bCs/>
          <w:sz w:val="24"/>
          <w:szCs w:val="24"/>
          <w:highlight w:val="none"/>
          <w:shd w:val="clear" w:color="auto" w:fill="ffffff"/>
        </w:rPr>
        <w:t xml:space="preserve">4</w:t>
      </w:r>
      <w:r>
        <w:rPr>
          <w:rFonts w:ascii="宋体" w:hAnsi="宋体" w:eastAsia="宋体" w:cs="仿宋"/>
          <w:bCs/>
          <w:sz w:val="24"/>
          <w:szCs w:val="24"/>
          <w:highlight w:val="none"/>
          <w:shd w:val="clear" w:color="auto" w:fill="ffffff"/>
        </w:rPr>
        <w:t xml:space="preserve">、中标、成交供应商享受规定的中小企业扶持政策的，其声明函及相关证明材料应当随中标、成交结果同时公告，接受社会监督。</w:t>
      </w:r>
      <w:r/>
    </w:p>
    <w:p>
      <w:pPr>
        <w:ind w:firstLine="480"/>
        <w:spacing w:line="439" w:lineRule="atLeast"/>
        <w:rPr>
          <w:rFonts w:ascii="宋体" w:hAnsi="宋体" w:eastAsia="宋体" w:cs="宋体"/>
          <w:b/>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36.1.5、</w:t>
      </w:r>
      <w:r>
        <w:rPr>
          <w:rFonts w:ascii="宋体" w:hAnsi="宋体" w:eastAsia="宋体" w:cs="宋体"/>
          <w:b/>
          <w:bCs/>
          <w:sz w:val="24"/>
          <w:highlight w:val="none"/>
        </w:rPr>
        <w:t xml:space="preserve">专门面向中小企业采购的项目，不再执行价格评审优惠的扶持政策。</w:t>
      </w:r>
      <w:r/>
    </w:p>
    <w:p>
      <w:pPr>
        <w:ind w:firstLine="0"/>
        <w:jc w:val="left"/>
        <w:keepLines w:val="0"/>
        <w:keepNext w:val="0"/>
        <w:pageBreakBefore w:val="0"/>
        <w:spacing w:line="499" w:lineRule="atLeast"/>
        <w:widowControl/>
        <w:rPr>
          <w:rFonts w:hint="default" w:ascii="宋体" w:hAnsi="宋体" w:eastAsia="宋体" w:cs="仿宋"/>
          <w:b/>
          <w:bCs w:val="0"/>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hint="default" w:ascii="宋体" w:hAnsi="宋体" w:eastAsia="宋体" w:cs="仿宋"/>
          <w:b/>
          <w:bCs w:val="0"/>
          <w:sz w:val="24"/>
          <w:szCs w:val="24"/>
          <w:highlight w:val="none"/>
          <w:shd w:val="clear" w:color="auto" w:fill="ffffff"/>
          <w:lang w:val="en-US" w:eastAsia="zh-CN"/>
        </w:rPr>
        <w:t xml:space="preserve">37</w:t>
      </w:r>
      <w:r>
        <w:rPr>
          <w:rFonts w:hint="default" w:ascii="宋体" w:hAnsi="宋体" w:eastAsia="宋体" w:cs="仿宋"/>
          <w:b/>
          <w:bCs w:val="0"/>
          <w:sz w:val="24"/>
          <w:szCs w:val="24"/>
          <w:highlight w:val="none"/>
          <w:shd w:val="clear" w:color="auto" w:fill="ffffff"/>
        </w:rPr>
        <w:t xml:space="preserve">代理服务费</w:t>
      </w:r>
      <w:r/>
    </w:p>
    <w:p>
      <w:pPr>
        <w:ind w:firstLine="480"/>
        <w:jc w:val="left"/>
        <w:keepLines w:val="0"/>
        <w:keepNext w:val="0"/>
        <w:pageBreakBefore w:val="0"/>
        <w:spacing w:line="499" w:lineRule="atLeast"/>
        <w:widowControl/>
        <w:rPr>
          <w:rFonts w:hint="default" w:ascii="宋体" w:hAnsi="宋体" w:eastAsia="宋体" w:cs="仿宋"/>
          <w:bCs/>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仿宋"/>
          <w:bCs/>
          <w:sz w:val="24"/>
          <w:szCs w:val="24"/>
          <w:highlight w:val="none"/>
          <w:shd w:val="clear" w:color="auto" w:fill="ffffff"/>
          <w:lang w:val="en-US" w:eastAsia="zh-CN"/>
        </w:rPr>
        <w:t xml:space="preserve">代理</w:t>
      </w:r>
      <w:r>
        <w:rPr>
          <w:rFonts w:hint="default" w:ascii="宋体" w:hAnsi="宋体" w:eastAsia="宋体" w:cs="仿宋"/>
          <w:bCs/>
          <w:sz w:val="24"/>
          <w:szCs w:val="24"/>
          <w:highlight w:val="none"/>
          <w:shd w:val="clear" w:color="auto" w:fill="ffffff"/>
        </w:rPr>
        <w:t xml:space="preserve">服务费由</w:t>
      </w:r>
      <w:r>
        <w:rPr>
          <w:rFonts w:hint="default" w:ascii="宋体" w:hAnsi="宋体" w:eastAsia="宋体" w:cs="仿宋"/>
          <w:bCs/>
          <w:sz w:val="24"/>
          <w:szCs w:val="24"/>
          <w:highlight w:val="none"/>
          <w:shd w:val="clear" w:color="auto" w:fill="ffffff"/>
          <w:lang w:val="en-US" w:eastAsia="zh-CN"/>
        </w:rPr>
        <w:t xml:space="preserve">中标</w:t>
      </w:r>
      <w:r>
        <w:rPr>
          <w:rFonts w:hint="default" w:ascii="宋体" w:hAnsi="宋体" w:eastAsia="宋体" w:cs="仿宋"/>
          <w:bCs/>
          <w:sz w:val="24"/>
          <w:szCs w:val="24"/>
          <w:highlight w:val="none"/>
          <w:shd w:val="clear" w:color="auto" w:fill="ffffff"/>
          <w:lang w:eastAsia="zh-CN"/>
        </w:rPr>
        <w:t xml:space="preserve">供应商</w:t>
      </w:r>
      <w:r>
        <w:rPr>
          <w:rFonts w:hint="default" w:ascii="宋体" w:hAnsi="宋体" w:eastAsia="宋体" w:cs="仿宋"/>
          <w:bCs/>
          <w:sz w:val="24"/>
          <w:szCs w:val="24"/>
          <w:highlight w:val="none"/>
          <w:shd w:val="clear" w:color="auto" w:fill="ffffff"/>
        </w:rPr>
        <w:t xml:space="preserve">在领取</w:t>
      </w:r>
      <w:r>
        <w:rPr>
          <w:rFonts w:hint="default" w:ascii="宋体" w:hAnsi="宋体" w:eastAsia="宋体" w:cs="仿宋"/>
          <w:bCs/>
          <w:sz w:val="24"/>
          <w:szCs w:val="24"/>
          <w:highlight w:val="none"/>
          <w:shd w:val="clear" w:color="auto" w:fill="ffffff"/>
          <w:lang w:val="en-US" w:eastAsia="zh-CN"/>
        </w:rPr>
        <w:t xml:space="preserve">中标</w:t>
      </w:r>
      <w:r>
        <w:rPr>
          <w:rFonts w:hint="default" w:ascii="宋体" w:hAnsi="宋体" w:eastAsia="宋体" w:cs="仿宋"/>
          <w:bCs/>
          <w:sz w:val="24"/>
          <w:szCs w:val="24"/>
          <w:highlight w:val="none"/>
          <w:shd w:val="clear" w:color="auto" w:fill="ffffff"/>
        </w:rPr>
        <w:t xml:space="preserve">通知书时一次性付清，该费用综合含在投标报价中。具体收费以采购预</w:t>
      </w:r>
      <w:r>
        <w:rPr>
          <w:rFonts w:hint="default" w:ascii="宋体" w:hAnsi="宋体" w:eastAsia="宋体" w:cs="仿宋"/>
          <w:bCs/>
          <w:sz w:val="24"/>
          <w:szCs w:val="24"/>
          <w:highlight w:val="none"/>
          <w:shd w:val="clear" w:color="auto" w:fill="ffffff"/>
          <w:lang w:val="en-US" w:eastAsia="zh-CN"/>
        </w:rPr>
        <w:t xml:space="preserve">算金额为基数，预算金额100万以下费率为预算金额1.5%；预算金额100万－500万费率为预算金额的1.1%；预算金额500万-1000万费率为预算金额的0.8%预算金额1000万-5000万费率为预算金额的0.5%。按差额定率累进法分段确认收费比例，如按上述方法计算的金额低于人民币3500元的，则中标服务费按人民币3500元计取。该费用由中标</w:t>
      </w:r>
      <w:r>
        <w:rPr>
          <w:rFonts w:hint="default" w:ascii="宋体" w:hAnsi="宋体" w:eastAsia="宋体" w:cs="仿宋"/>
          <w:bCs/>
          <w:sz w:val="24"/>
          <w:szCs w:val="24"/>
          <w:highlight w:val="none"/>
          <w:shd w:val="clear" w:color="auto" w:fill="ffffff"/>
          <w:lang w:eastAsia="zh-CN"/>
        </w:rPr>
        <w:t xml:space="preserve">供应商</w:t>
      </w:r>
      <w:r>
        <w:rPr>
          <w:rFonts w:hint="default" w:ascii="宋体" w:hAnsi="宋体" w:eastAsia="宋体" w:cs="仿宋"/>
          <w:bCs/>
          <w:sz w:val="24"/>
          <w:szCs w:val="24"/>
          <w:highlight w:val="none"/>
          <w:shd w:val="clear" w:color="auto" w:fill="ffffff"/>
          <w:lang w:val="en-US" w:eastAsia="zh-CN"/>
        </w:rPr>
        <w:t xml:space="preserve">于领取中标通知书之前支付至我公司账户。</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九、其他事项</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3</w:t>
      </w:r>
      <w:r>
        <w:rPr>
          <w:rFonts w:hint="eastAsia" w:ascii="宋体" w:hAnsi="宋体" w:eastAsia="宋体" w:cs="宋体"/>
          <w:b/>
          <w:sz w:val="24"/>
          <w:highlight w:val="none"/>
          <w:lang w:val="en-US" w:eastAsia="zh-CN"/>
        </w:rPr>
        <w:t xml:space="preserve">8</w:t>
      </w:r>
      <w:r>
        <w:rPr>
          <w:rFonts w:ascii="宋体" w:hAnsi="宋体" w:eastAsia="宋体" w:cs="宋体"/>
          <w:b/>
          <w:sz w:val="24"/>
          <w:highlight w:val="none"/>
        </w:rPr>
        <w:t xml:space="preserve">. 监督和公证</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8</w:t>
      </w:r>
      <w:r>
        <w:rPr>
          <w:rFonts w:ascii="宋体" w:hAnsi="宋体" w:eastAsia="宋体" w:cs="宋体"/>
          <w:sz w:val="24"/>
          <w:highlight w:val="none"/>
        </w:rPr>
        <w:t xml:space="preserve">.1政府有关监督部门将对招投标全过程进行监督。</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8</w:t>
      </w:r>
      <w:r>
        <w:rPr>
          <w:rFonts w:ascii="宋体" w:hAnsi="宋体" w:eastAsia="宋体" w:cs="宋体"/>
          <w:sz w:val="24"/>
          <w:highlight w:val="none"/>
        </w:rPr>
        <w:t xml:space="preserve">.2采购代理机构的招标过程将通过公证机关进行公证。</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val="en-US" w:eastAsia="zh-CN"/>
        </w:rPr>
        <w:t xml:space="preserve">39</w:t>
      </w:r>
      <w:r>
        <w:rPr>
          <w:rFonts w:ascii="宋体" w:hAnsi="宋体" w:eastAsia="宋体" w:cs="宋体"/>
          <w:b/>
          <w:sz w:val="24"/>
          <w:highlight w:val="none"/>
        </w:rPr>
        <w:t xml:space="preserve">.未尽事宜</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9</w:t>
      </w:r>
      <w:r>
        <w:rPr>
          <w:rFonts w:ascii="宋体" w:hAnsi="宋体" w:eastAsia="宋体" w:cs="宋体"/>
          <w:sz w:val="24"/>
          <w:highlight w:val="none"/>
        </w:rPr>
        <w:t xml:space="preserve">.1按《中华人民共和国政府采购法》及其他有关法律法规的规定执行。</w:t>
      </w:r>
      <w:r/>
    </w:p>
    <w:p>
      <w:pPr>
        <w:spacing w:line="500" w:lineRule="exact"/>
        <w:rPr>
          <w:rFonts w:asciiTheme="minorEastAsia" w:hAnsiTheme="minorEastAsia"/>
          <w:b/>
          <w:sz w:val="24"/>
          <w:szCs w:val="24"/>
          <w:highlight w:val="none"/>
        </w:rPr>
      </w:pPr>
      <w:r>
        <w:rPr>
          <w:rFonts w:asciiTheme="minorEastAsia" w:hAnsiTheme="minorEastAsia"/>
          <w:b/>
          <w:sz w:val="24"/>
          <w:szCs w:val="24"/>
          <w:highlight w:val="none"/>
        </w:rPr>
      </w:r>
      <w:r/>
    </w:p>
    <w:p>
      <w:pPr>
        <w:spacing w:line="500" w:lineRule="exact"/>
        <w:rPr>
          <w:rFonts w:asciiTheme="minorEastAsia" w:hAnsiTheme="minorEastAsia"/>
          <w:b/>
          <w:sz w:val="24"/>
          <w:szCs w:val="24"/>
          <w:highlight w:val="none"/>
        </w:rPr>
      </w:pPr>
      <w:r>
        <w:rPr>
          <w:rFonts w:asciiTheme="minorEastAsia" w:hAnsiTheme="minorEastAsia"/>
          <w:b/>
          <w:sz w:val="24"/>
          <w:szCs w:val="24"/>
          <w:highlight w:val="none"/>
        </w:rPr>
      </w:r>
      <w:r/>
    </w:p>
    <w:p>
      <w:pPr>
        <w:spacing w:line="500" w:lineRule="exact"/>
        <w:rPr>
          <w:rFonts w:asciiTheme="minorEastAsia" w:hAnsiTheme="minorEastAsia"/>
          <w:b/>
          <w:sz w:val="24"/>
          <w:szCs w:val="24"/>
          <w:highlight w:val="none"/>
        </w:rPr>
      </w:pPr>
      <w:r>
        <w:rPr>
          <w:rFonts w:asciiTheme="minorEastAsia" w:hAnsiTheme="minorEastAsia"/>
          <w:b/>
          <w:sz w:val="24"/>
          <w:szCs w:val="24"/>
          <w:highlight w:val="none"/>
        </w:rPr>
      </w:r>
      <w:r/>
    </w:p>
    <w:p>
      <w:pPr>
        <w:jc w:val="center"/>
        <w:spacing w:line="500" w:lineRule="exact"/>
        <w:rPr>
          <w:rFonts w:ascii="宋体" w:hAnsi="宋体" w:eastAsia="宋体" w:cs="宋体"/>
          <w:b/>
          <w:sz w:val="44"/>
          <w:szCs w:val="44"/>
          <w:highlight w:val="none"/>
        </w:rPr>
      </w:pPr>
      <w:r>
        <w:rPr>
          <w:rFonts w:ascii="宋体" w:hAnsi="宋体" w:eastAsia="宋体" w:cs="宋体"/>
          <w:b/>
          <w:sz w:val="44"/>
          <w:szCs w:val="44"/>
          <w:highlight w:val="none"/>
        </w:rPr>
      </w:r>
      <w:r/>
    </w:p>
    <w:p>
      <w:pPr>
        <w:rPr>
          <w:rFonts w:hint="eastAsia" w:ascii="宋体" w:hAnsi="宋体" w:eastAsia="宋体" w:cs="宋体"/>
          <w:b/>
          <w:sz w:val="44"/>
          <w:szCs w:val="44"/>
          <w:highlight w:val="none"/>
        </w:rPr>
      </w:pPr>
      <w:r>
        <w:rPr>
          <w:rFonts w:hint="eastAsia" w:ascii="宋体" w:hAnsi="宋体" w:eastAsia="宋体" w:cs="宋体"/>
          <w:b/>
          <w:sz w:val="44"/>
          <w:szCs w:val="44"/>
          <w:highlight w:val="none"/>
        </w:rPr>
        <w:br w:type="page" w:clear="all"/>
      </w:r>
      <w:r/>
    </w:p>
    <w:p>
      <w:pPr>
        <w:jc w:val="center"/>
        <w:spacing w:line="500" w:lineRule="exact"/>
        <w:rPr>
          <w:rFonts w:asciiTheme="minorEastAsia" w:hAnsiTheme="minorEastAsia"/>
          <w:b/>
          <w:sz w:val="24"/>
          <w:szCs w:val="24"/>
          <w:highlight w:val="none"/>
        </w:rPr>
      </w:pPr>
      <w:r>
        <w:rPr>
          <w:rFonts w:hint="eastAsia" w:ascii="宋体" w:hAnsi="宋体" w:eastAsia="宋体" w:cs="宋体"/>
          <w:b/>
          <w:sz w:val="44"/>
          <w:szCs w:val="44"/>
          <w:highlight w:val="none"/>
        </w:rPr>
        <w:t xml:space="preserve">第三部分 </w:t>
      </w:r>
      <w:r>
        <w:rPr>
          <w:rFonts w:ascii="宋体" w:hAnsi="宋体" w:eastAsia="宋体" w:cs="宋体"/>
          <w:b/>
          <w:sz w:val="44"/>
          <w:szCs w:val="44"/>
          <w:highlight w:val="none"/>
        </w:rPr>
        <w:t xml:space="preserve"> </w:t>
      </w:r>
      <w:r>
        <w:rPr>
          <w:rFonts w:hint="eastAsia" w:ascii="宋体" w:hAnsi="宋体" w:eastAsia="宋体" w:cs="宋体"/>
          <w:b/>
          <w:sz w:val="44"/>
          <w:szCs w:val="44"/>
          <w:highlight w:val="none"/>
        </w:rPr>
        <w:t xml:space="preserve">项目需求</w:t>
      </w:r>
      <w:r/>
    </w:p>
    <w:p>
      <w:pPr>
        <w:numPr>
          <w:ilvl w:val="0"/>
          <w:numId w:val="0"/>
        </w:numPr>
        <w:ind w:right="0" w:firstLine="422"/>
        <w:jc w:val="left"/>
        <w:keepLines w:val="0"/>
        <w:keepNext w:val="0"/>
        <w:pageBreakBefore w:val="0"/>
        <w:spacing w:line="360" w:lineRule="auto"/>
        <w:widowControl/>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一、项目概况：</w:t>
      </w:r>
      <w:r/>
    </w:p>
    <w:p>
      <w:pPr>
        <w:numPr>
          <w:ilvl w:val="0"/>
          <w:numId w:val="0"/>
        </w:numPr>
        <w:ind w:right="0" w:firstLine="422"/>
        <w:jc w:val="left"/>
        <w:keepLines w:val="0"/>
        <w:keepNext w:val="0"/>
        <w:pageBreakBefore w:val="0"/>
        <w:spacing w:line="360" w:lineRule="auto"/>
        <w:widowControl/>
        <w:tabs>
          <w:tab w:val="left" w:pos="3600" w:leader="none"/>
        </w:tabs>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lang w:val="zh-CN"/>
        </w:rPr>
        <w:t xml:space="preserve">招标编号：</w:t>
      </w:r>
      <w:r>
        <w:rPr>
          <w:rFonts w:hint="eastAsia" w:ascii="宋体" w:hAnsi="宋体" w:eastAsia="宋体" w:cs="宋体"/>
          <w:b w:val="0"/>
          <w:bCs/>
          <w:color w:val="auto"/>
          <w:sz w:val="21"/>
          <w:szCs w:val="21"/>
          <w:highlight w:val="none"/>
          <w:lang w:val="zh-CN" w:eastAsia="zh-CN"/>
        </w:rPr>
        <w:t xml:space="preserve">JSZC-320585-TCLY-G2026-0004</w:t>
      </w:r>
      <w:r/>
    </w:p>
    <w:p>
      <w:pPr>
        <w:numPr>
          <w:ilvl w:val="0"/>
          <w:numId w:val="0"/>
        </w:numPr>
        <w:ind w:right="0" w:firstLine="422"/>
        <w:jc w:val="left"/>
        <w:keepLines w:val="0"/>
        <w:keepNext w:val="0"/>
        <w:pageBreakBefore w:val="0"/>
        <w:spacing w:line="360" w:lineRule="auto"/>
        <w:widowControl/>
        <w:tabs>
          <w:tab w:val="left" w:pos="3600" w:leader="none"/>
        </w:tabs>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lang w:val="zh-CN"/>
        </w:rPr>
        <w:t xml:space="preserve">项目名称：</w:t>
      </w:r>
      <w:r>
        <w:rPr>
          <w:rFonts w:hint="eastAsia" w:ascii="宋体" w:hAnsi="宋体" w:eastAsia="宋体" w:cs="宋体"/>
          <w:b w:val="0"/>
          <w:bCs/>
          <w:color w:val="auto"/>
          <w:sz w:val="21"/>
          <w:szCs w:val="21"/>
          <w:highlight w:val="none"/>
          <w:lang w:val="zh-CN" w:eastAsia="zh-CN"/>
        </w:rPr>
        <w:t xml:space="preserve">12345坐席外包服务</w:t>
      </w:r>
      <w:r/>
    </w:p>
    <w:p>
      <w:pPr>
        <w:numPr>
          <w:ilvl w:val="0"/>
          <w:numId w:val="0"/>
        </w:numPr>
        <w:ind w:right="0" w:firstLine="422"/>
        <w:jc w:val="left"/>
        <w:keepLines w:val="0"/>
        <w:keepNext w:val="0"/>
        <w:pageBreakBefore w:val="0"/>
        <w:spacing w:line="360" w:lineRule="auto"/>
        <w:widowControl/>
        <w:tabs>
          <w:tab w:val="left" w:pos="3600" w:leader="none"/>
        </w:tabs>
        <w:rPr>
          <w:rFonts w:hint="eastAsia" w:ascii="宋体" w:hAnsi="宋体" w:eastAsia="宋体" w:cs="宋体"/>
          <w:b w:val="0"/>
          <w:bCs w:val="0"/>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lang w:val="zh-CN"/>
        </w:rPr>
        <w:t xml:space="preserve">合同履行期限：</w:t>
      </w:r>
      <w:r>
        <w:rPr>
          <w:rFonts w:hint="eastAsia" w:ascii="宋体" w:hAnsi="宋体" w:eastAsia="宋体" w:cs="宋体"/>
          <w:b w:val="0"/>
          <w:bCs w:val="0"/>
          <w:color w:val="auto"/>
          <w:sz w:val="21"/>
          <w:szCs w:val="21"/>
          <w:highlight w:val="none"/>
          <w:lang w:val="zh-CN"/>
        </w:rPr>
        <w:t xml:space="preserve">一年（具体以合同签订日期为准）。</w:t>
      </w:r>
      <w:r/>
    </w:p>
    <w:p>
      <w:pPr>
        <w:numPr>
          <w:ilvl w:val="0"/>
          <w:numId w:val="0"/>
        </w:numPr>
        <w:ind w:right="0" w:firstLine="422"/>
        <w:jc w:val="left"/>
        <w:keepLines w:val="0"/>
        <w:keepNext w:val="0"/>
        <w:pageBreakBefore w:val="0"/>
        <w:spacing w:line="360" w:lineRule="auto"/>
        <w:widowControl/>
        <w:tabs>
          <w:tab w:val="left" w:pos="36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4、预算金额：</w:t>
      </w:r>
      <w:r>
        <w:rPr>
          <w:rFonts w:hint="eastAsia" w:ascii="宋体" w:hAnsi="宋体" w:eastAsia="宋体" w:cs="宋体"/>
          <w:color w:val="auto"/>
          <w:sz w:val="21"/>
          <w:szCs w:val="21"/>
          <w:highlight w:val="none"/>
          <w:lang w:val="en-US" w:eastAsia="zh-CN"/>
        </w:rPr>
        <w:t xml:space="preserve">贰佰捌拾伍万元整（¥2850000.00）</w:t>
      </w:r>
      <w:r/>
    </w:p>
    <w:p>
      <w:pPr>
        <w:numPr>
          <w:ilvl w:val="0"/>
          <w:numId w:val="0"/>
        </w:numPr>
        <w:ind w:right="0" w:firstLine="422"/>
        <w:jc w:val="left"/>
        <w:keepLines w:val="0"/>
        <w:keepNext w:val="0"/>
        <w:pageBreakBefore w:val="0"/>
        <w:spacing w:line="360" w:lineRule="auto"/>
        <w:widowControl/>
        <w:tabs>
          <w:tab w:val="left" w:pos="3600" w:leader="none"/>
        </w:tabs>
        <w:rPr>
          <w:rFonts w:hint="eastAsia" w:ascii="宋体" w:hAnsi="宋体" w:eastAsia="宋体" w:cs="宋体"/>
          <w:color w:val="auto"/>
          <w:sz w:val="21"/>
          <w:szCs w:val="21"/>
          <w:highlight w:val="none"/>
        </w:rPr>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5、最高限价：</w:t>
      </w:r>
      <w:r>
        <w:rPr>
          <w:rFonts w:hint="eastAsia" w:ascii="宋体" w:hAnsi="宋体" w:eastAsia="宋体" w:cs="宋体"/>
          <w:color w:val="auto"/>
          <w:sz w:val="21"/>
          <w:szCs w:val="21"/>
          <w:highlight w:val="none"/>
          <w:lang w:val="en-US" w:eastAsia="zh-CN"/>
        </w:rPr>
        <w:t xml:space="preserve">贰佰捌拾伍万元整（¥2850000.00）</w:t>
      </w:r>
      <w:r/>
    </w:p>
    <w:p>
      <w:pPr>
        <w:numPr>
          <w:ilvl w:val="0"/>
          <w:numId w:val="0"/>
        </w:numPr>
        <w:ind w:right="0" w:firstLine="422"/>
        <w:jc w:val="left"/>
        <w:keepLines w:val="0"/>
        <w:keepNext w:val="0"/>
        <w:pageBreakBefore w:val="0"/>
        <w:spacing w:line="360" w:lineRule="auto"/>
        <w:widowControl/>
        <w:tabs>
          <w:tab w:val="left" w:pos="3600"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eastAsia="zh-CN"/>
        </w:rPr>
        <w:t xml:space="preserve">服务地点：</w:t>
      </w:r>
      <w:r>
        <w:rPr>
          <w:rFonts w:hint="eastAsia" w:ascii="宋体" w:hAnsi="宋体" w:eastAsia="宋体" w:cs="宋体"/>
          <w:b w:val="0"/>
          <w:bCs w:val="0"/>
          <w:color w:val="auto"/>
          <w:sz w:val="21"/>
          <w:szCs w:val="21"/>
          <w:highlight w:val="none"/>
          <w:lang w:eastAsia="zh-CN"/>
        </w:rPr>
        <w:t xml:space="preserve">采购方指定</w:t>
      </w:r>
      <w:r/>
    </w:p>
    <w:p>
      <w:pPr>
        <w:numPr>
          <w:ilvl w:val="0"/>
          <w:numId w:val="0"/>
        </w:numPr>
        <w:ind w:right="0" w:firstLine="422"/>
        <w:jc w:val="left"/>
        <w:keepLines w:val="0"/>
        <w:keepNext w:val="0"/>
        <w:pageBreakBefore w:val="0"/>
        <w:spacing w:line="360" w:lineRule="auto"/>
        <w:widowControl/>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lang w:val="zh-CN"/>
        </w:rPr>
        <w:t xml:space="preserve">采购需求：</w:t>
      </w:r>
      <w:r/>
    </w:p>
    <w:p>
      <w:pPr>
        <w:numPr>
          <w:ilvl w:val="0"/>
          <w:numId w:val="0"/>
        </w:numPr>
        <w:ind w:firstLine="422"/>
        <w:jc w:val="both"/>
        <w:keepLines/>
        <w:keepNext/>
        <w:pageBreakBefore w:val="0"/>
        <w:spacing w:before="0" w:after="0" w:line="360" w:lineRule="auto"/>
        <w:widowControl w:val="off"/>
        <w:rPr>
          <w:rFonts w:hint="eastAsia" w:ascii="宋体" w:hAnsi="宋体" w:eastAsia="宋体" w:cs="宋体"/>
          <w:b/>
          <w:bCs/>
          <w:sz w:val="21"/>
          <w:szCs w:val="21"/>
          <w:highlight w:val="none"/>
          <w:lang w:val="en-US" w:eastAsia="zh-CN" w:bidi="ar-SA"/>
        </w:rPr>
        <w:outlineLvl w:val="1"/>
      </w:pPr>
      <w:r>
        <w:rPr>
          <w:rFonts w:hint="eastAsia" w:ascii="宋体" w:hAnsi="宋体" w:eastAsia="宋体" w:cs="宋体"/>
          <w:b/>
          <w:bCs/>
          <w:sz w:val="21"/>
          <w:szCs w:val="21"/>
          <w:highlight w:val="none"/>
          <w:lang w:val="en-US" w:eastAsia="zh-CN" w:bidi="ar-SA"/>
        </w:rPr>
        <w:t xml:space="preserve">（一）建设背景</w:t>
      </w:r>
      <w:r/>
    </w:p>
    <w:p>
      <w:pPr>
        <w:ind w:firstLine="420"/>
        <w:jc w:val="both"/>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为落实《国务院办公厅关于进一步优化地方政务服务便民热线的指导意见》（国办发〔2020〕</w:t>
      </w:r>
      <w:r>
        <w:rPr>
          <w:rFonts w:hint="eastAsia" w:ascii="宋体" w:hAnsi="宋体" w:eastAsia="宋体" w:cs="宋体"/>
          <w:sz w:val="21"/>
          <w:szCs w:val="21"/>
          <w:highlight w:val="none"/>
        </w:rPr>
        <w:t xml:space="preserve">53 号），以新时代中国特色社会主义思想为指导，深入贯彻落实党的二十大精神，坚持以人民为中心，加快转变政府职能，深化“放管服”改革，持续优化营商环境，以一个号码服务企业和群众为目标，推动地方政务服务便民热线归并优化，进一步畅通政府与企业和群众互动渠道，提高政务服务水平，建设人民满意的服务型政府，推进国家治理体系和治理能力现代化，不断增强人民群众的获得感、幸福感、安全感。为贯彻市民服务“一号响应”、民意诉求“一线通达”的宗旨，更好地为市民提供热线服务，太仓市积极推进12345政务服务便民热线升级扩容项目落地。</w:t>
      </w:r>
      <w:r/>
    </w:p>
    <w:p>
      <w:pPr>
        <w:numPr>
          <w:ilvl w:val="0"/>
          <w:numId w:val="0"/>
        </w:numPr>
        <w:ind w:firstLine="422"/>
        <w:jc w:val="both"/>
        <w:pageBreakBefore w:val="0"/>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（二）主要服务内容</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1、电话接听服务：满足12345热线7*24小时话务服务要求；对服务对象通过热线渠道反映的诉求进行受理、记录，并通过在线回复、三方通话、制单下派的形式处办服务对象的</w:t>
      </w:r>
      <w:r>
        <w:rPr>
          <w:rFonts w:hint="eastAsia" w:ascii="宋体" w:hAnsi="宋体" w:eastAsia="宋体" w:cs="宋体"/>
          <w:color w:val="auto"/>
          <w:sz w:val="21"/>
          <w:szCs w:val="21"/>
          <w:highlight w:val="none"/>
        </w:rPr>
        <w:t xml:space="preserve">诉求。</w:t>
      </w:r>
      <w:r>
        <w:rPr>
          <w:rFonts w:hint="eastAsia" w:ascii="宋体" w:hAnsi="宋体" w:eastAsia="宋体" w:cs="宋体"/>
          <w:b/>
          <w:bCs/>
          <w:color w:val="auto"/>
          <w:sz w:val="21"/>
          <w:szCs w:val="21"/>
          <w:highlight w:val="none"/>
        </w:rPr>
        <w:t xml:space="preserve">热线坐席</w:t>
      </w:r>
      <w:r>
        <w:rPr>
          <w:rFonts w:hint="eastAsia" w:ascii="宋体" w:hAnsi="宋体" w:eastAsia="宋体" w:cs="宋体"/>
          <w:b/>
          <w:bCs/>
          <w:color w:val="auto"/>
          <w:sz w:val="21"/>
          <w:szCs w:val="21"/>
          <w:highlight w:val="none"/>
          <w:lang w:eastAsia="zh-CN"/>
        </w:rPr>
        <w:t xml:space="preserve">人员</w:t>
      </w:r>
      <w:r>
        <w:rPr>
          <w:rFonts w:hint="eastAsia" w:ascii="宋体" w:hAnsi="宋体" w:eastAsia="宋体" w:cs="宋体"/>
          <w:b/>
          <w:bCs/>
          <w:color w:val="auto"/>
          <w:sz w:val="21"/>
          <w:szCs w:val="21"/>
          <w:highlight w:val="none"/>
        </w:rPr>
        <w:t xml:space="preserve">配备不低于26人。</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2、培训</w:t>
      </w:r>
      <w:r>
        <w:rPr>
          <w:rFonts w:hint="eastAsia" w:ascii="宋体" w:hAnsi="宋体" w:eastAsia="宋体" w:cs="宋体"/>
          <w:color w:val="auto"/>
          <w:sz w:val="21"/>
          <w:szCs w:val="21"/>
          <w:highlight w:val="none"/>
          <w:lang w:eastAsia="zh-CN"/>
        </w:rPr>
        <w:t xml:space="preserve">质检</w:t>
      </w:r>
      <w:r>
        <w:rPr>
          <w:rFonts w:hint="eastAsia" w:ascii="宋体" w:hAnsi="宋体" w:eastAsia="宋体" w:cs="宋体"/>
          <w:color w:val="auto"/>
          <w:sz w:val="21"/>
          <w:szCs w:val="21"/>
          <w:highlight w:val="none"/>
        </w:rPr>
        <w:t xml:space="preserve">服务：制定培训计划，全年分层次、分阶段、分重点组织话务坐席员定期、不间断地开展培训工作</w:t>
      </w:r>
      <w:r>
        <w:rPr>
          <w:rFonts w:hint="eastAsia" w:ascii="宋体" w:hAnsi="宋体" w:eastAsia="宋体" w:cs="宋体"/>
          <w:color w:val="auto"/>
          <w:sz w:val="21"/>
          <w:szCs w:val="21"/>
          <w:highlight w:val="none"/>
          <w:lang w:eastAsia="zh-CN"/>
        </w:rPr>
        <w:t xml:space="preserve">；根据质检标准，针对每天的话务工单及通话录音，开展抽查质检，并形成工作数据文档。</w:t>
      </w:r>
      <w:r>
        <w:rPr>
          <w:rFonts w:hint="eastAsia" w:ascii="宋体" w:hAnsi="宋体" w:eastAsia="宋体" w:cs="宋体"/>
          <w:color w:val="auto"/>
          <w:sz w:val="21"/>
          <w:szCs w:val="21"/>
          <w:highlight w:val="none"/>
        </w:rPr>
        <w:t xml:space="preserve">人数配备不低于2人。</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3、软硬件支撑服务：在合同服务期内提供7*24小时系统运维保障服务，保证系统安全稳定运行（人数配备不低于1人）；提供20台服务主机和20套工作耳机。服务时间1年。</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4、项目负责人；</w:t>
      </w:r>
      <w:r>
        <w:rPr>
          <w:rFonts w:hint="default" w:ascii="宋体" w:hAnsi="宋体" w:eastAsia="宋体" w:cs="宋体"/>
          <w:sz w:val="21"/>
          <w:szCs w:val="21"/>
        </w:rPr>
        <w:t xml:space="preserve">需</w:t>
      </w:r>
      <w:r>
        <w:rPr>
          <w:rFonts w:hint="eastAsia" w:ascii="宋体" w:hAnsi="宋体" w:eastAsia="宋体" w:cs="宋体"/>
          <w:sz w:val="21"/>
          <w:szCs w:val="21"/>
        </w:rPr>
        <w:t xml:space="preserve">配</w:t>
      </w:r>
      <w:r>
        <w:rPr>
          <w:rFonts w:hint="default" w:ascii="宋体" w:hAnsi="宋体" w:eastAsia="宋体" w:cs="宋体"/>
          <w:sz w:val="21"/>
          <w:szCs w:val="21"/>
        </w:rPr>
        <w:t xml:space="preserve">备</w:t>
      </w:r>
      <w:r>
        <w:rPr>
          <w:rFonts w:hint="eastAsia" w:ascii="宋体" w:hAnsi="宋体" w:eastAsia="宋体" w:cs="宋体"/>
          <w:sz w:val="21"/>
          <w:szCs w:val="21"/>
        </w:rPr>
        <w:t xml:space="preserve">1名</w:t>
      </w:r>
      <w:r>
        <w:rPr>
          <w:rFonts w:hint="eastAsia" w:ascii="宋体" w:hAnsi="宋体" w:eastAsia="宋体" w:cs="宋体"/>
          <w:sz w:val="21"/>
          <w:szCs w:val="21"/>
          <w:lang w:val="en-US" w:eastAsia="zh-CN"/>
        </w:rPr>
        <w:t xml:space="preserve">项目负责人员，</w:t>
      </w:r>
      <w:r>
        <w:rPr>
          <w:rFonts w:hint="default" w:ascii="宋体" w:hAnsi="宋体" w:eastAsia="宋体" w:cs="宋体"/>
          <w:sz w:val="21"/>
          <w:szCs w:val="21"/>
        </w:rPr>
        <w:t xml:space="preserve">具</w:t>
      </w:r>
      <w:r>
        <w:rPr>
          <w:rFonts w:hint="eastAsia" w:ascii="宋体" w:hAnsi="宋体" w:eastAsia="宋体" w:cs="宋体"/>
          <w:sz w:val="21"/>
          <w:szCs w:val="21"/>
          <w:lang w:val="en-US" w:eastAsia="zh-CN"/>
        </w:rPr>
        <w:t xml:space="preserve">有</w:t>
      </w:r>
      <w:r>
        <w:rPr>
          <w:rFonts w:hint="eastAsia" w:ascii="宋体" w:hAnsi="宋体" w:eastAsia="宋体" w:cs="宋体"/>
          <w:sz w:val="21"/>
          <w:szCs w:val="21"/>
        </w:rPr>
        <w:t xml:space="preserve">丰富的</w:t>
      </w:r>
      <w:r>
        <w:rPr>
          <w:rFonts w:hint="eastAsia" w:ascii="宋体" w:hAnsi="宋体" w:eastAsia="宋体" w:cs="宋体"/>
          <w:sz w:val="21"/>
          <w:szCs w:val="21"/>
          <w:lang w:val="en-US" w:eastAsia="zh-CN"/>
        </w:rPr>
        <w:t xml:space="preserve">项</w:t>
      </w:r>
      <w:r>
        <w:rPr>
          <w:rFonts w:hint="default" w:ascii="宋体" w:hAnsi="宋体" w:eastAsia="宋体" w:cs="宋体"/>
          <w:sz w:val="21"/>
          <w:szCs w:val="21"/>
        </w:rPr>
        <w:t xml:space="preserve">目管理经验</w:t>
      </w:r>
      <w:r>
        <w:rPr>
          <w:rFonts w:hint="default" w:ascii="宋体" w:hAnsi="宋体" w:eastAsia="宋体" w:cs="宋体"/>
          <w:color w:val="auto"/>
          <w:sz w:val="21"/>
          <w:szCs w:val="21"/>
          <w:highlight w:val="none"/>
        </w:rPr>
        <w:t xml:space="preserve">、沟通协调能力、应急处理能力，熟悉政务流程和热线系统，</w:t>
      </w:r>
      <w:r>
        <w:rPr>
          <w:rFonts w:hint="eastAsia" w:ascii="宋体" w:hAnsi="宋体" w:eastAsia="宋体" w:cs="宋体"/>
          <w:color w:val="auto"/>
          <w:sz w:val="21"/>
          <w:szCs w:val="21"/>
          <w:highlight w:val="none"/>
        </w:rPr>
        <w:t xml:space="preserve">并制定有效、可行的质检标准，日常开展录音及工单抽查质检。</w:t>
      </w:r>
      <w:r/>
    </w:p>
    <w:p>
      <w:pPr>
        <w:numPr>
          <w:ilvl w:val="2"/>
          <w:numId w:val="0"/>
        </w:numPr>
        <w:ind w:right="0" w:firstLine="422"/>
        <w:jc w:val="both"/>
        <w:keepLines/>
        <w:keepNext/>
        <w:pageBreakBefore w:val="0"/>
        <w:spacing w:before="0" w:after="0" w:line="360" w:lineRule="auto"/>
        <w:widowControl w:val="off"/>
        <w:rPr>
          <w:rFonts w:hint="default" w:ascii="Calibri" w:hAnsi="Calibri" w:eastAsia="宋体" w:cs="Times New Roman"/>
          <w:b/>
          <w:bCs/>
          <w:sz w:val="21"/>
          <w:szCs w:val="21"/>
          <w:highlight w:val="none"/>
          <w:lang w:val="en-US" w:eastAsia="zh-CN" w:bidi="ar-SA"/>
        </w:rPr>
        <w:outlineLvl w:val="2"/>
      </w:pPr>
      <w:r>
        <w:rPr>
          <w:rFonts w:hint="eastAsia" w:ascii="Calibri" w:hAnsi="Calibri" w:eastAsia="宋体" w:cs="Times New Roman"/>
          <w:b/>
          <w:bCs/>
          <w:sz w:val="21"/>
          <w:szCs w:val="21"/>
          <w:highlight w:val="none"/>
          <w:lang w:val="en-US" w:eastAsia="zh-CN" w:bidi="ar-SA"/>
        </w:rPr>
        <w:t xml:space="preserve">（三）服务流程</w:t>
      </w:r>
      <w:r/>
    </w:p>
    <w:p>
      <w:pPr>
        <w:ind w:right="0" w:firstLine="420"/>
        <w:jc w:val="left"/>
        <w:pageBreakBefore w:val="0"/>
        <w:spacing w:before="0" w:after="0" w:line="360" w:lineRule="auto"/>
        <w:widowControl w:val="off"/>
        <w:tabs>
          <w:tab w:val="left" w:pos="1298"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1、接诉服务：</w:t>
      </w:r>
      <w:r/>
    </w:p>
    <w:p>
      <w:pPr>
        <w:ind w:right="0" w:firstLine="420"/>
        <w:jc w:val="both"/>
        <w:pageBreakBefore w:val="0"/>
        <w:spacing w:before="0" w:after="0"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话务坐席对服务对象通过热线渠道反映的诉求进行受理、记录，并通过在线回复、三方通话、制单下派的形式处理服务对象的诉求。2025年，太仓市12345热线共受理流转诉求46.6万件，日均1277件；热线呼入高峰时段为每日的9点-12点及16点-18点，每小时平均呼入约180件。</w:t>
      </w:r>
      <w:r/>
    </w:p>
    <w:p>
      <w:pPr>
        <w:ind w:left="0" w:right="0" w:firstLine="420"/>
        <w:jc w:val="left"/>
        <w:keepLines w:val="0"/>
        <w:keepNext w:val="0"/>
        <w:pageBreakBefore w:val="0"/>
        <w:spacing w:before="0" w:after="0" w:line="360" w:lineRule="auto"/>
        <w:widowControl w:val="off"/>
        <w:tabs>
          <w:tab w:val="left" w:pos="1298"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2、工单服务：</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话务坐席对于可即时解答类问题，在线回复后对主要内容进行编辑并在线办结归档；对不能即时解答的诉求进行登记受理并创建工单，提交至研判派单岗。</w:t>
      </w:r>
      <w:r/>
    </w:p>
    <w:p>
      <w:pPr>
        <w:ind w:left="0" w:right="0" w:firstLine="420"/>
        <w:jc w:val="left"/>
        <w:keepLines w:val="0"/>
        <w:keepNext w:val="0"/>
        <w:pageBreakBefore w:val="0"/>
        <w:spacing w:before="0" w:after="0" w:line="360" w:lineRule="auto"/>
        <w:widowControl w:val="off"/>
        <w:tabs>
          <w:tab w:val="left" w:pos="1298"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3、质检服务：</w:t>
      </w:r>
      <w:r/>
    </w:p>
    <w:p>
      <w:pPr>
        <w:ind w:left="0" w:right="0" w:firstLine="420"/>
        <w:jc w:val="both"/>
        <w:keepLines w:val="0"/>
        <w:keepNext w:val="0"/>
        <w:pageBreakBefore w:val="0"/>
        <w:spacing w:before="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质检人员每天对通话情况和工单质量进行质检，并制定有效、可行的质检标准，通过质检管理提高热线服务质量，及时发现问题，督促坐席人员进行整改。</w:t>
      </w:r>
      <w:r/>
    </w:p>
    <w:p>
      <w:pPr>
        <w:ind w:left="0" w:right="0" w:firstLine="420"/>
        <w:jc w:val="left"/>
        <w:keepLines w:val="0"/>
        <w:keepNext w:val="0"/>
        <w:pageBreakBefore w:val="0"/>
        <w:spacing w:before="0" w:line="360" w:lineRule="auto"/>
        <w:widowControl w:val="off"/>
        <w:tabs>
          <w:tab w:val="left" w:pos="1298"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4、反馈、回访服务：</w:t>
      </w:r>
      <w:r/>
    </w:p>
    <w:p>
      <w:pPr>
        <w:ind w:left="0" w:right="0" w:firstLine="420"/>
        <w:jc w:val="both"/>
        <w:keepLines w:val="0"/>
        <w:keepNext w:val="0"/>
        <w:pageBreakBefore w:val="0"/>
        <w:spacing w:before="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坐席人员将承办部门的处理结果反馈给诉求人，并请诉求人对反馈结果进行评价，收集诉求人的意见。</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话务数据报表服务：</w:t>
      </w:r>
      <w:r/>
    </w:p>
    <w:p>
      <w:pPr>
        <w:ind w:left="0" w:right="0" w:firstLine="420"/>
        <w:jc w:val="both"/>
        <w:keepLines w:val="0"/>
        <w:keepNext w:val="0"/>
        <w:pageBreakBefore w:val="0"/>
        <w:spacing w:before="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每周和每月需提供工作人员的话务数据报表，为本级12345热线提供全面系统、科学精准的数据支撑和分析服务。</w:t>
      </w:r>
      <w:r/>
    </w:p>
    <w:p>
      <w:pPr>
        <w:ind w:left="0" w:right="0" w:firstLine="420"/>
        <w:jc w:val="both"/>
        <w:keepLines w:val="0"/>
        <w:keepNext w:val="0"/>
        <w:pageBreakBefore w:val="0"/>
        <w:spacing w:before="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话务数据报表服务要求：诉求类型与诉求来源统计、话务呼入情况统计、话务人员工作情况分析统计、诉求时段统计及诉求日期统计等数据报表。</w:t>
      </w:r>
      <w:r/>
    </w:p>
    <w:p>
      <w:pPr>
        <w:ind w:left="0" w:right="0" w:firstLine="420"/>
        <w:jc w:val="left"/>
        <w:keepLines w:val="0"/>
        <w:keepNext w:val="0"/>
        <w:pageBreakBefore w:val="0"/>
        <w:spacing w:before="0" w:line="360" w:lineRule="auto"/>
        <w:widowControl w:val="off"/>
        <w:tabs>
          <w:tab w:val="left" w:pos="1298"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6、知识库管理服务：</w:t>
      </w:r>
      <w:r/>
    </w:p>
    <w:p>
      <w:pPr>
        <w:ind w:left="0" w:right="0" w:firstLine="420"/>
        <w:jc w:val="both"/>
        <w:keepLines w:val="0"/>
        <w:keepNext w:val="0"/>
        <w:pageBreakBefore w:val="0"/>
        <w:spacing w:before="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辅助做好12345政务服务便民热线的知识库管理工作，对于需要了解的业务知识，沟通相关承办单位做好更新维护工作。</w:t>
      </w:r>
      <w:r/>
    </w:p>
    <w:p>
      <w:pPr>
        <w:ind w:left="0" w:right="0" w:firstLine="420"/>
        <w:jc w:val="left"/>
        <w:keepLines w:val="0"/>
        <w:keepNext w:val="0"/>
        <w:pageBreakBefore w:val="0"/>
        <w:spacing w:before="0" w:line="360" w:lineRule="auto"/>
        <w:widowControl w:val="off"/>
        <w:tabs>
          <w:tab w:val="left" w:pos="1298"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7、实时培训服务：</w:t>
      </w:r>
      <w:r/>
    </w:p>
    <w:p>
      <w:pPr>
        <w:ind w:left="0" w:right="0" w:firstLine="420"/>
        <w:jc w:val="left"/>
        <w:keepLines w:val="0"/>
        <w:keepNext w:val="0"/>
        <w:pageBreakBefore w:val="0"/>
        <w:spacing w:before="0" w:line="360" w:lineRule="auto"/>
        <w:widowControl w:val="off"/>
        <w:tabs>
          <w:tab w:val="left" w:pos="1451"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内部培训。针对试用期员工、正式员工，以每天、每周、每月为周期，开展定期、不间断的培训考核，针对问题较多的员工实行一对一、脱岗形式的培训。建立全方位、多角度的热线培训机制，重点掌握热线运行的规范流程、相关业务部门的职责职能和业务知识、群众关注的政策法规以及政务信息库内容。</w:t>
      </w:r>
      <w:r/>
    </w:p>
    <w:p>
      <w:pPr>
        <w:ind w:left="0" w:right="0" w:firstLine="420"/>
        <w:jc w:val="left"/>
        <w:keepLines w:val="0"/>
        <w:keepNext w:val="0"/>
        <w:pageBreakBefore w:val="0"/>
        <w:spacing w:before="0" w:line="360" w:lineRule="auto"/>
        <w:widowControl w:val="off"/>
        <w:tabs>
          <w:tab w:val="left" w:pos="1451"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（2）定期梳理群众关注的常见热点问题，归纳总结阶段性规律性的问题，由热线管理机构协调职能部门确定统一的答复口径，并及时开展培训学习，提高坐席人员在线答复能力。</w:t>
      </w:r>
      <w:r/>
    </w:p>
    <w:p>
      <w:pPr>
        <w:numPr>
          <w:ilvl w:val="2"/>
          <w:numId w:val="0"/>
        </w:numPr>
        <w:ind w:firstLine="422"/>
        <w:jc w:val="both"/>
        <w:keepLines/>
        <w:keepNext/>
        <w:pageBreakBefore w:val="0"/>
        <w:spacing w:before="0" w:after="0" w:line="360" w:lineRule="auto"/>
        <w:widowControl w:val="off"/>
        <w:rPr>
          <w:rFonts w:hint="default" w:ascii="Calibri" w:hAnsi="Calibri" w:eastAsia="宋体" w:cs="Times New Roman"/>
          <w:b/>
          <w:bCs/>
          <w:sz w:val="21"/>
          <w:szCs w:val="21"/>
          <w:highlight w:val="none"/>
          <w:lang w:val="en-US" w:eastAsia="zh-CN" w:bidi="ar-SA"/>
        </w:rPr>
        <w:outlineLvl w:val="2"/>
      </w:pPr>
      <w:r>
        <w:rPr>
          <w:rFonts w:hint="eastAsia" w:ascii="Calibri" w:hAnsi="Calibri" w:eastAsia="宋体" w:cs="Times New Roman"/>
          <w:b/>
          <w:bCs/>
          <w:sz w:val="21"/>
          <w:szCs w:val="21"/>
          <w:highlight w:val="none"/>
          <w:lang w:val="en-US" w:eastAsia="zh-CN" w:bidi="ar-SA"/>
        </w:rPr>
        <w:t xml:space="preserve">（四）服务专员要求</w:t>
      </w:r>
      <w:r/>
    </w:p>
    <w:p>
      <w:pPr>
        <w:ind w:firstLine="420"/>
        <w:jc w:val="both"/>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话务人员</w:t>
      </w:r>
      <w:r/>
    </w:p>
    <w:p>
      <w:pPr>
        <w:ind w:firstLine="420"/>
        <w:jc w:val="both"/>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人员要求：普通话标准、流利，具备较强的服务意识和语言表达能力、良好的沟通能力、记忆能力、心理承受能力和学习能力；工作态度积极，热情，责任心强；打字速度不低于 60 字/分钟，上岗前需培训并参与测试，合格者方能上岗。</w:t>
      </w:r>
      <w:r/>
    </w:p>
    <w:p>
      <w:pPr>
        <w:ind w:firstLine="420"/>
        <w:jc w:val="both"/>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现场管理人员</w:t>
      </w:r>
      <w:r/>
    </w:p>
    <w:p>
      <w:pPr>
        <w:ind w:firstLine="420"/>
        <w:jc w:val="both"/>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人员要求：具备较强的服务意识和良好的管理能力、沟通能力、记忆能力、心理承受能力和学习能力；具有较强的责任心和抗压能力；具有</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年以上呼叫中心现场管理经验。从事现场调度、实时监听、录音质检等质量监控工作以及业务培训、知识库运维、运营分析、综合管理等支撑工作。</w:t>
      </w:r>
      <w:r/>
    </w:p>
    <w:p>
      <w:pPr>
        <w:ind w:firstLine="420"/>
        <w:jc w:val="both"/>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各岗位最低技能要求</w:t>
      </w:r>
      <w:r/>
    </w:p>
    <w:p>
      <w:pPr>
        <w:ind w:firstLine="420"/>
        <w:jc w:val="both"/>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根据热线平台服务团队的组织架构规划，确定各岗位的最低技能要求，为招聘时人员选择提供了</w:t>
      </w:r>
      <w:r>
        <w:rPr>
          <w:rFonts w:hint="eastAsia" w:ascii="宋体" w:hAnsi="宋体" w:eastAsia="宋体" w:cs="宋体"/>
          <w:sz w:val="21"/>
          <w:szCs w:val="21"/>
          <w:highlight w:val="none"/>
          <w:lang w:eastAsia="zh-CN"/>
        </w:rPr>
        <w:t xml:space="preserve">明晰</w:t>
      </w:r>
      <w:r>
        <w:rPr>
          <w:rFonts w:hint="eastAsia" w:ascii="宋体" w:hAnsi="宋体" w:eastAsia="宋体" w:cs="宋体"/>
          <w:sz w:val="21"/>
          <w:szCs w:val="21"/>
          <w:highlight w:val="none"/>
        </w:rPr>
        <w:t xml:space="preserve">的判断标准。</w:t>
      </w:r>
      <w:r/>
    </w:p>
    <w:p>
      <w:pPr>
        <w:ind w:firstLine="420"/>
        <w:jc w:val="both"/>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为使对来应聘的人员各方面能力、素质的有效判断，同时帮助面试官构建清晰的判断标准。对关键职位编写详细的基础技能要求。</w:t>
      </w:r>
      <w:r/>
    </w:p>
    <w:p>
      <w:pPr>
        <w:numPr>
          <w:ilvl w:val="2"/>
          <w:numId w:val="0"/>
        </w:numPr>
        <w:ind w:firstLine="422"/>
        <w:jc w:val="left"/>
        <w:keepLines/>
        <w:keepNext/>
        <w:pageBreakBefore w:val="0"/>
        <w:spacing w:before="0" w:after="0" w:line="360" w:lineRule="auto"/>
        <w:widowControl w:val="off"/>
        <w:rPr>
          <w:rFonts w:hint="default" w:ascii="Calibri" w:hAnsi="Calibri" w:eastAsia="宋体" w:cs="Times New Roman"/>
          <w:b/>
          <w:bCs/>
          <w:color w:val="auto"/>
          <w:sz w:val="21"/>
          <w:szCs w:val="21"/>
          <w:highlight w:val="none"/>
          <w:lang w:val="en-US" w:eastAsia="zh-CN" w:bidi="ar-SA"/>
        </w:rPr>
        <w:outlineLvl w:val="2"/>
      </w:pPr>
      <w:r>
        <w:rPr>
          <w:rFonts w:hint="eastAsia" w:ascii="Calibri" w:hAnsi="Calibri" w:eastAsia="宋体" w:cs="Times New Roman"/>
          <w:b/>
          <w:bCs/>
          <w:color w:val="auto"/>
          <w:sz w:val="21"/>
          <w:szCs w:val="21"/>
          <w:highlight w:val="none"/>
          <w:lang w:val="en-US" w:eastAsia="zh-CN" w:bidi="ar-SA"/>
        </w:rPr>
        <w:t xml:space="preserve">（五）人员培训要求</w:t>
      </w:r>
      <w:r/>
    </w:p>
    <w:p>
      <w:pPr>
        <w:ind w:firstLine="420"/>
        <w:jc w:val="both"/>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培训指标</w:t>
      </w:r>
      <w:r/>
    </w:p>
    <w:p>
      <w:pPr>
        <w:ind w:firstLine="420"/>
        <w:jc w:val="both"/>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对在岗员工的培训效果</w:t>
      </w:r>
      <w:r>
        <w:rPr>
          <w:rFonts w:hint="eastAsia" w:ascii="宋体" w:hAnsi="宋体" w:eastAsia="宋体" w:cs="宋体"/>
          <w:color w:val="auto"/>
          <w:sz w:val="21"/>
          <w:szCs w:val="21"/>
          <w:highlight w:val="none"/>
          <w:lang w:eastAsia="zh-CN"/>
        </w:rPr>
        <w:t xml:space="preserve">进行有效的评估</w:t>
      </w:r>
      <w:r>
        <w:rPr>
          <w:rFonts w:hint="eastAsia" w:ascii="宋体" w:hAnsi="宋体" w:eastAsia="宋体" w:cs="宋体"/>
          <w:color w:val="auto"/>
          <w:sz w:val="21"/>
          <w:szCs w:val="21"/>
          <w:highlight w:val="none"/>
        </w:rPr>
        <w:t xml:space="preserve">，制定量化指标客观反映真实情况和问题，以便更好地提升培训效果。</w:t>
      </w:r>
      <w:bookmarkStart w:id="2" w:name="OLE_LINK8"/>
      <w:r>
        <w:rPr>
          <w:rFonts w:hint="eastAsia" w:ascii="宋体" w:hAnsi="宋体" w:eastAsia="宋体" w:cs="宋体"/>
          <w:color w:val="auto"/>
          <w:sz w:val="21"/>
          <w:szCs w:val="21"/>
          <w:highlight w:val="none"/>
          <w:lang w:eastAsia="zh-CN"/>
        </w:rPr>
        <w:t xml:space="preserve">评估</w:t>
      </w:r>
      <w:r>
        <w:rPr>
          <w:rFonts w:hint="eastAsia" w:ascii="宋体" w:hAnsi="宋体" w:eastAsia="宋体" w:cs="宋体"/>
          <w:sz w:val="21"/>
          <w:szCs w:val="21"/>
          <w:highlight w:val="none"/>
        </w:rPr>
        <w:t xml:space="preserve">标准应包含:岗前、实操、在岗阶段培训要求</w:t>
      </w:r>
      <w:bookmarkEnd w:id="2"/>
      <w:r>
        <w:rPr>
          <w:rFonts w:hint="eastAsia" w:ascii="宋体" w:hAnsi="宋体" w:eastAsia="宋体" w:cs="宋体"/>
          <w:sz w:val="21"/>
          <w:szCs w:val="21"/>
          <w:highlight w:val="none"/>
          <w:lang w:eastAsia="zh-CN"/>
        </w:rPr>
        <w:t xml:space="preserve">。</w:t>
      </w:r>
      <w:r/>
    </w:p>
    <w:p>
      <w:pPr>
        <w:ind w:firstLine="420"/>
        <w:jc w:val="both"/>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培训人员</w:t>
      </w:r>
      <w:r/>
    </w:p>
    <w:p>
      <w:pPr>
        <w:ind w:firstLine="420"/>
        <w:jc w:val="both"/>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制定培训计划，全年分层次、分阶段、分重点组织话务坐席员定期、不间断地开展培训工作。人数配备不低于2人</w:t>
      </w:r>
      <w:r>
        <w:rPr>
          <w:rFonts w:hint="eastAsia" w:ascii="宋体" w:hAnsi="宋体" w:eastAsia="宋体" w:cs="宋体"/>
          <w:sz w:val="21"/>
          <w:szCs w:val="21"/>
          <w:highlight w:val="none"/>
        </w:rPr>
        <w:t xml:space="preserve">，并制定对应的培训计划</w:t>
      </w:r>
      <w:r>
        <w:rPr>
          <w:rFonts w:hint="eastAsia" w:ascii="宋体" w:hAnsi="宋体" w:eastAsia="宋体" w:cs="宋体"/>
          <w:color w:val="auto"/>
          <w:sz w:val="21"/>
          <w:szCs w:val="21"/>
          <w:highlight w:val="none"/>
        </w:rPr>
        <w:t xml:space="preserve">。</w:t>
      </w:r>
      <w:r/>
    </w:p>
    <w:p>
      <w:pPr>
        <w:ind w:firstLine="420"/>
        <w:jc w:val="both"/>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培训评估</w:t>
      </w:r>
      <w:r/>
    </w:p>
    <w:p>
      <w:pPr>
        <w:ind w:firstLine="42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1、培训评估具体方法</w:t>
      </w:r>
      <w:r/>
    </w:p>
    <w:p>
      <w:pPr>
        <w:ind w:firstLine="42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中标人需结合热线培训工作特性，制定科学完善、可落地的培训评估方案，搭建适配的培训评估机制，覆盖培训全周期开展评估工作；规范评估流程，细化评估标准，保障评估工作有序推进、落地见效。</w:t>
      </w:r>
      <w:r/>
    </w:p>
    <w:p>
      <w:pPr>
        <w:ind w:firstLine="42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2、评估结果热线场景应用</w:t>
      </w:r>
      <w:r/>
    </w:p>
    <w:p>
      <w:pPr>
        <w:ind w:firstLine="42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中标人需将培训评估结果与热线人员管理、运营管控工作深度挂钩，作为热线座席人员层级评定、绩效核算、评优晋升的参考；结合评估结果优化热线运营管理，助力热线服务质量稳步提升，保障热线平稳高效运行。</w:t>
      </w:r>
      <w:r/>
    </w:p>
    <w:p>
      <w:pPr>
        <w:numPr>
          <w:ilvl w:val="0"/>
          <w:numId w:val="0"/>
        </w:numPr>
        <w:ind w:firstLine="422"/>
        <w:jc w:val="both"/>
        <w:pageBreakBefore w:val="0"/>
        <w:spacing w:line="360" w:lineRule="auto"/>
        <w:widowControl w:val="off"/>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（六）突发事件响应能力</w:t>
      </w:r>
      <w:r/>
    </w:p>
    <w:p>
      <w:pPr>
        <w:numPr>
          <w:ilvl w:val="0"/>
          <w:numId w:val="0"/>
        </w:numPr>
        <w:ind w:firstLine="420"/>
        <w:jc w:val="both"/>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在应对突发事件和紧急情况时（</w:t>
      </w:r>
      <w:r>
        <w:rPr>
          <w:rFonts w:hint="eastAsia" w:ascii="宋体" w:hAnsi="宋体" w:eastAsia="宋体" w:cs="宋体"/>
          <w:sz w:val="21"/>
          <w:szCs w:val="21"/>
          <w:highlight w:val="none"/>
        </w:rPr>
        <w:t xml:space="preserve">如恶劣天气、地震、呼入量异常暴增等</w:t>
      </w:r>
      <w:r>
        <w:rPr>
          <w:rFonts w:hint="eastAsia" w:ascii="宋体" w:hAnsi="宋体" w:eastAsia="宋体" w:cs="宋体"/>
          <w:sz w:val="21"/>
          <w:szCs w:val="21"/>
          <w:highlight w:val="none"/>
          <w:lang w:eastAsia="zh-CN"/>
        </w:rPr>
        <w:t xml:space="preserve">），投标单位需制定科学、完善的应急预案及</w:t>
      </w:r>
      <w:r>
        <w:rPr>
          <w:rFonts w:hint="eastAsia" w:ascii="宋体" w:hAnsi="宋体" w:eastAsia="宋体" w:cs="宋体"/>
          <w:sz w:val="21"/>
          <w:szCs w:val="21"/>
          <w:highlight w:val="none"/>
          <w:lang w:val="en-US" w:eastAsia="zh-CN"/>
        </w:rPr>
        <w:t xml:space="preserve">提供</w:t>
      </w:r>
      <w:r>
        <w:rPr>
          <w:rFonts w:hint="eastAsia" w:ascii="宋体" w:hAnsi="宋体" w:eastAsia="宋体" w:cs="宋体"/>
          <w:sz w:val="21"/>
          <w:szCs w:val="21"/>
          <w:highlight w:val="none"/>
          <w:lang w:eastAsia="zh-CN"/>
        </w:rPr>
        <w:t xml:space="preserve">备用资源，并定期开展突发事件和软硬件系统故障演练，优化预案处理流程，以最大限度地减少突发事件对服务连续性的影响，保障</w:t>
      </w:r>
      <w:r>
        <w:rPr>
          <w:rFonts w:hint="eastAsia" w:ascii="宋体" w:hAnsi="宋体" w:eastAsia="宋体" w:cs="宋体"/>
          <w:sz w:val="21"/>
          <w:szCs w:val="21"/>
          <w:highlight w:val="none"/>
          <w:lang w:val="en-US" w:eastAsia="zh-CN"/>
        </w:rPr>
        <w:t xml:space="preserve">12345</w:t>
      </w:r>
      <w:r>
        <w:rPr>
          <w:rFonts w:hint="eastAsia" w:ascii="宋体" w:hAnsi="宋体" w:eastAsia="宋体" w:cs="宋体"/>
          <w:sz w:val="21"/>
          <w:szCs w:val="21"/>
          <w:highlight w:val="none"/>
          <w:lang w:eastAsia="zh-CN"/>
        </w:rPr>
        <w:t xml:space="preserve">热线的高效稳定运行。在突发事件或紧急情况下，确保12345热线电话、网络等渠道畅通无阻，以确保热线在关键时刻能够高效运行，群众能够及时反映问题和寻求帮助。</w:t>
      </w:r>
      <w:r/>
    </w:p>
    <w:p>
      <w:pPr>
        <w:numPr>
          <w:ilvl w:val="2"/>
          <w:numId w:val="0"/>
        </w:numPr>
        <w:ind w:firstLine="422"/>
        <w:keepLines/>
        <w:keepNext/>
        <w:pageBreakBefore w:val="0"/>
        <w:spacing w:before="0" w:after="0" w:line="360" w:lineRule="auto"/>
        <w:widowControl/>
        <w:rPr>
          <w:rFonts w:ascii="Times New Roman" w:hAnsi="Times New Roman" w:eastAsia="宋体" w:cs="Times New Roman"/>
          <w:b/>
          <w:bCs/>
          <w:sz w:val="21"/>
          <w:szCs w:val="21"/>
          <w:highlight w:val="none"/>
          <w:lang w:val="en-US" w:eastAsia="zh-CN" w:bidi="ar-SA"/>
        </w:rPr>
        <w:outlineLvl w:val="2"/>
      </w:pPr>
      <w:r>
        <w:rPr>
          <w:rFonts w:hint="eastAsia" w:ascii="Times New Roman" w:hAnsi="Times New Roman" w:eastAsia="宋体" w:cs="Times New Roman"/>
          <w:b/>
          <w:bCs/>
          <w:sz w:val="21"/>
          <w:szCs w:val="21"/>
          <w:highlight w:val="none"/>
          <w:lang w:val="en-US" w:eastAsia="zh-CN" w:bidi="ar-SA"/>
        </w:rPr>
        <w:t xml:space="preserve">（七）应急处理要求</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在12345热线运营过程中，如遇突发事件（如恶劣天气、地震、呼入量异常暴增等），需立即启动应急预案。需投标</w:t>
      </w:r>
      <w:r>
        <w:rPr>
          <w:rFonts w:hint="eastAsia" w:ascii="宋体" w:hAnsi="宋体" w:eastAsia="宋体" w:cs="宋体"/>
          <w:sz w:val="21"/>
          <w:szCs w:val="21"/>
          <w:highlight w:val="none"/>
          <w:lang w:eastAsia="zh-CN"/>
        </w:rPr>
        <w:t xml:space="preserve">单位</w:t>
      </w:r>
      <w:r>
        <w:rPr>
          <w:rFonts w:hint="eastAsia" w:ascii="宋体" w:hAnsi="宋体" w:eastAsia="宋体" w:cs="宋体"/>
          <w:sz w:val="21"/>
          <w:szCs w:val="21"/>
          <w:highlight w:val="none"/>
        </w:rPr>
        <w:t xml:space="preserve">提供预备</w:t>
      </w:r>
      <w:r>
        <w:rPr>
          <w:rFonts w:hint="eastAsia" w:ascii="宋体" w:hAnsi="宋体" w:eastAsia="宋体" w:cs="宋体"/>
          <w:sz w:val="21"/>
          <w:szCs w:val="21"/>
          <w:highlight w:val="none"/>
          <w:lang w:eastAsia="zh-CN"/>
        </w:rPr>
        <w:t xml:space="preserve">坐席</w:t>
      </w:r>
      <w:r>
        <w:rPr>
          <w:rFonts w:hint="eastAsia" w:ascii="宋体" w:hAnsi="宋体" w:eastAsia="宋体" w:cs="宋体"/>
          <w:sz w:val="21"/>
          <w:szCs w:val="21"/>
          <w:highlight w:val="none"/>
        </w:rPr>
        <w:t xml:space="preserve">人员</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应在接到通知后4小时内迅速到达现场，确保服务连续性。</w:t>
      </w:r>
      <w:r/>
    </w:p>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在运营过程中，如遇突发系统故障，投标单位需立即启动应急响应机制，派遣技术人员在4小时内到达现场，快速排查并解决故障。技术人员</w:t>
      </w:r>
      <w:r>
        <w:rPr>
          <w:rFonts w:hint="eastAsia" w:ascii="宋体" w:hAnsi="宋体" w:eastAsia="宋体" w:cs="宋体"/>
          <w:color w:val="auto"/>
          <w:sz w:val="21"/>
          <w:szCs w:val="21"/>
          <w:highlight w:val="none"/>
          <w:lang w:eastAsia="zh-CN"/>
        </w:rPr>
        <w:t xml:space="preserve">须具备</w:t>
      </w:r>
      <w:r>
        <w:rPr>
          <w:rFonts w:hint="eastAsia" w:ascii="宋体" w:hAnsi="宋体" w:eastAsia="宋体" w:cs="宋体"/>
          <w:color w:val="auto"/>
          <w:sz w:val="21"/>
          <w:szCs w:val="21"/>
          <w:highlight w:val="none"/>
        </w:rPr>
        <w:t xml:space="preserve">深厚的呼叫中心系统研发经验，熟悉呼叫中心系统架构、业务模块及常见故障处理方法，确保能够迅速定位问题并实施有效修复。同时，投标单位需提供7×24小时技术支持服务。</w:t>
      </w:r>
      <w:r/>
    </w:p>
    <w:p>
      <w:pPr>
        <w:numPr>
          <w:ilvl w:val="0"/>
          <w:numId w:val="0"/>
        </w:numPr>
        <w:ind w:firstLine="422"/>
        <w:jc w:val="both"/>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（八）其他要求</w:t>
      </w:r>
      <w:r/>
    </w:p>
    <w:p>
      <w:pPr>
        <w:ind w:firstLine="420"/>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1、本项目涉及呼叫中心运营及相关技术支撑，</w:t>
      </w:r>
      <w:r>
        <w:rPr>
          <w:rFonts w:hint="eastAsia" w:ascii="宋体" w:hAnsi="宋体" w:eastAsia="宋体" w:cs="宋体"/>
          <w:sz w:val="21"/>
          <w:szCs w:val="21"/>
          <w:highlight w:val="none"/>
        </w:rPr>
        <w:t xml:space="preserve">响应供应商</w:t>
      </w:r>
      <w:r>
        <w:rPr>
          <w:rFonts w:hint="eastAsia" w:ascii="宋体" w:hAnsi="宋体" w:eastAsia="宋体" w:cs="宋体"/>
          <w:color w:val="auto"/>
          <w:sz w:val="21"/>
          <w:szCs w:val="21"/>
          <w:highlight w:val="none"/>
          <w:lang w:val="en-US" w:eastAsia="zh-CN" w:bidi="ar-SA"/>
        </w:rPr>
        <w:t xml:space="preserve">应具有呼叫中心相关的运营、技术支撑能力，鼓励投标单位采用AI等新技术对项目运营提供技术支撑，确保项目高效运营。</w:t>
      </w:r>
      <w:r/>
    </w:p>
    <w:p>
      <w:pPr>
        <w:ind w:firstLine="420"/>
        <w:jc w:val="both"/>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响应供应商须在合同签署之日起 10个工作日内，</w:t>
      </w:r>
      <w:r>
        <w:rPr>
          <w:rFonts w:hint="eastAsia" w:ascii="宋体" w:hAnsi="宋体" w:eastAsia="宋体" w:cs="宋体"/>
          <w:sz w:val="21"/>
          <w:szCs w:val="21"/>
          <w:highlight w:val="none"/>
          <w:lang w:val="en-US" w:eastAsia="zh-CN"/>
        </w:rPr>
        <w:t xml:space="preserve">派遣</w:t>
      </w:r>
      <w:r>
        <w:rPr>
          <w:rFonts w:hint="eastAsia" w:ascii="宋体" w:hAnsi="宋体" w:eastAsia="宋体" w:cs="宋体"/>
          <w:sz w:val="21"/>
          <w:szCs w:val="21"/>
          <w:highlight w:val="none"/>
        </w:rPr>
        <w:t xml:space="preserve">经培训达标的坐席员到岗</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并优先</w:t>
      </w:r>
      <w:r>
        <w:rPr>
          <w:rFonts w:hint="eastAsia" w:ascii="宋体" w:hAnsi="宋体" w:eastAsia="宋体" w:cs="宋体"/>
          <w:sz w:val="21"/>
          <w:szCs w:val="21"/>
          <w:highlight w:val="none"/>
          <w:lang w:val="en-US" w:eastAsia="zh-CN"/>
        </w:rPr>
        <w:t xml:space="preserve">派驻有政务类热线经验人员到岗</w:t>
      </w:r>
      <w:r>
        <w:rPr>
          <w:rFonts w:hint="eastAsia" w:ascii="宋体" w:hAnsi="宋体" w:eastAsia="宋体" w:cs="宋体"/>
          <w:sz w:val="21"/>
          <w:szCs w:val="21"/>
          <w:highlight w:val="none"/>
        </w:rPr>
        <w:t xml:space="preserve">。</w:t>
      </w:r>
      <w:r/>
    </w:p>
    <w:p>
      <w:pPr>
        <w:ind w:firstLine="420"/>
        <w:jc w:val="both"/>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3、</w:t>
      </w:r>
      <w:r>
        <w:rPr>
          <w:rFonts w:hint="eastAsia" w:ascii="宋体" w:hAnsi="宋体" w:eastAsia="宋体" w:cs="Times New Roman"/>
          <w:sz w:val="21"/>
          <w:szCs w:val="21"/>
          <w:highlight w:val="none"/>
        </w:rPr>
        <w:t xml:space="preserve">响应供应商根据太仓市综合指挥中心工作人员的着装要求，配备相同的服装。</w:t>
      </w:r>
      <w:r/>
    </w:p>
    <w:p>
      <w:pPr>
        <w:numPr>
          <w:ilvl w:val="1"/>
          <w:numId w:val="0"/>
        </w:numPr>
        <w:ind w:firstLine="420"/>
        <w:jc w:val="both"/>
        <w:keepLines/>
        <w:keepNext/>
        <w:pageBreakBefore w:val="0"/>
        <w:spacing w:before="0" w:after="0" w:line="360" w:lineRule="auto"/>
        <w:widowControl w:val="off"/>
        <w:rPr>
          <w:rFonts w:hint="eastAsia" w:ascii="宋体" w:hAnsi="宋体" w:eastAsia="宋体" w:cs="Times New Roman"/>
          <w:b w:val="0"/>
          <w:bCs w:val="0"/>
          <w:sz w:val="21"/>
          <w:szCs w:val="21"/>
          <w:highlight w:val="none"/>
          <w:lang w:val="en-US" w:eastAsia="zh-CN" w:bidi="ar-SA"/>
        </w:rPr>
        <w:outlineLvl w:val="1"/>
      </w:pPr>
      <w:r>
        <w:rPr>
          <w:rFonts w:hint="eastAsia" w:ascii="宋体" w:hAnsi="宋体" w:eastAsia="宋体" w:cs="Times New Roman"/>
          <w:b w:val="0"/>
          <w:bCs w:val="0"/>
          <w:sz w:val="21"/>
          <w:szCs w:val="21"/>
          <w:highlight w:val="none"/>
          <w:lang w:val="en-US" w:eastAsia="zh-CN" w:bidi="ar-SA"/>
        </w:rPr>
        <w:t xml:space="preserve">4、用餐要求</w:t>
      </w:r>
      <w:r/>
    </w:p>
    <w:p>
      <w:pPr>
        <w:ind w:firstLine="420"/>
        <w:jc w:val="both"/>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响应供应商</w:t>
      </w:r>
      <w:r>
        <w:rPr>
          <w:rFonts w:hint="eastAsia" w:ascii="宋体" w:hAnsi="宋体" w:eastAsia="宋体" w:cs="Times New Roman"/>
          <w:sz w:val="21"/>
          <w:szCs w:val="21"/>
          <w:highlight w:val="none"/>
          <w:lang w:eastAsia="zh-CN"/>
        </w:rPr>
        <w:t xml:space="preserve">人员</w:t>
      </w:r>
      <w:r>
        <w:rPr>
          <w:rFonts w:hint="eastAsia" w:ascii="宋体" w:hAnsi="宋体" w:eastAsia="宋体" w:cs="Times New Roman"/>
          <w:sz w:val="21"/>
          <w:szCs w:val="21"/>
          <w:highlight w:val="none"/>
        </w:rPr>
        <w:t xml:space="preserve">在太仓市综合指挥中心用餐的按每人每餐20元标准。</w:t>
      </w:r>
      <w:r/>
    </w:p>
    <w:p>
      <w:pPr>
        <w:numPr>
          <w:ilvl w:val="1"/>
          <w:numId w:val="0"/>
        </w:numPr>
        <w:ind w:firstLine="422"/>
        <w:jc w:val="both"/>
        <w:keepLines/>
        <w:keepNext/>
        <w:pageBreakBefore w:val="0"/>
        <w:spacing w:before="0" w:after="0" w:line="360" w:lineRule="auto"/>
        <w:widowControl w:val="off"/>
        <w:rPr>
          <w:rFonts w:hint="eastAsia" w:ascii="宋体" w:hAnsi="宋体" w:eastAsia="宋体" w:cs="Times New Roman"/>
          <w:b/>
          <w:bCs/>
          <w:sz w:val="21"/>
          <w:szCs w:val="21"/>
          <w:highlight w:val="none"/>
          <w:lang w:val="en-US" w:eastAsia="zh-CN" w:bidi="ar-SA"/>
        </w:rPr>
        <w:outlineLvl w:val="1"/>
      </w:pPr>
      <w:r>
        <w:rPr>
          <w:rFonts w:hint="eastAsia" w:ascii="宋体" w:hAnsi="宋体" w:eastAsia="宋体" w:cs="Times New Roman"/>
          <w:b/>
          <w:bCs/>
          <w:sz w:val="21"/>
          <w:szCs w:val="21"/>
          <w:highlight w:val="none"/>
          <w:lang w:val="en-US" w:eastAsia="zh-CN" w:bidi="ar-SA"/>
        </w:rPr>
        <w:t xml:space="preserve">（九）考核要求</w:t>
      </w:r>
      <w:r/>
    </w:p>
    <w:p>
      <w:pPr>
        <w:ind w:firstLine="404"/>
        <w:jc w:val="both"/>
        <w:pageBreakBefore w:val="0"/>
        <w:spacing w:before="0" w:after="0" w:line="360" w:lineRule="auto"/>
        <w:widowControl w:val="off"/>
        <w:rPr>
          <w:rFonts w:hint="eastAsia" w:ascii="宋体" w:hAnsi="宋体" w:eastAsia="宋体" w:cs="宋体"/>
          <w:spacing w:val="0"/>
          <w:sz w:val="21"/>
          <w:szCs w:val="21"/>
          <w:highlight w:val="none"/>
          <w:lang w:val="en-US" w:eastAsia="zh-CN" w:bidi="ar-SA"/>
        </w:rPr>
      </w:pPr>
      <w:r>
        <w:rPr>
          <w:rFonts w:hint="eastAsia" w:ascii="宋体" w:hAnsi="Courier New" w:eastAsia="宋体" w:cs="Times New Roman"/>
          <w:spacing w:val="-4"/>
          <w:sz w:val="21"/>
          <w:szCs w:val="21"/>
          <w:highlight w:val="none"/>
          <w:lang w:val="en-US" w:eastAsia="zh-CN" w:bidi="ar-SA"/>
        </w:rPr>
        <w:t xml:space="preserve">  </w:t>
      </w:r>
      <w:r>
        <w:rPr>
          <w:rFonts w:hint="eastAsia" w:ascii="宋体" w:hAnsi="宋体" w:eastAsia="宋体" w:cs="宋体"/>
          <w:spacing w:val="0"/>
          <w:sz w:val="21"/>
          <w:szCs w:val="21"/>
          <w:highlight w:val="none"/>
          <w:lang w:val="en-US" w:eastAsia="zh-CN" w:bidi="ar-SA"/>
        </w:rPr>
        <w:t xml:space="preserve">1、热线坐席员外包服务考核内容、分值及评分细则  </w:t>
      </w:r>
      <w:r/>
    </w:p>
    <w:p>
      <w:pPr>
        <w:ind w:firstLine="420"/>
        <w:jc w:val="both"/>
        <w:pageBreakBefore w:val="0"/>
        <w:spacing w:before="0" w:after="0" w:line="360" w:lineRule="auto"/>
        <w:widowControl w:val="off"/>
        <w:rPr>
          <w:rFonts w:hint="eastAsia" w:ascii="宋体" w:hAnsi="宋体" w:eastAsia="宋体" w:cs="Times New Roman"/>
          <w:spacing w:val="-4"/>
          <w:sz w:val="21"/>
          <w:szCs w:val="21"/>
          <w:highlight w:val="none"/>
          <w:lang w:val="en-US" w:eastAsia="zh-CN" w:bidi="ar-SA"/>
        </w:rPr>
      </w:pPr>
      <w:r>
        <w:rPr>
          <w:rFonts w:hint="eastAsia" w:ascii="宋体" w:hAnsi="宋体" w:eastAsia="宋体" w:cs="宋体"/>
          <w:spacing w:val="0"/>
          <w:sz w:val="21"/>
          <w:szCs w:val="21"/>
          <w:highlight w:val="none"/>
          <w:lang w:val="en-US" w:eastAsia="zh-CN" w:bidi="ar-SA"/>
        </w:rPr>
        <w:t xml:space="preserve">注： 总分为100分，采用扣分制时，每项扣分以该分项分值为限，扣完为止。加分项目累计不超过5分。</w:t>
      </w:r>
      <w:r/>
    </w:p>
    <w:tbl>
      <w:tblPr>
        <w:tblStyle w:val="713"/>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1136"/>
        <w:gridCol w:w="1301"/>
        <w:gridCol w:w="2689"/>
        <w:gridCol w:w="533"/>
        <w:gridCol w:w="4303"/>
      </w:tblGrid>
      <w:tr>
        <w:trPr>
          <w:trHeight w:val="495"/>
        </w:trPr>
        <w:tc>
          <w:tcPr>
            <w:shd w:val="solid" w:color="bebebe"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b/>
                <w:bCs/>
                <w:color w:val="333333"/>
                <w:sz w:val="21"/>
                <w:szCs w:val="21"/>
                <w:highlight w:val="none"/>
                <w:lang w:bidi="ar"/>
              </w:rPr>
            </w:pPr>
            <w:r>
              <w:rPr>
                <w:rFonts w:hint="eastAsia" w:ascii="宋体" w:hAnsi="宋体" w:eastAsia="宋体" w:cs="宋体"/>
                <w:b/>
                <w:bCs/>
                <w:color w:val="333333"/>
                <w:sz w:val="21"/>
                <w:szCs w:val="21"/>
                <w:highlight w:val="none"/>
                <w:lang w:bidi="ar"/>
              </w:rPr>
              <w:t xml:space="preserve">考核项目及分值</w:t>
            </w:r>
            <w:r/>
          </w:p>
        </w:tc>
        <w:tc>
          <w:tcPr>
            <w:shd w:val="solid" w:color="bebebe" w:fill="auto"/>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b/>
                <w:bCs/>
                <w:color w:val="333333"/>
                <w:sz w:val="21"/>
                <w:szCs w:val="21"/>
                <w:highlight w:val="none"/>
                <w:lang w:bidi="ar"/>
              </w:rPr>
            </w:pPr>
            <w:r>
              <w:rPr>
                <w:rFonts w:hint="eastAsia" w:ascii="宋体" w:hAnsi="宋体" w:eastAsia="宋体" w:cs="宋体"/>
                <w:b/>
                <w:bCs/>
                <w:color w:val="333333"/>
                <w:sz w:val="21"/>
                <w:szCs w:val="21"/>
                <w:highlight w:val="none"/>
                <w:lang w:bidi="ar"/>
              </w:rPr>
              <w:t xml:space="preserve">考核</w:t>
            </w:r>
            <w:r/>
          </w:p>
          <w:p>
            <w:pPr>
              <w:jc w:val="center"/>
              <w:spacing w:line="240" w:lineRule="auto"/>
              <w:widowControl/>
              <w:rPr>
                <w:rFonts w:hint="eastAsia" w:ascii="宋体" w:hAnsi="宋体" w:eastAsia="宋体" w:cs="宋体"/>
                <w:b/>
                <w:bCs/>
                <w:color w:val="333333"/>
                <w:sz w:val="21"/>
                <w:szCs w:val="21"/>
                <w:highlight w:val="none"/>
                <w:lang w:bidi="ar"/>
              </w:rPr>
            </w:pPr>
            <w:r>
              <w:rPr>
                <w:rFonts w:hint="eastAsia" w:ascii="宋体" w:hAnsi="宋体" w:eastAsia="宋体" w:cs="宋体"/>
                <w:b/>
                <w:bCs/>
                <w:color w:val="333333"/>
                <w:sz w:val="21"/>
                <w:szCs w:val="21"/>
                <w:highlight w:val="none"/>
                <w:lang w:bidi="ar"/>
              </w:rPr>
              <w:t xml:space="preserve">内容</w:t>
            </w:r>
            <w:r/>
          </w:p>
        </w:tc>
        <w:tc>
          <w:tcPr>
            <w:shd w:val="solid" w:color="bebebe" w:fill="auto"/>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b/>
                <w:bCs/>
                <w:color w:val="333333"/>
                <w:sz w:val="21"/>
                <w:szCs w:val="21"/>
                <w:highlight w:val="none"/>
                <w:lang w:bidi="ar"/>
              </w:rPr>
            </w:pPr>
            <w:r>
              <w:rPr>
                <w:rFonts w:hint="eastAsia" w:ascii="宋体" w:hAnsi="宋体" w:eastAsia="宋体" w:cs="宋体"/>
                <w:b/>
                <w:bCs/>
                <w:color w:val="333333"/>
                <w:sz w:val="21"/>
                <w:szCs w:val="21"/>
                <w:highlight w:val="none"/>
                <w:lang w:bidi="ar"/>
              </w:rPr>
              <w:t xml:space="preserve">考核标准及具体内容</w:t>
            </w:r>
            <w:r/>
          </w:p>
        </w:tc>
        <w:tc>
          <w:tcPr>
            <w:shd w:val="solid" w:color="bebebe" w:fill="auto"/>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b/>
                <w:bCs/>
                <w:color w:val="333333"/>
                <w:sz w:val="21"/>
                <w:szCs w:val="21"/>
                <w:highlight w:val="none"/>
                <w:lang w:bidi="ar"/>
              </w:rPr>
            </w:pPr>
            <w:r>
              <w:rPr>
                <w:rFonts w:hint="eastAsia" w:ascii="宋体" w:hAnsi="宋体" w:eastAsia="宋体" w:cs="宋体"/>
                <w:b/>
                <w:bCs/>
                <w:color w:val="333333"/>
                <w:sz w:val="21"/>
                <w:szCs w:val="21"/>
                <w:highlight w:val="none"/>
                <w:lang w:bidi="ar"/>
              </w:rPr>
              <w:t xml:space="preserve">分项分值</w:t>
            </w:r>
            <w:r/>
          </w:p>
        </w:tc>
        <w:tc>
          <w:tcPr>
            <w:shd w:val="solid" w:color="bebebe" w:fill="auto"/>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b/>
                <w:bCs/>
                <w:color w:val="333333"/>
                <w:sz w:val="21"/>
                <w:szCs w:val="21"/>
                <w:highlight w:val="none"/>
                <w:lang w:bidi="ar"/>
              </w:rPr>
            </w:pPr>
            <w:r>
              <w:rPr>
                <w:rFonts w:hint="eastAsia" w:ascii="宋体" w:hAnsi="宋体" w:eastAsia="宋体" w:cs="宋体"/>
                <w:b/>
                <w:bCs/>
                <w:color w:val="333333"/>
                <w:sz w:val="21"/>
                <w:szCs w:val="21"/>
                <w:highlight w:val="none"/>
                <w:lang w:bidi="ar"/>
              </w:rPr>
              <w:t xml:space="preserve">评分计算细则</w:t>
            </w:r>
            <w:r/>
          </w:p>
        </w:tc>
      </w:tr>
      <w:tr>
        <w:trPr>
          <w:trHeight w:val="465"/>
        </w:trPr>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机构及制度建设（10分）</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领导重视</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组织领导机构健全。</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sz w:val="21"/>
                <w:szCs w:val="21"/>
                <w:highlight w:val="none"/>
                <w:lang w:bidi="ar"/>
              </w:rPr>
              <w:t xml:space="preserve">领导机构健全且合理得</w:t>
            </w:r>
            <w:r>
              <w:rPr>
                <w:rFonts w:hint="eastAsia" w:ascii="宋体" w:hAnsi="宋体" w:eastAsia="宋体" w:cs="宋体"/>
                <w:sz w:val="21"/>
                <w:szCs w:val="21"/>
                <w:highlight w:val="none"/>
                <w:lang w:val="en-US" w:eastAsia="zh-CN" w:bidi="ar"/>
              </w:rPr>
              <w:t xml:space="preserve">2</w:t>
            </w:r>
            <w:r>
              <w:rPr>
                <w:rFonts w:hint="eastAsia" w:ascii="宋体" w:hAnsi="宋体" w:eastAsia="宋体" w:cs="宋体"/>
                <w:sz w:val="21"/>
                <w:szCs w:val="21"/>
                <w:highlight w:val="none"/>
                <w:lang w:bidi="ar"/>
              </w:rPr>
              <w:t xml:space="preserve">分，领导机构较健全得</w:t>
            </w:r>
            <w:r>
              <w:rPr>
                <w:rFonts w:hint="eastAsia" w:ascii="宋体" w:hAnsi="宋体" w:eastAsia="宋体" w:cs="宋体"/>
                <w:sz w:val="21"/>
                <w:szCs w:val="21"/>
                <w:highlight w:val="none"/>
                <w:lang w:val="en-US" w:eastAsia="zh-CN" w:bidi="ar"/>
              </w:rPr>
              <w:t xml:space="preserve">1</w:t>
            </w:r>
            <w:r>
              <w:rPr>
                <w:rFonts w:hint="eastAsia" w:ascii="宋体" w:hAnsi="宋体" w:eastAsia="宋体" w:cs="宋体"/>
                <w:sz w:val="21"/>
                <w:szCs w:val="21"/>
                <w:highlight w:val="none"/>
                <w:lang w:bidi="ar"/>
              </w:rPr>
              <w:t xml:space="preserve">分，否则不得分。</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vMerge w:val="restart"/>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人员配备</w:t>
            </w:r>
            <w:r/>
          </w:p>
        </w:tc>
        <w:tc>
          <w:tcPr>
            <w:tcBorders>
              <w:top w:val="none" w:color="000000" w:sz="4" w:space="0"/>
              <w:left w:val="none" w:color="000000" w:sz="4" w:space="0"/>
              <w:bottom w:val="single" w:color="000000" w:sz="8" w:space="0"/>
              <w:right w:val="single" w:color="000000" w:sz="8" w:space="0"/>
            </w:tcBorders>
            <w:tcW w:w="0" w:type="auto"/>
            <w:vAlign w:val="center"/>
            <w:vMerge w:val="restart"/>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配备工作人员，分工排班合理。</w:t>
            </w:r>
            <w:r/>
          </w:p>
        </w:tc>
        <w:tc>
          <w:tcPr>
            <w:tcBorders>
              <w:top w:val="none" w:color="000000" w:sz="4" w:space="0"/>
              <w:left w:val="none" w:color="000000" w:sz="4" w:space="0"/>
              <w:bottom w:val="single" w:color="000000" w:sz="8" w:space="0"/>
              <w:right w:val="single" w:color="000000" w:sz="8" w:space="0"/>
            </w:tcBorders>
            <w:tcW w:w="0" w:type="auto"/>
            <w:vAlign w:val="center"/>
            <w:vMerge w:val="restart"/>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w:t>
            </w:r>
            <w:r/>
          </w:p>
        </w:tc>
        <w:tc>
          <w:tcPr>
            <w:tcBorders>
              <w:top w:val="none" w:color="000000" w:sz="4" w:space="0"/>
              <w:left w:val="none" w:color="000000" w:sz="4" w:space="0"/>
              <w:bottom w:val="none" w:color="000000" w:sz="4"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需配备应急储备人员力量不低于6人（不在合同的30人内）。</w:t>
            </w:r>
            <w:r/>
          </w:p>
        </w:tc>
      </w:tr>
      <w:tr>
        <w:trPr>
          <w:trHeight w:val="69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工作人员分工排班配备合理，得6分，工作人员分工排班配备较合理得4分，工作人员分工排班配备合理性一般得2分，否则不得分。</w:t>
            </w:r>
            <w:r/>
          </w:p>
        </w:tc>
      </w:tr>
      <w:tr>
        <w:trPr>
          <w:trHeight w:val="69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标准化建设</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建立完善的内部工作制度，明确管理层、工作人员等岗位职责。</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制度完善、责任明确得</w:t>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分；职能岗位制度较健全得</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分，否则不得分。</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数据分析（5分）</w:t>
            </w:r>
            <w:r/>
          </w:p>
        </w:tc>
        <w:tc>
          <w:tcPr>
            <w:tcBorders>
              <w:top w:val="none" w:color="000000" w:sz="4" w:space="0"/>
              <w:left w:val="none" w:color="000000" w:sz="4" w:space="0"/>
              <w:bottom w:val="single" w:color="000000" w:sz="8" w:space="0"/>
              <w:right w:val="single" w:color="000000" w:sz="8" w:space="0"/>
            </w:tcBorders>
            <w:tcW w:w="0" w:type="auto"/>
            <w:vAlign w:val="center"/>
            <w:vMerge w:val="restart"/>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各类报表</w:t>
            </w:r>
            <w:r/>
          </w:p>
        </w:tc>
        <w:tc>
          <w:tcPr>
            <w:tcBorders>
              <w:top w:val="none" w:color="000000" w:sz="4" w:space="0"/>
              <w:left w:val="none" w:color="000000" w:sz="4" w:space="0"/>
              <w:bottom w:val="single" w:color="000000" w:sz="8" w:space="0"/>
              <w:right w:val="single" w:color="000000" w:sz="8" w:space="0"/>
            </w:tcBorders>
            <w:tcW w:w="0" w:type="auto"/>
            <w:vAlign w:val="center"/>
            <w:vMerge w:val="restart"/>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协助综指中心做好12345热线平台数据整理汇总，提供各类报表设置维护，支撑平台管理及业务工作。</w:t>
            </w:r>
            <w:r/>
          </w:p>
        </w:tc>
        <w:tc>
          <w:tcPr>
            <w:tcBorders>
              <w:top w:val="none" w:color="000000" w:sz="4" w:space="0"/>
              <w:left w:val="none" w:color="000000" w:sz="4" w:space="0"/>
              <w:bottom w:val="single" w:color="000000" w:sz="8" w:space="0"/>
              <w:right w:val="single" w:color="000000" w:sz="8" w:space="0"/>
            </w:tcBorders>
            <w:tcW w:w="0" w:type="auto"/>
            <w:vAlign w:val="center"/>
            <w:vMerge w:val="restart"/>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p>
        </w:tc>
        <w:tc>
          <w:tcPr>
            <w:tcBorders>
              <w:top w:val="none" w:color="000000" w:sz="4" w:space="0"/>
              <w:left w:val="none" w:color="000000" w:sz="4" w:space="0"/>
              <w:bottom w:val="none" w:color="000000" w:sz="4"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响应积极，协助表现良好，得5分；</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响应积极，协助表现一般，得3分；</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响应一般，协助表现有待提高，得1分；</w:t>
            </w:r>
            <w:r/>
          </w:p>
        </w:tc>
      </w:tr>
      <w:tr>
        <w:trPr>
          <w:trHeight w:val="9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响应差，协助表现差，不得分。</w:t>
            </w:r>
            <w:r/>
          </w:p>
        </w:tc>
      </w:tr>
      <w:tr>
        <w:trPr>
          <w:trHeight w:val="90"/>
        </w:trPr>
        <w:tc>
          <w:tcPr>
            <w:tcBorders>
              <w:top w:val="single" w:color="000000" w:sz="8" w:space="0"/>
              <w:left w:val="single" w:color="000000" w:sz="8" w:space="0"/>
              <w:bottom w:val="single" w:color="000000" w:sz="8" w:space="0"/>
              <w:right w:val="single" w:color="000000" w:sz="4" w:space="0"/>
            </w:tcBorders>
            <w:tcW w:w="0" w:type="auto"/>
            <w:vAlign w:val="center"/>
            <w:vMerge w:val="restart"/>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热线运行（50分）</w:t>
            </w:r>
            <w:r/>
          </w:p>
        </w:tc>
        <w:tc>
          <w:tcPr>
            <w:tcBorders>
              <w:top w:val="single" w:color="000000" w:sz="8" w:space="0"/>
              <w:left w:val="single" w:color="000000" w:sz="4" w:space="0"/>
              <w:bottom w:val="single" w:color="000000" w:sz="8" w:space="0"/>
              <w:right w:val="single" w:color="000000" w:sz="8" w:space="0"/>
            </w:tcBorders>
            <w:tcW w:w="0" w:type="auto"/>
            <w:vAlign w:val="center"/>
            <w:vMerge w:val="restart"/>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服务质量保证</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热线电话呼入接通率达95%以上。</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p>
        </w:tc>
        <w:tc>
          <w:tcPr>
            <w:tcBorders>
              <w:top w:val="none" w:color="000000" w:sz="4" w:space="0"/>
              <w:left w:val="none" w:color="000000" w:sz="4" w:space="0"/>
              <w:bottom w:val="none" w:color="000000" w:sz="4"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呼入接通率每下降</w:t>
            </w:r>
            <w:r>
              <w:rPr>
                <w:rFonts w:hint="eastAsia" w:ascii="宋体" w:hAnsi="宋体" w:eastAsia="宋体" w:cs="宋体"/>
                <w:color w:val="000000"/>
                <w:sz w:val="21"/>
                <w:szCs w:val="21"/>
                <w:highlight w:val="none"/>
                <w:lang w:val="en-US" w:eastAsia="zh-CN" w:bidi="ar"/>
              </w:rPr>
              <w:t xml:space="preserve">一个</w:t>
            </w:r>
            <w:r>
              <w:rPr>
                <w:rFonts w:hint="eastAsia" w:ascii="宋体" w:hAnsi="宋体" w:eastAsia="宋体" w:cs="宋体"/>
                <w:color w:val="000000"/>
                <w:sz w:val="21"/>
                <w:szCs w:val="21"/>
                <w:highlight w:val="none"/>
                <w:lang w:bidi="ar"/>
              </w:rPr>
              <w:t xml:space="preserve">百分点扣1分，呼入接通率大于95%的，每提高一个百分点加</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特殊情况、突发事件除外</w:t>
            </w:r>
            <w:r>
              <w:rPr>
                <w:rFonts w:hint="eastAsia" w:ascii="宋体" w:hAnsi="宋体" w:eastAsia="宋体" w:cs="宋体"/>
                <w:color w:val="000000"/>
                <w:sz w:val="21"/>
                <w:szCs w:val="21"/>
                <w:highlight w:val="none"/>
                <w:lang w:eastAsia="zh-CN" w:bidi="ar"/>
              </w:rPr>
              <w:t xml:space="preserve">）</w:t>
            </w:r>
            <w:r/>
          </w:p>
        </w:tc>
      </w:tr>
      <w:tr>
        <w:trPr>
          <w:trHeight w:val="690"/>
        </w:trPr>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single" w:color="000000" w:sz="8" w:space="0"/>
              <w:bottom w:val="single" w:color="000000" w:sz="8" w:space="0"/>
              <w:right w:val="single" w:color="000000" w:sz="4"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平均等待时长低于</w:t>
            </w:r>
            <w:r>
              <w:rPr>
                <w:rFonts w:hint="eastAsia" w:ascii="宋体" w:hAnsi="宋体" w:eastAsia="宋体" w:cs="宋体"/>
                <w:color w:val="000000"/>
                <w:sz w:val="21"/>
                <w:szCs w:val="21"/>
                <w:highlight w:val="none"/>
                <w:lang w:val="en-US" w:eastAsia="zh-CN" w:bidi="ar"/>
              </w:rPr>
              <w:t xml:space="preserve">10</w:t>
            </w:r>
            <w:r>
              <w:rPr>
                <w:rFonts w:hint="eastAsia" w:ascii="宋体" w:hAnsi="宋体" w:eastAsia="宋体" w:cs="宋体"/>
                <w:color w:val="000000"/>
                <w:sz w:val="21"/>
                <w:szCs w:val="21"/>
                <w:highlight w:val="none"/>
                <w:lang w:bidi="ar"/>
              </w:rPr>
              <w:t xml:space="preserve">秒。</w:t>
            </w:r>
            <w:r/>
          </w:p>
        </w:tc>
        <w:tc>
          <w:tcPr>
            <w:tcBorders>
              <w:top w:val="single" w:color="000000" w:sz="8" w:space="0"/>
              <w:left w:val="single" w:color="000000" w:sz="4" w:space="0"/>
              <w:bottom w:val="single" w:color="000000" w:sz="8"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p>
        </w:tc>
        <w:tc>
          <w:tcPr>
            <w:tcBorders>
              <w:top w:val="single" w:color="000000" w:sz="8" w:space="0"/>
              <w:left w:val="singl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涉及外包坐席，</w:t>
            </w:r>
            <w:r>
              <w:rPr>
                <w:rFonts w:hint="eastAsia" w:ascii="宋体" w:hAnsi="宋体" w:eastAsia="宋体" w:cs="宋体"/>
                <w:color w:val="000000"/>
                <w:sz w:val="21"/>
                <w:szCs w:val="21"/>
                <w:highlight w:val="none"/>
                <w:lang w:val="en-US" w:eastAsia="zh-CN" w:bidi="ar"/>
              </w:rPr>
              <w:t xml:space="preserve">10</w:t>
            </w:r>
            <w:r>
              <w:rPr>
                <w:rFonts w:hint="eastAsia" w:ascii="宋体" w:hAnsi="宋体" w:eastAsia="宋体" w:cs="宋体"/>
                <w:color w:val="000000"/>
                <w:sz w:val="21"/>
                <w:szCs w:val="21"/>
                <w:highlight w:val="none"/>
                <w:lang w:bidi="ar"/>
              </w:rPr>
              <w:t xml:space="preserve">秒≤平均等待时长＜</w:t>
            </w:r>
            <w:r>
              <w:rPr>
                <w:rFonts w:hint="eastAsia" w:ascii="宋体" w:hAnsi="宋体" w:eastAsia="宋体" w:cs="宋体"/>
                <w:color w:val="000000"/>
                <w:sz w:val="21"/>
                <w:szCs w:val="21"/>
                <w:highlight w:val="none"/>
                <w:lang w:val="en-US" w:eastAsia="zh-CN" w:bidi="ar"/>
              </w:rPr>
              <w:t xml:space="preserve">20</w:t>
            </w:r>
            <w:r>
              <w:rPr>
                <w:rFonts w:hint="eastAsia" w:ascii="宋体" w:hAnsi="宋体" w:eastAsia="宋体" w:cs="宋体"/>
                <w:color w:val="000000"/>
                <w:sz w:val="21"/>
                <w:szCs w:val="21"/>
                <w:highlight w:val="none"/>
                <w:lang w:bidi="ar"/>
              </w:rPr>
              <w:t xml:space="preserve">秒，扣1分，</w:t>
            </w:r>
            <w:r>
              <w:rPr>
                <w:rFonts w:hint="eastAsia" w:ascii="宋体" w:hAnsi="宋体" w:eastAsia="宋体" w:cs="宋体"/>
                <w:color w:val="000000"/>
                <w:sz w:val="21"/>
                <w:szCs w:val="21"/>
                <w:highlight w:val="none"/>
                <w:lang w:val="en-US" w:eastAsia="zh-CN" w:bidi="ar"/>
              </w:rPr>
              <w:t xml:space="preserve">20</w:t>
            </w:r>
            <w:r>
              <w:rPr>
                <w:rFonts w:hint="eastAsia" w:ascii="宋体" w:hAnsi="宋体" w:eastAsia="宋体" w:cs="宋体"/>
                <w:color w:val="000000"/>
                <w:sz w:val="21"/>
                <w:szCs w:val="21"/>
                <w:highlight w:val="none"/>
                <w:lang w:bidi="ar"/>
              </w:rPr>
              <w:t xml:space="preserve">秒≤平均等待时长＜</w:t>
            </w:r>
            <w:r>
              <w:rPr>
                <w:rFonts w:hint="eastAsia" w:ascii="宋体" w:hAnsi="宋体" w:eastAsia="宋体" w:cs="宋体"/>
                <w:color w:val="000000"/>
                <w:sz w:val="21"/>
                <w:szCs w:val="21"/>
                <w:highlight w:val="none"/>
                <w:lang w:val="en-US" w:eastAsia="zh-CN" w:bidi="ar"/>
              </w:rPr>
              <w:t xml:space="preserve">30</w:t>
            </w:r>
            <w:r>
              <w:rPr>
                <w:rFonts w:hint="eastAsia" w:ascii="宋体" w:hAnsi="宋体" w:eastAsia="宋体" w:cs="宋体"/>
                <w:color w:val="000000"/>
                <w:sz w:val="21"/>
                <w:szCs w:val="21"/>
                <w:highlight w:val="none"/>
                <w:lang w:bidi="ar"/>
              </w:rPr>
              <w:t xml:space="preserve">秒，扣2分，平均等待时长≥</w:t>
            </w:r>
            <w:r>
              <w:rPr>
                <w:rFonts w:hint="eastAsia" w:ascii="宋体" w:hAnsi="宋体" w:eastAsia="宋体" w:cs="宋体"/>
                <w:color w:val="000000"/>
                <w:sz w:val="21"/>
                <w:szCs w:val="21"/>
                <w:highlight w:val="none"/>
                <w:lang w:val="en-US" w:eastAsia="zh-CN" w:bidi="ar"/>
              </w:rPr>
              <w:t xml:space="preserve">30</w:t>
            </w:r>
            <w:r>
              <w:rPr>
                <w:rFonts w:hint="eastAsia" w:ascii="宋体" w:hAnsi="宋体" w:eastAsia="宋体" w:cs="宋体"/>
                <w:color w:val="000000"/>
                <w:sz w:val="21"/>
                <w:szCs w:val="21"/>
                <w:highlight w:val="none"/>
                <w:lang w:bidi="ar"/>
              </w:rPr>
              <w:t xml:space="preserve">秒，扣5分。</w:t>
            </w:r>
            <w:r/>
          </w:p>
        </w:tc>
      </w:tr>
      <w:tr>
        <w:trPr>
          <w:trHeight w:val="465"/>
        </w:trPr>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平均受理响应时长低于</w:t>
            </w: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bidi="ar"/>
              </w:rPr>
              <w:t xml:space="preserve">秒。</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涉及外包坐席，平均受理响应时长＞</w:t>
            </w: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bidi="ar"/>
              </w:rPr>
              <w:t xml:space="preserve">秒，每多1秒扣1分。</w:t>
            </w:r>
            <w:r/>
          </w:p>
        </w:tc>
      </w:tr>
      <w:tr>
        <w:trPr>
          <w:trHeight w:val="465"/>
        </w:trPr>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投诉举报类工单质检率达到99%以上。</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涉及外包坐席，质检率每下降一个百分点扣1分。</w:t>
            </w:r>
            <w:r/>
          </w:p>
        </w:tc>
      </w:tr>
      <w:tr>
        <w:trPr>
          <w:trHeight w:val="465"/>
        </w:trPr>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坐席服务满意度达到95%以上。</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涉及外包坐席，服务满意度每下降一个百分点扣1分。</w:t>
            </w:r>
            <w:r/>
          </w:p>
        </w:tc>
      </w:tr>
      <w:tr>
        <w:trPr>
          <w:trHeight w:val="690"/>
        </w:trPr>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事假、病假情况</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涉及外包坐席出勤率不低于9</w:t>
            </w:r>
            <w:r>
              <w:rPr>
                <w:rFonts w:hint="eastAsia" w:ascii="宋体" w:hAnsi="宋体" w:eastAsia="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bidi="ar"/>
              </w:rPr>
              <w:t xml:space="preserve">%/月，不扣分；出勤率未达标，每低于一个百分点，扣</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分。</w:t>
            </w:r>
            <w:r/>
          </w:p>
        </w:tc>
      </w:tr>
      <w:tr>
        <w:trPr>
          <w:trHeight w:val="1178"/>
        </w:trPr>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认真接听市民来电，语言文明，态度热情，耐心细致，准确录入；对来电咨询、反映的问题，如政策明确、情况清楚，能当场答复。</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热线电话服务质量被投诉，第一时间做好回访并得到市民谅解，经查实确为坐席服务主观责任的，一次扣</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分；热线电话服务质量被表扬一次加</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分。</w:t>
            </w:r>
            <w:r/>
          </w:p>
        </w:tc>
      </w:tr>
      <w:tr>
        <w:trPr>
          <w:trHeight w:val="840"/>
        </w:trPr>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内部拨测评估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6</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每月人工拨测存在问题的诉求，小于</w:t>
            </w:r>
            <w:r>
              <w:rPr>
                <w:rFonts w:hint="eastAsia" w:ascii="宋体" w:hAnsi="宋体" w:eastAsia="宋体" w:cs="宋体"/>
                <w:color w:val="000000"/>
                <w:sz w:val="21"/>
                <w:szCs w:val="21"/>
                <w:highlight w:val="none"/>
                <w:lang w:eastAsia="zh-CN" w:bidi="ar"/>
              </w:rPr>
              <w:t xml:space="preserve">等于</w:t>
            </w:r>
            <w:r>
              <w:rPr>
                <w:rFonts w:hint="eastAsia" w:ascii="宋体" w:hAnsi="宋体" w:eastAsia="宋体" w:cs="宋体"/>
                <w:color w:val="000000"/>
                <w:sz w:val="21"/>
                <w:szCs w:val="21"/>
                <w:highlight w:val="none"/>
                <w:lang w:val="en-US" w:eastAsia="zh-CN" w:bidi="ar"/>
              </w:rPr>
              <w:t xml:space="preserve">15件</w:t>
            </w:r>
            <w:r>
              <w:rPr>
                <w:rFonts w:hint="eastAsia" w:ascii="宋体" w:hAnsi="宋体" w:eastAsia="宋体" w:cs="宋体"/>
                <w:color w:val="000000"/>
                <w:sz w:val="21"/>
                <w:szCs w:val="21"/>
                <w:highlight w:val="none"/>
                <w:lang w:bidi="ar"/>
              </w:rPr>
              <w:t xml:space="preserve">，得满分；</w:t>
            </w:r>
            <w:r>
              <w:rPr>
                <w:rFonts w:hint="eastAsia" w:ascii="宋体" w:hAnsi="宋体" w:eastAsia="宋体" w:cs="宋体"/>
                <w:color w:val="000000"/>
                <w:sz w:val="21"/>
                <w:szCs w:val="21"/>
                <w:highlight w:val="none"/>
                <w:lang w:val="en-US" w:eastAsia="zh-CN" w:bidi="ar"/>
              </w:rPr>
              <w:t xml:space="preserve">16-25件</w:t>
            </w:r>
            <w:r>
              <w:rPr>
                <w:rFonts w:hint="eastAsia" w:ascii="宋体" w:hAnsi="宋体" w:eastAsia="宋体" w:cs="宋体"/>
                <w:color w:val="000000"/>
                <w:sz w:val="21"/>
                <w:szCs w:val="21"/>
                <w:highlight w:val="none"/>
                <w:lang w:bidi="ar"/>
              </w:rPr>
              <w:t xml:space="preserve">，扣</w:t>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val="en-US" w:eastAsia="zh-CN" w:bidi="ar"/>
              </w:rPr>
              <w:t xml:space="preserve">26-35件</w:t>
            </w:r>
            <w:r>
              <w:rPr>
                <w:rFonts w:hint="eastAsia" w:ascii="宋体" w:hAnsi="宋体" w:eastAsia="宋体" w:cs="宋体"/>
                <w:color w:val="000000"/>
                <w:sz w:val="21"/>
                <w:szCs w:val="21"/>
                <w:highlight w:val="none"/>
                <w:lang w:bidi="ar"/>
              </w:rPr>
              <w:t xml:space="preserve">，扣</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分；高于</w:t>
            </w:r>
            <w:r>
              <w:rPr>
                <w:rFonts w:hint="eastAsia" w:ascii="宋体" w:hAnsi="宋体" w:eastAsia="宋体" w:cs="宋体"/>
                <w:color w:val="000000"/>
                <w:sz w:val="21"/>
                <w:szCs w:val="21"/>
                <w:highlight w:val="none"/>
                <w:lang w:val="en-US" w:eastAsia="zh-CN" w:bidi="ar"/>
              </w:rPr>
              <w:t xml:space="preserve">35件</w:t>
            </w:r>
            <w:r>
              <w:rPr>
                <w:rFonts w:hint="eastAsia" w:ascii="宋体" w:hAnsi="宋体" w:eastAsia="宋体" w:cs="宋体"/>
                <w:color w:val="000000"/>
                <w:sz w:val="21"/>
                <w:szCs w:val="21"/>
                <w:highlight w:val="none"/>
                <w:lang w:bidi="ar"/>
              </w:rPr>
              <w:t xml:space="preserve">，不得分。</w:t>
            </w:r>
            <w:r/>
          </w:p>
        </w:tc>
      </w:tr>
      <w:tr>
        <w:trPr>
          <w:trHeight w:val="300"/>
        </w:trPr>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right w:val="single" w:color="000000" w:sz="8" w:space="0"/>
            </w:tcBorders>
            <w:tcW w:w="0" w:type="auto"/>
            <w:vAlign w:val="center"/>
            <w:vMerge w:val="restart"/>
            <w:textDirection w:val="lrTb"/>
            <w:noWrap w:val="false"/>
          </w:tcPr>
          <w:p>
            <w:pPr>
              <w:jc w:val="left"/>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工单记录情况</w:t>
            </w:r>
            <w:r/>
          </w:p>
        </w:tc>
        <w:tc>
          <w:tcPr>
            <w:tcBorders>
              <w:top w:val="none" w:color="000000" w:sz="4" w:space="0"/>
              <w:left w:val="none" w:color="000000" w:sz="4" w:space="0"/>
              <w:right w:val="single" w:color="000000" w:sz="8" w:space="0"/>
            </w:tcBorders>
            <w:tcW w:w="0" w:type="auto"/>
            <w:vAlign w:val="center"/>
            <w:vMerge w:val="restart"/>
            <w:textDirection w:val="lrTb"/>
            <w:noWrap w:val="false"/>
          </w:tcPr>
          <w:p>
            <w:pPr>
              <w:jc w:val="center"/>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p>
        </w:tc>
        <w:tc>
          <w:tcPr>
            <w:tcBorders>
              <w:top w:val="none" w:color="000000" w:sz="4" w:space="0"/>
              <w:left w:val="none" w:color="000000" w:sz="4" w:space="0"/>
              <w:bottom w:val="none" w:color="000000" w:sz="4"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eastAsia="zh-CN" w:bidi="ar"/>
              </w:rPr>
              <w:t xml:space="preserve">研判派单岗对下派流转的工单进行审核，</w:t>
            </w:r>
            <w:r/>
          </w:p>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每月工单记录错误</w:t>
            </w:r>
            <w:r>
              <w:rPr>
                <w:rFonts w:hint="eastAsia" w:ascii="宋体" w:hAnsi="宋体" w:eastAsia="宋体" w:cs="宋体"/>
                <w:color w:val="000000"/>
                <w:sz w:val="21"/>
                <w:szCs w:val="21"/>
                <w:highlight w:val="none"/>
                <w:lang w:eastAsia="zh-CN" w:bidi="ar"/>
              </w:rPr>
              <w:t xml:space="preserve">的，</w:t>
            </w:r>
            <w:r>
              <w:rPr>
                <w:rFonts w:hint="eastAsia" w:ascii="宋体" w:hAnsi="宋体" w:eastAsia="宋体" w:cs="宋体"/>
                <w:color w:val="000000"/>
                <w:sz w:val="21"/>
                <w:szCs w:val="21"/>
                <w:highlight w:val="none"/>
                <w:lang w:bidi="ar"/>
              </w:rPr>
              <w:t xml:space="preserve">小于等于3</w:t>
            </w:r>
            <w:r>
              <w:rPr>
                <w:rFonts w:hint="eastAsia" w:ascii="宋体" w:hAnsi="宋体" w:eastAsia="宋体" w:cs="宋体"/>
                <w:color w:val="000000"/>
                <w:sz w:val="21"/>
                <w:szCs w:val="21"/>
                <w:highlight w:val="none"/>
                <w:lang w:eastAsia="zh-CN" w:bidi="ar"/>
              </w:rPr>
              <w:t xml:space="preserve">件</w:t>
            </w:r>
            <w:r>
              <w:rPr>
                <w:rFonts w:hint="eastAsia" w:ascii="宋体" w:hAnsi="宋体" w:eastAsia="宋体" w:cs="宋体"/>
                <w:color w:val="000000"/>
                <w:sz w:val="21"/>
                <w:szCs w:val="21"/>
                <w:highlight w:val="none"/>
                <w:lang w:bidi="ar"/>
              </w:rPr>
              <w:t xml:space="preserve">，得满分；</w:t>
            </w:r>
            <w:r/>
          </w:p>
        </w:tc>
      </w:tr>
      <w:tr>
        <w:trPr>
          <w:trHeight w:val="90"/>
        </w:trPr>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6</w:t>
            </w:r>
            <w:r>
              <w:rPr>
                <w:rFonts w:hint="eastAsia" w:ascii="宋体" w:hAnsi="宋体" w:eastAsia="宋体" w:cs="宋体"/>
                <w:color w:val="000000"/>
                <w:sz w:val="21"/>
                <w:szCs w:val="21"/>
                <w:highlight w:val="none"/>
                <w:lang w:eastAsia="zh-CN" w:bidi="ar"/>
              </w:rPr>
              <w:t xml:space="preserve">件</w:t>
            </w:r>
            <w:r>
              <w:rPr>
                <w:rFonts w:hint="eastAsia" w:ascii="宋体" w:hAnsi="宋体" w:eastAsia="宋体" w:cs="宋体"/>
                <w:color w:val="000000"/>
                <w:sz w:val="21"/>
                <w:szCs w:val="21"/>
                <w:highlight w:val="none"/>
                <w:lang w:bidi="ar"/>
              </w:rPr>
              <w:t xml:space="preserve">，扣3分；</w:t>
            </w:r>
            <w:r>
              <w:rPr>
                <w:rFonts w:hint="eastAsia" w:ascii="宋体" w:hAnsi="宋体" w:eastAsia="宋体" w:cs="宋体"/>
                <w:color w:val="000000"/>
                <w:sz w:val="21"/>
                <w:szCs w:val="21"/>
                <w:highlight w:val="none"/>
                <w:lang w:eastAsia="zh-CN" w:bidi="ar"/>
              </w:rPr>
              <w:t xml:space="preserve">大于</w:t>
            </w:r>
            <w:r>
              <w:rPr>
                <w:rFonts w:hint="eastAsia" w:ascii="宋体" w:hAnsi="宋体" w:eastAsia="宋体" w:cs="宋体"/>
                <w:color w:val="000000"/>
                <w:sz w:val="21"/>
                <w:szCs w:val="21"/>
                <w:highlight w:val="none"/>
                <w:lang w:val="en-US" w:eastAsia="zh-CN" w:bidi="ar"/>
              </w:rPr>
              <w:t xml:space="preserve">6件，不得分。</w:t>
            </w:r>
            <w:r/>
          </w:p>
        </w:tc>
      </w:tr>
      <w:tr>
        <w:trPr>
          <w:trHeight w:val="1058"/>
        </w:trPr>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坐席质检抽查</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bidi="ar"/>
              </w:rPr>
              <w:t xml:space="preserve">苏州便民服务中心通报反馈的质检问题，每涉及一个扣0.5分（经申诉成功后不扣分）</w:t>
            </w:r>
            <w:r>
              <w:rPr>
                <w:rFonts w:hint="eastAsia" w:ascii="宋体" w:hAnsi="宋体" w:eastAsia="宋体" w:cs="宋体"/>
                <w:color w:val="000000"/>
                <w:sz w:val="21"/>
                <w:szCs w:val="21"/>
                <w:highlight w:val="none"/>
                <w:lang w:eastAsia="zh-CN" w:bidi="ar"/>
              </w:rPr>
              <w:t xml:space="preserve">（共</w:t>
            </w:r>
            <w:r>
              <w:rPr>
                <w:rFonts w:hint="eastAsia" w:ascii="宋体" w:hAnsi="宋体" w:eastAsia="宋体" w:cs="宋体"/>
                <w:color w:val="000000"/>
                <w:sz w:val="21"/>
                <w:szCs w:val="21"/>
                <w:highlight w:val="none"/>
                <w:lang w:val="en-US" w:eastAsia="zh-CN" w:bidi="ar"/>
              </w:rPr>
              <w:t xml:space="preserve">3分</w:t>
            </w:r>
            <w:r>
              <w:rPr>
                <w:rFonts w:hint="eastAsia" w:ascii="宋体" w:hAnsi="宋体" w:eastAsia="宋体" w:cs="宋体"/>
                <w:color w:val="000000"/>
                <w:sz w:val="21"/>
                <w:szCs w:val="21"/>
                <w:highlight w:val="none"/>
                <w:lang w:eastAsia="zh-CN" w:bidi="ar"/>
              </w:rPr>
              <w:t xml:space="preserve">）。每月抽查质检中，存在问题的工单，小于</w:t>
            </w:r>
            <w:r>
              <w:rPr>
                <w:rFonts w:hint="eastAsia" w:ascii="宋体" w:hAnsi="宋体" w:eastAsia="宋体" w:cs="宋体"/>
                <w:color w:val="000000"/>
                <w:sz w:val="21"/>
                <w:szCs w:val="21"/>
                <w:highlight w:val="none"/>
                <w:lang w:val="en-US" w:eastAsia="zh-CN" w:bidi="ar"/>
              </w:rPr>
              <w:t xml:space="preserve">20件，得满分；21-30件，扣1分；31-40件，扣2分；高于40件，不得分</w:t>
            </w:r>
            <w:r>
              <w:rPr>
                <w:rFonts w:hint="eastAsia" w:ascii="宋体" w:hAnsi="宋体" w:eastAsia="宋体" w:cs="宋体"/>
                <w:color w:val="000000"/>
                <w:sz w:val="21"/>
                <w:szCs w:val="21"/>
                <w:highlight w:val="none"/>
                <w:lang w:eastAsia="zh-CN" w:bidi="ar"/>
              </w:rPr>
              <w:t xml:space="preserve">。（共</w:t>
            </w:r>
            <w:r>
              <w:rPr>
                <w:rFonts w:hint="eastAsia" w:ascii="宋体" w:hAnsi="宋体" w:eastAsia="宋体" w:cs="宋体"/>
                <w:color w:val="000000"/>
                <w:sz w:val="21"/>
                <w:szCs w:val="21"/>
                <w:highlight w:val="none"/>
                <w:lang w:val="en-US" w:eastAsia="zh-CN" w:bidi="ar"/>
              </w:rPr>
              <w:t xml:space="preserve">3分</w:t>
            </w:r>
            <w:r>
              <w:rPr>
                <w:rFonts w:hint="eastAsia" w:ascii="宋体" w:hAnsi="宋体" w:eastAsia="宋体" w:cs="宋体"/>
                <w:color w:val="000000"/>
                <w:sz w:val="21"/>
                <w:szCs w:val="21"/>
                <w:highlight w:val="none"/>
                <w:lang w:eastAsia="zh-CN" w:bidi="ar"/>
              </w:rPr>
              <w:t xml:space="preserve">）</w:t>
            </w:r>
            <w:r/>
          </w:p>
        </w:tc>
      </w:tr>
      <w:tr>
        <w:trPr>
          <w:trHeight w:val="1082"/>
        </w:trPr>
        <w:tc>
          <w:tcPr>
            <w:tcBorders>
              <w:top w:val="single" w:color="000000" w:sz="8"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热线电话管理（10）</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资料记录管理</w:t>
            </w:r>
            <w:r/>
          </w:p>
        </w:tc>
        <w:tc>
          <w:tcPr>
            <w:tcBorders>
              <w:top w:val="single" w:color="000000" w:sz="8" w:space="0"/>
              <w:left w:val="single" w:color="000000" w:sz="8" w:space="0"/>
              <w:bottom w:val="single" w:color="000000" w:sz="8" w:space="0"/>
              <w:right w:val="single" w:color="000000" w:sz="4"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定期梳理市民关注的常见热点问题，归纳总结阶段性规律性的问题，由热线管理机构协调职能部门确定统一答复口径。</w:t>
            </w:r>
            <w:r/>
          </w:p>
        </w:tc>
        <w:tc>
          <w:tcPr>
            <w:tcBorders>
              <w:top w:val="single" w:color="000000" w:sz="8" w:space="0"/>
              <w:left w:val="single" w:color="000000" w:sz="4" w:space="0"/>
              <w:bottom w:val="single" w:color="000000" w:sz="8"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w:t>
            </w:r>
            <w:r/>
          </w:p>
        </w:tc>
        <w:tc>
          <w:tcPr>
            <w:tcBorders>
              <w:top w:val="single" w:color="000000" w:sz="8" w:space="0"/>
              <w:left w:val="singl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未能准确记录的或记录错误的一次扣0.5分。</w:t>
            </w:r>
            <w:r/>
          </w:p>
        </w:tc>
      </w:tr>
      <w:tr>
        <w:trPr>
          <w:trHeight w:val="690"/>
        </w:trPr>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统计分析</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当周热线接听运行情况及时统计分析，并上报综指中心。</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及时上报得5分，上报延时得3分，不上报不得分。</w:t>
            </w:r>
            <w:r/>
          </w:p>
        </w:tc>
      </w:tr>
      <w:tr>
        <w:trPr>
          <w:trHeight w:val="465"/>
        </w:trPr>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坐席管理（15分）</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考核办法</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制定切实可行的坐席工作考核办法。</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color w:val="0000ff"/>
                <w:sz w:val="21"/>
                <w:szCs w:val="21"/>
                <w:highlight w:val="none"/>
              </w:rPr>
            </w:pPr>
            <w:r>
              <w:rPr>
                <w:rFonts w:hint="eastAsia" w:ascii="宋体" w:hAnsi="宋体" w:eastAsia="宋体" w:cs="宋体"/>
                <w:sz w:val="21"/>
                <w:szCs w:val="21"/>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ff"/>
                <w:sz w:val="21"/>
                <w:szCs w:val="21"/>
                <w:highlight w:val="none"/>
              </w:rPr>
            </w:pPr>
            <w:r>
              <w:rPr>
                <w:rFonts w:hint="eastAsia" w:ascii="宋体" w:hAnsi="宋体" w:eastAsia="宋体" w:cs="宋体"/>
                <w:sz w:val="21"/>
                <w:szCs w:val="21"/>
                <w:highlight w:val="none"/>
                <w:lang w:bidi="ar"/>
              </w:rPr>
              <w:t xml:space="preserve">考核办法切实可行得</w:t>
            </w:r>
            <w:r>
              <w:rPr>
                <w:rFonts w:hint="eastAsia" w:ascii="宋体" w:hAnsi="宋体" w:eastAsia="宋体" w:cs="宋体"/>
                <w:sz w:val="21"/>
                <w:szCs w:val="21"/>
                <w:highlight w:val="none"/>
                <w:lang w:val="en-US" w:eastAsia="zh-CN" w:bidi="ar"/>
              </w:rPr>
              <w:t xml:space="preserve">3</w:t>
            </w:r>
            <w:r>
              <w:rPr>
                <w:rFonts w:hint="eastAsia" w:ascii="宋体" w:hAnsi="宋体" w:eastAsia="宋体" w:cs="宋体"/>
                <w:sz w:val="21"/>
                <w:szCs w:val="21"/>
                <w:highlight w:val="none"/>
                <w:lang w:bidi="ar"/>
              </w:rPr>
              <w:t xml:space="preserve">分，考核办法不完善得2分，无考核办法不得分。</w:t>
            </w:r>
            <w:r/>
          </w:p>
        </w:tc>
      </w:tr>
      <w:tr>
        <w:trPr>
          <w:trHeight w:val="465"/>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坐席培训</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内训师队伍建设开展定期、不间断的培训。</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有培训专员及完善的培训进阶内容，得</w:t>
            </w: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分；不完善得2分，无提升培训不得分。</w:t>
            </w:r>
            <w:r/>
          </w:p>
        </w:tc>
      </w:tr>
      <w:tr>
        <w:trPr>
          <w:trHeight w:val="465"/>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仪容仪表</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着装规范，精神面貌良好。</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做到规范要求，得3分，抽查发现不规范着装一次，扣0.5分。</w:t>
            </w:r>
            <w:r/>
          </w:p>
        </w:tc>
      </w:tr>
      <w:tr>
        <w:trPr>
          <w:trHeight w:val="1053"/>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保密纪律</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坐席严格遵守保密纪律，不得泄露市民反映的不宜公开的内容，不得向无关人员谈论不宜公开的信件处理情况。</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被投诉或被举报违反保密纪律一经查实一次扣6分。</w:t>
            </w:r>
            <w:r/>
          </w:p>
        </w:tc>
      </w:tr>
      <w:tr>
        <w:trPr>
          <w:trHeight w:val="465"/>
        </w:trPr>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日常沟通（10分）</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配合度</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服从热线平台的调配管理</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根据实际工作表现情况评分。</w:t>
            </w:r>
            <w:r/>
          </w:p>
        </w:tc>
      </w:tr>
      <w:tr>
        <w:trPr>
          <w:trHeight w:val="465"/>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会议和活动</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积极参加综指中心组织的会议和活动。</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缺席的，每次扣1分；迟到的，每次扣0.2分，事先请假经批准的，不扣分。</w:t>
            </w:r>
            <w:r/>
          </w:p>
        </w:tc>
      </w:tr>
      <w:tr>
        <w:trPr>
          <w:trHeight w:val="465"/>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培训</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积极参加综指中心组织的培训。</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未按要求参加中心组织的各类培训的，每次扣0.5分。</w:t>
            </w:r>
            <w:r/>
          </w:p>
        </w:tc>
      </w:tr>
    </w:tbl>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333333"/>
          <w:sz w:val="21"/>
          <w:szCs w:val="21"/>
          <w:highlight w:val="none"/>
          <w:shd w:val="clear" w:color="auto" w:fill="ffffff"/>
          <w:lang w:val="en-US" w:eastAsia="zh-CN" w:bidi="ar"/>
        </w:rPr>
      </w:pPr>
      <w:r>
        <w:rPr>
          <w:rFonts w:hint="eastAsia" w:ascii="宋体" w:hAnsi="宋体" w:eastAsia="宋体" w:cs="宋体"/>
          <w:color w:val="333333"/>
          <w:sz w:val="21"/>
          <w:szCs w:val="21"/>
          <w:highlight w:val="none"/>
          <w:shd w:val="clear" w:color="auto" w:fill="ffffff"/>
          <w:lang w:val="en-US" w:eastAsia="zh-CN" w:bidi="ar"/>
        </w:rPr>
      </w:r>
      <w:r/>
    </w:p>
    <w:p>
      <w:pPr>
        <w:numPr>
          <w:ilvl w:val="0"/>
          <w:numId w:val="0"/>
        </w:numPr>
        <w:jc w:val="both"/>
        <w:keepLines w:val="0"/>
        <w:keepNext w:val="0"/>
        <w:pageBreakBefore w:val="0"/>
        <w:spacing w:line="360" w:lineRule="auto"/>
        <w:widowControl w:val="off"/>
        <w:rPr>
          <w:rFonts w:hint="eastAsia" w:ascii="宋体" w:hAnsi="宋体" w:eastAsia="宋体" w:cs="宋体"/>
          <w:color w:val="333333"/>
          <w:sz w:val="21"/>
          <w:szCs w:val="21"/>
          <w:highlight w:val="none"/>
          <w:shd w:val="clear" w:color="auto" w:fill="ffffff"/>
          <w:lang w:val="en-US" w:eastAsia="zh-CN" w:bidi="ar"/>
        </w:rPr>
      </w:pPr>
      <w:r>
        <w:rPr>
          <w:rFonts w:hint="eastAsia" w:ascii="宋体" w:hAnsi="宋体" w:eastAsia="宋体" w:cs="宋体"/>
          <w:color w:val="333333"/>
          <w:sz w:val="21"/>
          <w:szCs w:val="21"/>
          <w:highlight w:val="none"/>
          <w:shd w:val="clear" w:color="auto" w:fill="ffffff"/>
          <w:lang w:val="en-US" w:eastAsia="zh-CN" w:bidi="ar"/>
        </w:rPr>
      </w:r>
      <w:r/>
    </w:p>
    <w:p>
      <w:pPr>
        <w:numPr>
          <w:ilvl w:val="0"/>
          <w:numId w:val="0"/>
        </w:numPr>
        <w:jc w:val="both"/>
        <w:keepLines w:val="0"/>
        <w:keepNext w:val="0"/>
        <w:pageBreakBefore w:val="0"/>
        <w:spacing w:line="360" w:lineRule="auto"/>
        <w:widowControl w:val="off"/>
        <w:rPr>
          <w:rFonts w:hint="eastAsia" w:ascii="宋体" w:hAnsi="宋体" w:eastAsia="宋体" w:cs="宋体"/>
          <w:color w:val="333333"/>
          <w:sz w:val="21"/>
          <w:szCs w:val="21"/>
          <w:highlight w:val="none"/>
          <w:shd w:val="clear" w:color="auto" w:fill="ffffff"/>
          <w:lang w:val="en-US" w:eastAsia="zh-CN" w:bidi="ar"/>
        </w:rPr>
      </w:pPr>
      <w:r>
        <w:rPr>
          <w:rFonts w:hint="eastAsia" w:ascii="宋体" w:hAnsi="宋体" w:eastAsia="宋体" w:cs="宋体"/>
          <w:color w:val="333333"/>
          <w:sz w:val="21"/>
          <w:szCs w:val="21"/>
          <w:highlight w:val="none"/>
          <w:shd w:val="clear" w:color="auto" w:fill="ffffff"/>
          <w:lang w:val="en-US" w:eastAsia="zh-CN" w:bidi="ar"/>
        </w:rPr>
      </w:r>
      <w:r/>
    </w:p>
    <w:p>
      <w:pPr>
        <w:rPr>
          <w:rFonts w:hint="eastAsia" w:ascii="宋体" w:hAnsi="宋体" w:eastAsia="宋体" w:cs="宋体"/>
          <w:color w:val="333333"/>
          <w:sz w:val="21"/>
          <w:szCs w:val="21"/>
          <w:highlight w:val="none"/>
          <w:shd w:val="clear" w:color="auto" w:fill="ffffff"/>
          <w:lang w:val="en-US" w:eastAsia="zh-CN" w:bidi="ar"/>
        </w:rPr>
      </w:pPr>
      <w:r>
        <w:rPr>
          <w:rFonts w:hint="eastAsia" w:ascii="宋体" w:hAnsi="宋体" w:eastAsia="宋体" w:cs="宋体"/>
          <w:color w:val="333333"/>
          <w:sz w:val="21"/>
          <w:szCs w:val="21"/>
          <w:highlight w:val="none"/>
          <w:shd w:val="clear" w:color="auto" w:fill="ffffff"/>
          <w:lang w:val="en-US" w:eastAsia="zh-CN" w:bidi="ar"/>
        </w:rPr>
        <w:br w:type="page" w:clear="all"/>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333333"/>
          <w:sz w:val="21"/>
          <w:szCs w:val="21"/>
          <w:highlight w:val="none"/>
          <w:shd w:val="clear" w:color="auto" w:fill="ffffff"/>
          <w:lang w:bidi="ar"/>
        </w:rPr>
      </w:pPr>
      <w:r>
        <w:rPr>
          <w:rFonts w:hint="eastAsia" w:ascii="宋体" w:hAnsi="宋体" w:eastAsia="宋体" w:cs="宋体"/>
          <w:color w:val="333333"/>
          <w:sz w:val="21"/>
          <w:szCs w:val="21"/>
          <w:highlight w:val="none"/>
          <w:shd w:val="clear" w:color="auto" w:fill="ffffff"/>
          <w:lang w:val="en-US" w:eastAsia="zh-CN" w:bidi="ar"/>
        </w:rPr>
        <w:t xml:space="preserve">2、</w:t>
      </w:r>
      <w:r>
        <w:rPr>
          <w:rFonts w:hint="eastAsia" w:ascii="宋体" w:hAnsi="宋体" w:eastAsia="宋体" w:cs="宋体"/>
          <w:color w:val="333333"/>
          <w:sz w:val="21"/>
          <w:szCs w:val="21"/>
          <w:highlight w:val="none"/>
          <w:shd w:val="clear" w:color="auto" w:fill="ffffff"/>
          <w:lang w:bidi="ar"/>
        </w:rPr>
        <w:t xml:space="preserve">太仓市“12345”政务服务便民热线坐席服务外包项目考核情况表</w:t>
      </w:r>
      <w:r/>
    </w:p>
    <w:tbl>
      <w:tblPr>
        <w:tblStyle w:val="713"/>
        <w:tblW w:w="8858" w:type="dxa"/>
        <w:jc w:val="center"/>
        <w:tblLayout w:type="fixed"/>
        <w:tblCellMar>
          <w:left w:w="108" w:type="dxa"/>
          <w:top w:w="0" w:type="dxa"/>
          <w:right w:w="108" w:type="dxa"/>
          <w:bottom w:w="0" w:type="dxa"/>
        </w:tblCellMar>
        <w:tblLook w:val="04A0" w:firstRow="1" w:lastRow="0" w:firstColumn="1" w:lastColumn="0" w:noHBand="0" w:noVBand="1"/>
      </w:tblPr>
      <w:tblGrid>
        <w:gridCol w:w="859"/>
        <w:gridCol w:w="3025"/>
        <w:gridCol w:w="1348"/>
        <w:gridCol w:w="1755"/>
        <w:gridCol w:w="1871"/>
      </w:tblGrid>
      <w:tr>
        <w:trPr>
          <w:jc w:val="center"/>
          <w:trHeight w:val="498"/>
        </w:trPr>
        <w:tc>
          <w:tcPr>
            <w:shd w:val="clear" w:color="auto" w:fill="a6a6a6"/>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序号</w:t>
            </w:r>
            <w:r/>
          </w:p>
        </w:tc>
        <w:tc>
          <w:tcPr>
            <w:shd w:val="clear" w:color="auto" w:fill="a6a6a6"/>
            <w:tcBorders>
              <w:top w:val="single" w:color="000000" w:sz="4" w:space="0"/>
              <w:left w:val="single" w:color="000000" w:sz="4" w:space="0"/>
              <w:bottom w:val="single" w:color="000000" w:sz="4" w:space="0"/>
              <w:right w:val="single" w:color="000000" w:sz="4" w:space="0"/>
            </w:tcBorders>
            <w:tcW w:w="3025"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评分类别</w:t>
            </w:r>
            <w:r/>
          </w:p>
        </w:tc>
        <w:tc>
          <w:tcPr>
            <w:shd w:val="clear" w:color="auto" w:fill="a6a6a6"/>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总分值</w:t>
            </w:r>
            <w:r/>
          </w:p>
        </w:tc>
        <w:tc>
          <w:tcPr>
            <w:shd w:val="clear" w:color="auto" w:fill="a6a6a6"/>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得分</w:t>
            </w:r>
            <w:r/>
          </w:p>
        </w:tc>
        <w:tc>
          <w:tcPr>
            <w:shd w:val="clear" w:color="auto" w:fill="a6a6a6"/>
            <w:tcBorders>
              <w:top w:val="single" w:color="000000" w:sz="4" w:space="0"/>
              <w:left w:val="single" w:color="000000" w:sz="4" w:space="0"/>
              <w:bottom w:val="single" w:color="000000" w:sz="4" w:space="0"/>
              <w:right w:val="single" w:color="000000" w:sz="4" w:space="0"/>
            </w:tcBorders>
            <w:tcW w:w="1871"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考核要求</w:t>
            </w:r>
            <w:r/>
          </w:p>
        </w:tc>
      </w:tr>
      <w:tr>
        <w:trPr>
          <w:jc w:val="center"/>
          <w:trHeight w:val="463"/>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机构及制度建设</w:t>
            </w:r>
            <w:r/>
          </w:p>
        </w:tc>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71" w:type="dxa"/>
            <w:vAlign w:val="center"/>
            <w:vMerge w:val="restart"/>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月度综合得分不低于95分</w:t>
            </w:r>
            <w:r/>
          </w:p>
        </w:tc>
      </w:tr>
      <w:tr>
        <w:trPr>
          <w:jc w:val="center"/>
          <w:trHeight w:val="463"/>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数据分析</w:t>
            </w:r>
            <w:r/>
          </w:p>
        </w:tc>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71" w:type="dxa"/>
            <w:vAlign w:val="center"/>
            <w:vMerge w:val="continue"/>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463"/>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热线运行</w:t>
            </w:r>
            <w:r/>
          </w:p>
        </w:tc>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71" w:type="dxa"/>
            <w:vAlign w:val="center"/>
            <w:vMerge w:val="continue"/>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463"/>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热线电话管理</w:t>
            </w:r>
            <w:r/>
          </w:p>
        </w:tc>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71" w:type="dxa"/>
            <w:vAlign w:val="center"/>
            <w:vMerge w:val="continue"/>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463"/>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坐席管理</w:t>
            </w:r>
            <w:r/>
          </w:p>
        </w:tc>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71" w:type="dxa"/>
            <w:vAlign w:val="center"/>
            <w:vMerge w:val="continue"/>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日常沟通</w:t>
            </w:r>
            <w:r/>
          </w:p>
        </w:tc>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71" w:type="dxa"/>
            <w:vAlign w:val="center"/>
            <w:vMerge w:val="continue"/>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ind w:firstLine="0"/>
        <w:jc w:val="both"/>
        <w:widowControl w:val="off"/>
        <w:rPr>
          <w:rFonts w:hint="eastAsia"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r>
      <w:r/>
    </w:p>
    <w:p>
      <w:pPr>
        <w:ind w:firstLine="420"/>
        <w:jc w:val="both"/>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注释：月度结算费用，70%为基础结算部分，30%为绩效考核部分。绩效考核部分月度平均分低于95分，每低1分，绩效考核费用扣除1%。每月整体业务量超过2025年月度同期5%，综合考核指标按同比例下浮。</w:t>
      </w:r>
      <w:r/>
    </w:p>
    <w:p>
      <w:pPr>
        <w:numPr>
          <w:ilvl w:val="0"/>
          <w:numId w:val="0"/>
        </w:numPr>
        <w:ind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（十）付款方式</w:t>
      </w:r>
      <w:r/>
    </w:p>
    <w:p>
      <w:pPr>
        <w:ind w:firstLine="480"/>
        <w:jc w:val="both"/>
        <w:spacing w:after="0" w:line="360" w:lineRule="auto"/>
        <w:widowControl/>
        <w:rPr>
          <w:rFonts w:hint="default"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eastAsia="zh-CN"/>
        </w:rPr>
        <w:t xml:space="preserve">签订合同</w:t>
      </w:r>
      <w:r>
        <w:rPr>
          <w:rFonts w:hint="eastAsia" w:ascii="宋体" w:hAnsi="宋体" w:eastAsia="宋体" w:cs="宋体"/>
          <w:color w:val="auto"/>
          <w:sz w:val="21"/>
          <w:szCs w:val="21"/>
          <w:highlight w:val="none"/>
          <w:lang w:eastAsia="zh-CN"/>
        </w:rPr>
        <w:t xml:space="preserve">且</w:t>
      </w:r>
      <w:r>
        <w:rPr>
          <w:rFonts w:hint="eastAsia" w:ascii="宋体" w:hAnsi="宋体" w:eastAsia="宋体" w:cs="宋体"/>
          <w:color w:val="auto"/>
          <w:sz w:val="21"/>
          <w:szCs w:val="21"/>
          <w:highlight w:val="none"/>
          <w:lang w:val="zh-CN" w:eastAsia="zh-CN"/>
        </w:rPr>
        <w:t xml:space="preserve">项目启动</w:t>
      </w:r>
      <w:r>
        <w:rPr>
          <w:rFonts w:hint="default" w:ascii="宋体" w:hAnsi="宋体" w:eastAsia="宋体" w:cs="宋体"/>
          <w:color w:val="auto"/>
          <w:sz w:val="21"/>
          <w:szCs w:val="21"/>
          <w:highlight w:val="none"/>
          <w:lang w:eastAsia="zh-CN"/>
        </w:rPr>
        <w:t xml:space="preserve">后，</w:t>
      </w:r>
      <w:r>
        <w:rPr>
          <w:rFonts w:hint="eastAsia" w:ascii="宋体" w:hAnsi="宋体" w:eastAsia="宋体" w:cs="宋体"/>
          <w:color w:val="auto"/>
          <w:sz w:val="21"/>
          <w:szCs w:val="21"/>
          <w:highlight w:val="none"/>
          <w:lang w:eastAsia="zh-CN"/>
        </w:rPr>
        <w:t xml:space="preserve">采购人</w:t>
      </w:r>
      <w:r>
        <w:rPr>
          <w:rFonts w:hint="default" w:ascii="宋体" w:hAnsi="宋体" w:eastAsia="宋体" w:cs="宋体"/>
          <w:color w:val="auto"/>
          <w:sz w:val="21"/>
          <w:szCs w:val="21"/>
          <w:highlight w:val="none"/>
          <w:lang w:eastAsia="zh-CN"/>
        </w:rPr>
        <w:t xml:space="preserve">向</w:t>
      </w:r>
      <w:r>
        <w:rPr>
          <w:rFonts w:hint="eastAsia" w:ascii="宋体" w:hAnsi="宋体" w:eastAsia="宋体" w:cs="宋体"/>
          <w:color w:val="auto"/>
          <w:sz w:val="21"/>
          <w:szCs w:val="21"/>
          <w:highlight w:val="none"/>
          <w:lang w:eastAsia="zh-CN"/>
        </w:rPr>
        <w:t xml:space="preserve">成交供应商</w:t>
      </w:r>
      <w:r>
        <w:rPr>
          <w:rFonts w:hint="default" w:ascii="宋体" w:hAnsi="宋体" w:eastAsia="宋体" w:cs="宋体"/>
          <w:color w:val="auto"/>
          <w:sz w:val="21"/>
          <w:szCs w:val="21"/>
          <w:highlight w:val="none"/>
          <w:lang w:eastAsia="zh-CN"/>
        </w:rPr>
        <w:t xml:space="preserve">支付合同总价</w:t>
      </w:r>
      <w:r>
        <w:rPr>
          <w:rFonts w:hint="eastAsia" w:ascii="宋体" w:hAnsi="宋体" w:eastAsia="宋体" w:cs="宋体"/>
          <w:color w:val="auto"/>
          <w:sz w:val="21"/>
          <w:szCs w:val="21"/>
          <w:highlight w:val="none"/>
          <w:lang w:val="en-US" w:eastAsia="zh-CN"/>
        </w:rPr>
        <w:t xml:space="preserve">10</w:t>
      </w:r>
      <w:r>
        <w:rPr>
          <w:rFonts w:hint="default" w:ascii="宋体" w:hAnsi="宋体" w:eastAsia="宋体" w:cs="宋体"/>
          <w:color w:val="auto"/>
          <w:sz w:val="21"/>
          <w:szCs w:val="21"/>
          <w:highlight w:val="none"/>
          <w:lang w:eastAsia="zh-CN"/>
        </w:rPr>
        <w:t xml:space="preserve">%的预付款；</w:t>
      </w:r>
      <w:r/>
    </w:p>
    <w:p>
      <w:pPr>
        <w:ind w:firstLine="480"/>
        <w:jc w:val="both"/>
        <w:spacing w:after="0" w:line="360" w:lineRule="auto"/>
        <w:widowControl/>
        <w:rPr>
          <w:rFonts w:hint="default"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2.剩余合同金额</w:t>
      </w:r>
      <w:r>
        <w:rPr>
          <w:rFonts w:hint="eastAsia" w:ascii="宋体" w:hAnsi="宋体" w:eastAsia="宋体" w:cs="宋体"/>
          <w:color w:val="auto"/>
          <w:sz w:val="21"/>
          <w:szCs w:val="21"/>
          <w:highlight w:val="none"/>
          <w:lang w:eastAsia="zh-CN"/>
        </w:rPr>
        <w:t xml:space="preserve">按月度结算，费用以实际发生额结算，每月费用在下一月的20日前完成核对，月底前完成付款。</w:t>
      </w:r>
      <w:r/>
    </w:p>
    <w:p>
      <w:pPr>
        <w:ind w:firstLine="480"/>
        <w:jc w:val="both"/>
        <w:spacing w:after="0" w:line="360" w:lineRule="auto"/>
        <w:widowControl/>
        <w:rPr>
          <w:rFonts w:hint="default"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注：以上每次付款前，成交供应商均应提供符合采购人要求的同等金额的合法有效发票。否则，采购人有权顺延付款时间，且不承担任何违约或赔偿责任。</w:t>
      </w:r>
      <w:r>
        <w:rPr>
          <w:rFonts w:hint="default" w:ascii="宋体" w:hAnsi="宋体" w:eastAsia="宋体" w:cs="宋体"/>
          <w:color w:val="auto"/>
          <w:sz w:val="21"/>
          <w:szCs w:val="21"/>
          <w:highlight w:val="none"/>
          <w:lang w:eastAsia="zh-CN"/>
        </w:rPr>
        <w:t xml:space="preserve">在签订合同时，乙方明确表示无需预付款或者主动要求降低预付款比例的，甲方无需支付10%的预付款。</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contextualSpacing/>
        <w:ind w:firstLine="422"/>
        <w:jc w:val="left"/>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lang w:val="en-US" w:eastAsia="zh-CN"/>
        </w:rPr>
        <w:t xml:space="preserve">三</w:t>
      </w:r>
      <w:r>
        <w:rPr>
          <w:rFonts w:hint="eastAsia" w:ascii="Times New Roman" w:hAnsi="Times New Roman" w:eastAsia="宋体" w:cs="宋体"/>
          <w:b/>
          <w:bCs/>
          <w:color w:val="auto"/>
          <w:sz w:val="21"/>
          <w:szCs w:val="21"/>
          <w:highlight w:val="none"/>
        </w:rPr>
        <w:t xml:space="preserve">、综合说明及其它要求：</w:t>
      </w:r>
      <w:r/>
    </w:p>
    <w:p>
      <w:pPr>
        <w:ind w:right="0" w:firstLine="42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、响应单位应遵守劳动法，依法规范用工，全员签订劳动合同，参加基本社会养老保险；加班费用支付按政策法规规定执行。</w:t>
      </w:r>
      <w:r/>
    </w:p>
    <w:p>
      <w:pPr>
        <w:ind w:right="0" w:firstLine="422"/>
        <w:jc w:val="left"/>
        <w:keepLines w:val="0"/>
        <w:keepNext w:val="0"/>
        <w:pageBreakBefore w:val="0"/>
        <w:spacing w:line="360" w:lineRule="auto"/>
        <w:widowControl/>
        <w:tabs>
          <w:tab w:val="left" w:pos="8930" w:leader="none"/>
          <w:tab w:val="left" w:pos="9306" w:leader="none"/>
        </w:tabs>
        <w:rPr>
          <w:rFonts w:hint="eastAsia" w:ascii="宋体" w:hAnsi="宋体" w:eastAsia="宋体" w:cs="宋体"/>
          <w:bCs/>
          <w:color w:val="auto"/>
          <w:sz w:val="21"/>
          <w:szCs w:val="21"/>
          <w:highlight w:val="none"/>
        </w:rPr>
        <w:outlineLvl w:val="0"/>
      </w:pPr>
      <w:r>
        <w:rPr>
          <w:rFonts w:hint="eastAsia" w:ascii="宋体" w:hAnsi="宋体" w:eastAsia="宋体" w:cs="宋体"/>
          <w:b/>
          <w:bCs/>
          <w:color w:val="auto"/>
          <w:sz w:val="21"/>
          <w:szCs w:val="21"/>
          <w:highlight w:val="none"/>
          <w:lang w:val="en-US" w:eastAsia="zh-CN"/>
        </w:rPr>
        <w:t xml:space="preserve">注：本项目为专门面向中小企业采购的服务类项目，服务于本项目的全职人员应当是具备《劳动合同》和缴纳的社保证明或者供应商承诺中标后聘请签订《劳动合同》和缴纳社保的服务人员参与本项目，否则视为无效投标。</w:t>
      </w:r>
      <w:r/>
    </w:p>
    <w:p>
      <w:pPr>
        <w:ind w:right="0" w:firstLine="42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、成交单位违反国家相关法规，与聘用人员发生纠纷，均由成交单位负责调解与处理，采购单位不承担责任。</w:t>
      </w:r>
      <w:r/>
    </w:p>
    <w:p>
      <w:pPr>
        <w:ind w:right="0" w:firstLine="420"/>
        <w:jc w:val="left"/>
        <w:keepLines w:val="0"/>
        <w:keepNext w:val="0"/>
        <w:pageBreakBefore w:val="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、除采购文件中特别说明外，成交单位所需的全部工作耗材均由成交单位负责提供。</w:t>
      </w:r>
      <w:r/>
    </w:p>
    <w:p>
      <w:pPr>
        <w:ind w:right="0" w:firstLine="420"/>
        <w:jc w:val="left"/>
        <w:keepLines w:val="0"/>
        <w:keepNext w:val="0"/>
        <w:pageBreakBefore w:val="0"/>
        <w:spacing w:line="360" w:lineRule="auto"/>
        <w:widowControl/>
        <w:tabs>
          <w:tab w:val="left" w:pos="420" w:leader="none"/>
          <w:tab w:val="left" w:pos="54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报价要求：本项目</w:t>
      </w:r>
      <w:r>
        <w:rPr>
          <w:rFonts w:hint="eastAsia" w:ascii="宋体" w:hAnsi="宋体" w:eastAsia="宋体" w:cs="宋体"/>
          <w:bCs/>
          <w:color w:val="auto"/>
          <w:sz w:val="21"/>
          <w:szCs w:val="21"/>
          <w:highlight w:val="none"/>
        </w:rPr>
        <w:t xml:space="preserve">投标总报价包括但不限于</w:t>
      </w:r>
      <w:r>
        <w:rPr>
          <w:rFonts w:hint="eastAsia" w:ascii="宋体" w:hAnsi="宋体" w:eastAsia="宋体" w:cs="宋体"/>
          <w:color w:val="auto"/>
          <w:sz w:val="21"/>
          <w:szCs w:val="21"/>
          <w:highlight w:val="none"/>
        </w:rPr>
        <w:t xml:space="preserve">在实施期内本项目需要的服务管理内容、耗材、通讯、</w:t>
      </w:r>
      <w:r>
        <w:rPr>
          <w:rFonts w:hint="eastAsia" w:ascii="宋体" w:hAnsi="宋体" w:eastAsia="宋体" w:cs="宋体"/>
          <w:color w:val="auto"/>
          <w:sz w:val="21"/>
          <w:szCs w:val="21"/>
          <w:highlight w:val="none"/>
          <w:lang w:eastAsia="zh-CN"/>
        </w:rPr>
        <w:t xml:space="preserve">服装、员工餐费、办公设备、系统开发、项目培训、维护、各种税费</w:t>
      </w:r>
      <w:r>
        <w:rPr>
          <w:rFonts w:hint="eastAsia" w:ascii="宋体" w:hAnsi="宋体" w:eastAsia="宋体" w:cs="宋体"/>
          <w:color w:val="auto"/>
          <w:sz w:val="21"/>
          <w:szCs w:val="21"/>
          <w:highlight w:val="none"/>
        </w:rPr>
        <w:t xml:space="preserve">、人工、保险、利润、税金、加班、福利、前期现场调研等政策性文件规定及合同包含的所有风险。采购单位除支付本次投标项目的金额外不再承担其他任何费用。</w:t>
      </w:r>
      <w:r/>
    </w:p>
    <w:p>
      <w:pPr>
        <w:ind w:firstLine="420"/>
        <w:jc w:val="both"/>
        <w:keepLines w:val="0"/>
        <w:keepNext w:val="0"/>
        <w:pageBreakBefore w:val="0"/>
        <w:spacing w:line="360" w:lineRule="auto"/>
        <w:shd w:val="clear" w:color="auto" w:fill="auto"/>
        <w:widowControl w:val="off"/>
        <w:tabs>
          <w:tab w:val="left" w:pos="567" w:leader="none"/>
        </w:tabs>
        <w:rPr>
          <w:rFonts w:hint="default"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5.1</w:t>
      </w:r>
      <w:r>
        <w:rPr>
          <w:rFonts w:hint="default" w:ascii="宋体" w:hAnsi="宋体" w:eastAsia="宋体" w:cs="宋体"/>
          <w:b/>
          <w:bCs/>
          <w:color w:val="auto"/>
          <w:sz w:val="21"/>
          <w:szCs w:val="21"/>
          <w:highlight w:val="none"/>
        </w:rPr>
        <w:t xml:space="preserve">本项目按政府采购异常低价审查的有关要求执行，执行依据为</w:t>
      </w:r>
      <w:r>
        <w:rPr>
          <w:rFonts w:hint="eastAsia" w:ascii="宋体" w:hAnsi="宋体" w:eastAsia="宋体" w:cs="宋体"/>
          <w:b/>
          <w:bCs/>
          <w:color w:val="auto"/>
          <w:sz w:val="21"/>
          <w:szCs w:val="21"/>
          <w:highlight w:val="none"/>
        </w:rPr>
        <w:t xml:space="preserve">《关于推动解决政府采购异常低价问题的通知》（财库〔2026〕2号）</w:t>
      </w:r>
      <w:r>
        <w:rPr>
          <w:rFonts w:hint="default" w:ascii="宋体" w:hAnsi="宋体" w:eastAsia="宋体" w:cs="宋体"/>
          <w:b/>
          <w:bCs/>
          <w:color w:val="auto"/>
          <w:sz w:val="21"/>
          <w:szCs w:val="21"/>
          <w:highlight w:val="none"/>
        </w:rPr>
        <w:t xml:space="preserve">。如有异常低价评委会启动异常低价投标（响应）审查的各类情形和工作要求。</w:t>
      </w:r>
      <w:r/>
    </w:p>
    <w:p>
      <w:pPr>
        <w:ind w:right="0" w:firstLine="42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Cs/>
          <w:color w:val="auto"/>
          <w:sz w:val="21"/>
          <w:szCs w:val="21"/>
          <w:highlight w:val="none"/>
          <w:lang w:val="en-US" w:eastAsia="zh-CN"/>
        </w:rPr>
        <w:outlineLvl w:val="0"/>
      </w:pPr>
      <w:r>
        <w:rPr>
          <w:rFonts w:hint="eastAsia" w:ascii="宋体" w:hAnsi="宋体" w:eastAsia="宋体" w:cs="宋体"/>
          <w:bCs/>
          <w:color w:val="auto"/>
          <w:sz w:val="21"/>
          <w:szCs w:val="21"/>
          <w:highlight w:val="none"/>
          <w:lang w:val="en-US" w:eastAsia="zh-CN"/>
        </w:rPr>
        <w:t xml:space="preserve">5.1.1采购人应当在采购文件中明确，政府采购评审中出现下列情形之一的，评审委员会应当启动异常低价投标（响应）审查程序：</w:t>
      </w:r>
      <w:r/>
    </w:p>
    <w:p>
      <w:pPr>
        <w:ind w:right="0" w:firstLine="42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Cs/>
          <w:color w:val="auto"/>
          <w:sz w:val="21"/>
          <w:szCs w:val="21"/>
          <w:highlight w:val="none"/>
          <w:lang w:val="en-US" w:eastAsia="zh-CN"/>
        </w:rPr>
        <w:outlineLvl w:val="0"/>
      </w:pPr>
      <w:r>
        <w:rPr>
          <w:rFonts w:hint="eastAsia" w:ascii="宋体" w:hAnsi="宋体" w:eastAsia="宋体" w:cs="宋体"/>
          <w:bCs/>
          <w:color w:val="auto"/>
          <w:sz w:val="21"/>
          <w:szCs w:val="21"/>
          <w:highlight w:val="none"/>
          <w:lang w:val="en-US" w:eastAsia="zh-CN"/>
        </w:rPr>
        <w:t xml:space="preserve">投标（响应）报价低于全部通过符合性审查供应商投标（响应）报价平均值50%的，即投标（响应）报价〈全部通过符合性审查供应商投标（响应）报价平均值×50%；</w:t>
      </w:r>
      <w:r/>
    </w:p>
    <w:p>
      <w:pPr>
        <w:ind w:right="0" w:firstLine="42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Cs/>
          <w:color w:val="auto"/>
          <w:sz w:val="21"/>
          <w:szCs w:val="21"/>
          <w:highlight w:val="none"/>
          <w:lang w:val="en-US" w:eastAsia="zh-CN"/>
        </w:rPr>
        <w:outlineLvl w:val="0"/>
      </w:pPr>
      <w:r>
        <w:rPr>
          <w:rFonts w:hint="eastAsia" w:ascii="宋体" w:hAnsi="宋体" w:eastAsia="宋体" w:cs="宋体"/>
          <w:bCs/>
          <w:color w:val="auto"/>
          <w:sz w:val="21"/>
          <w:szCs w:val="21"/>
          <w:highlight w:val="none"/>
          <w:lang w:val="en-US" w:eastAsia="zh-CN"/>
        </w:rPr>
        <w:t xml:space="preserve">投标（响应）报价低于通过符合性审查的次低报价供应商投标（响应）报价50%的，即投标（响应）报价〈通过符合性审查的次低报价供应商投标（响应）报价×50%；</w:t>
      </w:r>
      <w:r/>
    </w:p>
    <w:p>
      <w:pPr>
        <w:ind w:right="0" w:firstLine="42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Cs/>
          <w:color w:val="auto"/>
          <w:sz w:val="21"/>
          <w:szCs w:val="21"/>
          <w:highlight w:val="none"/>
          <w:lang w:val="en-US" w:eastAsia="zh-CN"/>
        </w:rPr>
        <w:outlineLvl w:val="0"/>
      </w:pPr>
      <w:r>
        <w:rPr>
          <w:rFonts w:hint="eastAsia" w:ascii="宋体" w:hAnsi="宋体" w:eastAsia="宋体" w:cs="宋体"/>
          <w:bCs/>
          <w:color w:val="auto"/>
          <w:sz w:val="21"/>
          <w:szCs w:val="21"/>
          <w:highlight w:val="none"/>
          <w:lang w:val="en-US" w:eastAsia="zh-CN"/>
        </w:rPr>
        <w:t xml:space="preserve">投标（响应）报价低于采购项目最高限价45%的，即投标（响应）报价〈采购项目最高限价×45%；</w:t>
      </w:r>
      <w:r/>
    </w:p>
    <w:p>
      <w:pPr>
        <w:ind w:right="0" w:firstLine="42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Cs/>
          <w:color w:val="auto"/>
          <w:sz w:val="21"/>
          <w:szCs w:val="21"/>
          <w:highlight w:val="none"/>
          <w:lang w:val="en-US" w:eastAsia="zh-CN"/>
        </w:rPr>
        <w:outlineLvl w:val="0"/>
      </w:pPr>
      <w:r>
        <w:rPr>
          <w:rFonts w:hint="eastAsia" w:ascii="宋体" w:hAnsi="宋体" w:eastAsia="宋体" w:cs="宋体"/>
          <w:bCs/>
          <w:color w:val="auto"/>
          <w:sz w:val="21"/>
          <w:szCs w:val="21"/>
          <w:highlight w:val="none"/>
          <w:lang w:val="en-US" w:eastAsia="zh-CN"/>
        </w:rPr>
        <w:t xml:space="preserve">评审委员会基于专业判断，认为供应商报价过低，有可能影响产品质量或者不能诚信履约的其他情形。</w:t>
      </w:r>
      <w:r/>
    </w:p>
    <w:p>
      <w:pPr>
        <w:ind w:right="0" w:firstLine="42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Cs/>
          <w:color w:val="auto"/>
          <w:sz w:val="21"/>
          <w:szCs w:val="21"/>
          <w:highlight w:val="none"/>
          <w:lang w:val="en-US" w:eastAsia="zh-CN"/>
        </w:rPr>
        <w:outlineLvl w:val="0"/>
      </w:pPr>
      <w:r>
        <w:rPr>
          <w:rFonts w:hint="eastAsia" w:ascii="宋体" w:hAnsi="宋体" w:eastAsia="宋体" w:cs="宋体"/>
          <w:bCs/>
          <w:color w:val="auto"/>
          <w:sz w:val="21"/>
          <w:szCs w:val="21"/>
          <w:highlight w:val="none"/>
          <w:lang w:val="en-US" w:eastAsia="zh-CN"/>
        </w:rPr>
        <w:t xml:space="preserve">采购人可以结合具体项目实际情况，提高上述第1项至第3项中启动异常低价投标（响应）审查的数值标准，但是最高不得超过65%。</w:t>
      </w:r>
      <w:r/>
    </w:p>
    <w:p>
      <w:pPr>
        <w:ind w:right="0" w:firstLine="42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Cs/>
          <w:color w:val="auto"/>
          <w:sz w:val="21"/>
          <w:szCs w:val="21"/>
          <w:highlight w:val="none"/>
          <w:lang w:val="en-US" w:eastAsia="zh-CN"/>
        </w:rPr>
        <w:outlineLvl w:val="0"/>
      </w:pPr>
      <w:r>
        <w:rPr>
          <w:rFonts w:hint="eastAsia" w:ascii="宋体" w:hAnsi="宋体" w:eastAsia="宋体" w:cs="宋体"/>
          <w:bCs/>
          <w:color w:val="auto"/>
          <w:sz w:val="21"/>
          <w:szCs w:val="21"/>
          <w:highlight w:val="none"/>
          <w:lang w:val="en-US" w:eastAsia="zh-CN"/>
        </w:rPr>
        <w:t xml:space="preserve">相关法律法规对供应商报价有规定的，从其规定。</w:t>
      </w:r>
      <w:r/>
    </w:p>
    <w:p>
      <w:pPr>
        <w:ind w:right="0" w:firstLine="42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Cs/>
          <w:color w:val="auto"/>
          <w:sz w:val="21"/>
          <w:szCs w:val="21"/>
          <w:highlight w:val="none"/>
          <w:lang w:val="en-US" w:eastAsia="zh-CN"/>
        </w:rPr>
        <w:outlineLvl w:val="0"/>
      </w:pPr>
      <w:r>
        <w:rPr>
          <w:rFonts w:hint="eastAsia" w:ascii="宋体" w:hAnsi="宋体" w:eastAsia="宋体" w:cs="宋体"/>
          <w:bCs/>
          <w:color w:val="auto"/>
          <w:sz w:val="21"/>
          <w:szCs w:val="21"/>
          <w:highlight w:val="none"/>
          <w:lang w:val="en-US" w:eastAsia="zh-CN"/>
        </w:rPr>
        <w:t xml:space="preserve">5.1.2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right="0" w:firstLine="42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Cs/>
          <w:color w:val="auto"/>
          <w:sz w:val="21"/>
          <w:szCs w:val="21"/>
          <w:highlight w:val="none"/>
          <w:lang w:val="en-US" w:eastAsia="zh-CN"/>
        </w:rPr>
        <w:outlineLvl w:val="0"/>
      </w:pPr>
      <w:r>
        <w:rPr>
          <w:rFonts w:hint="eastAsia" w:ascii="宋体" w:hAnsi="宋体" w:eastAsia="宋体" w:cs="宋体"/>
          <w:bCs/>
          <w:color w:val="auto"/>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right="0" w:firstLine="42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Cs/>
          <w:color w:val="auto"/>
          <w:sz w:val="21"/>
          <w:szCs w:val="21"/>
          <w:highlight w:val="none"/>
          <w:lang w:val="en-US" w:eastAsia="zh-CN"/>
        </w:rPr>
        <w:outlineLvl w:val="0"/>
      </w:pPr>
      <w:r>
        <w:rPr>
          <w:rFonts w:hint="eastAsia" w:ascii="宋体" w:hAnsi="宋体" w:eastAsia="宋体" w:cs="宋体"/>
          <w:bCs/>
          <w:color w:val="auto"/>
          <w:sz w:val="21"/>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right="0" w:firstLine="42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Cs/>
          <w:color w:val="auto"/>
          <w:sz w:val="21"/>
          <w:szCs w:val="21"/>
          <w:highlight w:val="none"/>
          <w:lang w:val="en-US" w:eastAsia="zh-CN"/>
        </w:rPr>
        <w:outlineLvl w:val="0"/>
      </w:pPr>
      <w:r>
        <w:rPr>
          <w:rFonts w:hint="eastAsia" w:ascii="宋体" w:hAnsi="宋体" w:eastAsia="宋体" w:cs="宋体"/>
          <w:bCs/>
          <w:color w:val="auto"/>
          <w:sz w:val="21"/>
          <w:szCs w:val="21"/>
          <w:highlight w:val="none"/>
          <w:lang w:val="en-US" w:eastAsia="zh-CN"/>
        </w:rPr>
        <w:t xml:space="preserve">6、招标人不接受投标人任何因遗漏报价而发生的费用追加，因投标人违反《中华人民共和国劳动法》等法律法规而造成招标人的连带责任和损失全部由中标方承担。</w:t>
      </w:r>
      <w:r/>
    </w:p>
    <w:p>
      <w:pPr>
        <w:ind w:right="0" w:firstLine="42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Cs/>
          <w:color w:val="auto"/>
          <w:sz w:val="21"/>
          <w:szCs w:val="21"/>
          <w:highlight w:val="none"/>
          <w:lang w:val="en-US" w:eastAsia="zh-CN"/>
        </w:rPr>
        <w:outlineLvl w:val="0"/>
      </w:pPr>
      <w:r>
        <w:rPr>
          <w:rFonts w:hint="eastAsia" w:ascii="宋体" w:hAnsi="宋体" w:eastAsia="宋体" w:cs="宋体"/>
          <w:bCs/>
          <w:color w:val="auto"/>
          <w:sz w:val="21"/>
          <w:szCs w:val="21"/>
          <w:highlight w:val="none"/>
          <w:lang w:val="en-US" w:eastAsia="zh-CN"/>
        </w:rPr>
        <w:t xml:space="preserve">7、质量要求：各项成果应严格按照采购文件、行业规范、技术标准执行，确保满足相关要求。</w:t>
      </w:r>
      <w:r/>
    </w:p>
    <w:p>
      <w:pPr>
        <w:ind w:right="0" w:firstLine="42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Cs/>
          <w:color w:val="auto"/>
          <w:sz w:val="21"/>
          <w:szCs w:val="21"/>
          <w:highlight w:val="none"/>
          <w:lang w:val="en-US" w:eastAsia="zh-CN"/>
        </w:rPr>
        <w:outlineLvl w:val="0"/>
      </w:pPr>
      <w:r>
        <w:rPr>
          <w:rFonts w:hint="eastAsia" w:ascii="宋体" w:hAnsi="宋体" w:eastAsia="宋体" w:cs="宋体"/>
          <w:bCs/>
          <w:color w:val="auto"/>
          <w:sz w:val="21"/>
          <w:szCs w:val="21"/>
          <w:highlight w:val="none"/>
          <w:lang w:val="en-US" w:eastAsia="zh-CN"/>
        </w:rPr>
        <w:t xml:space="preserve">8、中标单位必须保证全部投标资料的真实性（中标单位在中标后三个工作日内必须将评分标准中所要求的得分证明材料原件送至招标代理机构复审），如有虚假或对招标文件所要求说明的情况故意隐瞒或虚报，视为不实质性响应招标文件，为无效投标。已中标的将取消中标资格，并重新组织招标，并参照《中华人民共和国政府采购法》第七十七条“提供虚假材料谋取中标相关处理办法处理。</w:t>
      </w:r>
      <w:r/>
    </w:p>
    <w:p>
      <w:pPr>
        <w:pStyle w:val="977"/>
        <w:jc w:val="left"/>
        <w:spacing w:line="480" w:lineRule="exact"/>
        <w:widowControl/>
        <w:rPr>
          <w:rFonts w:cs="Times New Roman" w:asciiTheme="minorEastAsia" w:hAnsiTheme="minorEastAsia"/>
          <w:b/>
          <w:bCs/>
          <w:color w:val="auto"/>
          <w:sz w:val="21"/>
          <w:szCs w:val="21"/>
          <w:highlight w:val="none"/>
        </w:rPr>
      </w:pPr>
      <w:r>
        <w:rPr>
          <w:rFonts w:hint="eastAsia" w:asciiTheme="minorEastAsia" w:hAnsiTheme="minorEastAsia"/>
          <w:b/>
          <w:color w:val="auto"/>
          <w:sz w:val="21"/>
          <w:szCs w:val="21"/>
          <w:highlight w:val="none"/>
          <w:lang w:val="en-US" w:eastAsia="zh-CN"/>
        </w:rPr>
        <w:t xml:space="preserve">四</w:t>
      </w:r>
      <w:r>
        <w:rPr>
          <w:rFonts w:hint="eastAsia" w:asciiTheme="minorEastAsia" w:hAnsiTheme="minorEastAsia"/>
          <w:b/>
          <w:color w:val="auto"/>
          <w:sz w:val="21"/>
          <w:szCs w:val="21"/>
          <w:highlight w:val="none"/>
        </w:rPr>
        <w:t xml:space="preserve">、</w:t>
      </w:r>
      <w:r>
        <w:rPr>
          <w:rFonts w:cs="Times New Roman" w:asciiTheme="minorEastAsia" w:hAnsiTheme="minorEastAsia"/>
          <w:b/>
          <w:bCs/>
          <w:color w:val="auto"/>
          <w:sz w:val="21"/>
          <w:szCs w:val="21"/>
          <w:highlight w:val="none"/>
        </w:rPr>
        <w:t xml:space="preserve">履约验收</w:t>
      </w:r>
      <w:r/>
    </w:p>
    <w:p>
      <w:pPr>
        <w:pStyle w:val="977"/>
        <w:ind w:firstLine="480"/>
        <w:jc w:val="left"/>
        <w:spacing w:line="480" w:lineRule="exact"/>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采购人以项目采购需求及合同相关内容为验收标准组织验收，成交单位配合验收。</w:t>
      </w:r>
      <w:r/>
    </w:p>
    <w:p>
      <w:pPr>
        <w:pStyle w:val="977"/>
        <w:ind w:firstLine="480"/>
        <w:jc w:val="left"/>
        <w:spacing w:line="480" w:lineRule="exact"/>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1、验收条件</w:t>
      </w:r>
      <w:r/>
    </w:p>
    <w:p>
      <w:pPr>
        <w:pStyle w:val="977"/>
        <w:ind w:firstLine="480"/>
        <w:jc w:val="left"/>
        <w:spacing w:line="480" w:lineRule="exact"/>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成交单位按照项目采购需求及合同相关内容完成全部服务，采购人对服务周期内进行验收。</w:t>
      </w:r>
      <w:r/>
    </w:p>
    <w:p>
      <w:pPr>
        <w:pStyle w:val="977"/>
        <w:ind w:firstLine="480"/>
        <w:jc w:val="left"/>
        <w:spacing w:line="480" w:lineRule="exact"/>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2、验收标准</w:t>
      </w:r>
      <w:r/>
    </w:p>
    <w:p>
      <w:pPr>
        <w:pStyle w:val="977"/>
        <w:ind w:firstLine="480"/>
        <w:jc w:val="left"/>
        <w:spacing w:line="480" w:lineRule="exact"/>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采购人按照采购需求及合同约定的技术、服务和安全标准，对成交单位各项义务履行情况、考核情况、整改情况等进行总体评价。验收标准应当符合采购文件及合同约定，未进行约定的，应当符合国家强制性规定、政策要求、安全标准和行业有关标准。</w:t>
      </w:r>
      <w:r/>
    </w:p>
    <w:p>
      <w:pPr>
        <w:pStyle w:val="977"/>
        <w:ind w:firstLine="480"/>
        <w:jc w:val="left"/>
        <w:spacing w:line="480" w:lineRule="exact"/>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3、验收流程</w:t>
      </w:r>
      <w:r/>
    </w:p>
    <w:p>
      <w:pPr>
        <w:pStyle w:val="977"/>
        <w:ind w:firstLine="480"/>
        <w:jc w:val="left"/>
        <w:spacing w:line="480" w:lineRule="exact"/>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在符合项目验收条件后，成交单位可提出项目验收申请。采购人在收到成交单位提出的合格的验收申请后，组织验收小组完成验收工作。</w:t>
      </w:r>
      <w:r/>
    </w:p>
    <w:p>
      <w:pPr>
        <w:pStyle w:val="977"/>
        <w:ind w:firstLine="480"/>
        <w:jc w:val="left"/>
        <w:spacing w:line="480" w:lineRule="exact"/>
        <w:widowControl/>
        <w:rPr>
          <w:rFonts w:cs="Times New Roman" w:asciiTheme="minorEastAsia" w:hAnsiTheme="minorEastAsia"/>
          <w:color w:val="auto"/>
          <w:sz w:val="21"/>
          <w:szCs w:val="21"/>
          <w:highlight w:val="none"/>
        </w:rPr>
      </w:pPr>
      <w:r>
        <w:rPr>
          <w:rFonts w:hint="eastAsia" w:asciiTheme="minorEastAsia" w:hAnsiTheme="minorEastAsia"/>
          <w:b/>
          <w:color w:val="auto"/>
          <w:sz w:val="21"/>
          <w:szCs w:val="21"/>
          <w:highlight w:val="none"/>
        </w:rPr>
        <w:t xml:space="preserve">具体履约验收标准按照附件：服务类项目履约验收方案验收。</w:t>
      </w:r>
      <w:r/>
    </w:p>
    <w:p>
      <w:pPr>
        <w:pStyle w:val="977"/>
        <w:jc w:val="left"/>
        <w:spacing w:line="440" w:lineRule="exact"/>
        <w:widowControl/>
        <w:rPr>
          <w:rFonts w:asciiTheme="minorEastAsia" w:hAnsiTheme="minorEastAsia"/>
          <w:b/>
          <w:color w:val="auto"/>
          <w:sz w:val="21"/>
          <w:szCs w:val="21"/>
          <w:highlight w:val="none"/>
        </w:rPr>
      </w:pPr>
      <w:r>
        <w:rPr>
          <w:rFonts w:hint="eastAsia" w:asciiTheme="minorEastAsia" w:hAnsiTheme="minorEastAsia"/>
          <w:color w:val="auto"/>
          <w:sz w:val="21"/>
          <w:szCs w:val="21"/>
          <w:highlight w:val="none"/>
        </w:rPr>
        <w:br w:type="page" w:clear="all"/>
      </w:r>
      <w:r>
        <w:rPr>
          <w:rFonts w:hint="eastAsia" w:cs="宋体" w:asciiTheme="minorEastAsia" w:hAnsiTheme="minorEastAsia"/>
          <w:b/>
          <w:color w:val="auto"/>
          <w:sz w:val="21"/>
          <w:szCs w:val="21"/>
          <w:highlight w:val="none"/>
        </w:rPr>
        <w:t xml:space="preserve">附件：服务类项目履约验收方案</w:t>
      </w:r>
      <w:r/>
    </w:p>
    <w:p>
      <w:pPr>
        <w:pStyle w:val="977"/>
        <w:jc w:val="left"/>
        <w:spacing w:line="440" w:lineRule="exact"/>
        <w:widowControl/>
        <w:rPr>
          <w:rFonts w:asciiTheme="minorEastAsia" w:hAnsiTheme="minorEastAsia"/>
          <w:b/>
          <w:color w:val="auto"/>
          <w:sz w:val="21"/>
          <w:szCs w:val="21"/>
          <w:highlight w:val="none"/>
        </w:rPr>
      </w:pPr>
      <w:r>
        <w:rPr>
          <w:rFonts w:hint="eastAsia" w:cs="宋体" w:asciiTheme="minorEastAsia" w:hAnsiTheme="minorEastAsia"/>
          <w:b/>
          <w:color w:val="auto"/>
          <w:sz w:val="21"/>
          <w:szCs w:val="21"/>
          <w:highlight w:val="none"/>
        </w:rPr>
        <w:t xml:space="preserve">一、项目概况</w:t>
      </w:r>
      <w:r/>
    </w:p>
    <w:p>
      <w:pPr>
        <w:pStyle w:val="977"/>
        <w:jc w:val="left"/>
        <w:spacing w:line="440" w:lineRule="exact"/>
        <w:widowControl/>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项目编号：</w:t>
      </w:r>
      <w:r/>
    </w:p>
    <w:p>
      <w:pPr>
        <w:pStyle w:val="977"/>
        <w:jc w:val="left"/>
        <w:spacing w:line="440" w:lineRule="exact"/>
        <w:widowControl/>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项目名称：</w:t>
      </w:r>
      <w:r/>
    </w:p>
    <w:p>
      <w:pPr>
        <w:pStyle w:val="977"/>
        <w:jc w:val="left"/>
        <w:spacing w:line="440" w:lineRule="exact"/>
        <w:widowControl/>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供应商名称：</w:t>
      </w:r>
      <w:r/>
    </w:p>
    <w:p>
      <w:pPr>
        <w:pStyle w:val="977"/>
        <w:jc w:val="left"/>
        <w:spacing w:line="440" w:lineRule="exact"/>
        <w:widowControl/>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合同金额：</w:t>
      </w:r>
      <w:r/>
    </w:p>
    <w:p>
      <w:pPr>
        <w:pStyle w:val="977"/>
        <w:jc w:val="left"/>
        <w:spacing w:line="440" w:lineRule="exact"/>
        <w:widowControl/>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验收主体：</w:t>
      </w:r>
      <w:r/>
    </w:p>
    <w:p>
      <w:pPr>
        <w:pStyle w:val="977"/>
        <w:jc w:val="left"/>
        <w:spacing w:line="440" w:lineRule="exact"/>
        <w:widowControl/>
        <w:rPr>
          <w:rFonts w:asciiTheme="minorEastAsia" w:hAnsiTheme="minorEastAsia"/>
          <w:b/>
          <w:color w:val="auto"/>
          <w:sz w:val="21"/>
          <w:szCs w:val="21"/>
          <w:highlight w:val="none"/>
        </w:rPr>
      </w:pPr>
      <w:r>
        <w:rPr>
          <w:rFonts w:hint="eastAsia" w:cs="宋体" w:asciiTheme="minorEastAsia" w:hAnsiTheme="minorEastAsia"/>
          <w:b/>
          <w:color w:val="auto"/>
          <w:sz w:val="21"/>
          <w:szCs w:val="21"/>
          <w:highlight w:val="none"/>
        </w:rPr>
        <w:t xml:space="preserve">二、验收目的</w:t>
      </w:r>
      <w:r/>
    </w:p>
    <w:p>
      <w:pPr>
        <w:pStyle w:val="977"/>
        <w:ind w:firstLine="480"/>
        <w:jc w:val="left"/>
        <w:spacing w:line="440" w:lineRule="exact"/>
        <w:widowControl/>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pStyle w:val="977"/>
        <w:jc w:val="left"/>
        <w:spacing w:line="440" w:lineRule="exact"/>
        <w:widowControl/>
        <w:rPr>
          <w:rFonts w:asciiTheme="minorEastAsia" w:hAnsiTheme="minorEastAsia"/>
          <w:b/>
          <w:color w:val="auto"/>
          <w:sz w:val="21"/>
          <w:szCs w:val="21"/>
          <w:highlight w:val="none"/>
        </w:rPr>
      </w:pPr>
      <w:r>
        <w:rPr>
          <w:rFonts w:hint="eastAsia" w:cs="宋体" w:asciiTheme="minorEastAsia" w:hAnsiTheme="minorEastAsia"/>
          <w:b/>
          <w:color w:val="auto"/>
          <w:sz w:val="21"/>
          <w:szCs w:val="21"/>
          <w:highlight w:val="none"/>
        </w:rPr>
        <w:t xml:space="preserve">三、验收依据</w:t>
      </w:r>
      <w:r/>
    </w:p>
    <w:p>
      <w:pPr>
        <w:pStyle w:val="977"/>
        <w:ind w:firstLine="480"/>
        <w:jc w:val="left"/>
        <w:spacing w:line="440" w:lineRule="exact"/>
        <w:widowControl/>
        <w:rPr>
          <w:rFonts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采购人通过政府采购方式和程序确定供应商的货物和服务类政府采购项目应当按照《江苏省政府采购履约验收管理办法》的通知（苏财规〔</w:t>
      </w:r>
      <w:r>
        <w:rPr>
          <w:rFonts w:hint="eastAsia" w:cs="MS Gothic" w:asciiTheme="minorEastAsia" w:hAnsiTheme="minorEastAsia"/>
          <w:color w:val="auto"/>
          <w:sz w:val="21"/>
          <w:szCs w:val="21"/>
          <w:highlight w:val="none"/>
        </w:rPr>
        <w:t xml:space="preserve">2024</w:t>
      </w:r>
      <w:r>
        <w:rPr>
          <w:rFonts w:hint="eastAsia" w:cs="宋体" w:asciiTheme="minorEastAsia" w:hAnsiTheme="minorEastAsia"/>
          <w:color w:val="auto"/>
          <w:sz w:val="21"/>
          <w:szCs w:val="21"/>
          <w:highlight w:val="none"/>
        </w:rPr>
        <w:t xml:space="preserve">〕</w:t>
      </w:r>
      <w:r>
        <w:rPr>
          <w:rFonts w:hint="eastAsia" w:cs="MS Gothic" w:asciiTheme="minorEastAsia" w:hAnsiTheme="minorEastAsia"/>
          <w:color w:val="auto"/>
          <w:sz w:val="21"/>
          <w:szCs w:val="21"/>
          <w:highlight w:val="none"/>
        </w:rPr>
        <w:t xml:space="preserve">7</w:t>
      </w:r>
      <w:r>
        <w:rPr>
          <w:rFonts w:hint="eastAsia" w:cs="宋体" w:asciiTheme="minorEastAsia" w:hAnsiTheme="minorEastAsia"/>
          <w:color w:val="auto"/>
          <w:sz w:val="21"/>
          <w:szCs w:val="21"/>
          <w:highlight w:val="none"/>
        </w:rPr>
        <w:t xml:space="preserve">号）进行履约验收，政府采购文件、供应商投标（响应）文件、政府采购合同是履约验收工作的基本依据。</w:t>
      </w:r>
      <w:r/>
    </w:p>
    <w:p>
      <w:pPr>
        <w:pStyle w:val="977"/>
        <w:ind w:firstLine="480"/>
        <w:jc w:val="left"/>
        <w:spacing w:line="440" w:lineRule="exact"/>
        <w:widowControl/>
        <w:rPr>
          <w:rFonts w:cs="MS Gothic"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如采购人在第二阶段中有考核等相关验收办法的，据实按照项目实际进行验收。</w:t>
      </w:r>
      <w:r/>
    </w:p>
    <w:p>
      <w:pPr>
        <w:pStyle w:val="977"/>
        <w:jc w:val="left"/>
        <w:spacing w:line="440" w:lineRule="exact"/>
        <w:widowControl/>
        <w:rPr>
          <w:rFonts w:asciiTheme="minorEastAsia" w:hAnsiTheme="minorEastAsia"/>
          <w:b/>
          <w:color w:val="auto"/>
          <w:sz w:val="21"/>
          <w:szCs w:val="21"/>
          <w:highlight w:val="none"/>
        </w:rPr>
      </w:pPr>
      <w:r>
        <w:rPr>
          <w:rFonts w:hint="eastAsia" w:cs="宋体" w:asciiTheme="minorEastAsia" w:hAnsiTheme="minorEastAsia"/>
          <w:b/>
          <w:color w:val="auto"/>
          <w:sz w:val="21"/>
          <w:szCs w:val="21"/>
          <w:highlight w:val="none"/>
        </w:rPr>
        <w:t xml:space="preserve">四、验收责任主体</w:t>
      </w:r>
      <w:r/>
    </w:p>
    <w:p>
      <w:pPr>
        <w:pStyle w:val="977"/>
        <w:ind w:firstLine="480"/>
        <w:jc w:val="left"/>
        <w:spacing w:line="440" w:lineRule="exact"/>
        <w:widowControl/>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977"/>
        <w:jc w:val="left"/>
        <w:spacing w:line="440" w:lineRule="exact"/>
        <w:widowControl/>
        <w:rPr>
          <w:rFonts w:asciiTheme="minorEastAsia" w:hAnsiTheme="minorEastAsia"/>
          <w:b/>
          <w:color w:val="auto"/>
          <w:sz w:val="21"/>
          <w:szCs w:val="21"/>
          <w:highlight w:val="none"/>
        </w:rPr>
      </w:pPr>
      <w:r>
        <w:rPr>
          <w:rFonts w:hint="eastAsia" w:cs="宋体" w:asciiTheme="minorEastAsia" w:hAnsiTheme="minorEastAsia"/>
          <w:b/>
          <w:color w:val="auto"/>
          <w:sz w:val="21"/>
          <w:szCs w:val="21"/>
          <w:highlight w:val="none"/>
        </w:rPr>
        <w:t xml:space="preserve">五、验收方式</w:t>
      </w:r>
      <w:r>
        <w:rPr>
          <w:rFonts w:hint="eastAsia" w:cs="MS Gothic" w:asciiTheme="minorEastAsia" w:hAnsiTheme="minorEastAsia"/>
          <w:b/>
          <w:color w:val="auto"/>
          <w:sz w:val="21"/>
          <w:szCs w:val="21"/>
          <w:highlight w:val="none"/>
        </w:rPr>
        <w:t xml:space="preserve">(</w:t>
      </w:r>
      <w:r>
        <w:rPr>
          <w:rFonts w:hint="eastAsia" w:cs="宋体" w:asciiTheme="minorEastAsia" w:hAnsiTheme="minorEastAsia"/>
          <w:b/>
          <w:color w:val="auto"/>
          <w:sz w:val="21"/>
          <w:szCs w:val="21"/>
          <w:highlight w:val="none"/>
        </w:rPr>
        <w:t xml:space="preserve">形式</w:t>
      </w:r>
      <w:r>
        <w:rPr>
          <w:rFonts w:hint="eastAsia" w:cs="MS Gothic" w:asciiTheme="minorEastAsia" w:hAnsiTheme="minorEastAsia"/>
          <w:b/>
          <w:color w:val="auto"/>
          <w:sz w:val="21"/>
          <w:szCs w:val="21"/>
          <w:highlight w:val="none"/>
        </w:rPr>
        <w:t xml:space="preserve">)</w:t>
      </w:r>
      <w:r/>
    </w:p>
    <w:p>
      <w:pPr>
        <w:pStyle w:val="977"/>
        <w:jc w:val="left"/>
        <w:spacing w:line="440" w:lineRule="exact"/>
        <w:widowControl/>
        <w:rPr>
          <w:rFonts w:asciiTheme="minorEastAsia" w:hAnsiTheme="minorEastAsia"/>
          <w:b/>
          <w:color w:val="auto"/>
          <w:sz w:val="21"/>
          <w:szCs w:val="21"/>
          <w:highlight w:val="none"/>
        </w:rPr>
      </w:pPr>
      <w:r>
        <w:rPr>
          <w:rFonts w:hint="eastAsia" w:asciiTheme="minorEastAsia" w:hAnsiTheme="minorEastAsia"/>
          <w:b/>
          <w:color w:val="auto"/>
          <w:sz w:val="21"/>
          <w:szCs w:val="21"/>
          <w:highlight w:val="none"/>
        </w:rPr>
        <w:t xml:space="preserve">5.1</w:t>
      </w:r>
      <w:r>
        <w:rPr>
          <w:rFonts w:hint="eastAsia" w:cs="宋体" w:asciiTheme="minorEastAsia" w:hAnsiTheme="minorEastAsia"/>
          <w:b/>
          <w:color w:val="auto"/>
          <w:sz w:val="21"/>
          <w:szCs w:val="21"/>
          <w:highlight w:val="none"/>
        </w:rPr>
        <w:t xml:space="preserve">日常考核、分段验收</w:t>
      </w:r>
      <w:r/>
    </w:p>
    <w:p>
      <w:pPr>
        <w:pStyle w:val="977"/>
        <w:ind w:firstLine="480"/>
        <w:jc w:val="left"/>
        <w:spacing w:line="440" w:lineRule="exact"/>
        <w:widowControl/>
        <w:rPr>
          <w:rFonts w:cs="MS Gothic"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977"/>
        <w:jc w:val="left"/>
        <w:spacing w:line="440" w:lineRule="exact"/>
        <w:widowControl/>
        <w:rPr>
          <w:rFonts w:asciiTheme="minorEastAsia" w:hAnsiTheme="minorEastAsia"/>
          <w:b/>
          <w:color w:val="auto"/>
          <w:sz w:val="21"/>
          <w:szCs w:val="21"/>
          <w:highlight w:val="none"/>
        </w:rPr>
      </w:pPr>
      <w:r>
        <w:rPr>
          <w:rFonts w:hint="eastAsia" w:asciiTheme="minorEastAsia" w:hAnsiTheme="minorEastAsia"/>
          <w:b/>
          <w:color w:val="auto"/>
          <w:sz w:val="21"/>
          <w:szCs w:val="21"/>
          <w:highlight w:val="none"/>
        </w:rPr>
        <w:t xml:space="preserve">5.2</w:t>
      </w:r>
      <w:r>
        <w:rPr>
          <w:rFonts w:hint="eastAsia" w:cs="宋体" w:asciiTheme="minorEastAsia" w:hAnsiTheme="minorEastAsia"/>
          <w:b/>
          <w:color w:val="auto"/>
          <w:sz w:val="21"/>
          <w:szCs w:val="21"/>
          <w:highlight w:val="none"/>
        </w:rPr>
        <w:t xml:space="preserve">最终验收</w:t>
      </w:r>
      <w:r/>
    </w:p>
    <w:p>
      <w:pPr>
        <w:pStyle w:val="977"/>
        <w:jc w:val="left"/>
        <w:spacing w:line="440" w:lineRule="exact"/>
        <w:widowControl/>
        <w:rPr>
          <w:rFonts w:asciiTheme="minorEastAsia" w:hAnsiTheme="minorEastAsia"/>
          <w:b/>
          <w:color w:val="auto"/>
          <w:sz w:val="21"/>
          <w:szCs w:val="21"/>
          <w:highlight w:val="none"/>
        </w:rPr>
      </w:pPr>
      <w:r>
        <w:rPr>
          <w:rFonts w:hint="eastAsia" w:cs="宋体" w:asciiTheme="minorEastAsia" w:hAnsiTheme="minorEastAsia"/>
          <w:b/>
          <w:color w:val="auto"/>
          <w:sz w:val="21"/>
          <w:szCs w:val="21"/>
          <w:highlight w:val="none"/>
        </w:rPr>
        <w:t xml:space="preserve">六、验收内容：</w:t>
      </w:r>
      <w:r/>
    </w:p>
    <w:p>
      <w:pPr>
        <w:pStyle w:val="977"/>
        <w:ind w:firstLine="480"/>
        <w:jc w:val="left"/>
        <w:spacing w:line="440" w:lineRule="exact"/>
        <w:widowControl/>
        <w:rPr>
          <w:rFonts w:cs="MS Gothic"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pStyle w:val="977"/>
        <w:jc w:val="left"/>
        <w:spacing w:line="440" w:lineRule="exact"/>
        <w:widowControl/>
        <w:rPr>
          <w:rFonts w:asciiTheme="minorEastAsia" w:hAnsiTheme="minorEastAsia"/>
          <w:b/>
          <w:color w:val="auto"/>
          <w:sz w:val="21"/>
          <w:szCs w:val="21"/>
          <w:highlight w:val="none"/>
        </w:rPr>
      </w:pPr>
      <w:r>
        <w:rPr>
          <w:rFonts w:hint="eastAsia" w:cs="宋体" w:asciiTheme="minorEastAsia" w:hAnsiTheme="minorEastAsia"/>
          <w:b/>
          <w:color w:val="auto"/>
          <w:sz w:val="21"/>
          <w:szCs w:val="21"/>
          <w:highlight w:val="none"/>
        </w:rPr>
        <w:t xml:space="preserve">七、验收程序：</w:t>
      </w:r>
      <w:r/>
    </w:p>
    <w:p>
      <w:pPr>
        <w:pStyle w:val="977"/>
        <w:jc w:val="left"/>
        <w:spacing w:line="440" w:lineRule="exact"/>
        <w:widowControl/>
        <w:rPr>
          <w:rFonts w:asciiTheme="minorEastAsia" w:hAnsiTheme="minorEastAsia"/>
          <w:b/>
          <w:color w:val="auto"/>
          <w:sz w:val="21"/>
          <w:szCs w:val="21"/>
          <w:highlight w:val="none"/>
        </w:rPr>
      </w:pPr>
      <w:r>
        <w:rPr>
          <w:rFonts w:hint="eastAsia" w:asciiTheme="minorEastAsia" w:hAnsiTheme="minorEastAsia"/>
          <w:b/>
          <w:color w:val="auto"/>
          <w:sz w:val="21"/>
          <w:szCs w:val="21"/>
          <w:highlight w:val="none"/>
        </w:rPr>
        <w:t xml:space="preserve">7.1</w:t>
      </w:r>
      <w:r>
        <w:rPr>
          <w:rFonts w:hint="eastAsia" w:cs="宋体" w:asciiTheme="minorEastAsia" w:hAnsiTheme="minorEastAsia"/>
          <w:b/>
          <w:color w:val="auto"/>
          <w:sz w:val="21"/>
          <w:szCs w:val="21"/>
          <w:highlight w:val="none"/>
        </w:rPr>
        <w:t xml:space="preserve">验收准备</w:t>
      </w:r>
      <w:r/>
    </w:p>
    <w:p>
      <w:pPr>
        <w:pStyle w:val="977"/>
        <w:ind w:firstLine="480"/>
        <w:jc w:val="left"/>
        <w:spacing w:line="440" w:lineRule="exact"/>
        <w:widowControl/>
        <w:rPr>
          <w:rFonts w:cs="MS Gothic"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7.1.1</w:t>
      </w:r>
      <w:r>
        <w:rPr>
          <w:rFonts w:hint="eastAsia" w:cs="宋体" w:asciiTheme="minorEastAsia" w:hAnsiTheme="minorEastAsia"/>
          <w:color w:val="auto"/>
          <w:sz w:val="21"/>
          <w:szCs w:val="21"/>
          <w:highlight w:val="none"/>
        </w:rPr>
        <w:t xml:space="preserve">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供应商在收到催告后五个工作日内拒不配合的，采购人应依照合同约定追究其责任。</w:t>
      </w:r>
      <w:r/>
    </w:p>
    <w:p>
      <w:pPr>
        <w:pStyle w:val="977"/>
        <w:ind w:firstLine="480"/>
        <w:jc w:val="left"/>
        <w:spacing w:line="440" w:lineRule="exact"/>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7.1.2</w:t>
      </w:r>
      <w:r>
        <w:rPr>
          <w:rFonts w:hint="eastAsia" w:cs="宋体" w:asciiTheme="minorEastAsia" w:hAnsiTheme="minorEastAsia"/>
          <w:color w:val="auto"/>
          <w:sz w:val="21"/>
          <w:szCs w:val="21"/>
          <w:highlight w:val="none"/>
        </w:rPr>
        <w:t xml:space="preserve">供应商应当配合采购人、采购代理机构做好项目验收工作，及时提供与项目验收相关的生产、技术、服务、数量、质量、安全、合格证明及验收所必须具备的其他材料。</w:t>
      </w:r>
      <w:r/>
    </w:p>
    <w:p>
      <w:pPr>
        <w:pStyle w:val="977"/>
        <w:ind w:firstLine="480"/>
        <w:jc w:val="left"/>
        <w:spacing w:line="440" w:lineRule="exact"/>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7.1.3</w:t>
      </w:r>
      <w:r>
        <w:rPr>
          <w:rFonts w:hint="eastAsia" w:cs="宋体" w:asciiTheme="minorEastAsia" w:hAnsiTheme="minorEastAsia"/>
          <w:color w:val="auto"/>
          <w:sz w:val="21"/>
          <w:szCs w:val="21"/>
          <w:highlight w:val="none"/>
        </w:rPr>
        <w:t xml:space="preserve">采购人应及时全面准备验收，自收到验收申请之日起五个工作日内做好通水、通电、准备验收工具等必要的验收准备工作、启动项目验收、通知供应商。</w:t>
      </w:r>
      <w:r/>
    </w:p>
    <w:p>
      <w:pPr>
        <w:pStyle w:val="977"/>
        <w:jc w:val="left"/>
        <w:spacing w:line="440" w:lineRule="exact"/>
        <w:widowControl/>
        <w:rPr>
          <w:rFonts w:asciiTheme="minorEastAsia" w:hAnsiTheme="minorEastAsia"/>
          <w:b/>
          <w:color w:val="auto"/>
          <w:sz w:val="21"/>
          <w:szCs w:val="21"/>
          <w:highlight w:val="none"/>
        </w:rPr>
      </w:pPr>
      <w:r>
        <w:rPr>
          <w:rFonts w:hint="eastAsia" w:asciiTheme="minorEastAsia" w:hAnsiTheme="minorEastAsia"/>
          <w:b/>
          <w:color w:val="auto"/>
          <w:sz w:val="21"/>
          <w:szCs w:val="21"/>
          <w:highlight w:val="none"/>
        </w:rPr>
        <w:t xml:space="preserve">7.2</w:t>
      </w:r>
      <w:r>
        <w:rPr>
          <w:rFonts w:hint="eastAsia" w:cs="宋体" w:asciiTheme="minorEastAsia" w:hAnsiTheme="minorEastAsia"/>
          <w:b/>
          <w:color w:val="auto"/>
          <w:sz w:val="21"/>
          <w:szCs w:val="21"/>
          <w:highlight w:val="none"/>
        </w:rPr>
        <w:t xml:space="preserve">验收小组</w:t>
      </w:r>
      <w:r/>
    </w:p>
    <w:p>
      <w:pPr>
        <w:pStyle w:val="977"/>
        <w:ind w:firstLine="480"/>
        <w:jc w:val="left"/>
        <w:spacing w:line="440" w:lineRule="exact"/>
        <w:widowControl/>
        <w:rPr>
          <w:rFonts w:cs="微软雅黑"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7.2.1</w:t>
      </w:r>
      <w:r>
        <w:rPr>
          <w:rFonts w:hint="eastAsia" w:cs="宋体" w:asciiTheme="minorEastAsia" w:hAnsiTheme="minorEastAsia"/>
          <w:color w:val="auto"/>
          <w:sz w:val="21"/>
          <w:szCs w:val="21"/>
          <w:highlight w:val="none"/>
        </w:rPr>
        <w:t xml:space="preserve">采购人应当成立验收小组，负责采购项目履约验收具体工作，验收小组一般由采购人指定的本单位</w:t>
      </w:r>
      <w:r>
        <w:rPr>
          <w:rFonts w:cs="微软雅黑" w:asciiTheme="minorEastAsia" w:hAnsiTheme="minorEastAsia"/>
          <w:color w:val="auto"/>
          <w:sz w:val="21"/>
          <w:szCs w:val="21"/>
          <w:highlight w:val="none"/>
        </w:rPr>
        <w:t xml:space="preserve">3</w:t>
      </w:r>
      <w:r>
        <w:rPr>
          <w:rFonts w:hint="eastAsia" w:cs="宋体" w:asciiTheme="minorEastAsia" w:hAnsiTheme="minorEastAsia"/>
          <w:color w:val="auto"/>
          <w:sz w:val="21"/>
          <w:szCs w:val="21"/>
          <w:highlight w:val="none"/>
        </w:rPr>
        <w:t xml:space="preserve">名（含）以上单数工作人员组成，并确定一名负责人。参与本项目评审的采购人代表不能作为负责人，分期（分段）验收的负责人原则上应当保持一致，负责人不得无故更换。</w:t>
      </w:r>
      <w:r/>
    </w:p>
    <w:p>
      <w:pPr>
        <w:pStyle w:val="977"/>
        <w:ind w:firstLine="480"/>
        <w:jc w:val="left"/>
        <w:spacing w:line="440" w:lineRule="exact"/>
        <w:widowControl/>
        <w:rPr>
          <w:rFonts w:cs="微软雅黑"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7.2.2</w:t>
      </w:r>
      <w:r>
        <w:rPr>
          <w:rFonts w:hint="eastAsia" w:cs="宋体" w:asciiTheme="minorEastAsia" w:hAnsiTheme="minorEastAsia"/>
          <w:color w:val="auto"/>
          <w:sz w:val="21"/>
          <w:szCs w:val="21"/>
          <w:highlight w:val="none"/>
        </w:rPr>
        <w:t xml:space="preserve">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977"/>
        <w:jc w:val="left"/>
        <w:spacing w:line="440" w:lineRule="exact"/>
        <w:widowControl/>
        <w:rPr>
          <w:rFonts w:cs="微软雅黑" w:asciiTheme="minorEastAsia" w:hAnsiTheme="minorEastAsia"/>
          <w:b/>
          <w:color w:val="auto"/>
          <w:sz w:val="21"/>
          <w:szCs w:val="21"/>
          <w:highlight w:val="none"/>
        </w:rPr>
      </w:pPr>
      <w:r>
        <w:rPr>
          <w:rFonts w:hint="eastAsia" w:cs="微软雅黑" w:asciiTheme="minorEastAsia" w:hAnsiTheme="minorEastAsia"/>
          <w:b/>
          <w:color w:val="auto"/>
          <w:sz w:val="21"/>
          <w:szCs w:val="21"/>
          <w:highlight w:val="none"/>
        </w:rPr>
        <w:t xml:space="preserve">7.3</w:t>
      </w:r>
      <w:r>
        <w:rPr>
          <w:rFonts w:hint="eastAsia" w:cs="宋体" w:asciiTheme="minorEastAsia" w:hAnsiTheme="minorEastAsia"/>
          <w:b/>
          <w:color w:val="auto"/>
          <w:sz w:val="21"/>
          <w:szCs w:val="21"/>
          <w:highlight w:val="none"/>
        </w:rPr>
        <w:t xml:space="preserve">参与验收人员</w:t>
      </w:r>
      <w:r/>
    </w:p>
    <w:p>
      <w:pPr>
        <w:pStyle w:val="977"/>
        <w:ind w:firstLine="480"/>
        <w:jc w:val="left"/>
        <w:spacing w:line="440" w:lineRule="exact"/>
        <w:widowControl/>
        <w:rPr>
          <w:rFonts w:cs="微软雅黑" w:asciiTheme="minorEastAsia" w:hAnsiTheme="minorEastAsia"/>
          <w:color w:val="auto"/>
          <w:sz w:val="21"/>
          <w:szCs w:val="21"/>
          <w:highlight w:val="none"/>
        </w:rPr>
      </w:pPr>
      <w:r>
        <w:rPr>
          <w:rFonts w:hint="eastAsia" w:cs="微软雅黑" w:asciiTheme="minorEastAsia" w:hAnsiTheme="minorEastAsia"/>
          <w:color w:val="auto"/>
          <w:sz w:val="21"/>
          <w:szCs w:val="21"/>
          <w:highlight w:val="none"/>
        </w:rPr>
        <w:t xml:space="preserve">7.3.1</w:t>
      </w:r>
      <w:r>
        <w:rPr>
          <w:rFonts w:hint="eastAsia" w:cs="宋体" w:asciiTheme="minorEastAsia" w:hAnsiTheme="minorEastAsia"/>
          <w:color w:val="auto"/>
          <w:sz w:val="21"/>
          <w:szCs w:val="21"/>
          <w:highlight w:val="none"/>
        </w:rPr>
        <w:t xml:space="preserve">技术复杂或专业性强的政府采购项目，可以邀请有资质的第三方专业机构参加验收并出具专业意见。</w:t>
      </w:r>
      <w:r/>
    </w:p>
    <w:p>
      <w:pPr>
        <w:pStyle w:val="977"/>
        <w:ind w:firstLine="480"/>
        <w:jc w:val="left"/>
        <w:spacing w:line="440" w:lineRule="exact"/>
        <w:widowControl/>
        <w:rPr>
          <w:rFonts w:cs="微软雅黑" w:asciiTheme="minorEastAsia" w:hAnsiTheme="minorEastAsia"/>
          <w:color w:val="auto"/>
          <w:sz w:val="21"/>
          <w:szCs w:val="21"/>
          <w:highlight w:val="none"/>
        </w:rPr>
      </w:pPr>
      <w:r>
        <w:rPr>
          <w:rFonts w:hint="eastAsia" w:cs="微软雅黑" w:asciiTheme="minorEastAsia" w:hAnsiTheme="minorEastAsia"/>
          <w:color w:val="auto"/>
          <w:sz w:val="21"/>
          <w:szCs w:val="21"/>
          <w:highlight w:val="none"/>
        </w:rPr>
        <w:t xml:space="preserve">7.3.2</w:t>
      </w:r>
      <w:r>
        <w:rPr>
          <w:rFonts w:hint="eastAsia" w:cs="宋体" w:asciiTheme="minorEastAsia" w:hAnsiTheme="minorEastAsia"/>
          <w:color w:val="auto"/>
          <w:sz w:val="21"/>
          <w:szCs w:val="21"/>
          <w:highlight w:val="none"/>
        </w:rPr>
        <w:t xml:space="preserve">对于采购人和使用人分离的采购项目，采购人或其委托的采购代理机构应当邀请实际使用人参与验收</w:t>
      </w:r>
      <w:r/>
    </w:p>
    <w:p>
      <w:pPr>
        <w:pStyle w:val="977"/>
        <w:ind w:firstLine="480"/>
        <w:jc w:val="left"/>
        <w:spacing w:line="440" w:lineRule="exact"/>
        <w:widowControl/>
        <w:rPr>
          <w:rFonts w:cs="微软雅黑" w:asciiTheme="minorEastAsia" w:hAnsiTheme="minorEastAsia"/>
          <w:color w:val="auto"/>
          <w:sz w:val="21"/>
          <w:szCs w:val="21"/>
          <w:highlight w:val="none"/>
        </w:rPr>
      </w:pPr>
      <w:r>
        <w:rPr>
          <w:rFonts w:hint="eastAsia" w:cs="微软雅黑" w:asciiTheme="minorEastAsia" w:hAnsiTheme="minorEastAsia"/>
          <w:color w:val="auto"/>
          <w:sz w:val="21"/>
          <w:szCs w:val="21"/>
          <w:highlight w:val="none"/>
        </w:rPr>
        <w:t xml:space="preserve">7.3.3</w:t>
      </w:r>
      <w:r>
        <w:rPr>
          <w:rFonts w:hint="eastAsia" w:cs="宋体" w:asciiTheme="minorEastAsia" w:hAnsiTheme="minorEastAsia"/>
          <w:color w:val="auto"/>
          <w:sz w:val="21"/>
          <w:szCs w:val="21"/>
          <w:highlight w:val="none"/>
        </w:rPr>
        <w:t xml:space="preserve">政府向社会公众提供的公共服务项目，验收时应当邀请服务对象进行公共服务项目满意度评价，评价结果作为履约验收的参考依据。</w:t>
      </w:r>
      <w:r/>
    </w:p>
    <w:p>
      <w:pPr>
        <w:pStyle w:val="977"/>
        <w:jc w:val="left"/>
        <w:spacing w:line="440" w:lineRule="exact"/>
        <w:widowControl/>
        <w:rPr>
          <w:rFonts w:cs="微软雅黑" w:asciiTheme="minorEastAsia" w:hAnsiTheme="minorEastAsia"/>
          <w:b/>
          <w:color w:val="auto"/>
          <w:sz w:val="21"/>
          <w:szCs w:val="21"/>
          <w:highlight w:val="none"/>
        </w:rPr>
      </w:pPr>
      <w:r>
        <w:rPr>
          <w:rFonts w:hint="eastAsia" w:cs="微软雅黑" w:asciiTheme="minorEastAsia" w:hAnsiTheme="minorEastAsia"/>
          <w:b/>
          <w:color w:val="auto"/>
          <w:sz w:val="21"/>
          <w:szCs w:val="21"/>
          <w:highlight w:val="none"/>
        </w:rPr>
        <w:t xml:space="preserve">7.4</w:t>
      </w:r>
      <w:r>
        <w:rPr>
          <w:rFonts w:hint="eastAsia" w:cs="宋体" w:asciiTheme="minorEastAsia" w:hAnsiTheme="minorEastAsia"/>
          <w:b/>
          <w:color w:val="auto"/>
          <w:sz w:val="21"/>
          <w:szCs w:val="21"/>
          <w:highlight w:val="none"/>
        </w:rPr>
        <w:t xml:space="preserve">验收原则</w:t>
      </w:r>
      <w:r/>
    </w:p>
    <w:p>
      <w:pPr>
        <w:pStyle w:val="977"/>
        <w:ind w:firstLine="480"/>
        <w:jc w:val="left"/>
        <w:spacing w:line="440" w:lineRule="exact"/>
        <w:widowControl/>
        <w:rPr>
          <w:rFonts w:cs="微软雅黑"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政府采购履约验收应当遵循全面完整、客观真实、诚实信用的原则，坚持公开透明、应验必验、验收必严、违约必究。</w:t>
      </w:r>
      <w:r/>
    </w:p>
    <w:p>
      <w:pPr>
        <w:pStyle w:val="977"/>
        <w:ind w:firstLine="480"/>
        <w:jc w:val="left"/>
        <w:spacing w:line="440" w:lineRule="exact"/>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7.4.1</w:t>
      </w:r>
      <w:r>
        <w:rPr>
          <w:rFonts w:hint="eastAsia" w:cs="宋体" w:asciiTheme="minorEastAsia" w:hAnsiTheme="minorEastAsia"/>
          <w:color w:val="auto"/>
          <w:sz w:val="21"/>
          <w:szCs w:val="21"/>
          <w:highlight w:val="none"/>
        </w:rPr>
        <w:t xml:space="preserve">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pStyle w:val="977"/>
        <w:ind w:firstLine="480"/>
        <w:jc w:val="left"/>
        <w:spacing w:line="440" w:lineRule="exact"/>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7.4.2</w:t>
      </w:r>
      <w:r>
        <w:rPr>
          <w:rFonts w:hint="eastAsia" w:cs="宋体" w:asciiTheme="minorEastAsia" w:hAnsiTheme="minorEastAsia"/>
          <w:color w:val="auto"/>
          <w:sz w:val="21"/>
          <w:szCs w:val="21"/>
          <w:highlight w:val="none"/>
        </w:rPr>
        <w:t xml:space="preserve">项目验收范围应当完整，与采购合同一致，不得省略、遗漏和缺失，也不得擅自扩大范围。</w:t>
      </w:r>
      <w:r/>
    </w:p>
    <w:p>
      <w:pPr>
        <w:pStyle w:val="977"/>
        <w:ind w:firstLine="480"/>
        <w:jc w:val="left"/>
        <w:spacing w:line="440" w:lineRule="exact"/>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7.4.3</w:t>
      </w:r>
      <w:r>
        <w:rPr>
          <w:rFonts w:hint="eastAsia" w:cs="宋体" w:asciiTheme="minorEastAsia" w:hAnsiTheme="minorEastAsia"/>
          <w:color w:val="auto"/>
          <w:sz w:val="21"/>
          <w:szCs w:val="21"/>
          <w:highlight w:val="none"/>
        </w:rPr>
        <w:t xml:space="preserve">项目验收方式应当符合项目特点，不能明确客观标准、涉及主观判断的，可以通过在采购人、使用人中开展问卷调查等方式予以客观、量化。</w:t>
      </w:r>
      <w:r/>
    </w:p>
    <w:p>
      <w:pPr>
        <w:pStyle w:val="977"/>
        <w:ind w:firstLine="480"/>
        <w:jc w:val="left"/>
        <w:spacing w:line="440" w:lineRule="exact"/>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7.4.4</w:t>
      </w:r>
      <w:r>
        <w:rPr>
          <w:rFonts w:hint="eastAsia" w:cs="宋体" w:asciiTheme="minorEastAsia" w:hAnsiTheme="minorEastAsia"/>
          <w:color w:val="auto"/>
          <w:sz w:val="21"/>
          <w:szCs w:val="21"/>
          <w:highlight w:val="none"/>
        </w:rPr>
        <w:t xml:space="preserve">项目验收标准应包括所有客观、量化指标，符合采购合同约定，未进行相应约定的，应当符合法律法规、政策要求、国家标准、行业标准，地方标准或企业标准等有关标准。</w:t>
      </w:r>
      <w:r/>
    </w:p>
    <w:p>
      <w:pPr>
        <w:pStyle w:val="977"/>
        <w:ind w:firstLine="480"/>
        <w:jc w:val="left"/>
        <w:spacing w:line="440" w:lineRule="exact"/>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7.4.5</w:t>
      </w:r>
      <w:r>
        <w:rPr>
          <w:rFonts w:hint="eastAsia" w:cs="宋体" w:asciiTheme="minorEastAsia" w:hAnsiTheme="minorEastAsia"/>
          <w:color w:val="auto"/>
          <w:sz w:val="21"/>
          <w:szCs w:val="21"/>
          <w:highlight w:val="none"/>
        </w:rPr>
        <w:t xml:space="preserve">项目验收意见应当客观真实。验收小组成员意见不一致时，按照少数服从多数的原则作出验收意见。</w:t>
      </w:r>
      <w:r/>
    </w:p>
    <w:p>
      <w:pPr>
        <w:pStyle w:val="977"/>
        <w:ind w:firstLine="480"/>
        <w:jc w:val="left"/>
        <w:spacing w:line="440" w:lineRule="exact"/>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7.4.6</w:t>
      </w:r>
      <w:r>
        <w:rPr>
          <w:rFonts w:hint="eastAsia" w:cs="宋体" w:asciiTheme="minorEastAsia" w:hAnsiTheme="minorEastAsia"/>
          <w:color w:val="auto"/>
          <w:sz w:val="21"/>
          <w:szCs w:val="21"/>
          <w:highlight w:val="none"/>
        </w:rPr>
        <w:t xml:space="preserve">验收方法主要包括全部查验核对和抽查核对。</w:t>
      </w:r>
      <w:r/>
    </w:p>
    <w:p>
      <w:pPr>
        <w:pStyle w:val="977"/>
        <w:jc w:val="left"/>
        <w:spacing w:line="440" w:lineRule="exact"/>
        <w:widowControl/>
        <w:rPr>
          <w:rFonts w:asciiTheme="minorEastAsia" w:hAnsiTheme="minorEastAsia"/>
          <w:b/>
          <w:color w:val="auto"/>
          <w:sz w:val="21"/>
          <w:szCs w:val="21"/>
          <w:highlight w:val="none"/>
        </w:rPr>
      </w:pPr>
      <w:r>
        <w:rPr>
          <w:rFonts w:hint="eastAsia" w:asciiTheme="minorEastAsia" w:hAnsiTheme="minorEastAsia"/>
          <w:b/>
          <w:color w:val="auto"/>
          <w:sz w:val="21"/>
          <w:szCs w:val="21"/>
          <w:highlight w:val="none"/>
        </w:rPr>
        <w:t xml:space="preserve">7.5</w:t>
      </w:r>
      <w:r>
        <w:rPr>
          <w:rFonts w:hint="eastAsia" w:cs="宋体" w:asciiTheme="minorEastAsia" w:hAnsiTheme="minorEastAsia"/>
          <w:b/>
          <w:color w:val="auto"/>
          <w:sz w:val="21"/>
          <w:szCs w:val="21"/>
          <w:highlight w:val="none"/>
        </w:rPr>
        <w:t xml:space="preserve">验收记录</w:t>
      </w:r>
      <w:r/>
    </w:p>
    <w:p>
      <w:pPr>
        <w:pStyle w:val="977"/>
        <w:ind w:firstLine="480"/>
        <w:jc w:val="left"/>
        <w:spacing w:line="440" w:lineRule="exact"/>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7.5.1</w:t>
      </w:r>
      <w:r>
        <w:rPr>
          <w:rFonts w:hint="eastAsia" w:cs="宋体" w:asciiTheme="minorEastAsia" w:hAnsiTheme="minorEastAsia"/>
          <w:color w:val="auto"/>
          <w:sz w:val="21"/>
          <w:szCs w:val="21"/>
          <w:highlight w:val="none"/>
        </w:rPr>
        <w:t xml:space="preserve">验收小组应当要求参与验收的供应商、专业机构、专家和服务对象等出具书面意见，作为验收书的重要组成部分。</w:t>
      </w:r>
      <w:r/>
    </w:p>
    <w:p>
      <w:pPr>
        <w:pStyle w:val="977"/>
        <w:ind w:firstLine="480"/>
        <w:jc w:val="left"/>
        <w:spacing w:line="440" w:lineRule="exact"/>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7.5.2</w:t>
      </w:r>
      <w:r>
        <w:rPr>
          <w:rFonts w:hint="eastAsia" w:cs="宋体" w:asciiTheme="minorEastAsia" w:hAnsiTheme="minorEastAsia"/>
          <w:color w:val="auto"/>
          <w:sz w:val="21"/>
          <w:szCs w:val="21"/>
          <w:highlight w:val="none"/>
        </w:rPr>
        <w:t xml:space="preserve">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pStyle w:val="977"/>
        <w:ind w:firstLine="480"/>
        <w:jc w:val="left"/>
        <w:spacing w:line="440" w:lineRule="exact"/>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7.5.3</w:t>
      </w:r>
      <w:r>
        <w:rPr>
          <w:rFonts w:hint="eastAsia" w:cs="宋体" w:asciiTheme="minorEastAsia" w:hAnsiTheme="minorEastAsia"/>
          <w:color w:val="auto"/>
          <w:sz w:val="21"/>
          <w:szCs w:val="21"/>
          <w:highlight w:val="none"/>
        </w:rPr>
        <w:t xml:space="preserve">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977"/>
        <w:jc w:val="left"/>
        <w:spacing w:line="440" w:lineRule="exact"/>
        <w:widowControl/>
        <w:rPr>
          <w:rFonts w:asciiTheme="minorEastAsia" w:hAnsiTheme="minorEastAsia"/>
          <w:b/>
          <w:color w:val="auto"/>
          <w:sz w:val="21"/>
          <w:szCs w:val="21"/>
          <w:highlight w:val="none"/>
        </w:rPr>
      </w:pPr>
      <w:r>
        <w:rPr>
          <w:rFonts w:hint="eastAsia" w:cs="宋体" w:asciiTheme="minorEastAsia" w:hAnsiTheme="minorEastAsia"/>
          <w:b/>
          <w:color w:val="auto"/>
          <w:sz w:val="21"/>
          <w:szCs w:val="21"/>
          <w:highlight w:val="none"/>
        </w:rPr>
        <w:t xml:space="preserve">八、验收结果</w:t>
      </w:r>
      <w:r/>
    </w:p>
    <w:p>
      <w:pPr>
        <w:pStyle w:val="977"/>
        <w:ind w:firstLine="480"/>
        <w:jc w:val="left"/>
        <w:spacing w:line="440" w:lineRule="exact"/>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8.1</w:t>
      </w:r>
      <w:r>
        <w:rPr>
          <w:rFonts w:hint="eastAsia" w:cs="宋体" w:asciiTheme="minorEastAsia" w:hAnsiTheme="minorEastAsia"/>
          <w:color w:val="auto"/>
          <w:sz w:val="21"/>
          <w:szCs w:val="21"/>
          <w:highlight w:val="none"/>
        </w:rPr>
        <w:t xml:space="preserve">、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pStyle w:val="977"/>
        <w:ind w:firstLine="480"/>
        <w:jc w:val="left"/>
        <w:spacing w:line="440" w:lineRule="exact"/>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8.2</w:t>
      </w:r>
      <w:r>
        <w:rPr>
          <w:rFonts w:hint="eastAsia" w:cs="宋体" w:asciiTheme="minorEastAsia" w:hAnsiTheme="minorEastAsia"/>
          <w:color w:val="auto"/>
          <w:sz w:val="21"/>
          <w:szCs w:val="21"/>
          <w:highlight w:val="none"/>
        </w:rPr>
        <w:t xml:space="preserve">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pStyle w:val="977"/>
        <w:ind w:firstLine="480"/>
        <w:jc w:val="left"/>
        <w:spacing w:line="440" w:lineRule="exact"/>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977"/>
        <w:jc w:val="left"/>
        <w:spacing w:line="440" w:lineRule="exact"/>
        <w:widowControl/>
        <w:rPr>
          <w:rFonts w:asciiTheme="minorEastAsia" w:hAnsiTheme="minorEastAsia"/>
          <w:b/>
          <w:color w:val="auto"/>
          <w:sz w:val="21"/>
          <w:szCs w:val="21"/>
          <w:highlight w:val="none"/>
        </w:rPr>
      </w:pPr>
      <w:r>
        <w:rPr>
          <w:rFonts w:hint="eastAsia" w:asciiTheme="minorEastAsia" w:hAnsiTheme="minorEastAsia"/>
          <w:b/>
          <w:color w:val="auto"/>
          <w:sz w:val="21"/>
          <w:szCs w:val="21"/>
          <w:highlight w:val="none"/>
        </w:rPr>
        <w:t xml:space="preserve">九、验收资料归档</w:t>
      </w:r>
      <w:r/>
    </w:p>
    <w:p>
      <w:pPr>
        <w:pStyle w:val="977"/>
        <w:ind w:firstLine="480"/>
        <w:jc w:val="left"/>
        <w:spacing w:line="440" w:lineRule="exact"/>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jc w:val="center"/>
        <w:spacing w:line="560" w:lineRule="exact"/>
        <w:rPr>
          <w:rFonts w:cs="Arial" w:asciiTheme="minorEastAsia" w:hAnsiTheme="minorEastAsia"/>
          <w:b/>
          <w:color w:val="auto"/>
          <w:spacing w:val="9"/>
          <w:sz w:val="21"/>
          <w:szCs w:val="21"/>
          <w:highlight w:val="none"/>
        </w:rPr>
      </w:pPr>
      <w:r>
        <w:rPr>
          <w:rFonts w:hint="eastAsia" w:cs="Arial" w:asciiTheme="minorEastAsia" w:hAnsiTheme="minorEastAsia"/>
          <w:b/>
          <w:color w:val="auto"/>
          <w:spacing w:val="9"/>
          <w:sz w:val="21"/>
          <w:szCs w:val="21"/>
          <w:highlight w:val="none"/>
        </w:rPr>
        <w:t xml:space="preserve">政府采购履约验收书(服务类)</w:t>
      </w:r>
      <w:r/>
    </w:p>
    <w:tbl>
      <w:tblPr>
        <w:tblStyle w:val="713"/>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321"/>
        <w:gridCol w:w="1253"/>
        <w:gridCol w:w="1450"/>
        <w:gridCol w:w="1418"/>
        <w:gridCol w:w="1289"/>
        <w:gridCol w:w="1291"/>
        <w:gridCol w:w="1936"/>
      </w:tblGrid>
      <w:tr>
        <w:trPr>
          <w:jc w:val="center"/>
          <w:trHeight w:val="372"/>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采购人</w:t>
            </w:r>
            <w:r/>
          </w:p>
        </w:tc>
        <w:tc>
          <w:tcPr>
            <w:tcBorders>
              <w:top w:val="single" w:color="000000" w:sz="2" w:space="0"/>
              <w:left w:val="single" w:color="000000" w:sz="2" w:space="0"/>
              <w:bottom w:val="single" w:color="000000" w:sz="2" w:space="0"/>
              <w:right w:val="single" w:color="000000" w:sz="2" w:space="0"/>
            </w:tcBorders>
            <w:tcW w:w="629"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c>
          <w:tcPr>
            <w:tcBorders>
              <w:top w:val="single" w:color="000000" w:sz="2" w:space="0"/>
              <w:left w:val="single" w:color="000000" w:sz="2" w:space="0"/>
              <w:bottom w:val="single" w:color="000000" w:sz="2" w:space="0"/>
              <w:right w:val="single" w:color="000000" w:sz="2" w:space="0"/>
            </w:tcBorders>
            <w:tcW w:w="728"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710"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c>
          <w:tcPr>
            <w:gridSpan w:val="2"/>
            <w:tcBorders>
              <w:top w:val="single" w:color="000000" w:sz="2" w:space="0"/>
              <w:left w:val="single" w:color="000000" w:sz="2" w:space="0"/>
              <w:bottom w:val="single" w:color="000000" w:sz="2" w:space="0"/>
              <w:right w:val="single" w:color="000000" w:sz="2" w:space="0"/>
            </w:tcBorders>
            <w:tcW w:w="1295"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971"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供应商</w:t>
            </w:r>
            <w:r/>
          </w:p>
        </w:tc>
        <w:tc>
          <w:tcPr>
            <w:tcBorders>
              <w:top w:val="single" w:color="000000" w:sz="2" w:space="0"/>
              <w:left w:val="single" w:color="000000" w:sz="2" w:space="0"/>
              <w:bottom w:val="single" w:color="000000" w:sz="2" w:space="0"/>
              <w:right w:val="single" w:color="000000" w:sz="2" w:space="0"/>
            </w:tcBorders>
            <w:tcW w:w="629"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c>
          <w:tcPr>
            <w:tcBorders>
              <w:top w:val="single" w:color="000000" w:sz="2" w:space="0"/>
              <w:left w:val="single" w:color="000000" w:sz="2" w:space="0"/>
              <w:bottom w:val="single" w:color="000000" w:sz="2" w:space="0"/>
              <w:right w:val="single" w:color="000000" w:sz="2" w:space="0"/>
            </w:tcBorders>
            <w:tcW w:w="728"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项目及合同编号</w:t>
            </w:r>
            <w:r/>
          </w:p>
        </w:tc>
        <w:tc>
          <w:tcPr>
            <w:tcBorders>
              <w:top w:val="single" w:color="000000" w:sz="2" w:space="0"/>
              <w:left w:val="single" w:color="000000" w:sz="2" w:space="0"/>
              <w:bottom w:val="single" w:color="000000" w:sz="2" w:space="0"/>
              <w:right w:val="single" w:color="000000" w:sz="2" w:space="0"/>
            </w:tcBorders>
            <w:tcW w:w="710"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c>
          <w:tcPr>
            <w:gridSpan w:val="2"/>
            <w:tcBorders>
              <w:top w:val="single" w:color="000000" w:sz="2" w:space="0"/>
              <w:left w:val="single" w:color="000000" w:sz="2" w:space="0"/>
              <w:bottom w:val="single" w:color="000000" w:sz="2" w:space="0"/>
              <w:right w:val="single" w:color="000000" w:sz="2" w:space="0"/>
            </w:tcBorders>
            <w:tcW w:w="1295"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971"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r>
      <w:tr>
        <w:trPr>
          <w:jc w:val="center"/>
          <w:trHeight w:val="410"/>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629" w:type="pct"/>
            <w:vAlign w:val="center"/>
            <w:textDirection w:val="lrTb"/>
            <w:noWrap w:val="false"/>
          </w:tcPr>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是□否□</w:t>
            </w:r>
            <w:r/>
          </w:p>
        </w:tc>
        <w:tc>
          <w:tcPr>
            <w:tcBorders>
              <w:top w:val="single" w:color="000000" w:sz="2" w:space="0"/>
              <w:left w:val="single" w:color="000000" w:sz="2" w:space="0"/>
              <w:bottom w:val="single" w:color="000000" w:sz="2" w:space="0"/>
              <w:right w:val="single" w:color="000000" w:sz="2" w:space="0"/>
            </w:tcBorders>
            <w:tcW w:w="728"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分期（段）情况</w:t>
            </w:r>
            <w:r/>
          </w:p>
        </w:tc>
        <w:tc>
          <w:tcPr>
            <w:gridSpan w:val="4"/>
            <w:tcBorders>
              <w:top w:val="single" w:color="000000" w:sz="2" w:space="0"/>
              <w:left w:val="single" w:color="000000" w:sz="2" w:space="0"/>
              <w:bottom w:val="single" w:color="000000" w:sz="2" w:space="0"/>
              <w:right w:val="single" w:color="000000" w:sz="2" w:space="0"/>
            </w:tcBorders>
            <w:tcW w:w="2977"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共分   期（段），此为第   期（段）验收</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629"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c>
          <w:tcPr>
            <w:tcBorders>
              <w:top w:val="single" w:color="000000" w:sz="2" w:space="0"/>
              <w:left w:val="single" w:color="000000" w:sz="2" w:space="0"/>
              <w:bottom w:val="single" w:color="000000" w:sz="2" w:space="0"/>
              <w:right w:val="single" w:color="000000" w:sz="2" w:space="0"/>
            </w:tcBorders>
            <w:tcW w:w="728"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验收地点</w:t>
            </w:r>
            <w:r/>
          </w:p>
        </w:tc>
        <w:tc>
          <w:tcPr>
            <w:tcBorders>
              <w:top w:val="single" w:color="000000" w:sz="2" w:space="0"/>
              <w:left w:val="single" w:color="000000" w:sz="2" w:space="0"/>
              <w:bottom w:val="single" w:color="000000" w:sz="2" w:space="0"/>
              <w:right w:val="single" w:color="000000" w:sz="2" w:space="0"/>
            </w:tcBorders>
            <w:tcW w:w="710"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c>
          <w:tcPr>
            <w:gridSpan w:val="2"/>
            <w:tcBorders>
              <w:top w:val="single" w:color="000000" w:sz="2" w:space="0"/>
              <w:left w:val="single" w:color="000000" w:sz="2" w:space="0"/>
              <w:bottom w:val="single" w:color="000000" w:sz="2" w:space="0"/>
              <w:right w:val="single" w:color="000000" w:sz="2" w:space="0"/>
            </w:tcBorders>
            <w:tcW w:w="1295"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971" w:type="pct"/>
            <w:vAlign w:val="center"/>
            <w:textDirection w:val="lrTb"/>
            <w:noWrap w:val="false"/>
          </w:tcPr>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□自行简易验收</w:t>
            </w:r>
            <w:r/>
          </w:p>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□验收小组验收</w:t>
            </w:r>
            <w:r/>
          </w:p>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□采购代理机构验收</w:t>
            </w:r>
            <w:r/>
          </w:p>
        </w:tc>
      </w:tr>
      <w:tr>
        <w:trPr>
          <w:jc w:val="center"/>
          <w:trHeight w:val="395"/>
        </w:trPr>
        <w:tc>
          <w:tcPr>
            <w:tcBorders>
              <w:top w:val="none" w:color="000000" w:sz="4" w:space="0"/>
              <w:left w:val="single" w:color="000000" w:sz="2" w:space="0"/>
              <w:bottom w:val="none" w:color="000000" w:sz="4" w:space="0"/>
              <w:right w:val="single" w:color="000000" w:sz="2" w:space="0"/>
            </w:tcBorders>
            <w:tcW w:w="664" w:type="pct"/>
            <w:vAlign w:val="center"/>
            <w:vMerge w:val="restart"/>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629" w:type="pct"/>
            <w:vAlign w:val="center"/>
            <w:textDirection w:val="lrTb"/>
            <w:noWrap w:val="false"/>
          </w:tcPr>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728" w:type="pct"/>
            <w:vAlign w:val="center"/>
            <w:textDirection w:val="lrTb"/>
            <w:noWrap w:val="false"/>
          </w:tcPr>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服务进度</w:t>
            </w:r>
            <w:r/>
          </w:p>
        </w:tc>
        <w:tc>
          <w:tcPr>
            <w:tcBorders>
              <w:top w:val="single" w:color="000000" w:sz="2" w:space="0"/>
              <w:left w:val="single" w:color="000000" w:sz="2" w:space="0"/>
              <w:bottom w:val="single" w:color="000000" w:sz="2" w:space="0"/>
              <w:right w:val="single" w:color="000000" w:sz="2" w:space="0"/>
            </w:tcBorders>
            <w:tcW w:w="710" w:type="pct"/>
            <w:vAlign w:val="center"/>
            <w:textDirection w:val="lrTb"/>
            <w:noWrap w:val="false"/>
          </w:tcPr>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人员、设备 配备情况</w:t>
            </w:r>
            <w:r/>
          </w:p>
        </w:tc>
        <w:tc>
          <w:tcPr>
            <w:tcBorders>
              <w:top w:val="single" w:color="000000" w:sz="2" w:space="0"/>
              <w:left w:val="single" w:color="000000" w:sz="2" w:space="0"/>
              <w:bottom w:val="single" w:color="000000" w:sz="2" w:space="0"/>
              <w:right w:val="single" w:color="000000" w:sz="2" w:space="0"/>
            </w:tcBorders>
            <w:tcW w:w="647"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647"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971"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合同履约时间、 地点、方式</w:t>
            </w:r>
            <w:r/>
          </w:p>
        </w:tc>
      </w:tr>
      <w:tr>
        <w:trPr>
          <w:jc w:val="center"/>
          <w:trHeight w:val="828"/>
        </w:trPr>
        <w:tc>
          <w:tcPr>
            <w:tcBorders>
              <w:top w:val="none" w:color="000000" w:sz="4" w:space="0"/>
              <w:left w:val="single" w:color="000000" w:sz="2" w:space="0"/>
              <w:bottom w:val="none" w:color="000000" w:sz="4" w:space="0"/>
              <w:right w:val="single" w:color="000000" w:sz="2" w:space="0"/>
            </w:tcBorders>
            <w:tcW w:w="664" w:type="pct"/>
            <w:vAlign w:val="center"/>
            <w:vMerge w:val="continue"/>
            <w:textDirection w:val="lrTb"/>
            <w:noWrap w:val="false"/>
          </w:tcPr>
          <w:p>
            <w:pPr>
              <w:jc w:val="center"/>
              <w:spacing w:line="400" w:lineRule="exact"/>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c>
          <w:tcPr>
            <w:tcBorders>
              <w:top w:val="single" w:color="000000" w:sz="2" w:space="0"/>
              <w:left w:val="single" w:color="000000" w:sz="2" w:space="0"/>
              <w:bottom w:val="single" w:color="000000" w:sz="2" w:space="0"/>
              <w:right w:val="single" w:color="000000" w:sz="2" w:space="0"/>
            </w:tcBorders>
            <w:tcW w:w="629" w:type="pct"/>
            <w:vAlign w:val="center"/>
            <w:textDirection w:val="lrTb"/>
            <w:noWrap w:val="false"/>
          </w:tcPr>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合格□ </w:t>
            </w:r>
            <w:r/>
          </w:p>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728" w:type="pct"/>
            <w:vAlign w:val="center"/>
            <w:textDirection w:val="lrTb"/>
            <w:noWrap w:val="false"/>
          </w:tcPr>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按 时□ </w:t>
            </w:r>
            <w:r/>
          </w:p>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不按时□</w:t>
            </w:r>
            <w:r/>
          </w:p>
        </w:tc>
        <w:tc>
          <w:tcPr>
            <w:tcBorders>
              <w:top w:val="single" w:color="000000" w:sz="2" w:space="0"/>
              <w:left w:val="single" w:color="000000" w:sz="2" w:space="0"/>
              <w:bottom w:val="single" w:color="000000" w:sz="2" w:space="0"/>
              <w:right w:val="single" w:color="000000" w:sz="2" w:space="0"/>
            </w:tcBorders>
            <w:tcW w:w="710" w:type="pct"/>
            <w:vAlign w:val="center"/>
            <w:textDirection w:val="lrTb"/>
            <w:noWrap w:val="false"/>
          </w:tcPr>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合  格□ </w:t>
            </w:r>
            <w:r/>
          </w:p>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647" w:type="pct"/>
            <w:vAlign w:val="center"/>
            <w:textDirection w:val="lrTb"/>
            <w:noWrap w:val="false"/>
          </w:tcPr>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合  格□ </w:t>
            </w:r>
            <w:r/>
          </w:p>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647" w:type="pct"/>
            <w:vAlign w:val="center"/>
            <w:textDirection w:val="lrTb"/>
            <w:noWrap w:val="false"/>
          </w:tcPr>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合  格□ </w:t>
            </w:r>
            <w:r/>
          </w:p>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971" w:type="pct"/>
            <w:vAlign w:val="center"/>
            <w:textDirection w:val="lrTb"/>
            <w:noWrap w:val="false"/>
          </w:tcPr>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合  格□ </w:t>
            </w:r>
            <w:r/>
          </w:p>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专业检测机构情况说明</w:t>
            </w:r>
            <w:r/>
          </w:p>
        </w:tc>
        <w:tc>
          <w:tcPr>
            <w:gridSpan w:val="6"/>
            <w:tcBorders>
              <w:top w:val="single" w:color="000000" w:sz="2" w:space="0"/>
              <w:left w:val="single" w:color="000000" w:sz="2" w:space="0"/>
              <w:bottom w:val="single" w:color="000000" w:sz="2" w:space="0"/>
              <w:right w:val="single" w:color="000000" w:sz="2" w:space="0"/>
            </w:tcBorders>
            <w:tcW w:w="4335"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存在问题</w:t>
            </w:r>
            <w:r/>
          </w:p>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和改进意见</w:t>
            </w:r>
            <w:r/>
          </w:p>
        </w:tc>
        <w:tc>
          <w:tcPr>
            <w:gridSpan w:val="6"/>
            <w:tcBorders>
              <w:top w:val="single" w:color="000000" w:sz="2" w:space="0"/>
              <w:left w:val="single" w:color="000000" w:sz="2" w:space="0"/>
              <w:bottom w:val="single" w:color="000000" w:sz="2" w:space="0"/>
              <w:right w:val="single" w:color="000000" w:sz="2" w:space="0"/>
            </w:tcBorders>
            <w:tcW w:w="4335"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r>
      <w:tr>
        <w:trPr>
          <w:jc w:val="center"/>
          <w:trHeight w:val="686"/>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最终结论</w:t>
            </w:r>
            <w:r/>
          </w:p>
        </w:tc>
        <w:tc>
          <w:tcPr>
            <w:gridSpan w:val="6"/>
            <w:tcBorders>
              <w:top w:val="single" w:color="000000" w:sz="2" w:space="0"/>
              <w:left w:val="single" w:color="000000" w:sz="2" w:space="0"/>
              <w:bottom w:val="single" w:color="000000" w:sz="2" w:space="0"/>
              <w:right w:val="single" w:color="000000" w:sz="2" w:space="0"/>
            </w:tcBorders>
            <w:tcW w:w="4335"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合  格□                              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验收小组成员签字</w:t>
            </w:r>
            <w:r/>
          </w:p>
        </w:tc>
        <w:tc>
          <w:tcPr>
            <w:gridSpan w:val="6"/>
            <w:tcBorders>
              <w:top w:val="single" w:color="000000" w:sz="2" w:space="0"/>
              <w:left w:val="single" w:color="000000" w:sz="2" w:space="0"/>
              <w:bottom w:val="single" w:color="000000" w:sz="2" w:space="0"/>
              <w:right w:val="single" w:color="000000" w:sz="2" w:space="0"/>
            </w:tcBorders>
            <w:tcW w:w="4335"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r>
      <w:tr>
        <w:trPr>
          <w:jc w:val="center"/>
          <w:trHeight w:val="519"/>
        </w:trPr>
        <w:tc>
          <w:tcPr>
            <w:gridSpan w:val="4"/>
            <w:tcBorders>
              <w:top w:val="single" w:color="000000" w:sz="2" w:space="0"/>
              <w:left w:val="single" w:color="000000" w:sz="2" w:space="0"/>
              <w:bottom w:val="single" w:color="000000" w:sz="2" w:space="0"/>
              <w:right w:val="single" w:color="000000" w:sz="2" w:space="0"/>
            </w:tcBorders>
            <w:tcW w:w="2733"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2266"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采购人意见</w:t>
            </w:r>
            <w:r/>
          </w:p>
        </w:tc>
      </w:tr>
      <w:tr>
        <w:trPr>
          <w:jc w:val="center"/>
        </w:trPr>
        <w:tc>
          <w:tcPr>
            <w:gridSpan w:val="4"/>
            <w:tcBorders>
              <w:top w:val="single" w:color="000000" w:sz="2" w:space="0"/>
              <w:left w:val="single" w:color="000000" w:sz="2" w:space="0"/>
              <w:bottom w:val="single" w:color="000000" w:sz="2" w:space="0"/>
              <w:right w:val="single" w:color="000000" w:sz="2" w:space="0"/>
            </w:tcBorders>
            <w:tcW w:w="2733" w:type="pct"/>
            <w:textDirection w:val="lrTb"/>
            <w:noWrap w:val="false"/>
          </w:tcPr>
          <w:p>
            <w:pPr>
              <w:jc w:val="left"/>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2266" w:type="pct"/>
            <w:textDirection w:val="lrTb"/>
            <w:noWrap w:val="false"/>
          </w:tcPr>
          <w:p>
            <w:pPr>
              <w:jc w:val="left"/>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经办人：         负责人：               （采购人公章）</w:t>
            </w:r>
            <w:r/>
          </w:p>
        </w:tc>
      </w:tr>
      <w:tr>
        <w:trPr>
          <w:jc w:val="center"/>
        </w:trPr>
        <w:tc>
          <w:tcPr>
            <w:gridSpan w:val="7"/>
            <w:tcBorders>
              <w:top w:val="single" w:color="000000" w:sz="2" w:space="0"/>
              <w:left w:val="single" w:color="000000" w:sz="2" w:space="0"/>
              <w:bottom w:val="single" w:color="000000" w:sz="2" w:space="0"/>
              <w:right w:val="single" w:color="000000" w:sz="2" w:space="0"/>
            </w:tcBorders>
            <w:tcW w:w="5000" w:type="pct"/>
            <w:textDirection w:val="lrTb"/>
            <w:noWrap w:val="false"/>
          </w:tcPr>
          <w:p>
            <w:pPr>
              <w:jc w:val="left"/>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供应商确认：</w:t>
            </w:r>
            <w:r/>
          </w:p>
          <w:p>
            <w:pPr>
              <w:jc w:val="left"/>
              <w:spacing w:line="400" w:lineRule="exact"/>
              <w:rPr>
                <w:rFonts w:ascii="宋体" w:hAnsi="宋体" w:cs="宋体"/>
                <w:color w:val="auto"/>
                <w:sz w:val="21"/>
                <w:szCs w:val="21"/>
                <w:highlight w:val="none"/>
                <w:lang w:bidi="ar"/>
              </w:rPr>
            </w:pPr>
            <w:r>
              <w:rPr>
                <w:rFonts w:ascii="宋体" w:hAnsi="宋体" w:cs="宋体"/>
                <w:color w:val="auto"/>
                <w:sz w:val="21"/>
                <w:szCs w:val="21"/>
                <w:highlight w:val="none"/>
                <w:lang w:bidi="ar"/>
              </w:rPr>
            </w:r>
            <w:r/>
          </w:p>
          <w:p>
            <w:pPr>
              <w:jc w:val="left"/>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（单位公章或授权代表签字）</w:t>
            </w:r>
            <w:r/>
          </w:p>
        </w:tc>
      </w:tr>
    </w:tbl>
    <w:p>
      <w:pPr>
        <w:ind w:firstLine="480"/>
        <w:jc w:val="both"/>
        <w:spacing w:line="480" w:lineRule="exact"/>
        <w:widowControl w:val="off"/>
        <w:rPr>
          <w:rFonts w:hint="eastAsia" w:ascii="宋体" w:hAnsi="宋体" w:eastAsia="宋体" w:cs="微软雅黑"/>
          <w:sz w:val="24"/>
          <w:szCs w:val="24"/>
          <w:highlight w:val="none"/>
          <w:lang w:val="en-US" w:eastAsia="zh-CN" w:bidi="ar-SA"/>
        </w:rPr>
      </w:pPr>
      <w:r>
        <w:rPr>
          <w:rFonts w:hint="eastAsia" w:ascii="宋体" w:hAnsi="宋体" w:eastAsia="宋体" w:cs="微软雅黑"/>
          <w:sz w:val="24"/>
          <w:szCs w:val="24"/>
          <w:highlight w:val="none"/>
          <w:lang w:val="en-US" w:eastAsia="zh-CN" w:bidi="ar-SA"/>
        </w:rPr>
      </w:r>
      <w:r/>
    </w:p>
    <w:p>
      <w:pPr>
        <w:rPr>
          <w:rFonts w:ascii="Times New Roman" w:hAnsi="Times New Roman" w:eastAsia="宋体" w:cs="Times New Roman"/>
          <w:spacing w:val="-17"/>
          <w:sz w:val="21"/>
          <w:szCs w:val="24"/>
          <w:highlight w:val="none"/>
        </w:rPr>
      </w:pPr>
      <w:r>
        <w:rPr>
          <w:rFonts w:ascii="Times New Roman" w:hAnsi="Times New Roman" w:eastAsia="宋体" w:cs="Times New Roman"/>
          <w:spacing w:val="-17"/>
          <w:sz w:val="21"/>
          <w:szCs w:val="24"/>
          <w:highlight w:val="none"/>
        </w:rPr>
      </w:r>
      <w:r/>
    </w:p>
    <w:p>
      <w:pPr>
        <w:jc w:val="center"/>
        <w:spacing w:before="240" w:after="24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t xml:space="preserve">第四部分 投标文件格式</w:t>
      </w:r>
      <w:r/>
    </w:p>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p>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说明：</w:t>
      </w:r>
      <w:r/>
    </w:p>
    <w:p>
      <w:pPr>
        <w:spacing w:line="85"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对本章所有的投标书格式，投标方可根据自身情况进行补充和修改，但补充和修改不得造成与本格式内容有实质性的违背。</w:t>
      </w:r>
      <w:r/>
    </w:p>
    <w:p>
      <w:pPr>
        <w:rPr>
          <w:rFonts w:ascii="宋体" w:hAnsi="宋体" w:eastAsia="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r>
      <w:r/>
    </w:p>
    <w:p>
      <w:pPr>
        <w:rPr>
          <w:rFonts w:ascii="宋体" w:hAnsi="宋体" w:eastAsia="宋体" w:cs="宋体"/>
          <w:b/>
          <w:sz w:val="32"/>
          <w:highlight w:val="none"/>
        </w:rPr>
      </w:pPr>
      <w:r>
        <w:rPr>
          <w:rFonts w:ascii="宋体" w:hAnsi="宋体" w:eastAsia="宋体" w:cs="宋体"/>
          <w:b/>
          <w:sz w:val="32"/>
          <w:highlight w:val="none"/>
        </w:rPr>
        <w:br w:type="page" w:clear="all"/>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1、</w:t>
      </w:r>
      <w:r>
        <w:rPr>
          <w:rFonts w:ascii="宋体" w:hAnsi="宋体" w:eastAsia="宋体" w:cs="宋体"/>
          <w:b/>
          <w:sz w:val="28"/>
          <w:highlight w:val="none"/>
        </w:rPr>
        <w:t xml:space="preserve">关于资格文件的声明函</w:t>
      </w:r>
      <w:r/>
    </w:p>
    <w:p>
      <w:pPr>
        <w:ind w:left="1260" w:firstLine="4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0"/>
          <w:highlight w:val="none"/>
        </w:rPr>
        <w:t xml:space="preserve"> </w:t>
      </w:r>
      <w:r/>
    </w:p>
    <w:p>
      <w:pPr>
        <w:ind w:left="1260" w:firstLine="4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0"/>
          <w:highlight w:val="none"/>
        </w:rPr>
        <w:t xml:space="preserve"> </w:t>
      </w:r>
      <w:r/>
    </w:p>
    <w:p>
      <w:pPr>
        <w:ind w:left="1260" w:firstLine="177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0"/>
          <w:highlight w:val="none"/>
        </w:rPr>
        <w:t xml:space="preserve">关于资格文件的声明函</w:t>
      </w:r>
      <w:r/>
    </w:p>
    <w:p>
      <w:pPr>
        <w:ind w:left="1260" w:firstLine="420"/>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lang w:eastAsia="zh-CN"/>
        </w:rPr>
        <w:t xml:space="preserve">江苏正信立远项目管理有限公司</w:t>
      </w:r>
      <w:r>
        <w:rPr>
          <w:rFonts w:ascii="宋体" w:hAnsi="宋体" w:eastAsia="宋体" w:cs="宋体"/>
          <w:sz w:val="24"/>
          <w:highlight w:val="none"/>
        </w:rPr>
        <w:t xml:space="preserve">：</w:t>
      </w:r>
      <w:r/>
    </w:p>
    <w:p>
      <w:pPr>
        <w:ind w:right="445"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本公司愿就由贵单位组织实施的编号为</w:t>
      </w:r>
      <w:r>
        <w:rPr>
          <w:rFonts w:hint="eastAsia" w:ascii="宋体" w:hAnsi="宋体" w:eastAsia="宋体" w:cs="宋体"/>
          <w:b/>
          <w:sz w:val="24"/>
          <w:highlight w:val="none"/>
          <w:u w:val="single"/>
          <w:lang w:eastAsia="zh-CN"/>
        </w:rPr>
        <w:t xml:space="preserve">JSZC-320585-TCLY-G2026-0004</w:t>
      </w:r>
      <w:r>
        <w:rPr>
          <w:rFonts w:ascii="宋体" w:hAnsi="宋体" w:eastAsia="宋体" w:cs="宋体"/>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left="1259" w:firstLine="426"/>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投标单位（单位盖章）：</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法定代表人或授权代理人（签字或盖章）：</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 </w:t>
      </w:r>
      <w:r>
        <w:rPr>
          <w:rFonts w:ascii="宋体" w:hAnsi="宋体" w:eastAsia="宋体" w:cs="宋体"/>
          <w:sz w:val="24"/>
          <w:highlight w:val="none"/>
        </w:rPr>
        <w:t xml:space="preserve"> 年</w:t>
      </w:r>
      <w:r>
        <w:rPr>
          <w:rFonts w:hint="eastAsia" w:ascii="宋体" w:hAnsi="宋体" w:eastAsia="宋体" w:cs="宋体"/>
          <w:sz w:val="24"/>
          <w:highlight w:val="none"/>
        </w:rPr>
        <w:t xml:space="preserve"> </w:t>
      </w:r>
      <w:r>
        <w:rPr>
          <w:rFonts w:ascii="宋体" w:hAnsi="宋体" w:eastAsia="宋体" w:cs="宋体"/>
          <w:sz w:val="24"/>
          <w:highlight w:val="none"/>
        </w:rPr>
        <w:t xml:space="preserve"> 月</w:t>
      </w:r>
      <w:r>
        <w:rPr>
          <w:rFonts w:hint="eastAsia" w:ascii="宋体" w:hAnsi="宋体" w:eastAsia="宋体" w:cs="宋体"/>
          <w:sz w:val="24"/>
          <w:highlight w:val="none"/>
        </w:rPr>
        <w:t xml:space="preserve"> </w:t>
      </w:r>
      <w:r>
        <w:rPr>
          <w:rFonts w:ascii="宋体" w:hAnsi="宋体" w:eastAsia="宋体" w:cs="宋体"/>
          <w:sz w:val="24"/>
          <w:highlight w:val="none"/>
        </w:rPr>
        <w:t xml:space="preserve"> 日</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rPr>
          <w:rFonts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2、投标承诺函</w:t>
      </w:r>
      <w:r/>
    </w:p>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投标承诺函</w:t>
      </w:r>
      <w:r/>
    </w:p>
    <w:p>
      <w:pPr>
        <w:ind w:firstLine="240"/>
        <w:spacing w:line="36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lang w:eastAsia="zh-CN"/>
        </w:rPr>
        <w:t xml:space="preserve">江苏正信立远项目管理有限公司</w:t>
      </w:r>
      <w:r>
        <w:rPr>
          <w:rFonts w:ascii="宋体" w:hAnsi="宋体" w:eastAsia="宋体" w:cs="宋体"/>
          <w:sz w:val="24"/>
          <w:highlight w:val="none"/>
          <w:u w:val="single"/>
        </w:rPr>
        <w:t xml:space="preserve"> </w:t>
      </w:r>
      <w:r>
        <w:rPr>
          <w:rFonts w:ascii="宋体" w:hAnsi="宋体" w:eastAsia="宋体" w:cs="宋体"/>
          <w:sz w:val="24"/>
          <w:highlight w:val="none"/>
        </w:rPr>
        <w:t xml:space="preserve">：</w:t>
      </w:r>
      <w:r/>
    </w:p>
    <w:p>
      <w:pP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我们收到贵单位</w:t>
      </w:r>
      <w:r>
        <w:rPr>
          <w:rFonts w:hint="eastAsia" w:ascii="宋体" w:hAnsi="宋体" w:eastAsia="宋体" w:cs="宋体"/>
          <w:b/>
          <w:sz w:val="24"/>
          <w:highlight w:val="none"/>
          <w:u w:val="single"/>
          <w:lang w:eastAsia="zh-CN"/>
        </w:rPr>
        <w:t xml:space="preserve">12345坐席外包服务</w:t>
      </w:r>
      <w:r>
        <w:rPr>
          <w:rFonts w:hint="eastAsia" w:ascii="宋体" w:hAnsi="宋体" w:eastAsia="宋体" w:cs="宋体"/>
          <w:b/>
          <w:sz w:val="24"/>
          <w:highlight w:val="none"/>
          <w:u w:val="single"/>
        </w:rPr>
        <w:t xml:space="preserve"> </w:t>
      </w:r>
      <w:r>
        <w:rPr>
          <w:rFonts w:ascii="宋体" w:hAnsi="宋体" w:eastAsia="宋体" w:cs="宋体"/>
          <w:sz w:val="24"/>
          <w:highlight w:val="none"/>
        </w:rPr>
        <w:t xml:space="preserve">招标文件（项目编号：</w:t>
      </w:r>
      <w:r>
        <w:rPr>
          <w:rFonts w:hint="eastAsia" w:ascii="宋体" w:hAnsi="宋体" w:eastAsia="宋体" w:cs="宋体"/>
          <w:b/>
          <w:sz w:val="24"/>
          <w:highlight w:val="none"/>
          <w:u w:val="single"/>
          <w:lang w:eastAsia="zh-CN"/>
        </w:rPr>
        <w:t xml:space="preserve">JSZC-320585-TCLY-G2026-0004</w:t>
      </w:r>
      <w:r>
        <w:rPr>
          <w:rFonts w:ascii="宋体" w:hAnsi="宋体" w:eastAsia="宋体" w:cs="宋体"/>
          <w:sz w:val="24"/>
          <w:highlight w:val="none"/>
        </w:rPr>
        <w:t xml:space="preserve">），经仔细阅读和研究，我们决定参加投标。</w:t>
      </w:r>
      <w:r/>
    </w:p>
    <w:p>
      <w:pPr>
        <w:ind w:firstLine="480"/>
        <w:spacing w:line="439"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1、我们愿意按照招标文件的一切要求，提供</w:t>
      </w:r>
      <w:r>
        <w:rPr>
          <w:rFonts w:hint="eastAsia" w:ascii="宋体" w:hAnsi="宋体" w:eastAsia="宋体" w:cs="宋体"/>
          <w:sz w:val="24"/>
          <w:highlight w:val="none"/>
          <w:lang w:eastAsia="zh-CN"/>
        </w:rPr>
        <w:t xml:space="preserve">包括但不限于在实施期内本项目需要的服务管理内容、耗材、通讯、服装、员工餐费、办公设备、系统开发、项目培训、维护、各种税费、人工、保险、利润、税金、加班、福利、前期现场调研等政策性文件规定及合同包含的所有风险。采购单位除支付本次投标项目的金额外不再承担其他任何费用。</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2、如果我们的投标书被接受，我们将严格履行招标文件中规定的每一项要求，按期、按质、按量履行合同的义务。</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3、我们同意按招标文件中的规定，本投标书的有效期限为开标后</w:t>
      </w:r>
      <w:r>
        <w:rPr>
          <w:rFonts w:ascii="宋体" w:hAnsi="宋体" w:eastAsia="宋体" w:cs="宋体"/>
          <w:b/>
          <w:sz w:val="24"/>
          <w:highlight w:val="none"/>
          <w:u w:val="single"/>
        </w:rPr>
        <w:t xml:space="preserve">90</w:t>
      </w:r>
      <w:r>
        <w:rPr>
          <w:rFonts w:ascii="宋体" w:hAnsi="宋体" w:eastAsia="宋体" w:cs="宋体"/>
          <w:sz w:val="24"/>
          <w:highlight w:val="none"/>
        </w:rPr>
        <w:t xml:space="preserve">天。</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4、我们愿意提供招标方在招标文件中要求的所有资料。</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5、我们认为你们有权决定中标者，还认为你们有权接受或拒绝所有的投标者。</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6、我们完全理解贵方不一定要接受最低报价的投标或收到的任何投标。</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7、我们承诺该项投标在开标后的全过程中保持有效，不作任何更改和变动。</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8、</w:t>
      </w:r>
      <w:r>
        <w:rPr>
          <w:rFonts w:ascii="宋体" w:hAnsi="宋体" w:eastAsia="宋体" w:cs="宋体"/>
          <w:b/>
          <w:sz w:val="24"/>
          <w:highlight w:val="none"/>
        </w:rPr>
        <w:t xml:space="preserve">如果中标，我们同意并知晓中标通知书发出方式及发出时间，遵守招标文件和中标通知书规定，在指定时间和地点和采购人签订合同。</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9、综合说明：</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（1）伴随服务及配合措施；</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（2）要求甲方提供的配合；</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（3）对招标文件有不同意见的偏离说明；</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rPr>
          <w:rFonts w:hint="eastAsia" w:ascii="宋体" w:hAnsi="宋体" w:eastAsia="宋体" w:cs="宋体"/>
          <w:sz w:val="24"/>
          <w:highlight w:val="none"/>
          <w:lang w:eastAsia="zh-CN"/>
        </w:rPr>
        <w:t xml:space="preserve">其他</w:t>
      </w:r>
      <w:r>
        <w:rPr>
          <w:rFonts w:ascii="宋体" w:hAnsi="宋体" w:eastAsia="宋体" w:cs="宋体"/>
          <w:sz w:val="24"/>
          <w:highlight w:val="none"/>
        </w:rPr>
        <w:t xml:space="preserve">说明。</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所有有关标书的函电，请按下列地址联系：</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单位：联系人：</w:t>
      </w:r>
      <w:r>
        <w:rPr>
          <w:rFonts w:hint="eastAsia" w:ascii="宋体" w:hAnsi="宋体" w:eastAsia="宋体" w:cs="宋体"/>
          <w:sz w:val="24"/>
          <w:highlight w:val="none"/>
        </w:rPr>
        <w:t xml:space="preserve"> </w:t>
      </w:r>
      <w:r>
        <w:rPr>
          <w:rFonts w:ascii="宋体" w:hAnsi="宋体" w:eastAsia="宋体" w:cs="宋体"/>
          <w:sz w:val="24"/>
          <w:highlight w:val="none"/>
        </w:rPr>
        <w:t xml:space="preserve">                    地址：邮政编码：</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联系电话：传真：</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投标单位：（单位盖章）</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法定代表人或授权代理人（签字或盖章）</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 </w:t>
      </w:r>
      <w:r>
        <w:rPr>
          <w:rFonts w:ascii="宋体" w:hAnsi="宋体" w:eastAsia="宋体" w:cs="宋体"/>
          <w:sz w:val="24"/>
          <w:highlight w:val="none"/>
        </w:rPr>
        <w:t xml:space="preserve"> 年</w:t>
      </w:r>
      <w:r>
        <w:rPr>
          <w:rFonts w:hint="eastAsia" w:ascii="宋体" w:hAnsi="宋体" w:eastAsia="宋体" w:cs="宋体"/>
          <w:sz w:val="24"/>
          <w:highlight w:val="none"/>
        </w:rPr>
        <w:t xml:space="preserve"> </w:t>
      </w:r>
      <w:r>
        <w:rPr>
          <w:rFonts w:ascii="宋体" w:hAnsi="宋体" w:eastAsia="宋体" w:cs="宋体"/>
          <w:sz w:val="24"/>
          <w:highlight w:val="none"/>
        </w:rPr>
        <w:t xml:space="preserve"> 月</w:t>
      </w:r>
      <w:r>
        <w:rPr>
          <w:rFonts w:hint="eastAsia" w:ascii="宋体" w:hAnsi="宋体" w:eastAsia="宋体" w:cs="宋体"/>
          <w:sz w:val="24"/>
          <w:highlight w:val="none"/>
        </w:rPr>
        <w:t xml:space="preserve"> </w:t>
      </w:r>
      <w:r>
        <w:rPr>
          <w:rFonts w:ascii="宋体" w:hAnsi="宋体" w:eastAsia="宋体" w:cs="宋体"/>
          <w:sz w:val="24"/>
          <w:highlight w:val="none"/>
        </w:rPr>
        <w:t xml:space="preserve"> 日</w:t>
      </w:r>
      <w:r/>
    </w:p>
    <w:p>
      <w:pPr>
        <w:spacing w:line="312"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3、参加政府采购活动前三年内，在经营活动中没有重大违法记录声明</w:t>
      </w:r>
      <w:r/>
    </w:p>
    <w:p>
      <w:pPr>
        <w:ind w:left="-210" w:right="-21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p>
    <w:p>
      <w:pPr>
        <w:jc w:val="center"/>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jc w:val="center"/>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参加政府采购活动前三年内，在经营活动中没有重大违法记录声明</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spacing w:line="50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致：</w:t>
      </w:r>
      <w:r>
        <w:rPr>
          <w:rFonts w:hint="eastAsia" w:ascii="宋体" w:hAnsi="宋体" w:eastAsia="宋体" w:cs="宋体"/>
          <w:sz w:val="24"/>
          <w:highlight w:val="none"/>
          <w:lang w:eastAsia="zh-CN"/>
        </w:rPr>
        <w:t xml:space="preserve">江苏正信立远项目管理有限公司</w:t>
      </w:r>
      <w:r>
        <w:rPr>
          <w:rFonts w:ascii="宋体" w:hAnsi="宋体" w:eastAsia="宋体" w:cs="宋体"/>
          <w:sz w:val="24"/>
          <w:highlight w:val="none"/>
        </w:rPr>
        <w:t xml:space="preserve">：</w:t>
      </w:r>
      <w:r/>
    </w:p>
    <w:p>
      <w:pPr>
        <w:ind w:firstLine="420"/>
        <w:spacing w:line="50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我单位</w:t>
      </w:r>
      <w:r>
        <w:rPr>
          <w:rFonts w:ascii="宋体" w:hAnsi="宋体" w:eastAsia="宋体" w:cs="宋体"/>
          <w:sz w:val="24"/>
          <w:highlight w:val="none"/>
          <w:u w:val="single"/>
        </w:rPr>
        <w:t xml:space="preserve">         （供应商名称）</w:t>
      </w:r>
      <w:r>
        <w:rPr>
          <w:rFonts w:ascii="宋体" w:hAnsi="宋体" w:eastAsia="宋体" w:cs="宋体"/>
          <w:sz w:val="24"/>
          <w:highlight w:val="none"/>
        </w:rPr>
        <w:t xml:space="preserve"> 在参加政府采购活动前三年内，没有重大违法记录，特此声明。</w:t>
      </w:r>
      <w:r/>
    </w:p>
    <w:p>
      <w:pPr>
        <w:ind w:firstLine="420"/>
        <w:spacing w:line="50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若采购代理机构在本项目采购过程中发现我单位近三年内在经营活动中有重大违法记录，我单位将无条件退出本项目的招标，并承担因此引起的</w:t>
      </w:r>
      <w:r>
        <w:rPr>
          <w:rFonts w:hint="eastAsia" w:ascii="宋体" w:hAnsi="宋体" w:eastAsia="宋体" w:cs="宋体"/>
          <w:sz w:val="24"/>
          <w:highlight w:val="none"/>
          <w:lang w:val="en-US" w:eastAsia="zh-CN"/>
        </w:rPr>
        <w:t xml:space="preserve">一切</w:t>
      </w:r>
      <w:r>
        <w:rPr>
          <w:rFonts w:ascii="宋体" w:hAnsi="宋体" w:eastAsia="宋体" w:cs="宋体"/>
          <w:sz w:val="24"/>
          <w:highlight w:val="none"/>
        </w:rPr>
        <w:t xml:space="preserve">后果。</w:t>
      </w:r>
      <w:r/>
    </w:p>
    <w:p>
      <w:pPr>
        <w:ind w:firstLine="420"/>
        <w:spacing w:line="50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spacing w:line="50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投标单位（单位盖章）：</w:t>
      </w:r>
      <w:r/>
    </w:p>
    <w:p>
      <w:pPr>
        <w:spacing w:line="50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法定代表人（负责人）或代理人（签字或盖章）：</w:t>
      </w:r>
      <w:r/>
    </w:p>
    <w:p>
      <w:pPr>
        <w:spacing w:line="50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 </w:t>
      </w:r>
      <w:r>
        <w:rPr>
          <w:rFonts w:ascii="宋体" w:hAnsi="宋体" w:eastAsia="宋体" w:cs="宋体"/>
          <w:sz w:val="24"/>
          <w:highlight w:val="none"/>
        </w:rPr>
        <w:t xml:space="preserve"> 年</w:t>
      </w:r>
      <w:r>
        <w:rPr>
          <w:rFonts w:hint="eastAsia" w:ascii="宋体" w:hAnsi="宋体" w:eastAsia="宋体" w:cs="宋体"/>
          <w:sz w:val="24"/>
          <w:highlight w:val="none"/>
        </w:rPr>
        <w:t xml:space="preserve"> </w:t>
      </w:r>
      <w:r>
        <w:rPr>
          <w:rFonts w:ascii="宋体" w:hAnsi="宋体" w:eastAsia="宋体" w:cs="宋体"/>
          <w:sz w:val="24"/>
          <w:highlight w:val="none"/>
        </w:rPr>
        <w:t xml:space="preserve"> 月</w:t>
      </w:r>
      <w:r>
        <w:rPr>
          <w:rFonts w:hint="eastAsia" w:ascii="宋体" w:hAnsi="宋体" w:eastAsia="宋体" w:cs="宋体"/>
          <w:sz w:val="24"/>
          <w:highlight w:val="none"/>
        </w:rPr>
        <w:t xml:space="preserve"> </w:t>
      </w:r>
      <w:r>
        <w:rPr>
          <w:rFonts w:ascii="宋体" w:hAnsi="宋体" w:eastAsia="宋体" w:cs="宋体"/>
          <w:sz w:val="24"/>
          <w:highlight w:val="none"/>
        </w:rPr>
        <w:t xml:space="preserve"> 日</w:t>
      </w:r>
      <w:r/>
    </w:p>
    <w:p>
      <w:pPr>
        <w:spacing w:line="500" w:lineRule="exac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4、投标单位情况表</w:t>
      </w:r>
      <w:r/>
    </w:p>
    <w:p>
      <w:pPr>
        <w:ind w:left="1260" w:firstLine="217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0"/>
          <w:highlight w:val="none"/>
        </w:rPr>
        <w:t xml:space="preserve">投标单位情况表</w:t>
      </w:r>
      <w:r/>
    </w:p>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单位名称（盖章）：</w:t>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52"/>
        <w:gridCol w:w="127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48"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202</w:t>
            </w:r>
            <w:r>
              <w:rPr>
                <w:rFonts w:hint="eastAsia" w:ascii="宋体" w:hAnsi="宋体" w:eastAsia="宋体" w:cs="宋体"/>
                <w:b/>
                <w:sz w:val="24"/>
                <w:highlight w:val="none"/>
                <w:lang w:val="en-US" w:eastAsia="zh-CN"/>
              </w:rPr>
              <w:t xml:space="preserve">5</w:t>
            </w:r>
            <w:r>
              <w:rPr>
                <w:rFonts w:ascii="宋体" w:hAnsi="宋体" w:eastAsia="宋体" w:cs="宋体"/>
                <w:b/>
                <w:sz w:val="24"/>
                <w:highlight w:val="none"/>
              </w:rPr>
              <w:t xml:space="preserve">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202</w:t>
            </w:r>
            <w:r>
              <w:rPr>
                <w:rFonts w:hint="eastAsia" w:ascii="宋体" w:hAnsi="宋体" w:eastAsia="宋体" w:cs="宋体"/>
                <w:b/>
                <w:sz w:val="24"/>
                <w:highlight w:val="none"/>
                <w:lang w:val="en-US" w:eastAsia="zh-CN"/>
              </w:rPr>
              <w:t xml:space="preserve">5</w:t>
            </w:r>
            <w:r>
              <w:rPr>
                <w:rFonts w:ascii="宋体" w:hAnsi="宋体" w:eastAsia="宋体" w:cs="宋体"/>
                <w:b/>
                <w:sz w:val="24"/>
                <w:highlight w:val="none"/>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自有面积平方米</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承租面积平方米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bl>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5、法定代表人授权委托书 （如有）</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20"/>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20"/>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2"/>
          <w:highlight w:val="none"/>
        </w:rPr>
        <w:t xml:space="preserve">授权委托书</w:t>
      </w:r>
      <w:r/>
    </w:p>
    <w:p>
      <w:pPr>
        <w:ind w:firstLine="4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20"/>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20"/>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本授权委托书声明：我</w:t>
      </w:r>
      <w:r>
        <w:rPr>
          <w:rFonts w:ascii="宋体" w:hAnsi="宋体" w:eastAsia="宋体" w:cs="宋体"/>
          <w:sz w:val="24"/>
          <w:highlight w:val="none"/>
          <w:u w:val="single"/>
        </w:rPr>
        <w:t xml:space="preserve">（姓名）</w:t>
      </w:r>
      <w:r>
        <w:rPr>
          <w:rFonts w:ascii="宋体" w:hAnsi="宋体" w:eastAsia="宋体" w:cs="宋体"/>
          <w:sz w:val="24"/>
          <w:highlight w:val="none"/>
        </w:rPr>
        <w:t xml:space="preserve">系</w:t>
      </w:r>
      <w:r>
        <w:rPr>
          <w:rFonts w:ascii="宋体" w:hAnsi="宋体" w:eastAsia="宋体" w:cs="宋体"/>
          <w:sz w:val="24"/>
          <w:highlight w:val="none"/>
          <w:u w:val="single"/>
        </w:rPr>
        <w:t xml:space="preserve">（投标单位名称）</w:t>
      </w:r>
      <w:r>
        <w:rPr>
          <w:rFonts w:ascii="宋体" w:hAnsi="宋体" w:eastAsia="宋体" w:cs="宋体"/>
          <w:sz w:val="24"/>
          <w:highlight w:val="none"/>
        </w:rPr>
        <w:t xml:space="preserve">的法定代表人，现授权委托</w:t>
      </w:r>
      <w:r>
        <w:rPr>
          <w:rFonts w:ascii="宋体" w:hAnsi="宋体" w:eastAsia="宋体" w:cs="宋体"/>
          <w:sz w:val="24"/>
          <w:highlight w:val="none"/>
          <w:u w:val="single"/>
        </w:rPr>
        <w:t xml:space="preserve">（单位名称）</w:t>
      </w:r>
      <w:r>
        <w:rPr>
          <w:rFonts w:ascii="宋体" w:hAnsi="宋体" w:eastAsia="宋体" w:cs="宋体"/>
          <w:sz w:val="24"/>
          <w:highlight w:val="none"/>
        </w:rPr>
        <w:t xml:space="preserve">的</w:t>
      </w:r>
      <w:r>
        <w:rPr>
          <w:rFonts w:ascii="宋体" w:hAnsi="宋体" w:eastAsia="宋体" w:cs="宋体"/>
          <w:sz w:val="24"/>
          <w:highlight w:val="none"/>
          <w:u w:val="single"/>
        </w:rPr>
        <w:t xml:space="preserve">（姓名）</w:t>
      </w:r>
      <w:r>
        <w:rPr>
          <w:rFonts w:ascii="宋体" w:hAnsi="宋体" w:eastAsia="宋体" w:cs="宋体"/>
          <w:sz w:val="24"/>
          <w:highlight w:val="none"/>
        </w:rPr>
        <w:t xml:space="preserve">为我公司代理人，以本公司的名义参加</w:t>
      </w:r>
      <w:r>
        <w:rPr>
          <w:rFonts w:hint="eastAsia" w:ascii="宋体" w:hAnsi="宋体" w:eastAsia="宋体" w:cs="宋体"/>
          <w:b/>
          <w:sz w:val="24"/>
          <w:highlight w:val="none"/>
          <w:u w:val="single"/>
          <w:lang w:eastAsia="zh-CN"/>
        </w:rPr>
        <w:t xml:space="preserve">江苏正信立远项目管理有限公司</w:t>
      </w:r>
      <w:r>
        <w:rPr>
          <w:rFonts w:ascii="宋体" w:hAnsi="宋体" w:eastAsia="宋体" w:cs="宋体"/>
          <w:sz w:val="24"/>
          <w:highlight w:val="none"/>
        </w:rPr>
        <w:t xml:space="preserve">组织实施的编号为</w:t>
      </w:r>
      <w:r>
        <w:rPr>
          <w:rFonts w:hint="eastAsia" w:ascii="宋体" w:hAnsi="宋体" w:eastAsia="宋体" w:cs="宋体"/>
          <w:b/>
          <w:sz w:val="24"/>
          <w:highlight w:val="none"/>
          <w:u w:val="single"/>
          <w:lang w:eastAsia="zh-CN"/>
        </w:rPr>
        <w:t xml:space="preserve">JSZC-320585-TCLY-G2026-0004</w:t>
      </w:r>
      <w:r>
        <w:rPr>
          <w:rFonts w:ascii="宋体" w:hAnsi="宋体" w:eastAsia="宋体" w:cs="宋体"/>
          <w:sz w:val="24"/>
          <w:highlight w:val="none"/>
        </w:rPr>
        <w:t xml:space="preserve">的招标活动。代理人在开标、评标、合同谈判过程中所签署的一切文件和处理与这有关的一切事务，我均予以承认。</w:t>
      </w:r>
      <w:r/>
    </w:p>
    <w:p>
      <w:pPr>
        <w:ind w:firstLine="420"/>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代理人无转委托权。特此委托！</w:t>
      </w:r>
      <w:r/>
    </w:p>
    <w:p>
      <w:pPr>
        <w:ind w:firstLine="420"/>
        <w:spacing w:line="480" w:lineRule="exac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20"/>
        <w:spacing w:line="480" w:lineRule="exac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20"/>
        <w:spacing w:line="480" w:lineRule="exac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20"/>
        <w:spacing w:line="480" w:lineRule="exact"/>
        <w:rPr>
          <w:highlight w:val="none"/>
        </w:rPr>
        <w:pBdr>
          <w:top w:val="none" w:color="000000" w:sz="0" w:space="0"/>
          <w:left w:val="none" w:color="000000" w:sz="0" w:space="0"/>
          <w:bottom w:val="none" w:color="000000" w:sz="0" w:space="0"/>
          <w:right w:val="none" w:color="000000" w:sz="0" w:space="0"/>
        </w:pBdr>
      </w:pPr>
      <w:r>
        <w:rPr>
          <w:highlight w:val="none"/>
        </w:rPr>
      </w:r>
      <w:r/>
    </w:p>
    <w:p>
      <w:pPr>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投标单位：（单位盖章）</w:t>
      </w:r>
      <w:r/>
    </w:p>
    <w:p>
      <w:pPr>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法定代表人：（签字或盖章）</w:t>
      </w:r>
      <w:r/>
    </w:p>
    <w:p>
      <w:pPr>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授权代理人：（签字或盖章）</w:t>
      </w:r>
      <w:r/>
    </w:p>
    <w:p>
      <w:pPr>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 </w:t>
      </w:r>
      <w:r>
        <w:rPr>
          <w:rFonts w:ascii="宋体" w:hAnsi="宋体" w:eastAsia="宋体" w:cs="宋体"/>
          <w:sz w:val="24"/>
          <w:highlight w:val="none"/>
        </w:rPr>
        <w:t xml:space="preserve"> 年</w:t>
      </w:r>
      <w:r>
        <w:rPr>
          <w:rFonts w:hint="eastAsia" w:ascii="宋体" w:hAnsi="宋体" w:eastAsia="宋体" w:cs="宋体"/>
          <w:sz w:val="24"/>
          <w:highlight w:val="none"/>
        </w:rPr>
        <w:t xml:space="preserve"> </w:t>
      </w:r>
      <w:r>
        <w:rPr>
          <w:rFonts w:ascii="宋体" w:hAnsi="宋体" w:eastAsia="宋体" w:cs="宋体"/>
          <w:sz w:val="24"/>
          <w:highlight w:val="none"/>
        </w:rPr>
        <w:t xml:space="preserve"> 月</w:t>
      </w:r>
      <w:r>
        <w:rPr>
          <w:rFonts w:hint="eastAsia" w:ascii="宋体" w:hAnsi="宋体" w:eastAsia="宋体" w:cs="宋体"/>
          <w:sz w:val="24"/>
          <w:highlight w:val="none"/>
        </w:rPr>
        <w:t xml:space="preserve"> </w:t>
      </w:r>
      <w:r>
        <w:rPr>
          <w:rFonts w:ascii="宋体" w:hAnsi="宋体" w:eastAsia="宋体" w:cs="宋体"/>
          <w:sz w:val="24"/>
          <w:highlight w:val="none"/>
        </w:rPr>
        <w:t xml:space="preserve"> 日</w:t>
      </w:r>
      <w:r/>
    </w:p>
    <w:p>
      <w:pPr>
        <w:spacing w:line="480" w:lineRule="exac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6、开标一览表</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开标一览表</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7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投标人全称（加盖公章）：供应商名称</w:t>
      </w:r>
      <w:r/>
    </w:p>
    <w:p>
      <w:pPr>
        <w:ind w:firstLine="720"/>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项目编号：</w:t>
      </w:r>
      <w:r>
        <w:rPr>
          <w:rFonts w:hint="eastAsia" w:ascii="宋体" w:hAnsi="宋体" w:eastAsia="宋体" w:cs="宋体"/>
          <w:sz w:val="24"/>
          <w:highlight w:val="none"/>
          <w:lang w:eastAsia="zh-CN"/>
        </w:rPr>
        <w:t xml:space="preserve">JSZC-320585-TCLY-G2026-0004</w:t>
      </w:r>
      <w:r/>
    </w:p>
    <w:tbl>
      <w:tblPr>
        <w:tblStyle w:val="713"/>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42"/>
        <w:gridCol w:w="4944"/>
      </w:tblGrid>
      <w:tr>
        <w:trPr>
          <w:jc w:val="cente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42"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4"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投标总价</w:t>
            </w:r>
            <w:r/>
          </w:p>
        </w:tc>
      </w:tr>
      <w:tr>
        <w:trPr>
          <w:jc w:val="cente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2" w:type="dxa"/>
            <w:vAlign w:val="center"/>
            <w:textDirection w:val="lrTb"/>
            <w:noWrap w:val="false"/>
          </w:tcPr>
          <w:p>
            <w:pPr>
              <w:jc w:val="center"/>
              <w:spacing w:line="360" w:lineRule="atLeast"/>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12345坐席外包服务</w:t>
            </w: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4" w:type="dxa"/>
            <w:vAlign w:val="center"/>
            <w:textDirection w:val="lrTb"/>
            <w:noWrap w:val="false"/>
          </w:tcPr>
          <w:p>
            <w:pP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小写       （元人民币）</w:t>
            </w:r>
            <w:r/>
          </w:p>
        </w:tc>
      </w:tr>
      <w:tr>
        <w:trPr>
          <w:jc w:val="cente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2"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4" w:type="dxa"/>
            <w:vAlign w:val="center"/>
            <w:textDirection w:val="lrTb"/>
            <w:noWrap w:val="false"/>
          </w:tcPr>
          <w:p>
            <w:pP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金额大写：</w:t>
            </w:r>
            <w:r/>
          </w:p>
        </w:tc>
      </w:tr>
    </w:tbl>
    <w:p>
      <w:pPr>
        <w:ind w:firstLine="723"/>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p>
    <w:p>
      <w:pPr>
        <w:ind w:firstLine="3360"/>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7、投标报价明细表</w:t>
      </w:r>
      <w:r/>
    </w:p>
    <w:p>
      <w:pPr>
        <w:ind w:firstLine="3012"/>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 </w:t>
      </w:r>
      <w:r/>
    </w:p>
    <w:p>
      <w:pPr>
        <w:ind w:firstLine="2811"/>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（一）投标报价明细表</w:t>
      </w:r>
      <w:r/>
    </w:p>
    <w:p>
      <w:pPr>
        <w:ind w:firstLine="3012"/>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 </w:t>
      </w:r>
      <w:r/>
    </w:p>
    <w:tbl>
      <w:tblPr>
        <w:tblStyle w:val="713"/>
        <w:tblW w:w="9781"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1796"/>
        <w:gridCol w:w="1127"/>
        <w:gridCol w:w="1190"/>
        <w:gridCol w:w="1422"/>
        <w:gridCol w:w="1559"/>
        <w:gridCol w:w="1559"/>
      </w:tblGrid>
      <w:tr>
        <w:trPr>
          <w:jc w:val="center"/>
          <w:trHeight w:val="566"/>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1"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标段号：</w:t>
            </w:r>
            <w:r/>
          </w:p>
        </w:tc>
      </w:tr>
      <w:tr>
        <w:trPr>
          <w:jc w:val="cente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单价</w:t>
            </w:r>
            <w:r>
              <w:rPr>
                <w:rFonts w:hint="eastAsia" w:ascii="宋体" w:hAnsi="宋体" w:eastAsia="宋体" w:cs="宋体"/>
                <w:sz w:val="24"/>
                <w:szCs w:val="20"/>
                <w:highlight w:val="none"/>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总价</w:t>
            </w:r>
            <w:r>
              <w:rPr>
                <w:rFonts w:hint="eastAsia" w:ascii="宋体" w:hAnsi="宋体" w:eastAsia="宋体" w:cs="宋体"/>
                <w:sz w:val="24"/>
                <w:szCs w:val="20"/>
                <w:highlight w:val="none"/>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备注</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spacing w:line="380"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ascii="宋体" w:hAnsi="宋体" w:eastAsia="宋体" w:cs="Times New Roman"/>
                <w:szCs w:val="21"/>
                <w:highlight w:val="none"/>
              </w:rPr>
            </w:pPr>
            <w:r>
              <w:rPr>
                <w:rFonts w:ascii="宋体" w:hAnsi="宋体" w:eastAsia="宋体" w:cs="Times New Roman"/>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jc w:val="center"/>
              <w:spacing w:line="380"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jc w:val="center"/>
              <w:spacing w:line="380"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jc w:val="center"/>
              <w:spacing w:line="380"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jc w:val="center"/>
              <w:spacing w:line="380"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jc w:val="center"/>
              <w:spacing w:line="380"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ascii="宋体" w:hAnsi="宋体" w:eastAsia="宋体" w:cs="Times New Roman"/>
                <w:szCs w:val="21"/>
                <w:highlight w:val="none"/>
              </w:rPr>
            </w:pPr>
            <w:r>
              <w:rPr>
                <w:rFonts w:ascii="宋体" w:hAnsi="宋体" w:eastAsia="宋体" w:cs="Times New Roman"/>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ascii="宋体" w:hAnsi="宋体" w:eastAsia="宋体" w:cs="Times New Roman"/>
                <w:szCs w:val="21"/>
                <w:highlight w:val="none"/>
              </w:rPr>
            </w:pPr>
            <w:r>
              <w:rPr>
                <w:rFonts w:ascii="宋体" w:hAnsi="宋体" w:eastAsia="宋体" w:cs="Times New Roman"/>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ascii="Times New Roman" w:hAnsi="Times New Roman" w:eastAsia="宋体" w:cs="Times New Roman"/>
                <w:sz w:val="24"/>
                <w:szCs w:val="2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4"/>
                <w:szCs w:val="20"/>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ascii="宋体" w:hAnsi="宋体" w:eastAsia="宋体" w:cs="Times New Roman"/>
                <w:szCs w:val="21"/>
                <w:highlight w:val="none"/>
              </w:rPr>
            </w:pPr>
            <w:r>
              <w:rPr>
                <w:rFonts w:ascii="宋体" w:hAnsi="宋体" w:eastAsia="宋体" w:cs="Times New Roman"/>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ascii="Times New Roman" w:hAnsi="Times New Roman" w:eastAsia="宋体" w:cs="Times New Roman"/>
                <w:sz w:val="24"/>
                <w:szCs w:val="2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4"/>
                <w:szCs w:val="20"/>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ascii="宋体" w:hAnsi="宋体" w:eastAsia="宋体" w:cs="Times New Roman"/>
                <w:szCs w:val="21"/>
                <w:highlight w:val="none"/>
              </w:rPr>
            </w:pPr>
            <w:r>
              <w:rPr>
                <w:rFonts w:ascii="宋体" w:hAnsi="宋体" w:eastAsia="宋体" w:cs="Times New Roman"/>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ascii="Times New Roman" w:hAnsi="Times New Roman" w:eastAsia="宋体" w:cs="Times New Roman"/>
                <w:sz w:val="24"/>
                <w:szCs w:val="2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4"/>
                <w:szCs w:val="20"/>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ascii="宋体" w:hAnsi="宋体" w:eastAsia="宋体" w:cs="Times New Roman"/>
                <w:szCs w:val="21"/>
                <w:highlight w:val="none"/>
              </w:rPr>
            </w:pPr>
            <w:r>
              <w:rPr>
                <w:rFonts w:ascii="宋体" w:hAnsi="宋体" w:eastAsia="宋体" w:cs="Times New Roman"/>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ascii="Times New Roman" w:hAnsi="Times New Roman" w:eastAsia="宋体" w:cs="Times New Roman"/>
                <w:sz w:val="24"/>
                <w:szCs w:val="2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4"/>
                <w:szCs w:val="20"/>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ascii="宋体" w:hAnsi="宋体" w:eastAsia="宋体" w:cs="Times New Roman"/>
                <w:szCs w:val="21"/>
                <w:highlight w:val="none"/>
              </w:rPr>
            </w:pPr>
            <w:r>
              <w:rPr>
                <w:rFonts w:ascii="宋体" w:hAnsi="宋体" w:eastAsia="宋体" w:cs="Times New Roman"/>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ascii="Times New Roman" w:hAnsi="Times New Roman" w:eastAsia="宋体" w:cs="Times New Roman"/>
                <w:sz w:val="24"/>
                <w:szCs w:val="2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4"/>
                <w:szCs w:val="20"/>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ascii="宋体" w:hAnsi="宋体" w:eastAsia="宋体" w:cs="Times New Roman"/>
                <w:szCs w:val="21"/>
                <w:highlight w:val="none"/>
              </w:rPr>
            </w:pPr>
            <w:r>
              <w:rPr>
                <w:rFonts w:ascii="宋体" w:hAnsi="宋体" w:eastAsia="宋体" w:cs="Times New Roman"/>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ascii="Times New Roman" w:hAnsi="Times New Roman" w:eastAsia="宋体" w:cs="Times New Roman"/>
                <w:sz w:val="24"/>
                <w:szCs w:val="2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4"/>
                <w:szCs w:val="20"/>
                <w:highlight w:val="none"/>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ascii="宋体" w:hAnsi="宋体" w:eastAsia="宋体" w:cs="Times New Roman"/>
                <w:szCs w:val="21"/>
                <w:highlight w:val="none"/>
              </w:rPr>
            </w:pPr>
            <w:r>
              <w:rPr>
                <w:rFonts w:ascii="宋体" w:hAnsi="宋体" w:eastAsia="宋体" w:cs="Times New Roman"/>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ascii="Times New Roman" w:hAnsi="Times New Roman" w:eastAsia="宋体"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4"/>
                <w:szCs w:val="20"/>
                <w:highlight w:val="none"/>
              </w:rPr>
              <w:t xml:space="preserve">1</w:t>
            </w:r>
            <w:r>
              <w:rPr>
                <w:rFonts w:hint="eastAsia" w:ascii="Times New Roman" w:hAnsi="Times New Roman" w:eastAsia="宋体" w:cs="Times New Roman"/>
                <w:sz w:val="24"/>
                <w:szCs w:val="20"/>
                <w:highlight w:val="none"/>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ascii="宋体" w:hAnsi="宋体" w:eastAsia="宋体" w:cs="Times New Roman"/>
                <w:szCs w:val="21"/>
                <w:highlight w:val="none"/>
              </w:rPr>
            </w:pPr>
            <w:r>
              <w:rPr>
                <w:rFonts w:ascii="宋体" w:hAnsi="宋体" w:eastAsia="宋体" w:cs="Times New Roman"/>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r>
      <w:tr>
        <w:trPr>
          <w:jc w:val="cente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4"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7"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大写：</w:t>
            </w:r>
            <w:r>
              <w:rPr>
                <w:rFonts w:hint="eastAsia" w:ascii="宋体" w:hAnsi="宋体" w:eastAsia="宋体" w:cs="宋体"/>
                <w:sz w:val="24"/>
                <w:szCs w:val="20"/>
                <w:highlight w:val="none"/>
              </w:rPr>
              <w:t xml:space="preserve"> </w:t>
            </w:r>
            <w:r>
              <w:rPr>
                <w:rFonts w:ascii="宋体" w:hAnsi="宋体" w:eastAsia="宋体" w:cs="宋体"/>
                <w:sz w:val="24"/>
                <w:szCs w:val="20"/>
                <w:highlight w:val="none"/>
              </w:rPr>
              <w:t xml:space="preserve">          元；</w:t>
            </w:r>
            <w:r>
              <w:rPr>
                <w:rFonts w:hint="eastAsia" w:ascii="宋体" w:hAnsi="宋体" w:eastAsia="宋体" w:cs="宋体"/>
                <w:sz w:val="24"/>
                <w:szCs w:val="20"/>
                <w:highlight w:val="none"/>
              </w:rPr>
              <w:t xml:space="preserve"> </w:t>
            </w:r>
            <w:r>
              <w:rPr>
                <w:rFonts w:ascii="宋体" w:hAnsi="宋体" w:eastAsia="宋体" w:cs="宋体"/>
                <w:sz w:val="24"/>
                <w:szCs w:val="20"/>
                <w:highlight w:val="none"/>
              </w:rPr>
              <w:t xml:space="preserve">      小写：</w:t>
            </w:r>
            <w:r>
              <w:rPr>
                <w:rFonts w:hint="eastAsia" w:ascii="宋体" w:hAnsi="宋体" w:eastAsia="宋体" w:cs="宋体"/>
                <w:sz w:val="24"/>
                <w:szCs w:val="20"/>
                <w:highlight w:val="none"/>
              </w:rPr>
              <w:t xml:space="preserve"> </w:t>
            </w:r>
            <w:r>
              <w:rPr>
                <w:rFonts w:ascii="宋体" w:hAnsi="宋体" w:eastAsia="宋体" w:cs="宋体"/>
                <w:sz w:val="24"/>
                <w:szCs w:val="20"/>
                <w:highlight w:val="none"/>
              </w:rPr>
              <w:t xml:space="preserve">       元</w:t>
            </w:r>
            <w:r/>
          </w:p>
        </w:tc>
      </w:tr>
    </w:tbl>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spacing w:line="49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w:t>
      </w:r>
      <w:r/>
    </w:p>
    <w:p>
      <w:pPr>
        <w:ind w:firstLine="480"/>
        <w:spacing w:line="49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1、本表报价的合计金额应与开标一览表报价一致</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投标单位：（公章）</w:t>
      </w:r>
      <w:r/>
    </w:p>
    <w:p>
      <w:pPr>
        <w:spacing w:line="49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法定代表人或委托代理人（签字或盖章）： </w:t>
      </w:r>
      <w:r/>
    </w:p>
    <w:p>
      <w:pPr>
        <w:spacing w:line="499" w:lineRule="atLeast"/>
        <w:rPr>
          <w:rFonts w:ascii="Times New Roman" w:hAnsi="Times New Roman" w:eastAsia="Times New Roman" w:cs="Times New Roman"/>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 年 月 日</w:t>
      </w:r>
      <w:r/>
    </w:p>
    <w:p>
      <w:pPr>
        <w:ind w:firstLine="1506"/>
        <w:rPr>
          <w:rFonts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 </w:t>
      </w:r>
      <w:r/>
    </w:p>
    <w:p>
      <w:pPr>
        <w:ind w:firstLine="1506"/>
        <w:rPr>
          <w:rFonts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r>
      <w:r/>
    </w:p>
    <w:p>
      <w:pPr>
        <w:ind w:firstLine="1506"/>
        <w:rPr>
          <w:rFonts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r>
      <w:r/>
    </w:p>
    <w:p>
      <w:pPr>
        <w:ind w:firstLine="1506"/>
        <w:rPr>
          <w:rFonts w:hint="eastAsia" w:ascii="宋体" w:hAnsi="宋体"/>
          <w:b/>
          <w:sz w:val="30"/>
          <w:szCs w:val="30"/>
          <w:highlight w:val="none"/>
        </w:rPr>
      </w:pPr>
      <w:r>
        <w:rPr>
          <w:rFonts w:hint="eastAsia" w:ascii="宋体" w:hAnsi="宋体"/>
          <w:b/>
          <w:sz w:val="30"/>
          <w:szCs w:val="30"/>
          <w:highlight w:val="none"/>
        </w:rPr>
      </w:r>
      <w:r/>
    </w:p>
    <w:p>
      <w:pPr>
        <w:ind w:firstLine="1506"/>
        <w:rPr>
          <w:rFonts w:hint="eastAsia" w:ascii="宋体" w:hAnsi="宋体"/>
          <w:b/>
          <w:sz w:val="30"/>
          <w:szCs w:val="30"/>
          <w:highlight w:val="none"/>
        </w:rPr>
      </w:pPr>
      <w:r>
        <w:rPr>
          <w:rFonts w:hint="eastAsia" w:ascii="宋体" w:hAnsi="宋体"/>
          <w:b/>
          <w:sz w:val="30"/>
          <w:szCs w:val="30"/>
          <w:highlight w:val="none"/>
        </w:rPr>
      </w:r>
      <w:r/>
    </w:p>
    <w:p>
      <w:pPr>
        <w:ind w:firstLine="1506"/>
        <w:rPr>
          <w:rFonts w:ascii="宋体" w:hAnsi="宋体"/>
          <w:b/>
          <w:bCs/>
          <w:highlight w:val="none"/>
        </w:rPr>
      </w:pPr>
      <w:r>
        <w:rPr>
          <w:rFonts w:hint="eastAsia" w:ascii="宋体" w:hAnsi="宋体"/>
          <w:b/>
          <w:sz w:val="30"/>
          <w:szCs w:val="30"/>
          <w:highlight w:val="none"/>
        </w:rPr>
        <w:t xml:space="preserve">（二）投标报价合理性说明（如有）</w:t>
      </w:r>
      <w:r/>
    </w:p>
    <w:p>
      <w:pPr>
        <w:spacing w:line="420" w:lineRule="exact"/>
        <w:rPr>
          <w:rFonts w:ascii="宋体" w:hAnsi="宋体"/>
          <w:b/>
          <w:highlight w:val="none"/>
        </w:rPr>
      </w:pPr>
      <w:r>
        <w:rPr>
          <w:rFonts w:ascii="宋体" w:hAnsi="宋体"/>
          <w:b/>
          <w:highlight w:val="none"/>
        </w:rPr>
      </w:r>
      <w:r/>
    </w:p>
    <w:p>
      <w:pPr>
        <w:spacing w:line="420" w:lineRule="exact"/>
        <w:rPr>
          <w:rFonts w:ascii="宋体" w:hAnsi="宋体"/>
          <w:b/>
          <w:highlight w:val="none"/>
        </w:rPr>
      </w:pPr>
      <w:r>
        <w:rPr>
          <w:rFonts w:ascii="宋体" w:hAnsi="宋体"/>
          <w:b/>
          <w:highlight w:val="none"/>
        </w:rPr>
      </w:r>
      <w:r/>
    </w:p>
    <w:p>
      <w:pPr>
        <w:spacing w:line="420" w:lineRule="exact"/>
        <w:rPr>
          <w:rFonts w:ascii="宋体" w:hAnsi="宋体"/>
          <w:b/>
          <w:highlight w:val="none"/>
        </w:rPr>
      </w:pPr>
      <w:r>
        <w:rPr>
          <w:rFonts w:ascii="宋体" w:hAnsi="宋体"/>
          <w:b/>
          <w:highlight w:val="none"/>
        </w:rPr>
      </w:r>
      <w:r/>
    </w:p>
    <w:p>
      <w:pPr>
        <w:spacing w:line="420" w:lineRule="exact"/>
        <w:rPr>
          <w:rFonts w:ascii="宋体" w:hAnsi="宋体"/>
          <w:b/>
          <w:highlight w:val="none"/>
        </w:rPr>
      </w:pPr>
      <w:r>
        <w:rPr>
          <w:rFonts w:ascii="宋体" w:hAnsi="宋体"/>
          <w:b/>
          <w:highlight w:val="none"/>
        </w:rPr>
      </w:r>
      <w:r/>
    </w:p>
    <w:p>
      <w:pPr>
        <w:spacing w:line="420" w:lineRule="exact"/>
        <w:rPr>
          <w:rFonts w:ascii="宋体" w:hAnsi="宋体"/>
          <w:b/>
          <w:highlight w:val="none"/>
        </w:rPr>
      </w:pPr>
      <w:r>
        <w:rPr>
          <w:rFonts w:ascii="宋体" w:hAnsi="宋体"/>
          <w:b/>
          <w:highlight w:val="none"/>
        </w:rPr>
      </w:r>
      <w:r/>
    </w:p>
    <w:p>
      <w:pPr>
        <w:spacing w:line="420" w:lineRule="exact"/>
        <w:rPr>
          <w:rFonts w:ascii="宋体" w:hAnsi="宋体"/>
          <w:b/>
          <w:highlight w:val="none"/>
        </w:rPr>
      </w:pPr>
      <w:r>
        <w:rPr>
          <w:rFonts w:ascii="宋体" w:hAnsi="宋体"/>
          <w:b/>
          <w:highlight w:val="none"/>
        </w:rPr>
      </w:r>
      <w:r/>
    </w:p>
    <w:p>
      <w:pPr>
        <w:spacing w:line="420" w:lineRule="exact"/>
        <w:rPr>
          <w:rFonts w:ascii="宋体" w:hAnsi="宋体"/>
          <w:b/>
          <w:bCs/>
          <w:highlight w:val="none"/>
        </w:rPr>
      </w:pPr>
      <w:r>
        <w:rPr>
          <w:rFonts w:hint="eastAsia" w:ascii="宋体" w:hAnsi="宋体"/>
          <w:b/>
          <w:highlight w:val="none"/>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spacing w:line="480" w:lineRule="exact"/>
        <w:rPr>
          <w:rFonts w:asciiTheme="minorEastAsia" w:hAnsiTheme="minorEastAsia"/>
          <w:sz w:val="24"/>
          <w:szCs w:val="24"/>
          <w:highlight w:val="none"/>
        </w:rPr>
      </w:pPr>
      <w:r>
        <w:rPr>
          <w:rFonts w:asciiTheme="minorEastAsia" w:hAnsiTheme="minorEastAsia"/>
          <w:sz w:val="24"/>
          <w:szCs w:val="24"/>
          <w:highlight w:val="none"/>
        </w:rPr>
      </w:r>
      <w:r/>
    </w:p>
    <w:p>
      <w:pPr>
        <w:spacing w:line="480" w:lineRule="exact"/>
        <w:rPr>
          <w:rFonts w:asciiTheme="minorEastAsia" w:hAnsiTheme="minorEastAsia"/>
          <w:sz w:val="24"/>
          <w:szCs w:val="24"/>
          <w:highlight w:val="none"/>
        </w:rPr>
      </w:pPr>
      <w:r>
        <w:rPr>
          <w:rFonts w:asciiTheme="minorEastAsia" w:hAnsiTheme="minorEastAsia"/>
          <w:sz w:val="24"/>
          <w:szCs w:val="24"/>
          <w:highlight w:val="none"/>
        </w:rPr>
      </w:r>
      <w:r/>
    </w:p>
    <w:p>
      <w:pPr>
        <w:spacing w:line="480" w:lineRule="exact"/>
        <w:rPr>
          <w:rFonts w:asciiTheme="minorEastAsia" w:hAnsiTheme="minorEastAsia"/>
          <w:sz w:val="24"/>
          <w:szCs w:val="24"/>
          <w:highlight w:val="none"/>
        </w:rPr>
      </w:pPr>
      <w:r>
        <w:rPr>
          <w:rFonts w:asciiTheme="minorEastAsia" w:hAnsiTheme="minorEastAsia"/>
          <w:sz w:val="24"/>
          <w:szCs w:val="24"/>
          <w:highlight w:val="none"/>
        </w:rPr>
      </w:r>
      <w:r/>
    </w:p>
    <w:p>
      <w:pPr>
        <w:spacing w:line="48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投标单位：（公章）</w:t>
      </w:r>
      <w:r/>
    </w:p>
    <w:p>
      <w:pPr>
        <w:spacing w:line="48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法定代表人或委托代理人（签字或盖章）： </w:t>
      </w:r>
      <w:r/>
    </w:p>
    <w:p>
      <w:pPr>
        <w:pStyle w:val="738"/>
        <w:ind w:left="0"/>
        <w:spacing w:line="48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投标日期：    年   月   日</w:t>
      </w:r>
      <w:r/>
    </w:p>
    <w:p>
      <w:pPr>
        <w:spacing w:line="480" w:lineRule="exac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rPr>
          <w:rFonts w:asciiTheme="minorEastAsia" w:hAnsiTheme="minorEastAsia"/>
          <w:b/>
          <w:bCs/>
          <w:sz w:val="32"/>
          <w:szCs w:val="32"/>
          <w:highlight w:val="none"/>
        </w:rPr>
      </w:pPr>
      <w:r>
        <w:rPr>
          <w:rFonts w:hint="eastAsia" w:asciiTheme="minorEastAsia" w:hAnsiTheme="minorEastAsia"/>
          <w:b/>
          <w:bCs/>
          <w:sz w:val="32"/>
          <w:szCs w:val="32"/>
          <w:highlight w:val="none"/>
        </w:rPr>
        <w:t xml:space="preserve">8、技术（服务）要求偏离表</w:t>
      </w:r>
      <w:r/>
    </w:p>
    <w:p>
      <w:pPr>
        <w:jc w:val="center"/>
        <w:spacing w:line="360" w:lineRule="auto"/>
        <w:rPr>
          <w:rFonts w:hAnsi="宋体" w:cs="宋体"/>
          <w:b/>
          <w:sz w:val="30"/>
          <w:szCs w:val="30"/>
          <w:highlight w:val="none"/>
        </w:rPr>
      </w:pPr>
      <w:r>
        <w:rPr>
          <w:rFonts w:hint="eastAsia" w:hAnsi="宋体" w:cs="宋体"/>
          <w:b/>
          <w:sz w:val="30"/>
          <w:szCs w:val="30"/>
          <w:highlight w:val="none"/>
        </w:rPr>
        <w:t xml:space="preserve">技术（服务）要求偏离表</w:t>
      </w:r>
      <w:r/>
    </w:p>
    <w:tbl>
      <w:tblPr>
        <w:tblStyle w:val="7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559"/>
      </w:tblGrid>
      <w:tr>
        <w:trPr>
          <w:jc w:val="center"/>
          <w:trHeight w:val="992"/>
        </w:trPr>
        <w:tc>
          <w:tcPr>
            <w:tcW w:w="959" w:type="dxa"/>
            <w:vAlign w:val="center"/>
            <w:textDirection w:val="lrTb"/>
            <w:noWrap w:val="false"/>
          </w:tcPr>
          <w:p>
            <w:pPr>
              <w:jc w:val="center"/>
              <w:spacing w:line="420" w:lineRule="atLeast"/>
              <w:rPr>
                <w:rFonts w:ascii="宋体" w:hAnsi="宋体"/>
                <w:sz w:val="24"/>
                <w:highlight w:val="none"/>
              </w:rPr>
            </w:pPr>
            <w:r>
              <w:rPr>
                <w:rFonts w:hint="eastAsia" w:ascii="宋体" w:hAnsi="宋体"/>
                <w:sz w:val="24"/>
                <w:highlight w:val="none"/>
              </w:rPr>
              <w:t xml:space="preserve">序号</w:t>
            </w:r>
            <w:r/>
          </w:p>
        </w:tc>
        <w:tc>
          <w:tcPr>
            <w:tcW w:w="2010" w:type="dxa"/>
            <w:vAlign w:val="center"/>
            <w:textDirection w:val="lrTb"/>
            <w:noWrap w:val="false"/>
          </w:tcPr>
          <w:p>
            <w:pPr>
              <w:jc w:val="center"/>
              <w:spacing w:line="420" w:lineRule="atLeast"/>
              <w:rPr>
                <w:rFonts w:ascii="宋体" w:hAnsi="宋体"/>
                <w:sz w:val="24"/>
                <w:highlight w:val="none"/>
              </w:rPr>
            </w:pPr>
            <w:r>
              <w:rPr>
                <w:rFonts w:hint="eastAsia" w:ascii="宋体" w:hAnsi="宋体"/>
                <w:sz w:val="24"/>
                <w:highlight w:val="none"/>
              </w:rPr>
              <w:t xml:space="preserve">内容</w:t>
            </w:r>
            <w:r/>
          </w:p>
        </w:tc>
        <w:tc>
          <w:tcPr>
            <w:tcW w:w="2526" w:type="dxa"/>
            <w:vAlign w:val="center"/>
            <w:textDirection w:val="lrTb"/>
            <w:noWrap w:val="false"/>
          </w:tcPr>
          <w:p>
            <w:pPr>
              <w:jc w:val="center"/>
              <w:spacing w:line="420" w:lineRule="atLeast"/>
              <w:rPr>
                <w:rFonts w:ascii="宋体" w:hAnsi="宋体"/>
                <w:sz w:val="24"/>
                <w:highlight w:val="none"/>
              </w:rPr>
            </w:pPr>
            <w:r>
              <w:rPr>
                <w:rFonts w:hint="eastAsia" w:ascii="宋体" w:hAnsi="宋体"/>
                <w:sz w:val="24"/>
                <w:highlight w:val="none"/>
              </w:rPr>
              <w:t xml:space="preserve">招标文件</w:t>
            </w:r>
            <w:r/>
          </w:p>
          <w:p>
            <w:pPr>
              <w:jc w:val="center"/>
              <w:spacing w:line="420" w:lineRule="atLeast"/>
              <w:rPr>
                <w:rFonts w:ascii="宋体" w:hAnsi="宋体"/>
                <w:sz w:val="24"/>
                <w:highlight w:val="none"/>
              </w:rPr>
            </w:pPr>
            <w:r>
              <w:rPr>
                <w:rFonts w:hint="eastAsia" w:ascii="宋体" w:hAnsi="宋体"/>
                <w:sz w:val="24"/>
                <w:highlight w:val="none"/>
              </w:rPr>
              <w:t xml:space="preserve">技术（服务）要求</w:t>
            </w:r>
            <w:r/>
          </w:p>
        </w:tc>
        <w:tc>
          <w:tcPr>
            <w:tcW w:w="1843" w:type="dxa"/>
            <w:vAlign w:val="center"/>
            <w:textDirection w:val="lrTb"/>
            <w:noWrap w:val="false"/>
          </w:tcPr>
          <w:p>
            <w:pPr>
              <w:jc w:val="center"/>
              <w:spacing w:line="420" w:lineRule="atLeast"/>
              <w:rPr>
                <w:rFonts w:ascii="宋体" w:hAnsi="宋体"/>
                <w:sz w:val="24"/>
                <w:highlight w:val="none"/>
              </w:rPr>
            </w:pPr>
            <w:r>
              <w:rPr>
                <w:rFonts w:hint="eastAsia" w:ascii="宋体" w:hAnsi="宋体"/>
                <w:sz w:val="24"/>
                <w:highlight w:val="none"/>
              </w:rPr>
              <w:t xml:space="preserve">投标文件</w:t>
            </w:r>
            <w:r/>
          </w:p>
          <w:p>
            <w:pPr>
              <w:jc w:val="center"/>
              <w:spacing w:line="420" w:lineRule="atLeast"/>
              <w:rPr>
                <w:rFonts w:ascii="宋体" w:hAnsi="宋体"/>
                <w:sz w:val="24"/>
                <w:highlight w:val="none"/>
              </w:rPr>
            </w:pPr>
            <w:r>
              <w:rPr>
                <w:rFonts w:hint="eastAsia" w:ascii="宋体" w:hAnsi="宋体"/>
                <w:sz w:val="24"/>
                <w:highlight w:val="none"/>
              </w:rPr>
              <w:t xml:space="preserve">响应要求</w:t>
            </w:r>
            <w:r/>
          </w:p>
        </w:tc>
        <w:tc>
          <w:tcPr>
            <w:tcW w:w="1559" w:type="dxa"/>
            <w:vAlign w:val="center"/>
            <w:textDirection w:val="lrTb"/>
            <w:noWrap w:val="false"/>
          </w:tcPr>
          <w:p>
            <w:pPr>
              <w:jc w:val="center"/>
              <w:spacing w:line="420" w:lineRule="atLeast"/>
              <w:rPr>
                <w:rFonts w:ascii="宋体" w:hAnsi="宋体"/>
                <w:sz w:val="24"/>
                <w:highlight w:val="none"/>
              </w:rPr>
            </w:pPr>
            <w:r>
              <w:rPr>
                <w:rFonts w:hint="eastAsia" w:ascii="宋体" w:hAnsi="宋体"/>
                <w:sz w:val="24"/>
                <w:highlight w:val="none"/>
              </w:rPr>
              <w:t xml:space="preserve"> 偏离情况</w:t>
            </w:r>
            <w:r/>
          </w:p>
        </w:tc>
      </w:tr>
      <w:tr>
        <w:trPr>
          <w:jc w:val="center"/>
          <w:trHeight w:val="150"/>
        </w:trPr>
        <w:tc>
          <w:tcPr>
            <w:tcW w:w="959" w:type="dxa"/>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1</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jc w:val="center"/>
          <w:trHeight w:val="150"/>
        </w:trPr>
        <w:tc>
          <w:tcPr>
            <w:tcW w:w="959" w:type="dxa"/>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2</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jc w:val="center"/>
          <w:trHeight w:val="150"/>
        </w:trPr>
        <w:tc>
          <w:tcPr>
            <w:tcW w:w="959" w:type="dxa"/>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3</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jc w:val="center"/>
          <w:trHeight w:val="150"/>
        </w:trPr>
        <w:tc>
          <w:tcPr>
            <w:tcW w:w="959" w:type="dxa"/>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4</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jc w:val="center"/>
          <w:trHeight w:val="150"/>
        </w:trPr>
        <w:tc>
          <w:tcPr>
            <w:tcW w:w="959" w:type="dxa"/>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5</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jc w:val="center"/>
          <w:trHeight w:val="150"/>
        </w:trPr>
        <w:tc>
          <w:tcPr>
            <w:tcW w:w="959" w:type="dxa"/>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6</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jc w:val="center"/>
          <w:trHeight w:val="150"/>
        </w:trPr>
        <w:tc>
          <w:tcPr>
            <w:tcW w:w="959" w:type="dxa"/>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7</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jc w:val="center"/>
          <w:trHeight w:val="150"/>
        </w:trPr>
        <w:tc>
          <w:tcPr>
            <w:tcW w:w="959" w:type="dxa"/>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8</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jc w:val="center"/>
          <w:trHeight w:val="150"/>
        </w:trPr>
        <w:tc>
          <w:tcPr>
            <w:tcW w:w="959" w:type="dxa"/>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jc w:val="center"/>
          <w:trHeight w:val="150"/>
        </w:trPr>
        <w:tc>
          <w:tcPr>
            <w:tcW w:w="959" w:type="dxa"/>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jc w:val="center"/>
          <w:trHeight w:val="150"/>
        </w:trPr>
        <w:tc>
          <w:tcPr>
            <w:tcW w:w="959" w:type="dxa"/>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bl>
    <w:p>
      <w:pPr>
        <w:spacing w:line="420" w:lineRule="exact"/>
        <w:rPr>
          <w:rFonts w:ascii="宋体" w:hAnsi="宋体"/>
          <w:sz w:val="24"/>
          <w:szCs w:val="24"/>
          <w:highlight w:val="none"/>
          <w:lang w:val="zh-CN"/>
        </w:rPr>
      </w:pPr>
      <w:r>
        <w:rPr>
          <w:rFonts w:hint="eastAsia" w:ascii="宋体" w:hAnsi="宋体"/>
          <w:sz w:val="24"/>
          <w:szCs w:val="24"/>
          <w:highlight w:val="none"/>
          <w:lang w:val="zh-CN"/>
        </w:rPr>
        <w:t xml:space="preserve">注：</w:t>
      </w:r>
      <w:r/>
    </w:p>
    <w:p>
      <w:pPr>
        <w:ind w:firstLine="480"/>
        <w:spacing w:line="420" w:lineRule="exact"/>
        <w:rPr>
          <w:rFonts w:ascii="宋体" w:hAnsi="宋体"/>
          <w:sz w:val="24"/>
          <w:szCs w:val="24"/>
          <w:highlight w:val="none"/>
        </w:rPr>
      </w:pPr>
      <w:r>
        <w:rPr>
          <w:rFonts w:hint="eastAsia" w:ascii="宋体" w:hAnsi="宋体"/>
          <w:sz w:val="24"/>
          <w:szCs w:val="24"/>
          <w:highlight w:val="none"/>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spacing w:line="42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若事项较多，投标人可根据响应内容的实际情况另纸说明。</w:t>
      </w:r>
      <w:r/>
    </w:p>
    <w:p>
      <w:pPr>
        <w:spacing w:line="420" w:lineRule="exact"/>
        <w:rPr>
          <w:rFonts w:ascii="宋体" w:hAnsi="宋体"/>
          <w:sz w:val="24"/>
          <w:szCs w:val="24"/>
          <w:highlight w:val="none"/>
        </w:rPr>
      </w:pPr>
      <w:r>
        <w:rPr>
          <w:rFonts w:ascii="宋体" w:hAnsi="宋体"/>
          <w:sz w:val="24"/>
          <w:szCs w:val="24"/>
          <w:highlight w:val="none"/>
        </w:rPr>
      </w:r>
      <w:r/>
    </w:p>
    <w:p>
      <w:pPr>
        <w:spacing w:line="420" w:lineRule="exact"/>
        <w:rPr>
          <w:rFonts w:ascii="宋体" w:hAnsi="宋体"/>
          <w:sz w:val="24"/>
          <w:szCs w:val="24"/>
          <w:highlight w:val="none"/>
        </w:rPr>
      </w:pPr>
      <w:r>
        <w:rPr>
          <w:rFonts w:ascii="宋体" w:hAnsi="宋体"/>
          <w:sz w:val="24"/>
          <w:szCs w:val="24"/>
          <w:highlight w:val="none"/>
        </w:rPr>
      </w:r>
      <w:r/>
    </w:p>
    <w:p>
      <w:pPr>
        <w:spacing w:line="420" w:lineRule="exact"/>
        <w:rPr>
          <w:rFonts w:ascii="宋体" w:hAnsi="宋体"/>
          <w:sz w:val="24"/>
          <w:szCs w:val="24"/>
          <w:highlight w:val="none"/>
        </w:rPr>
      </w:pPr>
      <w:r>
        <w:rPr>
          <w:rFonts w:ascii="宋体" w:hAnsi="宋体"/>
          <w:sz w:val="24"/>
          <w:szCs w:val="24"/>
          <w:highlight w:val="none"/>
        </w:rPr>
      </w:r>
      <w:r/>
    </w:p>
    <w:p>
      <w:pPr>
        <w:spacing w:line="420" w:lineRule="exact"/>
        <w:rPr>
          <w:rFonts w:ascii="宋体" w:hAnsi="宋体"/>
          <w:sz w:val="24"/>
          <w:szCs w:val="24"/>
          <w:highlight w:val="none"/>
        </w:rPr>
      </w:pPr>
      <w:r>
        <w:rPr>
          <w:rFonts w:ascii="宋体" w:hAnsi="宋体"/>
          <w:sz w:val="24"/>
          <w:szCs w:val="24"/>
          <w:highlight w:val="none"/>
        </w:rPr>
      </w:r>
      <w:r/>
    </w:p>
    <w:p>
      <w:pPr>
        <w:spacing w:line="420" w:lineRule="exact"/>
        <w:rPr>
          <w:rFonts w:ascii="宋体" w:hAnsi="宋体"/>
          <w:sz w:val="24"/>
          <w:szCs w:val="24"/>
          <w:highlight w:val="none"/>
        </w:rPr>
      </w:pPr>
      <w:r>
        <w:rPr>
          <w:rFonts w:ascii="宋体" w:hAnsi="宋体"/>
          <w:sz w:val="24"/>
          <w:szCs w:val="24"/>
          <w:highlight w:val="none"/>
        </w:rPr>
      </w:r>
      <w:r/>
    </w:p>
    <w:p>
      <w:pPr>
        <w:spacing w:line="420" w:lineRule="exact"/>
        <w:rPr>
          <w:rFonts w:ascii="宋体" w:hAnsi="宋体"/>
          <w:sz w:val="24"/>
          <w:szCs w:val="24"/>
          <w:highlight w:val="none"/>
        </w:rPr>
      </w:pPr>
      <w:r>
        <w:rPr>
          <w:rFonts w:ascii="宋体" w:hAnsi="宋体"/>
          <w:sz w:val="24"/>
          <w:szCs w:val="24"/>
          <w:highlight w:val="none"/>
        </w:rPr>
      </w:r>
      <w:r/>
    </w:p>
    <w:p>
      <w:pPr>
        <w:spacing w:line="420" w:lineRule="exact"/>
        <w:rPr>
          <w:rFonts w:ascii="宋体" w:hAnsi="宋体"/>
          <w:sz w:val="24"/>
          <w:szCs w:val="24"/>
          <w:highlight w:val="none"/>
        </w:rPr>
      </w:pPr>
      <w:r>
        <w:rPr>
          <w:rFonts w:hint="eastAsia" w:ascii="宋体" w:hAnsi="宋体"/>
          <w:sz w:val="24"/>
          <w:szCs w:val="24"/>
          <w:highlight w:val="none"/>
        </w:rPr>
        <w:t xml:space="preserve">投标单位：（单位盖章）</w:t>
      </w:r>
      <w:r/>
    </w:p>
    <w:p>
      <w:pPr>
        <w:spacing w:line="420" w:lineRule="exact"/>
        <w:rPr>
          <w:rFonts w:ascii="宋体" w:hAnsi="宋体"/>
          <w:bCs/>
          <w:sz w:val="24"/>
          <w:szCs w:val="24"/>
          <w:highlight w:val="none"/>
        </w:rPr>
      </w:pPr>
      <w:r>
        <w:rPr>
          <w:rFonts w:hint="eastAsia" w:ascii="宋体" w:hAnsi="宋体"/>
          <w:sz w:val="24"/>
          <w:szCs w:val="24"/>
          <w:highlight w:val="none"/>
        </w:rPr>
        <w:t xml:space="preserve">法定代表人或代理人（签字或盖章）</w:t>
      </w:r>
      <w:r>
        <w:rPr>
          <w:rFonts w:hint="eastAsia" w:ascii="宋体" w:hAnsi="宋体"/>
          <w:bCs/>
          <w:sz w:val="24"/>
          <w:szCs w:val="24"/>
          <w:highlight w:val="none"/>
        </w:rPr>
        <w:t xml:space="preserve">：</w:t>
      </w:r>
      <w:r/>
    </w:p>
    <w:p>
      <w:pPr>
        <w:spacing w:line="420" w:lineRule="exact"/>
        <w:rPr>
          <w:rFonts w:hAnsi="宋体"/>
          <w:sz w:val="24"/>
          <w:szCs w:val="24"/>
          <w:highlight w:val="none"/>
        </w:rPr>
        <w:pBdr>
          <w:top w:val="none" w:color="000000" w:sz="0" w:space="0"/>
          <w:left w:val="none" w:color="000000" w:sz="0" w:space="0"/>
          <w:bottom w:val="none" w:color="000000" w:sz="0" w:space="0"/>
          <w:right w:val="none" w:color="000000" w:sz="0" w:space="0"/>
        </w:pBdr>
      </w:pPr>
      <w:r>
        <w:rPr>
          <w:rFonts w:hint="eastAsia" w:hAnsi="宋体"/>
          <w:sz w:val="24"/>
          <w:szCs w:val="24"/>
          <w:highlight w:val="none"/>
        </w:rPr>
        <w:t xml:space="preserve">投标日期：   年   月   日</w:t>
      </w:r>
      <w:r/>
    </w:p>
    <w:p>
      <w:pPr>
        <w:pStyle w:val="730"/>
        <w:rPr>
          <w:rFonts w:hAnsi="宋体"/>
          <w:sz w:val="24"/>
          <w:szCs w:val="24"/>
          <w:highlight w:val="none"/>
          <w:lang w:eastAsia="zh-CN"/>
        </w:rPr>
      </w:pPr>
      <w:r>
        <w:rPr>
          <w:rFonts w:hAnsi="宋体"/>
          <w:sz w:val="24"/>
          <w:szCs w:val="24"/>
          <w:highlight w:val="none"/>
          <w:lang w:eastAsia="zh-CN"/>
        </w:rPr>
      </w:r>
      <w:r/>
    </w:p>
    <w:p>
      <w:pPr>
        <w:rPr>
          <w:rFonts w:hAnsi="宋体"/>
          <w:sz w:val="24"/>
          <w:szCs w:val="24"/>
          <w:highlight w:val="none"/>
        </w:rPr>
      </w:pPr>
      <w:r>
        <w:rPr>
          <w:rFonts w:hAnsi="宋体"/>
          <w:sz w:val="24"/>
          <w:szCs w:val="24"/>
          <w:highlight w:val="none"/>
        </w:rPr>
      </w:r>
      <w:r/>
    </w:p>
    <w:p>
      <w:pPr>
        <w:spacing w:line="85" w:lineRule="atLeast"/>
        <w:rPr>
          <w:rFonts w:hint="eastAsia" w:ascii="宋体" w:hAnsi="宋体" w:eastAsia="宋体" w:cs="宋体"/>
          <w:b/>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r>
      <w:r/>
    </w:p>
    <w:p>
      <w:pPr>
        <w:spacing w:line="85" w:lineRule="atLeast"/>
        <w:rPr>
          <w:rFonts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9</w:t>
      </w:r>
      <w:r>
        <w:rPr>
          <w:rFonts w:ascii="宋体" w:hAnsi="宋体" w:eastAsia="宋体" w:cs="宋体"/>
          <w:b/>
          <w:sz w:val="32"/>
          <w:highlight w:val="none"/>
        </w:rPr>
        <w:t xml:space="preserve">、商务偏离表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32"/>
          <w:highlight w:val="none"/>
        </w:rPr>
        <w:t xml:space="preserve">商务条款偏离表</w:t>
      </w:r>
      <w:r/>
    </w:p>
    <w:tbl>
      <w:tblPr>
        <w:tblStyle w:val="713"/>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856"/>
        <w:gridCol w:w="1669"/>
        <w:gridCol w:w="1531"/>
        <w:gridCol w:w="1336"/>
        <w:gridCol w:w="863"/>
      </w:tblGrid>
      <w:tr>
        <w:trPr>
          <w:jc w:val="cente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bl>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p>
    <w:p>
      <w:pPr>
        <w:spacing w:line="44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w:t>
      </w:r>
      <w:r/>
    </w:p>
    <w:p>
      <w:pPr>
        <w:ind w:firstLine="480"/>
        <w:spacing w:line="4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1、供应商应在本表中把招标文件商务要求与实际投标商务要求逐项对应列出，并在“偏离说明”项下填写以下内容：优于的，填写“正偏离”；符合的，填写“无偏离”；低于的，填写“负偏离”。</w:t>
      </w:r>
      <w:r/>
    </w:p>
    <w:p>
      <w:pPr>
        <w:ind w:firstLine="480"/>
        <w:spacing w:line="4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2、若事项较多，投标人可根据响应内容的实际情况另纸说明。</w:t>
      </w:r>
      <w:r/>
    </w:p>
    <w:p>
      <w:pPr>
        <w:ind w:firstLine="480"/>
        <w:spacing w:line="4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spacing w:line="44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spacing w:line="44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spacing w:line="44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spacing w:line="44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spacing w:line="44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spacing w:line="44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spacing w:line="4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投标单位：（单位盖章）</w:t>
      </w:r>
      <w:r/>
    </w:p>
    <w:p>
      <w:pPr>
        <w:spacing w:line="4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spacing w:line="4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   年 月 日</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rPr>
          <w:rFonts w:ascii="Times New Roman" w:hAnsi="Times New Roman" w:eastAsia="Times New Roman" w:cs="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Cs w:val="21"/>
          <w:highlight w:val="none"/>
        </w:rPr>
      </w:r>
      <w:r/>
    </w:p>
    <w:p>
      <w:pPr>
        <w:rPr>
          <w:rFonts w:ascii="Times New Roman" w:hAnsi="Times New Roman" w:eastAsia="Times New Roman" w:cs="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Cs w:val="21"/>
          <w:highlight w:val="none"/>
        </w:rPr>
      </w:r>
      <w:r/>
    </w:p>
    <w:p>
      <w:pPr>
        <w:rPr>
          <w:rFonts w:ascii="Times New Roman" w:hAnsi="Times New Roman" w:eastAsia="Times New Roman" w:cs="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Cs w:val="21"/>
          <w:highlight w:val="none"/>
        </w:rPr>
      </w:r>
      <w:r/>
    </w:p>
    <w:p>
      <w:pPr>
        <w:rPr>
          <w:rFonts w:ascii="Times New Roman" w:hAnsi="Times New Roman" w:eastAsia="Times New Roman" w:cs="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Cs w:val="21"/>
          <w:highlight w:val="none"/>
        </w:rPr>
      </w:r>
      <w:r/>
    </w:p>
    <w:p>
      <w:pPr>
        <w:rPr>
          <w:rFonts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szCs w:val="21"/>
          <w:highlight w:val="none"/>
        </w:rPr>
      </w:r>
      <w:r/>
    </w:p>
    <w:p>
      <w:pPr>
        <w:rPr>
          <w:rFonts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szCs w:val="21"/>
          <w:highlight w:val="none"/>
        </w:rPr>
      </w:r>
      <w:r/>
    </w:p>
    <w:p>
      <w:pPr>
        <w:rPr>
          <w:rFonts w:ascii="宋体" w:hAnsi="宋体"/>
          <w:b/>
          <w:bCs/>
          <w:sz w:val="32"/>
          <w:szCs w:val="32"/>
          <w:highlight w:val="none"/>
        </w:rPr>
      </w:pPr>
      <w:r>
        <w:rPr>
          <w:rFonts w:ascii="宋体" w:hAnsi="宋体" w:eastAsia="宋体" w:cs="宋体"/>
          <w:b/>
          <w:sz w:val="32"/>
          <w:highlight w:val="none"/>
        </w:rPr>
        <w:t xml:space="preserve">1</w:t>
      </w:r>
      <w:r>
        <w:rPr>
          <w:rFonts w:hint="eastAsia" w:ascii="宋体" w:hAnsi="宋体" w:eastAsia="宋体" w:cs="宋体"/>
          <w:b/>
          <w:sz w:val="32"/>
          <w:highlight w:val="none"/>
        </w:rPr>
        <w:t xml:space="preserve">0</w:t>
      </w:r>
      <w:r>
        <w:rPr>
          <w:rFonts w:ascii="宋体" w:hAnsi="宋体" w:eastAsia="宋体" w:cs="宋体"/>
          <w:b/>
          <w:sz w:val="32"/>
          <w:highlight w:val="none"/>
        </w:rPr>
        <w:t xml:space="preserve">、</w:t>
      </w:r>
      <w:r>
        <w:rPr>
          <w:rFonts w:hint="eastAsia" w:ascii="宋体" w:hAnsi="宋体"/>
          <w:b/>
          <w:bCs/>
          <w:sz w:val="32"/>
          <w:szCs w:val="32"/>
          <w:highlight w:val="none"/>
        </w:rPr>
        <w:t xml:space="preserve">项目服务方案</w:t>
      </w:r>
      <w:r/>
    </w:p>
    <w:p>
      <w:pPr>
        <w:rPr>
          <w:rFonts w:ascii="宋体" w:hAnsi="宋体" w:cs="Arial"/>
          <w:sz w:val="24"/>
          <w:szCs w:val="21"/>
          <w:highlight w:val="none"/>
        </w:rPr>
      </w:pPr>
      <w:r>
        <w:rPr>
          <w:rFonts w:ascii="宋体" w:hAnsi="宋体" w:cs="Arial"/>
          <w:sz w:val="24"/>
          <w:szCs w:val="21"/>
          <w:highlight w:val="none"/>
        </w:rPr>
      </w:r>
      <w:r/>
    </w:p>
    <w:p>
      <w:pPr>
        <w:ind w:firstLine="480"/>
        <w:rPr>
          <w:rFonts w:ascii="宋体" w:hAnsi="宋体"/>
          <w:b/>
          <w:bCs/>
          <w:sz w:val="32"/>
          <w:szCs w:val="32"/>
          <w:highlight w:val="none"/>
        </w:rPr>
      </w:pPr>
      <w:r>
        <w:rPr>
          <w:rFonts w:hint="eastAsia" w:ascii="宋体" w:hAnsi="宋体" w:cs="Arial"/>
          <w:sz w:val="24"/>
          <w:szCs w:val="21"/>
          <w:highlight w:val="none"/>
        </w:rPr>
        <w:t xml:space="preserve">投标人根据项目需求编写针对本项目的服务方案</w:t>
      </w:r>
      <w:r/>
    </w:p>
    <w:p>
      <w:pPr>
        <w:rPr>
          <w:rFonts w:ascii="宋体" w:hAnsi="宋体" w:cs="Arial"/>
          <w:sz w:val="24"/>
          <w:szCs w:val="21"/>
          <w:highlight w:val="none"/>
        </w:rPr>
      </w:pPr>
      <w:r>
        <w:rPr>
          <w:rFonts w:ascii="宋体" w:hAnsi="宋体" w:cs="Arial"/>
          <w:sz w:val="24"/>
          <w:szCs w:val="21"/>
          <w:highlight w:val="none"/>
        </w:rPr>
      </w:r>
      <w:r/>
    </w:p>
    <w:p>
      <w:pPr>
        <w:jc w:val="lef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1</w:t>
      </w:r>
      <w:r>
        <w:rPr>
          <w:rFonts w:hint="eastAsia" w:ascii="宋体" w:hAnsi="宋体" w:eastAsia="宋体" w:cs="宋体"/>
          <w:b/>
          <w:sz w:val="32"/>
          <w:highlight w:val="none"/>
          <w:lang w:val="en-US" w:eastAsia="zh-CN"/>
        </w:rPr>
        <w:t xml:space="preserve">1</w:t>
      </w:r>
      <w:r>
        <w:rPr>
          <w:rFonts w:ascii="宋体" w:hAnsi="宋体" w:eastAsia="宋体" w:cs="宋体"/>
          <w:b/>
          <w:sz w:val="32"/>
          <w:highlight w:val="none"/>
        </w:rPr>
        <w:t xml:space="preserve">、企业类似业绩一览表</w:t>
      </w:r>
      <w:r/>
    </w:p>
    <w:p>
      <w:pPr>
        <w:jc w:val="center"/>
        <w:spacing w:line="85"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 </w:t>
      </w:r>
      <w:r/>
    </w:p>
    <w:p>
      <w:pPr>
        <w:jc w:val="center"/>
        <w:spacing w:line="85" w:lineRule="atLeast"/>
        <w:widowControl/>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企业类似业绩一览表</w:t>
      </w:r>
      <w:r/>
    </w:p>
    <w:p>
      <w:pPr>
        <w:jc w:val="center"/>
        <w:spacing w:line="85"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Calibri" w:hAnsi="Calibri" w:eastAsia="宋体" w:cs="Times New Roman"/>
          <w:highlight w:val="none"/>
        </w:rPr>
      </w:r>
      <w:r/>
    </w:p>
    <w:tbl>
      <w:tblPr>
        <w:tblStyle w:val="713"/>
        <w:tblW w:w="764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1417"/>
        <w:gridCol w:w="1276"/>
        <w:gridCol w:w="1559"/>
        <w:gridCol w:w="1418"/>
        <w:gridCol w:w="1134"/>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合同签订时间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合同金额</w:t>
            </w:r>
            <w:r/>
          </w:p>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备注</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r>
    </w:tbl>
    <w:p>
      <w:pPr>
        <w:ind w:firstLine="240"/>
        <w:jc w:val="left"/>
        <w:spacing w:line="43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附：按照招标文件要求及评分标准提供相应证明材料</w:t>
      </w:r>
      <w:r/>
    </w:p>
    <w:p>
      <w:pPr>
        <w:jc w:val="left"/>
        <w:spacing w:line="499" w:lineRule="atLeast"/>
        <w:widowControl/>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jc w:val="left"/>
        <w:spacing w:line="499" w:lineRule="atLeast"/>
        <w:widowControl/>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jc w:val="left"/>
        <w:spacing w:line="49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投标单位（单位盖章）： </w:t>
      </w:r>
      <w:r/>
    </w:p>
    <w:p>
      <w:pPr>
        <w:jc w:val="left"/>
        <w:spacing w:line="49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jc w:val="left"/>
        <w:spacing w:line="499" w:lineRule="atLeast"/>
        <w:widowControl/>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lef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Calibri" w:hAnsi="Calibri" w:eastAsia="宋体" w:cs="Times New Roman"/>
          <w:highlight w:val="none"/>
        </w:rPr>
        <w:br w:type="page" w:clear="all"/>
      </w:r>
      <w:r/>
    </w:p>
    <w:p>
      <w:pPr>
        <w:jc w:val="lef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1</w:t>
      </w:r>
      <w:r>
        <w:rPr>
          <w:rFonts w:hint="eastAsia" w:ascii="宋体" w:hAnsi="宋体" w:eastAsia="宋体" w:cs="宋体"/>
          <w:b/>
          <w:sz w:val="32"/>
          <w:highlight w:val="none"/>
          <w:lang w:val="en-US" w:eastAsia="zh-CN"/>
        </w:rPr>
        <w:t xml:space="preserve">2</w:t>
      </w:r>
      <w:r>
        <w:rPr>
          <w:rFonts w:ascii="宋体" w:hAnsi="宋体" w:eastAsia="宋体" w:cs="宋体"/>
          <w:b/>
          <w:sz w:val="32"/>
          <w:highlight w:val="none"/>
        </w:rPr>
        <w:t xml:space="preserve">、拟投入本项目的专业技术（服务）人员情况一览表</w:t>
      </w:r>
      <w:r/>
    </w:p>
    <w:p>
      <w:pPr>
        <w:ind w:firstLine="1043"/>
        <w:jc w:val="left"/>
        <w:spacing w:before="240" w:after="240"/>
        <w:widowControl/>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拟投入本项目的专业技术（服务）人员情况一览表</w:t>
      </w:r>
      <w:r/>
    </w:p>
    <w:tbl>
      <w:tblPr>
        <w:tblStyle w:val="713"/>
        <w:tblW w:w="849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832"/>
        <w:gridCol w:w="829"/>
        <w:gridCol w:w="911"/>
        <w:gridCol w:w="710"/>
        <w:gridCol w:w="962"/>
        <w:gridCol w:w="1407"/>
        <w:gridCol w:w="1134"/>
      </w:tblGrid>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Cs w:val="20"/>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highlight w:val="none"/>
              </w:rPr>
              <w:t xml:space="preserve">本项目中担任</w:t>
            </w:r>
            <w:r>
              <w:rPr>
                <w:rFonts w:ascii="宋体" w:hAnsi="宋体" w:eastAsia="宋体" w:cs="宋体"/>
                <w:b/>
                <w:szCs w:val="20"/>
                <w:highlight w:val="none"/>
              </w:rPr>
              <w:t xml:space="preserve">岗位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Cs w:val="20"/>
                <w:highlight w:val="none"/>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Cs w:val="20"/>
                <w:highlight w:val="none"/>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Cs w:val="20"/>
                <w:highlight w:val="none"/>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Cs w:val="20"/>
                <w:highlight w:val="none"/>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highlight w:val="none"/>
              </w:rPr>
              <w:t xml:space="preserve">证书情况</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211"/>
              <w:jc w:val="center"/>
              <w:widowControl/>
              <w:rPr>
                <w:rFonts w:ascii="Times New Roman" w:hAnsi="Times New Roman" w:eastAsia="宋体" w:cs="Times New Roman"/>
                <w:b/>
                <w:bCs/>
                <w:sz w:val="20"/>
                <w:szCs w:val="2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szCs w:val="20"/>
                <w:highlight w:val="none"/>
              </w:rPr>
              <w:t xml:space="preserve">备注</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ascii="Times New Roman" w:hAnsi="Times New Roman" w:eastAsia="宋体" w:cs="Times New Roman"/>
                <w:b/>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sz w:val="20"/>
                <w:szCs w:val="20"/>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ascii="Times New Roman" w:hAnsi="Times New Roman" w:eastAsia="宋体" w:cs="Times New Roman"/>
                <w:b/>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sz w:val="20"/>
                <w:szCs w:val="20"/>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ascii="Times New Roman" w:hAnsi="Times New Roman" w:eastAsia="宋体" w:cs="Times New Roman"/>
                <w:b/>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sz w:val="20"/>
                <w:szCs w:val="20"/>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r>
      <w:tr>
        <w:trPr>
          <w:jc w:val="center"/>
          <w:trHeight w:val="56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0"/>
                <w:szCs w:val="20"/>
                <w:highlight w:val="none"/>
              </w:rPr>
              <w:t xml:space="preserve">4</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ascii="Times New Roman" w:hAnsi="Times New Roman" w:eastAsia="宋体" w:cs="Times New Roman"/>
                <w:b/>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sz w:val="20"/>
                <w:szCs w:val="20"/>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0"/>
                <w:szCs w:val="20"/>
                <w:highlight w:val="none"/>
              </w:rPr>
              <w:t xml:space="preserve">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ascii="Times New Roman" w:hAnsi="Times New Roman" w:eastAsia="宋体" w:cs="Times New Roman"/>
                <w:b/>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sz w:val="20"/>
                <w:szCs w:val="20"/>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r>
    </w:tbl>
    <w:p>
      <w:pPr>
        <w:jc w:val="left"/>
        <w:spacing w:line="419" w:lineRule="atLeast"/>
        <w:widowControl/>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highlight w:val="none"/>
        </w:rPr>
        <w:t xml:space="preserve">注：</w:t>
      </w:r>
      <w:r>
        <w:rPr>
          <w:rFonts w:ascii="宋体" w:hAnsi="宋体" w:eastAsia="宋体" w:cs="宋体"/>
          <w:b/>
          <w:sz w:val="24"/>
          <w:highlight w:val="none"/>
        </w:rPr>
        <w:t xml:space="preserve">人员表至少包含上述人员信息及相关证明材料。</w:t>
      </w:r>
      <w:r/>
    </w:p>
    <w:p>
      <w:pPr>
        <w:jc w:val="left"/>
        <w:spacing w:line="312"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p>
    <w:p>
      <w:pPr>
        <w:jc w:val="left"/>
        <w:spacing w:line="49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投标单位（单位盖章）： </w:t>
      </w:r>
      <w:r/>
    </w:p>
    <w:p>
      <w:pPr>
        <w:jc w:val="left"/>
        <w:spacing w:line="49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jc w:val="left"/>
        <w:spacing w:line="49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ind w:firstLine="574"/>
        <w:jc w:val="left"/>
        <w:spacing w:line="312" w:lineRule="atLeast"/>
        <w:widowControl/>
        <w:rPr>
          <w:rFonts w:ascii="宋体" w:hAnsi="宋体" w:eastAsia="宋体" w:cs="Times New Roman"/>
          <w:b/>
          <w:bCs/>
          <w:szCs w:val="21"/>
          <w:highlight w:val="none"/>
        </w:rPr>
        <w:pBdr>
          <w:top w:val="none" w:color="000000" w:sz="0" w:space="0"/>
          <w:left w:val="none" w:color="000000" w:sz="0" w:space="0"/>
          <w:bottom w:val="none" w:color="000000" w:sz="0" w:space="0"/>
          <w:right w:val="none" w:color="000000" w:sz="0" w:space="0"/>
        </w:pBdr>
      </w:pPr>
      <w:r/>
      <w:bookmarkStart w:id="3" w:name="_Toc103258864"/>
      <w:r/>
      <w:bookmarkStart w:id="4" w:name="_Toc105397792"/>
      <w:r/>
      <w:r/>
    </w:p>
    <w:p>
      <w:pPr>
        <w:jc w:val="left"/>
        <w:widowControl/>
        <w:rPr>
          <w:rFonts w:ascii="宋体" w:hAnsi="宋体" w:eastAsia="宋体" w:cs="Times New Roman"/>
          <w:b/>
          <w:bCs/>
          <w:szCs w:val="21"/>
          <w:highlight w:val="none"/>
        </w:rPr>
      </w:pPr>
      <w:r>
        <w:rPr>
          <w:rFonts w:hint="eastAsia" w:ascii="宋体" w:hAnsi="宋体" w:eastAsia="宋体" w:cs="Times New Roman"/>
          <w:b/>
          <w:bCs/>
          <w:szCs w:val="21"/>
          <w:highlight w:val="none"/>
        </w:rPr>
        <w:br w:type="page" w:clear="all"/>
      </w:r>
      <w:r/>
    </w:p>
    <w:p>
      <w:pPr>
        <w:jc w:val="left"/>
        <w:widowControl/>
        <w:rPr>
          <w:rFonts w:ascii="宋体" w:hAnsi="宋体" w:eastAsia="宋体" w:cs="Times New Roman"/>
          <w:b/>
          <w:bCs/>
          <w:szCs w:val="21"/>
          <w:highlight w:val="none"/>
        </w:rPr>
      </w:pPr>
      <w:r>
        <w:rPr>
          <w:rFonts w:ascii="宋体" w:hAnsi="宋体" w:eastAsia="宋体" w:cs="Times New Roman"/>
          <w:b/>
          <w:bCs/>
          <w:szCs w:val="21"/>
          <w:highlight w:val="none"/>
        </w:rPr>
      </w:r>
      <w:r/>
    </w:p>
    <w:p>
      <w:pPr>
        <w:jc w:val="left"/>
        <w:widowControl/>
        <w:rPr>
          <w:rFonts w:ascii="宋体" w:hAnsi="宋体" w:eastAsia="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1</w:t>
      </w:r>
      <w:r>
        <w:rPr>
          <w:rFonts w:hint="eastAsia" w:ascii="宋体" w:hAnsi="宋体" w:eastAsia="宋体" w:cs="宋体"/>
          <w:b/>
          <w:sz w:val="32"/>
          <w:highlight w:val="none"/>
        </w:rPr>
        <w:t xml:space="preserve">4</w:t>
      </w:r>
      <w:r>
        <w:rPr>
          <w:rFonts w:ascii="宋体" w:hAnsi="宋体" w:eastAsia="宋体" w:cs="宋体"/>
          <w:b/>
          <w:sz w:val="32"/>
          <w:highlight w:val="none"/>
        </w:rPr>
        <w:t xml:space="preserve">、投入本项目的</w:t>
      </w:r>
      <w:r>
        <w:rPr>
          <w:rFonts w:hint="eastAsia" w:ascii="宋体" w:hAnsi="宋体" w:eastAsia="宋体" w:cs="宋体"/>
          <w:b/>
          <w:sz w:val="32"/>
          <w:highlight w:val="none"/>
        </w:rPr>
        <w:t xml:space="preserve">设施</w:t>
      </w:r>
      <w:r>
        <w:rPr>
          <w:rFonts w:ascii="宋体" w:hAnsi="宋体" w:eastAsia="宋体" w:cs="宋体"/>
          <w:b/>
          <w:sz w:val="32"/>
          <w:highlight w:val="none"/>
        </w:rPr>
        <w:t xml:space="preserve">设备</w:t>
      </w:r>
      <w:r>
        <w:rPr>
          <w:rFonts w:hint="eastAsia" w:ascii="宋体" w:hAnsi="宋体" w:eastAsia="宋体" w:cs="宋体"/>
          <w:b/>
          <w:sz w:val="32"/>
          <w:highlight w:val="none"/>
        </w:rPr>
        <w:t xml:space="preserve">情况一览表</w:t>
      </w:r>
      <w:r/>
    </w:p>
    <w:p>
      <w:pPr>
        <w:ind w:firstLine="422"/>
        <w:jc w:val="left"/>
        <w:spacing w:line="360" w:lineRule="auto"/>
        <w:widowControl/>
        <w:rPr>
          <w:rFonts w:ascii="宋体" w:hAnsi="宋体" w:eastAsia="宋体" w:cs="Times New Roman"/>
          <w:b/>
          <w:bCs/>
          <w:szCs w:val="21"/>
          <w:highlight w:val="none"/>
        </w:rPr>
      </w:pPr>
      <w:r>
        <w:rPr>
          <w:rFonts w:ascii="宋体" w:hAnsi="宋体" w:eastAsia="宋体" w:cs="Times New Roman"/>
          <w:b/>
          <w:bCs/>
          <w:szCs w:val="21"/>
          <w:highlight w:val="none"/>
        </w:rPr>
      </w:r>
      <w:r/>
    </w:p>
    <w:p>
      <w:pPr>
        <w:jc w:val="center"/>
        <w:widowControl/>
        <w:rPr>
          <w:rFonts w:ascii="宋体" w:hAnsi="宋体" w:eastAsia="宋体" w:cs="Times New Roman"/>
          <w:b/>
          <w:bCs/>
          <w:sz w:val="20"/>
          <w:szCs w:val="21"/>
          <w:highlight w:val="none"/>
        </w:rPr>
      </w:pPr>
      <w:r>
        <w:rPr>
          <w:rFonts w:ascii="宋体" w:hAnsi="宋体" w:eastAsia="宋体" w:cs="宋体"/>
          <w:b/>
          <w:sz w:val="28"/>
          <w:highlight w:val="none"/>
        </w:rPr>
        <w:t xml:space="preserve">投入本项目的设备情况一览表</w:t>
      </w:r>
      <w:r/>
    </w:p>
    <w:p>
      <w:pPr>
        <w:ind w:firstLine="422"/>
        <w:jc w:val="left"/>
        <w:spacing w:line="360" w:lineRule="auto"/>
        <w:widowControl/>
        <w:rPr>
          <w:rFonts w:ascii="宋体" w:hAnsi="宋体" w:eastAsia="宋体" w:cs="Times New Roman"/>
          <w:b/>
          <w:bCs/>
          <w:szCs w:val="21"/>
          <w:highlight w:val="none"/>
        </w:rPr>
      </w:pPr>
      <w:r>
        <w:rPr>
          <w:rFonts w:ascii="宋体" w:hAnsi="宋体" w:eastAsia="宋体" w:cs="Times New Roman"/>
          <w:b/>
          <w:bCs/>
          <w:szCs w:val="21"/>
          <w:highlight w:val="none"/>
        </w:rPr>
      </w:r>
      <w:r/>
    </w:p>
    <w:tbl>
      <w:tblPr>
        <w:tblStyle w:val="713"/>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60"/>
        <w:gridCol w:w="1717"/>
        <w:gridCol w:w="1620"/>
        <w:gridCol w:w="900"/>
        <w:gridCol w:w="1024"/>
        <w:gridCol w:w="1417"/>
        <w:gridCol w:w="1134"/>
      </w:tblGrid>
      <w:tr>
        <w:trPr>
          <w:cantSplit/>
          <w:jc w:val="center"/>
          <w:trHeight w:val="450"/>
        </w:trPr>
        <w:tc>
          <w:tcPr>
            <w:tcW w:w="70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序号</w:t>
            </w:r>
            <w:r/>
          </w:p>
        </w:tc>
        <w:tc>
          <w:tcPr>
            <w:tcW w:w="126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设备名称</w:t>
            </w:r>
            <w:r/>
          </w:p>
        </w:tc>
        <w:tc>
          <w:tcPr>
            <w:tcW w:w="1717"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品牌规格</w:t>
            </w:r>
            <w:r/>
          </w:p>
        </w:tc>
        <w:tc>
          <w:tcPr>
            <w:tcW w:w="162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生产厂家</w:t>
            </w:r>
            <w:r/>
          </w:p>
        </w:tc>
        <w:tc>
          <w:tcPr>
            <w:tcW w:w="90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单位</w:t>
            </w:r>
            <w:r/>
          </w:p>
        </w:tc>
        <w:tc>
          <w:tcPr>
            <w:tcW w:w="102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数量</w:t>
            </w:r>
            <w:r/>
          </w:p>
        </w:tc>
        <w:tc>
          <w:tcPr>
            <w:tcW w:w="1417" w:type="dxa"/>
            <w:textDirection w:val="lrTb"/>
            <w:noWrap w:val="false"/>
          </w:tcPr>
          <w:p>
            <w:pPr>
              <w:jc w:val="center"/>
              <w:spacing w:line="400" w:lineRule="exact"/>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自有/租赁</w:t>
            </w:r>
            <w:r/>
          </w:p>
        </w:tc>
        <w:tc>
          <w:tcPr>
            <w:tcW w:w="113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备注</w:t>
            </w:r>
            <w:r/>
          </w:p>
        </w:tc>
      </w:tr>
      <w:tr>
        <w:trPr>
          <w:cantSplit/>
          <w:jc w:val="center"/>
          <w:trHeight w:val="450"/>
        </w:trPr>
        <w:tc>
          <w:tcPr>
            <w:tcW w:w="70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26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7"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62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0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02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417" w:type="dxa"/>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13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jc w:val="center"/>
          <w:trHeight w:val="450"/>
        </w:trPr>
        <w:tc>
          <w:tcPr>
            <w:tcW w:w="70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26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7"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62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0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02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417" w:type="dxa"/>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13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jc w:val="center"/>
          <w:trHeight w:val="450"/>
        </w:trPr>
        <w:tc>
          <w:tcPr>
            <w:tcW w:w="70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26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7"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62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0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02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417" w:type="dxa"/>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13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jc w:val="center"/>
          <w:trHeight w:val="450"/>
        </w:trPr>
        <w:tc>
          <w:tcPr>
            <w:tcW w:w="70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26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7"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62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0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02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417" w:type="dxa"/>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13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jc w:val="center"/>
          <w:trHeight w:val="450"/>
        </w:trPr>
        <w:tc>
          <w:tcPr>
            <w:tcW w:w="70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26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7"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62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0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02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417" w:type="dxa"/>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13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jc w:val="center"/>
          <w:trHeight w:val="450"/>
        </w:trPr>
        <w:tc>
          <w:tcPr>
            <w:tcW w:w="70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26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7"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62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0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02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417" w:type="dxa"/>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13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jc w:val="center"/>
          <w:trHeight w:val="450"/>
        </w:trPr>
        <w:tc>
          <w:tcPr>
            <w:tcW w:w="70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26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7"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62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0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02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417" w:type="dxa"/>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13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jc w:val="center"/>
          <w:trHeight w:val="450"/>
        </w:trPr>
        <w:tc>
          <w:tcPr>
            <w:tcW w:w="70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26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7"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62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0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02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417" w:type="dxa"/>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13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r>
    </w:tbl>
    <w:p>
      <w:pPr>
        <w:jc w:val="left"/>
        <w:spacing w:line="360" w:lineRule="auto"/>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注：1、按照招标文件要求，提供投标单位应投入的设备；</w:t>
      </w:r>
      <w:r/>
    </w:p>
    <w:p>
      <w:pPr>
        <w:ind w:firstLine="480"/>
        <w:jc w:val="left"/>
        <w:spacing w:line="360" w:lineRule="auto"/>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2、提供投入设备清单或提供承诺函。</w:t>
      </w:r>
      <w:r/>
    </w:p>
    <w:p>
      <w:pPr>
        <w:ind w:firstLine="480"/>
        <w:jc w:val="left"/>
        <w:spacing w:line="360" w:lineRule="auto"/>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3、提供投入设备清单的，设备清单内容包含：设备名称、设备品牌规格、生产厂家、设备数量，提供设备照片，以及提供设备发票复印件</w:t>
      </w:r>
      <w:r>
        <w:rPr>
          <w:rFonts w:hint="eastAsia" w:ascii="Calibri" w:hAnsi="Calibri" w:eastAsia="宋体" w:cs="Times New Roman"/>
          <w:sz w:val="24"/>
          <w:szCs w:val="24"/>
          <w:highlight w:val="none"/>
        </w:rPr>
        <w:t xml:space="preserve">，租赁的还须提供租赁合同</w:t>
      </w:r>
      <w:r>
        <w:rPr>
          <w:rFonts w:hint="eastAsia" w:ascii="宋体" w:hAnsi="宋体" w:eastAsia="宋体" w:cs="Times New Roman"/>
          <w:sz w:val="24"/>
          <w:szCs w:val="24"/>
          <w:highlight w:val="none"/>
        </w:rPr>
        <w:t xml:space="preserve">；</w:t>
      </w:r>
      <w:r/>
    </w:p>
    <w:p>
      <w:pPr>
        <w:ind w:firstLine="480"/>
        <w:jc w:val="left"/>
        <w:spacing w:line="360" w:lineRule="auto"/>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4、提供承诺函的需承诺</w:t>
      </w:r>
      <w:r>
        <w:rPr>
          <w:rFonts w:hint="eastAsia" w:ascii="宋体" w:hAnsi="宋体" w:eastAsia="宋体" w:cs="Times New Roman"/>
          <w:sz w:val="24"/>
          <w:szCs w:val="24"/>
          <w:highlight w:val="none"/>
        </w:rPr>
        <w:t xml:space="preserve">在中标合同签订前设备必须到位，提供承诺函并加盖投标单位公章。</w:t>
      </w:r>
      <w:r/>
    </w:p>
    <w:p>
      <w:pPr>
        <w:ind w:firstLine="480"/>
        <w:jc w:val="left"/>
        <w:spacing w:line="360" w:lineRule="auto"/>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5、未按</w:t>
      </w:r>
      <w:r>
        <w:rPr>
          <w:rFonts w:ascii="宋体" w:hAnsi="宋体" w:eastAsia="宋体" w:cs="Times New Roman"/>
          <w:sz w:val="24"/>
          <w:szCs w:val="24"/>
          <w:highlight w:val="none"/>
        </w:rPr>
        <w:t xml:space="preserve">招标文件要求提供的，则视为不实质性响应。</w:t>
      </w:r>
      <w:r/>
    </w:p>
    <w:p>
      <w:pPr>
        <w:jc w:val="left"/>
        <w:spacing w:line="400" w:lineRule="exact"/>
        <w:widowControl/>
        <w:rPr>
          <w:rFonts w:ascii="宋体" w:hAnsi="宋体" w:eastAsia="宋体" w:cs="Times New Roman"/>
          <w:szCs w:val="21"/>
          <w:highlight w:val="none"/>
        </w:rPr>
      </w:pPr>
      <w:r>
        <w:rPr>
          <w:rFonts w:ascii="宋体" w:hAnsi="宋体" w:eastAsia="宋体" w:cs="Times New Roman"/>
          <w:szCs w:val="21"/>
          <w:highlight w:val="none"/>
        </w:rPr>
      </w:r>
      <w:r/>
    </w:p>
    <w:p>
      <w:pPr>
        <w:jc w:val="left"/>
        <w:spacing w:line="49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投标单位（单位盖章）： </w:t>
      </w:r>
      <w:r/>
    </w:p>
    <w:p>
      <w:pPr>
        <w:jc w:val="left"/>
        <w:spacing w:line="49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jc w:val="left"/>
        <w:spacing w:line="49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bookmarkEnd w:id="3"/>
      <w:r/>
      <w:bookmarkEnd w:id="4"/>
      <w:r/>
      <w:r/>
    </w:p>
    <w:p>
      <w:pPr>
        <w:jc w:val="left"/>
        <w:widowControl/>
        <w:rPr>
          <w:rFonts w:ascii="宋体" w:hAnsi="宋体" w:eastAsia="宋体" w:cs="宋体"/>
          <w:b/>
          <w:sz w:val="30"/>
          <w:szCs w:val="30"/>
          <w:highlight w:val="none"/>
        </w:rPr>
      </w:pPr>
      <w:r>
        <w:rPr>
          <w:rFonts w:hint="eastAsia" w:ascii="宋体" w:hAnsi="宋体" w:eastAsia="宋体" w:cs="宋体"/>
          <w:b/>
          <w:sz w:val="30"/>
          <w:szCs w:val="30"/>
          <w:highlight w:val="none"/>
        </w:rPr>
        <w:br w:type="page" w:clear="all"/>
      </w:r>
      <w:r/>
    </w:p>
    <w:p>
      <w:pPr>
        <w:jc w:val="left"/>
        <w:spacing w:line="85" w:lineRule="atLeast"/>
        <w:widowControl/>
        <w:rPr>
          <w:rFonts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szCs w:val="30"/>
          <w:highlight w:val="none"/>
        </w:rPr>
        <w:t xml:space="preserve">1</w:t>
      </w:r>
      <w:r>
        <w:rPr>
          <w:rFonts w:hint="eastAsia" w:ascii="宋体" w:hAnsi="宋体" w:eastAsia="宋体" w:cs="宋体"/>
          <w:b/>
          <w:sz w:val="30"/>
          <w:szCs w:val="30"/>
          <w:highlight w:val="none"/>
        </w:rPr>
        <w:t xml:space="preserve">5</w:t>
      </w:r>
      <w:r>
        <w:rPr>
          <w:rFonts w:ascii="宋体" w:hAnsi="宋体" w:eastAsia="宋体" w:cs="宋体"/>
          <w:b/>
          <w:sz w:val="30"/>
          <w:szCs w:val="30"/>
          <w:highlight w:val="none"/>
        </w:rPr>
        <w:t xml:space="preserve">、中小企业声明函</w:t>
      </w:r>
      <w:r/>
    </w:p>
    <w:p>
      <w:pPr>
        <w:jc w:val="center"/>
        <w:widowControl/>
        <w:rPr>
          <w:rFonts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0"/>
          <w:szCs w:val="30"/>
          <w:highlight w:val="none"/>
        </w:rPr>
      </w:r>
      <w:r/>
    </w:p>
    <w:p>
      <w:pPr>
        <w:jc w:val="center"/>
        <w:widowControl/>
        <w:rPr>
          <w:rFonts w:ascii="Calibri" w:hAnsi="Calibri" w:eastAsia="宋体" w:cs="Times New Roman"/>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0"/>
          <w:szCs w:val="30"/>
          <w:highlight w:val="none"/>
        </w:rPr>
        <w:t xml:space="preserve">中小企业声明函（服务）</w:t>
      </w:r>
      <w:r/>
    </w:p>
    <w:p>
      <w:pPr>
        <w:ind w:firstLine="480"/>
        <w:jc w:val="left"/>
        <w:spacing w:line="439" w:lineRule="atLeast"/>
        <w:widowControl/>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本公司郑重声明，根据《政府采购促进中小企业发展管理办法》（财库﹝2020﹞46号）的规定，本公司参加</w:t>
      </w:r>
      <w:r>
        <w:rPr>
          <w:rFonts w:ascii="宋体" w:hAnsi="宋体" w:eastAsia="宋体" w:cs="宋体"/>
          <w:sz w:val="24"/>
          <w:highlight w:val="none"/>
          <w:u w:val="single"/>
        </w:rPr>
        <w:t xml:space="preserve">（</w:t>
      </w:r>
      <w:r>
        <w:rPr>
          <w:rFonts w:ascii="宋体" w:hAnsi="宋体" w:eastAsia="宋体" w:cs="宋体"/>
          <w:i/>
          <w:sz w:val="24"/>
          <w:highlight w:val="none"/>
          <w:u w:val="single"/>
        </w:rPr>
        <w:t xml:space="preserve">单位名称）</w:t>
      </w:r>
      <w:r>
        <w:rPr>
          <w:rFonts w:ascii="宋体" w:hAnsi="宋体" w:eastAsia="宋体" w:cs="宋体"/>
          <w:sz w:val="24"/>
          <w:highlight w:val="none"/>
        </w:rPr>
        <w:t xml:space="preserve">的</w:t>
      </w:r>
      <w:r>
        <w:rPr>
          <w:rFonts w:ascii="宋体" w:hAnsi="宋体" w:eastAsia="宋体" w:cs="宋体"/>
          <w:i/>
          <w:sz w:val="24"/>
          <w:highlight w:val="none"/>
          <w:u w:val="single"/>
        </w:rPr>
        <w:t xml:space="preserve">（</w:t>
      </w:r>
      <w:r>
        <w:rPr>
          <w:rFonts w:hint="eastAsia" w:ascii="宋体" w:hAnsi="宋体" w:eastAsia="宋体" w:cs="宋体"/>
          <w:i/>
          <w:sz w:val="24"/>
          <w:highlight w:val="none"/>
          <w:u w:val="single"/>
          <w:lang w:eastAsia="zh-CN"/>
        </w:rPr>
        <w:t xml:space="preserve">12345坐席外包服务</w:t>
      </w:r>
      <w:r>
        <w:rPr>
          <w:rFonts w:ascii="宋体" w:hAnsi="宋体" w:eastAsia="宋体" w:cs="宋体"/>
          <w:i/>
          <w:sz w:val="24"/>
          <w:highlight w:val="none"/>
          <w:u w:val="single"/>
        </w:rPr>
        <w:t xml:space="preserve">）</w:t>
      </w:r>
      <w:r>
        <w:rPr>
          <w:rFonts w:ascii="宋体" w:hAnsi="宋体" w:eastAsia="宋体" w:cs="宋体"/>
          <w:sz w:val="24"/>
          <w:highlight w:val="none"/>
        </w:rPr>
        <w:t xml:space="preserve">采购活动，服务全部由符合政策要求的中小企业承接。</w:t>
      </w:r>
      <w:r/>
    </w:p>
    <w:p>
      <w:pPr>
        <w:ind w:firstLine="480"/>
        <w:jc w:val="left"/>
        <w:spacing w:line="43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ascii="宋体" w:hAnsi="宋体" w:eastAsia="宋体" w:cs="宋体"/>
          <w:i/>
          <w:sz w:val="24"/>
          <w:highlight w:val="none"/>
          <w:u w:val="single"/>
        </w:rPr>
        <w:t xml:space="preserve">（标的名称）</w:t>
      </w:r>
      <w:r>
        <w:rPr>
          <w:rFonts w:ascii="宋体" w:hAnsi="宋体" w:eastAsia="宋体" w:cs="宋体"/>
          <w:sz w:val="24"/>
          <w:highlight w:val="none"/>
        </w:rPr>
        <w:t xml:space="preserve">，属于</w:t>
      </w:r>
      <w:r>
        <w:rPr>
          <w:rFonts w:hint="eastAsia" w:ascii="宋体" w:hAnsi="宋体" w:eastAsia="宋体" w:cs="宋体"/>
          <w:i/>
          <w:iCs/>
          <w:sz w:val="24"/>
          <w:highlight w:val="none"/>
          <w:u w:val="single"/>
        </w:rPr>
        <w:t xml:space="preserve">（采购文件中明确的所属行业）</w:t>
      </w:r>
      <w:r>
        <w:rPr>
          <w:rFonts w:ascii="宋体" w:hAnsi="宋体" w:eastAsia="宋体" w:cs="宋体"/>
          <w:i/>
          <w:sz w:val="24"/>
          <w:highlight w:val="none"/>
        </w:rPr>
        <w:t xml:space="preserve">行业</w:t>
      </w:r>
      <w:r>
        <w:rPr>
          <w:rFonts w:ascii="宋体" w:hAnsi="宋体" w:eastAsia="宋体" w:cs="宋体"/>
          <w:sz w:val="24"/>
          <w:highlight w:val="none"/>
        </w:rPr>
        <w:t xml:space="preserve">；承接企业为</w:t>
      </w:r>
      <w:r>
        <w:rPr>
          <w:rFonts w:ascii="宋体" w:hAnsi="宋体" w:eastAsia="宋体" w:cs="宋体"/>
          <w:i/>
          <w:sz w:val="24"/>
          <w:highlight w:val="none"/>
          <w:u w:val="single"/>
        </w:rPr>
        <w:t xml:space="preserve">（企业名称）</w:t>
      </w:r>
      <w:r>
        <w:rPr>
          <w:rFonts w:ascii="宋体" w:hAnsi="宋体" w:eastAsia="宋体" w:cs="宋体"/>
          <w:sz w:val="24"/>
          <w:highlight w:val="none"/>
        </w:rPr>
        <w:t xml:space="preserve">，从业人员人，营业收入为万元，资产总额为万元，属于______</w:t>
      </w:r>
      <w:r>
        <w:rPr>
          <w:rFonts w:ascii="宋体" w:hAnsi="宋体" w:eastAsia="宋体" w:cs="宋体"/>
          <w:i/>
          <w:sz w:val="24"/>
          <w:highlight w:val="none"/>
        </w:rPr>
        <w:t xml:space="preserve">（中型企业、小型企业、微型企业，三者选一填写）</w:t>
      </w:r>
      <w:r>
        <w:rPr>
          <w:rFonts w:ascii="宋体" w:hAnsi="宋体" w:eastAsia="宋体" w:cs="宋体"/>
          <w:sz w:val="24"/>
          <w:highlight w:val="none"/>
        </w:rPr>
        <w:t xml:space="preserve">；</w:t>
      </w:r>
      <w:r/>
    </w:p>
    <w:p>
      <w:pPr>
        <w:ind w:firstLine="480"/>
        <w:jc w:val="left"/>
        <w:spacing w:line="43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p>
      <w:pPr>
        <w:ind w:firstLine="480"/>
        <w:jc w:val="left"/>
        <w:spacing w:line="43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以上企业，不属于大企业的分支机构，不存在控股股东为大企业的情形，也不存在与大企业的负责人为同一人的情形。</w:t>
      </w:r>
      <w:r/>
    </w:p>
    <w:p>
      <w:pPr>
        <w:ind w:firstLine="480"/>
        <w:jc w:val="left"/>
        <w:spacing w:line="43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本企业对上述声明内容的真实性负责。如有虚假，将依法承担相应责任。</w:t>
      </w:r>
      <w:r/>
    </w:p>
    <w:p>
      <w:pPr>
        <w:ind w:right="960" w:firstLine="4800"/>
        <w:jc w:val="left"/>
        <w:spacing w:line="43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企业名称（盖章）：</w:t>
      </w:r>
      <w:r/>
    </w:p>
    <w:p>
      <w:pPr>
        <w:ind w:right="1120" w:firstLine="4800"/>
        <w:jc w:val="left"/>
        <w:spacing w:line="43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p>
    <w:p>
      <w:pPr>
        <w:jc w:val="left"/>
        <w:spacing w:line="43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从业人员、营业收入、资产总额填报上一年度数据，无上一年度数据的新成立企业可不填报。</w:t>
      </w:r>
      <w:r/>
    </w:p>
    <w:p>
      <w:pPr>
        <w:ind w:firstLine="420"/>
        <w:jc w:val="left"/>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备注：</w:t>
      </w:r>
      <w:r/>
    </w:p>
    <w:p>
      <w:pPr>
        <w:ind w:firstLine="420"/>
        <w:jc w:val="left"/>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b/>
          <w:bCs/>
          <w:sz w:val="21"/>
          <w:szCs w:val="21"/>
          <w:highlight w:val="none"/>
          <w:lang w:val="zh-CN"/>
        </w:rPr>
        <w:t xml:space="preserve">本项目属于专门面向中小微企业采购的项目，必须提供中小企业声明函，</w:t>
      </w:r>
      <w:r>
        <w:rPr>
          <w:rFonts w:hint="eastAsia" w:ascii="宋体" w:hAnsi="宋体" w:eastAsia="宋体" w:cs="宋体"/>
          <w:b/>
          <w:bCs/>
          <w:sz w:val="21"/>
          <w:szCs w:val="21"/>
          <w:highlight w:val="none"/>
        </w:rPr>
        <w:t xml:space="preserve">否则投标无效</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中小企业划分标准详见“工信部联企业〔2011〕300号通知”。</w:t>
      </w:r>
      <w:r/>
    </w:p>
    <w:p>
      <w:pPr>
        <w:ind w:firstLine="420"/>
        <w:jc w:val="left"/>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420"/>
        <w:jc w:val="left"/>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监狱企业参加政府采购活动时，应当提供由省级以上监狱管理局、戒毒管理局（含新疆生产建设兵团）出具的属于监狱企业的证明文件。</w:t>
      </w:r>
      <w:r/>
    </w:p>
    <w:p>
      <w:pPr>
        <w:ind w:firstLine="420"/>
        <w:jc w:val="left"/>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、若供应商提供的“中小企业声明函” 或认定证明为虚假声明则视同提供虚假材料，按“政府采购法”相关规定处理并报请政府监管部门给予行政处罚。</w:t>
      </w:r>
      <w:r/>
    </w:p>
    <w:p>
      <w:pPr>
        <w:ind w:firstLine="420"/>
        <w:jc w:val="left"/>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zh-CN"/>
        </w:rPr>
        <w:t xml:space="preserve">、若供应商中标（成交），供应商提供的“中小企业声明函” 将在中标（成交）公告中公示。</w:t>
      </w:r>
      <w:r/>
    </w:p>
    <w:p>
      <w:pPr>
        <w:ind w:firstLine="480"/>
        <w:jc w:val="left"/>
        <w:spacing w:line="460"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zh-CN"/>
        </w:rPr>
        <w:t xml:space="preserve">从业人员、营业收入、资产总额填报上一年度数据，无上一年度数据的新成立企业可不填报。</w:t>
      </w:r>
      <w:r/>
    </w:p>
    <w:p>
      <w:pPr>
        <w:jc w:val="left"/>
        <w:widowControl/>
        <w:rPr>
          <w:rFonts w:ascii="宋体" w:hAnsi="宋体" w:eastAsia="宋体" w:cs="宋体"/>
          <w:b/>
          <w:sz w:val="30"/>
          <w:szCs w:val="30"/>
          <w:highlight w:val="none"/>
        </w:rPr>
      </w:pPr>
      <w:r>
        <w:rPr>
          <w:rFonts w:hint="eastAsia" w:ascii="宋体" w:hAnsi="宋体" w:eastAsia="宋体" w:cs="宋体"/>
          <w:b/>
          <w:sz w:val="30"/>
          <w:szCs w:val="30"/>
          <w:highlight w:val="none"/>
        </w:rPr>
        <w:br w:type="page" w:clear="all"/>
      </w:r>
      <w:r/>
    </w:p>
    <w:p>
      <w:pPr>
        <w:jc w:val="left"/>
        <w:spacing w:line="439" w:lineRule="atLeast"/>
        <w:widowControl/>
        <w:rPr>
          <w:rFonts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szCs w:val="30"/>
          <w:highlight w:val="none"/>
        </w:rPr>
        <w:t xml:space="preserve">1</w:t>
      </w:r>
      <w:r>
        <w:rPr>
          <w:rFonts w:hint="eastAsia" w:ascii="宋体" w:hAnsi="宋体" w:eastAsia="宋体" w:cs="宋体"/>
          <w:b/>
          <w:sz w:val="30"/>
          <w:szCs w:val="30"/>
          <w:highlight w:val="none"/>
        </w:rPr>
        <w:t xml:space="preserve">6</w:t>
      </w:r>
      <w:r>
        <w:rPr>
          <w:rFonts w:ascii="宋体" w:hAnsi="宋体" w:eastAsia="宋体" w:cs="宋体"/>
          <w:b/>
          <w:sz w:val="30"/>
          <w:szCs w:val="30"/>
          <w:highlight w:val="none"/>
        </w:rPr>
        <w:t xml:space="preserve">、残疾人福利性单位声明函（如有）</w:t>
      </w:r>
      <w:r/>
    </w:p>
    <w:p>
      <w:pPr>
        <w:jc w:val="left"/>
        <w:spacing w:line="479" w:lineRule="atLeast"/>
        <w:widowControl/>
        <w:rPr>
          <w:rFonts w:ascii="Calibri" w:hAnsi="Calibri" w:eastAsia="宋体" w:cs="Times New Roman"/>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szCs w:val="30"/>
          <w:highlight w:val="none"/>
        </w:rPr>
        <w:t xml:space="preserve"> </w:t>
      </w:r>
      <w:r/>
    </w:p>
    <w:p>
      <w:pPr>
        <w:ind w:firstLine="2560"/>
        <w:jc w:val="left"/>
        <w:spacing w:line="479" w:lineRule="atLeast"/>
        <w:widowControl/>
        <w:rPr>
          <w:rFonts w:ascii="Calibri" w:hAnsi="Calibri" w:eastAsia="宋体" w:cs="Times New Roman"/>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0"/>
          <w:szCs w:val="30"/>
          <w:highlight w:val="none"/>
        </w:rPr>
        <w:t xml:space="preserve">残疾人福利性单位声明函</w:t>
      </w:r>
      <w:r/>
    </w:p>
    <w:p>
      <w:pPr>
        <w:ind w:firstLine="1928"/>
        <w:jc w:val="left"/>
        <w:spacing w:line="479" w:lineRule="atLeast"/>
        <w:widowControl/>
        <w:rPr>
          <w:rFonts w:ascii="Calibri" w:hAnsi="Calibri" w:eastAsia="宋体" w:cs="Times New Roman"/>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szCs w:val="30"/>
          <w:highlight w:val="none"/>
        </w:rPr>
        <w:t xml:space="preserve"> </w:t>
      </w:r>
      <w:r/>
    </w:p>
    <w:p>
      <w:pPr>
        <w:ind w:firstLine="480"/>
        <w:jc w:val="left"/>
        <w:spacing w:line="47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7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本单位对上述声明的真实性负责。如有虚假，将依法承担相应责任。</w:t>
      </w:r>
      <w:r/>
    </w:p>
    <w:p>
      <w:pPr>
        <w:jc w:val="left"/>
        <w:spacing w:line="47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jc w:val="left"/>
        <w:spacing w:line="47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jc w:val="left"/>
        <w:spacing w:line="47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单位名称（盖章）：</w:t>
      </w:r>
      <w:r/>
    </w:p>
    <w:p>
      <w:pPr>
        <w:jc w:val="left"/>
        <w:spacing w:line="47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日 期：</w:t>
      </w:r>
      <w:r/>
    </w:p>
    <w:p>
      <w:pPr>
        <w:jc w:val="left"/>
        <w:widowControl/>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jc w:val="left"/>
        <w:widowControl/>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jc w:val="left"/>
        <w:widowControl/>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jc w:val="lef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注：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w:t>
      </w:r>
      <w:r>
        <w:rPr>
          <w:rFonts w:hint="eastAsia" w:ascii="宋体" w:hAnsi="宋体" w:eastAsia="宋体" w:cs="宋体"/>
          <w:b/>
          <w:sz w:val="24"/>
          <w:highlight w:val="none"/>
          <w:lang w:eastAsia="zh-CN"/>
        </w:rPr>
        <w:t xml:space="preserve">《中华人民共和国政府采购法》</w:t>
      </w:r>
      <w:r>
        <w:rPr>
          <w:rFonts w:ascii="宋体" w:hAnsi="宋体" w:eastAsia="宋体" w:cs="宋体"/>
          <w:b/>
          <w:sz w:val="24"/>
          <w:highlight w:val="none"/>
        </w:rPr>
        <w:t xml:space="preserve">第七十七条第一款的规定追究法律责任。</w:t>
      </w:r>
      <w:r/>
    </w:p>
    <w:p>
      <w:pPr>
        <w:rPr>
          <w:rFonts w:hint="eastAsia" w:ascii="宋体" w:hAnsi="宋体" w:eastAsia="宋体" w:cs="宋体"/>
          <w:b/>
          <w:sz w:val="44"/>
          <w:highlight w:val="none"/>
        </w:rPr>
      </w:pPr>
      <w:r>
        <w:rPr>
          <w:rFonts w:hint="eastAsia" w:ascii="宋体" w:hAnsi="宋体" w:eastAsia="宋体" w:cs="宋体"/>
          <w:b/>
          <w:sz w:val="44"/>
          <w:highlight w:val="none"/>
        </w:rPr>
        <w:br w:type="page" w:clear="all"/>
      </w:r>
      <w:r/>
    </w:p>
    <w:p>
      <w:pPr>
        <w:jc w:val="left"/>
        <w:spacing w:line="439" w:lineRule="atLeast"/>
        <w:widowControl/>
        <w:rPr>
          <w:rFonts w:hint="eastAsia" w:ascii="宋体" w:hAnsi="宋体" w:eastAsia="宋体" w:cs="宋体"/>
          <w:b/>
          <w:sz w:val="30"/>
          <w:szCs w:val="30"/>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0"/>
          <w:szCs w:val="30"/>
          <w:highlight w:val="none"/>
        </w:rPr>
        <w:t xml:space="preserve">1</w:t>
      </w:r>
      <w:r>
        <w:rPr>
          <w:rFonts w:hint="eastAsia" w:ascii="宋体" w:hAnsi="宋体" w:eastAsia="宋体" w:cs="宋体"/>
          <w:b/>
          <w:sz w:val="30"/>
          <w:szCs w:val="30"/>
          <w:highlight w:val="none"/>
          <w:lang w:val="en-US" w:eastAsia="zh-CN"/>
        </w:rPr>
        <w:t xml:space="preserve">7</w:t>
      </w:r>
      <w:r>
        <w:rPr>
          <w:rFonts w:ascii="宋体" w:hAnsi="宋体" w:eastAsia="宋体" w:cs="宋体"/>
          <w:b/>
          <w:sz w:val="30"/>
          <w:szCs w:val="30"/>
          <w:highlight w:val="none"/>
        </w:rPr>
        <w:t xml:space="preserve">、</w:t>
      </w:r>
      <w:r>
        <w:rPr>
          <w:rFonts w:hint="eastAsia" w:ascii="宋体" w:hAnsi="宋体" w:eastAsia="宋体" w:cs="宋体"/>
          <w:b/>
          <w:sz w:val="30"/>
          <w:szCs w:val="30"/>
          <w:highlight w:val="none"/>
          <w:lang w:val="en-US" w:eastAsia="zh-CN"/>
        </w:rPr>
        <w:t xml:space="preserve">关于符合本国产品标准的声明函（如有）</w:t>
      </w:r>
      <w:r/>
    </w:p>
    <w:p>
      <w:pPr>
        <w:numPr>
          <w:numId w:val="0"/>
        </w:numPr>
        <w:ind w:right="0" w:firstLine="42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auto"/>
          <w:spacing w:val="0"/>
          <w:sz w:val="21"/>
          <w:szCs w:val="21"/>
          <w:shd w:val="clear" w:color="auto" w:fill="fffbe6"/>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be6"/>
          <w:lang w:val="en-US" w:eastAsia="zh-CN" w:bidi="ar"/>
        </w:rPr>
        <w:t xml:space="preserve">根据</w:t>
      </w:r>
      <w:r>
        <w:rPr>
          <w:rFonts w:hint="eastAsia" w:ascii="宋体" w:hAnsi="宋体" w:eastAsia="宋体" w:cs="宋体"/>
          <w:i w:val="0"/>
          <w:iCs w:val="0"/>
          <w:caps w:val="0"/>
          <w:color w:val="auto"/>
          <w:spacing w:val="0"/>
          <w:sz w:val="21"/>
          <w:szCs w:val="21"/>
          <w:u w:val="none"/>
          <w:shd w:val="clear" w:color="auto" w:fill="fffbe6"/>
          <w:lang w:val="en-US" w:eastAsia="zh-CN" w:bidi="ar"/>
        </w:rPr>
        <w:fldChar w:fldCharType="begin"/>
      </w:r>
      <w:r>
        <w:rPr>
          <w:rFonts w:hint="eastAsia" w:ascii="宋体" w:hAnsi="宋体" w:eastAsia="宋体" w:cs="宋体"/>
          <w:i w:val="0"/>
          <w:iCs w:val="0"/>
          <w:caps w:val="0"/>
          <w:color w:val="auto"/>
          <w:spacing w:val="0"/>
          <w:sz w:val="21"/>
          <w:szCs w:val="21"/>
          <w:u w:val="none"/>
          <w:shd w:val="clear" w:color="auto" w:fill="fffbe6"/>
          <w:lang w:val="en-US" w:eastAsia="zh-CN" w:bidi="ar"/>
        </w:rPr>
        <w:instrText xml:space="preserve"> HYPERLINK "https://www.gov.cn/zhengce/content/202509/content_7042999.htm" \t "http://jszfcg.jsczt.cn/jszc/wf/project/purchaseDocEdit/_blank" </w:instrText>
      </w:r>
      <w:r>
        <w:rPr>
          <w:rFonts w:hint="eastAsia" w:ascii="宋体" w:hAnsi="宋体" w:eastAsia="宋体" w:cs="宋体"/>
          <w:i w:val="0"/>
          <w:iCs w:val="0"/>
          <w:caps w:val="0"/>
          <w:color w:val="auto"/>
          <w:spacing w:val="0"/>
          <w:sz w:val="21"/>
          <w:szCs w:val="21"/>
          <w:u w:val="none"/>
          <w:shd w:val="clear" w:color="auto" w:fill="fffbe6"/>
          <w:lang w:val="en-US" w:eastAsia="zh-CN" w:bidi="ar"/>
        </w:rPr>
        <w:fldChar w:fldCharType="separate"/>
      </w:r>
      <w:r>
        <w:rPr>
          <w:rFonts w:hint="eastAsia" w:ascii="宋体" w:hAnsi="宋体" w:eastAsia="宋体" w:cs="宋体"/>
          <w:i w:val="0"/>
          <w:iCs w:val="0"/>
          <w:caps w:val="0"/>
          <w:color w:val="auto"/>
          <w:spacing w:val="0"/>
          <w:sz w:val="21"/>
          <w:szCs w:val="21"/>
          <w:u w:val="none"/>
          <w:shd w:val="clear" w:color="auto" w:fill="fffbe6"/>
          <w:lang w:val="en-US" w:eastAsia="zh-CN" w:bidi="ar-SA"/>
        </w:rPr>
        <w:t xml:space="preserve">《国务院办公厅关于在政府采购中实施本国产品标准及相关政策的通知》</w:t>
      </w:r>
      <w:r>
        <w:rPr>
          <w:rFonts w:hint="eastAsia" w:ascii="宋体" w:hAnsi="宋体" w:eastAsia="宋体" w:cs="宋体"/>
          <w:i w:val="0"/>
          <w:iCs w:val="0"/>
          <w:caps w:val="0"/>
          <w:color w:val="auto"/>
          <w:spacing w:val="0"/>
          <w:sz w:val="21"/>
          <w:szCs w:val="21"/>
          <w:u w:val="none"/>
          <w:shd w:val="clear" w:color="auto" w:fill="fffbe6"/>
          <w:lang w:val="en-US" w:eastAsia="zh-CN" w:bidi="ar"/>
        </w:rPr>
        <w:fldChar w:fldCharType="end"/>
      </w:r>
      <w:r>
        <w:rPr>
          <w:rFonts w:hint="eastAsia" w:ascii="宋体" w:hAnsi="宋体" w:eastAsia="宋体" w:cs="宋体"/>
          <w:i w:val="0"/>
          <w:iCs w:val="0"/>
          <w:caps w:val="0"/>
          <w:color w:val="auto"/>
          <w:spacing w:val="0"/>
          <w:sz w:val="21"/>
          <w:szCs w:val="21"/>
          <w:shd w:val="clear" w:color="auto" w:fill="fffbe6"/>
          <w:lang w:val="en-US" w:eastAsia="zh-CN" w:bidi="ar"/>
        </w:rPr>
        <w:t xml:space="preserve">(国办发〔2025〕34号)和</w:t>
      </w:r>
      <w:r>
        <w:rPr>
          <w:rFonts w:hint="eastAsia" w:ascii="宋体" w:hAnsi="宋体" w:eastAsia="宋体" w:cs="宋体"/>
          <w:i w:val="0"/>
          <w:iCs w:val="0"/>
          <w:caps w:val="0"/>
          <w:color w:val="auto"/>
          <w:spacing w:val="0"/>
          <w:sz w:val="21"/>
          <w:szCs w:val="21"/>
          <w:u w:val="none"/>
          <w:shd w:val="clear" w:color="auto" w:fill="fffbe6"/>
          <w:lang w:val="en-US" w:eastAsia="zh-CN" w:bidi="ar"/>
        </w:rPr>
        <w:fldChar w:fldCharType="begin"/>
      </w:r>
      <w:r>
        <w:rPr>
          <w:rFonts w:hint="eastAsia" w:ascii="宋体" w:hAnsi="宋体" w:eastAsia="宋体" w:cs="宋体"/>
          <w:i w:val="0"/>
          <w:iCs w:val="0"/>
          <w:caps w:val="0"/>
          <w:color w:val="auto"/>
          <w:spacing w:val="0"/>
          <w:sz w:val="21"/>
          <w:szCs w:val="21"/>
          <w:u w:val="none"/>
          <w:shd w:val="clear" w:color="auto" w:fill="fffbe6"/>
          <w:lang w:val="en-US" w:eastAsia="zh-CN" w:bidi="ar"/>
        </w:rPr>
        <w:instrText xml:space="preserve"> HYPERLINK "https://gks.mof.gov.cn/guizhangzhidu/202512/t20251219_3979568.htm" \t "http://jszfcg.jsczt.cn/jszc/wf/project/purchaseDocEdit/_blank" </w:instrText>
      </w:r>
      <w:r>
        <w:rPr>
          <w:rFonts w:hint="eastAsia" w:ascii="宋体" w:hAnsi="宋体" w:eastAsia="宋体" w:cs="宋体"/>
          <w:i w:val="0"/>
          <w:iCs w:val="0"/>
          <w:caps w:val="0"/>
          <w:color w:val="auto"/>
          <w:spacing w:val="0"/>
          <w:sz w:val="21"/>
          <w:szCs w:val="21"/>
          <w:u w:val="none"/>
          <w:shd w:val="clear" w:color="auto" w:fill="fffbe6"/>
          <w:lang w:val="en-US" w:eastAsia="zh-CN" w:bidi="ar"/>
        </w:rPr>
        <w:fldChar w:fldCharType="separate"/>
      </w:r>
      <w:r>
        <w:rPr>
          <w:rFonts w:hint="eastAsia" w:ascii="宋体" w:hAnsi="宋体" w:eastAsia="宋体" w:cs="宋体"/>
          <w:i w:val="0"/>
          <w:iCs w:val="0"/>
          <w:caps w:val="0"/>
          <w:color w:val="auto"/>
          <w:spacing w:val="0"/>
          <w:sz w:val="21"/>
          <w:szCs w:val="21"/>
          <w:u w:val="none"/>
          <w:shd w:val="clear" w:color="auto" w:fill="fffbe6"/>
          <w:lang w:val="en-US" w:eastAsia="zh-CN" w:bidi="ar-SA"/>
        </w:rPr>
        <w:t xml:space="preserve">《关于贯彻落实〈国务院办公厅关于在政府采购中实施本国产品标准及相关政策的通知〉的意见》</w:t>
      </w:r>
      <w:r>
        <w:rPr>
          <w:rFonts w:hint="eastAsia" w:ascii="宋体" w:hAnsi="宋体" w:eastAsia="宋体" w:cs="宋体"/>
          <w:i w:val="0"/>
          <w:iCs w:val="0"/>
          <w:caps w:val="0"/>
          <w:color w:val="auto"/>
          <w:spacing w:val="0"/>
          <w:sz w:val="21"/>
          <w:szCs w:val="21"/>
          <w:u w:val="none"/>
          <w:shd w:val="clear" w:color="auto" w:fill="fffbe6"/>
          <w:lang w:val="en-US" w:eastAsia="zh-CN" w:bidi="ar"/>
        </w:rPr>
        <w:fldChar w:fldCharType="end"/>
      </w:r>
      <w:r>
        <w:rPr>
          <w:rFonts w:hint="eastAsia" w:ascii="宋体" w:hAnsi="宋体" w:eastAsia="宋体" w:cs="宋体"/>
          <w:i w:val="0"/>
          <w:iCs w:val="0"/>
          <w:caps w:val="0"/>
          <w:color w:val="auto"/>
          <w:spacing w:val="0"/>
          <w:sz w:val="21"/>
          <w:szCs w:val="21"/>
          <w:shd w:val="clear" w:color="auto" w:fill="fffbe6"/>
          <w:lang w:val="en-US" w:eastAsia="zh-CN" w:bidi="ar"/>
        </w:rPr>
        <w:t xml:space="preserve">(财库〔2025〕30号)，请在采购文件中增加相关政策要求（包括但不限于本国产品认定标准，适用范围，评审优惠政策，书面澄清、说明或者补正等），提供《关于符合本国产品标准的声明函》。（如有）</w:t>
      </w:r>
      <w:r/>
    </w:p>
    <w:p>
      <w:pPr>
        <w:ind w:left="0" w:right="0" w:firstLine="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19"/>
          <w:szCs w:val="19"/>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iCs w:val="0"/>
          <w:caps w:val="0"/>
          <w:color w:val="333333"/>
          <w:spacing w:val="0"/>
          <w:sz w:val="19"/>
          <w:szCs w:val="19"/>
          <w:shd w:val="clear" w:color="auto" w:fill="ffffff"/>
          <w:lang w:val="en-US" w:eastAsia="zh-CN" w:bidi="ar-SA"/>
        </w:rPr>
        <w:t xml:space="preserve">附件1</w:t>
      </w:r>
      <w:r/>
    </w:p>
    <w:p>
      <w:pPr>
        <w:ind w:left="0" w:right="0" w:firstLine="0"/>
        <w:jc w:val="center"/>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8"/>
          <w:szCs w:val="28"/>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iCs w:val="0"/>
          <w:caps w:val="0"/>
          <w:color w:val="333333"/>
          <w:spacing w:val="0"/>
          <w:sz w:val="28"/>
          <w:szCs w:val="28"/>
          <w:shd w:val="clear" w:color="auto" w:fill="ffffff"/>
          <w:lang w:val="en-US" w:eastAsia="zh-CN" w:bidi="ar-SA"/>
        </w:rPr>
        <w:t xml:space="preserve">中国境内生产的组件成本核算基本规则</w:t>
      </w:r>
      <w:r/>
    </w:p>
    <w:p>
      <w:pPr>
        <w:ind w:left="0" w:right="0" w:firstLine="42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2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一、产品的一级组件是指直接组成产品的组件。产品的二级组件是指直接组成产品一级组件的组件。一级组件不可分解的，视同二级组件。</w:t>
      </w:r>
      <w:bookmarkStart w:id="12" w:name="_GoBack"/>
      <w:r/>
      <w:bookmarkEnd w:id="12"/>
      <w:r/>
      <w:r/>
    </w:p>
    <w:p>
      <w:pPr>
        <w:ind w:left="0" w:right="0" w:firstLine="42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二、二级组件在中国境内生产的，其全部成本计入中国境内生产的组件成本；二级组件不在中国境内生产的，其成本不计入中国境内生产的组件成本。</w:t>
      </w:r>
      <w:r/>
    </w:p>
    <w:p>
      <w:pPr>
        <w:ind w:left="0" w:right="0" w:firstLine="42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三、产品总成本和组件成本以相关会计核算数据、采购合同、进货记录等为基础进行计算。</w:t>
      </w:r>
      <w:r/>
    </w:p>
    <w:p>
      <w:pPr>
        <w:ind w:left="0" w:right="0" w:firstLine="42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四、需要对成本核算规则予以进一步明确的其他有关事项，由财政部会同有关部门另行规定。</w:t>
      </w:r>
      <w:r/>
    </w:p>
    <w:p>
      <w:pPr>
        <w:ind w:left="0" w:right="0" w:firstLine="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19"/>
          <w:szCs w:val="19"/>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19"/>
          <w:szCs w:val="19"/>
          <w:shd w:val="clear" w:color="auto" w:fill="ffffff"/>
          <w:lang w:val="en-US" w:eastAsia="zh-CN" w:bidi="ar"/>
        </w:rPr>
      </w:r>
      <w:r/>
    </w:p>
    <w:p>
      <w:pPr>
        <w:ind w:left="0" w:right="0" w:firstLine="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19"/>
          <w:szCs w:val="19"/>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iCs w:val="0"/>
          <w:caps w:val="0"/>
          <w:color w:val="333333"/>
          <w:spacing w:val="0"/>
          <w:sz w:val="19"/>
          <w:szCs w:val="19"/>
          <w:shd w:val="clear" w:color="auto" w:fill="ffffff"/>
          <w:lang w:val="en-US" w:eastAsia="zh-CN" w:bidi="ar-SA"/>
        </w:rPr>
        <w:t xml:space="preserve">附件2</w:t>
      </w:r>
      <w:r/>
    </w:p>
    <w:p>
      <w:pPr>
        <w:ind w:left="0" w:right="0" w:firstLine="0"/>
        <w:jc w:val="center"/>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8"/>
          <w:szCs w:val="28"/>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iCs w:val="0"/>
          <w:caps w:val="0"/>
          <w:color w:val="333333"/>
          <w:spacing w:val="0"/>
          <w:sz w:val="28"/>
          <w:szCs w:val="28"/>
          <w:shd w:val="clear" w:color="auto" w:fill="ffffff"/>
          <w:lang w:val="en-US" w:eastAsia="zh-CN" w:bidi="ar-SA"/>
        </w:rPr>
        <w:t xml:space="preserve">关于符合本国产品标准的声明函</w:t>
      </w:r>
      <w:r/>
    </w:p>
    <w:p>
      <w:pPr>
        <w:ind w:left="0" w:right="0" w:firstLine="42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19"/>
          <w:szCs w:val="19"/>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19"/>
          <w:szCs w:val="19"/>
          <w:lang w:val="en-US" w:eastAsia="zh-CN" w:bidi="ar"/>
        </w:rPr>
      </w:r>
      <w:r/>
    </w:p>
    <w:p>
      <w:pPr>
        <w:ind w:left="0" w:right="0" w:firstLine="42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1.</w:t>
      </w:r>
      <w:r>
        <w:rPr>
          <w:rFonts w:hint="eastAsia" w:ascii="宋体" w:hAnsi="宋体" w:eastAsia="宋体" w:cs="宋体"/>
          <w:i w:val="0"/>
          <w:iCs w:val="0"/>
          <w:caps w:val="0"/>
          <w:color w:val="333333"/>
          <w:spacing w:val="0"/>
          <w:sz w:val="21"/>
          <w:szCs w:val="21"/>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1"/>
          <w:szCs w:val="21"/>
          <w:u w:val="none"/>
          <w:shd w:val="clear" w:color="auto" w:fill="ffffff"/>
          <w:vertAlign w:val="superscript"/>
          <w:lang w:val="en-US" w:eastAsia="zh-CN" w:bidi="ar-SA"/>
        </w:rPr>
        <w:t xml:space="preserve">1</w:t>
      </w:r>
      <w:r>
        <w:rPr>
          <w:rFonts w:hint="eastAsia" w:ascii="宋体" w:hAnsi="宋体" w:eastAsia="宋体" w:cs="宋体"/>
          <w:i w:val="0"/>
          <w:iCs w:val="0"/>
          <w:caps w:val="0"/>
          <w:color w:val="333333"/>
          <w:spacing w:val="0"/>
          <w:sz w:val="21"/>
          <w:szCs w:val="21"/>
          <w:shd w:val="clear" w:color="auto" w:fill="ffffff"/>
          <w:lang w:val="en-US" w:eastAsia="zh-CN" w:bidi="ar"/>
        </w:rPr>
        <w:t xml:space="preserve">，生产厂为</w:t>
      </w:r>
      <w:r>
        <w:rPr>
          <w:rFonts w:hint="eastAsia" w:ascii="宋体" w:hAnsi="宋体" w:eastAsia="宋体" w:cs="宋体"/>
          <w:i w:val="0"/>
          <w:iCs w:val="0"/>
          <w:caps w:val="0"/>
          <w:color w:val="333333"/>
          <w:spacing w:val="0"/>
          <w:sz w:val="21"/>
          <w:szCs w:val="21"/>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1"/>
          <w:szCs w:val="21"/>
          <w:u w:val="none"/>
          <w:shd w:val="clear" w:color="auto" w:fill="ffffff"/>
          <w:vertAlign w:val="superscript"/>
          <w:lang w:val="en-US" w:eastAsia="zh-CN" w:bidi="ar-SA"/>
        </w:rPr>
        <w:t xml:space="preserve">2</w:t>
      </w:r>
      <w:r>
        <w:rPr>
          <w:rFonts w:hint="eastAsia" w:ascii="宋体" w:hAnsi="宋体" w:eastAsia="宋体" w:cs="宋体"/>
          <w:i w:val="0"/>
          <w:iCs w:val="0"/>
          <w:caps w:val="0"/>
          <w:color w:val="333333"/>
          <w:spacing w:val="0"/>
          <w:sz w:val="21"/>
          <w:szCs w:val="21"/>
          <w:shd w:val="clear" w:color="auto" w:fill="ffffff"/>
          <w:lang w:val="en-US" w:eastAsia="zh-CN" w:bidi="ar"/>
        </w:rPr>
        <w:t xml:space="preserve">，厂址为</w:t>
      </w:r>
      <w:r>
        <w:rPr>
          <w:rFonts w:hint="eastAsia" w:ascii="宋体" w:hAnsi="宋体" w:eastAsia="宋体" w:cs="宋体"/>
          <w:i w:val="0"/>
          <w:iCs w:val="0"/>
          <w:caps w:val="0"/>
          <w:color w:val="333333"/>
          <w:spacing w:val="0"/>
          <w:sz w:val="21"/>
          <w:szCs w:val="21"/>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1"/>
          <w:szCs w:val="21"/>
          <w:shd w:val="clear" w:color="auto" w:fill="ffffff"/>
          <w:lang w:val="en-US" w:eastAsia="zh-CN" w:bidi="ar"/>
        </w:rPr>
        <w:t xml:space="preserve">。</w:t>
      </w:r>
      <w:r>
        <w:rPr>
          <w:rFonts w:hint="eastAsia" w:ascii="宋体" w:hAnsi="宋体" w:eastAsia="宋体" w:cs="宋体"/>
          <w:i w:val="0"/>
          <w:iCs w:val="0"/>
          <w:caps w:val="0"/>
          <w:color w:val="333333"/>
          <w:spacing w:val="0"/>
          <w:sz w:val="21"/>
          <w:szCs w:val="21"/>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1"/>
          <w:szCs w:val="21"/>
          <w:shd w:val="clear" w:color="auto" w:fill="ffffff"/>
          <w:lang w:val="en-US" w:eastAsia="zh-CN" w:bidi="ar"/>
        </w:rPr>
        <w:t xml:space="preserve">的中国境内生产的组件成本占比≥</w:t>
      </w:r>
      <w:r>
        <w:rPr>
          <w:rFonts w:hint="eastAsia" w:ascii="宋体" w:hAnsi="宋体" w:eastAsia="宋体" w:cs="宋体"/>
          <w:i w:val="0"/>
          <w:iCs w:val="0"/>
          <w:caps w:val="0"/>
          <w:color w:val="333333"/>
          <w:spacing w:val="0"/>
          <w:sz w:val="21"/>
          <w:szCs w:val="21"/>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1"/>
          <w:szCs w:val="21"/>
          <w:u w:val="none"/>
          <w:shd w:val="clear" w:color="auto" w:fill="ffffff"/>
          <w:vertAlign w:val="superscript"/>
          <w:lang w:val="en-US" w:eastAsia="zh-CN" w:bidi="ar-SA"/>
        </w:rPr>
        <w:t xml:space="preserve">3</w:t>
      </w:r>
      <w:r>
        <w:rPr>
          <w:rFonts w:hint="eastAsia" w:ascii="宋体" w:hAnsi="宋体" w:eastAsia="宋体" w:cs="宋体"/>
          <w:i w:val="0"/>
          <w:iCs w:val="0"/>
          <w:caps w:val="0"/>
          <w:color w:val="333333"/>
          <w:spacing w:val="0"/>
          <w:sz w:val="21"/>
          <w:szCs w:val="21"/>
          <w:shd w:val="clear" w:color="auto" w:fill="ffffff"/>
          <w:lang w:val="en-US" w:eastAsia="zh-CN" w:bidi="ar"/>
        </w:rPr>
        <w:t xml:space="preserve">。</w:t>
      </w:r>
      <w:r>
        <w:rPr>
          <w:rFonts w:hint="eastAsia" w:ascii="宋体" w:hAnsi="宋体" w:eastAsia="宋体" w:cs="宋体"/>
          <w:i w:val="0"/>
          <w:iCs w:val="0"/>
          <w:caps w:val="0"/>
          <w:color w:val="333333"/>
          <w:spacing w:val="0"/>
          <w:sz w:val="21"/>
          <w:szCs w:val="21"/>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1"/>
          <w:szCs w:val="21"/>
          <w:shd w:val="clear" w:color="auto" w:fill="ffffff"/>
          <w:lang w:val="en-US" w:eastAsia="zh-CN" w:bidi="ar"/>
        </w:rPr>
        <w:t xml:space="preserve">的</w:t>
      </w:r>
      <w:r>
        <w:rPr>
          <w:rFonts w:hint="eastAsia" w:ascii="宋体" w:hAnsi="宋体" w:eastAsia="宋体" w:cs="宋体"/>
          <w:i w:val="0"/>
          <w:iCs w:val="0"/>
          <w:caps w:val="0"/>
          <w:color w:val="333333"/>
          <w:spacing w:val="0"/>
          <w:sz w:val="21"/>
          <w:szCs w:val="21"/>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1"/>
          <w:szCs w:val="21"/>
          <w:u w:val="none"/>
          <w:shd w:val="clear" w:color="auto" w:fill="ffffff"/>
          <w:vertAlign w:val="superscript"/>
          <w:lang w:val="en-US" w:eastAsia="zh-CN" w:bidi="ar-SA"/>
        </w:rPr>
        <w:t xml:space="preserve">4</w:t>
      </w:r>
      <w:r>
        <w:rPr>
          <w:rFonts w:hint="eastAsia" w:ascii="宋体" w:hAnsi="宋体" w:eastAsia="宋体" w:cs="宋体"/>
          <w:i w:val="0"/>
          <w:iCs w:val="0"/>
          <w:caps w:val="0"/>
          <w:color w:val="333333"/>
          <w:spacing w:val="0"/>
          <w:sz w:val="21"/>
          <w:szCs w:val="21"/>
          <w:shd w:val="clear" w:color="auto" w:fill="ffffff"/>
          <w:lang w:val="en-US" w:eastAsia="zh-CN" w:bidi="ar"/>
        </w:rPr>
        <w:t xml:space="preserve">在中国境内生产。</w:t>
      </w:r>
      <w:r>
        <w:rPr>
          <w:rFonts w:hint="eastAsia" w:ascii="宋体" w:hAnsi="宋体" w:eastAsia="宋体" w:cs="宋体"/>
          <w:i w:val="0"/>
          <w:iCs w:val="0"/>
          <w:caps w:val="0"/>
          <w:color w:val="333333"/>
          <w:spacing w:val="0"/>
          <w:sz w:val="21"/>
          <w:szCs w:val="21"/>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1"/>
          <w:szCs w:val="21"/>
          <w:shd w:val="clear" w:color="auto" w:fill="ffffff"/>
          <w:lang w:val="en-US" w:eastAsia="zh-CN" w:bidi="ar"/>
        </w:rPr>
        <w:t xml:space="preserve">的</w:t>
      </w:r>
      <w:r>
        <w:rPr>
          <w:rFonts w:hint="eastAsia" w:ascii="宋体" w:hAnsi="宋体" w:eastAsia="宋体" w:cs="宋体"/>
          <w:i w:val="0"/>
          <w:iCs w:val="0"/>
          <w:caps w:val="0"/>
          <w:color w:val="333333"/>
          <w:spacing w:val="0"/>
          <w:sz w:val="21"/>
          <w:szCs w:val="21"/>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1"/>
          <w:szCs w:val="21"/>
          <w:u w:val="none"/>
          <w:shd w:val="clear" w:color="auto" w:fill="ffffff"/>
          <w:vertAlign w:val="superscript"/>
          <w:lang w:val="en-US" w:eastAsia="zh-CN" w:bidi="ar-SA"/>
        </w:rPr>
        <w:t xml:space="preserve">5</w:t>
      </w:r>
      <w:r>
        <w:rPr>
          <w:rFonts w:hint="eastAsia" w:ascii="宋体" w:hAnsi="宋体" w:eastAsia="宋体" w:cs="宋体"/>
          <w:i w:val="0"/>
          <w:iCs w:val="0"/>
          <w:caps w:val="0"/>
          <w:color w:val="333333"/>
          <w:spacing w:val="0"/>
          <w:sz w:val="21"/>
          <w:szCs w:val="21"/>
          <w:shd w:val="clear" w:color="auto" w:fill="ffffff"/>
          <w:lang w:val="en-US" w:eastAsia="zh-CN" w:bidi="ar"/>
        </w:rPr>
        <w:t xml:space="preserve">在中国境内完成。</w:t>
      </w:r>
      <w:r/>
    </w:p>
    <w:p>
      <w:pPr>
        <w:ind w:left="0" w:right="0" w:firstLine="42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2.</w:t>
      </w:r>
      <w:r>
        <w:rPr>
          <w:rFonts w:hint="eastAsia" w:ascii="宋体" w:hAnsi="宋体" w:eastAsia="宋体" w:cs="宋体"/>
          <w:i w:val="0"/>
          <w:iCs w:val="0"/>
          <w:caps w:val="0"/>
          <w:color w:val="333333"/>
          <w:spacing w:val="0"/>
          <w:sz w:val="21"/>
          <w:szCs w:val="21"/>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1"/>
          <w:szCs w:val="21"/>
          <w:shd w:val="clear" w:color="auto" w:fill="ffffff"/>
          <w:lang w:val="en-US" w:eastAsia="zh-CN" w:bidi="ar"/>
        </w:rPr>
        <w:t xml:space="preserve">，生产厂为</w:t>
      </w:r>
      <w:r>
        <w:rPr>
          <w:rFonts w:hint="eastAsia" w:ascii="宋体" w:hAnsi="宋体" w:eastAsia="宋体" w:cs="宋体"/>
          <w:i w:val="0"/>
          <w:iCs w:val="0"/>
          <w:caps w:val="0"/>
          <w:color w:val="333333"/>
          <w:spacing w:val="0"/>
          <w:sz w:val="21"/>
          <w:szCs w:val="21"/>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1"/>
          <w:szCs w:val="21"/>
          <w:shd w:val="clear" w:color="auto" w:fill="ffffff"/>
          <w:lang w:val="en-US" w:eastAsia="zh-CN" w:bidi="ar"/>
        </w:rPr>
        <w:t xml:space="preserve">，厂址为</w:t>
      </w:r>
      <w:r>
        <w:rPr>
          <w:rFonts w:hint="eastAsia" w:ascii="宋体" w:hAnsi="宋体" w:eastAsia="宋体" w:cs="宋体"/>
          <w:i w:val="0"/>
          <w:iCs w:val="0"/>
          <w:caps w:val="0"/>
          <w:color w:val="333333"/>
          <w:spacing w:val="0"/>
          <w:sz w:val="21"/>
          <w:szCs w:val="21"/>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1"/>
          <w:szCs w:val="21"/>
          <w:shd w:val="clear" w:color="auto" w:fill="ffffff"/>
          <w:lang w:val="en-US" w:eastAsia="zh-CN" w:bidi="ar"/>
        </w:rPr>
        <w:t xml:space="preserve">。</w:t>
      </w:r>
      <w:r>
        <w:rPr>
          <w:rFonts w:hint="eastAsia" w:ascii="宋体" w:hAnsi="宋体" w:eastAsia="宋体" w:cs="宋体"/>
          <w:i w:val="0"/>
          <w:iCs w:val="0"/>
          <w:caps w:val="0"/>
          <w:color w:val="333333"/>
          <w:spacing w:val="0"/>
          <w:sz w:val="21"/>
          <w:szCs w:val="21"/>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1"/>
          <w:szCs w:val="21"/>
          <w:shd w:val="clear" w:color="auto" w:fill="ffffff"/>
          <w:lang w:val="en-US" w:eastAsia="zh-CN" w:bidi="ar"/>
        </w:rPr>
        <w:t xml:space="preserve">的中国境内生产的组件成本占比≥</w:t>
      </w:r>
      <w:r>
        <w:rPr>
          <w:rFonts w:hint="eastAsia" w:ascii="宋体" w:hAnsi="宋体" w:eastAsia="宋体" w:cs="宋体"/>
          <w:i w:val="0"/>
          <w:iCs w:val="0"/>
          <w:caps w:val="0"/>
          <w:color w:val="333333"/>
          <w:spacing w:val="0"/>
          <w:sz w:val="21"/>
          <w:szCs w:val="21"/>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1"/>
          <w:szCs w:val="21"/>
          <w:shd w:val="clear" w:color="auto" w:fill="ffffff"/>
          <w:lang w:val="en-US" w:eastAsia="zh-CN" w:bidi="ar"/>
        </w:rPr>
        <w:t xml:space="preserve">。</w:t>
      </w:r>
      <w:r>
        <w:rPr>
          <w:rFonts w:hint="eastAsia" w:ascii="宋体" w:hAnsi="宋体" w:eastAsia="宋体" w:cs="宋体"/>
          <w:i w:val="0"/>
          <w:iCs w:val="0"/>
          <w:caps w:val="0"/>
          <w:color w:val="333333"/>
          <w:spacing w:val="0"/>
          <w:sz w:val="21"/>
          <w:szCs w:val="21"/>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1"/>
          <w:szCs w:val="21"/>
          <w:shd w:val="clear" w:color="auto" w:fill="ffffff"/>
          <w:lang w:val="en-US" w:eastAsia="zh-CN" w:bidi="ar"/>
        </w:rPr>
        <w:t xml:space="preserve">的</w:t>
      </w:r>
      <w:r>
        <w:rPr>
          <w:rFonts w:hint="eastAsia" w:ascii="宋体" w:hAnsi="宋体" w:eastAsia="宋体" w:cs="宋体"/>
          <w:i w:val="0"/>
          <w:iCs w:val="0"/>
          <w:caps w:val="0"/>
          <w:color w:val="333333"/>
          <w:spacing w:val="0"/>
          <w:sz w:val="21"/>
          <w:szCs w:val="21"/>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1"/>
          <w:szCs w:val="21"/>
          <w:shd w:val="clear" w:color="auto" w:fill="ffffff"/>
          <w:lang w:val="en-US" w:eastAsia="zh-CN" w:bidi="ar"/>
        </w:rPr>
        <w:t xml:space="preserve">在中国境内生产。</w:t>
      </w:r>
      <w:r>
        <w:rPr>
          <w:rFonts w:hint="eastAsia" w:ascii="宋体" w:hAnsi="宋体" w:eastAsia="宋体" w:cs="宋体"/>
          <w:i w:val="0"/>
          <w:iCs w:val="0"/>
          <w:caps w:val="0"/>
          <w:color w:val="333333"/>
          <w:spacing w:val="0"/>
          <w:sz w:val="21"/>
          <w:szCs w:val="21"/>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1"/>
          <w:szCs w:val="21"/>
          <w:shd w:val="clear" w:color="auto" w:fill="ffffff"/>
          <w:lang w:val="en-US" w:eastAsia="zh-CN" w:bidi="ar"/>
        </w:rPr>
        <w:t xml:space="preserve">的</w:t>
      </w:r>
      <w:r>
        <w:rPr>
          <w:rFonts w:hint="eastAsia" w:ascii="宋体" w:hAnsi="宋体" w:eastAsia="宋体" w:cs="宋体"/>
          <w:i w:val="0"/>
          <w:iCs w:val="0"/>
          <w:caps w:val="0"/>
          <w:color w:val="333333"/>
          <w:spacing w:val="0"/>
          <w:sz w:val="21"/>
          <w:szCs w:val="21"/>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1"/>
          <w:szCs w:val="21"/>
          <w:shd w:val="clear" w:color="auto" w:fill="ffffff"/>
          <w:lang w:val="en-US" w:eastAsia="zh-CN" w:bidi="ar"/>
        </w:rPr>
        <w:t xml:space="preserve">在中国境内完成。</w:t>
      </w:r>
      <w:r/>
    </w:p>
    <w:p>
      <w:pPr>
        <w:ind w:left="0" w:right="0" w:firstLine="42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w:t>
      </w:r>
      <w:r/>
    </w:p>
    <w:p>
      <w:pPr>
        <w:ind w:left="0" w:right="0" w:firstLine="42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本公司（单位）对上述声明内容的真实性负责。如有虚假，愿承担相应法律责任。</w:t>
      </w:r>
      <w:r/>
    </w:p>
    <w:p>
      <w:pPr>
        <w:ind w:left="0" w:right="0" w:firstLine="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19"/>
          <w:szCs w:val="19"/>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19"/>
          <w:szCs w:val="19"/>
          <w:lang w:val="en-US" w:eastAsia="zh-CN" w:bidi="ar"/>
        </w:rPr>
      </w:r>
      <w:r/>
    </w:p>
    <w:p>
      <w:pPr>
        <w:ind w:left="0" w:right="0" w:firstLine="0"/>
        <w:jc w:val="righ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19"/>
          <w:szCs w:val="19"/>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19"/>
          <w:szCs w:val="19"/>
          <w:shd w:val="clear" w:color="auto" w:fill="ffffff"/>
          <w:lang w:val="en-US" w:eastAsia="zh-CN" w:bidi="ar"/>
        </w:rPr>
        <w:t xml:space="preserve">公司（单位）名称（盖章）：　        </w:t>
      </w:r>
      <w:r/>
    </w:p>
    <w:p>
      <w:pPr>
        <w:ind w:left="0" w:right="0" w:firstLine="0"/>
        <w:jc w:val="righ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19"/>
          <w:szCs w:val="19"/>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19"/>
          <w:szCs w:val="19"/>
          <w:shd w:val="clear" w:color="auto" w:fill="ffffff"/>
          <w:lang w:val="en-US" w:eastAsia="zh-CN" w:bidi="ar"/>
        </w:rPr>
        <w:t xml:space="preserve">日期：　     年　  月　  日         </w:t>
      </w:r>
      <w:r/>
    </w:p>
    <w:p>
      <w:pPr>
        <w:ind w:left="0" w:right="0" w:firstLine="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__________________</w:t>
      </w:r>
      <w:r/>
    </w:p>
    <w:p>
      <w:pPr>
        <w:ind w:left="0" w:right="0" w:firstLine="42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1.产品如有型号，请在“产品名称”栏一并填写。</w:t>
      </w:r>
      <w:r/>
    </w:p>
    <w:p>
      <w:pPr>
        <w:ind w:left="0" w:right="0" w:firstLine="42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2.生产厂名与厂址应与生产厂营业执照载明的相关信息保持一致。</w:t>
      </w:r>
      <w:r/>
    </w:p>
    <w:p>
      <w:pPr>
        <w:ind w:left="0" w:right="0" w:firstLine="42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3.该产品的中国境内生产的组件成本占比相关要求实施前，“规定比例”栏可不填，下同。</w:t>
      </w:r>
      <w:r/>
    </w:p>
    <w:p>
      <w:pPr>
        <w:ind w:left="0" w:right="0" w:firstLine="42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4.该产品的关键组件要求实施前，“关键组件”栏可不填，下同。</w:t>
      </w:r>
      <w:r/>
    </w:p>
    <w:p>
      <w:pPr>
        <w:ind w:left="0" w:right="0" w:firstLine="42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5.该产品的关键工序要求实施前，“关键工序”栏可不填，下同。</w:t>
      </w:r>
      <w:r/>
    </w:p>
    <w:p>
      <w:pPr>
        <w:jc w:val="left"/>
        <w:widowControl/>
        <w:rPr>
          <w:rFonts w:ascii="宋体" w:hAnsi="宋体" w:eastAsia="宋体" w:cs="宋体"/>
          <w:b/>
          <w:sz w:val="44"/>
          <w:highlight w:val="none"/>
        </w:rPr>
      </w:pPr>
      <w:r>
        <w:rPr>
          <w:rFonts w:hint="eastAsia" w:ascii="宋体" w:hAnsi="宋体" w:eastAsia="宋体" w:cs="宋体"/>
          <w:b/>
          <w:sz w:val="44"/>
          <w:highlight w:val="none"/>
        </w:rPr>
        <w:br w:type="page" w:clear="all"/>
      </w:r>
      <w:r/>
    </w:p>
    <w:p>
      <w:pPr>
        <w:spacing w:line="500" w:lineRule="exact"/>
        <w:rPr>
          <w:rFonts w:asciiTheme="minorEastAsia" w:hAnsiTheme="minorEastAsia"/>
          <w:sz w:val="24"/>
          <w:szCs w:val="24"/>
          <w:highlight w:val="none"/>
        </w:rPr>
      </w:pPr>
      <w:r>
        <w:rPr>
          <w:rFonts w:asciiTheme="minorEastAsia" w:hAnsiTheme="minorEastAsia"/>
          <w:sz w:val="24"/>
          <w:szCs w:val="24"/>
          <w:highlight w:val="none"/>
        </w:rPr>
      </w:r>
      <w:r/>
    </w:p>
    <w:p>
      <w:pPr>
        <w:jc w:val="center"/>
        <w:spacing w:line="500" w:lineRule="exact"/>
        <w:rPr>
          <w:rFonts w:asciiTheme="minorEastAsia" w:hAnsiTheme="minorEastAsia"/>
          <w:sz w:val="24"/>
          <w:szCs w:val="24"/>
          <w:highlight w:val="none"/>
        </w:rPr>
      </w:pPr>
      <w:r>
        <w:rPr>
          <w:rFonts w:ascii="宋体" w:hAnsi="宋体" w:eastAsia="宋体" w:cs="宋体"/>
          <w:b/>
          <w:sz w:val="44"/>
          <w:highlight w:val="none"/>
        </w:rPr>
        <w:t xml:space="preserve">第五部分评标方法与评标标准</w:t>
      </w:r>
      <w:r/>
    </w:p>
    <w:p>
      <w:pPr>
        <w:spacing w:line="439" w:lineRule="atLeast"/>
        <w:rPr>
          <w:rFonts w:asciiTheme="minorEastAsia" w:hAnsiTheme="minorEastAsia"/>
          <w:b/>
          <w:sz w:val="28"/>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b/>
          <w:sz w:val="28"/>
          <w:szCs w:val="24"/>
          <w:highlight w:val="none"/>
        </w:rPr>
      </w:r>
      <w:r/>
    </w:p>
    <w:p>
      <w:pPr>
        <w:jc w:val="both"/>
        <w:spacing w:line="44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一、评标办法：</w:t>
      </w:r>
      <w:r/>
    </w:p>
    <w:p>
      <w:pPr>
        <w:numPr>
          <w:ilvl w:val="0"/>
          <w:numId w:val="17"/>
        </w:numPr>
        <w:ind w:left="425" w:hanging="425"/>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评标办法采用综合评分法。即在最大限度地满足招标文件实质性要求前提下，按照招标文件中规定的各项因素进行综合评审，由</w:t>
      </w:r>
      <w:r>
        <w:rPr>
          <w:rFonts w:hint="eastAsia" w:ascii="宋体" w:hAnsi="宋体" w:eastAsia="宋体" w:cs="宋体"/>
          <w:color w:val="000000"/>
          <w:sz w:val="21"/>
          <w:szCs w:val="21"/>
          <w:highlight w:val="none"/>
          <w:lang w:val="zh-CN" w:eastAsia="zh-CN" w:bidi="ar-SA"/>
        </w:rPr>
        <w:t xml:space="preserve">综合评分得分最高的投标人为中标候选人</w:t>
      </w:r>
      <w:r>
        <w:rPr>
          <w:rFonts w:hint="eastAsia" w:ascii="宋体" w:hAnsi="宋体" w:eastAsia="宋体" w:cs="宋体"/>
          <w:color w:val="000000"/>
          <w:sz w:val="21"/>
          <w:szCs w:val="21"/>
          <w:highlight w:val="none"/>
          <w:lang w:val="en-US" w:eastAsia="zh-CN" w:bidi="ar-SA"/>
        </w:rPr>
        <w:t xml:space="preserve">。综合评分的主要因素为：价格、技术、信誉、业绩、服务、对招标文件的响应程度，以及相应的商务标和技术标比重或者分值等。</w:t>
      </w:r>
      <w:r/>
    </w:p>
    <w:p>
      <w:pPr>
        <w:numPr>
          <w:ilvl w:val="0"/>
          <w:numId w:val="17"/>
        </w:numPr>
        <w:ind w:left="425" w:hanging="425"/>
        <w:jc w:val="left"/>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p>
    <w:p>
      <w:pPr>
        <w:numPr>
          <w:ilvl w:val="0"/>
          <w:numId w:val="17"/>
        </w:numPr>
        <w:ind w:left="425" w:hanging="425"/>
        <w:jc w:val="left"/>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如出现综合总得分最高的投标人有两个或两个以上的，以实际投标报价较低者优先作为中标候选人，如果实际投标报价也相同的，则由招标单位或者招标代理机构以抽签方式确定中标候选人。</w:t>
      </w:r>
      <w:r/>
    </w:p>
    <w:p>
      <w:pPr>
        <w:jc w:val="left"/>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二、评分标准：</w:t>
      </w:r>
      <w:r/>
    </w:p>
    <w:tbl>
      <w:tblPr>
        <w:tblStyle w:val="713"/>
        <w:tblW w:w="97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1"/>
        <w:gridCol w:w="1310"/>
        <w:gridCol w:w="657"/>
        <w:gridCol w:w="7176"/>
      </w:tblGrid>
      <w:tr>
        <w:trPr>
          <w:jc w:val="center"/>
          <w:trHeight w:val="704"/>
        </w:trPr>
        <w:tc>
          <w:tcPr>
            <w:tcW w:w="621" w:type="dxa"/>
            <w:vAlign w:val="center"/>
            <w:textDirection w:val="lrTb"/>
            <w:noWrap w:val="false"/>
          </w:tcPr>
          <w:p>
            <w:pPr>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bCs/>
                <w:sz w:val="21"/>
                <w:szCs w:val="21"/>
                <w:highlight w:val="none"/>
              </w:rPr>
              <w:br w:type="page" w:clear="all"/>
            </w:r>
            <w:r>
              <w:rPr>
                <w:rFonts w:hint="eastAsia" w:ascii="宋体" w:hAnsi="宋体" w:eastAsia="宋体" w:cs="宋体"/>
                <w:sz w:val="21"/>
                <w:szCs w:val="21"/>
                <w:highlight w:val="none"/>
              </w:rPr>
              <w:t xml:space="preserve">序号</w:t>
            </w:r>
            <w:r/>
          </w:p>
        </w:tc>
        <w:tc>
          <w:tcPr>
            <w:tcW w:w="1310" w:type="dxa"/>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评审项目</w:t>
            </w:r>
            <w:r/>
          </w:p>
        </w:tc>
        <w:tc>
          <w:tcPr>
            <w:tcW w:w="657" w:type="dxa"/>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权值</w:t>
            </w:r>
            <w:r/>
          </w:p>
        </w:tc>
        <w:tc>
          <w:tcPr>
            <w:tcW w:w="7176" w:type="dxa"/>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评分标准</w:t>
            </w:r>
            <w:r/>
          </w:p>
        </w:tc>
      </w:tr>
      <w:tr>
        <w:trPr>
          <w:jc w:val="center"/>
          <w:trHeight w:val="423"/>
        </w:trPr>
        <w:tc>
          <w:tcPr>
            <w:gridSpan w:val="4"/>
            <w:tcW w:w="9764" w:type="dxa"/>
            <w:vAlign w:val="center"/>
            <w:textDirection w:val="lrTb"/>
            <w:noWrap w:val="false"/>
          </w:tcPr>
          <w:p>
            <w:pPr>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（一）报价部分（</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分）</w:t>
            </w:r>
            <w:r/>
          </w:p>
        </w:tc>
      </w:tr>
      <w:tr>
        <w:trPr>
          <w:jc w:val="center"/>
        </w:trPr>
        <w:tc>
          <w:tcPr>
            <w:tcW w:w="621" w:type="dxa"/>
            <w:vAlign w:val="center"/>
            <w:textDirection w:val="lrTb"/>
            <w:noWrap w:val="false"/>
          </w:tcPr>
          <w:p>
            <w:pPr>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p>
        </w:tc>
        <w:tc>
          <w:tcPr>
            <w:tcW w:w="1310" w:type="dxa"/>
            <w:vAlign w:val="center"/>
            <w:textDirection w:val="lrTb"/>
            <w:noWrap w:val="false"/>
          </w:tcPr>
          <w:p>
            <w:pPr>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投标报价</w:t>
            </w:r>
            <w:r/>
          </w:p>
        </w:tc>
        <w:tc>
          <w:tcPr>
            <w:tcW w:w="657" w:type="dxa"/>
            <w:vAlign w:val="center"/>
            <w:textDirection w:val="lrTb"/>
            <w:noWrap w:val="false"/>
          </w:tcPr>
          <w:p>
            <w:pPr>
              <w:jc w:val="center"/>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15</w:t>
            </w:r>
            <w:r/>
          </w:p>
        </w:tc>
        <w:tc>
          <w:tcPr>
            <w:tcW w:w="7176" w:type="dxa"/>
            <w:vAlign w:val="center"/>
            <w:textDirection w:val="lrTb"/>
            <w:noWrap w:val="false"/>
          </w:tcPr>
          <w:p>
            <w:pPr>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1.投标报价在招标文件规定的范围内为有效报价。超出此范围的报价为无效报价。无效投标报价的投标文件不进行评审，也不得标。</w:t>
            </w:r>
            <w:r/>
          </w:p>
          <w:p>
            <w:pPr>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2.价格得分计算方法：根据各投标人通过符合性审查的有效投标报价中的最低价作为评标基准价，其价格分为满分。</w:t>
            </w:r>
            <w:r/>
          </w:p>
          <w:p>
            <w:pPr>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其他投标响应单位的价格分统一按照下列公式计算：</w:t>
            </w:r>
            <w:r/>
          </w:p>
          <w:p>
            <w:pPr>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投标报价得分=（评审基准价/投标报价）×价格权值×100（本次投标报价权值为</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%）（保留小数点后二位）。</w:t>
            </w:r>
            <w:r/>
          </w:p>
        </w:tc>
      </w:tr>
      <w:tr>
        <w:trPr>
          <w:jc w:val="center"/>
          <w:trHeight w:val="90"/>
        </w:trPr>
        <w:tc>
          <w:tcPr>
            <w:gridSpan w:val="4"/>
            <w:tcW w:w="9764" w:type="dxa"/>
            <w:vAlign w:val="center"/>
            <w:textDirection w:val="lrTb"/>
            <w:noWrap w:val="false"/>
          </w:tcPr>
          <w:p>
            <w:pPr>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（二）管理技术方案（29分）</w:t>
            </w:r>
            <w:r/>
          </w:p>
        </w:tc>
      </w:tr>
      <w:tr>
        <w:trPr>
          <w:jc w:val="center"/>
          <w:trHeight w:val="1861"/>
        </w:trPr>
        <w:tc>
          <w:tcPr>
            <w:tcW w:w="621" w:type="dxa"/>
            <w:vAlign w:val="center"/>
            <w:textDirection w:val="lrTb"/>
            <w:noWrap w:val="false"/>
          </w:tcPr>
          <w:p>
            <w:pPr>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w:t>
            </w:r>
            <w:r/>
          </w:p>
        </w:tc>
        <w:tc>
          <w:tcPr>
            <w:tcW w:w="1310" w:type="dxa"/>
            <w:vAlign w:val="center"/>
            <w:textDirection w:val="lrTb"/>
            <w:noWrap w:val="false"/>
          </w:tcPr>
          <w:p>
            <w:pPr>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服务流程方案</w:t>
            </w:r>
            <w:r/>
          </w:p>
        </w:tc>
        <w:tc>
          <w:tcPr>
            <w:tcW w:w="657" w:type="dxa"/>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p>
        </w:tc>
        <w:tc>
          <w:tcPr>
            <w:tcW w:w="7176" w:type="dxa"/>
            <w:vAlign w:val="top"/>
            <w:textDirection w:val="lrTb"/>
            <w:noWrap w:val="false"/>
          </w:tcPr>
          <w:p>
            <w:pPr>
              <w:numPr>
                <w:ilvl w:val="2"/>
                <w:numId w:val="0"/>
              </w:numPr>
              <w:ind w:firstLine="420"/>
              <w:jc w:val="both"/>
              <w:keepLines/>
              <w:keepNext/>
              <w:spacing w:line="360" w:lineRule="auto"/>
              <w:widowControl w:val="off"/>
              <w:rPr>
                <w:rFonts w:hint="eastAsia" w:ascii="宋体" w:hAnsi="宋体" w:eastAsia="宋体" w:cs="宋体"/>
                <w:sz w:val="21"/>
                <w:szCs w:val="21"/>
                <w:highlight w:val="none"/>
              </w:rPr>
              <w:outlineLvl w:val="2"/>
            </w:pPr>
            <w:r>
              <w:rPr>
                <w:rFonts w:hint="eastAsia" w:ascii="宋体" w:hAnsi="宋体" w:eastAsia="宋体" w:cs="宋体"/>
                <w:sz w:val="21"/>
                <w:szCs w:val="21"/>
                <w:highlight w:val="none"/>
              </w:rPr>
              <w:t xml:space="preserve">方案应包括</w:t>
            </w:r>
            <w:bookmarkStart w:id="5" w:name="_Toc132188003"/>
            <w:r>
              <w:rPr>
                <w:rFonts w:hint="eastAsia" w:ascii="宋体" w:hAnsi="宋体" w:eastAsia="宋体" w:cs="宋体"/>
                <w:sz w:val="21"/>
                <w:szCs w:val="21"/>
                <w:highlight w:val="none"/>
              </w:rPr>
              <w:t xml:space="preserve">：①接诉服务</w:t>
            </w:r>
            <w:bookmarkEnd w:id="5"/>
            <w:r/>
            <w:bookmarkStart w:id="6" w:name="_Toc132188004"/>
            <w:r>
              <w:rPr>
                <w:rFonts w:hint="eastAsia" w:ascii="宋体" w:hAnsi="宋体" w:eastAsia="宋体" w:cs="宋体"/>
                <w:sz w:val="21"/>
                <w:szCs w:val="21"/>
                <w:highlight w:val="none"/>
              </w:rPr>
              <w:t xml:space="preserve">②工单服务</w:t>
            </w:r>
            <w:bookmarkEnd w:id="6"/>
            <w:r/>
            <w:bookmarkStart w:id="7" w:name="_Toc132188005"/>
            <w:r>
              <w:rPr>
                <w:rFonts w:hint="eastAsia" w:ascii="宋体" w:hAnsi="宋体" w:eastAsia="宋体" w:cs="宋体"/>
                <w:sz w:val="21"/>
                <w:szCs w:val="21"/>
                <w:highlight w:val="none"/>
              </w:rPr>
              <w:t xml:space="preserve">③质检服务</w:t>
            </w:r>
            <w:bookmarkEnd w:id="7"/>
            <w:r>
              <w:rPr>
                <w:rFonts w:hint="eastAsia" w:ascii="宋体" w:hAnsi="宋体" w:eastAsia="宋体" w:cs="宋体"/>
                <w:sz w:val="21"/>
                <w:szCs w:val="21"/>
                <w:highlight w:val="none"/>
              </w:rPr>
              <w:t xml:space="preserve">④反馈回访服务</w:t>
            </w:r>
            <w:bookmarkStart w:id="8" w:name="_Toc132188007"/>
            <w:r>
              <w:rPr>
                <w:rFonts w:hint="eastAsia" w:ascii="宋体" w:hAnsi="宋体" w:eastAsia="宋体" w:cs="宋体"/>
                <w:sz w:val="21"/>
                <w:szCs w:val="21"/>
                <w:highlight w:val="none"/>
              </w:rPr>
              <w:t xml:space="preserve">⑤话务数据报表服务</w:t>
            </w:r>
            <w:bookmarkEnd w:id="8"/>
            <w:r/>
            <w:bookmarkStart w:id="9" w:name="_Toc132188008"/>
            <w:r>
              <w:rPr>
                <w:rFonts w:hint="eastAsia" w:ascii="宋体" w:hAnsi="宋体" w:eastAsia="宋体" w:cs="宋体"/>
                <w:sz w:val="21"/>
                <w:szCs w:val="21"/>
                <w:highlight w:val="none"/>
              </w:rPr>
              <w:t xml:space="preserve">⑥知识库管理服务</w:t>
            </w:r>
            <w:bookmarkEnd w:id="9"/>
            <w:r>
              <w:rPr>
                <w:rFonts w:hint="eastAsia" w:ascii="宋体" w:hAnsi="宋体" w:eastAsia="宋体" w:cs="宋体"/>
                <w:sz w:val="21"/>
                <w:szCs w:val="21"/>
                <w:highlight w:val="none"/>
              </w:rPr>
              <w:t xml:space="preserve">⑦实时培训服务。投标单位应根据要求提供对应方案，</w:t>
            </w:r>
            <w:bookmarkStart w:id="10" w:name="OLE_LINK12"/>
            <w:r>
              <w:rPr>
                <w:rFonts w:hint="eastAsia" w:ascii="宋体" w:hAnsi="宋体" w:eastAsia="宋体" w:cs="宋体"/>
                <w:sz w:val="21"/>
                <w:szCs w:val="21"/>
                <w:highlight w:val="none"/>
              </w:rPr>
              <w:t xml:space="preserve">每项2分，</w:t>
            </w:r>
            <w:r>
              <w:rPr>
                <w:rFonts w:hint="eastAsia" w:ascii="宋体" w:hAnsi="宋体" w:eastAsia="宋体" w:cs="宋体"/>
                <w:sz w:val="21"/>
                <w:szCs w:val="21"/>
                <w:highlight w:val="none"/>
                <w:lang w:val="en-US" w:eastAsia="zh-CN"/>
              </w:rPr>
              <w:t xml:space="preserve">其中</w:t>
            </w:r>
            <w:r>
              <w:rPr>
                <w:rFonts w:hint="eastAsia" w:ascii="宋体" w:hAnsi="宋体" w:eastAsia="宋体" w:cs="宋体"/>
                <w:sz w:val="21"/>
                <w:szCs w:val="21"/>
                <w:highlight w:val="none"/>
              </w:rPr>
              <w:t xml:space="preserve">提供方案得1分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方案内容详细符合本项目实际需求得1分。最高14分。</w:t>
            </w:r>
            <w:bookmarkEnd w:id="10"/>
            <w:r/>
            <w:r/>
          </w:p>
        </w:tc>
      </w:tr>
      <w:tr>
        <w:trPr>
          <w:jc w:val="center"/>
          <w:trHeight w:val="1207"/>
        </w:trPr>
        <w:tc>
          <w:tcPr>
            <w:tcW w:w="621" w:type="dxa"/>
            <w:vAlign w:val="center"/>
            <w:textDirection w:val="lrTb"/>
            <w:noWrap w:val="false"/>
          </w:tcPr>
          <w:p>
            <w:pPr>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w:t>
            </w:r>
            <w:r/>
          </w:p>
        </w:tc>
        <w:tc>
          <w:tcPr>
            <w:tcW w:w="1310" w:type="dxa"/>
            <w:vAlign w:val="center"/>
            <w:textDirection w:val="lrTb"/>
            <w:noWrap w:val="false"/>
          </w:tcPr>
          <w:p>
            <w:pPr>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人员管理方案</w:t>
            </w:r>
            <w:r/>
          </w:p>
        </w:tc>
        <w:tc>
          <w:tcPr>
            <w:tcW w:w="657" w:type="dxa"/>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p>
        </w:tc>
        <w:tc>
          <w:tcPr>
            <w:tcW w:w="7176" w:type="dxa"/>
            <w:vAlign w:val="top"/>
            <w:textDirection w:val="lrTb"/>
            <w:noWrap w:val="false"/>
          </w:tcPr>
          <w:p>
            <w:pPr>
              <w:numPr>
                <w:ilvl w:val="2"/>
                <w:numId w:val="0"/>
              </w:numPr>
              <w:ind w:firstLine="420"/>
              <w:jc w:val="both"/>
              <w:keepLines/>
              <w:keepNext/>
              <w:spacing w:line="360" w:lineRule="auto"/>
              <w:widowControl w:val="off"/>
              <w:rPr>
                <w:rFonts w:hint="eastAsia" w:ascii="宋体" w:hAnsi="宋体" w:eastAsia="宋体" w:cs="宋体"/>
                <w:sz w:val="21"/>
                <w:szCs w:val="21"/>
                <w:highlight w:val="none"/>
              </w:rPr>
              <w:outlineLvl w:val="2"/>
            </w:pPr>
            <w:r>
              <w:rPr>
                <w:rFonts w:hint="eastAsia" w:ascii="宋体" w:hAnsi="宋体" w:eastAsia="宋体" w:cs="宋体"/>
                <w:sz w:val="21"/>
                <w:szCs w:val="21"/>
                <w:highlight w:val="none"/>
              </w:rPr>
              <w:t xml:space="preserve">方案应包括：①人员安排及储备（包括人员配备、排班情况、人员招聘、人才储备）②人员管理办法（现场管理制度和规范、人员考勤和着装管理规范、座席办公设备使用和管理制度、员工岗位设置和晋升方案、）③绩效考核办法（坐席考核办法、坐席考核指标及标准、绩效考核细则、奖惩措施等）。</w:t>
            </w:r>
            <w:bookmarkStart w:id="11" w:name="OLE_LINK7"/>
            <w:r>
              <w:rPr>
                <w:rFonts w:hint="eastAsia" w:ascii="宋体" w:hAnsi="宋体" w:eastAsia="宋体" w:cs="宋体"/>
                <w:sz w:val="21"/>
                <w:szCs w:val="21"/>
                <w:highlight w:val="none"/>
              </w:rPr>
              <w:t xml:space="preserve">投标单位应根据要求提供对应方案，每项3分，</w:t>
            </w:r>
            <w:r>
              <w:rPr>
                <w:rFonts w:hint="eastAsia" w:ascii="宋体" w:hAnsi="宋体" w:eastAsia="宋体" w:cs="宋体"/>
                <w:sz w:val="21"/>
                <w:szCs w:val="21"/>
                <w:highlight w:val="none"/>
                <w:lang w:val="en-US" w:eastAsia="zh-CN"/>
              </w:rPr>
              <w:t xml:space="preserve">其中</w:t>
            </w:r>
            <w:r>
              <w:rPr>
                <w:rFonts w:hint="eastAsia" w:ascii="宋体" w:hAnsi="宋体" w:eastAsia="宋体" w:cs="宋体"/>
                <w:sz w:val="21"/>
                <w:szCs w:val="21"/>
                <w:highlight w:val="none"/>
              </w:rPr>
              <w:t xml:space="preserve">提供方案得1分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方案内容详细符合本项目实际需求得2分。最高9分。</w:t>
            </w:r>
            <w:bookmarkEnd w:id="11"/>
            <w:r/>
            <w:r/>
          </w:p>
        </w:tc>
      </w:tr>
      <w:tr>
        <w:trPr>
          <w:jc w:val="center"/>
          <w:trHeight w:val="426"/>
        </w:trPr>
        <w:tc>
          <w:tcPr>
            <w:tcW w:w="621" w:type="dxa"/>
            <w:vAlign w:val="center"/>
            <w:textDirection w:val="lrTb"/>
            <w:noWrap w:val="false"/>
          </w:tcPr>
          <w:p>
            <w:pPr>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w:t>
            </w:r>
            <w:r/>
          </w:p>
        </w:tc>
        <w:tc>
          <w:tcPr>
            <w:tcW w:w="1310" w:type="dxa"/>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培训方案</w:t>
            </w:r>
            <w:r/>
          </w:p>
        </w:tc>
        <w:tc>
          <w:tcPr>
            <w:tcW w:w="657" w:type="dxa"/>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W w:w="7176" w:type="dxa"/>
            <w:vAlign w:val="center"/>
            <w:textDirection w:val="lrTb"/>
            <w:noWrap w:val="false"/>
          </w:tcPr>
          <w:p>
            <w:pPr>
              <w:ind w:firstLine="42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投标人针对本项目及业务情况提出详尽有效的培训解决方案，方案内容至少包括：①培训指标（培训质检标准应包含：岗前培训标准、</w:t>
            </w:r>
            <w:r>
              <w:rPr>
                <w:rFonts w:hint="eastAsia" w:ascii="宋体" w:hAnsi="宋体" w:eastAsia="宋体" w:cs="宋体"/>
                <w:sz w:val="21"/>
                <w:szCs w:val="21"/>
                <w:highlight w:val="none"/>
                <w:lang w:eastAsia="zh-CN"/>
              </w:rPr>
              <w:t xml:space="preserve">实操</w:t>
            </w:r>
            <w:r>
              <w:rPr>
                <w:rFonts w:hint="eastAsia" w:ascii="宋体" w:hAnsi="宋体" w:eastAsia="宋体" w:cs="宋体"/>
                <w:sz w:val="21"/>
                <w:szCs w:val="21"/>
                <w:highlight w:val="none"/>
              </w:rPr>
              <w:t xml:space="preserve">培训标准、在岗阶段培训标准。）②培训人员（包括人员配置、培训计划）③培训评估（应包含培训评估的具体方法、评估结果在热线中的应用）等进行评审。每项2分，</w:t>
            </w:r>
            <w:r>
              <w:rPr>
                <w:rFonts w:hint="eastAsia" w:ascii="宋体" w:hAnsi="宋体" w:eastAsia="宋体" w:cs="宋体"/>
                <w:sz w:val="21"/>
                <w:szCs w:val="21"/>
                <w:highlight w:val="none"/>
                <w:lang w:val="en-US" w:eastAsia="zh-CN"/>
              </w:rPr>
              <w:t xml:space="preserve">其中</w:t>
            </w:r>
            <w:r>
              <w:rPr>
                <w:rFonts w:hint="eastAsia" w:ascii="宋体" w:hAnsi="宋体" w:eastAsia="宋体" w:cs="宋体"/>
                <w:sz w:val="21"/>
                <w:szCs w:val="21"/>
                <w:highlight w:val="none"/>
              </w:rPr>
              <w:t xml:space="preserve">提供方案得1分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方案内容详细符合本项目实际需求得1分。最高6分。</w:t>
            </w:r>
            <w:r/>
          </w:p>
        </w:tc>
      </w:tr>
      <w:tr>
        <w:trPr>
          <w:jc w:val="center"/>
          <w:trHeight w:val="719"/>
        </w:trPr>
        <w:tc>
          <w:tcPr>
            <w:gridSpan w:val="4"/>
            <w:tcW w:w="9764" w:type="dxa"/>
            <w:vAlign w:val="center"/>
            <w:textDirection w:val="lrTb"/>
            <w:noWrap w:val="false"/>
          </w:tcPr>
          <w:p>
            <w:pPr>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（三）应急响应（6分）</w:t>
            </w:r>
            <w:r/>
          </w:p>
        </w:tc>
      </w:tr>
      <w:tr>
        <w:trPr>
          <w:jc w:val="center"/>
          <w:trHeight w:val="4374"/>
        </w:trPr>
        <w:tc>
          <w:tcPr>
            <w:tcW w:w="621" w:type="dxa"/>
            <w:vAlign w:val="center"/>
            <w:textDirection w:val="lrTb"/>
            <w:noWrap w:val="false"/>
          </w:tcPr>
          <w:p>
            <w:pPr>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w:t>
            </w:r>
            <w:r/>
          </w:p>
        </w:tc>
        <w:tc>
          <w:tcPr>
            <w:tcW w:w="1310" w:type="dxa"/>
            <w:vAlign w:val="center"/>
            <w:textDirection w:val="lrTb"/>
            <w:noWrap w:val="false"/>
          </w:tcPr>
          <w:p>
            <w:pPr>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应急处理预案及相应时效</w:t>
            </w:r>
            <w:r/>
          </w:p>
        </w:tc>
        <w:tc>
          <w:tcPr>
            <w:tcW w:w="657" w:type="dxa"/>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W w:w="7176" w:type="dxa"/>
            <w:vAlign w:val="center"/>
            <w:textDirection w:val="lrTb"/>
            <w:noWrap w:val="false"/>
          </w:tcPr>
          <w:p>
            <w:pPr>
              <w:ind w:firstLine="478"/>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1、投标人针对本项实际制定的有针对性的、完整的应急处理预案。有详细的工作环境突发情况处理办法、技术服务措施、应急流程。 </w:t>
            </w:r>
            <w:r>
              <w:rPr>
                <w:rFonts w:hint="eastAsia" w:ascii="宋体" w:hAnsi="宋体" w:eastAsia="宋体" w:cs="宋体"/>
                <w:sz w:val="21"/>
                <w:szCs w:val="21"/>
                <w:highlight w:val="none"/>
                <w:lang w:val="en-US" w:eastAsia="zh-CN"/>
              </w:rPr>
              <w:t xml:space="preserve">其中</w:t>
            </w:r>
            <w:r>
              <w:rPr>
                <w:rFonts w:hint="eastAsia" w:ascii="宋体" w:hAnsi="宋体" w:eastAsia="宋体" w:cs="宋体"/>
                <w:sz w:val="21"/>
                <w:szCs w:val="21"/>
                <w:highlight w:val="none"/>
              </w:rPr>
              <w:t xml:space="preserve">提供方案得</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预案内容完全针对本项目且符合本项目实际需求的得</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分。最高</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ind w:firstLine="478"/>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2、突发事件响应时效</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如遇突发情况响应单位需按采购文件要求提供备用人员，投标单位承诺预备人员可在1小时内到达采购单位热线现场的得3分；2小时内能到达的得2分，3小时内能到达得1分。提供能在承诺时间到达的相关证明材料（包括售后服务机构的地址，出行方式、出发时间、到达时间等），不提供证明材料不得分，本项最高3分。</w:t>
            </w:r>
            <w:r/>
          </w:p>
        </w:tc>
      </w:tr>
      <w:tr>
        <w:trPr>
          <w:jc w:val="center"/>
          <w:trHeight w:val="463"/>
        </w:trPr>
        <w:tc>
          <w:tcPr>
            <w:gridSpan w:val="4"/>
            <w:tcW w:w="9764" w:type="dxa"/>
            <w:vAlign w:val="center"/>
            <w:textDirection w:val="lrTb"/>
            <w:noWrap w:val="false"/>
          </w:tcPr>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（四）人员实力（30）</w:t>
            </w:r>
            <w:r/>
          </w:p>
        </w:tc>
      </w:tr>
      <w:tr>
        <w:trPr>
          <w:jc w:val="center"/>
          <w:trHeight w:val="633"/>
        </w:trPr>
        <w:tc>
          <w:tcPr>
            <w:tcW w:w="621" w:type="dxa"/>
            <w:vAlign w:val="center"/>
            <w:textDirection w:val="lrTb"/>
            <w:noWrap w:val="false"/>
          </w:tcPr>
          <w:p>
            <w:pPr>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w:t>
            </w:r>
            <w:r/>
          </w:p>
        </w:tc>
        <w:tc>
          <w:tcPr>
            <w:tcW w:w="1310"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项目管理经验</w:t>
            </w:r>
            <w:r/>
          </w:p>
        </w:tc>
        <w:tc>
          <w:tcPr>
            <w:tcW w:w="657"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7176" w:type="dxa"/>
            <w:vAlign w:val="center"/>
            <w:textDirection w:val="lrTb"/>
            <w:noWrap w:val="false"/>
          </w:tcPr>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拟投入的项目负责人应熟悉政务热线项目运营经验，具有5年及以上政务热线项目运营经验的得3分，3-4年项目运营经验的得2分，3年以下项目运营经验的得1分，不提供不得分。（需提供政务服务热线采购单位出具的人员工作经验证明及在本单位</w:t>
            </w:r>
            <w:r>
              <w:rPr>
                <w:rFonts w:hint="eastAsia" w:ascii="宋体" w:hAnsi="宋体" w:eastAsia="宋体" w:cs="宋体"/>
                <w:sz w:val="21"/>
                <w:szCs w:val="21"/>
                <w:highlight w:val="none"/>
                <w:lang w:eastAsia="zh-CN"/>
              </w:rPr>
              <w:t xml:space="preserve">缴纳的近3个月内任意一个月的社保证明</w:t>
            </w:r>
            <w:r>
              <w:rPr>
                <w:rFonts w:hint="eastAsia" w:ascii="宋体" w:hAnsi="宋体" w:eastAsia="宋体" w:cs="宋体"/>
                <w:sz w:val="21"/>
                <w:szCs w:val="21"/>
                <w:highlight w:val="none"/>
              </w:rPr>
              <w:t xml:space="preserve">。）</w:t>
            </w:r>
            <w:r/>
          </w:p>
        </w:tc>
      </w:tr>
      <w:tr>
        <w:trPr>
          <w:jc w:val="center"/>
          <w:trHeight w:val="1855"/>
        </w:trPr>
        <w:tc>
          <w:tcPr>
            <w:tcW w:w="621"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w:t>
            </w:r>
            <w:r/>
          </w:p>
        </w:tc>
        <w:tc>
          <w:tcPr>
            <w:tcW w:w="1310"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项目现场派驻人员资质及能力证明</w:t>
            </w:r>
            <w:r/>
          </w:p>
        </w:tc>
        <w:tc>
          <w:tcPr>
            <w:tcW w:w="657"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w:t>
            </w:r>
            <w:r/>
          </w:p>
        </w:tc>
        <w:tc>
          <w:tcPr>
            <w:tcW w:w="7176" w:type="dxa"/>
            <w:vAlign w:val="center"/>
            <w:textDirection w:val="lrTb"/>
            <w:noWrap w:val="false"/>
          </w:tcPr>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人应优先派驻有政务类热线服务经验的人员到岗。提供的到岗人员有政务类热线服务经验20人及以上得8分，10-19人得5分，5-9人得3分，5人以下的得1分，不提供不得分（需提供政务服务热线采购单位出具的人员清单和工作经验证明及相关人员在本单位</w:t>
            </w:r>
            <w:r>
              <w:rPr>
                <w:rFonts w:hint="eastAsia" w:ascii="宋体" w:hAnsi="宋体" w:eastAsia="宋体" w:cs="宋体"/>
                <w:sz w:val="21"/>
                <w:szCs w:val="21"/>
                <w:highlight w:val="none"/>
                <w:lang w:eastAsia="zh-CN"/>
              </w:rPr>
              <w:t xml:space="preserve">缴纳的近3个月内任意一个月的社保证明</w:t>
            </w:r>
            <w:r>
              <w:rPr>
                <w:rFonts w:hint="eastAsia" w:ascii="宋体" w:hAnsi="宋体" w:eastAsia="宋体" w:cs="宋体"/>
                <w:sz w:val="21"/>
                <w:szCs w:val="21"/>
                <w:highlight w:val="none"/>
              </w:rPr>
              <w:t xml:space="preserve">。）</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2、投标人配备具有二级乙等及以上普通话等级证书的座席人员不少于7人，并提供相关证书。每提供1个证书得1分，满分7分。（需提供由</w:t>
            </w:r>
            <w:r>
              <w:rPr>
                <w:rFonts w:hint="eastAsia" w:ascii="宋体" w:hAnsi="宋体" w:eastAsia="宋体" w:cs="宋体"/>
                <w:sz w:val="21"/>
                <w:szCs w:val="21"/>
                <w:highlight w:val="none"/>
                <w:lang w:val="en-US" w:eastAsia="zh-CN"/>
              </w:rPr>
              <w:t xml:space="preserve">国家</w:t>
            </w:r>
            <w:r>
              <w:rPr>
                <w:rFonts w:hint="eastAsia" w:ascii="宋体" w:hAnsi="宋体" w:eastAsia="宋体" w:cs="宋体"/>
                <w:sz w:val="21"/>
                <w:szCs w:val="21"/>
                <w:highlight w:val="none"/>
              </w:rPr>
              <w:t xml:space="preserve">语言文字工作委员会颁发的普通话测试等级证书及</w:t>
            </w:r>
            <w:r>
              <w:rPr>
                <w:rFonts w:hint="eastAsia" w:ascii="宋体" w:hAnsi="宋体" w:eastAsia="宋体" w:cs="宋体"/>
                <w:sz w:val="21"/>
                <w:szCs w:val="21"/>
                <w:highlight w:val="none"/>
                <w:lang w:val="en-US" w:eastAsia="zh-CN"/>
              </w:rPr>
              <w:t xml:space="preserve">其</w:t>
            </w:r>
            <w:r>
              <w:rPr>
                <w:rFonts w:hint="eastAsia" w:ascii="宋体" w:hAnsi="宋体" w:eastAsia="宋体" w:cs="宋体"/>
                <w:sz w:val="21"/>
                <w:szCs w:val="21"/>
                <w:highlight w:val="none"/>
              </w:rPr>
              <w:t xml:space="preserve">本单位</w:t>
            </w:r>
            <w:r>
              <w:rPr>
                <w:rFonts w:hint="eastAsia" w:ascii="宋体" w:hAnsi="宋体" w:eastAsia="宋体" w:cs="宋体"/>
                <w:sz w:val="21"/>
                <w:szCs w:val="21"/>
                <w:highlight w:val="none"/>
                <w:lang w:eastAsia="zh-CN"/>
              </w:rPr>
              <w:t xml:space="preserve">近3个月内任意一个月的社保证明</w:t>
            </w:r>
            <w:r>
              <w:rPr>
                <w:rFonts w:hint="eastAsia" w:ascii="宋体" w:hAnsi="宋体" w:eastAsia="宋体" w:cs="宋体"/>
                <w:sz w:val="21"/>
                <w:szCs w:val="21"/>
                <w:highlight w:val="none"/>
              </w:rPr>
              <w:t xml:space="preserve">。）</w:t>
            </w:r>
            <w:r/>
          </w:p>
          <w:p>
            <w:pPr>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3、投标单位拟投入的驻场技术支撑人员具有计算机与网络专业中级及以上工程师职称的得3分。（需提供由人力资源和社会保障局颁发的资格证书，和本单位为其缴纳的开标前</w:t>
            </w:r>
            <w:r>
              <w:rPr>
                <w:rFonts w:hint="eastAsia" w:ascii="宋体" w:hAnsi="宋体" w:eastAsia="宋体" w:cs="宋体"/>
                <w:sz w:val="21"/>
                <w:szCs w:val="21"/>
                <w:highlight w:val="none"/>
                <w:lang w:eastAsia="zh-CN"/>
              </w:rPr>
              <w:t xml:space="preserve">近3个月内任意一个月的社保证明</w:t>
            </w:r>
            <w:r>
              <w:rPr>
                <w:rFonts w:hint="eastAsia" w:ascii="宋体" w:hAnsi="宋体" w:eastAsia="宋体" w:cs="宋体"/>
                <w:sz w:val="21"/>
                <w:szCs w:val="21"/>
                <w:highlight w:val="none"/>
              </w:rPr>
              <w:t xml:space="preserve">，并加盖公章，不提供不得分。）</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4、为</w:t>
            </w:r>
            <w:r>
              <w:rPr>
                <w:rFonts w:hint="eastAsia" w:ascii="宋体" w:hAnsi="宋体" w:eastAsia="宋体" w:cs="宋体"/>
                <w:sz w:val="21"/>
                <w:szCs w:val="21"/>
                <w:highlight w:val="none"/>
                <w:lang w:eastAsia="zh-CN"/>
              </w:rPr>
              <w:t xml:space="preserve">提高</w:t>
            </w:r>
            <w:r>
              <w:rPr>
                <w:rFonts w:hint="eastAsia" w:ascii="宋体" w:hAnsi="宋体" w:eastAsia="宋体" w:cs="宋体"/>
                <w:sz w:val="21"/>
                <w:szCs w:val="21"/>
                <w:highlight w:val="none"/>
              </w:rPr>
              <w:t xml:space="preserve">12345热线</w:t>
            </w:r>
            <w:r>
              <w:rPr>
                <w:rFonts w:hint="eastAsia" w:ascii="宋体" w:hAnsi="宋体" w:eastAsia="宋体" w:cs="宋体"/>
                <w:sz w:val="21"/>
                <w:szCs w:val="21"/>
                <w:highlight w:val="none"/>
                <w:lang w:eastAsia="zh-CN"/>
              </w:rPr>
              <w:t xml:space="preserve">的</w:t>
            </w:r>
            <w:r>
              <w:rPr>
                <w:rFonts w:hint="eastAsia" w:ascii="宋体" w:hAnsi="宋体" w:eastAsia="宋体" w:cs="宋体"/>
                <w:sz w:val="21"/>
                <w:szCs w:val="21"/>
                <w:highlight w:val="none"/>
              </w:rPr>
              <w:t xml:space="preserve">运行</w:t>
            </w:r>
            <w:r>
              <w:rPr>
                <w:rFonts w:hint="eastAsia" w:ascii="宋体" w:hAnsi="宋体" w:eastAsia="宋体" w:cs="宋体"/>
                <w:sz w:val="21"/>
                <w:szCs w:val="21"/>
                <w:highlight w:val="none"/>
                <w:lang w:eastAsia="zh-CN"/>
              </w:rPr>
              <w:t xml:space="preserve">质效</w:t>
            </w:r>
            <w:r>
              <w:rPr>
                <w:rFonts w:hint="eastAsia" w:ascii="宋体" w:hAnsi="宋体" w:eastAsia="宋体" w:cs="宋体"/>
                <w:sz w:val="21"/>
                <w:szCs w:val="21"/>
                <w:highlight w:val="none"/>
              </w:rPr>
              <w:t xml:space="preserve">，鼓励供应商使用AI技术</w:t>
            </w:r>
            <w:r>
              <w:rPr>
                <w:rFonts w:hint="eastAsia" w:ascii="宋体" w:hAnsi="宋体" w:eastAsia="宋体" w:cs="宋体"/>
                <w:sz w:val="21"/>
                <w:szCs w:val="21"/>
                <w:highlight w:val="none"/>
                <w:lang w:eastAsia="zh-CN"/>
              </w:rPr>
              <w:t xml:space="preserve">辅助分析治理</w:t>
            </w:r>
            <w:r>
              <w:rPr>
                <w:rFonts w:hint="eastAsia" w:ascii="宋体" w:hAnsi="宋体" w:eastAsia="宋体" w:cs="宋体"/>
                <w:sz w:val="21"/>
                <w:szCs w:val="21"/>
                <w:highlight w:val="none"/>
              </w:rPr>
              <w:t xml:space="preserve">，投标单位提供具有生成式人工智能应用工程师(高级)认证，每提供1人得3分，最高9分。（需提供由工业和信息化部教育与考试中心颁发的资格证书,和本单位为其缴纳的开标前</w:t>
            </w:r>
            <w:r>
              <w:rPr>
                <w:rFonts w:hint="eastAsia" w:ascii="宋体" w:hAnsi="宋体" w:eastAsia="宋体" w:cs="宋体"/>
                <w:sz w:val="21"/>
                <w:szCs w:val="21"/>
                <w:highlight w:val="none"/>
                <w:lang w:eastAsia="zh-CN"/>
              </w:rPr>
              <w:t xml:space="preserve">近3个月内任意一个月的社保证明</w:t>
            </w:r>
            <w:r>
              <w:rPr>
                <w:rFonts w:hint="eastAsia" w:ascii="宋体" w:hAnsi="宋体" w:eastAsia="宋体" w:cs="宋体"/>
                <w:sz w:val="21"/>
                <w:szCs w:val="21"/>
                <w:highlight w:val="none"/>
              </w:rPr>
              <w:t xml:space="preserve">,并加盖公章，不提供不得分。）</w:t>
            </w:r>
            <w:r/>
          </w:p>
        </w:tc>
      </w:tr>
      <w:tr>
        <w:trPr>
          <w:jc w:val="center"/>
          <w:trHeight w:val="438"/>
        </w:trPr>
        <w:tc>
          <w:tcPr>
            <w:gridSpan w:val="4"/>
            <w:tcW w:w="9764" w:type="dxa"/>
            <w:vAlign w:val="center"/>
            <w:textDirection w:val="lrTb"/>
            <w:noWrap w:val="false"/>
          </w:tcPr>
          <w:p>
            <w:pPr>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（五）综合能力（20分）</w:t>
            </w:r>
            <w:r/>
          </w:p>
        </w:tc>
      </w:tr>
      <w:tr>
        <w:trPr>
          <w:jc w:val="center"/>
          <w:trHeight w:val="1111"/>
        </w:trPr>
        <w:tc>
          <w:tcPr>
            <w:tcW w:w="621" w:type="dxa"/>
            <w:vAlign w:val="center"/>
            <w:textDirection w:val="lrTb"/>
            <w:noWrap w:val="false"/>
          </w:tcPr>
          <w:p>
            <w:pPr>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w:t>
            </w:r>
            <w:r/>
          </w:p>
        </w:tc>
        <w:tc>
          <w:tcPr>
            <w:tcW w:w="1310"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AI大模型能力证明</w:t>
            </w:r>
            <w:r/>
          </w:p>
        </w:tc>
        <w:tc>
          <w:tcPr>
            <w:tcW w:w="657" w:type="dxa"/>
            <w:vAlign w:val="center"/>
            <w:textDirection w:val="lrTb"/>
            <w:noWrap w:val="false"/>
          </w:tcPr>
          <w:p>
            <w:pPr>
              <w:jc w:val="center"/>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p>
        </w:tc>
        <w:tc>
          <w:tcPr>
            <w:tcW w:w="7176" w:type="dxa"/>
            <w:vAlign w:val="center"/>
            <w:textDirection w:val="lrTb"/>
            <w:noWrap w:val="false"/>
          </w:tcPr>
          <w:p>
            <w:pPr>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1、投标单位具有政务服务热线类AI相关著作权的，有一份得2分，最高10 分，没有不得分。</w:t>
            </w:r>
            <w:r/>
          </w:p>
          <w:p>
            <w:pPr>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2、投标单位具有热线AI大语言模型相关案例的有一份得2分，最高2分，没有不得分。需提供相关证明材料。</w:t>
            </w:r>
            <w:r/>
          </w:p>
        </w:tc>
      </w:tr>
      <w:tr>
        <w:trPr>
          <w:jc w:val="center"/>
          <w:trHeight w:val="912"/>
        </w:trPr>
        <w:tc>
          <w:tcPr>
            <w:tcW w:w="621"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5.2</w:t>
            </w:r>
            <w:r/>
          </w:p>
        </w:tc>
        <w:tc>
          <w:tcPr>
            <w:tcW w:w="1310"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政府类热线服务项目案例</w:t>
            </w:r>
            <w:r/>
          </w:p>
        </w:tc>
        <w:tc>
          <w:tcPr>
            <w:tcW w:w="657"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W w:w="7176" w:type="dxa"/>
            <w:vAlign w:val="center"/>
            <w:textDirection w:val="lrTb"/>
            <w:noWrap w:val="false"/>
          </w:tcPr>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每提供一个政府类热线服务项目案例得2分，最高8分（需提供合同扫描件，至少包括合同首页、合同内容所在页、签字盖章页）。</w:t>
            </w:r>
            <w:r/>
          </w:p>
        </w:tc>
      </w:tr>
    </w:tbl>
    <w:p>
      <w:pPr>
        <w:jc w:val="both"/>
        <w:spacing w:line="440" w:lineRule="exact"/>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注：1、报价要求、付款步骤、合同履行期限如有负偏离的不得中标。</w:t>
      </w:r>
      <w:r/>
    </w:p>
    <w:p>
      <w:pPr>
        <w:jc w:val="left"/>
        <w:spacing w:line="44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    2、针对评分标准中评分的每一条，投标人均应提供相关的电子资料并作出相应说明供评委评判，不提供相关资料的视为不具备该项得分的条件。</w:t>
      </w:r>
      <w:r/>
    </w:p>
    <w:p>
      <w:pPr>
        <w:ind w:firstLine="422"/>
        <w:jc w:val="left"/>
        <w:spacing w:line="44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3、所有要求提供的扫描件字迹须清晰可见,扫描不全或字迹不清晰的，视为未提供。</w:t>
      </w:r>
      <w:r/>
    </w:p>
    <w:p>
      <w:pPr>
        <w:ind w:firstLine="422"/>
        <w:jc w:val="left"/>
        <w:spacing w:line="44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4、防止虚假应标，招标单位保留调查的权利，并由此引发的一切调查与诉讼费用由投标方承担。</w:t>
      </w:r>
      <w:r/>
    </w:p>
    <w:p>
      <w:pPr>
        <w:ind w:firstLine="422"/>
        <w:jc w:val="left"/>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rPr>
          <w:rFonts w:hint="eastAsia" w:asciiTheme="minorEastAsia" w:hAnsiTheme="minorEastAsia"/>
          <w:b/>
          <w:sz w:val="21"/>
          <w:szCs w:val="21"/>
          <w:highlight w:val="none"/>
        </w:rPr>
      </w:pPr>
      <w:r>
        <w:rPr>
          <w:rFonts w:hint="eastAsia" w:asciiTheme="minorEastAsia" w:hAnsiTheme="minorEastAsia"/>
          <w:b/>
          <w:sz w:val="21"/>
          <w:szCs w:val="21"/>
          <w:highlight w:val="none"/>
        </w:rPr>
        <w:br w:type="page" w:clear="all"/>
      </w:r>
      <w:r/>
    </w:p>
    <w:p>
      <w:pPr>
        <w:spacing w:line="500" w:lineRule="exact"/>
        <w:rPr>
          <w:rFonts w:hint="eastAsia" w:asciiTheme="minorEastAsia" w:hAnsiTheme="minorEastAsia"/>
          <w:b/>
          <w:sz w:val="21"/>
          <w:szCs w:val="21"/>
          <w:highlight w:val="none"/>
        </w:rPr>
      </w:pPr>
      <w:r>
        <w:rPr>
          <w:rFonts w:hint="eastAsia" w:asciiTheme="minorEastAsia" w:hAnsiTheme="minorEastAsia"/>
          <w:b/>
          <w:sz w:val="21"/>
          <w:szCs w:val="21"/>
          <w:highlight w:val="none"/>
        </w:rPr>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t xml:space="preserve">第六部分 合同格式</w:t>
      </w:r>
      <w:r/>
    </w:p>
    <w:p>
      <w:pPr>
        <w:ind w:firstLine="643"/>
        <w:jc w:val="center"/>
        <w:spacing w:line="439" w:lineRule="atLeas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highlight w:val="none"/>
        </w:rPr>
        <w:t xml:space="preserve"> </w:t>
      </w:r>
      <w:r>
        <w:rPr>
          <w:rFonts w:cs="宋体" w:asciiTheme="minorEastAsia" w:hAnsiTheme="minorEastAsia"/>
          <w:b/>
          <w:sz w:val="24"/>
          <w:szCs w:val="24"/>
          <w:highlight w:val="none"/>
        </w:rPr>
        <w:t xml:space="preserve">合同主要条款</w:t>
      </w:r>
      <w:r/>
    </w:p>
    <w:p>
      <w:pPr>
        <w:spacing w:line="360" w:lineRule="auto"/>
        <w:rPr>
          <w:rFonts w:hint="eastAsia" w:ascii="宋体" w:hAnsi="宋体" w:eastAsia="宋体" w:cs="仿宋_GB2312"/>
          <w:szCs w:val="21"/>
          <w:highlight w:val="none"/>
        </w:rPr>
      </w:pPr>
      <w:r>
        <w:rPr>
          <w:rFonts w:hint="eastAsia" w:ascii="宋体" w:hAnsi="宋体" w:eastAsia="宋体" w:cs="仿宋_GB2312"/>
          <w:szCs w:val="21"/>
          <w:highlight w:val="none"/>
        </w:rPr>
        <w:t xml:space="preserve">甲方（采购人）： </w:t>
      </w:r>
      <w:r/>
    </w:p>
    <w:p>
      <w:pPr>
        <w:spacing w:line="360" w:lineRule="auto"/>
        <w:rPr>
          <w:rFonts w:hint="eastAsia" w:ascii="宋体" w:hAnsi="宋体" w:eastAsia="宋体" w:cs="仿宋_GB2312"/>
          <w:szCs w:val="21"/>
          <w:highlight w:val="none"/>
        </w:rPr>
      </w:pPr>
      <w:r>
        <w:rPr>
          <w:rFonts w:hint="eastAsia" w:ascii="宋体" w:hAnsi="宋体" w:eastAsia="宋体" w:cs="仿宋_GB2312"/>
          <w:szCs w:val="21"/>
          <w:highlight w:val="none"/>
        </w:rPr>
        <w:t xml:space="preserve">地址： </w:t>
      </w:r>
      <w:r/>
    </w:p>
    <w:p>
      <w:pPr>
        <w:spacing w:line="360" w:lineRule="auto"/>
        <w:rPr>
          <w:rFonts w:hint="eastAsia" w:ascii="宋体" w:hAnsi="宋体" w:eastAsia="宋体" w:cs="仿宋_GB2312"/>
          <w:szCs w:val="21"/>
          <w:highlight w:val="none"/>
        </w:rPr>
      </w:pPr>
      <w:r>
        <w:rPr>
          <w:rFonts w:hint="eastAsia" w:ascii="宋体" w:hAnsi="宋体" w:eastAsia="宋体" w:cs="仿宋_GB2312"/>
          <w:szCs w:val="21"/>
          <w:highlight w:val="none"/>
        </w:rPr>
        <w:t xml:space="preserve">乙方（供应商）： </w:t>
      </w:r>
      <w:r/>
    </w:p>
    <w:p>
      <w:pPr>
        <w:spacing w:line="360" w:lineRule="auto"/>
        <w:rPr>
          <w:rFonts w:hint="eastAsia" w:ascii="宋体" w:hAnsi="宋体" w:eastAsia="宋体" w:cs="仿宋_GB2312"/>
          <w:szCs w:val="21"/>
          <w:highlight w:val="none"/>
        </w:rPr>
      </w:pPr>
      <w:r>
        <w:rPr>
          <w:rFonts w:hint="eastAsia" w:ascii="宋体" w:hAnsi="宋体" w:eastAsia="宋体" w:cs="仿宋_GB2312"/>
          <w:szCs w:val="21"/>
          <w:highlight w:val="none"/>
        </w:rPr>
        <w:t xml:space="preserve">地址：</w:t>
      </w:r>
      <w:r/>
    </w:p>
    <w:p>
      <w:pPr>
        <w:ind w:left="0" w:firstLine="420"/>
        <w:jc w:val="both"/>
        <w:spacing w:after="0" w:line="360" w:lineRule="auto"/>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r>
      <w:r/>
    </w:p>
    <w:p>
      <w:pPr>
        <w:ind w:firstLine="420"/>
        <w:jc w:val="left"/>
        <w:spacing w:line="360" w:lineRule="auto"/>
        <w:rPr>
          <w:rFonts w:ascii="宋体" w:hAnsi="宋体" w:eastAsia="宋体" w:cs="仿宋_GB2312"/>
          <w:szCs w:val="21"/>
          <w:highlight w:val="none"/>
        </w:rPr>
      </w:pPr>
      <w:r>
        <w:rPr>
          <w:rFonts w:hint="eastAsia" w:ascii="宋体" w:hAnsi="宋体" w:eastAsia="宋体" w:cs="仿宋_GB2312"/>
          <w:szCs w:val="21"/>
          <w:highlight w:val="none"/>
        </w:rPr>
        <w:t xml:space="preserve">依据甲方委托</w:t>
      </w:r>
      <w:r>
        <w:rPr>
          <w:rFonts w:hint="eastAsia" w:ascii="宋体" w:hAnsi="宋体" w:eastAsia="宋体" w:cs="Times New Roman"/>
          <w:szCs w:val="21"/>
          <w:highlight w:val="none"/>
          <w:u w:val="single"/>
          <w:lang w:val="en-US" w:eastAsia="zh-CN"/>
        </w:rPr>
        <w:t xml:space="preserve">       </w:t>
      </w:r>
      <w:r>
        <w:rPr>
          <w:rFonts w:hint="eastAsia" w:ascii="宋体" w:hAnsi="宋体" w:eastAsia="宋体" w:cs="仿宋_GB2312"/>
          <w:szCs w:val="21"/>
          <w:highlight w:val="none"/>
        </w:rPr>
        <w:t xml:space="preserve">进行</w:t>
      </w:r>
      <w:r>
        <w:rPr>
          <w:rFonts w:hint="eastAsia" w:ascii="宋体" w:hAnsi="宋体" w:eastAsia="宋体" w:cs="仿宋_GB2312"/>
          <w:szCs w:val="21"/>
          <w:highlight w:val="none"/>
          <w:u w:val="single"/>
          <w:lang w:val="en-US" w:eastAsia="zh-CN"/>
        </w:rPr>
        <w:t xml:space="preserve">    </w:t>
      </w:r>
      <w:r>
        <w:rPr>
          <w:rFonts w:hint="eastAsia" w:ascii="宋体" w:hAnsi="宋体" w:eastAsia="宋体" w:cs="仿宋_GB2312"/>
          <w:szCs w:val="21"/>
          <w:highlight w:val="none"/>
        </w:rPr>
        <w:t xml:space="preserve">采购</w:t>
      </w:r>
      <w:r>
        <w:rPr>
          <w:rFonts w:hint="eastAsia" w:ascii="宋体" w:hAnsi="宋体" w:eastAsia="宋体" w:cs="仿宋_GB2312"/>
          <w:szCs w:val="21"/>
          <w:highlight w:val="none"/>
          <w:u w:val="single"/>
        </w:rPr>
        <w:t xml:space="preserve">（采购编号：</w:t>
      </w:r>
      <w:r>
        <w:rPr>
          <w:rFonts w:hint="eastAsia" w:ascii="宋体" w:hAnsi="宋体" w:eastAsia="宋体" w:cs="Times New Roman"/>
          <w:bCs/>
          <w:szCs w:val="21"/>
          <w:highlight w:val="none"/>
          <w:u w:val="single"/>
          <w:lang w:val="en-US" w:eastAsia="zh-CN"/>
        </w:rPr>
        <w:t xml:space="preserve">   </w:t>
      </w:r>
      <w:r>
        <w:rPr>
          <w:rFonts w:hint="eastAsia" w:ascii="宋体" w:hAnsi="宋体" w:eastAsia="宋体" w:cs="仿宋_GB2312"/>
          <w:szCs w:val="21"/>
          <w:highlight w:val="none"/>
          <w:u w:val="single"/>
        </w:rPr>
        <w:t xml:space="preserve">）</w:t>
      </w:r>
      <w:r>
        <w:rPr>
          <w:rFonts w:hint="eastAsia" w:ascii="宋体" w:hAnsi="宋体" w:eastAsia="宋体" w:cs="仿宋_GB2312"/>
          <w:szCs w:val="21"/>
          <w:highlight w:val="none"/>
        </w:rPr>
        <w:t xml:space="preserve">的采购结果，确定乙方为本次中标单位，现依照采购文件、乙方的投标文件及相关文件的内容，依照《中华人民共和国民法典》及其他有关法律、行政法规，遵循平等、自愿、公平和诚实信用的原则，双方就</w:t>
      </w:r>
      <w:r>
        <w:rPr>
          <w:rFonts w:hint="eastAsia" w:ascii="宋体" w:hAnsi="宋体" w:eastAsia="宋体" w:cs="仿宋_GB2312"/>
          <w:szCs w:val="21"/>
          <w:highlight w:val="none"/>
          <w:u w:val="single"/>
          <w:lang w:val="en-US" w:eastAsia="zh-CN"/>
        </w:rPr>
        <w:t xml:space="preserve">     </w:t>
      </w:r>
      <w:r>
        <w:rPr>
          <w:rFonts w:hint="eastAsia" w:ascii="宋体" w:hAnsi="宋体" w:eastAsia="宋体" w:cs="仿宋_GB2312"/>
          <w:szCs w:val="21"/>
          <w:highlight w:val="none"/>
        </w:rPr>
        <w:t xml:space="preserve">事项协商一致，签订本合同书。</w:t>
      </w:r>
      <w:r/>
    </w:p>
    <w:p>
      <w:pPr>
        <w:ind w:firstLine="0"/>
        <w:jc w:val="left"/>
        <w:spacing w:line="360" w:lineRule="auto"/>
        <w:widowControl w:val="off"/>
        <w:rPr>
          <w:rFonts w:hint="default" w:ascii="宋体" w:hAnsi="宋体" w:eastAsia="宋体" w:cs="Times New Roman"/>
          <w:b/>
          <w:sz w:val="21"/>
          <w:szCs w:val="21"/>
          <w:highlight w:val="none"/>
          <w:lang w:val="en-US" w:eastAsia="en-US" w:bidi="ar-SA"/>
        </w:rPr>
      </w:pPr>
      <w:r>
        <w:rPr>
          <w:rFonts w:hint="eastAsia" w:ascii="宋体" w:hAnsi="宋体" w:eastAsia="宋体" w:cs="Times New Roman"/>
          <w:b/>
          <w:sz w:val="21"/>
          <w:szCs w:val="21"/>
          <w:highlight w:val="none"/>
          <w:lang w:val="en-US" w:eastAsia="en-US" w:bidi="ar-SA"/>
        </w:rPr>
        <w:t xml:space="preserve">一、合同所涉及的服务基本情况及范围：</w:t>
      </w:r>
      <w:r/>
    </w:p>
    <w:p>
      <w:pPr>
        <w:ind w:firstLine="420"/>
        <w:spacing w:line="360" w:lineRule="auto"/>
        <w:rPr>
          <w:rFonts w:hint="eastAsia" w:ascii="宋体" w:hAnsi="宋体" w:eastAsia="宋体" w:cs="仿宋_GB2312"/>
          <w:szCs w:val="21"/>
          <w:highlight w:val="none"/>
          <w:u w:val="single"/>
          <w:lang w:eastAsia="zh-CN"/>
        </w:rPr>
      </w:pPr>
      <w:r>
        <w:rPr>
          <w:rFonts w:hint="eastAsia" w:ascii="宋体" w:hAnsi="宋体" w:eastAsia="宋体" w:cs="Times New Roman"/>
          <w:szCs w:val="21"/>
          <w:highlight w:val="none"/>
        </w:rPr>
        <w:t xml:space="preserve">（一）采购内容：</w:t>
      </w:r>
      <w:r>
        <w:rPr>
          <w:rFonts w:hint="eastAsia" w:ascii="宋体" w:hAnsi="宋体" w:eastAsia="宋体" w:cs="仿宋_GB2312"/>
          <w:szCs w:val="21"/>
          <w:highlight w:val="none"/>
          <w:u w:val="single"/>
          <w:lang w:eastAsia="zh-CN"/>
        </w:rPr>
        <w:t xml:space="preserve">12345坐席外包服务</w:t>
      </w:r>
      <w:r/>
    </w:p>
    <w:p>
      <w:pPr>
        <w:ind w:firstLine="420"/>
        <w:jc w:val="both"/>
        <w:spacing w:line="360" w:lineRule="auto"/>
        <w:widowControl w:val="off"/>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主要工作内容</w:t>
      </w:r>
      <w:r>
        <w:rPr>
          <w:rFonts w:hint="eastAsia" w:ascii="宋体" w:hAnsi="宋体" w:eastAsia="宋体" w:cs="Times New Roman"/>
          <w:szCs w:val="21"/>
          <w:highlight w:val="none"/>
        </w:rPr>
        <w:t xml:space="preserve">：</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1、电话接听服务：满足12345热线7*24小时话务服务要求；对服务对象通过热线渠道反映的诉求进行受理、记录，并通过在线回复、三方通话、制单下派的形式处办服务对象的</w:t>
      </w:r>
      <w:r>
        <w:rPr>
          <w:rFonts w:hint="eastAsia" w:ascii="宋体" w:hAnsi="宋体" w:eastAsia="宋体" w:cs="宋体"/>
          <w:color w:val="auto"/>
          <w:sz w:val="21"/>
          <w:szCs w:val="21"/>
          <w:highlight w:val="none"/>
        </w:rPr>
        <w:t xml:space="preserve">诉求。热线坐席</w:t>
      </w:r>
      <w:r>
        <w:rPr>
          <w:rFonts w:hint="eastAsia" w:ascii="宋体" w:hAnsi="宋体" w:eastAsia="宋体" w:cs="宋体"/>
          <w:color w:val="auto"/>
          <w:sz w:val="21"/>
          <w:szCs w:val="21"/>
          <w:highlight w:val="none"/>
          <w:lang w:eastAsia="zh-CN"/>
        </w:rPr>
        <w:t xml:space="preserve">人员</w:t>
      </w:r>
      <w:r>
        <w:rPr>
          <w:rFonts w:hint="eastAsia" w:ascii="宋体" w:hAnsi="宋体" w:eastAsia="宋体" w:cs="宋体"/>
          <w:color w:val="auto"/>
          <w:sz w:val="21"/>
          <w:szCs w:val="21"/>
          <w:highlight w:val="none"/>
        </w:rPr>
        <w:t xml:space="preserve">配备不低于26人。</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2、培训</w:t>
      </w:r>
      <w:r>
        <w:rPr>
          <w:rFonts w:hint="eastAsia" w:ascii="宋体" w:hAnsi="宋体" w:eastAsia="宋体" w:cs="宋体"/>
          <w:color w:val="auto"/>
          <w:sz w:val="21"/>
          <w:szCs w:val="21"/>
          <w:highlight w:val="none"/>
          <w:lang w:eastAsia="zh-CN"/>
        </w:rPr>
        <w:t xml:space="preserve">质检</w:t>
      </w:r>
      <w:r>
        <w:rPr>
          <w:rFonts w:hint="eastAsia" w:ascii="宋体" w:hAnsi="宋体" w:eastAsia="宋体" w:cs="宋体"/>
          <w:color w:val="auto"/>
          <w:sz w:val="21"/>
          <w:szCs w:val="21"/>
          <w:highlight w:val="none"/>
        </w:rPr>
        <w:t xml:space="preserve">服务：制定培训计划，全年分层次、分阶段、分重点组织话务坐席员定期、不间断地开展培训工作</w:t>
      </w:r>
      <w:r>
        <w:rPr>
          <w:rFonts w:hint="eastAsia" w:ascii="宋体" w:hAnsi="宋体" w:eastAsia="宋体" w:cs="宋体"/>
          <w:color w:val="auto"/>
          <w:sz w:val="21"/>
          <w:szCs w:val="21"/>
          <w:highlight w:val="none"/>
          <w:lang w:eastAsia="zh-CN"/>
        </w:rPr>
        <w:t xml:space="preserve">；根据质检标准，针对每天的话务工单及通话录音，开展抽查质检，并形成工作数据文档。</w:t>
      </w:r>
      <w:r>
        <w:rPr>
          <w:rFonts w:hint="eastAsia" w:ascii="宋体" w:hAnsi="宋体" w:eastAsia="宋体" w:cs="宋体"/>
          <w:color w:val="auto"/>
          <w:sz w:val="21"/>
          <w:szCs w:val="21"/>
          <w:highlight w:val="none"/>
        </w:rPr>
        <w:t xml:space="preserve">人数配备不低于2人。</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3、软硬件支撑服务：在合同服务期内提供7*24小时系统运维保障服务，保证系统安全稳定运行（人数配备不低于1人）；提供20台服务主机和20套工作耳机。服务时间1年。</w:t>
      </w:r>
      <w:r/>
    </w:p>
    <w:p>
      <w:pPr>
        <w:ind w:firstLine="420"/>
        <w:spacing w:line="360" w:lineRule="auto"/>
        <w:rPr>
          <w:rFonts w:hint="eastAsia" w:ascii="宋体" w:hAnsi="宋体" w:eastAsia="宋体" w:cs="Times New Roman"/>
          <w:szCs w:val="21"/>
          <w:highlight w:val="none"/>
        </w:rPr>
      </w:pPr>
      <w:r>
        <w:rPr>
          <w:rFonts w:hint="eastAsia" w:ascii="宋体" w:hAnsi="宋体" w:eastAsia="宋体" w:cs="宋体"/>
          <w:color w:val="auto"/>
          <w:sz w:val="21"/>
          <w:szCs w:val="21"/>
          <w:highlight w:val="none"/>
        </w:rPr>
        <w:t xml:space="preserve">4、项目负责人；</w:t>
      </w:r>
      <w:r>
        <w:rPr>
          <w:rFonts w:hint="default" w:ascii="宋体" w:hAnsi="宋体" w:eastAsia="宋体" w:cs="宋体"/>
          <w:sz w:val="21"/>
          <w:szCs w:val="21"/>
        </w:rPr>
        <w:t xml:space="preserve">需</w:t>
      </w:r>
      <w:r>
        <w:rPr>
          <w:rFonts w:hint="eastAsia" w:ascii="宋体" w:hAnsi="宋体" w:eastAsia="宋体" w:cs="宋体"/>
          <w:sz w:val="21"/>
          <w:szCs w:val="21"/>
        </w:rPr>
        <w:t xml:space="preserve">配</w:t>
      </w:r>
      <w:r>
        <w:rPr>
          <w:rFonts w:hint="default" w:ascii="宋体" w:hAnsi="宋体" w:eastAsia="宋体" w:cs="宋体"/>
          <w:sz w:val="21"/>
          <w:szCs w:val="21"/>
        </w:rPr>
        <w:t xml:space="preserve">备</w:t>
      </w:r>
      <w:r>
        <w:rPr>
          <w:rFonts w:hint="eastAsia" w:ascii="宋体" w:hAnsi="宋体" w:eastAsia="宋体" w:cs="宋体"/>
          <w:sz w:val="21"/>
          <w:szCs w:val="21"/>
        </w:rPr>
        <w:t xml:space="preserve">1名</w:t>
      </w:r>
      <w:r>
        <w:rPr>
          <w:rFonts w:hint="eastAsia" w:ascii="宋体" w:hAnsi="宋体" w:eastAsia="宋体" w:cs="宋体"/>
          <w:sz w:val="21"/>
          <w:szCs w:val="21"/>
          <w:lang w:val="en-US" w:eastAsia="zh-CN"/>
        </w:rPr>
        <w:t xml:space="preserve">项目负责人员，</w:t>
      </w:r>
      <w:r>
        <w:rPr>
          <w:rFonts w:hint="default" w:ascii="宋体" w:hAnsi="宋体" w:eastAsia="宋体" w:cs="宋体"/>
          <w:sz w:val="21"/>
          <w:szCs w:val="21"/>
        </w:rPr>
        <w:t xml:space="preserve">具</w:t>
      </w:r>
      <w:r>
        <w:rPr>
          <w:rFonts w:hint="eastAsia" w:ascii="宋体" w:hAnsi="宋体" w:eastAsia="宋体" w:cs="宋体"/>
          <w:sz w:val="21"/>
          <w:szCs w:val="21"/>
          <w:lang w:val="en-US" w:eastAsia="zh-CN"/>
        </w:rPr>
        <w:t xml:space="preserve">有</w:t>
      </w:r>
      <w:r>
        <w:rPr>
          <w:rFonts w:hint="eastAsia" w:ascii="宋体" w:hAnsi="宋体" w:eastAsia="宋体" w:cs="宋体"/>
          <w:sz w:val="21"/>
          <w:szCs w:val="21"/>
        </w:rPr>
        <w:t xml:space="preserve">丰富的</w:t>
      </w:r>
      <w:r>
        <w:rPr>
          <w:rFonts w:hint="eastAsia" w:ascii="宋体" w:hAnsi="宋体" w:eastAsia="宋体" w:cs="宋体"/>
          <w:sz w:val="21"/>
          <w:szCs w:val="21"/>
          <w:lang w:val="en-US" w:eastAsia="zh-CN"/>
        </w:rPr>
        <w:t xml:space="preserve">项</w:t>
      </w:r>
      <w:r>
        <w:rPr>
          <w:rFonts w:hint="default" w:ascii="宋体" w:hAnsi="宋体" w:eastAsia="宋体" w:cs="宋体"/>
          <w:sz w:val="21"/>
          <w:szCs w:val="21"/>
        </w:rPr>
        <w:t xml:space="preserve">目管理经验</w:t>
      </w:r>
      <w:r>
        <w:rPr>
          <w:rFonts w:hint="default" w:ascii="宋体" w:hAnsi="宋体" w:eastAsia="宋体" w:cs="宋体"/>
          <w:color w:val="auto"/>
          <w:sz w:val="21"/>
          <w:szCs w:val="21"/>
          <w:highlight w:val="none"/>
        </w:rPr>
        <w:t xml:space="preserve">、沟通协调能力、应急处理能力，熟悉政务流程和热线系统，</w:t>
      </w:r>
      <w:r>
        <w:rPr>
          <w:rFonts w:hint="eastAsia" w:ascii="宋体" w:hAnsi="宋体" w:eastAsia="宋体" w:cs="宋体"/>
          <w:color w:val="auto"/>
          <w:sz w:val="21"/>
          <w:szCs w:val="21"/>
          <w:highlight w:val="none"/>
        </w:rPr>
        <w:t xml:space="preserve">并制定有效、可行的质检标准，日常开展录音及工单抽查质检。</w:t>
      </w:r>
      <w:r/>
    </w:p>
    <w:p>
      <w:pPr>
        <w:ind w:firstLine="420"/>
        <w:spacing w:line="360" w:lineRule="auto"/>
        <w:rPr>
          <w:rFonts w:hint="eastAsia" w:ascii="宋体" w:hAnsi="宋体" w:eastAsia="宋体" w:cs="Times New Roman"/>
          <w:szCs w:val="21"/>
          <w:highlight w:val="none"/>
          <w:lang w:val="zh-CN"/>
        </w:rPr>
      </w:pPr>
      <w:r>
        <w:rPr>
          <w:rFonts w:hint="eastAsia" w:ascii="宋体" w:hAnsi="宋体" w:eastAsia="宋体" w:cs="Times New Roman"/>
          <w:szCs w:val="21"/>
          <w:highlight w:val="none"/>
        </w:rPr>
        <w:t xml:space="preserve">（二）</w:t>
      </w:r>
      <w:r>
        <w:rPr>
          <w:rFonts w:hint="eastAsia" w:ascii="宋体" w:hAnsi="宋体" w:eastAsia="宋体" w:cs="Times New Roman"/>
          <w:szCs w:val="21"/>
          <w:highlight w:val="none"/>
          <w:lang w:val="zh-CN"/>
        </w:rPr>
        <w:t xml:space="preserve">下列文件为本合同不可分割部分：</w:t>
      </w:r>
      <w:r/>
    </w:p>
    <w:p>
      <w:pPr>
        <w:ind w:firstLine="420"/>
        <w:spacing w:line="360" w:lineRule="auto"/>
        <w:rPr>
          <w:rFonts w:hint="eastAsia" w:ascii="宋体" w:hAnsi="宋体" w:eastAsia="宋体" w:cs="Times New Roman"/>
          <w:szCs w:val="21"/>
          <w:highlight w:val="none"/>
          <w:lang w:val="zh-CN"/>
        </w:rPr>
      </w:pPr>
      <w:r>
        <w:rPr>
          <w:rFonts w:hint="eastAsia" w:ascii="宋体" w:hAnsi="宋体" w:eastAsia="宋体" w:cs="Times New Roman"/>
          <w:szCs w:val="21"/>
          <w:highlight w:val="none"/>
        </w:rPr>
        <w:t xml:space="preserve">（1）</w:t>
      </w:r>
      <w:r>
        <w:rPr>
          <w:rFonts w:hint="eastAsia" w:ascii="宋体" w:hAnsi="宋体" w:eastAsia="宋体" w:cs="Times New Roman"/>
          <w:szCs w:val="21"/>
          <w:highlight w:val="none"/>
          <w:lang w:val="zh-CN"/>
        </w:rPr>
        <w:t xml:space="preserve">中标通知书；</w:t>
      </w:r>
      <w:r/>
    </w:p>
    <w:p>
      <w:pPr>
        <w:ind w:firstLine="420"/>
        <w:spacing w:line="360" w:lineRule="auto"/>
        <w:rPr>
          <w:rFonts w:hint="eastAsia" w:ascii="宋体" w:hAnsi="宋体" w:eastAsia="宋体" w:cs="Times New Roman"/>
          <w:szCs w:val="21"/>
          <w:highlight w:val="none"/>
          <w:lang w:val="zh-CN"/>
        </w:rPr>
      </w:pPr>
      <w:r>
        <w:rPr>
          <w:rFonts w:hint="eastAsia" w:ascii="宋体" w:hAnsi="宋体" w:eastAsia="宋体" w:cs="Times New Roman"/>
          <w:szCs w:val="21"/>
          <w:highlight w:val="none"/>
        </w:rPr>
        <w:t xml:space="preserve">（2）</w:t>
      </w:r>
      <w:r>
        <w:rPr>
          <w:rFonts w:hint="eastAsia" w:ascii="宋体" w:hAnsi="宋体" w:eastAsia="宋体" w:cs="Times New Roman"/>
          <w:szCs w:val="21"/>
          <w:highlight w:val="none"/>
          <w:lang w:val="zh-CN"/>
        </w:rPr>
        <w:t xml:space="preserve">采购文件及其补充文件（如有）；  </w:t>
      </w:r>
      <w:r/>
    </w:p>
    <w:p>
      <w:pPr>
        <w:ind w:firstLine="420"/>
        <w:spacing w:line="360" w:lineRule="auto"/>
        <w:rPr>
          <w:rFonts w:hint="eastAsia" w:ascii="宋体" w:hAnsi="宋体" w:eastAsia="宋体" w:cs="Times New Roman"/>
          <w:szCs w:val="21"/>
          <w:highlight w:val="none"/>
          <w:lang w:val="zh-CN"/>
        </w:rPr>
      </w:pPr>
      <w:r>
        <w:rPr>
          <w:rFonts w:hint="eastAsia" w:ascii="宋体" w:hAnsi="宋体" w:eastAsia="宋体" w:cs="Times New Roman"/>
          <w:szCs w:val="21"/>
          <w:highlight w:val="none"/>
        </w:rPr>
        <w:t xml:space="preserve">（3）</w:t>
      </w:r>
      <w:r>
        <w:rPr>
          <w:rFonts w:hint="eastAsia" w:ascii="宋体" w:hAnsi="宋体" w:eastAsia="宋体" w:cs="Times New Roman"/>
          <w:szCs w:val="21"/>
          <w:highlight w:val="none"/>
          <w:lang w:val="zh-CN"/>
        </w:rPr>
        <w:t xml:space="preserve">乙方成交的投标文件；</w:t>
      </w:r>
      <w:r/>
    </w:p>
    <w:p>
      <w:pPr>
        <w:ind w:firstLine="420"/>
        <w:spacing w:line="360" w:lineRule="auto"/>
        <w:rPr>
          <w:rFonts w:hint="eastAsia" w:ascii="宋体" w:hAnsi="宋体" w:eastAsia="宋体" w:cs="Times New Roman"/>
          <w:szCs w:val="21"/>
          <w:highlight w:val="none"/>
          <w:lang w:val="zh-CN"/>
        </w:rPr>
      </w:pPr>
      <w:r>
        <w:rPr>
          <w:rFonts w:hint="eastAsia" w:ascii="宋体" w:hAnsi="宋体" w:eastAsia="宋体" w:cs="Times New Roman"/>
          <w:szCs w:val="21"/>
          <w:highlight w:val="none"/>
        </w:rPr>
        <w:t xml:space="preserve">（4）</w:t>
      </w:r>
      <w:r>
        <w:rPr>
          <w:rFonts w:hint="eastAsia" w:ascii="宋体" w:hAnsi="宋体" w:eastAsia="宋体" w:cs="Times New Roman"/>
          <w:szCs w:val="21"/>
          <w:highlight w:val="none"/>
          <w:lang w:val="zh-CN"/>
        </w:rPr>
        <w:t xml:space="preserve">乙方在招投标过程中所作的其他承诺、声明、书面澄清等。</w:t>
      </w:r>
      <w:r/>
    </w:p>
    <w:p>
      <w:pPr>
        <w:ind w:firstLine="420"/>
        <w:spacing w:line="360" w:lineRule="auto"/>
        <w:tabs>
          <w:tab w:val="left" w:pos="567" w:leader="none"/>
        </w:tabs>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(三)价格与支付:</w:t>
      </w:r>
      <w:r/>
    </w:p>
    <w:p>
      <w:pPr>
        <w:ind w:firstLine="420"/>
        <w:spacing w:line="360" w:lineRule="auto"/>
        <w:tabs>
          <w:tab w:val="left" w:pos="567" w:leader="none"/>
        </w:tabs>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1、合同价格按此次成交价格执行，</w:t>
      </w:r>
      <w:r>
        <w:rPr>
          <w:rFonts w:hint="eastAsia" w:ascii="宋体" w:hAnsi="宋体" w:eastAsia="宋体" w:cs="Times New Roman"/>
          <w:szCs w:val="21"/>
          <w:highlight w:val="none"/>
          <w:lang w:val="en-US" w:eastAsia="zh-CN"/>
        </w:rPr>
        <w:t xml:space="preserve">合同价款</w:t>
      </w:r>
      <w:r>
        <w:rPr>
          <w:rFonts w:hint="eastAsia" w:ascii="宋体" w:hAnsi="宋体" w:eastAsia="宋体" w:cs="Times New Roman"/>
          <w:szCs w:val="21"/>
          <w:highlight w:val="none"/>
          <w:lang w:val="zh-CN"/>
        </w:rPr>
        <w:t xml:space="preserve">为人民币</w:t>
      </w:r>
      <w:r>
        <w:rPr>
          <w:rFonts w:hint="eastAsia" w:ascii="宋体" w:hAnsi="宋体" w:eastAsia="宋体" w:cs="Times New Roman"/>
          <w:szCs w:val="21"/>
          <w:highlight w:val="none"/>
          <w:u w:val="single"/>
          <w:lang w:val="en-US" w:eastAsia="zh-CN"/>
        </w:rPr>
        <w:t xml:space="preserve">     </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lang w:val="zh-CN"/>
        </w:rPr>
        <w:t xml:space="preserve">(小写:¥:</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lang w:val="zh-CN"/>
        </w:rPr>
        <w:t xml:space="preserve">)，包括但不限于在实施期内本项目需要的服务管理内容、耗材、通讯、服装、员工餐费、办公设备、系统开发、项目培训、维护、各种税费、人工、保险、利润、税金、加班、福利、前期现场调研等政策性文件规定及合同包含的所有风险。采购单位除支付本次投标项目的金额外不再承担其他任何费用。</w:t>
      </w:r>
      <w:r/>
    </w:p>
    <w:p>
      <w:pPr>
        <w:ind w:firstLine="420"/>
        <w:spacing w:line="360" w:lineRule="auto"/>
        <w:tabs>
          <w:tab w:val="left" w:pos="567" w:leader="none"/>
        </w:tabs>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2、付款步骤:本合同价款按年度分四期支付，具体支付节点及比例如下：</w:t>
      </w:r>
      <w:r/>
    </w:p>
    <w:p>
      <w:pPr>
        <w:ind w:firstLine="480"/>
        <w:jc w:val="both"/>
        <w:spacing w:after="0" w:line="360" w:lineRule="auto"/>
        <w:widowControl/>
        <w:rPr>
          <w:rFonts w:hint="default"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lang w:eastAsia="zh-CN"/>
        </w:rPr>
        <w:t xml:space="preserve">.1 签订合同</w:t>
      </w:r>
      <w:r>
        <w:rPr>
          <w:rFonts w:hint="eastAsia" w:ascii="宋体" w:hAnsi="宋体" w:eastAsia="宋体" w:cs="宋体"/>
          <w:color w:val="auto"/>
          <w:sz w:val="21"/>
          <w:szCs w:val="21"/>
          <w:highlight w:val="none"/>
          <w:lang w:eastAsia="zh-CN"/>
        </w:rPr>
        <w:t xml:space="preserve">且</w:t>
      </w:r>
      <w:r>
        <w:rPr>
          <w:rFonts w:hint="eastAsia" w:ascii="宋体" w:hAnsi="宋体" w:eastAsia="宋体" w:cs="宋体"/>
          <w:color w:val="auto"/>
          <w:sz w:val="21"/>
          <w:szCs w:val="21"/>
          <w:highlight w:val="none"/>
          <w:lang w:val="zh-CN" w:eastAsia="zh-CN"/>
        </w:rPr>
        <w:t xml:space="preserve">项目启动</w:t>
      </w:r>
      <w:r>
        <w:rPr>
          <w:rFonts w:hint="default" w:ascii="宋体" w:hAnsi="宋体" w:eastAsia="宋体" w:cs="宋体"/>
          <w:color w:val="auto"/>
          <w:sz w:val="21"/>
          <w:szCs w:val="21"/>
          <w:highlight w:val="none"/>
          <w:lang w:eastAsia="zh-CN"/>
        </w:rPr>
        <w:t xml:space="preserve">后，</w:t>
      </w:r>
      <w:r>
        <w:rPr>
          <w:rFonts w:hint="eastAsia" w:ascii="宋体" w:hAnsi="宋体" w:eastAsia="宋体" w:cs="宋体"/>
          <w:color w:val="auto"/>
          <w:sz w:val="21"/>
          <w:szCs w:val="21"/>
          <w:highlight w:val="none"/>
          <w:lang w:eastAsia="zh-CN"/>
        </w:rPr>
        <w:t xml:space="preserve">采购人</w:t>
      </w:r>
      <w:r>
        <w:rPr>
          <w:rFonts w:hint="default" w:ascii="宋体" w:hAnsi="宋体" w:eastAsia="宋体" w:cs="宋体"/>
          <w:color w:val="auto"/>
          <w:sz w:val="21"/>
          <w:szCs w:val="21"/>
          <w:highlight w:val="none"/>
          <w:lang w:eastAsia="zh-CN"/>
        </w:rPr>
        <w:t xml:space="preserve">向</w:t>
      </w:r>
      <w:r>
        <w:rPr>
          <w:rFonts w:hint="eastAsia" w:ascii="宋体" w:hAnsi="宋体" w:eastAsia="宋体" w:cs="宋体"/>
          <w:color w:val="auto"/>
          <w:sz w:val="21"/>
          <w:szCs w:val="21"/>
          <w:highlight w:val="none"/>
          <w:lang w:eastAsia="zh-CN"/>
        </w:rPr>
        <w:t xml:space="preserve">成交供应商</w:t>
      </w:r>
      <w:r>
        <w:rPr>
          <w:rFonts w:hint="default" w:ascii="宋体" w:hAnsi="宋体" w:eastAsia="宋体" w:cs="宋体"/>
          <w:color w:val="auto"/>
          <w:sz w:val="21"/>
          <w:szCs w:val="21"/>
          <w:highlight w:val="none"/>
          <w:lang w:eastAsia="zh-CN"/>
        </w:rPr>
        <w:t xml:space="preserve">支付合同总价</w:t>
      </w:r>
      <w:r>
        <w:rPr>
          <w:rFonts w:hint="eastAsia" w:ascii="宋体" w:hAnsi="宋体" w:eastAsia="宋体" w:cs="宋体"/>
          <w:color w:val="auto"/>
          <w:sz w:val="21"/>
          <w:szCs w:val="21"/>
          <w:highlight w:val="none"/>
          <w:lang w:val="en-US" w:eastAsia="zh-CN"/>
        </w:rPr>
        <w:t xml:space="preserve">10</w:t>
      </w:r>
      <w:r>
        <w:rPr>
          <w:rFonts w:hint="default" w:ascii="宋体" w:hAnsi="宋体" w:eastAsia="宋体" w:cs="宋体"/>
          <w:color w:val="auto"/>
          <w:sz w:val="21"/>
          <w:szCs w:val="21"/>
          <w:highlight w:val="none"/>
          <w:lang w:eastAsia="zh-CN"/>
        </w:rPr>
        <w:t xml:space="preserve">%的预付款；</w:t>
      </w:r>
      <w:r/>
    </w:p>
    <w:p>
      <w:pPr>
        <w:ind w:firstLine="480"/>
        <w:jc w:val="both"/>
        <w:spacing w:after="0" w:line="360" w:lineRule="auto"/>
        <w:widowControl/>
        <w:rPr>
          <w:rFonts w:hint="default"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2剩余合同金额</w:t>
      </w:r>
      <w:r>
        <w:rPr>
          <w:rFonts w:hint="eastAsia" w:ascii="宋体" w:hAnsi="宋体" w:eastAsia="宋体" w:cs="宋体"/>
          <w:color w:val="auto"/>
          <w:sz w:val="21"/>
          <w:szCs w:val="21"/>
          <w:highlight w:val="none"/>
        </w:rPr>
        <w:t xml:space="preserve">按月度结算，费用以实际发生额结算，每月费用在下一月的20日前完成核对，月底前完成付款。</w:t>
      </w:r>
      <w:r/>
    </w:p>
    <w:p>
      <w:pPr>
        <w:ind w:firstLine="420"/>
        <w:spacing w:line="360" w:lineRule="auto"/>
        <w:tabs>
          <w:tab w:val="left" w:pos="567" w:leader="none"/>
        </w:tabs>
        <w:rPr>
          <w:rFonts w:hint="default"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注：以上每次付款前，成交供应商均应提供符合采购人要求的同等金额的合法有效发票。否则，采购人有权顺延付款时间，且不承担任何违约或赔偿责任。</w:t>
      </w:r>
      <w:r>
        <w:rPr>
          <w:rFonts w:hint="default" w:ascii="宋体" w:hAnsi="宋体" w:eastAsia="宋体" w:cs="宋体"/>
          <w:color w:val="auto"/>
          <w:sz w:val="21"/>
          <w:szCs w:val="21"/>
          <w:highlight w:val="none"/>
          <w:lang w:eastAsia="zh-CN"/>
        </w:rPr>
        <w:t xml:space="preserve">在签订合同时，乙方明确表示无需预付款或者主动要求降低预付款比例的，甲方无需支付10%的预付款。</w:t>
      </w:r>
      <w:r/>
    </w:p>
    <w:p>
      <w:pPr>
        <w:spacing w:line="360" w:lineRule="auto"/>
        <w:tabs>
          <w:tab w:val="left" w:pos="567" w:leader="none"/>
        </w:tabs>
        <w:rPr>
          <w:rFonts w:hint="eastAsia" w:ascii="宋体" w:hAnsi="宋体" w:eastAsia="宋体" w:cs="Times New Roman"/>
          <w:b/>
          <w:bCs/>
          <w:szCs w:val="21"/>
          <w:highlight w:val="none"/>
          <w:lang w:val="zh-CN"/>
        </w:rPr>
      </w:pPr>
      <w:r>
        <w:rPr>
          <w:rFonts w:hint="eastAsia" w:ascii="宋体" w:hAnsi="宋体" w:eastAsia="宋体" w:cs="Times New Roman"/>
          <w:b/>
          <w:bCs/>
          <w:szCs w:val="21"/>
          <w:highlight w:val="none"/>
          <w:lang w:val="zh-CN"/>
        </w:rPr>
        <w:t xml:space="preserve">二、服务期限及场地</w:t>
      </w:r>
      <w:r/>
    </w:p>
    <w:p>
      <w:pPr>
        <w:ind w:firstLine="420"/>
        <w:spacing w:line="360" w:lineRule="auto"/>
        <w:tabs>
          <w:tab w:val="left" w:pos="567" w:leader="none"/>
        </w:tabs>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1、服务期限:</w:t>
      </w:r>
      <w:r>
        <w:rPr>
          <w:rFonts w:hint="eastAsia" w:ascii="宋体" w:hAnsi="宋体" w:eastAsia="宋体" w:cs="Times New Roman"/>
          <w:szCs w:val="21"/>
          <w:highlight w:val="none"/>
          <w:lang w:val="en-US" w:eastAsia="zh-CN"/>
        </w:rPr>
        <w:t xml:space="preserve">1年，</w:t>
      </w:r>
      <w:r>
        <w:rPr>
          <w:rFonts w:hint="eastAsia" w:ascii="宋体" w:hAnsi="宋体" w:eastAsia="宋体" w:cs="Times New Roman"/>
          <w:i/>
          <w:iCs/>
          <w:szCs w:val="21"/>
          <w:highlight w:val="none"/>
          <w:u w:val="single"/>
          <w:lang w:val="en-US" w:eastAsia="zh-CN"/>
        </w:rPr>
        <w:t xml:space="preserve">      </w:t>
      </w:r>
      <w:r>
        <w:rPr>
          <w:rFonts w:hint="eastAsia" w:ascii="宋体" w:hAnsi="宋体" w:eastAsia="宋体" w:cs="Times New Roman"/>
          <w:szCs w:val="21"/>
          <w:highlight w:val="none"/>
          <w:lang w:val="en-US" w:eastAsia="zh-CN"/>
        </w:rPr>
        <w:t xml:space="preserve">年</w:t>
      </w:r>
      <w:r>
        <w:rPr>
          <w:rFonts w:hint="eastAsia" w:ascii="宋体" w:hAnsi="宋体" w:eastAsia="宋体" w:cs="Times New Roman"/>
          <w:szCs w:val="21"/>
          <w:highlight w:val="none"/>
          <w:u w:val="single"/>
          <w:lang w:val="en-US" w:eastAsia="zh-CN"/>
        </w:rPr>
        <w:t xml:space="preserve">    </w:t>
      </w:r>
      <w:r>
        <w:rPr>
          <w:rFonts w:hint="eastAsia" w:ascii="宋体" w:hAnsi="宋体" w:eastAsia="宋体" w:cs="Times New Roman"/>
          <w:szCs w:val="21"/>
          <w:highlight w:val="none"/>
          <w:lang w:val="en-US" w:eastAsia="zh-CN"/>
        </w:rPr>
        <w:t xml:space="preserve">月</w:t>
      </w:r>
      <w:r>
        <w:rPr>
          <w:rFonts w:hint="eastAsia" w:ascii="宋体" w:hAnsi="宋体" w:eastAsia="宋体" w:cs="Times New Roman"/>
          <w:szCs w:val="21"/>
          <w:highlight w:val="none"/>
          <w:u w:val="single"/>
          <w:lang w:val="en-US" w:eastAsia="zh-CN"/>
        </w:rPr>
        <w:t xml:space="preserve">     </w:t>
      </w:r>
      <w:r>
        <w:rPr>
          <w:rFonts w:hint="eastAsia" w:ascii="宋体" w:hAnsi="宋体" w:eastAsia="宋体" w:cs="Times New Roman"/>
          <w:szCs w:val="21"/>
          <w:highlight w:val="none"/>
          <w:lang w:val="en-US" w:eastAsia="zh-CN"/>
        </w:rPr>
        <w:t xml:space="preserve">日 -</w:t>
      </w:r>
      <w:r>
        <w:rPr>
          <w:rFonts w:hint="eastAsia" w:ascii="宋体" w:hAnsi="宋体" w:eastAsia="宋体" w:cs="Times New Roman"/>
          <w:szCs w:val="21"/>
          <w:highlight w:val="none"/>
          <w:u w:val="single"/>
          <w:lang w:val="en-US" w:eastAsia="zh-CN"/>
        </w:rPr>
        <w:t xml:space="preserve">      </w:t>
      </w:r>
      <w:r>
        <w:rPr>
          <w:rFonts w:hint="eastAsia" w:ascii="宋体" w:hAnsi="宋体" w:eastAsia="宋体" w:cs="Times New Roman"/>
          <w:szCs w:val="21"/>
          <w:highlight w:val="none"/>
          <w:lang w:val="en-US" w:eastAsia="zh-CN"/>
        </w:rPr>
        <w:t xml:space="preserve">年</w:t>
      </w:r>
      <w:r>
        <w:rPr>
          <w:rFonts w:hint="eastAsia" w:ascii="宋体" w:hAnsi="宋体" w:eastAsia="宋体" w:cs="Times New Roman"/>
          <w:b w:val="0"/>
          <w:bCs w:val="0"/>
          <w:szCs w:val="21"/>
          <w:highlight w:val="none"/>
          <w:u w:val="single"/>
          <w:lang w:val="en-US" w:eastAsia="zh-CN"/>
        </w:rPr>
        <w:t xml:space="preserve">     </w:t>
      </w:r>
      <w:r>
        <w:rPr>
          <w:rFonts w:hint="eastAsia" w:ascii="宋体" w:hAnsi="宋体" w:eastAsia="宋体" w:cs="Times New Roman"/>
          <w:szCs w:val="21"/>
          <w:highlight w:val="none"/>
          <w:lang w:val="en-US" w:eastAsia="zh-CN"/>
        </w:rPr>
        <w:t xml:space="preserve">月</w:t>
      </w:r>
      <w:r>
        <w:rPr>
          <w:rFonts w:hint="eastAsia" w:ascii="宋体" w:hAnsi="宋体" w:eastAsia="宋体" w:cs="Times New Roman"/>
          <w:szCs w:val="21"/>
          <w:highlight w:val="none"/>
          <w:u w:val="single"/>
          <w:lang w:val="en-US" w:eastAsia="zh-CN"/>
        </w:rPr>
        <w:t xml:space="preserve">    </w:t>
      </w:r>
      <w:r>
        <w:rPr>
          <w:rFonts w:hint="eastAsia" w:ascii="宋体" w:hAnsi="宋体" w:eastAsia="宋体" w:cs="Times New Roman"/>
          <w:szCs w:val="21"/>
          <w:highlight w:val="none"/>
          <w:lang w:val="en-US" w:eastAsia="zh-CN"/>
        </w:rPr>
        <w:t xml:space="preserve"> 日</w:t>
      </w:r>
      <w:r>
        <w:rPr>
          <w:rFonts w:hint="eastAsia" w:ascii="宋体" w:hAnsi="宋体" w:eastAsia="宋体" w:cs="Times New Roman"/>
          <w:szCs w:val="21"/>
          <w:highlight w:val="none"/>
          <w:lang w:val="zh-CN"/>
        </w:rPr>
        <w:t xml:space="preserve">。</w:t>
      </w:r>
      <w:r/>
    </w:p>
    <w:p>
      <w:pPr>
        <w:ind w:firstLine="420"/>
        <w:spacing w:line="360" w:lineRule="auto"/>
        <w:tabs>
          <w:tab w:val="left" w:pos="567" w:leader="none"/>
        </w:tabs>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2、服务场地:</w:t>
      </w:r>
      <w:r>
        <w:rPr>
          <w:rFonts w:hint="eastAsia" w:ascii="宋体" w:hAnsi="宋体" w:eastAsia="宋体" w:cs="Times New Roman"/>
          <w:szCs w:val="21"/>
          <w:highlight w:val="none"/>
          <w:lang w:val="en-US" w:eastAsia="zh-CN"/>
        </w:rPr>
        <w:t xml:space="preserve">太仓市数据局指定地点</w:t>
      </w:r>
      <w:r>
        <w:rPr>
          <w:rFonts w:hint="eastAsia" w:ascii="宋体" w:hAnsi="宋体" w:eastAsia="宋体" w:cs="Times New Roman"/>
          <w:szCs w:val="21"/>
          <w:highlight w:val="none"/>
          <w:lang w:val="zh-CN"/>
        </w:rPr>
        <w:t xml:space="preserve">。</w:t>
      </w:r>
      <w:r/>
    </w:p>
    <w:p>
      <w:pPr>
        <w:spacing w:line="360" w:lineRule="auto"/>
        <w:tabs>
          <w:tab w:val="left" w:pos="567" w:leader="none"/>
        </w:tabs>
        <w:rPr>
          <w:rFonts w:ascii="宋体" w:hAnsi="宋体" w:eastAsia="宋体" w:cs="宋体"/>
          <w:b/>
          <w:bCs/>
          <w:szCs w:val="21"/>
          <w:highlight w:val="none"/>
        </w:rPr>
      </w:pPr>
      <w:r>
        <w:rPr>
          <w:rFonts w:hint="eastAsia" w:ascii="宋体" w:hAnsi="宋体" w:eastAsia="宋体" w:cs="宋体"/>
          <w:b/>
          <w:bCs/>
          <w:szCs w:val="21"/>
          <w:highlight w:val="none"/>
          <w:lang w:val="en-US" w:eastAsia="zh-CN"/>
        </w:rPr>
        <w:t xml:space="preserve">三</w:t>
      </w:r>
      <w:r>
        <w:rPr>
          <w:rFonts w:hint="eastAsia" w:ascii="宋体" w:hAnsi="宋体" w:eastAsia="宋体" w:cs="宋体"/>
          <w:b/>
          <w:bCs/>
          <w:szCs w:val="21"/>
          <w:highlight w:val="none"/>
        </w:rPr>
        <w:t xml:space="preserve">、服务要求：</w:t>
      </w:r>
      <w:r/>
    </w:p>
    <w:p>
      <w:pPr>
        <w:numPr>
          <w:ilvl w:val="2"/>
          <w:numId w:val="0"/>
        </w:numPr>
        <w:ind w:right="0" w:firstLine="422"/>
        <w:jc w:val="both"/>
        <w:keepLines/>
        <w:keepNext/>
        <w:pageBreakBefore w:val="0"/>
        <w:spacing w:before="0" w:after="0" w:line="360" w:lineRule="auto"/>
        <w:widowControl w:val="off"/>
        <w:rPr>
          <w:rFonts w:hint="default" w:ascii="Calibri" w:hAnsi="Calibri" w:eastAsia="宋体" w:cs="Times New Roman"/>
          <w:b/>
          <w:bCs/>
          <w:sz w:val="21"/>
          <w:szCs w:val="21"/>
          <w:highlight w:val="none"/>
          <w:lang w:val="en-US" w:eastAsia="zh-CN" w:bidi="ar-SA"/>
        </w:rPr>
        <w:outlineLvl w:val="2"/>
      </w:pPr>
      <w:r>
        <w:rPr>
          <w:rFonts w:hint="eastAsia" w:ascii="Calibri" w:hAnsi="Calibri" w:eastAsia="宋体" w:cs="Times New Roman"/>
          <w:b/>
          <w:bCs/>
          <w:sz w:val="21"/>
          <w:szCs w:val="21"/>
          <w:highlight w:val="none"/>
          <w:lang w:val="en-US" w:eastAsia="zh-CN" w:bidi="ar-SA"/>
        </w:rPr>
        <w:t xml:space="preserve">（一）服务流程</w:t>
      </w:r>
      <w:r/>
    </w:p>
    <w:p>
      <w:pPr>
        <w:ind w:right="0" w:firstLine="420"/>
        <w:jc w:val="left"/>
        <w:pageBreakBefore w:val="0"/>
        <w:spacing w:before="0" w:after="0" w:line="360" w:lineRule="auto"/>
        <w:widowControl w:val="off"/>
        <w:tabs>
          <w:tab w:val="left" w:pos="1298"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1、接诉服务：</w:t>
      </w:r>
      <w:r/>
    </w:p>
    <w:p>
      <w:pPr>
        <w:ind w:right="0" w:firstLine="420"/>
        <w:jc w:val="both"/>
        <w:pageBreakBefore w:val="0"/>
        <w:spacing w:before="0" w:after="0"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话务坐席对服务对象通过热线渠道反映的诉求进行受理、记录，并通过在线回复、三方通话、制单下派的形式处理服务对象的诉求。2025年，太仓市12345热线共受理流转诉求46.6万件，日均1277件；热线呼入高峰时段为每日的9点-12点及16点-18点，每小时平均呼入约180件。</w:t>
      </w:r>
      <w:r/>
    </w:p>
    <w:p>
      <w:pPr>
        <w:ind w:left="0" w:right="0" w:firstLine="420"/>
        <w:jc w:val="left"/>
        <w:keepLines w:val="0"/>
        <w:keepNext w:val="0"/>
        <w:pageBreakBefore w:val="0"/>
        <w:spacing w:before="0" w:after="0" w:line="360" w:lineRule="auto"/>
        <w:widowControl w:val="off"/>
        <w:tabs>
          <w:tab w:val="left" w:pos="1298"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2、工单服务：</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话务坐席对于可即时解答类问题，在线回复后对主要内容进行编辑并在线办结归档；对不能即时解答的诉求进行登记受理并创建工单，提交至研判派单岗。</w:t>
      </w:r>
      <w:r/>
    </w:p>
    <w:p>
      <w:pPr>
        <w:ind w:left="0" w:right="0" w:firstLine="420"/>
        <w:jc w:val="left"/>
        <w:keepLines w:val="0"/>
        <w:keepNext w:val="0"/>
        <w:pageBreakBefore w:val="0"/>
        <w:spacing w:before="0" w:after="0" w:line="360" w:lineRule="auto"/>
        <w:widowControl w:val="off"/>
        <w:tabs>
          <w:tab w:val="left" w:pos="1298"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3、质检服务：</w:t>
      </w:r>
      <w:r/>
    </w:p>
    <w:p>
      <w:pPr>
        <w:ind w:left="0" w:right="0" w:firstLine="420"/>
        <w:jc w:val="both"/>
        <w:keepLines w:val="0"/>
        <w:keepNext w:val="0"/>
        <w:pageBreakBefore w:val="0"/>
        <w:spacing w:before="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质检人员每天对通话情况和工单质量进行质检，并制定有效、可行的质检标准，通过质检管理提高热线服务质量，及时发现问题，督促坐席人员进行整改。</w:t>
      </w:r>
      <w:r/>
    </w:p>
    <w:p>
      <w:pPr>
        <w:ind w:left="0" w:right="0" w:firstLine="420"/>
        <w:jc w:val="left"/>
        <w:keepLines w:val="0"/>
        <w:keepNext w:val="0"/>
        <w:pageBreakBefore w:val="0"/>
        <w:spacing w:before="0" w:line="360" w:lineRule="auto"/>
        <w:widowControl w:val="off"/>
        <w:tabs>
          <w:tab w:val="left" w:pos="1298"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4、反馈、回访服务：</w:t>
      </w:r>
      <w:r/>
    </w:p>
    <w:p>
      <w:pPr>
        <w:ind w:left="0" w:right="0" w:firstLine="420"/>
        <w:jc w:val="both"/>
        <w:keepLines w:val="0"/>
        <w:keepNext w:val="0"/>
        <w:pageBreakBefore w:val="0"/>
        <w:spacing w:before="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坐席人员将承办部门的处理结果反馈给诉求人，并请诉求人对反馈结果进行评价，收集诉求人的意见。</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话务数据报表服务：</w:t>
      </w:r>
      <w:r/>
    </w:p>
    <w:p>
      <w:pPr>
        <w:ind w:left="0" w:right="0" w:firstLine="420"/>
        <w:jc w:val="both"/>
        <w:keepLines w:val="0"/>
        <w:keepNext w:val="0"/>
        <w:pageBreakBefore w:val="0"/>
        <w:spacing w:before="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每周和每月需提供工作人员的话务数据报表，为本级12345热线提供全面系统、科学精准的数据支撑和分析服务。</w:t>
      </w:r>
      <w:r/>
    </w:p>
    <w:p>
      <w:pPr>
        <w:ind w:left="0" w:right="0" w:firstLine="420"/>
        <w:jc w:val="both"/>
        <w:keepLines w:val="0"/>
        <w:keepNext w:val="0"/>
        <w:pageBreakBefore w:val="0"/>
        <w:spacing w:before="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话务数据报表服务要求：诉求类型与诉求来源统计、话务呼入情况统计、话务人员工作情况分析统计、诉求时段统计及诉求日期统计等数据报表。</w:t>
      </w:r>
      <w:r/>
    </w:p>
    <w:p>
      <w:pPr>
        <w:ind w:left="0" w:right="0" w:firstLine="420"/>
        <w:jc w:val="left"/>
        <w:keepLines w:val="0"/>
        <w:keepNext w:val="0"/>
        <w:pageBreakBefore w:val="0"/>
        <w:spacing w:before="0" w:line="360" w:lineRule="auto"/>
        <w:widowControl w:val="off"/>
        <w:tabs>
          <w:tab w:val="left" w:pos="1298"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6、知识库管理服务：</w:t>
      </w:r>
      <w:r/>
    </w:p>
    <w:p>
      <w:pPr>
        <w:ind w:left="0" w:right="0" w:firstLine="420"/>
        <w:jc w:val="both"/>
        <w:keepLines w:val="0"/>
        <w:keepNext w:val="0"/>
        <w:pageBreakBefore w:val="0"/>
        <w:spacing w:before="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辅助做好12345政务服务便民热线的知识库管理工作，对于需要了解的业务知识，沟通相关承办单位做好更新维护工作。</w:t>
      </w:r>
      <w:r/>
    </w:p>
    <w:p>
      <w:pPr>
        <w:ind w:left="0" w:right="0" w:firstLine="420"/>
        <w:jc w:val="left"/>
        <w:keepLines w:val="0"/>
        <w:keepNext w:val="0"/>
        <w:pageBreakBefore w:val="0"/>
        <w:spacing w:before="0" w:line="360" w:lineRule="auto"/>
        <w:widowControl w:val="off"/>
        <w:tabs>
          <w:tab w:val="left" w:pos="1298"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7、实时培训服务：</w:t>
      </w:r>
      <w:r/>
    </w:p>
    <w:p>
      <w:pPr>
        <w:ind w:left="0" w:right="0" w:firstLine="420"/>
        <w:jc w:val="left"/>
        <w:keepLines w:val="0"/>
        <w:keepNext w:val="0"/>
        <w:pageBreakBefore w:val="0"/>
        <w:spacing w:before="0" w:line="360" w:lineRule="auto"/>
        <w:widowControl w:val="off"/>
        <w:tabs>
          <w:tab w:val="left" w:pos="1451"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内部培训。针对试用期员工、正式员工，以每天、每周、每月为周期，开展定期、不间断的培训考核，针对问题较多的员工实行一对一、脱岗形式的培训。建立全方位、多角度的热线培训机制，重点掌握热线运行的规范流程、相关业务部门的职责职能和业务知识、群众关注的政策法规以及政务信息库内容。</w:t>
      </w:r>
      <w:r/>
    </w:p>
    <w:p>
      <w:pPr>
        <w:ind w:left="0" w:right="0" w:firstLine="420"/>
        <w:jc w:val="left"/>
        <w:keepLines w:val="0"/>
        <w:keepNext w:val="0"/>
        <w:pageBreakBefore w:val="0"/>
        <w:spacing w:before="0" w:line="360" w:lineRule="auto"/>
        <w:widowControl w:val="off"/>
        <w:tabs>
          <w:tab w:val="left" w:pos="1451"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（2）定期梳理群众关注的常见热点问题，归纳总结阶段性规律性的问题，由热线管理机构协调职能部门确定统一的答复口径，并及时开展培训学习，提高坐席人员在线答复能力。</w:t>
      </w:r>
      <w:r/>
    </w:p>
    <w:p>
      <w:pPr>
        <w:numPr>
          <w:ilvl w:val="2"/>
          <w:numId w:val="0"/>
        </w:numPr>
        <w:ind w:firstLine="422"/>
        <w:jc w:val="both"/>
        <w:keepLines/>
        <w:keepNext/>
        <w:pageBreakBefore w:val="0"/>
        <w:spacing w:before="0" w:after="0" w:line="360" w:lineRule="auto"/>
        <w:widowControl w:val="off"/>
        <w:rPr>
          <w:rFonts w:hint="default" w:ascii="Calibri" w:hAnsi="Calibri" w:eastAsia="宋体" w:cs="Times New Roman"/>
          <w:b/>
          <w:bCs/>
          <w:sz w:val="21"/>
          <w:szCs w:val="21"/>
          <w:highlight w:val="none"/>
          <w:lang w:val="en-US" w:eastAsia="zh-CN" w:bidi="ar-SA"/>
        </w:rPr>
        <w:outlineLvl w:val="2"/>
      </w:pPr>
      <w:r>
        <w:rPr>
          <w:rFonts w:hint="eastAsia" w:ascii="Calibri" w:hAnsi="Calibri" w:eastAsia="宋体" w:cs="Times New Roman"/>
          <w:b/>
          <w:bCs/>
          <w:sz w:val="21"/>
          <w:szCs w:val="21"/>
          <w:highlight w:val="none"/>
          <w:lang w:val="en-US" w:eastAsia="zh-CN" w:bidi="ar-SA"/>
        </w:rPr>
        <w:t xml:space="preserve">（二）服务专员要求</w:t>
      </w:r>
      <w:r/>
    </w:p>
    <w:p>
      <w:pPr>
        <w:ind w:firstLine="420"/>
        <w:jc w:val="both"/>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话务人员</w:t>
      </w:r>
      <w:r/>
    </w:p>
    <w:p>
      <w:pPr>
        <w:ind w:firstLine="420"/>
        <w:jc w:val="both"/>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人员要求：普通话标准、流利，具备较强的服务意识和语言表达能力、良好的沟通能力、记忆能力、心理承受能力和学习能力；工作态度积极，热情，责任心强；打字速度不低于 60 字/分钟，上岗前需培训并参与测试，合格者方能上岗。</w:t>
      </w:r>
      <w:r/>
    </w:p>
    <w:p>
      <w:pPr>
        <w:ind w:firstLine="420"/>
        <w:jc w:val="both"/>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现场管理人员</w:t>
      </w:r>
      <w:r/>
    </w:p>
    <w:p>
      <w:pPr>
        <w:ind w:firstLine="420"/>
        <w:jc w:val="both"/>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人员要求：具备较强的服务意识和良好的管理能力、沟通能力、记忆能力、心理承受能力和学习能力；具有较强的责任心和抗压能力；具有</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年以上呼叫中心现场管理经验。从事现场调度、实时监听、录音质检等质量监控工作以及业务培训、知识库运维、运营分析、综合管理等支撑工作。</w:t>
      </w:r>
      <w:r/>
    </w:p>
    <w:p>
      <w:pPr>
        <w:ind w:firstLine="420"/>
        <w:jc w:val="both"/>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各岗位最低技能要求</w:t>
      </w:r>
      <w:r/>
    </w:p>
    <w:p>
      <w:pPr>
        <w:ind w:firstLine="420"/>
        <w:jc w:val="both"/>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根据热线平台服务团队的组织架构规划，确定各岗位的最低技能要求，为招聘时人员选择提供了</w:t>
      </w:r>
      <w:r>
        <w:rPr>
          <w:rFonts w:hint="eastAsia" w:ascii="宋体" w:hAnsi="宋体" w:eastAsia="宋体" w:cs="宋体"/>
          <w:sz w:val="21"/>
          <w:szCs w:val="21"/>
          <w:highlight w:val="none"/>
          <w:lang w:eastAsia="zh-CN"/>
        </w:rPr>
        <w:t xml:space="preserve">明晰</w:t>
      </w:r>
      <w:r>
        <w:rPr>
          <w:rFonts w:hint="eastAsia" w:ascii="宋体" w:hAnsi="宋体" w:eastAsia="宋体" w:cs="宋体"/>
          <w:sz w:val="21"/>
          <w:szCs w:val="21"/>
          <w:highlight w:val="none"/>
        </w:rPr>
        <w:t xml:space="preserve">的判断标准。</w:t>
      </w:r>
      <w:r/>
    </w:p>
    <w:p>
      <w:pPr>
        <w:ind w:firstLine="420"/>
        <w:jc w:val="both"/>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为使对来应聘的人员各方面能力、素质的有效判断，同时帮助面试官构建清晰的判断标准。对关键职位编写详细的基础技能要求。</w:t>
      </w:r>
      <w:r/>
    </w:p>
    <w:p>
      <w:pPr>
        <w:numPr>
          <w:ilvl w:val="2"/>
          <w:numId w:val="0"/>
        </w:numPr>
        <w:ind w:firstLine="422"/>
        <w:jc w:val="left"/>
        <w:keepLines/>
        <w:keepNext/>
        <w:pageBreakBefore w:val="0"/>
        <w:spacing w:before="0" w:after="0" w:line="360" w:lineRule="auto"/>
        <w:widowControl w:val="off"/>
        <w:rPr>
          <w:rFonts w:hint="default" w:ascii="Calibri" w:hAnsi="Calibri" w:eastAsia="宋体" w:cs="Times New Roman"/>
          <w:b/>
          <w:bCs/>
          <w:color w:val="auto"/>
          <w:sz w:val="21"/>
          <w:szCs w:val="21"/>
          <w:highlight w:val="none"/>
          <w:lang w:val="en-US" w:eastAsia="zh-CN" w:bidi="ar-SA"/>
        </w:rPr>
        <w:outlineLvl w:val="2"/>
      </w:pPr>
      <w:r>
        <w:rPr>
          <w:rFonts w:hint="eastAsia" w:ascii="Calibri" w:hAnsi="Calibri" w:eastAsia="宋体" w:cs="Times New Roman"/>
          <w:b/>
          <w:bCs/>
          <w:color w:val="auto"/>
          <w:sz w:val="21"/>
          <w:szCs w:val="21"/>
          <w:highlight w:val="none"/>
          <w:lang w:val="en-US" w:eastAsia="zh-CN" w:bidi="ar-SA"/>
        </w:rPr>
        <w:t xml:space="preserve">（三）人员培训要求</w:t>
      </w:r>
      <w:r/>
    </w:p>
    <w:p>
      <w:pPr>
        <w:ind w:firstLine="420"/>
        <w:jc w:val="both"/>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培训指标</w:t>
      </w:r>
      <w:r/>
    </w:p>
    <w:p>
      <w:pPr>
        <w:ind w:firstLine="420"/>
        <w:jc w:val="both"/>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对在岗员工的培训效果</w:t>
      </w:r>
      <w:r>
        <w:rPr>
          <w:rFonts w:hint="eastAsia" w:ascii="宋体" w:hAnsi="宋体" w:eastAsia="宋体" w:cs="宋体"/>
          <w:color w:val="auto"/>
          <w:sz w:val="21"/>
          <w:szCs w:val="21"/>
          <w:highlight w:val="none"/>
          <w:lang w:eastAsia="zh-CN"/>
        </w:rPr>
        <w:t xml:space="preserve">进行有效的评估</w:t>
      </w:r>
      <w:r>
        <w:rPr>
          <w:rFonts w:hint="eastAsia" w:ascii="宋体" w:hAnsi="宋体" w:eastAsia="宋体" w:cs="宋体"/>
          <w:color w:val="auto"/>
          <w:sz w:val="21"/>
          <w:szCs w:val="21"/>
          <w:highlight w:val="none"/>
        </w:rPr>
        <w:t xml:space="preserve">，制定量化指标客观反映真实情况和问题，以便更好地提升培训效果。</w:t>
      </w:r>
      <w:r>
        <w:rPr>
          <w:rFonts w:hint="eastAsia" w:ascii="宋体" w:hAnsi="宋体" w:eastAsia="宋体" w:cs="宋体"/>
          <w:color w:val="auto"/>
          <w:sz w:val="21"/>
          <w:szCs w:val="21"/>
          <w:highlight w:val="none"/>
          <w:lang w:eastAsia="zh-CN"/>
        </w:rPr>
        <w:t xml:space="preserve">评估</w:t>
      </w:r>
      <w:r>
        <w:rPr>
          <w:rFonts w:hint="eastAsia" w:ascii="宋体" w:hAnsi="宋体" w:eastAsia="宋体" w:cs="宋体"/>
          <w:sz w:val="21"/>
          <w:szCs w:val="21"/>
          <w:highlight w:val="none"/>
        </w:rPr>
        <w:t xml:space="preserve">标准应包含:岗前、实操、在岗阶段培训要求</w:t>
      </w:r>
      <w:r>
        <w:rPr>
          <w:rFonts w:hint="eastAsia" w:ascii="宋体" w:hAnsi="宋体" w:eastAsia="宋体" w:cs="宋体"/>
          <w:sz w:val="21"/>
          <w:szCs w:val="21"/>
          <w:highlight w:val="none"/>
          <w:lang w:eastAsia="zh-CN"/>
        </w:rPr>
        <w:t xml:space="preserve">。</w:t>
      </w:r>
      <w:r/>
    </w:p>
    <w:p>
      <w:pPr>
        <w:ind w:firstLine="420"/>
        <w:jc w:val="both"/>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培训人员</w:t>
      </w:r>
      <w:r/>
    </w:p>
    <w:p>
      <w:pPr>
        <w:ind w:firstLine="420"/>
        <w:jc w:val="both"/>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制定培训计划，全年分层次、分阶段、分重点组织话务坐席员定期、不间断地开展培训工作。人数配备不低于2人</w:t>
      </w:r>
      <w:r>
        <w:rPr>
          <w:rFonts w:hint="eastAsia" w:ascii="宋体" w:hAnsi="宋体" w:eastAsia="宋体" w:cs="宋体"/>
          <w:sz w:val="21"/>
          <w:szCs w:val="21"/>
          <w:highlight w:val="none"/>
        </w:rPr>
        <w:t xml:space="preserve">，并制定对应的培训计划</w:t>
      </w:r>
      <w:r>
        <w:rPr>
          <w:rFonts w:hint="eastAsia" w:ascii="宋体" w:hAnsi="宋体" w:eastAsia="宋体" w:cs="宋体"/>
          <w:color w:val="auto"/>
          <w:sz w:val="21"/>
          <w:szCs w:val="21"/>
          <w:highlight w:val="none"/>
        </w:rPr>
        <w:t xml:space="preserve">。</w:t>
      </w:r>
      <w:r/>
    </w:p>
    <w:p>
      <w:pPr>
        <w:ind w:firstLine="420"/>
        <w:jc w:val="both"/>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培训评估</w:t>
      </w:r>
      <w:r/>
    </w:p>
    <w:p>
      <w:pPr>
        <w:ind w:firstLine="42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1、培训评估具体方法</w:t>
      </w:r>
      <w:r/>
    </w:p>
    <w:p>
      <w:pPr>
        <w:ind w:firstLine="42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中标人需结合热线培训工作特性，制定科学完善、可落地的培训评估方案，搭建适配的培训评估机制，覆盖培训全周期开展评估工作；规范评估流程，细化评估标准，保障评估工作有序推进、落地见效。</w:t>
      </w:r>
      <w:r/>
    </w:p>
    <w:p>
      <w:pPr>
        <w:ind w:firstLine="42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2、评估结果热线场景应用</w:t>
      </w:r>
      <w:r/>
    </w:p>
    <w:p>
      <w:pPr>
        <w:ind w:firstLine="42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中标人需将培训评估结果与热线人员管理、运营管控工作深度挂钩，作为热线座席人员层级评定、绩效核算、评优晋升的参考；结合评估结果优化热线运营管理，助力热线服务质量稳步提升，保障热线平稳高效运行。</w:t>
      </w:r>
      <w:r/>
    </w:p>
    <w:p>
      <w:pPr>
        <w:numPr>
          <w:ilvl w:val="0"/>
          <w:numId w:val="0"/>
        </w:numPr>
        <w:ind w:firstLine="422"/>
        <w:jc w:val="both"/>
        <w:pageBreakBefore w:val="0"/>
        <w:spacing w:line="360" w:lineRule="auto"/>
        <w:widowControl w:val="off"/>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（四）突发事件响应能力</w:t>
      </w:r>
      <w:r/>
    </w:p>
    <w:p>
      <w:pPr>
        <w:numPr>
          <w:ilvl w:val="0"/>
          <w:numId w:val="0"/>
        </w:numPr>
        <w:ind w:firstLine="420"/>
        <w:jc w:val="both"/>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在应对突发事件和紧急情况时（</w:t>
      </w:r>
      <w:r>
        <w:rPr>
          <w:rFonts w:hint="eastAsia" w:ascii="宋体" w:hAnsi="宋体" w:eastAsia="宋体" w:cs="宋体"/>
          <w:sz w:val="21"/>
          <w:szCs w:val="21"/>
          <w:highlight w:val="none"/>
        </w:rPr>
        <w:t xml:space="preserve">如恶劣天气、地震、呼入量异常暴增等</w:t>
      </w:r>
      <w:r>
        <w:rPr>
          <w:rFonts w:hint="eastAsia" w:ascii="宋体" w:hAnsi="宋体" w:eastAsia="宋体" w:cs="宋体"/>
          <w:sz w:val="21"/>
          <w:szCs w:val="21"/>
          <w:highlight w:val="none"/>
          <w:lang w:eastAsia="zh-CN"/>
        </w:rPr>
        <w:t xml:space="preserve">），投标单位需制定科学、完善的应急预案及</w:t>
      </w:r>
      <w:r>
        <w:rPr>
          <w:rFonts w:hint="eastAsia" w:ascii="宋体" w:hAnsi="宋体" w:eastAsia="宋体" w:cs="宋体"/>
          <w:sz w:val="21"/>
          <w:szCs w:val="21"/>
          <w:highlight w:val="none"/>
          <w:lang w:val="en-US" w:eastAsia="zh-CN"/>
        </w:rPr>
        <w:t xml:space="preserve">提供</w:t>
      </w:r>
      <w:r>
        <w:rPr>
          <w:rFonts w:hint="eastAsia" w:ascii="宋体" w:hAnsi="宋体" w:eastAsia="宋体" w:cs="宋体"/>
          <w:sz w:val="21"/>
          <w:szCs w:val="21"/>
          <w:highlight w:val="none"/>
          <w:lang w:eastAsia="zh-CN"/>
        </w:rPr>
        <w:t xml:space="preserve">备用资源，并定期开展突发事件和软硬件系统故障演练，优化预案处理流程，以最大限度地减少突发事件对服务连续性的影响，保障</w:t>
      </w:r>
      <w:r>
        <w:rPr>
          <w:rFonts w:hint="eastAsia" w:ascii="宋体" w:hAnsi="宋体" w:eastAsia="宋体" w:cs="宋体"/>
          <w:sz w:val="21"/>
          <w:szCs w:val="21"/>
          <w:highlight w:val="none"/>
          <w:lang w:val="en-US" w:eastAsia="zh-CN"/>
        </w:rPr>
        <w:t xml:space="preserve">12345</w:t>
      </w:r>
      <w:r>
        <w:rPr>
          <w:rFonts w:hint="eastAsia" w:ascii="宋体" w:hAnsi="宋体" w:eastAsia="宋体" w:cs="宋体"/>
          <w:sz w:val="21"/>
          <w:szCs w:val="21"/>
          <w:highlight w:val="none"/>
          <w:lang w:eastAsia="zh-CN"/>
        </w:rPr>
        <w:t xml:space="preserve">热线的高效稳定运行。在突发事件或紧急情况下，确保12345热线电话、网络等渠道畅通无阻，以确保热线在关键时刻能够高效运行，群众能够及时反映问题和寻求帮助。</w:t>
      </w:r>
      <w:r/>
    </w:p>
    <w:p>
      <w:pPr>
        <w:numPr>
          <w:ilvl w:val="2"/>
          <w:numId w:val="0"/>
        </w:numPr>
        <w:ind w:firstLine="422"/>
        <w:keepLines/>
        <w:keepNext/>
        <w:pageBreakBefore w:val="0"/>
        <w:spacing w:before="0" w:after="0" w:line="360" w:lineRule="auto"/>
        <w:widowControl/>
        <w:rPr>
          <w:rFonts w:ascii="Times New Roman" w:hAnsi="Times New Roman" w:eastAsia="宋体" w:cs="Times New Roman"/>
          <w:b/>
          <w:bCs/>
          <w:sz w:val="21"/>
          <w:szCs w:val="21"/>
          <w:highlight w:val="none"/>
          <w:lang w:val="en-US" w:eastAsia="zh-CN" w:bidi="ar-SA"/>
        </w:rPr>
        <w:outlineLvl w:val="2"/>
      </w:pPr>
      <w:r>
        <w:rPr>
          <w:rFonts w:hint="eastAsia" w:ascii="Times New Roman" w:hAnsi="Times New Roman" w:eastAsia="宋体" w:cs="Times New Roman"/>
          <w:b/>
          <w:bCs/>
          <w:sz w:val="21"/>
          <w:szCs w:val="21"/>
          <w:highlight w:val="none"/>
          <w:lang w:val="en-US" w:eastAsia="zh-CN" w:bidi="ar-SA"/>
        </w:rPr>
        <w:t xml:space="preserve">（五）应急处理要求</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在12345热线运营过程中，如遇突发事件（如恶劣天气、地震、呼入量异常暴增等），需立即启动应急预案。需投标</w:t>
      </w:r>
      <w:r>
        <w:rPr>
          <w:rFonts w:hint="eastAsia" w:ascii="宋体" w:hAnsi="宋体" w:eastAsia="宋体" w:cs="宋体"/>
          <w:sz w:val="21"/>
          <w:szCs w:val="21"/>
          <w:highlight w:val="none"/>
          <w:lang w:eastAsia="zh-CN"/>
        </w:rPr>
        <w:t xml:space="preserve">单位</w:t>
      </w:r>
      <w:r>
        <w:rPr>
          <w:rFonts w:hint="eastAsia" w:ascii="宋体" w:hAnsi="宋体" w:eastAsia="宋体" w:cs="宋体"/>
          <w:sz w:val="21"/>
          <w:szCs w:val="21"/>
          <w:highlight w:val="none"/>
        </w:rPr>
        <w:t xml:space="preserve">提供预备</w:t>
      </w:r>
      <w:r>
        <w:rPr>
          <w:rFonts w:hint="eastAsia" w:ascii="宋体" w:hAnsi="宋体" w:eastAsia="宋体" w:cs="宋体"/>
          <w:sz w:val="21"/>
          <w:szCs w:val="21"/>
          <w:highlight w:val="none"/>
          <w:lang w:eastAsia="zh-CN"/>
        </w:rPr>
        <w:t xml:space="preserve">坐席</w:t>
      </w:r>
      <w:r>
        <w:rPr>
          <w:rFonts w:hint="eastAsia" w:ascii="宋体" w:hAnsi="宋体" w:eastAsia="宋体" w:cs="宋体"/>
          <w:sz w:val="21"/>
          <w:szCs w:val="21"/>
          <w:highlight w:val="none"/>
        </w:rPr>
        <w:t xml:space="preserve">人员</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应在接到通知后4小时内迅速到达现场，确保服务连续性。</w:t>
      </w:r>
      <w:r/>
    </w:p>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在运营过程中，如遇突发系统故障，投标单位需立即启动应急响应机制，派遣技术人员在4小时内到达现场，快速排查并解决故障。技术人员</w:t>
      </w:r>
      <w:r>
        <w:rPr>
          <w:rFonts w:hint="eastAsia" w:ascii="宋体" w:hAnsi="宋体" w:eastAsia="宋体" w:cs="宋体"/>
          <w:color w:val="auto"/>
          <w:sz w:val="21"/>
          <w:szCs w:val="21"/>
          <w:highlight w:val="none"/>
          <w:lang w:eastAsia="zh-CN"/>
        </w:rPr>
        <w:t xml:space="preserve">须具备</w:t>
      </w:r>
      <w:r>
        <w:rPr>
          <w:rFonts w:hint="eastAsia" w:ascii="宋体" w:hAnsi="宋体" w:eastAsia="宋体" w:cs="宋体"/>
          <w:color w:val="auto"/>
          <w:sz w:val="21"/>
          <w:szCs w:val="21"/>
          <w:highlight w:val="none"/>
        </w:rPr>
        <w:t xml:space="preserve">深厚的呼叫中心系统研发经验，熟悉呼叫中心系统架构、业务模块及常见故障处理方法，确保能够迅速定位问题并实施有效修复。同时，投标单位需提供7×24小时技术支持服务。</w:t>
      </w:r>
      <w:r/>
    </w:p>
    <w:p>
      <w:pPr>
        <w:numPr>
          <w:ilvl w:val="0"/>
          <w:numId w:val="0"/>
        </w:numPr>
        <w:ind w:firstLine="422"/>
        <w:jc w:val="both"/>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（六）其他要求</w:t>
      </w:r>
      <w:r/>
    </w:p>
    <w:p>
      <w:pPr>
        <w:ind w:firstLine="420"/>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1、本项目涉及呼叫中心运营及相关技术支撑，</w:t>
      </w:r>
      <w:r>
        <w:rPr>
          <w:rFonts w:hint="eastAsia" w:ascii="宋体" w:hAnsi="宋体" w:eastAsia="宋体" w:cs="宋体"/>
          <w:sz w:val="21"/>
          <w:szCs w:val="21"/>
          <w:highlight w:val="none"/>
        </w:rPr>
        <w:t xml:space="preserve">响应供应商</w:t>
      </w:r>
      <w:r>
        <w:rPr>
          <w:rFonts w:hint="eastAsia" w:ascii="宋体" w:hAnsi="宋体" w:eastAsia="宋体" w:cs="宋体"/>
          <w:color w:val="auto"/>
          <w:sz w:val="21"/>
          <w:szCs w:val="21"/>
          <w:highlight w:val="none"/>
          <w:lang w:val="en-US" w:eastAsia="zh-CN" w:bidi="ar-SA"/>
        </w:rPr>
        <w:t xml:space="preserve">应具有呼叫中心相关的运营、技术支撑能力，鼓励投标单位采用AI等新技术对项目运营提供技术支撑，确保项目高效运营。</w:t>
      </w:r>
      <w:r/>
    </w:p>
    <w:p>
      <w:pPr>
        <w:ind w:firstLine="420"/>
        <w:jc w:val="both"/>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响应供应商须在合同签署之日起 10个工作日内，</w:t>
      </w:r>
      <w:r>
        <w:rPr>
          <w:rFonts w:hint="eastAsia" w:ascii="宋体" w:hAnsi="宋体" w:eastAsia="宋体" w:cs="宋体"/>
          <w:sz w:val="21"/>
          <w:szCs w:val="21"/>
          <w:highlight w:val="none"/>
          <w:lang w:val="en-US" w:eastAsia="zh-CN"/>
        </w:rPr>
        <w:t xml:space="preserve">派遣</w:t>
      </w:r>
      <w:r>
        <w:rPr>
          <w:rFonts w:hint="eastAsia" w:ascii="宋体" w:hAnsi="宋体" w:eastAsia="宋体" w:cs="宋体"/>
          <w:sz w:val="21"/>
          <w:szCs w:val="21"/>
          <w:highlight w:val="none"/>
        </w:rPr>
        <w:t xml:space="preserve">经培训达标的坐席员到岗</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并优先</w:t>
      </w:r>
      <w:r>
        <w:rPr>
          <w:rFonts w:hint="eastAsia" w:ascii="宋体" w:hAnsi="宋体" w:eastAsia="宋体" w:cs="宋体"/>
          <w:sz w:val="21"/>
          <w:szCs w:val="21"/>
          <w:highlight w:val="none"/>
          <w:lang w:val="en-US" w:eastAsia="zh-CN"/>
        </w:rPr>
        <w:t xml:space="preserve">派驻有政务类热线经验人员到岗</w:t>
      </w:r>
      <w:r>
        <w:rPr>
          <w:rFonts w:hint="eastAsia" w:ascii="宋体" w:hAnsi="宋体" w:eastAsia="宋体" w:cs="宋体"/>
          <w:sz w:val="21"/>
          <w:szCs w:val="21"/>
          <w:highlight w:val="none"/>
        </w:rPr>
        <w:t xml:space="preserve">。</w:t>
      </w:r>
      <w:r/>
    </w:p>
    <w:p>
      <w:pPr>
        <w:ind w:firstLine="420"/>
        <w:jc w:val="both"/>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3、</w:t>
      </w:r>
      <w:r>
        <w:rPr>
          <w:rFonts w:hint="eastAsia" w:ascii="宋体" w:hAnsi="宋体" w:eastAsia="宋体" w:cs="Times New Roman"/>
          <w:sz w:val="21"/>
          <w:szCs w:val="21"/>
          <w:highlight w:val="none"/>
        </w:rPr>
        <w:t xml:space="preserve">响应供应商根据太仓市综合指挥中心工作人员的着装要求，配备相同的服装。</w:t>
      </w:r>
      <w:r/>
    </w:p>
    <w:p>
      <w:pPr>
        <w:numPr>
          <w:ilvl w:val="1"/>
          <w:numId w:val="0"/>
        </w:numPr>
        <w:ind w:firstLine="420"/>
        <w:jc w:val="both"/>
        <w:keepLines/>
        <w:keepNext/>
        <w:pageBreakBefore w:val="0"/>
        <w:spacing w:before="0" w:after="0" w:line="360" w:lineRule="auto"/>
        <w:widowControl w:val="off"/>
        <w:rPr>
          <w:rFonts w:hint="eastAsia" w:ascii="宋体" w:hAnsi="宋体" w:eastAsia="宋体" w:cs="Times New Roman"/>
          <w:b w:val="0"/>
          <w:bCs w:val="0"/>
          <w:sz w:val="21"/>
          <w:szCs w:val="21"/>
          <w:highlight w:val="none"/>
          <w:lang w:val="en-US" w:eastAsia="zh-CN" w:bidi="ar-SA"/>
        </w:rPr>
        <w:outlineLvl w:val="1"/>
      </w:pPr>
      <w:r>
        <w:rPr>
          <w:rFonts w:hint="eastAsia" w:ascii="宋体" w:hAnsi="宋体" w:eastAsia="宋体" w:cs="Times New Roman"/>
          <w:b w:val="0"/>
          <w:bCs w:val="0"/>
          <w:sz w:val="21"/>
          <w:szCs w:val="21"/>
          <w:highlight w:val="none"/>
          <w:lang w:val="en-US" w:eastAsia="zh-CN" w:bidi="ar-SA"/>
        </w:rPr>
        <w:t xml:space="preserve">4、用餐要求</w:t>
      </w:r>
      <w:r/>
    </w:p>
    <w:p>
      <w:pPr>
        <w:ind w:firstLine="420"/>
        <w:jc w:val="both"/>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响应供应商</w:t>
      </w:r>
      <w:r>
        <w:rPr>
          <w:rFonts w:hint="eastAsia" w:ascii="宋体" w:hAnsi="宋体" w:eastAsia="宋体" w:cs="Times New Roman"/>
          <w:sz w:val="21"/>
          <w:szCs w:val="21"/>
          <w:highlight w:val="none"/>
          <w:lang w:eastAsia="zh-CN"/>
        </w:rPr>
        <w:t xml:space="preserve">人员</w:t>
      </w:r>
      <w:r>
        <w:rPr>
          <w:rFonts w:hint="eastAsia" w:ascii="宋体" w:hAnsi="宋体" w:eastAsia="宋体" w:cs="Times New Roman"/>
          <w:sz w:val="21"/>
          <w:szCs w:val="21"/>
          <w:highlight w:val="none"/>
        </w:rPr>
        <w:t xml:space="preserve">在太仓市综合指挥中心用餐的按每人每餐20元标准。</w:t>
      </w:r>
      <w:r/>
    </w:p>
    <w:p>
      <w:pPr>
        <w:numPr>
          <w:ilvl w:val="1"/>
          <w:numId w:val="0"/>
        </w:numPr>
        <w:ind w:firstLine="422"/>
        <w:jc w:val="both"/>
        <w:keepLines/>
        <w:keepNext/>
        <w:pageBreakBefore w:val="0"/>
        <w:spacing w:before="0" w:after="0" w:line="360" w:lineRule="auto"/>
        <w:widowControl w:val="off"/>
        <w:rPr>
          <w:rFonts w:hint="eastAsia" w:ascii="宋体" w:hAnsi="宋体" w:eastAsia="宋体" w:cs="Times New Roman"/>
          <w:b/>
          <w:bCs/>
          <w:sz w:val="21"/>
          <w:szCs w:val="21"/>
          <w:highlight w:val="none"/>
          <w:lang w:val="en-US" w:eastAsia="zh-CN" w:bidi="ar-SA"/>
        </w:rPr>
        <w:outlineLvl w:val="1"/>
      </w:pPr>
      <w:r>
        <w:rPr>
          <w:rFonts w:hint="eastAsia" w:ascii="宋体" w:hAnsi="宋体" w:eastAsia="宋体" w:cs="Times New Roman"/>
          <w:b/>
          <w:bCs/>
          <w:sz w:val="21"/>
          <w:szCs w:val="21"/>
          <w:highlight w:val="none"/>
          <w:lang w:val="en-US" w:eastAsia="zh-CN" w:bidi="ar-SA"/>
        </w:rPr>
        <w:t xml:space="preserve">（七）考核要求</w:t>
      </w:r>
      <w:r/>
    </w:p>
    <w:p>
      <w:pPr>
        <w:ind w:firstLine="404"/>
        <w:jc w:val="both"/>
        <w:pageBreakBefore w:val="0"/>
        <w:spacing w:before="0" w:after="0" w:line="360" w:lineRule="auto"/>
        <w:widowControl w:val="off"/>
        <w:rPr>
          <w:rFonts w:hint="eastAsia" w:ascii="宋体" w:hAnsi="宋体" w:eastAsia="宋体" w:cs="宋体"/>
          <w:spacing w:val="0"/>
          <w:sz w:val="21"/>
          <w:szCs w:val="21"/>
          <w:highlight w:val="none"/>
          <w:lang w:val="en-US" w:eastAsia="zh-CN" w:bidi="ar-SA"/>
        </w:rPr>
      </w:pPr>
      <w:r>
        <w:rPr>
          <w:rFonts w:hint="eastAsia" w:ascii="宋体" w:hAnsi="Courier New" w:eastAsia="宋体" w:cs="Times New Roman"/>
          <w:spacing w:val="-4"/>
          <w:sz w:val="21"/>
          <w:szCs w:val="21"/>
          <w:highlight w:val="none"/>
          <w:lang w:val="en-US" w:eastAsia="zh-CN" w:bidi="ar-SA"/>
        </w:rPr>
        <w:t xml:space="preserve">  </w:t>
      </w:r>
      <w:r>
        <w:rPr>
          <w:rFonts w:hint="eastAsia" w:ascii="宋体" w:hAnsi="宋体" w:eastAsia="宋体" w:cs="宋体"/>
          <w:spacing w:val="0"/>
          <w:sz w:val="21"/>
          <w:szCs w:val="21"/>
          <w:highlight w:val="none"/>
          <w:lang w:val="en-US" w:eastAsia="zh-CN" w:bidi="ar-SA"/>
        </w:rPr>
        <w:t xml:space="preserve">1、热线坐席员外包服务考核内容、分值及评分细则  </w:t>
      </w:r>
      <w:r/>
    </w:p>
    <w:p>
      <w:pPr>
        <w:ind w:firstLine="420"/>
        <w:jc w:val="both"/>
        <w:pageBreakBefore w:val="0"/>
        <w:spacing w:before="0" w:after="0" w:line="360" w:lineRule="auto"/>
        <w:widowControl w:val="off"/>
        <w:rPr>
          <w:rFonts w:hint="eastAsia" w:ascii="宋体" w:hAnsi="宋体" w:eastAsia="宋体" w:cs="Times New Roman"/>
          <w:spacing w:val="-4"/>
          <w:sz w:val="21"/>
          <w:szCs w:val="21"/>
          <w:highlight w:val="none"/>
          <w:lang w:val="en-US" w:eastAsia="zh-CN" w:bidi="ar-SA"/>
        </w:rPr>
      </w:pPr>
      <w:r>
        <w:rPr>
          <w:rFonts w:hint="eastAsia" w:ascii="宋体" w:hAnsi="宋体" w:eastAsia="宋体" w:cs="宋体"/>
          <w:spacing w:val="0"/>
          <w:sz w:val="21"/>
          <w:szCs w:val="21"/>
          <w:highlight w:val="none"/>
          <w:lang w:val="en-US" w:eastAsia="zh-CN" w:bidi="ar-SA"/>
        </w:rPr>
        <w:t xml:space="preserve">注： 总分为100分，采用扣分制时，每项扣分以该分项分值为限，扣完为止。加分项目累计不超过5分。</w:t>
      </w:r>
      <w:r/>
    </w:p>
    <w:tbl>
      <w:tblPr>
        <w:tblStyle w:val="713"/>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1136"/>
        <w:gridCol w:w="1301"/>
        <w:gridCol w:w="2689"/>
        <w:gridCol w:w="533"/>
        <w:gridCol w:w="4303"/>
      </w:tblGrid>
      <w:tr>
        <w:trPr>
          <w:trHeight w:val="495"/>
        </w:trPr>
        <w:tc>
          <w:tcPr>
            <w:shd w:val="solid" w:color="bebebe"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b/>
                <w:bCs/>
                <w:color w:val="333333"/>
                <w:sz w:val="21"/>
                <w:szCs w:val="21"/>
                <w:highlight w:val="none"/>
                <w:lang w:bidi="ar"/>
              </w:rPr>
            </w:pPr>
            <w:r>
              <w:rPr>
                <w:rFonts w:hint="eastAsia" w:ascii="宋体" w:hAnsi="宋体" w:eastAsia="宋体" w:cs="宋体"/>
                <w:b/>
                <w:bCs/>
                <w:color w:val="333333"/>
                <w:sz w:val="21"/>
                <w:szCs w:val="21"/>
                <w:highlight w:val="none"/>
                <w:lang w:bidi="ar"/>
              </w:rPr>
              <w:t xml:space="preserve">考核项目及分值</w:t>
            </w:r>
            <w:r/>
          </w:p>
        </w:tc>
        <w:tc>
          <w:tcPr>
            <w:shd w:val="solid" w:color="bebebe" w:fill="auto"/>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b/>
                <w:bCs/>
                <w:color w:val="333333"/>
                <w:sz w:val="21"/>
                <w:szCs w:val="21"/>
                <w:highlight w:val="none"/>
                <w:lang w:bidi="ar"/>
              </w:rPr>
            </w:pPr>
            <w:r>
              <w:rPr>
                <w:rFonts w:hint="eastAsia" w:ascii="宋体" w:hAnsi="宋体" w:eastAsia="宋体" w:cs="宋体"/>
                <w:b/>
                <w:bCs/>
                <w:color w:val="333333"/>
                <w:sz w:val="21"/>
                <w:szCs w:val="21"/>
                <w:highlight w:val="none"/>
                <w:lang w:bidi="ar"/>
              </w:rPr>
              <w:t xml:space="preserve">考核</w:t>
            </w:r>
            <w:r/>
          </w:p>
          <w:p>
            <w:pPr>
              <w:jc w:val="center"/>
              <w:spacing w:line="240" w:lineRule="auto"/>
              <w:widowControl/>
              <w:rPr>
                <w:rFonts w:hint="eastAsia" w:ascii="宋体" w:hAnsi="宋体" w:eastAsia="宋体" w:cs="宋体"/>
                <w:b/>
                <w:bCs/>
                <w:color w:val="333333"/>
                <w:sz w:val="21"/>
                <w:szCs w:val="21"/>
                <w:highlight w:val="none"/>
                <w:lang w:bidi="ar"/>
              </w:rPr>
            </w:pPr>
            <w:r>
              <w:rPr>
                <w:rFonts w:hint="eastAsia" w:ascii="宋体" w:hAnsi="宋体" w:eastAsia="宋体" w:cs="宋体"/>
                <w:b/>
                <w:bCs/>
                <w:color w:val="333333"/>
                <w:sz w:val="21"/>
                <w:szCs w:val="21"/>
                <w:highlight w:val="none"/>
                <w:lang w:bidi="ar"/>
              </w:rPr>
              <w:t xml:space="preserve">内容</w:t>
            </w:r>
            <w:r/>
          </w:p>
        </w:tc>
        <w:tc>
          <w:tcPr>
            <w:shd w:val="solid" w:color="bebebe" w:fill="auto"/>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b/>
                <w:bCs/>
                <w:color w:val="333333"/>
                <w:sz w:val="21"/>
                <w:szCs w:val="21"/>
                <w:highlight w:val="none"/>
                <w:lang w:bidi="ar"/>
              </w:rPr>
            </w:pPr>
            <w:r>
              <w:rPr>
                <w:rFonts w:hint="eastAsia" w:ascii="宋体" w:hAnsi="宋体" w:eastAsia="宋体" w:cs="宋体"/>
                <w:b/>
                <w:bCs/>
                <w:color w:val="333333"/>
                <w:sz w:val="21"/>
                <w:szCs w:val="21"/>
                <w:highlight w:val="none"/>
                <w:lang w:bidi="ar"/>
              </w:rPr>
              <w:t xml:space="preserve">考核标准及具体内容</w:t>
            </w:r>
            <w:r/>
          </w:p>
        </w:tc>
        <w:tc>
          <w:tcPr>
            <w:shd w:val="solid" w:color="bebebe" w:fill="auto"/>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b/>
                <w:bCs/>
                <w:color w:val="333333"/>
                <w:sz w:val="21"/>
                <w:szCs w:val="21"/>
                <w:highlight w:val="none"/>
                <w:lang w:bidi="ar"/>
              </w:rPr>
            </w:pPr>
            <w:r>
              <w:rPr>
                <w:rFonts w:hint="eastAsia" w:ascii="宋体" w:hAnsi="宋体" w:eastAsia="宋体" w:cs="宋体"/>
                <w:b/>
                <w:bCs/>
                <w:color w:val="333333"/>
                <w:sz w:val="21"/>
                <w:szCs w:val="21"/>
                <w:highlight w:val="none"/>
                <w:lang w:bidi="ar"/>
              </w:rPr>
              <w:t xml:space="preserve">分项分值</w:t>
            </w:r>
            <w:r/>
          </w:p>
        </w:tc>
        <w:tc>
          <w:tcPr>
            <w:shd w:val="solid" w:color="bebebe" w:fill="auto"/>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b/>
                <w:bCs/>
                <w:color w:val="333333"/>
                <w:sz w:val="21"/>
                <w:szCs w:val="21"/>
                <w:highlight w:val="none"/>
                <w:lang w:bidi="ar"/>
              </w:rPr>
            </w:pPr>
            <w:r>
              <w:rPr>
                <w:rFonts w:hint="eastAsia" w:ascii="宋体" w:hAnsi="宋体" w:eastAsia="宋体" w:cs="宋体"/>
                <w:b/>
                <w:bCs/>
                <w:color w:val="333333"/>
                <w:sz w:val="21"/>
                <w:szCs w:val="21"/>
                <w:highlight w:val="none"/>
                <w:lang w:bidi="ar"/>
              </w:rPr>
              <w:t xml:space="preserve">评分计算细则</w:t>
            </w:r>
            <w:r/>
          </w:p>
        </w:tc>
      </w:tr>
      <w:tr>
        <w:trPr>
          <w:trHeight w:val="465"/>
        </w:trPr>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机构及制度建设（10分）</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领导重视</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组织领导机构健全。</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sz w:val="21"/>
                <w:szCs w:val="21"/>
                <w:highlight w:val="none"/>
                <w:lang w:bidi="ar"/>
              </w:rPr>
              <w:t xml:space="preserve">领导机构健全且合理得</w:t>
            </w:r>
            <w:r>
              <w:rPr>
                <w:rFonts w:hint="eastAsia" w:ascii="宋体" w:hAnsi="宋体" w:eastAsia="宋体" w:cs="宋体"/>
                <w:sz w:val="21"/>
                <w:szCs w:val="21"/>
                <w:highlight w:val="none"/>
                <w:lang w:val="en-US" w:eastAsia="zh-CN" w:bidi="ar"/>
              </w:rPr>
              <w:t xml:space="preserve">2</w:t>
            </w:r>
            <w:r>
              <w:rPr>
                <w:rFonts w:hint="eastAsia" w:ascii="宋体" w:hAnsi="宋体" w:eastAsia="宋体" w:cs="宋体"/>
                <w:sz w:val="21"/>
                <w:szCs w:val="21"/>
                <w:highlight w:val="none"/>
                <w:lang w:bidi="ar"/>
              </w:rPr>
              <w:t xml:space="preserve">分，领导机构较健全得</w:t>
            </w:r>
            <w:r>
              <w:rPr>
                <w:rFonts w:hint="eastAsia" w:ascii="宋体" w:hAnsi="宋体" w:eastAsia="宋体" w:cs="宋体"/>
                <w:sz w:val="21"/>
                <w:szCs w:val="21"/>
                <w:highlight w:val="none"/>
                <w:lang w:val="en-US" w:eastAsia="zh-CN" w:bidi="ar"/>
              </w:rPr>
              <w:t xml:space="preserve">1</w:t>
            </w:r>
            <w:r>
              <w:rPr>
                <w:rFonts w:hint="eastAsia" w:ascii="宋体" w:hAnsi="宋体" w:eastAsia="宋体" w:cs="宋体"/>
                <w:sz w:val="21"/>
                <w:szCs w:val="21"/>
                <w:highlight w:val="none"/>
                <w:lang w:bidi="ar"/>
              </w:rPr>
              <w:t xml:space="preserve">分，否则不得分。</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vMerge w:val="restart"/>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人员配备</w:t>
            </w:r>
            <w:r/>
          </w:p>
        </w:tc>
        <w:tc>
          <w:tcPr>
            <w:tcBorders>
              <w:top w:val="none" w:color="000000" w:sz="4" w:space="0"/>
              <w:left w:val="none" w:color="000000" w:sz="4" w:space="0"/>
              <w:bottom w:val="single" w:color="000000" w:sz="8" w:space="0"/>
              <w:right w:val="single" w:color="000000" w:sz="8" w:space="0"/>
            </w:tcBorders>
            <w:tcW w:w="0" w:type="auto"/>
            <w:vAlign w:val="center"/>
            <w:vMerge w:val="restart"/>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配备工作人员，分工排班合理。</w:t>
            </w:r>
            <w:r/>
          </w:p>
        </w:tc>
        <w:tc>
          <w:tcPr>
            <w:tcBorders>
              <w:top w:val="none" w:color="000000" w:sz="4" w:space="0"/>
              <w:left w:val="none" w:color="000000" w:sz="4" w:space="0"/>
              <w:bottom w:val="single" w:color="000000" w:sz="8" w:space="0"/>
              <w:right w:val="single" w:color="000000" w:sz="8" w:space="0"/>
            </w:tcBorders>
            <w:tcW w:w="0" w:type="auto"/>
            <w:vAlign w:val="center"/>
            <w:vMerge w:val="restart"/>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w:t>
            </w:r>
            <w:r/>
          </w:p>
        </w:tc>
        <w:tc>
          <w:tcPr>
            <w:tcBorders>
              <w:top w:val="none" w:color="000000" w:sz="4" w:space="0"/>
              <w:left w:val="none" w:color="000000" w:sz="4" w:space="0"/>
              <w:bottom w:val="none" w:color="000000" w:sz="4"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需配备应急储备人员力量不低于6人（不在合同的30人内）。</w:t>
            </w:r>
            <w:r/>
          </w:p>
        </w:tc>
      </w:tr>
      <w:tr>
        <w:trPr>
          <w:trHeight w:val="69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工作人员分工排班配备合理，得6分，工作人员分工排班配备较合理得4分，工作人员分工排班配备合理性一般得2分，否则不得分。</w:t>
            </w:r>
            <w:r/>
          </w:p>
        </w:tc>
      </w:tr>
      <w:tr>
        <w:trPr>
          <w:trHeight w:val="69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标准化建设</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建立完善的内部工作制度，明确管理层、工作人员等岗位职责。</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制度完善、责任明确得</w:t>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分；职能岗位制度较健全得</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分，否则不得分。</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数据分析（5分）</w:t>
            </w:r>
            <w:r/>
          </w:p>
        </w:tc>
        <w:tc>
          <w:tcPr>
            <w:tcBorders>
              <w:top w:val="none" w:color="000000" w:sz="4" w:space="0"/>
              <w:left w:val="none" w:color="000000" w:sz="4" w:space="0"/>
              <w:bottom w:val="single" w:color="000000" w:sz="8" w:space="0"/>
              <w:right w:val="single" w:color="000000" w:sz="8" w:space="0"/>
            </w:tcBorders>
            <w:tcW w:w="0" w:type="auto"/>
            <w:vAlign w:val="center"/>
            <w:vMerge w:val="restart"/>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各类报表</w:t>
            </w:r>
            <w:r/>
          </w:p>
        </w:tc>
        <w:tc>
          <w:tcPr>
            <w:tcBorders>
              <w:top w:val="none" w:color="000000" w:sz="4" w:space="0"/>
              <w:left w:val="none" w:color="000000" w:sz="4" w:space="0"/>
              <w:bottom w:val="single" w:color="000000" w:sz="8" w:space="0"/>
              <w:right w:val="single" w:color="000000" w:sz="8" w:space="0"/>
            </w:tcBorders>
            <w:tcW w:w="0" w:type="auto"/>
            <w:vAlign w:val="center"/>
            <w:vMerge w:val="restart"/>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协助综指中心做好12345热线平台数据整理汇总，提供各类报表设置维护，支撑平台管理及业务工作。</w:t>
            </w:r>
            <w:r/>
          </w:p>
        </w:tc>
        <w:tc>
          <w:tcPr>
            <w:tcBorders>
              <w:top w:val="none" w:color="000000" w:sz="4" w:space="0"/>
              <w:left w:val="none" w:color="000000" w:sz="4" w:space="0"/>
              <w:bottom w:val="single" w:color="000000" w:sz="8" w:space="0"/>
              <w:right w:val="single" w:color="000000" w:sz="8" w:space="0"/>
            </w:tcBorders>
            <w:tcW w:w="0" w:type="auto"/>
            <w:vAlign w:val="center"/>
            <w:vMerge w:val="restart"/>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p>
        </w:tc>
        <w:tc>
          <w:tcPr>
            <w:tcBorders>
              <w:top w:val="none" w:color="000000" w:sz="4" w:space="0"/>
              <w:left w:val="none" w:color="000000" w:sz="4" w:space="0"/>
              <w:bottom w:val="none" w:color="000000" w:sz="4"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响应积极，协助表现良好，得5分；</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响应积极，协助表现一般，得3分；</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响应一般，协助表现有待提高，得1分；</w:t>
            </w:r>
            <w:r/>
          </w:p>
        </w:tc>
      </w:tr>
      <w:tr>
        <w:trPr>
          <w:trHeight w:val="9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响应差，协助表现差，不得分。</w:t>
            </w:r>
            <w:r/>
          </w:p>
        </w:tc>
      </w:tr>
      <w:tr>
        <w:trPr>
          <w:trHeight w:val="90"/>
        </w:trPr>
        <w:tc>
          <w:tcPr>
            <w:tcBorders>
              <w:top w:val="single" w:color="000000" w:sz="8" w:space="0"/>
              <w:left w:val="single" w:color="000000" w:sz="8" w:space="0"/>
              <w:bottom w:val="single" w:color="000000" w:sz="8" w:space="0"/>
              <w:right w:val="single" w:color="000000" w:sz="4" w:space="0"/>
            </w:tcBorders>
            <w:tcW w:w="0" w:type="auto"/>
            <w:vAlign w:val="center"/>
            <w:vMerge w:val="restart"/>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热线运行（50分）</w:t>
            </w:r>
            <w:r/>
          </w:p>
        </w:tc>
        <w:tc>
          <w:tcPr>
            <w:tcBorders>
              <w:top w:val="single" w:color="000000" w:sz="8" w:space="0"/>
              <w:left w:val="single" w:color="000000" w:sz="4" w:space="0"/>
              <w:bottom w:val="single" w:color="000000" w:sz="8" w:space="0"/>
              <w:right w:val="single" w:color="000000" w:sz="8" w:space="0"/>
            </w:tcBorders>
            <w:tcW w:w="0" w:type="auto"/>
            <w:vAlign w:val="center"/>
            <w:vMerge w:val="restart"/>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服务质量保证</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热线电话呼入接通率达95%以上。</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p>
        </w:tc>
        <w:tc>
          <w:tcPr>
            <w:tcBorders>
              <w:top w:val="none" w:color="000000" w:sz="4" w:space="0"/>
              <w:left w:val="none" w:color="000000" w:sz="4" w:space="0"/>
              <w:bottom w:val="none" w:color="000000" w:sz="4"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呼入接通率每下降</w:t>
            </w:r>
            <w:r>
              <w:rPr>
                <w:rFonts w:hint="eastAsia" w:ascii="宋体" w:hAnsi="宋体" w:eastAsia="宋体" w:cs="宋体"/>
                <w:color w:val="000000"/>
                <w:sz w:val="21"/>
                <w:szCs w:val="21"/>
                <w:highlight w:val="none"/>
                <w:lang w:val="en-US" w:eastAsia="zh-CN" w:bidi="ar"/>
              </w:rPr>
              <w:t xml:space="preserve">一个</w:t>
            </w:r>
            <w:r>
              <w:rPr>
                <w:rFonts w:hint="eastAsia" w:ascii="宋体" w:hAnsi="宋体" w:eastAsia="宋体" w:cs="宋体"/>
                <w:color w:val="000000"/>
                <w:sz w:val="21"/>
                <w:szCs w:val="21"/>
                <w:highlight w:val="none"/>
                <w:lang w:bidi="ar"/>
              </w:rPr>
              <w:t xml:space="preserve">百分点扣1分，呼入接通率大于95%的，每提高一个百分点加</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特殊情况、突发事件除外</w:t>
            </w:r>
            <w:r>
              <w:rPr>
                <w:rFonts w:hint="eastAsia" w:ascii="宋体" w:hAnsi="宋体" w:eastAsia="宋体" w:cs="宋体"/>
                <w:color w:val="000000"/>
                <w:sz w:val="21"/>
                <w:szCs w:val="21"/>
                <w:highlight w:val="none"/>
                <w:lang w:eastAsia="zh-CN" w:bidi="ar"/>
              </w:rPr>
              <w:t xml:space="preserve">）</w:t>
            </w:r>
            <w:r/>
          </w:p>
        </w:tc>
      </w:tr>
      <w:tr>
        <w:trPr>
          <w:trHeight w:val="690"/>
        </w:trPr>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single" w:color="000000" w:sz="8" w:space="0"/>
              <w:bottom w:val="single" w:color="000000" w:sz="8" w:space="0"/>
              <w:right w:val="single" w:color="000000" w:sz="4"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平均等待时长低于</w:t>
            </w:r>
            <w:r>
              <w:rPr>
                <w:rFonts w:hint="eastAsia" w:ascii="宋体" w:hAnsi="宋体" w:eastAsia="宋体" w:cs="宋体"/>
                <w:color w:val="000000"/>
                <w:sz w:val="21"/>
                <w:szCs w:val="21"/>
                <w:highlight w:val="none"/>
                <w:lang w:val="en-US" w:eastAsia="zh-CN" w:bidi="ar"/>
              </w:rPr>
              <w:t xml:space="preserve">10</w:t>
            </w:r>
            <w:r>
              <w:rPr>
                <w:rFonts w:hint="eastAsia" w:ascii="宋体" w:hAnsi="宋体" w:eastAsia="宋体" w:cs="宋体"/>
                <w:color w:val="000000"/>
                <w:sz w:val="21"/>
                <w:szCs w:val="21"/>
                <w:highlight w:val="none"/>
                <w:lang w:bidi="ar"/>
              </w:rPr>
              <w:t xml:space="preserve">秒。</w:t>
            </w:r>
            <w:r/>
          </w:p>
        </w:tc>
        <w:tc>
          <w:tcPr>
            <w:tcBorders>
              <w:top w:val="single" w:color="000000" w:sz="8" w:space="0"/>
              <w:left w:val="single" w:color="000000" w:sz="4" w:space="0"/>
              <w:bottom w:val="single" w:color="000000" w:sz="8"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p>
        </w:tc>
        <w:tc>
          <w:tcPr>
            <w:tcBorders>
              <w:top w:val="single" w:color="000000" w:sz="8" w:space="0"/>
              <w:left w:val="singl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涉及外包坐席，</w:t>
            </w:r>
            <w:r>
              <w:rPr>
                <w:rFonts w:hint="eastAsia" w:ascii="宋体" w:hAnsi="宋体" w:eastAsia="宋体" w:cs="宋体"/>
                <w:color w:val="000000"/>
                <w:sz w:val="21"/>
                <w:szCs w:val="21"/>
                <w:highlight w:val="none"/>
                <w:lang w:val="en-US" w:eastAsia="zh-CN" w:bidi="ar"/>
              </w:rPr>
              <w:t xml:space="preserve">10</w:t>
            </w:r>
            <w:r>
              <w:rPr>
                <w:rFonts w:hint="eastAsia" w:ascii="宋体" w:hAnsi="宋体" w:eastAsia="宋体" w:cs="宋体"/>
                <w:color w:val="000000"/>
                <w:sz w:val="21"/>
                <w:szCs w:val="21"/>
                <w:highlight w:val="none"/>
                <w:lang w:bidi="ar"/>
              </w:rPr>
              <w:t xml:space="preserve">秒≤平均等待时长＜</w:t>
            </w:r>
            <w:r>
              <w:rPr>
                <w:rFonts w:hint="eastAsia" w:ascii="宋体" w:hAnsi="宋体" w:eastAsia="宋体" w:cs="宋体"/>
                <w:color w:val="000000"/>
                <w:sz w:val="21"/>
                <w:szCs w:val="21"/>
                <w:highlight w:val="none"/>
                <w:lang w:val="en-US" w:eastAsia="zh-CN" w:bidi="ar"/>
              </w:rPr>
              <w:t xml:space="preserve">20</w:t>
            </w:r>
            <w:r>
              <w:rPr>
                <w:rFonts w:hint="eastAsia" w:ascii="宋体" w:hAnsi="宋体" w:eastAsia="宋体" w:cs="宋体"/>
                <w:color w:val="000000"/>
                <w:sz w:val="21"/>
                <w:szCs w:val="21"/>
                <w:highlight w:val="none"/>
                <w:lang w:bidi="ar"/>
              </w:rPr>
              <w:t xml:space="preserve">秒，扣1分，</w:t>
            </w:r>
            <w:r>
              <w:rPr>
                <w:rFonts w:hint="eastAsia" w:ascii="宋体" w:hAnsi="宋体" w:eastAsia="宋体" w:cs="宋体"/>
                <w:color w:val="000000"/>
                <w:sz w:val="21"/>
                <w:szCs w:val="21"/>
                <w:highlight w:val="none"/>
                <w:lang w:val="en-US" w:eastAsia="zh-CN" w:bidi="ar"/>
              </w:rPr>
              <w:t xml:space="preserve">20</w:t>
            </w:r>
            <w:r>
              <w:rPr>
                <w:rFonts w:hint="eastAsia" w:ascii="宋体" w:hAnsi="宋体" w:eastAsia="宋体" w:cs="宋体"/>
                <w:color w:val="000000"/>
                <w:sz w:val="21"/>
                <w:szCs w:val="21"/>
                <w:highlight w:val="none"/>
                <w:lang w:bidi="ar"/>
              </w:rPr>
              <w:t xml:space="preserve">秒≤平均等待时长＜</w:t>
            </w:r>
            <w:r>
              <w:rPr>
                <w:rFonts w:hint="eastAsia" w:ascii="宋体" w:hAnsi="宋体" w:eastAsia="宋体" w:cs="宋体"/>
                <w:color w:val="000000"/>
                <w:sz w:val="21"/>
                <w:szCs w:val="21"/>
                <w:highlight w:val="none"/>
                <w:lang w:val="en-US" w:eastAsia="zh-CN" w:bidi="ar"/>
              </w:rPr>
              <w:t xml:space="preserve">30</w:t>
            </w:r>
            <w:r>
              <w:rPr>
                <w:rFonts w:hint="eastAsia" w:ascii="宋体" w:hAnsi="宋体" w:eastAsia="宋体" w:cs="宋体"/>
                <w:color w:val="000000"/>
                <w:sz w:val="21"/>
                <w:szCs w:val="21"/>
                <w:highlight w:val="none"/>
                <w:lang w:bidi="ar"/>
              </w:rPr>
              <w:t xml:space="preserve">秒，扣2分，平均等待时长≥</w:t>
            </w:r>
            <w:r>
              <w:rPr>
                <w:rFonts w:hint="eastAsia" w:ascii="宋体" w:hAnsi="宋体" w:eastAsia="宋体" w:cs="宋体"/>
                <w:color w:val="000000"/>
                <w:sz w:val="21"/>
                <w:szCs w:val="21"/>
                <w:highlight w:val="none"/>
                <w:lang w:val="en-US" w:eastAsia="zh-CN" w:bidi="ar"/>
              </w:rPr>
              <w:t xml:space="preserve">30</w:t>
            </w:r>
            <w:r>
              <w:rPr>
                <w:rFonts w:hint="eastAsia" w:ascii="宋体" w:hAnsi="宋体" w:eastAsia="宋体" w:cs="宋体"/>
                <w:color w:val="000000"/>
                <w:sz w:val="21"/>
                <w:szCs w:val="21"/>
                <w:highlight w:val="none"/>
                <w:lang w:bidi="ar"/>
              </w:rPr>
              <w:t xml:space="preserve">秒，扣5分。</w:t>
            </w:r>
            <w:r/>
          </w:p>
        </w:tc>
      </w:tr>
      <w:tr>
        <w:trPr>
          <w:trHeight w:val="465"/>
        </w:trPr>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平均受理响应时长低于</w:t>
            </w: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bidi="ar"/>
              </w:rPr>
              <w:t xml:space="preserve">秒。</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涉及外包坐席，平均受理响应时长＞</w:t>
            </w: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bidi="ar"/>
              </w:rPr>
              <w:t xml:space="preserve">秒，每多1秒扣1分。</w:t>
            </w:r>
            <w:r/>
          </w:p>
        </w:tc>
      </w:tr>
      <w:tr>
        <w:trPr>
          <w:trHeight w:val="465"/>
        </w:trPr>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投诉举报类工单质检率达到99%以上。</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涉及外包坐席，质检率每下降一个百分点扣1分。</w:t>
            </w:r>
            <w:r/>
          </w:p>
        </w:tc>
      </w:tr>
      <w:tr>
        <w:trPr>
          <w:trHeight w:val="465"/>
        </w:trPr>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坐席服务满意度达到95%以上。</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涉及外包坐席，服务满意度每下降一个百分点扣1分。</w:t>
            </w:r>
            <w:r/>
          </w:p>
        </w:tc>
      </w:tr>
      <w:tr>
        <w:trPr>
          <w:trHeight w:val="690"/>
        </w:trPr>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事假、病假情况</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涉及外包坐席出勤率不低于9</w:t>
            </w:r>
            <w:r>
              <w:rPr>
                <w:rFonts w:hint="eastAsia" w:ascii="宋体" w:hAnsi="宋体" w:eastAsia="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bidi="ar"/>
              </w:rPr>
              <w:t xml:space="preserve">%/月，不扣分；出勤率未达标，每低于一个百分点，扣</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分。</w:t>
            </w:r>
            <w:r/>
          </w:p>
        </w:tc>
      </w:tr>
      <w:tr>
        <w:trPr>
          <w:trHeight w:val="1178"/>
        </w:trPr>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认真接听市民来电，语言文明，态度热情，耐心细致，准确录入；对来电咨询、反映的问题，如政策明确、情况清楚，能当场答复。</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热线电话服务质量被投诉，第一时间做好回访并得到市民谅解，经查实确为坐席服务主观责任的，一次扣</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分；热线电话服务质量被表扬一次加</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分。</w:t>
            </w:r>
            <w:r/>
          </w:p>
        </w:tc>
      </w:tr>
      <w:tr>
        <w:trPr>
          <w:trHeight w:val="840"/>
        </w:trPr>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内部拨测评估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6</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每月人工拨测存在问题的诉求，小于</w:t>
            </w:r>
            <w:r>
              <w:rPr>
                <w:rFonts w:hint="eastAsia" w:ascii="宋体" w:hAnsi="宋体" w:eastAsia="宋体" w:cs="宋体"/>
                <w:color w:val="000000"/>
                <w:sz w:val="21"/>
                <w:szCs w:val="21"/>
                <w:highlight w:val="none"/>
                <w:lang w:eastAsia="zh-CN" w:bidi="ar"/>
              </w:rPr>
              <w:t xml:space="preserve">等于</w:t>
            </w:r>
            <w:r>
              <w:rPr>
                <w:rFonts w:hint="eastAsia" w:ascii="宋体" w:hAnsi="宋体" w:eastAsia="宋体" w:cs="宋体"/>
                <w:color w:val="000000"/>
                <w:sz w:val="21"/>
                <w:szCs w:val="21"/>
                <w:highlight w:val="none"/>
                <w:lang w:val="en-US" w:eastAsia="zh-CN" w:bidi="ar"/>
              </w:rPr>
              <w:t xml:space="preserve">15件</w:t>
            </w:r>
            <w:r>
              <w:rPr>
                <w:rFonts w:hint="eastAsia" w:ascii="宋体" w:hAnsi="宋体" w:eastAsia="宋体" w:cs="宋体"/>
                <w:color w:val="000000"/>
                <w:sz w:val="21"/>
                <w:szCs w:val="21"/>
                <w:highlight w:val="none"/>
                <w:lang w:bidi="ar"/>
              </w:rPr>
              <w:t xml:space="preserve">，得满分；</w:t>
            </w:r>
            <w:r>
              <w:rPr>
                <w:rFonts w:hint="eastAsia" w:ascii="宋体" w:hAnsi="宋体" w:eastAsia="宋体" w:cs="宋体"/>
                <w:color w:val="000000"/>
                <w:sz w:val="21"/>
                <w:szCs w:val="21"/>
                <w:highlight w:val="none"/>
                <w:lang w:val="en-US" w:eastAsia="zh-CN" w:bidi="ar"/>
              </w:rPr>
              <w:t xml:space="preserve">16-25件</w:t>
            </w:r>
            <w:r>
              <w:rPr>
                <w:rFonts w:hint="eastAsia" w:ascii="宋体" w:hAnsi="宋体" w:eastAsia="宋体" w:cs="宋体"/>
                <w:color w:val="000000"/>
                <w:sz w:val="21"/>
                <w:szCs w:val="21"/>
                <w:highlight w:val="none"/>
                <w:lang w:bidi="ar"/>
              </w:rPr>
              <w:t xml:space="preserve">，扣</w:t>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val="en-US" w:eastAsia="zh-CN" w:bidi="ar"/>
              </w:rPr>
              <w:t xml:space="preserve">26-35件</w:t>
            </w:r>
            <w:r>
              <w:rPr>
                <w:rFonts w:hint="eastAsia" w:ascii="宋体" w:hAnsi="宋体" w:eastAsia="宋体" w:cs="宋体"/>
                <w:color w:val="000000"/>
                <w:sz w:val="21"/>
                <w:szCs w:val="21"/>
                <w:highlight w:val="none"/>
                <w:lang w:bidi="ar"/>
              </w:rPr>
              <w:t xml:space="preserve">，扣</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分；高于</w:t>
            </w:r>
            <w:r>
              <w:rPr>
                <w:rFonts w:hint="eastAsia" w:ascii="宋体" w:hAnsi="宋体" w:eastAsia="宋体" w:cs="宋体"/>
                <w:color w:val="000000"/>
                <w:sz w:val="21"/>
                <w:szCs w:val="21"/>
                <w:highlight w:val="none"/>
                <w:lang w:val="en-US" w:eastAsia="zh-CN" w:bidi="ar"/>
              </w:rPr>
              <w:t xml:space="preserve">35件</w:t>
            </w:r>
            <w:r>
              <w:rPr>
                <w:rFonts w:hint="eastAsia" w:ascii="宋体" w:hAnsi="宋体" w:eastAsia="宋体" w:cs="宋体"/>
                <w:color w:val="000000"/>
                <w:sz w:val="21"/>
                <w:szCs w:val="21"/>
                <w:highlight w:val="none"/>
                <w:lang w:bidi="ar"/>
              </w:rPr>
              <w:t xml:space="preserve">，不得分。</w:t>
            </w:r>
            <w:r/>
          </w:p>
        </w:tc>
      </w:tr>
      <w:tr>
        <w:trPr>
          <w:trHeight w:val="300"/>
        </w:trPr>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right w:val="single" w:color="000000" w:sz="8" w:space="0"/>
            </w:tcBorders>
            <w:tcW w:w="0" w:type="auto"/>
            <w:vAlign w:val="center"/>
            <w:vMerge w:val="restart"/>
            <w:textDirection w:val="lrTb"/>
            <w:noWrap w:val="false"/>
          </w:tcPr>
          <w:p>
            <w:pPr>
              <w:jc w:val="left"/>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工单记录情况</w:t>
            </w:r>
            <w:r/>
          </w:p>
        </w:tc>
        <w:tc>
          <w:tcPr>
            <w:tcBorders>
              <w:top w:val="none" w:color="000000" w:sz="4" w:space="0"/>
              <w:left w:val="none" w:color="000000" w:sz="4" w:space="0"/>
              <w:right w:val="single" w:color="000000" w:sz="8" w:space="0"/>
            </w:tcBorders>
            <w:tcW w:w="0" w:type="auto"/>
            <w:vAlign w:val="center"/>
            <w:vMerge w:val="restart"/>
            <w:textDirection w:val="lrTb"/>
            <w:noWrap w:val="false"/>
          </w:tcPr>
          <w:p>
            <w:pPr>
              <w:jc w:val="center"/>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p>
        </w:tc>
        <w:tc>
          <w:tcPr>
            <w:tcBorders>
              <w:top w:val="none" w:color="000000" w:sz="4" w:space="0"/>
              <w:left w:val="none" w:color="000000" w:sz="4" w:space="0"/>
              <w:bottom w:val="none" w:color="000000" w:sz="4"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eastAsia="zh-CN" w:bidi="ar"/>
              </w:rPr>
              <w:t xml:space="preserve">研判派单岗对下派流转的工单进行审核，</w:t>
            </w:r>
            <w:r/>
          </w:p>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每月工单记录错误</w:t>
            </w:r>
            <w:r>
              <w:rPr>
                <w:rFonts w:hint="eastAsia" w:ascii="宋体" w:hAnsi="宋体" w:eastAsia="宋体" w:cs="宋体"/>
                <w:color w:val="000000"/>
                <w:sz w:val="21"/>
                <w:szCs w:val="21"/>
                <w:highlight w:val="none"/>
                <w:lang w:eastAsia="zh-CN" w:bidi="ar"/>
              </w:rPr>
              <w:t xml:space="preserve">的，</w:t>
            </w:r>
            <w:r>
              <w:rPr>
                <w:rFonts w:hint="eastAsia" w:ascii="宋体" w:hAnsi="宋体" w:eastAsia="宋体" w:cs="宋体"/>
                <w:color w:val="000000"/>
                <w:sz w:val="21"/>
                <w:szCs w:val="21"/>
                <w:highlight w:val="none"/>
                <w:lang w:bidi="ar"/>
              </w:rPr>
              <w:t xml:space="preserve">小于等于3</w:t>
            </w:r>
            <w:r>
              <w:rPr>
                <w:rFonts w:hint="eastAsia" w:ascii="宋体" w:hAnsi="宋体" w:eastAsia="宋体" w:cs="宋体"/>
                <w:color w:val="000000"/>
                <w:sz w:val="21"/>
                <w:szCs w:val="21"/>
                <w:highlight w:val="none"/>
                <w:lang w:eastAsia="zh-CN" w:bidi="ar"/>
              </w:rPr>
              <w:t xml:space="preserve">件</w:t>
            </w:r>
            <w:r>
              <w:rPr>
                <w:rFonts w:hint="eastAsia" w:ascii="宋体" w:hAnsi="宋体" w:eastAsia="宋体" w:cs="宋体"/>
                <w:color w:val="000000"/>
                <w:sz w:val="21"/>
                <w:szCs w:val="21"/>
                <w:highlight w:val="none"/>
                <w:lang w:bidi="ar"/>
              </w:rPr>
              <w:t xml:space="preserve">，得满分；</w:t>
            </w:r>
            <w:r/>
          </w:p>
        </w:tc>
      </w:tr>
      <w:tr>
        <w:trPr>
          <w:trHeight w:val="90"/>
        </w:trPr>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6</w:t>
            </w:r>
            <w:r>
              <w:rPr>
                <w:rFonts w:hint="eastAsia" w:ascii="宋体" w:hAnsi="宋体" w:eastAsia="宋体" w:cs="宋体"/>
                <w:color w:val="000000"/>
                <w:sz w:val="21"/>
                <w:szCs w:val="21"/>
                <w:highlight w:val="none"/>
                <w:lang w:eastAsia="zh-CN" w:bidi="ar"/>
              </w:rPr>
              <w:t xml:space="preserve">件</w:t>
            </w:r>
            <w:r>
              <w:rPr>
                <w:rFonts w:hint="eastAsia" w:ascii="宋体" w:hAnsi="宋体" w:eastAsia="宋体" w:cs="宋体"/>
                <w:color w:val="000000"/>
                <w:sz w:val="21"/>
                <w:szCs w:val="21"/>
                <w:highlight w:val="none"/>
                <w:lang w:bidi="ar"/>
              </w:rPr>
              <w:t xml:space="preserve">，扣3分；</w:t>
            </w:r>
            <w:r>
              <w:rPr>
                <w:rFonts w:hint="eastAsia" w:ascii="宋体" w:hAnsi="宋体" w:eastAsia="宋体" w:cs="宋体"/>
                <w:color w:val="000000"/>
                <w:sz w:val="21"/>
                <w:szCs w:val="21"/>
                <w:highlight w:val="none"/>
                <w:lang w:eastAsia="zh-CN" w:bidi="ar"/>
              </w:rPr>
              <w:t xml:space="preserve">大于</w:t>
            </w:r>
            <w:r>
              <w:rPr>
                <w:rFonts w:hint="eastAsia" w:ascii="宋体" w:hAnsi="宋体" w:eastAsia="宋体" w:cs="宋体"/>
                <w:color w:val="000000"/>
                <w:sz w:val="21"/>
                <w:szCs w:val="21"/>
                <w:highlight w:val="none"/>
                <w:lang w:val="en-US" w:eastAsia="zh-CN" w:bidi="ar"/>
              </w:rPr>
              <w:t xml:space="preserve">6件，不得分。</w:t>
            </w:r>
            <w:r/>
          </w:p>
        </w:tc>
      </w:tr>
      <w:tr>
        <w:trPr>
          <w:trHeight w:val="1058"/>
        </w:trPr>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坐席质检抽查</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bidi="ar"/>
              </w:rPr>
              <w:t xml:space="preserve">苏州便民服务中心通报反馈的质检问题，每涉及一个扣0.5分（经申诉成功后不扣分）</w:t>
            </w:r>
            <w:r>
              <w:rPr>
                <w:rFonts w:hint="eastAsia" w:ascii="宋体" w:hAnsi="宋体" w:eastAsia="宋体" w:cs="宋体"/>
                <w:color w:val="000000"/>
                <w:sz w:val="21"/>
                <w:szCs w:val="21"/>
                <w:highlight w:val="none"/>
                <w:lang w:eastAsia="zh-CN" w:bidi="ar"/>
              </w:rPr>
              <w:t xml:space="preserve">（共</w:t>
            </w:r>
            <w:r>
              <w:rPr>
                <w:rFonts w:hint="eastAsia" w:ascii="宋体" w:hAnsi="宋体" w:eastAsia="宋体" w:cs="宋体"/>
                <w:color w:val="000000"/>
                <w:sz w:val="21"/>
                <w:szCs w:val="21"/>
                <w:highlight w:val="none"/>
                <w:lang w:val="en-US" w:eastAsia="zh-CN" w:bidi="ar"/>
              </w:rPr>
              <w:t xml:space="preserve">3分</w:t>
            </w:r>
            <w:r>
              <w:rPr>
                <w:rFonts w:hint="eastAsia" w:ascii="宋体" w:hAnsi="宋体" w:eastAsia="宋体" w:cs="宋体"/>
                <w:color w:val="000000"/>
                <w:sz w:val="21"/>
                <w:szCs w:val="21"/>
                <w:highlight w:val="none"/>
                <w:lang w:eastAsia="zh-CN" w:bidi="ar"/>
              </w:rPr>
              <w:t xml:space="preserve">）。每月抽查质检中，存在问题的工单，小于</w:t>
            </w:r>
            <w:r>
              <w:rPr>
                <w:rFonts w:hint="eastAsia" w:ascii="宋体" w:hAnsi="宋体" w:eastAsia="宋体" w:cs="宋体"/>
                <w:color w:val="000000"/>
                <w:sz w:val="21"/>
                <w:szCs w:val="21"/>
                <w:highlight w:val="none"/>
                <w:lang w:val="en-US" w:eastAsia="zh-CN" w:bidi="ar"/>
              </w:rPr>
              <w:t xml:space="preserve">20件，得满分；21-30件，扣1分；31-40件，扣2分；高于40件，不得分</w:t>
            </w:r>
            <w:r>
              <w:rPr>
                <w:rFonts w:hint="eastAsia" w:ascii="宋体" w:hAnsi="宋体" w:eastAsia="宋体" w:cs="宋体"/>
                <w:color w:val="000000"/>
                <w:sz w:val="21"/>
                <w:szCs w:val="21"/>
                <w:highlight w:val="none"/>
                <w:lang w:eastAsia="zh-CN" w:bidi="ar"/>
              </w:rPr>
              <w:t xml:space="preserve">。（共</w:t>
            </w:r>
            <w:r>
              <w:rPr>
                <w:rFonts w:hint="eastAsia" w:ascii="宋体" w:hAnsi="宋体" w:eastAsia="宋体" w:cs="宋体"/>
                <w:color w:val="000000"/>
                <w:sz w:val="21"/>
                <w:szCs w:val="21"/>
                <w:highlight w:val="none"/>
                <w:lang w:val="en-US" w:eastAsia="zh-CN" w:bidi="ar"/>
              </w:rPr>
              <w:t xml:space="preserve">3分</w:t>
            </w:r>
            <w:r>
              <w:rPr>
                <w:rFonts w:hint="eastAsia" w:ascii="宋体" w:hAnsi="宋体" w:eastAsia="宋体" w:cs="宋体"/>
                <w:color w:val="000000"/>
                <w:sz w:val="21"/>
                <w:szCs w:val="21"/>
                <w:highlight w:val="none"/>
                <w:lang w:eastAsia="zh-CN" w:bidi="ar"/>
              </w:rPr>
              <w:t xml:space="preserve">）</w:t>
            </w:r>
            <w:r/>
          </w:p>
        </w:tc>
      </w:tr>
      <w:tr>
        <w:trPr>
          <w:trHeight w:val="1082"/>
        </w:trPr>
        <w:tc>
          <w:tcPr>
            <w:tcBorders>
              <w:top w:val="single" w:color="000000" w:sz="8"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热线电话管理（10）</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资料记录管理</w:t>
            </w:r>
            <w:r/>
          </w:p>
        </w:tc>
        <w:tc>
          <w:tcPr>
            <w:tcBorders>
              <w:top w:val="single" w:color="000000" w:sz="8" w:space="0"/>
              <w:left w:val="single" w:color="000000" w:sz="8" w:space="0"/>
              <w:bottom w:val="single" w:color="000000" w:sz="8" w:space="0"/>
              <w:right w:val="single" w:color="000000" w:sz="4"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定期梳理市民关注的常见热点问题，归纳总结阶段性规律性的问题，由热线管理机构协调职能部门确定统一答复口径。</w:t>
            </w:r>
            <w:r/>
          </w:p>
        </w:tc>
        <w:tc>
          <w:tcPr>
            <w:tcBorders>
              <w:top w:val="single" w:color="000000" w:sz="8" w:space="0"/>
              <w:left w:val="single" w:color="000000" w:sz="4" w:space="0"/>
              <w:bottom w:val="single" w:color="000000" w:sz="8"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w:t>
            </w:r>
            <w:r/>
          </w:p>
        </w:tc>
        <w:tc>
          <w:tcPr>
            <w:tcBorders>
              <w:top w:val="single" w:color="000000" w:sz="8" w:space="0"/>
              <w:left w:val="singl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未能准确记录的或记录错误的一次扣0.5分。</w:t>
            </w:r>
            <w:r/>
          </w:p>
        </w:tc>
      </w:tr>
      <w:tr>
        <w:trPr>
          <w:trHeight w:val="690"/>
        </w:trPr>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统计分析</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当周热线接听运行情况及时统计分析，并上报综指中心。</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及时上报得5分，上报延时得3分，不上报不得分。</w:t>
            </w:r>
            <w:r/>
          </w:p>
        </w:tc>
      </w:tr>
      <w:tr>
        <w:trPr>
          <w:trHeight w:val="465"/>
        </w:trPr>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坐席管理（15分）</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考核办法</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制定切实可行的坐席工作考核办法。</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color w:val="0000ff"/>
                <w:sz w:val="21"/>
                <w:szCs w:val="21"/>
                <w:highlight w:val="none"/>
              </w:rPr>
            </w:pPr>
            <w:r>
              <w:rPr>
                <w:rFonts w:hint="eastAsia" w:ascii="宋体" w:hAnsi="宋体" w:eastAsia="宋体" w:cs="宋体"/>
                <w:sz w:val="21"/>
                <w:szCs w:val="21"/>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ff"/>
                <w:sz w:val="21"/>
                <w:szCs w:val="21"/>
                <w:highlight w:val="none"/>
              </w:rPr>
            </w:pPr>
            <w:r>
              <w:rPr>
                <w:rFonts w:hint="eastAsia" w:ascii="宋体" w:hAnsi="宋体" w:eastAsia="宋体" w:cs="宋体"/>
                <w:sz w:val="21"/>
                <w:szCs w:val="21"/>
                <w:highlight w:val="none"/>
                <w:lang w:bidi="ar"/>
              </w:rPr>
              <w:t xml:space="preserve">考核办法切实可行得</w:t>
            </w:r>
            <w:r>
              <w:rPr>
                <w:rFonts w:hint="eastAsia" w:ascii="宋体" w:hAnsi="宋体" w:eastAsia="宋体" w:cs="宋体"/>
                <w:sz w:val="21"/>
                <w:szCs w:val="21"/>
                <w:highlight w:val="none"/>
                <w:lang w:val="en-US" w:eastAsia="zh-CN" w:bidi="ar"/>
              </w:rPr>
              <w:t xml:space="preserve">3</w:t>
            </w:r>
            <w:r>
              <w:rPr>
                <w:rFonts w:hint="eastAsia" w:ascii="宋体" w:hAnsi="宋体" w:eastAsia="宋体" w:cs="宋体"/>
                <w:sz w:val="21"/>
                <w:szCs w:val="21"/>
                <w:highlight w:val="none"/>
                <w:lang w:bidi="ar"/>
              </w:rPr>
              <w:t xml:space="preserve">分，考核办法不完善得2分，无考核办法不得分。</w:t>
            </w:r>
            <w:r/>
          </w:p>
        </w:tc>
      </w:tr>
      <w:tr>
        <w:trPr>
          <w:trHeight w:val="465"/>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坐席培训</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内训师队伍建设开展定期、不间断的培训。</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有培训专员及完善的培训进阶内容，得</w:t>
            </w: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分；不完善得2分，无提升培训不得分。</w:t>
            </w:r>
            <w:r/>
          </w:p>
        </w:tc>
      </w:tr>
      <w:tr>
        <w:trPr>
          <w:trHeight w:val="465"/>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仪容仪表</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着装规范，精神面貌良好。</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做到规范要求，得3分，抽查发现不规范着装一次，扣0.5分。</w:t>
            </w:r>
            <w:r/>
          </w:p>
        </w:tc>
      </w:tr>
      <w:tr>
        <w:trPr>
          <w:trHeight w:val="1053"/>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保密纪律</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坐席严格遵守保密纪律，不得泄露市民反映的不宜公开的内容，不得向无关人员谈论不宜公开的信件处理情况。</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被投诉或被举报违反保密纪律一经查实一次扣6分。</w:t>
            </w:r>
            <w:r/>
          </w:p>
        </w:tc>
      </w:tr>
      <w:tr>
        <w:trPr>
          <w:trHeight w:val="465"/>
        </w:trPr>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日常沟通（10分）</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配合度</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服从热线平台的调配管理</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根据实际工作表现情况评分。</w:t>
            </w:r>
            <w:r/>
          </w:p>
        </w:tc>
      </w:tr>
      <w:tr>
        <w:trPr>
          <w:trHeight w:val="465"/>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会议和活动</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积极参加综指中心组织的会议和活动。</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缺席的，每次扣1分；迟到的，每次扣0.2分，事先请假经批准的，不扣分。</w:t>
            </w:r>
            <w:r/>
          </w:p>
        </w:tc>
      </w:tr>
      <w:tr>
        <w:trPr>
          <w:trHeight w:val="465"/>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培训</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积极参加综指中心组织的培训。</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未按要求参加中心组织的各类培训的，每次扣0.5分。</w:t>
            </w:r>
            <w:r/>
          </w:p>
        </w:tc>
      </w:tr>
    </w:tbl>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333333"/>
          <w:sz w:val="21"/>
          <w:szCs w:val="21"/>
          <w:highlight w:val="none"/>
          <w:shd w:val="clear" w:color="auto" w:fill="ffffff"/>
          <w:lang w:val="en-US" w:eastAsia="zh-CN" w:bidi="ar"/>
        </w:rPr>
      </w:pPr>
      <w:r>
        <w:rPr>
          <w:rFonts w:hint="eastAsia" w:ascii="宋体" w:hAnsi="宋体" w:eastAsia="宋体" w:cs="宋体"/>
          <w:color w:val="333333"/>
          <w:sz w:val="21"/>
          <w:szCs w:val="21"/>
          <w:highlight w:val="none"/>
          <w:shd w:val="clear" w:color="auto" w:fill="ffffff"/>
          <w:lang w:val="en-US" w:eastAsia="zh-CN" w:bidi="ar"/>
        </w:rPr>
      </w:r>
      <w:r/>
    </w:p>
    <w:p>
      <w:pPr>
        <w:numPr>
          <w:ilvl w:val="0"/>
          <w:numId w:val="0"/>
        </w:numPr>
        <w:jc w:val="both"/>
        <w:keepLines w:val="0"/>
        <w:keepNext w:val="0"/>
        <w:pageBreakBefore w:val="0"/>
        <w:spacing w:line="360" w:lineRule="auto"/>
        <w:widowControl w:val="off"/>
        <w:rPr>
          <w:rFonts w:hint="eastAsia" w:ascii="宋体" w:hAnsi="宋体" w:eastAsia="宋体" w:cs="宋体"/>
          <w:color w:val="333333"/>
          <w:sz w:val="21"/>
          <w:szCs w:val="21"/>
          <w:highlight w:val="none"/>
          <w:shd w:val="clear" w:color="auto" w:fill="ffffff"/>
          <w:lang w:val="en-US" w:eastAsia="zh-CN" w:bidi="ar"/>
        </w:rPr>
      </w:pPr>
      <w:r>
        <w:rPr>
          <w:rFonts w:hint="eastAsia" w:ascii="宋体" w:hAnsi="宋体" w:eastAsia="宋体" w:cs="宋体"/>
          <w:color w:val="333333"/>
          <w:sz w:val="21"/>
          <w:szCs w:val="21"/>
          <w:highlight w:val="none"/>
          <w:shd w:val="clear" w:color="auto" w:fill="ffffff"/>
          <w:lang w:val="en-US" w:eastAsia="zh-CN" w:bidi="ar"/>
        </w:rPr>
      </w:r>
      <w:r/>
    </w:p>
    <w:p>
      <w:pPr>
        <w:numPr>
          <w:ilvl w:val="0"/>
          <w:numId w:val="0"/>
        </w:numPr>
        <w:jc w:val="both"/>
        <w:keepLines w:val="0"/>
        <w:keepNext w:val="0"/>
        <w:pageBreakBefore w:val="0"/>
        <w:spacing w:line="360" w:lineRule="auto"/>
        <w:widowControl w:val="off"/>
        <w:rPr>
          <w:rFonts w:hint="eastAsia" w:ascii="宋体" w:hAnsi="宋体" w:eastAsia="宋体" w:cs="宋体"/>
          <w:color w:val="333333"/>
          <w:sz w:val="21"/>
          <w:szCs w:val="21"/>
          <w:highlight w:val="none"/>
          <w:shd w:val="clear" w:color="auto" w:fill="ffffff"/>
          <w:lang w:val="en-US" w:eastAsia="zh-CN" w:bidi="ar"/>
        </w:rPr>
      </w:pPr>
      <w:r>
        <w:rPr>
          <w:rFonts w:hint="eastAsia" w:ascii="宋体" w:hAnsi="宋体" w:eastAsia="宋体" w:cs="宋体"/>
          <w:color w:val="333333"/>
          <w:sz w:val="21"/>
          <w:szCs w:val="21"/>
          <w:highlight w:val="none"/>
          <w:shd w:val="clear" w:color="auto" w:fill="ffffff"/>
          <w:lang w:val="en-US" w:eastAsia="zh-CN" w:bidi="ar"/>
        </w:rPr>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333333"/>
          <w:sz w:val="21"/>
          <w:szCs w:val="21"/>
          <w:highlight w:val="none"/>
          <w:shd w:val="clear" w:color="auto" w:fill="ffffff"/>
          <w:lang w:bidi="ar"/>
        </w:rPr>
      </w:pPr>
      <w:r>
        <w:rPr>
          <w:rFonts w:hint="eastAsia" w:ascii="宋体" w:hAnsi="宋体" w:eastAsia="宋体" w:cs="宋体"/>
          <w:color w:val="333333"/>
          <w:sz w:val="21"/>
          <w:szCs w:val="21"/>
          <w:highlight w:val="none"/>
          <w:shd w:val="clear" w:color="auto" w:fill="ffffff"/>
          <w:lang w:val="en-US" w:eastAsia="zh-CN" w:bidi="ar"/>
        </w:rPr>
        <w:t xml:space="preserve">2、</w:t>
      </w:r>
      <w:r>
        <w:rPr>
          <w:rFonts w:hint="eastAsia" w:ascii="宋体" w:hAnsi="宋体" w:eastAsia="宋体" w:cs="宋体"/>
          <w:color w:val="333333"/>
          <w:sz w:val="21"/>
          <w:szCs w:val="21"/>
          <w:highlight w:val="none"/>
          <w:shd w:val="clear" w:color="auto" w:fill="ffffff"/>
          <w:lang w:bidi="ar"/>
        </w:rPr>
        <w:t xml:space="preserve">太仓市“12345”政务服务便民热线坐席服务外包项目考核情况表</w:t>
      </w:r>
      <w:r/>
    </w:p>
    <w:tbl>
      <w:tblPr>
        <w:tblStyle w:val="713"/>
        <w:tblW w:w="8858" w:type="dxa"/>
        <w:jc w:val="center"/>
        <w:tblLayout w:type="fixed"/>
        <w:tblCellMar>
          <w:left w:w="108" w:type="dxa"/>
          <w:top w:w="0" w:type="dxa"/>
          <w:right w:w="108" w:type="dxa"/>
          <w:bottom w:w="0" w:type="dxa"/>
        </w:tblCellMar>
        <w:tblLook w:val="04A0" w:firstRow="1" w:lastRow="0" w:firstColumn="1" w:lastColumn="0" w:noHBand="0" w:noVBand="1"/>
      </w:tblPr>
      <w:tblGrid>
        <w:gridCol w:w="859"/>
        <w:gridCol w:w="3025"/>
        <w:gridCol w:w="1348"/>
        <w:gridCol w:w="1755"/>
        <w:gridCol w:w="1871"/>
      </w:tblGrid>
      <w:tr>
        <w:trPr>
          <w:jc w:val="center"/>
          <w:trHeight w:val="498"/>
        </w:trPr>
        <w:tc>
          <w:tcPr>
            <w:shd w:val="clear" w:color="auto" w:fill="a6a6a6"/>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序号</w:t>
            </w:r>
            <w:r/>
          </w:p>
        </w:tc>
        <w:tc>
          <w:tcPr>
            <w:shd w:val="clear" w:color="auto" w:fill="a6a6a6"/>
            <w:tcBorders>
              <w:top w:val="single" w:color="000000" w:sz="4" w:space="0"/>
              <w:left w:val="single" w:color="000000" w:sz="4" w:space="0"/>
              <w:bottom w:val="single" w:color="000000" w:sz="4" w:space="0"/>
              <w:right w:val="single" w:color="000000" w:sz="4" w:space="0"/>
            </w:tcBorders>
            <w:tcW w:w="3025"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评分类别</w:t>
            </w:r>
            <w:r/>
          </w:p>
        </w:tc>
        <w:tc>
          <w:tcPr>
            <w:shd w:val="clear" w:color="auto" w:fill="a6a6a6"/>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总分值</w:t>
            </w:r>
            <w:r/>
          </w:p>
        </w:tc>
        <w:tc>
          <w:tcPr>
            <w:shd w:val="clear" w:color="auto" w:fill="a6a6a6"/>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得分</w:t>
            </w:r>
            <w:r/>
          </w:p>
        </w:tc>
        <w:tc>
          <w:tcPr>
            <w:shd w:val="clear" w:color="auto" w:fill="a6a6a6"/>
            <w:tcBorders>
              <w:top w:val="single" w:color="000000" w:sz="4" w:space="0"/>
              <w:left w:val="single" w:color="000000" w:sz="4" w:space="0"/>
              <w:bottom w:val="single" w:color="000000" w:sz="4" w:space="0"/>
              <w:right w:val="single" w:color="000000" w:sz="4" w:space="0"/>
            </w:tcBorders>
            <w:tcW w:w="1871"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考核要求</w:t>
            </w:r>
            <w:r/>
          </w:p>
        </w:tc>
      </w:tr>
      <w:tr>
        <w:trPr>
          <w:jc w:val="center"/>
          <w:trHeight w:val="463"/>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机构及制度建设</w:t>
            </w:r>
            <w:r/>
          </w:p>
        </w:tc>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71" w:type="dxa"/>
            <w:vAlign w:val="center"/>
            <w:vMerge w:val="restart"/>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月度综合得分不低于95分</w:t>
            </w:r>
            <w:r/>
          </w:p>
        </w:tc>
      </w:tr>
      <w:tr>
        <w:trPr>
          <w:jc w:val="center"/>
          <w:trHeight w:val="463"/>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数据分析</w:t>
            </w:r>
            <w:r/>
          </w:p>
        </w:tc>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71" w:type="dxa"/>
            <w:vAlign w:val="center"/>
            <w:vMerge w:val="continue"/>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463"/>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热线运行</w:t>
            </w:r>
            <w:r/>
          </w:p>
        </w:tc>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71" w:type="dxa"/>
            <w:vAlign w:val="center"/>
            <w:vMerge w:val="continue"/>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463"/>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热线电话管理</w:t>
            </w:r>
            <w:r/>
          </w:p>
        </w:tc>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71" w:type="dxa"/>
            <w:vAlign w:val="center"/>
            <w:vMerge w:val="continue"/>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463"/>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坐席管理</w:t>
            </w:r>
            <w:r/>
          </w:p>
        </w:tc>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71" w:type="dxa"/>
            <w:vAlign w:val="center"/>
            <w:vMerge w:val="continue"/>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日常沟通</w:t>
            </w:r>
            <w:r/>
          </w:p>
        </w:tc>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71" w:type="dxa"/>
            <w:vAlign w:val="center"/>
            <w:vMerge w:val="continue"/>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ind w:firstLine="0"/>
        <w:jc w:val="both"/>
        <w:widowControl w:val="off"/>
        <w:rPr>
          <w:rFonts w:hint="eastAsia"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r>
      <w:r/>
    </w:p>
    <w:p>
      <w:pPr>
        <w:ind w:firstLine="420"/>
        <w:spacing w:line="360" w:lineRule="auto"/>
        <w:rPr>
          <w:rFonts w:ascii="宋体" w:hAnsi="宋体" w:eastAsia="宋体" w:cs="宋体"/>
          <w:bCs/>
          <w:szCs w:val="21"/>
          <w:highlight w:val="none"/>
          <w:lang w:val="zh-CN"/>
        </w:rPr>
      </w:pPr>
      <w:r>
        <w:rPr>
          <w:rFonts w:hint="eastAsia" w:ascii="宋体" w:hAnsi="宋体" w:eastAsia="宋体" w:cs="宋体"/>
          <w:sz w:val="21"/>
          <w:szCs w:val="21"/>
          <w:highlight w:val="none"/>
          <w:lang w:val="en-US" w:eastAsia="zh-CN" w:bidi="ar-SA"/>
        </w:rPr>
        <w:t xml:space="preserve">注释：月度结算费用，70%为基础结算部分，30%为绩效考核部分。绩效考核部分月度平均分低于95分，每低1分，绩效考核费用扣除1%。每月整体业务量超过2025年月度同期5%，综合考核指标按同比例下浮。</w:t>
      </w:r>
      <w:r/>
    </w:p>
    <w:p>
      <w:pPr>
        <w:rPr>
          <w:rFonts w:hint="eastAsia" w:ascii="Calibri" w:hAnsi="Calibri" w:eastAsia="微软雅黑" w:cs="Times New Roman"/>
          <w:szCs w:val="24"/>
          <w:highlight w:val="none"/>
        </w:rPr>
      </w:pPr>
      <w:r>
        <w:rPr>
          <w:rFonts w:hint="eastAsia" w:ascii="Calibri" w:hAnsi="Calibri" w:eastAsia="微软雅黑" w:cs="Times New Roman"/>
          <w:szCs w:val="24"/>
          <w:highlight w:val="none"/>
        </w:rPr>
      </w:r>
      <w:r/>
    </w:p>
    <w:p>
      <w:pPr>
        <w:spacing w:line="360" w:lineRule="auto"/>
        <w:rPr>
          <w:rFonts w:hint="eastAsia" w:ascii="宋体" w:hAnsi="宋体" w:eastAsia="宋体" w:cs="宋体"/>
          <w:b/>
          <w:szCs w:val="21"/>
          <w:highlight w:val="none"/>
        </w:rPr>
      </w:pPr>
      <w:r>
        <w:rPr>
          <w:rFonts w:hint="eastAsia" w:ascii="宋体" w:hAnsi="宋体" w:eastAsia="宋体" w:cs="Times New Roman"/>
          <w:b/>
          <w:szCs w:val="21"/>
          <w:highlight w:val="none"/>
          <w:lang w:val="en-US" w:eastAsia="zh-CN"/>
        </w:rPr>
        <w:t xml:space="preserve">四</w:t>
      </w:r>
      <w:r>
        <w:rPr>
          <w:rFonts w:hint="eastAsia" w:ascii="宋体" w:hAnsi="宋体" w:eastAsia="宋体" w:cs="Times New Roman"/>
          <w:b/>
          <w:szCs w:val="21"/>
          <w:highlight w:val="none"/>
        </w:rPr>
        <w:t xml:space="preserve">、知识产权及保密</w:t>
      </w:r>
      <w:r/>
    </w:p>
    <w:p>
      <w:pPr>
        <w:ind w:firstLine="420"/>
        <w:spacing w:line="360" w:lineRule="auto"/>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1、乙方应能保证所提供的标的物涉及的知识产权是合法取得，并享有完整的知识产权，不会因为甲方的使用而被责令停止使用、追偿或要求赔偿损失，如出现此情况，一切经济和法律责任均由乙方承担。</w:t>
      </w:r>
      <w:r/>
    </w:p>
    <w:p>
      <w:pPr>
        <w:ind w:firstLine="420"/>
        <w:spacing w:line="360" w:lineRule="auto"/>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2、乙方必须在签订合同的同时签订保密协议，项目实施前，参加项目实施工作的所有人员签订个人保密承诺书。</w:t>
      </w:r>
      <w:r/>
    </w:p>
    <w:p>
      <w:pPr>
        <w:ind w:firstLine="420"/>
        <w:spacing w:line="360" w:lineRule="auto"/>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3、乙方在项目实施过程中取得的相关敏感信息，乙方人员必须严格保密，不得外泄。</w:t>
      </w:r>
      <w:r/>
    </w:p>
    <w:p>
      <w:pPr>
        <w:ind w:firstLine="420"/>
        <w:spacing w:line="360" w:lineRule="auto"/>
        <w:rPr>
          <w:rFonts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4、整个项目实施期间以及结束后，乙方不得泄露采购人项目实施过程中所涉及的所有内容和信息，若发生信息外泄，甲方有权依法追究乙方的法律责任。</w:t>
      </w:r>
      <w:r/>
    </w:p>
    <w:p>
      <w:pPr>
        <w:spacing w:line="360" w:lineRule="auto"/>
        <w:rPr>
          <w:rFonts w:hint="eastAsia" w:ascii="宋体" w:hAnsi="宋体" w:eastAsia="宋体" w:cs="宋体"/>
          <w:b/>
          <w:bCs/>
          <w:szCs w:val="21"/>
          <w:highlight w:val="none"/>
        </w:rPr>
      </w:pPr>
      <w:r>
        <w:rPr>
          <w:rFonts w:hint="eastAsia" w:ascii="宋体" w:hAnsi="宋体" w:eastAsia="宋体" w:cs="Times New Roman"/>
          <w:b/>
          <w:szCs w:val="21"/>
          <w:highlight w:val="none"/>
          <w:lang w:val="en-US" w:eastAsia="zh-CN"/>
        </w:rPr>
        <w:t xml:space="preserve">五</w:t>
      </w:r>
      <w:r>
        <w:rPr>
          <w:rFonts w:hint="eastAsia" w:ascii="宋体" w:hAnsi="宋体" w:eastAsia="宋体" w:cs="Times New Roman"/>
          <w:b/>
          <w:szCs w:val="21"/>
          <w:highlight w:val="none"/>
        </w:rPr>
        <w:t xml:space="preserve">、</w:t>
      </w:r>
      <w:r>
        <w:rPr>
          <w:rFonts w:ascii="宋体" w:hAnsi="宋体" w:eastAsia="宋体" w:cs="Times New Roman"/>
          <w:b/>
          <w:szCs w:val="21"/>
          <w:highlight w:val="none"/>
        </w:rPr>
        <w:t xml:space="preserve">双方权利义务</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（一）</w:t>
      </w:r>
      <w:r>
        <w:rPr>
          <w:rFonts w:ascii="宋体" w:hAnsi="宋体" w:eastAsia="宋体" w:cs="Times New Roman"/>
          <w:szCs w:val="21"/>
          <w:highlight w:val="none"/>
        </w:rPr>
        <w:t xml:space="preserve">甲方权利义务</w:t>
      </w:r>
      <w:r/>
    </w:p>
    <w:p>
      <w:pPr>
        <w:ind w:firstLine="42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1、甲方应按时支付服务费。</w:t>
      </w:r>
      <w:r/>
    </w:p>
    <w:p>
      <w:pPr>
        <w:ind w:firstLine="42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2、甲方有权对乙方派遣的人员进行考核和管理，对不符合甲方要求的人员，甲方有权随时要求乙方加强管理直至更换符合甲方要求的人员为止。</w:t>
      </w:r>
      <w:r/>
    </w:p>
    <w:p>
      <w:pPr>
        <w:ind w:firstLine="42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3、甲方不得指使</w:t>
      </w:r>
      <w:r>
        <w:rPr>
          <w:rFonts w:hint="eastAsia" w:ascii="宋体" w:hAnsi="宋体" w:eastAsia="宋体" w:cs="Times New Roman"/>
          <w:szCs w:val="21"/>
          <w:highlight w:val="none"/>
        </w:rPr>
        <w:t xml:space="preserve">服务</w:t>
      </w:r>
      <w:r>
        <w:rPr>
          <w:rFonts w:ascii="宋体" w:hAnsi="宋体" w:eastAsia="宋体" w:cs="Times New Roman"/>
          <w:szCs w:val="21"/>
          <w:highlight w:val="none"/>
        </w:rPr>
        <w:t xml:space="preserve">人员从事违法犯罪活动。</w:t>
      </w:r>
      <w:r/>
    </w:p>
    <w:p>
      <w:pPr>
        <w:ind w:firstLine="42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4、</w:t>
      </w:r>
      <w:r>
        <w:rPr>
          <w:rFonts w:hint="eastAsia" w:ascii="宋体" w:hAnsi="宋体" w:eastAsia="宋体" w:cs="Times New Roman"/>
          <w:szCs w:val="21"/>
          <w:highlight w:val="none"/>
          <w:lang w:eastAsia="zh-CN"/>
        </w:rPr>
        <w:t xml:space="preserve">对</w:t>
      </w:r>
      <w:r>
        <w:rPr>
          <w:rFonts w:ascii="宋体" w:hAnsi="宋体" w:eastAsia="宋体" w:cs="Times New Roman"/>
          <w:szCs w:val="21"/>
          <w:highlight w:val="none"/>
        </w:rPr>
        <w:t xml:space="preserve">乙方指出的事故隐患及时整改，以有效避免事故的发生。</w:t>
      </w:r>
      <w:r/>
    </w:p>
    <w:p>
      <w:pPr>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5、</w:t>
      </w:r>
      <w:r>
        <w:rPr>
          <w:rFonts w:ascii="宋体" w:hAnsi="宋体" w:eastAsia="宋体" w:cs="Times New Roman"/>
          <w:szCs w:val="21"/>
          <w:highlight w:val="none"/>
        </w:rPr>
        <w:t xml:space="preserve">法规、政策规定由</w:t>
      </w:r>
      <w:r>
        <w:rPr>
          <w:rFonts w:hint="eastAsia" w:ascii="宋体" w:hAnsi="宋体" w:eastAsia="宋体" w:cs="Times New Roman"/>
          <w:szCs w:val="21"/>
          <w:highlight w:val="none"/>
        </w:rPr>
        <w:t xml:space="preserve">甲</w:t>
      </w:r>
      <w:r>
        <w:rPr>
          <w:rFonts w:ascii="宋体" w:hAnsi="宋体" w:eastAsia="宋体" w:cs="Times New Roman"/>
          <w:szCs w:val="21"/>
          <w:highlight w:val="none"/>
        </w:rPr>
        <w:t xml:space="preserve">方承担的其他责任。</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（二）</w:t>
      </w:r>
      <w:r>
        <w:rPr>
          <w:rFonts w:ascii="宋体" w:hAnsi="宋体" w:eastAsia="宋体" w:cs="Times New Roman"/>
          <w:szCs w:val="21"/>
          <w:highlight w:val="none"/>
        </w:rPr>
        <w:t xml:space="preserve">乙方权利义务</w:t>
      </w:r>
      <w:r/>
    </w:p>
    <w:p>
      <w:pPr>
        <w:ind w:firstLine="42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1、乙方应安排身体健康、</w:t>
      </w:r>
      <w:r>
        <w:rPr>
          <w:rFonts w:hint="eastAsia" w:ascii="宋体" w:hAnsi="宋体" w:eastAsia="宋体" w:cs="Times New Roman"/>
          <w:szCs w:val="21"/>
          <w:highlight w:val="none"/>
          <w:lang w:eastAsia="zh-CN"/>
        </w:rPr>
        <w:t xml:space="preserve">品行</w:t>
      </w:r>
      <w:r>
        <w:rPr>
          <w:rFonts w:ascii="宋体" w:hAnsi="宋体" w:eastAsia="宋体" w:cs="Times New Roman"/>
          <w:szCs w:val="21"/>
          <w:highlight w:val="none"/>
        </w:rPr>
        <w:t xml:space="preserve">良好的</w:t>
      </w:r>
      <w:r>
        <w:rPr>
          <w:rFonts w:hint="eastAsia" w:ascii="宋体" w:hAnsi="宋体" w:eastAsia="宋体" w:cs="Times New Roman"/>
          <w:szCs w:val="21"/>
          <w:highlight w:val="none"/>
        </w:rPr>
        <w:t xml:space="preserve">服务</w:t>
      </w:r>
      <w:r>
        <w:rPr>
          <w:rFonts w:ascii="宋体" w:hAnsi="宋体" w:eastAsia="宋体" w:cs="Times New Roman"/>
          <w:szCs w:val="21"/>
          <w:highlight w:val="none"/>
        </w:rPr>
        <w:t xml:space="preserve">人员上岗，做到着装整洁、仪表端庄、礼貌服务，遵守国家法律和单位内部规章制度，不得迟到、早退、脱岗、串岗，不得有违法乱纪的行为。</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2</w:t>
      </w:r>
      <w:r>
        <w:rPr>
          <w:rFonts w:ascii="宋体" w:hAnsi="宋体" w:eastAsia="宋体" w:cs="Times New Roman"/>
          <w:szCs w:val="21"/>
          <w:highlight w:val="none"/>
        </w:rPr>
        <w:t xml:space="preserve">、乙方应保证在岗服务人员的人数，</w:t>
      </w:r>
      <w:r>
        <w:rPr>
          <w:rFonts w:hint="eastAsia" w:ascii="宋体" w:hAnsi="宋体" w:eastAsia="宋体" w:cs="Times New Roman"/>
          <w:szCs w:val="21"/>
          <w:highlight w:val="none"/>
        </w:rPr>
        <w:t xml:space="preserve">服务</w:t>
      </w:r>
      <w:r>
        <w:rPr>
          <w:rFonts w:ascii="宋体" w:hAnsi="宋体" w:eastAsia="宋体" w:cs="Times New Roman"/>
          <w:szCs w:val="21"/>
          <w:highlight w:val="none"/>
        </w:rPr>
        <w:t xml:space="preserve">人员若请假，乙方应及时调整替班人员。</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3</w:t>
      </w:r>
      <w:r>
        <w:rPr>
          <w:rFonts w:ascii="宋体" w:hAnsi="宋体" w:eastAsia="宋体" w:cs="Times New Roman"/>
          <w:szCs w:val="21"/>
          <w:highlight w:val="none"/>
        </w:rPr>
        <w:t xml:space="preserve">、乙方派出的服务人员应服从甲方的统一调度和指挥，若不服从甲方的指挥或有其他违法违纪行为，甲方有权要求乙方更换</w:t>
      </w:r>
      <w:r>
        <w:rPr>
          <w:rFonts w:hint="eastAsia" w:ascii="宋体" w:hAnsi="宋体" w:eastAsia="宋体" w:cs="Times New Roman"/>
          <w:szCs w:val="21"/>
          <w:highlight w:val="none"/>
        </w:rPr>
        <w:t xml:space="preserve">人</w:t>
      </w:r>
      <w:r>
        <w:rPr>
          <w:rFonts w:ascii="宋体" w:hAnsi="宋体" w:eastAsia="宋体" w:cs="Times New Roman"/>
          <w:szCs w:val="21"/>
          <w:highlight w:val="none"/>
        </w:rPr>
        <w:t xml:space="preserve">员，乙方应于接到甲方的更换要求之日起两日内完成，不得借口推辞。</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4</w:t>
      </w:r>
      <w:r>
        <w:rPr>
          <w:rFonts w:ascii="宋体" w:hAnsi="宋体" w:eastAsia="宋体" w:cs="Times New Roman"/>
          <w:szCs w:val="21"/>
          <w:highlight w:val="none"/>
        </w:rPr>
        <w:t xml:space="preserve">、定期组织服务人员</w:t>
      </w:r>
      <w:r>
        <w:rPr>
          <w:rFonts w:hint="eastAsia" w:ascii="宋体" w:hAnsi="宋体" w:eastAsia="宋体" w:cs="Times New Roman"/>
          <w:szCs w:val="21"/>
          <w:highlight w:val="none"/>
        </w:rPr>
        <w:t xml:space="preserve">进行培训学习</w:t>
      </w:r>
      <w:r>
        <w:rPr>
          <w:rFonts w:ascii="宋体" w:hAnsi="宋体" w:eastAsia="宋体" w:cs="Times New Roman"/>
          <w:szCs w:val="21"/>
          <w:highlight w:val="none"/>
        </w:rPr>
        <w:t xml:space="preserve">，不断提高服务人员业务技能。</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5</w:t>
      </w:r>
      <w:r>
        <w:rPr>
          <w:rFonts w:ascii="宋体" w:hAnsi="宋体" w:eastAsia="宋体" w:cs="Times New Roman"/>
          <w:szCs w:val="21"/>
          <w:highlight w:val="none"/>
        </w:rPr>
        <w:t xml:space="preserve">、乙方对在工作中出现的服务人员的人身</w:t>
      </w:r>
      <w:r>
        <w:rPr>
          <w:rFonts w:hint="eastAsia" w:ascii="宋体" w:hAnsi="宋体" w:eastAsia="宋体" w:cs="Times New Roman"/>
          <w:szCs w:val="21"/>
          <w:highlight w:val="none"/>
        </w:rPr>
        <w:t xml:space="preserve">安全</w:t>
      </w:r>
      <w:r>
        <w:rPr>
          <w:rFonts w:ascii="宋体" w:hAnsi="宋体" w:eastAsia="宋体" w:cs="Times New Roman"/>
          <w:szCs w:val="21"/>
          <w:highlight w:val="none"/>
        </w:rPr>
        <w:t xml:space="preserve">承担责任，并对由于</w:t>
      </w:r>
      <w:r>
        <w:rPr>
          <w:rFonts w:hint="eastAsia" w:ascii="宋体" w:hAnsi="宋体" w:eastAsia="宋体" w:cs="Times New Roman"/>
          <w:szCs w:val="21"/>
          <w:highlight w:val="none"/>
        </w:rPr>
        <w:t xml:space="preserve">服务</w:t>
      </w:r>
      <w:r>
        <w:rPr>
          <w:rFonts w:ascii="宋体" w:hAnsi="宋体" w:eastAsia="宋体" w:cs="Times New Roman"/>
          <w:szCs w:val="21"/>
          <w:highlight w:val="none"/>
        </w:rPr>
        <w:t xml:space="preserve">人员的原因导致的第三人的人身财产损失承担赔偿责任。</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6</w:t>
      </w:r>
      <w:r>
        <w:rPr>
          <w:rFonts w:ascii="宋体" w:hAnsi="宋体" w:eastAsia="宋体" w:cs="Times New Roman"/>
          <w:szCs w:val="21"/>
          <w:highlight w:val="none"/>
        </w:rPr>
        <w:t xml:space="preserve">、乙方应根据国家法律法规的规定与其派遣至甲方服务的人员签署劳动合同，并负责上述人员的</w:t>
      </w:r>
      <w:r>
        <w:rPr>
          <w:rFonts w:hint="eastAsia" w:ascii="宋体" w:hAnsi="宋体" w:eastAsia="宋体" w:cs="Times New Roman"/>
          <w:szCs w:val="21"/>
          <w:highlight w:val="none"/>
        </w:rPr>
        <w:t xml:space="preserve">工资和</w:t>
      </w:r>
      <w:r>
        <w:rPr>
          <w:rFonts w:ascii="宋体" w:hAnsi="宋体" w:eastAsia="宋体" w:cs="Times New Roman"/>
          <w:szCs w:val="21"/>
          <w:highlight w:val="none"/>
        </w:rPr>
        <w:t xml:space="preserve">社会劳动保险、奖金、福利</w:t>
      </w:r>
      <w:r>
        <w:rPr>
          <w:rFonts w:hint="eastAsia" w:ascii="宋体" w:hAnsi="宋体" w:eastAsia="宋体" w:cs="Times New Roman"/>
          <w:szCs w:val="21"/>
          <w:highlight w:val="none"/>
        </w:rPr>
        <w:t xml:space="preserve">等费用，若发生劳动争议均由</w:t>
      </w:r>
      <w:r>
        <w:rPr>
          <w:rFonts w:ascii="宋体" w:hAnsi="宋体" w:eastAsia="宋体" w:cs="Times New Roman"/>
          <w:szCs w:val="21"/>
          <w:highlight w:val="none"/>
        </w:rPr>
        <w:t xml:space="preserve">乙方</w:t>
      </w:r>
      <w:r>
        <w:rPr>
          <w:rFonts w:hint="eastAsia" w:ascii="宋体" w:hAnsi="宋体" w:eastAsia="宋体" w:cs="Times New Roman"/>
          <w:szCs w:val="21"/>
          <w:highlight w:val="none"/>
        </w:rPr>
        <w:t xml:space="preserve">自己解决并承担所有责任，甲方无任何连带关系和责任。</w:t>
      </w:r>
      <w:r/>
    </w:p>
    <w:p>
      <w:pPr>
        <w:ind w:firstLine="420"/>
        <w:spacing w:line="360" w:lineRule="auto"/>
        <w:rPr>
          <w:rFonts w:hint="eastAsia" w:ascii="宋体" w:hAnsi="宋体" w:eastAsia="宋体" w:cs="宋体"/>
          <w:b/>
          <w:bCs/>
          <w:szCs w:val="21"/>
          <w:highlight w:val="none"/>
        </w:rPr>
      </w:pPr>
      <w:r>
        <w:rPr>
          <w:rFonts w:hint="eastAsia" w:ascii="宋体" w:hAnsi="宋体" w:eastAsia="宋体" w:cs="Times New Roman"/>
          <w:szCs w:val="21"/>
          <w:highlight w:val="none"/>
        </w:rPr>
        <w:t xml:space="preserve">7</w:t>
      </w:r>
      <w:r>
        <w:rPr>
          <w:rFonts w:ascii="宋体" w:hAnsi="宋体" w:eastAsia="宋体" w:cs="Times New Roman"/>
          <w:szCs w:val="21"/>
          <w:highlight w:val="none"/>
        </w:rPr>
        <w:t xml:space="preserve">、法规、政策规定由乙方承担的其他责任。</w:t>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lang w:val="en-US" w:eastAsia="zh-CN"/>
        </w:rPr>
        <w:t xml:space="preserve">七</w:t>
      </w:r>
      <w:r>
        <w:rPr>
          <w:rFonts w:hint="eastAsia" w:ascii="宋体" w:hAnsi="宋体" w:eastAsia="宋体" w:cs="宋体"/>
          <w:b/>
          <w:szCs w:val="21"/>
          <w:highlight w:val="none"/>
        </w:rPr>
        <w:t xml:space="preserve">、违约责任</w:t>
      </w:r>
      <w:r/>
    </w:p>
    <w:p>
      <w:pPr>
        <w:ind w:firstLine="42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1、甲方未按合同规定期限向乙方支付款项的，每逾期一天向乙方偿付欠款总额0.5％滞纳金，但累积总额不超过欠款总额的5％。</w:t>
      </w:r>
      <w:r/>
    </w:p>
    <w:p>
      <w:pPr>
        <w:ind w:firstLine="42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2、乙方未按本合同规定提供相关服务或未能履行本合同规定的其他义务的，甲方有权要求乙方限期整改，逾期不整改或整改后仍达不到甲方要求的，甲方有权终止合同，由此造成甲方经济损失的，乙方应承担赔偿责任。同时乙方应向甲方支付合同总价5%的违约金。</w:t>
      </w:r>
      <w:r/>
    </w:p>
    <w:p>
      <w:pPr>
        <w:ind w:firstLine="42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3、乙方无正当理由，违反本合同第四条的有关规定，擅自收费或擅自提高收费标准的，对擅自收费部分或超出标准的部分，甲方有权要求乙方双倍返还；造成甲方经济损失的，乙方应给予甲方经济赔偿。</w:t>
      </w:r>
      <w:r/>
    </w:p>
    <w:p>
      <w:pPr>
        <w:ind w:firstLine="420"/>
        <w:spacing w:line="360" w:lineRule="auto"/>
        <w:rPr>
          <w:rFonts w:hint="eastAsia" w:ascii="宋体" w:hAnsi="宋体" w:eastAsia="宋体" w:cs="宋体"/>
          <w:szCs w:val="21"/>
          <w:highlight w:val="none"/>
        </w:rPr>
      </w:pPr>
      <w:r>
        <w:rPr>
          <w:rFonts w:ascii="宋体" w:hAnsi="宋体" w:eastAsia="宋体" w:cs="Times New Roman"/>
          <w:szCs w:val="21"/>
          <w:highlight w:val="none"/>
        </w:rPr>
        <w:t xml:space="preserve">4、乙方在承担上述2、3款一项或多项违约责任后，仍应继续履行合同规定的义务（甲方解除合同的除外）。甲方未能及时追究乙方的任何一项违约责任并不表明甲方放弃追究乙方该项或其他违约责任。</w:t>
      </w:r>
      <w:r/>
    </w:p>
    <w:p>
      <w:pPr>
        <w:spacing w:line="360" w:lineRule="auto"/>
        <w:rPr>
          <w:rFonts w:ascii="宋体" w:hAnsi="宋体" w:eastAsia="宋体" w:cs="仿宋_GB2312"/>
          <w:b/>
          <w:szCs w:val="21"/>
          <w:highlight w:val="none"/>
        </w:rPr>
      </w:pPr>
      <w:r>
        <w:rPr>
          <w:rFonts w:hint="eastAsia" w:ascii="宋体" w:hAnsi="宋体" w:eastAsia="宋体" w:cs="宋体"/>
          <w:b/>
          <w:bCs/>
          <w:szCs w:val="21"/>
          <w:highlight w:val="none"/>
          <w:lang w:val="en-US" w:eastAsia="zh-CN"/>
        </w:rPr>
        <w:t xml:space="preserve">八</w:t>
      </w:r>
      <w:r>
        <w:rPr>
          <w:rFonts w:hint="eastAsia" w:ascii="宋体" w:hAnsi="宋体" w:eastAsia="宋体" w:cs="宋体"/>
          <w:b/>
          <w:bCs/>
          <w:szCs w:val="21"/>
          <w:highlight w:val="none"/>
          <w:lang w:val="zh-CN"/>
        </w:rPr>
        <w:t xml:space="preserve">、</w:t>
      </w:r>
      <w:r>
        <w:rPr>
          <w:rFonts w:hint="eastAsia" w:ascii="宋体" w:hAnsi="宋体" w:eastAsia="宋体" w:cs="仿宋_GB2312"/>
          <w:b/>
          <w:szCs w:val="21"/>
          <w:highlight w:val="none"/>
        </w:rPr>
        <w:t xml:space="preserve">不可抗力</w:t>
      </w:r>
      <w:r/>
    </w:p>
    <w:p>
      <w:pPr>
        <w:ind w:firstLine="42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1、不可抗力，是指不能预见、不能避免并不能克服的客观情况，如战争、动乱、瘟疫、严重火灾、洪水、地震、风暴或其他自然灾害等。</w:t>
      </w:r>
      <w:r/>
    </w:p>
    <w:p>
      <w:pPr>
        <w:ind w:firstLine="42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2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3、发生不可抗力事件，任何一方均不对因不可抗力无法履行或迟延履行本合同义务而使另一方蒙受的任何损失承担责任，法律另有规定的除外。</w:t>
      </w:r>
      <w:r/>
    </w:p>
    <w:p>
      <w:pPr>
        <w:ind w:firstLine="420"/>
        <w:spacing w:line="360" w:lineRule="auto"/>
        <w:rPr>
          <w:rFonts w:hint="eastAsia" w:ascii="宋体" w:hAnsi="宋体" w:eastAsia="宋体" w:cs="宋体"/>
          <w:szCs w:val="21"/>
          <w:highlight w:val="none"/>
        </w:rPr>
      </w:pPr>
      <w:r>
        <w:rPr>
          <w:rFonts w:ascii="宋体" w:hAnsi="宋体" w:eastAsia="宋体" w:cs="Times New Roman"/>
          <w:szCs w:val="21"/>
          <w:highlight w:val="none"/>
        </w:rPr>
        <w:t xml:space="preserve">4、合同各方应根据不可抗力对本合同履行的影响程度，协商确定是否终止</w:t>
      </w:r>
      <w:r>
        <w:rPr>
          <w:rFonts w:hint="eastAsia" w:ascii="宋体" w:hAnsi="宋体" w:eastAsia="宋体" w:cs="Times New Roman"/>
          <w:szCs w:val="21"/>
          <w:highlight w:val="none"/>
          <w:lang w:eastAsia="zh-CN"/>
        </w:rPr>
        <w:t xml:space="preserve">或</w:t>
      </w:r>
      <w:r>
        <w:rPr>
          <w:rFonts w:ascii="宋体" w:hAnsi="宋体" w:eastAsia="宋体" w:cs="Times New Roman"/>
          <w:szCs w:val="21"/>
          <w:highlight w:val="none"/>
        </w:rPr>
        <w:t xml:space="preserve">继续履行本合同。</w:t>
      </w:r>
      <w:r/>
    </w:p>
    <w:p>
      <w:pPr>
        <w:spacing w:line="360" w:lineRule="auto"/>
        <w:tabs>
          <w:tab w:val="left" w:pos="360" w:leader="none"/>
        </w:tabs>
        <w:rPr>
          <w:rFonts w:ascii="宋体" w:hAnsi="宋体" w:eastAsia="宋体" w:cs="Times New Roman"/>
          <w:b/>
          <w:szCs w:val="21"/>
          <w:highlight w:val="none"/>
        </w:rPr>
      </w:pPr>
      <w:r>
        <w:rPr>
          <w:rFonts w:hint="eastAsia" w:ascii="宋体" w:hAnsi="宋体" w:eastAsia="宋体" w:cs="Times New Roman"/>
          <w:b/>
          <w:szCs w:val="21"/>
          <w:highlight w:val="none"/>
          <w:lang w:val="en-US" w:eastAsia="zh-CN"/>
        </w:rPr>
        <w:t xml:space="preserve">九</w:t>
      </w:r>
      <w:r>
        <w:rPr>
          <w:rFonts w:hint="eastAsia" w:ascii="宋体" w:hAnsi="宋体" w:eastAsia="宋体" w:cs="Times New Roman"/>
          <w:b/>
          <w:szCs w:val="21"/>
          <w:highlight w:val="none"/>
        </w:rPr>
        <w:t xml:space="preserve">、合同的解除和转让</w:t>
      </w:r>
      <w:r/>
    </w:p>
    <w:p>
      <w:pPr>
        <w:ind w:firstLine="420"/>
        <w:spacing w:line="360" w:lineRule="auto"/>
        <w:rPr>
          <w:rFonts w:hint="eastAsia" w:ascii="宋体" w:hAnsi="宋体" w:eastAsia="宋体" w:cs="仿宋_GB2312"/>
          <w:szCs w:val="21"/>
          <w:highlight w:val="none"/>
        </w:rPr>
      </w:pPr>
      <w:r>
        <w:rPr>
          <w:rFonts w:hint="eastAsia" w:ascii="宋体" w:hAnsi="宋体" w:eastAsia="宋体" w:cs="仿宋_GB2312"/>
          <w:szCs w:val="21"/>
          <w:highlight w:val="none"/>
        </w:rPr>
        <w:t xml:space="preserve">1、有下列情形之一，合同一方可以解除合同：</w:t>
      </w:r>
      <w:r/>
    </w:p>
    <w:p>
      <w:pPr>
        <w:ind w:firstLine="420"/>
        <w:spacing w:line="360" w:lineRule="auto"/>
        <w:rPr>
          <w:rFonts w:hint="eastAsia" w:ascii="宋体" w:hAnsi="宋体" w:eastAsia="宋体" w:cs="仿宋_GB2312"/>
          <w:szCs w:val="21"/>
          <w:highlight w:val="none"/>
        </w:rPr>
      </w:pPr>
      <w:r>
        <w:rPr>
          <w:rFonts w:hint="eastAsia" w:ascii="宋体" w:hAnsi="宋体" w:eastAsia="宋体" w:cs="仿宋_GB2312"/>
          <w:szCs w:val="21"/>
          <w:highlight w:val="none"/>
        </w:rPr>
        <w:t xml:space="preserve">（1）因不可抗力致使不能实现合同目的，未受不可抗力影响的一方有权解除合同；</w:t>
      </w:r>
      <w:r/>
    </w:p>
    <w:p>
      <w:pPr>
        <w:ind w:firstLine="420"/>
        <w:spacing w:line="360" w:lineRule="auto"/>
        <w:rPr>
          <w:rFonts w:hint="eastAsia" w:ascii="宋体" w:hAnsi="宋体" w:eastAsia="宋体" w:cs="仿宋_GB2312"/>
          <w:szCs w:val="21"/>
          <w:highlight w:val="none"/>
        </w:rPr>
      </w:pPr>
      <w:r>
        <w:rPr>
          <w:rFonts w:hint="eastAsia" w:ascii="宋体" w:hAnsi="宋体" w:eastAsia="宋体" w:cs="仿宋_GB2312"/>
          <w:szCs w:val="21"/>
          <w:highlight w:val="none"/>
        </w:rPr>
        <w:t xml:space="preserve">（2）因合同一方违约导致合同不能履行，另一方有权解除合同。</w:t>
      </w:r>
      <w:r/>
    </w:p>
    <w:p>
      <w:pPr>
        <w:ind w:firstLine="420"/>
        <w:spacing w:line="360" w:lineRule="auto"/>
        <w:rPr>
          <w:rFonts w:hint="eastAsia" w:ascii="宋体" w:hAnsi="宋体" w:eastAsia="宋体" w:cs="仿宋_GB2312"/>
          <w:szCs w:val="21"/>
          <w:highlight w:val="none"/>
        </w:rPr>
      </w:pPr>
      <w:r>
        <w:rPr>
          <w:rFonts w:hint="eastAsia" w:ascii="宋体" w:hAnsi="宋体" w:eastAsia="宋体" w:cs="仿宋_GB2312"/>
          <w:szCs w:val="21"/>
          <w:highlight w:val="none"/>
        </w:rPr>
        <w:t xml:space="preserve">2、有权解除合同的一方，应当在违约事实或不可抗力发生之后三十天内书面通知对方以主张解除合同，合同在书面通知到达对方时解除。</w:t>
      </w:r>
      <w:r/>
    </w:p>
    <w:p>
      <w:pPr>
        <w:ind w:firstLine="420"/>
        <w:spacing w:line="360" w:lineRule="auto"/>
        <w:rPr>
          <w:rFonts w:hint="eastAsia" w:ascii="宋体" w:hAnsi="宋体" w:eastAsia="宋体" w:cs="仿宋_GB2312"/>
          <w:szCs w:val="21"/>
          <w:highlight w:val="none"/>
        </w:rPr>
      </w:pPr>
      <w:r>
        <w:rPr>
          <w:rFonts w:hint="eastAsia" w:ascii="宋体" w:hAnsi="宋体" w:eastAsia="宋体" w:cs="仿宋_GB2312"/>
          <w:szCs w:val="21"/>
          <w:highlight w:val="none"/>
        </w:rPr>
        <w:t xml:space="preserve">3、采购合同的部分和全部都不得转让。</w:t>
      </w:r>
      <w:r/>
    </w:p>
    <w:p>
      <w:pPr>
        <w:spacing w:line="360" w:lineRule="auto"/>
        <w:tabs>
          <w:tab w:val="left" w:pos="540" w:leader="none"/>
        </w:tabs>
        <w:rPr>
          <w:rFonts w:ascii="宋体" w:hAnsi="宋体" w:eastAsia="宋体" w:cs="宋体"/>
          <w:b/>
          <w:szCs w:val="21"/>
          <w:highlight w:val="none"/>
        </w:rPr>
      </w:pPr>
      <w:r>
        <w:rPr>
          <w:rFonts w:hint="eastAsia" w:ascii="宋体" w:hAnsi="宋体" w:eastAsia="宋体" w:cs="Times New Roman"/>
          <w:b/>
          <w:szCs w:val="21"/>
          <w:highlight w:val="none"/>
          <w:lang w:val="en-US" w:eastAsia="zh-CN"/>
        </w:rPr>
        <w:t xml:space="preserve">十</w:t>
      </w:r>
      <w:r>
        <w:rPr>
          <w:rFonts w:hint="eastAsia" w:ascii="宋体" w:hAnsi="宋体" w:eastAsia="宋体" w:cs="Times New Roman"/>
          <w:b/>
          <w:szCs w:val="21"/>
          <w:highlight w:val="none"/>
        </w:rPr>
        <w:t xml:space="preserve">、</w:t>
      </w:r>
      <w:r>
        <w:rPr>
          <w:rFonts w:hint="eastAsia" w:ascii="宋体" w:hAnsi="宋体" w:eastAsia="宋体" w:cs="宋体"/>
          <w:b/>
          <w:szCs w:val="21"/>
          <w:highlight w:val="none"/>
        </w:rPr>
        <w:t xml:space="preserve">争议解决办法</w:t>
      </w:r>
      <w:r/>
    </w:p>
    <w:p>
      <w:pPr>
        <w:ind w:firstLine="420"/>
        <w:spacing w:line="360" w:lineRule="auto"/>
        <w:rPr>
          <w:rFonts w:hint="eastAsia" w:ascii="宋体" w:hAnsi="宋体" w:eastAsia="宋体" w:cs="Times New Roman"/>
          <w:b/>
          <w:szCs w:val="21"/>
          <w:highlight w:val="none"/>
        </w:rPr>
      </w:pPr>
      <w:r>
        <w:rPr>
          <w:rFonts w:hint="eastAsia" w:ascii="宋体" w:hAnsi="宋体" w:eastAsia="宋体" w:cs="宋体"/>
          <w:szCs w:val="21"/>
          <w:highlight w:val="none"/>
        </w:rPr>
        <w:t xml:space="preserve">因本合同或与本合同有关的一切事项发生争议，由双方友好协商解决。协商不成的，向甲方所在地有管辖权的人民法院起诉。</w:t>
      </w:r>
      <w:r/>
    </w:p>
    <w:p>
      <w:pPr>
        <w:spacing w:line="360" w:lineRule="auto"/>
        <w:tabs>
          <w:tab w:val="left" w:pos="360" w:leader="none"/>
        </w:tabs>
        <w:rPr>
          <w:rFonts w:ascii="宋体" w:hAnsi="宋体" w:eastAsia="宋体" w:cs="Times New Roman"/>
          <w:b/>
          <w:szCs w:val="21"/>
          <w:highlight w:val="none"/>
        </w:rPr>
      </w:pPr>
      <w:r>
        <w:rPr>
          <w:rFonts w:hint="eastAsia" w:ascii="宋体" w:hAnsi="宋体" w:eastAsia="宋体" w:cs="Times New Roman"/>
          <w:b/>
          <w:szCs w:val="21"/>
          <w:highlight w:val="none"/>
        </w:rPr>
        <w:t xml:space="preserve">十</w:t>
      </w:r>
      <w:r>
        <w:rPr>
          <w:rFonts w:hint="eastAsia" w:ascii="宋体" w:hAnsi="宋体" w:eastAsia="宋体" w:cs="Times New Roman"/>
          <w:b/>
          <w:szCs w:val="21"/>
          <w:highlight w:val="none"/>
          <w:lang w:val="en-US" w:eastAsia="zh-CN"/>
        </w:rPr>
        <w:t xml:space="preserve">一</w:t>
      </w:r>
      <w:r>
        <w:rPr>
          <w:rFonts w:hint="eastAsia" w:ascii="宋体" w:hAnsi="宋体" w:eastAsia="宋体" w:cs="Times New Roman"/>
          <w:b/>
          <w:szCs w:val="21"/>
          <w:highlight w:val="none"/>
        </w:rPr>
        <w:t xml:space="preserve">、合同生效及其它</w:t>
      </w:r>
      <w:r/>
    </w:p>
    <w:p>
      <w:pPr>
        <w:ind w:firstLine="42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w:t>
      </w:r>
      <w:r>
        <w:rPr>
          <w:rFonts w:hint="eastAsia" w:ascii="宋体" w:hAnsi="宋体" w:eastAsia="宋体" w:cs="仿宋_GB2312"/>
          <w:szCs w:val="21"/>
          <w:highlight w:val="none"/>
        </w:rPr>
        <w:t xml:space="preserve">本合同经双方法定（授权）代表人签字（或盖章）</w:t>
      </w:r>
      <w:r>
        <w:rPr>
          <w:rFonts w:hint="eastAsia" w:ascii="宋体" w:hAnsi="宋体" w:eastAsia="宋体" w:cs="仿宋_GB2312"/>
          <w:szCs w:val="21"/>
          <w:highlight w:val="none"/>
          <w:lang w:eastAsia="zh-CN"/>
        </w:rPr>
        <w:t xml:space="preserve">并加</w:t>
      </w:r>
      <w:r>
        <w:rPr>
          <w:rFonts w:hint="eastAsia" w:ascii="宋体" w:hAnsi="宋体" w:eastAsia="宋体" w:cs="仿宋_GB2312"/>
          <w:szCs w:val="21"/>
          <w:highlight w:val="none"/>
        </w:rPr>
        <w:t xml:space="preserve">盖单位公章（合同章）后生效。</w:t>
      </w:r>
      <w:r/>
    </w:p>
    <w:p>
      <w:pPr>
        <w:ind w:firstLine="420"/>
        <w:spacing w:line="360" w:lineRule="auto"/>
        <w:rPr>
          <w:rFonts w:ascii="宋体" w:hAnsi="宋体" w:eastAsia="宋体" w:cs="仿宋_GB2312"/>
          <w:szCs w:val="21"/>
          <w:highlight w:val="none"/>
          <w:lang w:val="zh-CN"/>
        </w:rPr>
      </w:pPr>
      <w:r>
        <w:rPr>
          <w:rFonts w:hint="eastAsia" w:ascii="宋体" w:hAnsi="宋体" w:eastAsia="宋体" w:cs="仿宋_GB2312"/>
          <w:szCs w:val="21"/>
          <w:highlight w:val="none"/>
        </w:rPr>
        <w:t xml:space="preserve">2、合同在执行过程中出现的未尽事宜，双方在不违背本合同和采购文件的原则下协商解决，协商结果以书面形式盖章记录在案，作为本合同的附件，与本合同具有同等效力；</w:t>
      </w:r>
      <w:r>
        <w:rPr>
          <w:rFonts w:hint="eastAsia" w:ascii="宋体" w:hAnsi="宋体" w:eastAsia="宋体" w:cs="仿宋_GB2312"/>
          <w:szCs w:val="21"/>
          <w:highlight w:val="none"/>
          <w:lang w:val="zh-CN"/>
        </w:rPr>
        <w:t xml:space="preserve">经双方签字并加盖公章后生效；补充协议之间如存在冲突的，应以最新签订的为准。</w:t>
      </w:r>
      <w:r/>
    </w:p>
    <w:p>
      <w:pPr>
        <w:spacing w:line="360" w:lineRule="auto"/>
        <w:tabs>
          <w:tab w:val="left" w:pos="360" w:leader="none"/>
        </w:tabs>
        <w:rPr>
          <w:rFonts w:ascii="宋体" w:hAnsi="宋体" w:eastAsia="宋体" w:cs="Times New Roman"/>
          <w:b/>
          <w:szCs w:val="21"/>
          <w:highlight w:val="none"/>
        </w:rPr>
      </w:pPr>
      <w:r>
        <w:rPr>
          <w:rFonts w:hint="eastAsia" w:ascii="宋体" w:hAnsi="宋体" w:eastAsia="宋体" w:cs="Times New Roman"/>
          <w:b/>
          <w:szCs w:val="21"/>
          <w:highlight w:val="none"/>
        </w:rPr>
        <w:t xml:space="preserve">十</w:t>
      </w:r>
      <w:r>
        <w:rPr>
          <w:rFonts w:hint="eastAsia" w:ascii="宋体" w:hAnsi="宋体" w:eastAsia="宋体" w:cs="Times New Roman"/>
          <w:b/>
          <w:szCs w:val="21"/>
          <w:highlight w:val="none"/>
          <w:lang w:val="en-US" w:eastAsia="zh-CN"/>
        </w:rPr>
        <w:t xml:space="preserve">二</w:t>
      </w:r>
      <w:r>
        <w:rPr>
          <w:rFonts w:hint="eastAsia" w:ascii="宋体" w:hAnsi="宋体" w:eastAsia="宋体" w:cs="Times New Roman"/>
          <w:b/>
          <w:szCs w:val="21"/>
          <w:highlight w:val="none"/>
        </w:rPr>
        <w:t xml:space="preserve">、附则</w:t>
      </w:r>
      <w:r/>
    </w:p>
    <w:p>
      <w:pPr>
        <w:ind w:firstLine="42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合同份数</w:t>
      </w:r>
      <w:r>
        <w:rPr>
          <w:rFonts w:hint="eastAsia" w:ascii="宋体" w:hAnsi="宋体" w:eastAsia="宋体" w:cs="Times New Roman"/>
          <w:szCs w:val="21"/>
          <w:highlight w:val="none"/>
        </w:rPr>
        <w:t xml:space="preserve">：</w:t>
      </w:r>
      <w:r>
        <w:rPr>
          <w:rFonts w:hint="eastAsia" w:ascii="宋体" w:hAnsi="宋体" w:eastAsia="宋体" w:cs="宋体"/>
          <w:szCs w:val="21"/>
          <w:highlight w:val="none"/>
        </w:rPr>
        <w:t xml:space="preserve">本合同一式</w:t>
      </w:r>
      <w:r>
        <w:rPr>
          <w:rFonts w:hint="eastAsia" w:ascii="宋体" w:hAnsi="宋体" w:eastAsia="宋体" w:cs="宋体"/>
          <w:szCs w:val="21"/>
          <w:highlight w:val="none"/>
          <w:lang w:val="zh-CN"/>
        </w:rPr>
        <w:t xml:space="preserve">伍</w:t>
      </w:r>
      <w:r>
        <w:rPr>
          <w:rFonts w:hint="eastAsia" w:ascii="宋体" w:hAnsi="宋体" w:eastAsia="宋体" w:cs="宋体"/>
          <w:szCs w:val="21"/>
          <w:highlight w:val="none"/>
        </w:rPr>
        <w:t xml:space="preserve">份，甲、乙双方各执</w:t>
      </w:r>
      <w:r>
        <w:rPr>
          <w:rFonts w:hint="eastAsia" w:ascii="宋体" w:hAnsi="宋体" w:eastAsia="宋体" w:cs="宋体"/>
          <w:szCs w:val="21"/>
          <w:highlight w:val="none"/>
          <w:lang w:val="zh-CN"/>
        </w:rPr>
        <w:t xml:space="preserve">贰</w:t>
      </w:r>
      <w:r>
        <w:rPr>
          <w:rFonts w:hint="eastAsia" w:ascii="宋体" w:hAnsi="宋体" w:eastAsia="宋体" w:cs="宋体"/>
          <w:szCs w:val="21"/>
          <w:highlight w:val="none"/>
        </w:rPr>
        <w:t xml:space="preserve">份，采购代理机构壹份。</w:t>
      </w:r>
      <w:r/>
    </w:p>
    <w:p>
      <w:pPr>
        <w:ind w:firstLine="42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2</w:t>
      </w: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未尽事宜</w:t>
      </w:r>
      <w:r/>
    </w:p>
    <w:p>
      <w:pPr>
        <w:ind w:firstLine="42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本合同未尽事宜应按《中华人民共和国</w:t>
      </w:r>
      <w:r>
        <w:rPr>
          <w:rFonts w:hint="eastAsia" w:ascii="宋体" w:hAnsi="宋体" w:eastAsia="宋体" w:cs="Times New Roman"/>
          <w:szCs w:val="21"/>
          <w:highlight w:val="none"/>
        </w:rPr>
        <w:t xml:space="preserve">民法典</w:t>
      </w:r>
      <w:r>
        <w:rPr>
          <w:rFonts w:hint="eastAsia" w:ascii="宋体" w:hAnsi="宋体" w:eastAsia="宋体" w:cs="Times New Roman"/>
          <w:szCs w:val="21"/>
          <w:highlight w:val="none"/>
          <w:lang w:eastAsia="zh-CN"/>
        </w:rPr>
        <w:t xml:space="preserve">》《</w:t>
      </w:r>
      <w:r>
        <w:rPr>
          <w:rFonts w:ascii="宋体" w:hAnsi="宋体" w:eastAsia="宋体" w:cs="Times New Roman"/>
          <w:szCs w:val="21"/>
          <w:highlight w:val="none"/>
        </w:rPr>
        <w:t xml:space="preserve">中华人民共和国政府采购法》以及</w:t>
      </w:r>
      <w:r>
        <w:rPr>
          <w:rFonts w:hint="eastAsia" w:ascii="宋体" w:hAnsi="宋体" w:eastAsia="宋体" w:cs="Times New Roman"/>
          <w:szCs w:val="21"/>
          <w:highlight w:val="none"/>
          <w:lang w:eastAsia="zh-CN"/>
        </w:rPr>
        <w:t xml:space="preserve">其他</w:t>
      </w:r>
      <w:r>
        <w:rPr>
          <w:rFonts w:ascii="宋体" w:hAnsi="宋体" w:eastAsia="宋体" w:cs="Times New Roman"/>
          <w:szCs w:val="21"/>
          <w:highlight w:val="none"/>
        </w:rPr>
        <w:t xml:space="preserve">相关</w:t>
      </w:r>
      <w:r>
        <w:rPr>
          <w:rFonts w:hint="eastAsia" w:ascii="宋体" w:hAnsi="宋体" w:eastAsia="宋体" w:cs="Times New Roman"/>
          <w:szCs w:val="21"/>
          <w:highlight w:val="none"/>
          <w:lang w:eastAsia="zh-CN"/>
        </w:rPr>
        <w:t xml:space="preserve">法律法规</w:t>
      </w:r>
      <w:r>
        <w:rPr>
          <w:rFonts w:ascii="宋体" w:hAnsi="宋体" w:eastAsia="宋体" w:cs="Times New Roman"/>
          <w:szCs w:val="21"/>
          <w:highlight w:val="none"/>
        </w:rPr>
        <w:t xml:space="preserve">之规定解释。</w:t>
      </w:r>
      <w:r/>
    </w:p>
    <w:p>
      <w:pPr>
        <w:ind w:left="420" w:firstLine="480"/>
        <w:jc w:val="both"/>
        <w:spacing w:after="120" w:line="48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tbl>
      <w:tblPr>
        <w:tblStyle w:val="713"/>
        <w:tblW w:w="0" w:type="auto"/>
        <w:jc w:val="center"/>
        <w:tblLayout w:type="fixed"/>
        <w:tblCellMar>
          <w:left w:w="108" w:type="dxa"/>
          <w:top w:w="0" w:type="dxa"/>
          <w:right w:w="108" w:type="dxa"/>
          <w:bottom w:w="0" w:type="dxa"/>
        </w:tblCellMar>
        <w:tblLook w:val="04A0" w:firstRow="1" w:lastRow="0" w:firstColumn="1" w:lastColumn="0" w:noHBand="0" w:noVBand="1"/>
      </w:tblPr>
      <w:tblGrid>
        <w:gridCol w:w="4123"/>
        <w:gridCol w:w="4123"/>
      </w:tblGrid>
      <w:tr>
        <w:trPr>
          <w:jc w:val="center"/>
          <w:trHeight w:val="459"/>
        </w:trPr>
        <w:tc>
          <w:tcPr>
            <w:tcBorders>
              <w:top w:val="none" w:color="000000" w:sz="4" w:space="0"/>
              <w:left w:val="none" w:color="000000" w:sz="4" w:space="0"/>
              <w:bottom w:val="none" w:color="000000" w:sz="4" w:space="0"/>
              <w:right w:val="none" w:color="000000" w:sz="4" w:space="0"/>
            </w:tcBorders>
            <w:tcW w:w="4123" w:type="dxa"/>
            <w:vAlign w:val="center"/>
            <w:textDirection w:val="lrTb"/>
            <w:noWrap w:val="false"/>
          </w:tcPr>
          <w:p>
            <w:pPr>
              <w:rPr>
                <w:rFonts w:hint="eastAsia" w:ascii="宋体" w:hAnsi="宋体" w:eastAsia="宋体" w:cs="仿宋_GB2312"/>
                <w:szCs w:val="21"/>
                <w:highlight w:val="none"/>
              </w:rPr>
            </w:pPr>
            <w:r>
              <w:rPr>
                <w:rFonts w:hint="eastAsia" w:ascii="宋体" w:hAnsi="宋体" w:eastAsia="宋体" w:cs="仿宋_GB2312"/>
                <w:szCs w:val="21"/>
                <w:highlight w:val="none"/>
              </w:rPr>
              <w:t xml:space="preserve">甲方（盖章）：</w:t>
            </w:r>
            <w:r/>
          </w:p>
        </w:tc>
        <w:tc>
          <w:tcPr>
            <w:tcBorders>
              <w:top w:val="none" w:color="000000" w:sz="4" w:space="0"/>
              <w:left w:val="none" w:color="000000" w:sz="4" w:space="0"/>
              <w:bottom w:val="none" w:color="000000" w:sz="4" w:space="0"/>
              <w:right w:val="none" w:color="000000" w:sz="4" w:space="0"/>
            </w:tcBorders>
            <w:tcW w:w="4123" w:type="dxa"/>
            <w:vAlign w:val="center"/>
            <w:textDirection w:val="lrTb"/>
            <w:noWrap w:val="false"/>
          </w:tcPr>
          <w:p>
            <w:pPr>
              <w:rPr>
                <w:rFonts w:hint="eastAsia" w:ascii="宋体" w:hAnsi="宋体" w:eastAsia="宋体" w:cs="仿宋_GB2312"/>
                <w:szCs w:val="21"/>
                <w:highlight w:val="none"/>
              </w:rPr>
            </w:pPr>
            <w:r>
              <w:rPr>
                <w:rFonts w:hint="eastAsia" w:ascii="宋体" w:hAnsi="宋体" w:eastAsia="宋体" w:cs="仿宋_GB2312"/>
                <w:szCs w:val="21"/>
                <w:highlight w:val="none"/>
              </w:rPr>
              <w:t xml:space="preserve">乙方（盖章）：</w:t>
            </w:r>
            <w:r/>
          </w:p>
        </w:tc>
      </w:tr>
      <w:tr>
        <w:trPr>
          <w:jc w:val="center"/>
          <w:trHeight w:val="459"/>
        </w:trPr>
        <w:tc>
          <w:tcPr>
            <w:tcBorders>
              <w:top w:val="none" w:color="000000" w:sz="4" w:space="0"/>
              <w:left w:val="none" w:color="000000" w:sz="4" w:space="0"/>
              <w:bottom w:val="none" w:color="000000" w:sz="4" w:space="0"/>
              <w:right w:val="none" w:color="000000" w:sz="4" w:space="0"/>
            </w:tcBorders>
            <w:tcW w:w="4123" w:type="dxa"/>
            <w:vAlign w:val="center"/>
            <w:textDirection w:val="lrTb"/>
            <w:noWrap w:val="false"/>
          </w:tcPr>
          <w:p>
            <w:pPr>
              <w:rPr>
                <w:rFonts w:hint="eastAsia" w:ascii="宋体" w:hAnsi="宋体" w:eastAsia="宋体" w:cs="仿宋_GB2312"/>
                <w:szCs w:val="21"/>
                <w:highlight w:val="none"/>
              </w:rPr>
            </w:pPr>
            <w:r>
              <w:rPr>
                <w:rFonts w:hint="eastAsia" w:ascii="宋体" w:hAnsi="宋体" w:eastAsia="宋体" w:cs="仿宋_GB2312"/>
                <w:szCs w:val="21"/>
                <w:highlight w:val="none"/>
              </w:rPr>
              <w:t xml:space="preserve">法定（授权）代表人（签字）：</w:t>
            </w:r>
            <w:r/>
          </w:p>
        </w:tc>
        <w:tc>
          <w:tcPr>
            <w:tcBorders>
              <w:top w:val="none" w:color="000000" w:sz="4" w:space="0"/>
              <w:left w:val="none" w:color="000000" w:sz="4" w:space="0"/>
              <w:bottom w:val="none" w:color="000000" w:sz="4" w:space="0"/>
              <w:right w:val="none" w:color="000000" w:sz="4" w:space="0"/>
            </w:tcBorders>
            <w:tcW w:w="4123" w:type="dxa"/>
            <w:vAlign w:val="center"/>
            <w:textDirection w:val="lrTb"/>
            <w:noWrap w:val="false"/>
          </w:tcPr>
          <w:p>
            <w:pPr>
              <w:rPr>
                <w:rFonts w:hint="eastAsia" w:ascii="宋体" w:hAnsi="宋体" w:eastAsia="宋体" w:cs="仿宋_GB2312"/>
                <w:szCs w:val="21"/>
                <w:highlight w:val="none"/>
              </w:rPr>
            </w:pPr>
            <w:r>
              <w:rPr>
                <w:rFonts w:hint="eastAsia" w:ascii="宋体" w:hAnsi="宋体" w:eastAsia="宋体" w:cs="仿宋_GB2312"/>
                <w:szCs w:val="21"/>
                <w:highlight w:val="none"/>
              </w:rPr>
              <w:t xml:space="preserve">法定（授权）代表人（签字）：</w:t>
            </w:r>
            <w:r/>
          </w:p>
        </w:tc>
      </w:tr>
      <w:tr>
        <w:trPr>
          <w:jc w:val="center"/>
          <w:trHeight w:val="473"/>
        </w:trPr>
        <w:tc>
          <w:tcPr>
            <w:tcBorders>
              <w:top w:val="none" w:color="000000" w:sz="4" w:space="0"/>
              <w:left w:val="none" w:color="000000" w:sz="4" w:space="0"/>
              <w:bottom w:val="none" w:color="000000" w:sz="4" w:space="0"/>
              <w:right w:val="none" w:color="000000" w:sz="4" w:space="0"/>
            </w:tcBorders>
            <w:tcW w:w="4123" w:type="dxa"/>
            <w:vAlign w:val="center"/>
            <w:textDirection w:val="lrTb"/>
            <w:noWrap w:val="false"/>
          </w:tcPr>
          <w:p>
            <w:pPr>
              <w:rPr>
                <w:rFonts w:hint="eastAsia" w:ascii="宋体" w:hAnsi="宋体" w:eastAsia="宋体" w:cs="仿宋_GB2312"/>
                <w:szCs w:val="21"/>
                <w:highlight w:val="none"/>
              </w:rPr>
            </w:pPr>
            <w:r>
              <w:rPr>
                <w:rFonts w:hint="eastAsia" w:ascii="宋体" w:hAnsi="宋体" w:eastAsia="宋体" w:cs="仿宋_GB2312"/>
                <w:szCs w:val="21"/>
                <w:highlight w:val="none"/>
              </w:rPr>
              <w:t xml:space="preserve">日期：</w:t>
            </w:r>
            <w:r/>
          </w:p>
        </w:tc>
        <w:tc>
          <w:tcPr>
            <w:tcBorders>
              <w:top w:val="none" w:color="000000" w:sz="4" w:space="0"/>
              <w:left w:val="none" w:color="000000" w:sz="4" w:space="0"/>
              <w:bottom w:val="none" w:color="000000" w:sz="4" w:space="0"/>
              <w:right w:val="none" w:color="000000" w:sz="4" w:space="0"/>
            </w:tcBorders>
            <w:tcW w:w="4123" w:type="dxa"/>
            <w:vAlign w:val="center"/>
            <w:textDirection w:val="lrTb"/>
            <w:noWrap w:val="false"/>
          </w:tcPr>
          <w:p>
            <w:pPr>
              <w:rPr>
                <w:rFonts w:hint="eastAsia" w:ascii="宋体" w:hAnsi="宋体" w:eastAsia="宋体" w:cs="仿宋_GB2312"/>
                <w:szCs w:val="21"/>
                <w:highlight w:val="none"/>
              </w:rPr>
            </w:pPr>
            <w:r>
              <w:rPr>
                <w:rFonts w:hint="eastAsia" w:ascii="宋体" w:hAnsi="宋体" w:eastAsia="宋体" w:cs="仿宋_GB2312"/>
                <w:szCs w:val="21"/>
                <w:highlight w:val="none"/>
              </w:rPr>
              <w:t xml:space="preserve">开户银行：</w:t>
            </w:r>
            <w:r/>
          </w:p>
        </w:tc>
      </w:tr>
      <w:tr>
        <w:trPr>
          <w:jc w:val="center"/>
          <w:trHeight w:val="473"/>
        </w:trPr>
        <w:tc>
          <w:tcPr>
            <w:tcBorders>
              <w:top w:val="none" w:color="000000" w:sz="4" w:space="0"/>
              <w:left w:val="none" w:color="000000" w:sz="4" w:space="0"/>
              <w:bottom w:val="none" w:color="000000" w:sz="4" w:space="0"/>
              <w:right w:val="none" w:color="000000" w:sz="4" w:space="0"/>
            </w:tcBorders>
            <w:tcW w:w="4123" w:type="dxa"/>
            <w:vAlign w:val="center"/>
            <w:textDirection w:val="lrTb"/>
            <w:noWrap w:val="false"/>
          </w:tcPr>
          <w:p>
            <w:pPr>
              <w:rPr>
                <w:rFonts w:hint="eastAsia" w:ascii="宋体" w:hAnsi="宋体" w:eastAsia="宋体" w:cs="仿宋_GB2312"/>
                <w:szCs w:val="21"/>
                <w:highlight w:val="none"/>
              </w:rPr>
            </w:pPr>
            <w:r>
              <w:rPr>
                <w:rFonts w:hint="eastAsia" w:ascii="宋体" w:hAnsi="宋体" w:eastAsia="宋体" w:cs="仿宋_GB2312"/>
                <w:szCs w:val="21"/>
                <w:highlight w:val="none"/>
              </w:rPr>
            </w:r>
            <w:r/>
          </w:p>
        </w:tc>
        <w:tc>
          <w:tcPr>
            <w:tcBorders>
              <w:top w:val="none" w:color="000000" w:sz="4" w:space="0"/>
              <w:left w:val="none" w:color="000000" w:sz="4" w:space="0"/>
              <w:bottom w:val="none" w:color="000000" w:sz="4" w:space="0"/>
              <w:right w:val="none" w:color="000000" w:sz="4" w:space="0"/>
            </w:tcBorders>
            <w:tcW w:w="4123" w:type="dxa"/>
            <w:vAlign w:val="center"/>
            <w:textDirection w:val="lrTb"/>
            <w:noWrap w:val="false"/>
          </w:tcPr>
          <w:p>
            <w:pPr>
              <w:rPr>
                <w:rFonts w:hint="eastAsia" w:ascii="宋体" w:hAnsi="宋体" w:eastAsia="宋体" w:cs="仿宋_GB2312"/>
                <w:szCs w:val="21"/>
                <w:highlight w:val="none"/>
              </w:rPr>
            </w:pPr>
            <w:r>
              <w:rPr>
                <w:rFonts w:hint="eastAsia" w:ascii="宋体" w:hAnsi="宋体" w:eastAsia="宋体" w:cs="仿宋_GB2312"/>
                <w:szCs w:val="21"/>
                <w:highlight w:val="none"/>
              </w:rPr>
              <w:t xml:space="preserve">账号：</w:t>
            </w:r>
            <w:r/>
          </w:p>
        </w:tc>
      </w:tr>
      <w:tr>
        <w:trPr>
          <w:jc w:val="center"/>
          <w:trHeight w:val="473"/>
        </w:trPr>
        <w:tc>
          <w:tcPr>
            <w:tcBorders>
              <w:top w:val="none" w:color="000000" w:sz="4" w:space="0"/>
              <w:left w:val="none" w:color="000000" w:sz="4" w:space="0"/>
              <w:bottom w:val="none" w:color="000000" w:sz="4" w:space="0"/>
              <w:right w:val="none" w:color="000000" w:sz="4" w:space="0"/>
            </w:tcBorders>
            <w:tcW w:w="4123" w:type="dxa"/>
            <w:vAlign w:val="center"/>
            <w:textDirection w:val="lrTb"/>
            <w:noWrap w:val="false"/>
          </w:tcPr>
          <w:p>
            <w:pPr>
              <w:rPr>
                <w:rFonts w:hint="eastAsia" w:ascii="宋体" w:hAnsi="宋体" w:eastAsia="宋体" w:cs="仿宋_GB2312"/>
                <w:szCs w:val="21"/>
                <w:highlight w:val="none"/>
              </w:rPr>
            </w:pPr>
            <w:r>
              <w:rPr>
                <w:rFonts w:hint="eastAsia" w:ascii="宋体" w:hAnsi="宋体" w:eastAsia="宋体" w:cs="仿宋_GB2312"/>
                <w:szCs w:val="21"/>
                <w:highlight w:val="none"/>
              </w:rPr>
            </w:r>
            <w:r/>
          </w:p>
        </w:tc>
        <w:tc>
          <w:tcPr>
            <w:tcBorders>
              <w:top w:val="none" w:color="000000" w:sz="4" w:space="0"/>
              <w:left w:val="none" w:color="000000" w:sz="4" w:space="0"/>
              <w:bottom w:val="none" w:color="000000" w:sz="4" w:space="0"/>
              <w:right w:val="none" w:color="000000" w:sz="4" w:space="0"/>
            </w:tcBorders>
            <w:tcW w:w="4123" w:type="dxa"/>
            <w:vAlign w:val="center"/>
            <w:textDirection w:val="lrTb"/>
            <w:noWrap w:val="false"/>
          </w:tcPr>
          <w:p>
            <w:pPr>
              <w:rPr>
                <w:rFonts w:hint="eastAsia" w:ascii="宋体" w:hAnsi="宋体" w:eastAsia="宋体" w:cs="仿宋_GB2312"/>
                <w:szCs w:val="21"/>
                <w:highlight w:val="none"/>
              </w:rPr>
            </w:pPr>
            <w:r>
              <w:rPr>
                <w:rFonts w:hint="eastAsia" w:ascii="宋体" w:hAnsi="宋体" w:eastAsia="宋体" w:cs="仿宋_GB2312"/>
                <w:szCs w:val="21"/>
                <w:highlight w:val="none"/>
              </w:rPr>
              <w:t xml:space="preserve">日期：</w:t>
            </w:r>
            <w:r/>
          </w:p>
        </w:tc>
      </w:tr>
    </w:tbl>
    <w:p>
      <w:pPr>
        <w:rPr>
          <w:rFonts w:ascii="宋体" w:hAnsi="宋体" w:eastAsia="宋体" w:cs="宋体"/>
          <w:b/>
          <w:spacing w:val="-20"/>
          <w:sz w:val="4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48"/>
          <w:highlight w:val="none"/>
        </w:rPr>
        <w:t xml:space="preserve"> </w:t>
      </w:r>
      <w:r/>
    </w:p>
    <w:p>
      <w:pPr>
        <w:pStyle w:val="719"/>
        <w:rPr>
          <w:highlight w:val="none"/>
        </w:rPr>
      </w:pPr>
      <w:r>
        <w:rPr>
          <w:highlight w:val="none"/>
        </w:rPr>
      </w:r>
      <w:r/>
    </w:p>
    <w:p>
      <w:pPr>
        <w:rPr>
          <w:rFonts w:ascii="宋体" w:hAnsi="宋体" w:eastAsia="宋体" w:cs="宋体"/>
          <w:b/>
          <w:spacing w:val="-20"/>
          <w:sz w:val="4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48"/>
          <w:highlight w:val="none"/>
        </w:rPr>
      </w:r>
      <w:r/>
    </w:p>
    <w:p>
      <w:pPr>
        <w:rPr>
          <w:rFonts w:ascii="宋体" w:hAnsi="宋体" w:eastAsia="宋体" w:cs="宋体"/>
          <w:b/>
          <w:spacing w:val="-20"/>
          <w:sz w:val="4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48"/>
          <w:highlight w:val="none"/>
        </w:rPr>
      </w:r>
      <w:r/>
    </w:p>
    <w:p>
      <w:pPr>
        <w:jc w:val="center"/>
        <w:spacing w:line="240" w:lineRule="auto"/>
        <w:widowControl/>
        <w:rPr>
          <w:rFonts w:asciiTheme="minorEastAsia" w:hAnsiTheme="minorEastAsia"/>
          <w:sz w:val="24"/>
          <w:szCs w:val="24"/>
          <w:highlight w:val="none"/>
        </w:rPr>
      </w:pPr>
      <w:r>
        <w:rPr>
          <w:rFonts w:ascii="宋体" w:hAnsi="宋体" w:eastAsia="宋体" w:cs="宋体"/>
          <w:sz w:val="24"/>
          <w:highlight w:val="none"/>
        </w:rPr>
        <w:t xml:space="preserve">（全文完）</w:t>
      </w:r>
      <w:r/>
    </w:p>
    <w:sectPr>
      <w:footerReference w:type="default" r:id="rId9"/>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MS Gothic">
    <w:panose1 w:val="020B0609070205080204"/>
  </w:font>
  <w:font w:name="Cambria Math">
    <w:panose1 w:val="02040503050406030204"/>
  </w:font>
  <w:font w:name="仿宋">
    <w:panose1 w:val="02010609060101010101"/>
  </w:font>
  <w:font w:name="Verdana">
    <w:panose1 w:val="020B0604030504040204"/>
  </w:font>
  <w:font w:name="仿宋_GB2312">
    <w:panose1 w:val="02010609060101010101"/>
  </w:font>
  <w:font w:name="黑体">
    <w:panose1 w:val="02010609060101010101"/>
  </w:font>
  <w:font w:name="华文楷体">
    <w:panose1 w:val="02010600040101010101"/>
  </w:font>
  <w:font w:name="Wingdings">
    <w:panose1 w:val="05000000000000000000"/>
  </w:font>
  <w:font w:name="微软雅黑">
    <w:panose1 w:val="020B0503020204020204"/>
  </w:font>
  <w:font w:name="Calibri">
    <w:panose1 w:val="020F0502020204030204"/>
  </w:font>
  <w:font w:name="楷体_GB2312">
    <w:panose1 w:val="02010609060101010101"/>
  </w:font>
  <w:font w:name="MiSans">
    <w:panose1 w:val="020B0503020202020204"/>
  </w:font>
  <w:font w:name="Courier New">
    <w:panose1 w:val="02070309020205020404"/>
  </w:font>
  <w:font w:name="Arial">
    <w:panose1 w:val="020B0604020202020204"/>
  </w:font>
  <w:font w:name="华文仿宋">
    <w:panose1 w:val="0201060004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64"/>
      <w:jc w:val="left"/>
      <w:spacing w:before="1" w:line="159" w:lineRule="auto"/>
      <w:widowControl w:val="off"/>
      <w:rPr>
        <w:rFonts w:ascii="Microsoft JhengHei" w:hAnsi="Microsoft JhengHei" w:eastAsia="Microsoft JhengHei" w:cs="Microsoft JhengHei"/>
        <w:sz w:val="18"/>
        <w:szCs w:val="18"/>
      </w:rPr>
    </w:pPr>
    <w:r>
      <w:rPr>
        <w:rFonts w:ascii="宋体" w:hAnsi="Times New Roman" w:eastAsia="宋体" w:cs="宋体"/>
        <w:sz w:val="18"/>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wps:spPr>
                    <wps:txbx>
                      <w:txbxContent>
                        <w:p>
                          <w:pPr>
                            <w:jc w:val="left"/>
                            <w:widowControl w:val="off"/>
                            <w:tabs>
                              <w:tab w:val="center" w:pos="4153" w:leader="none"/>
                              <w:tab w:val="right" w:pos="8306" w:leader="none"/>
                            </w:tabs>
                            <w:rPr>
                              <w:rFonts w:hint="default" w:ascii="宋体" w:hAnsi="Times New Roman" w:eastAsia="宋体" w:cs="Times New Roman"/>
                              <w:sz w:val="18"/>
                              <w:szCs w:val="18"/>
                            </w:rPr>
                          </w:pPr>
                          <w:r>
                            <w:rPr>
                              <w:rFonts w:hint="default" w:ascii="宋体" w:hAnsi="Times New Roman" w:eastAsia="宋体" w:cs="Times New Roman"/>
                              <w:sz w:val="18"/>
                              <w:szCs w:val="18"/>
                            </w:rPr>
                            <w:fldChar w:fldCharType="begin"/>
                          </w:r>
                          <w:r>
                            <w:rPr>
                              <w:rFonts w:hint="default" w:ascii="宋体" w:hAnsi="Times New Roman" w:eastAsia="宋体" w:cs="Times New Roman"/>
                              <w:sz w:val="18"/>
                              <w:szCs w:val="18"/>
                            </w:rPr>
                            <w:instrText xml:space="preserve"> PAGE  \* MERGEFORMAT </w:instrText>
                          </w:r>
                          <w:r>
                            <w:rPr>
                              <w:rFonts w:hint="default" w:ascii="宋体" w:hAnsi="Times New Roman" w:eastAsia="宋体" w:cs="Times New Roman"/>
                              <w:sz w:val="18"/>
                              <w:szCs w:val="18"/>
                            </w:rPr>
                            <w:fldChar w:fldCharType="separate"/>
                          </w:r>
                          <w:r>
                            <w:rPr>
                              <w:rFonts w:hint="default" w:ascii="宋体" w:hAnsi="Times New Roman" w:eastAsia="宋体" w:cs="Times New Roman"/>
                              <w:sz w:val="18"/>
                              <w:szCs w:val="18"/>
                            </w:rPr>
                            <w:t xml:space="preserve">42</w:t>
                          </w:r>
                          <w:r>
                            <w:rPr>
                              <w:rFonts w:hint="default" w:ascii="宋体" w:hAnsi="Times New Roman" w:eastAsia="宋体" w:cs="Times New Roman"/>
                              <w:sz w:val="18"/>
                              <w:szCs w:val="18"/>
                            </w:rP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jc w:val="left"/>
                      <w:widowControl w:val="off"/>
                      <w:tabs>
                        <w:tab w:val="center" w:pos="4153" w:leader="none"/>
                        <w:tab w:val="right" w:pos="8306" w:leader="none"/>
                      </w:tabs>
                      <w:rPr>
                        <w:rFonts w:hint="default" w:ascii="宋体" w:hAnsi="Times New Roman" w:eastAsia="宋体" w:cs="Times New Roman"/>
                        <w:sz w:val="18"/>
                        <w:szCs w:val="18"/>
                      </w:rPr>
                    </w:pPr>
                    <w:r>
                      <w:rPr>
                        <w:rFonts w:hint="default" w:ascii="宋体" w:hAnsi="Times New Roman" w:eastAsia="宋体" w:cs="Times New Roman"/>
                        <w:sz w:val="18"/>
                        <w:szCs w:val="18"/>
                      </w:rPr>
                      <w:fldChar w:fldCharType="begin"/>
                    </w:r>
                    <w:r>
                      <w:rPr>
                        <w:rFonts w:hint="default" w:ascii="宋体" w:hAnsi="Times New Roman" w:eastAsia="宋体" w:cs="Times New Roman"/>
                        <w:sz w:val="18"/>
                        <w:szCs w:val="18"/>
                      </w:rPr>
                      <w:instrText xml:space="preserve"> PAGE  \* MERGEFORMAT </w:instrText>
                    </w:r>
                    <w:r>
                      <w:rPr>
                        <w:rFonts w:hint="default" w:ascii="宋体" w:hAnsi="Times New Roman" w:eastAsia="宋体" w:cs="Times New Roman"/>
                        <w:sz w:val="18"/>
                        <w:szCs w:val="18"/>
                      </w:rPr>
                      <w:fldChar w:fldCharType="separate"/>
                    </w:r>
                    <w:r>
                      <w:rPr>
                        <w:rFonts w:hint="default" w:ascii="宋体" w:hAnsi="Times New Roman" w:eastAsia="宋体" w:cs="Times New Roman"/>
                        <w:sz w:val="18"/>
                        <w:szCs w:val="18"/>
                      </w:rPr>
                      <w:t xml:space="preserve">42</w:t>
                    </w:r>
                    <w:r>
                      <w:rPr>
                        <w:rFonts w:hint="default" w:ascii="宋体" w:hAnsi="Times New Roman" w:eastAsia="宋体" w:cs="Times New Roman"/>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pStyle w:val="768"/>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37"/>
      <w:isLgl w:val="false"/>
      <w:suff w:val="tab"/>
      <w:lvlText w:val="w"/>
      <w:lvlJc w:val="left"/>
      <w:pPr>
        <w:ind w:left="42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27"/>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第%1章 "/>
      <w:lvlJc w:val="left"/>
      <w:pPr>
        <w:ind w:left="0" w:firstLine="402"/>
        <w:tabs>
          <w:tab w:val="left" w:pos="0" w:leader="none"/>
        </w:tabs>
      </w:pPr>
      <w:rPr>
        <w:rFonts w:hint="eastAsia" w:ascii="宋体" w:hAnsi="宋体" w:cs="宋体"/>
        <w:sz w:val="28"/>
        <w:szCs w:val="28"/>
      </w:rPr>
    </w:lvl>
    <w:lvl w:ilvl="1">
      <w:start w:val="1"/>
      <w:numFmt w:val="decimal"/>
      <w:isLgl/>
      <w:suff w:val="nothing"/>
      <w:lvlText w:val="%2、"/>
      <w:lvlJc w:val="left"/>
      <w:pPr>
        <w:ind w:left="0" w:firstLine="402"/>
        <w:tabs>
          <w:tab w:val="left" w:pos="0" w:leader="none"/>
        </w:tabs>
      </w:pPr>
      <w:rPr>
        <w:rFonts w:hint="eastAsia" w:ascii="宋体" w:hAnsi="宋体" w:cs="宋体"/>
        <w:sz w:val="28"/>
        <w:szCs w:val="28"/>
      </w:rPr>
    </w:lvl>
    <w:lvl w:ilvl="2">
      <w:start w:val="1"/>
      <w:numFmt w:val="decimal"/>
      <w:pStyle w:val="1033"/>
      <w:isLgl/>
      <w:suff w:val="nothing"/>
      <w:lvlText w:val="%2.%3．"/>
      <w:lvlJc w:val="left"/>
      <w:pPr>
        <w:ind w:left="0" w:firstLine="402"/>
        <w:tabs>
          <w:tab w:val="left" w:pos="0" w:leader="none"/>
        </w:tabs>
      </w:pPr>
      <w:rPr>
        <w:rFonts w:hint="eastAsia" w:ascii="宋体" w:hAnsi="宋体" w:cs="宋体"/>
        <w:sz w:val="28"/>
        <w:szCs w:val="28"/>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4">
    <w:multiLevelType w:val="hybridMultilevel"/>
    <w:lvl w:ilvl="0">
      <w:start w:val="1"/>
      <w:numFmt w:val="bullet"/>
      <w:pStyle w:val="720"/>
      <w:isLgl w:val="false"/>
      <w:suff w:val="tab"/>
      <w:lvlText w:val="w"/>
      <w:lvlJc w:val="left"/>
      <w:pPr>
        <w:ind w:left="42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6">
    <w:multiLevelType w:val="hybridMultilevel"/>
    <w:lvl w:ilvl="0">
      <w:start w:val="1"/>
      <w:numFmt w:val="chineseCountingThousand"/>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pStyle w:val="1035"/>
      <w:isLgl/>
      <w:suff w:val="tab"/>
      <w:lvlText w:val="%1.%2"/>
      <w:lvlJc w:val="left"/>
      <w:pPr>
        <w:ind w:left="3970" w:firstLine="0"/>
      </w:pPr>
      <w:rPr>
        <w:rFonts w:hint="eastAsia"/>
      </w:rPr>
    </w:lvl>
    <w:lvl w:ilvl="2">
      <w:start w:val="1"/>
      <w:numFmt w:val="decimal"/>
      <w:isLgl/>
      <w:suff w:val="tab"/>
      <w:lvlText w:val="%1.%2.%3"/>
      <w:lvlJc w:val="left"/>
      <w:pPr>
        <w:ind w:left="0" w:firstLine="0"/>
      </w:pPr>
      <w:rPr>
        <w:rFonts w:hint="eastAsia"/>
      </w:rPr>
    </w:lvl>
    <w:lvl w:ilvl="3">
      <w:start w:val="1"/>
      <w:numFmt w:val="decimal"/>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7">
    <w:multiLevelType w:val="hybridMultilevel"/>
    <w:lvl w:ilvl="0">
      <w:start w:val="1"/>
      <w:numFmt w:val="decimal"/>
      <w:pStyle w:val="717"/>
      <w:isLgl w:val="false"/>
      <w:suff w:val="tab"/>
      <w:lvlText w:val="(%1)"/>
      <w:lvlJc w:val="left"/>
      <w:pPr>
        <w:ind w:left="440" w:hanging="4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751"/>
      <w:isLgl w:val="false"/>
      <w:suff w:val="tab"/>
      <w:lvlText w:val="%1)"/>
      <w:lvlJc w:val="left"/>
      <w:pPr>
        <w:ind w:left="440" w:hanging="44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740"/>
      <w:isLgl w:val="false"/>
      <w:suff w:val="nothing"/>
      <w:lvlText w:val="%1) "/>
      <w:lvlJc w:val="left"/>
      <w:pPr>
        <w:ind w:left="0" w:firstLine="40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isLgl/>
      <w:suff w:val="tab"/>
      <w:lvlText w:val="%1.%2"/>
      <w:lvlJc w:val="left"/>
      <w:pPr>
        <w:ind w:left="3970" w:firstLine="0"/>
      </w:pPr>
      <w:rPr>
        <w:rFonts w:hint="eastAsia"/>
      </w:rPr>
    </w:lvl>
    <w:lvl w:ilvl="2">
      <w:start w:val="1"/>
      <w:numFmt w:val="decimal"/>
      <w:pStyle w:val="1036"/>
      <w:isLgl/>
      <w:suff w:val="tab"/>
      <w:lvlText w:val="%1.%2.%3"/>
      <w:lvlJc w:val="left"/>
      <w:pPr>
        <w:ind w:left="0" w:firstLine="0"/>
      </w:pPr>
      <w:rPr>
        <w:rFonts w:hint="eastAsia"/>
      </w:rPr>
    </w:lvl>
    <w:lvl w:ilvl="3">
      <w:start w:val="1"/>
      <w:numFmt w:val="decimal"/>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11">
    <w:multiLevelType w:val="hybridMultilevel"/>
    <w:lvl w:ilvl="0">
      <w:start w:val="1"/>
      <w:numFmt w:val="bullet"/>
      <w:pStyle w:val="744"/>
      <w:isLgl w:val="false"/>
      <w:suff w:val="space"/>
      <w:lvlText w:val="²"/>
      <w:lvlJc w:val="left"/>
      <w:pPr>
        <w:ind w:left="420" w:hanging="420"/>
        <w:tabs>
          <w:tab w:val="left" w:pos="420" w:leader="none"/>
        </w:tabs>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026"/>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3">
    <w:multiLevelType w:val="hybridMultilevel"/>
    <w:lvl w:ilvl="0">
      <w:start w:val="1"/>
      <w:numFmt w:val="chineseCountingThousand"/>
      <w:pStyle w:val="1034"/>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isLgl/>
      <w:suff w:val="tab"/>
      <w:lvlText w:val="%1.%2"/>
      <w:lvlJc w:val="left"/>
      <w:pPr>
        <w:ind w:left="3970" w:firstLine="0"/>
      </w:pPr>
      <w:rPr>
        <w:rFonts w:hint="eastAsia"/>
      </w:rPr>
    </w:lvl>
    <w:lvl w:ilvl="2">
      <w:start w:val="1"/>
      <w:numFmt w:val="decimal"/>
      <w:isLgl/>
      <w:suff w:val="tab"/>
      <w:lvlText w:val="%1.%2.%3"/>
      <w:lvlJc w:val="left"/>
      <w:pPr>
        <w:ind w:left="0" w:firstLine="0"/>
      </w:pPr>
      <w:rPr>
        <w:rFonts w:hint="eastAsia"/>
      </w:rPr>
    </w:lvl>
    <w:lvl w:ilvl="3">
      <w:start w:val="1"/>
      <w:numFmt w:val="decimal"/>
      <w:pStyle w:val="1037"/>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14">
    <w:multiLevelType w:val="hybridMultilevel"/>
    <w:lvl w:ilvl="0">
      <w:start w:val="1"/>
      <w:numFmt w:val="decimal"/>
      <w:pStyle w:val="723"/>
      <w:isLgl w:val="false"/>
      <w:suff w:val="tab"/>
      <w:lvlText w:val="%1. "/>
      <w:lvlJc w:val="left"/>
      <w:pPr>
        <w:ind w:left="0" w:firstLine="0"/>
        <w:tabs>
          <w:tab w:val="left" w:pos="-420" w:leader="none"/>
        </w:tabs>
      </w:pPr>
      <w:rPr>
        <w:rFonts w:hint="default"/>
      </w:rPr>
    </w:lvl>
    <w:lvl w:ilvl="1">
      <w:start w:val="1"/>
      <w:numFmt w:val="decimal"/>
      <w:isLgl w:val="false"/>
      <w:suff w:val="tab"/>
      <w:lvlText w:val="%1.%2. "/>
      <w:lvlJc w:val="left"/>
      <w:pPr>
        <w:ind w:left="220" w:hanging="419"/>
        <w:tabs>
          <w:tab w:val="left" w:pos="419" w:leader="none"/>
        </w:tabs>
      </w:pPr>
      <w:rPr>
        <w:rFonts w:hint="default"/>
      </w:rPr>
    </w:lvl>
    <w:lvl w:ilvl="2">
      <w:start w:val="1"/>
      <w:numFmt w:val="decimal"/>
      <w:isLgl w:val="false"/>
      <w:suff w:val="tab"/>
      <w:lvlText w:val="%1.%2.%3. "/>
      <w:lvlJc w:val="left"/>
      <w:pPr>
        <w:ind w:left="2219" w:hanging="708"/>
        <w:tabs>
          <w:tab w:val="left" w:pos="51" w:leader="none"/>
        </w:tabs>
      </w:pPr>
      <w:rPr>
        <w:rFonts w:hint="default"/>
      </w:rPr>
    </w:lvl>
    <w:lvl w:ilvl="3">
      <w:start w:val="1"/>
      <w:numFmt w:val="decimal"/>
      <w:isLgl w:val="false"/>
      <w:suff w:val="tab"/>
      <w:lvlText w:val="%1.%2.%3.%4. "/>
      <w:lvlJc w:val="left"/>
      <w:pPr>
        <w:ind w:left="1100" w:hanging="853"/>
        <w:tabs>
          <w:tab w:val="left" w:pos="-420" w:leader="none"/>
        </w:tabs>
      </w:pPr>
      <w:rPr>
        <w:rFonts w:hint="default"/>
      </w:rPr>
    </w:lvl>
    <w:lvl w:ilvl="4">
      <w:start w:val="1"/>
      <w:numFmt w:val="decimal"/>
      <w:isLgl w:val="false"/>
      <w:suff w:val="tab"/>
      <w:lvlText w:val="%1.%2.%3.%4.%5. "/>
      <w:lvlJc w:val="left"/>
      <w:pPr>
        <w:ind w:left="1760" w:hanging="895"/>
        <w:tabs>
          <w:tab w:val="left" w:pos="-420" w:leader="none"/>
        </w:tabs>
      </w:pPr>
      <w:rPr>
        <w:rFonts w:hint="default"/>
      </w:rPr>
    </w:lvl>
    <w:lvl w:ilvl="5">
      <w:start w:val="1"/>
      <w:numFmt w:val="decimal"/>
      <w:isLgl w:val="false"/>
      <w:suff w:val="tab"/>
      <w:lvlText w:val="%1.%2.%3.%4.%5.%6. "/>
      <w:lvlJc w:val="left"/>
      <w:pPr>
        <w:ind w:left="2716" w:hanging="1136"/>
        <w:tabs>
          <w:tab w:val="left" w:pos="-420" w:leader="none"/>
        </w:tabs>
      </w:pPr>
      <w:rPr>
        <w:rFonts w:hint="default"/>
      </w:rPr>
    </w:lvl>
    <w:lvl w:ilvl="6">
      <w:start w:val="1"/>
      <w:numFmt w:val="decimal"/>
      <w:isLgl w:val="false"/>
      <w:suff w:val="tab"/>
      <w:lvlText w:val="%1.%2.%3.%4.%5.%6.%7. "/>
      <w:lvlJc w:val="left"/>
      <w:pPr>
        <w:ind w:left="3253" w:hanging="1273"/>
        <w:tabs>
          <w:tab w:val="left" w:pos="-420" w:leader="none"/>
        </w:tabs>
      </w:pPr>
      <w:rPr>
        <w:rFonts w:hint="default"/>
      </w:rPr>
    </w:lvl>
    <w:lvl w:ilvl="7">
      <w:start w:val="1"/>
      <w:numFmt w:val="decimal"/>
      <w:isLgl w:val="false"/>
      <w:suff w:val="tab"/>
      <w:lvlText w:val="%1.%2.%3.%4.%5.%6.%7.%8. "/>
      <w:lvlJc w:val="left"/>
      <w:pPr>
        <w:ind w:left="3798" w:hanging="1418"/>
        <w:tabs>
          <w:tab w:val="left" w:pos="-420" w:leader="none"/>
        </w:tabs>
      </w:pPr>
      <w:rPr>
        <w:rFonts w:hint="default"/>
      </w:rPr>
    </w:lvl>
    <w:lvl w:ilvl="8">
      <w:start w:val="1"/>
      <w:numFmt w:val="decimal"/>
      <w:isLgl w:val="false"/>
      <w:suff w:val="tab"/>
      <w:lvlText w:val="%1.%2.%3.%4.%5.%6.%7.%8.%9. "/>
      <w:lvlJc w:val="left"/>
      <w:pPr>
        <w:ind w:left="4228" w:hanging="1448"/>
        <w:tabs>
          <w:tab w:val="left" w:pos="-420" w:leader="none"/>
        </w:tabs>
      </w:pPr>
      <w:rPr>
        <w:rFonts w:hint="default"/>
      </w:rPr>
    </w:lvl>
  </w:abstractNum>
  <w:abstractNum w:abstractNumId="15">
    <w:multiLevelType w:val="hybridMultilevel"/>
    <w:lvl w:ilvl="0">
      <w:start w:val="1"/>
      <w:numFmt w:val="chineseCounting"/>
      <w:pStyle w:val="1032"/>
      <w:isLgl w:val="false"/>
      <w:suff w:val="nothing"/>
      <w:lvlText w:val="第%1章 "/>
      <w:lvlJc w:val="left"/>
      <w:pPr>
        <w:ind w:left="425" w:hanging="425"/>
      </w:pPr>
      <w:rPr>
        <w:rFonts w:hint="eastAsia"/>
      </w:rPr>
    </w:lvl>
    <w:lvl w:ilvl="1">
      <w:start w:val="1"/>
      <w:numFmt w:val="decimal"/>
      <w:isLgl/>
      <w:suff w:val="tab"/>
      <w:lvlText w:val="%1.%2."/>
      <w:lvlJc w:val="left"/>
      <w:pPr>
        <w:ind w:left="567" w:hanging="567"/>
      </w:pPr>
      <w:rPr>
        <w:rFonts w:hint="eastAsia"/>
      </w:rPr>
    </w:lvl>
    <w:lvl w:ilvl="2">
      <w:start w:val="1"/>
      <w:numFmt w:val="decimal"/>
      <w:isLgl/>
      <w:suff w:val="tab"/>
      <w:lvlText w:val="%1.%2.%3."/>
      <w:lvlJc w:val="left"/>
      <w:pPr>
        <w:ind w:left="709" w:hanging="709"/>
      </w:pPr>
      <w:rPr>
        <w:rFonts w:hint="eastAsia"/>
      </w:rPr>
    </w:lvl>
    <w:lvl w:ilvl="3">
      <w:start w:val="1"/>
      <w:numFmt w:val="decimal"/>
      <w:isLgl/>
      <w:suff w:val="tab"/>
      <w:lvlText w:val="%1.%2.%3.%4."/>
      <w:lvlJc w:val="left"/>
      <w:pPr>
        <w:ind w:left="850" w:hanging="850"/>
      </w:pPr>
      <w:rPr>
        <w:rFonts w:hint="eastAsia"/>
      </w:rPr>
    </w:lvl>
    <w:lvl w:ilvl="4">
      <w:start w:val="1"/>
      <w:numFmt w:val="decimal"/>
      <w:isLgl/>
      <w:suff w:val="tab"/>
      <w:lvlText w:val="%1.%2.%3.%4.%5."/>
      <w:lvlJc w:val="left"/>
      <w:pPr>
        <w:ind w:left="991" w:hanging="991"/>
      </w:pPr>
      <w:rPr>
        <w:rFonts w:hint="eastAsia"/>
      </w:rPr>
    </w:lvl>
    <w:lvl w:ilvl="5">
      <w:start w:val="1"/>
      <w:numFmt w:val="decimal"/>
      <w:isLgl/>
      <w:suff w:val="tab"/>
      <w:lvlText w:val="%1.%2.%3.%4.%5.%6."/>
      <w:lvlJc w:val="left"/>
      <w:pPr>
        <w:ind w:left="1134" w:hanging="1134"/>
      </w:pPr>
      <w:rPr>
        <w:rFonts w:hint="eastAsia"/>
      </w:rPr>
    </w:lvl>
    <w:lvl w:ilvl="6">
      <w:start w:val="1"/>
      <w:numFmt w:val="decimal"/>
      <w:isLgl/>
      <w:suff w:val="tab"/>
      <w:lvlText w:val="%1.%2.%3.%4.%5.%6.%7."/>
      <w:lvlJc w:val="left"/>
      <w:pPr>
        <w:ind w:left="1275" w:hanging="1275"/>
      </w:pPr>
      <w:rPr>
        <w:rFonts w:hint="eastAsia"/>
      </w:rPr>
    </w:lvl>
    <w:lvl w:ilvl="7">
      <w:start w:val="1"/>
      <w:numFmt w:val="decimal"/>
      <w:isLgl/>
      <w:suff w:val="tab"/>
      <w:lvlText w:val="%1.%2.%3.%4.%5.%6.%7.%8."/>
      <w:lvlJc w:val="left"/>
      <w:pPr>
        <w:ind w:left="1418" w:hanging="1418"/>
      </w:pPr>
      <w:rPr>
        <w:rFonts w:hint="eastAsia"/>
      </w:rPr>
    </w:lvl>
    <w:lvl w:ilvl="8">
      <w:start w:val="1"/>
      <w:numFmt w:val="decimal"/>
      <w:isLgl/>
      <w:suff w:val="tab"/>
      <w:lvlText w:val="%1.%2.%3.%4.%5.%6.%7.%8.%9."/>
      <w:lvlJc w:val="left"/>
      <w:pPr>
        <w:ind w:left="1558" w:hanging="1558"/>
      </w:pPr>
      <w:rPr>
        <w:rFonts w:hint="eastAsia"/>
      </w:rPr>
    </w:lvl>
  </w:abstractNum>
  <w:abstractNum w:abstractNumId="16">
    <w:multiLevelType w:val="hybridMultilevel"/>
    <w:lvl w:ilvl="0">
      <w:start w:val="1"/>
      <w:numFmt w:val="bullet"/>
      <w:pStyle w:val="750"/>
      <w:isLgl w:val="false"/>
      <w:suff w:val="tab"/>
      <w:lvlText w:val="§"/>
      <w:lvlJc w:val="left"/>
      <w:pPr>
        <w:ind w:left="218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1"/>
  </w:num>
  <w:num w:numId="8">
    <w:abstractNumId w:val="16"/>
  </w:num>
  <w:num w:numId="9">
    <w:abstractNumId w:val="8"/>
  </w:num>
  <w:num w:numId="10">
    <w:abstractNumId w:val="0"/>
  </w:num>
  <w:num w:numId="11">
    <w:abstractNumId w:val="12"/>
  </w:num>
  <w:num w:numId="12">
    <w:abstractNumId w:val="15"/>
  </w:num>
  <w:num w:numId="13">
    <w:abstractNumId w:val="3"/>
  </w:num>
  <w:num w:numId="14">
    <w:abstractNumId w:val="13"/>
  </w:num>
  <w:num w:numId="15">
    <w:abstractNumId w:val="6"/>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03">
    <w:name w:val="Heading 1"/>
    <w:basedOn w:val="702"/>
    <w:next w:val="702"/>
    <w:link w:val="800"/>
    <w:uiPriority w:val="9"/>
    <w:qFormat/>
    <w:pPr>
      <w:keepLines/>
      <w:keepNext/>
      <w:spacing w:before="480" w:after="200"/>
      <w:outlineLvl w:val="0"/>
    </w:pPr>
    <w:rPr>
      <w:rFonts w:ascii="Arial" w:hAnsi="Arial" w:eastAsia="Arial" w:cs="Arial"/>
      <w:sz w:val="40"/>
      <w:szCs w:val="40"/>
    </w:rPr>
  </w:style>
  <w:style w:type="paragraph" w:styleId="704">
    <w:name w:val="Heading 2"/>
    <w:basedOn w:val="702"/>
    <w:next w:val="702"/>
    <w:link w:val="801"/>
    <w:uiPriority w:val="9"/>
    <w:unhideWhenUsed/>
    <w:qFormat/>
    <w:pPr>
      <w:jc w:val="left"/>
      <w:keepLines/>
      <w:keepNext/>
      <w:spacing w:before="360" w:after="200" w:line="276" w:lineRule="auto"/>
      <w:widowControl/>
      <w:outlineLvl w:val="1"/>
    </w:pPr>
    <w:rPr>
      <w:rFonts w:ascii="Arial" w:hAnsi="Arial" w:eastAsia="Arial" w:cs="Arial"/>
      <w:sz w:val="34"/>
      <w:lang w:eastAsia="en-US"/>
    </w:rPr>
  </w:style>
  <w:style w:type="paragraph" w:styleId="705">
    <w:name w:val="Heading 3"/>
    <w:basedOn w:val="702"/>
    <w:next w:val="702"/>
    <w:link w:val="802"/>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link w:val="803"/>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804"/>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link w:val="805"/>
    <w:uiPriority w:val="0"/>
    <w:unhideWhenUsed/>
    <w:qFormat/>
    <w:pPr>
      <w:keepLines/>
      <w:keepNext/>
      <w:spacing w:before="320" w:after="200"/>
      <w:outlineLvl w:val="5"/>
    </w:pPr>
    <w:rPr>
      <w:rFonts w:ascii="Arial" w:hAnsi="Arial" w:eastAsia="Arial" w:cs="Arial"/>
      <w:b/>
      <w:bCs/>
      <w:sz w:val="22"/>
    </w:rPr>
  </w:style>
  <w:style w:type="paragraph" w:styleId="709">
    <w:name w:val="Heading 7"/>
    <w:basedOn w:val="702"/>
    <w:next w:val="702"/>
    <w:link w:val="806"/>
    <w:uiPriority w:val="0"/>
    <w:unhideWhenUsed/>
    <w:qFormat/>
    <w:pPr>
      <w:keepLines/>
      <w:keepNext/>
      <w:spacing w:before="320" w:after="200"/>
      <w:outlineLvl w:val="6"/>
    </w:pPr>
    <w:rPr>
      <w:rFonts w:ascii="Arial" w:hAnsi="Arial" w:eastAsia="Arial" w:cs="Arial"/>
      <w:b/>
      <w:bCs/>
      <w:i/>
      <w:iCs/>
      <w:sz w:val="22"/>
    </w:rPr>
  </w:style>
  <w:style w:type="paragraph" w:styleId="710">
    <w:name w:val="Heading 8"/>
    <w:basedOn w:val="702"/>
    <w:next w:val="702"/>
    <w:link w:val="807"/>
    <w:uiPriority w:val="0"/>
    <w:unhideWhenUsed/>
    <w:qFormat/>
    <w:pPr>
      <w:keepLines/>
      <w:keepNext/>
      <w:spacing w:before="320" w:after="200"/>
      <w:outlineLvl w:val="7"/>
    </w:pPr>
    <w:rPr>
      <w:rFonts w:ascii="Arial" w:hAnsi="Arial" w:eastAsia="Arial" w:cs="Arial"/>
      <w:i/>
      <w:iCs/>
      <w:sz w:val="22"/>
    </w:rPr>
  </w:style>
  <w:style w:type="paragraph" w:styleId="711">
    <w:name w:val="Heading 9"/>
    <w:basedOn w:val="702"/>
    <w:next w:val="702"/>
    <w:link w:val="808"/>
    <w:uiPriority w:val="0"/>
    <w:unhideWhenUsed/>
    <w:qFormat/>
    <w:pPr>
      <w:keepLines/>
      <w:keepNext/>
      <w:spacing w:before="320" w:after="200"/>
      <w:outlineLvl w:val="8"/>
    </w:pPr>
    <w:rPr>
      <w:rFonts w:ascii="Arial" w:hAnsi="Arial" w:eastAsia="Arial" w:cs="Arial"/>
      <w:i/>
      <w:iCs/>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macro"/>
    <w:link w:val="978"/>
    <w:uiPriority w:val="0"/>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ourier New"/>
      <w:sz w:val="24"/>
      <w:szCs w:val="24"/>
      <w:lang w:val="en-US" w:eastAsia="zh-CN" w:bidi="ar-SA"/>
    </w:rPr>
  </w:style>
  <w:style w:type="paragraph" w:styleId="715">
    <w:name w:val="List 3"/>
    <w:basedOn w:val="702"/>
    <w:uiPriority w:val="0"/>
    <w:qFormat/>
    <w:pPr>
      <w:contextualSpacing/>
      <w:ind w:left="100" w:hanging="200"/>
      <w:spacing w:line="288" w:lineRule="auto"/>
    </w:pPr>
    <w:rPr>
      <w:rFonts w:ascii="MiSans" w:hAnsi="MiSans" w:eastAsia="MiSans"/>
      <w:sz w:val="22"/>
    </w:rPr>
  </w:style>
  <w:style w:type="paragraph" w:styleId="716">
    <w:name w:val="toc 7"/>
    <w:basedOn w:val="702"/>
    <w:next w:val="702"/>
    <w:uiPriority w:val="0"/>
    <w:unhideWhenUsed/>
    <w:qFormat/>
    <w:pPr>
      <w:ind w:left="1701"/>
      <w:spacing w:after="57"/>
    </w:pPr>
  </w:style>
  <w:style w:type="paragraph" w:styleId="717">
    <w:name w:val="List Number 2"/>
    <w:basedOn w:val="702"/>
    <w:uiPriority w:val="0"/>
    <w:qFormat/>
    <w:pPr>
      <w:numPr>
        <w:ilvl w:val="0"/>
        <w:numId w:val="1"/>
      </w:numPr>
      <w:ind w:left="437" w:hanging="437"/>
      <w:spacing w:before="50" w:after="50" w:line="288" w:lineRule="auto"/>
      <w:tabs>
        <w:tab w:val="left" w:pos="-420" w:leader="none"/>
        <w:tab w:val="left" w:pos="419" w:leader="none"/>
      </w:tabs>
    </w:pPr>
    <w:rPr>
      <w:rFonts w:ascii="MiSans" w:hAnsi="MiSans" w:eastAsia="MiSans"/>
      <w:color w:val="292929"/>
      <w:sz w:val="22"/>
    </w:rPr>
  </w:style>
  <w:style w:type="paragraph" w:styleId="718">
    <w:name w:val="table of authorities"/>
    <w:basedOn w:val="702"/>
    <w:next w:val="702"/>
    <w:uiPriority w:val="0"/>
    <w:qFormat/>
    <w:pPr>
      <w:ind w:left="420"/>
      <w:spacing w:line="288" w:lineRule="auto"/>
    </w:pPr>
    <w:rPr>
      <w:rFonts w:ascii="MiSans" w:hAnsi="MiSans" w:eastAsia="MiSans"/>
      <w:sz w:val="22"/>
    </w:rPr>
  </w:style>
  <w:style w:type="paragraph" w:styleId="719">
    <w:name w:val="Note Heading"/>
    <w:basedOn w:val="702"/>
    <w:next w:val="702"/>
    <w:link w:val="979"/>
    <w:uiPriority w:val="0"/>
    <w:qFormat/>
    <w:pPr>
      <w:jc w:val="center"/>
      <w:spacing w:after="200" w:line="360" w:lineRule="auto"/>
      <w:widowControl/>
    </w:pPr>
    <w:rPr>
      <w:rFonts w:eastAsiaTheme="minorHAnsi"/>
      <w:sz w:val="24"/>
      <w:szCs w:val="24"/>
      <w:lang w:eastAsia="en-US"/>
    </w:rPr>
  </w:style>
  <w:style w:type="paragraph" w:styleId="720">
    <w:name w:val="List Bullet 4"/>
    <w:basedOn w:val="702"/>
    <w:uiPriority w:val="0"/>
    <w:qFormat/>
    <w:pPr>
      <w:numPr>
        <w:ilvl w:val="0"/>
        <w:numId w:val="2"/>
      </w:numPr>
      <w:ind w:left="1701" w:hanging="340"/>
      <w:spacing w:before="50" w:after="50" w:line="288" w:lineRule="auto"/>
    </w:pPr>
    <w:rPr>
      <w:rFonts w:ascii="MiSans" w:hAnsi="MiSans" w:eastAsia="MiSans"/>
      <w:sz w:val="22"/>
    </w:rPr>
  </w:style>
  <w:style w:type="paragraph" w:styleId="721">
    <w:name w:val="index 8"/>
    <w:basedOn w:val="702"/>
    <w:next w:val="702"/>
    <w:uiPriority w:val="0"/>
    <w:qFormat/>
    <w:pPr>
      <w:ind w:left="1400"/>
      <w:spacing w:line="288" w:lineRule="auto"/>
    </w:pPr>
    <w:rPr>
      <w:rFonts w:ascii="MiSans" w:hAnsi="MiSans" w:eastAsia="MiSans"/>
      <w:sz w:val="22"/>
    </w:rPr>
  </w:style>
  <w:style w:type="paragraph" w:styleId="722">
    <w:name w:val="E-mail Signature"/>
    <w:basedOn w:val="702"/>
    <w:link w:val="980"/>
    <w:uiPriority w:val="0"/>
    <w:qFormat/>
    <w:pPr>
      <w:ind w:firstLine="440"/>
      <w:spacing w:line="288" w:lineRule="auto"/>
    </w:pPr>
    <w:rPr>
      <w:rFonts w:ascii="MiSans" w:hAnsi="MiSans" w:eastAsia="MiSans"/>
      <w:sz w:val="22"/>
    </w:rPr>
  </w:style>
  <w:style w:type="paragraph" w:styleId="723">
    <w:name w:val="List Number"/>
    <w:basedOn w:val="702"/>
    <w:uiPriority w:val="0"/>
    <w:qFormat/>
    <w:pPr>
      <w:numPr>
        <w:ilvl w:val="0"/>
        <w:numId w:val="3"/>
      </w:numPr>
      <w:ind w:left="340" w:hanging="340"/>
      <w:spacing w:line="288" w:lineRule="auto"/>
    </w:pPr>
    <w:rPr>
      <w:rFonts w:ascii="MiSans" w:hAnsi="MiSans" w:eastAsia="MiSans"/>
      <w:sz w:val="22"/>
    </w:rPr>
  </w:style>
  <w:style w:type="paragraph" w:styleId="724">
    <w:name w:val="Normal Indent"/>
    <w:basedOn w:val="702"/>
    <w:link w:val="947"/>
    <w:uiPriority w:val="0"/>
    <w:unhideWhenUsed/>
    <w:qFormat/>
    <w:pPr>
      <w:ind w:firstLine="420"/>
    </w:pPr>
  </w:style>
  <w:style w:type="paragraph" w:styleId="725">
    <w:name w:val="Caption"/>
    <w:basedOn w:val="702"/>
    <w:next w:val="702"/>
    <w:uiPriority w:val="0"/>
    <w:unhideWhenUsed/>
    <w:qFormat/>
    <w:pPr>
      <w:spacing w:line="276" w:lineRule="auto"/>
    </w:pPr>
    <w:rPr>
      <w:b/>
      <w:bCs/>
      <w:color w:val="5b9bd5" w:themeColor="accent1"/>
      <w:sz w:val="18"/>
      <w:szCs w:val="18"/>
      <w14:textFill>
        <w14:solidFill>
          <w14:schemeClr w14:val="accent1"/>
        </w14:solidFill>
      </w14:textFill>
    </w:rPr>
  </w:style>
  <w:style w:type="paragraph" w:styleId="726">
    <w:name w:val="index 5"/>
    <w:basedOn w:val="702"/>
    <w:next w:val="702"/>
    <w:uiPriority w:val="0"/>
    <w:qFormat/>
    <w:pPr>
      <w:ind w:left="800"/>
      <w:spacing w:line="288" w:lineRule="auto"/>
    </w:pPr>
    <w:rPr>
      <w:rFonts w:ascii="MiSans" w:hAnsi="MiSans" w:eastAsia="MiSans"/>
      <w:sz w:val="22"/>
    </w:rPr>
  </w:style>
  <w:style w:type="paragraph" w:styleId="727">
    <w:name w:val="List Bullet"/>
    <w:basedOn w:val="702"/>
    <w:uiPriority w:val="0"/>
    <w:qFormat/>
    <w:pPr>
      <w:numPr>
        <w:ilvl w:val="0"/>
        <w:numId w:val="4"/>
      </w:numPr>
      <w:ind w:left="454" w:hanging="454"/>
      <w:spacing w:before="50" w:after="50" w:line="288" w:lineRule="auto"/>
    </w:pPr>
    <w:rPr>
      <w:rFonts w:ascii="MiSans" w:hAnsi="MiSans" w:eastAsia="MiSans"/>
      <w:sz w:val="22"/>
    </w:rPr>
  </w:style>
  <w:style w:type="paragraph" w:styleId="728">
    <w:name w:val="envelope address"/>
    <w:basedOn w:val="702"/>
    <w:uiPriority w:val="0"/>
    <w:qFormat/>
    <w:pPr>
      <w:ind w:left="100" w:firstLine="440"/>
      <w:spacing w:line="288" w:lineRule="auto"/>
      <w:framePr w:w="7920" w:h="1980" w:hSpace="180" w:wrap="auto" w:vAnchor="margin" w:hAnchor="page" w:xAlign="center" w:yAlign="bottom" w:hRule="exact"/>
    </w:pPr>
    <w:rPr>
      <w:rFonts w:asciiTheme="majorHAnsi" w:hAnsiTheme="majorHAnsi" w:eastAsiaTheme="majorEastAsia" w:cstheme="majorBidi"/>
      <w:sz w:val="24"/>
      <w:szCs w:val="24"/>
    </w:rPr>
  </w:style>
  <w:style w:type="paragraph" w:styleId="729">
    <w:name w:val="Document Map"/>
    <w:basedOn w:val="702"/>
    <w:next w:val="730"/>
    <w:link w:val="949"/>
    <w:uiPriority w:val="0"/>
    <w:qFormat/>
    <w:pPr>
      <w:spacing w:after="200" w:line="276" w:lineRule="auto"/>
    </w:pPr>
    <w:rPr>
      <w:rFonts w:eastAsiaTheme="minorHAnsi"/>
      <w:szCs w:val="20"/>
      <w:lang w:eastAsia="en-US"/>
    </w:rPr>
  </w:style>
  <w:style w:type="paragraph" w:styleId="730">
    <w:name w:val="Body Text"/>
    <w:basedOn w:val="702"/>
    <w:next w:val="724"/>
    <w:link w:val="948"/>
    <w:uiPriority w:val="0"/>
    <w:qFormat/>
    <w:pPr>
      <w:jc w:val="left"/>
      <w:spacing w:after="200" w:line="276" w:lineRule="auto"/>
      <w:widowControl/>
    </w:pPr>
    <w:rPr>
      <w:rFonts w:ascii="楷体_GB2312" w:hAnsi="Arial" w:eastAsia="楷体_GB2312"/>
      <w:sz w:val="28"/>
      <w:lang w:eastAsia="en-US"/>
    </w:rPr>
  </w:style>
  <w:style w:type="paragraph" w:styleId="731">
    <w:name w:val="toa heading"/>
    <w:basedOn w:val="702"/>
    <w:next w:val="702"/>
    <w:uiPriority w:val="0"/>
    <w:qFormat/>
    <w:pPr>
      <w:ind w:firstLine="440"/>
      <w:spacing w:before="120" w:line="288" w:lineRule="auto"/>
    </w:pPr>
    <w:rPr>
      <w:rFonts w:asciiTheme="majorHAnsi" w:hAnsiTheme="majorHAnsi" w:eastAsiaTheme="majorEastAsia" w:cstheme="majorBidi"/>
      <w:sz w:val="24"/>
      <w:szCs w:val="24"/>
    </w:rPr>
  </w:style>
  <w:style w:type="paragraph" w:styleId="732">
    <w:name w:val="annotation text"/>
    <w:basedOn w:val="702"/>
    <w:link w:val="950"/>
    <w:uiPriority w:val="0"/>
    <w:unhideWhenUsed/>
    <w:qFormat/>
    <w:pPr>
      <w:jc w:val="left"/>
    </w:pPr>
  </w:style>
  <w:style w:type="paragraph" w:styleId="733">
    <w:name w:val="index 6"/>
    <w:basedOn w:val="702"/>
    <w:next w:val="702"/>
    <w:uiPriority w:val="0"/>
    <w:qFormat/>
    <w:pPr>
      <w:ind w:left="1000"/>
      <w:spacing w:line="288" w:lineRule="auto"/>
    </w:pPr>
    <w:rPr>
      <w:rFonts w:ascii="MiSans" w:hAnsi="MiSans" w:eastAsia="MiSans"/>
      <w:sz w:val="22"/>
    </w:rPr>
  </w:style>
  <w:style w:type="paragraph" w:styleId="734">
    <w:name w:val="Salutation"/>
    <w:basedOn w:val="702"/>
    <w:next w:val="702"/>
    <w:link w:val="981"/>
    <w:uiPriority w:val="0"/>
    <w:qFormat/>
    <w:pPr>
      <w:ind w:firstLine="440"/>
      <w:spacing w:line="288" w:lineRule="auto"/>
    </w:pPr>
    <w:rPr>
      <w:rFonts w:ascii="MiSans" w:hAnsi="MiSans" w:eastAsia="MiSans"/>
      <w:sz w:val="22"/>
    </w:rPr>
  </w:style>
  <w:style w:type="paragraph" w:styleId="735">
    <w:name w:val="Body Text 3"/>
    <w:basedOn w:val="702"/>
    <w:link w:val="982"/>
    <w:uiPriority w:val="0"/>
    <w:qFormat/>
    <w:pPr>
      <w:ind w:firstLine="440"/>
      <w:spacing w:after="120" w:line="288" w:lineRule="auto"/>
    </w:pPr>
    <w:rPr>
      <w:rFonts w:ascii="MiSans" w:hAnsi="MiSans" w:eastAsia="MiSans"/>
      <w:sz w:val="16"/>
      <w:szCs w:val="16"/>
    </w:rPr>
  </w:style>
  <w:style w:type="paragraph" w:styleId="736">
    <w:name w:val="Closing"/>
    <w:basedOn w:val="702"/>
    <w:link w:val="983"/>
    <w:uiPriority w:val="0"/>
    <w:qFormat/>
    <w:pPr>
      <w:ind w:left="100" w:firstLine="440"/>
      <w:spacing w:line="288" w:lineRule="auto"/>
    </w:pPr>
    <w:rPr>
      <w:rFonts w:ascii="MiSans" w:hAnsi="MiSans" w:eastAsia="MiSans"/>
      <w:sz w:val="22"/>
    </w:rPr>
  </w:style>
  <w:style w:type="paragraph" w:styleId="737">
    <w:name w:val="List Bullet 3"/>
    <w:basedOn w:val="702"/>
    <w:uiPriority w:val="0"/>
    <w:qFormat/>
    <w:pPr>
      <w:numPr>
        <w:ilvl w:val="0"/>
        <w:numId w:val="5"/>
      </w:numPr>
      <w:ind w:left="1304" w:hanging="340"/>
      <w:spacing w:before="50" w:after="50" w:line="288" w:lineRule="auto"/>
    </w:pPr>
    <w:rPr>
      <w:rFonts w:ascii="MiSans" w:hAnsi="MiSans" w:eastAsia="MiSans"/>
      <w:sz w:val="22"/>
    </w:rPr>
  </w:style>
  <w:style w:type="paragraph" w:styleId="738">
    <w:name w:val="Body Text Indent"/>
    <w:basedOn w:val="702"/>
    <w:next w:val="739"/>
    <w:link w:val="951"/>
    <w:uiPriority w:val="0"/>
    <w:qFormat/>
    <w:pPr>
      <w:ind w:left="420"/>
      <w:spacing w:after="120"/>
    </w:pPr>
  </w:style>
  <w:style w:type="paragraph" w:styleId="739">
    <w:name w:val="envelope return"/>
    <w:basedOn w:val="702"/>
    <w:uiPriority w:val="0"/>
    <w:qFormat/>
    <w:pPr>
      <w:jc w:val="left"/>
      <w:spacing w:after="200" w:line="276" w:lineRule="auto"/>
      <w:widowControl/>
    </w:pPr>
    <w:rPr>
      <w:rFonts w:ascii="Arial" w:hAnsi="Arial" w:eastAsia="宋体"/>
      <w:szCs w:val="24"/>
      <w:lang w:eastAsia="en-US"/>
    </w:rPr>
  </w:style>
  <w:style w:type="paragraph" w:styleId="740">
    <w:name w:val="List Number 3"/>
    <w:basedOn w:val="702"/>
    <w:uiPriority w:val="0"/>
    <w:qFormat/>
    <w:pPr>
      <w:numPr>
        <w:ilvl w:val="0"/>
        <w:numId w:val="6"/>
      </w:numPr>
      <w:ind w:left="380" w:hanging="266"/>
      <w:spacing w:before="50" w:after="50" w:line="288" w:lineRule="auto"/>
      <w:tabs>
        <w:tab w:val="left" w:pos="-420" w:leader="none"/>
        <w:tab w:val="clear" w:pos="0" w:leader="none"/>
      </w:tabs>
    </w:pPr>
    <w:rPr>
      <w:rFonts w:ascii="MiSans" w:hAnsi="MiSans" w:eastAsia="MiSans"/>
      <w:color w:val="292929"/>
      <w:sz w:val="22"/>
    </w:rPr>
  </w:style>
  <w:style w:type="paragraph" w:styleId="741">
    <w:name w:val="List 2"/>
    <w:basedOn w:val="702"/>
    <w:uiPriority w:val="0"/>
    <w:qFormat/>
    <w:pPr>
      <w:contextualSpacing/>
      <w:ind w:left="100" w:hanging="200"/>
      <w:spacing w:line="288" w:lineRule="auto"/>
    </w:pPr>
    <w:rPr>
      <w:rFonts w:ascii="MiSans" w:hAnsi="MiSans" w:eastAsia="MiSans"/>
      <w:sz w:val="22"/>
    </w:rPr>
  </w:style>
  <w:style w:type="paragraph" w:styleId="742">
    <w:name w:val="List Continue"/>
    <w:basedOn w:val="702"/>
    <w:uiPriority w:val="0"/>
    <w:qFormat/>
    <w:pPr>
      <w:contextualSpacing/>
      <w:ind w:left="420" w:firstLine="440"/>
      <w:spacing w:after="120" w:line="288" w:lineRule="auto"/>
    </w:pPr>
    <w:rPr>
      <w:rFonts w:ascii="MiSans" w:hAnsi="MiSans" w:eastAsia="MiSans"/>
      <w:sz w:val="22"/>
    </w:rPr>
  </w:style>
  <w:style w:type="paragraph" w:styleId="743">
    <w:name w:val="Block Text"/>
    <w:basedOn w:val="702"/>
    <w:uiPriority w:val="0"/>
    <w:qFormat/>
    <w:pPr>
      <w:ind w:left="1440" w:right="1440" w:firstLine="440"/>
      <w:spacing w:after="120" w:line="288" w:lineRule="auto"/>
    </w:pPr>
    <w:rPr>
      <w:rFonts w:ascii="MiSans" w:hAnsi="MiSans" w:eastAsia="MiSans"/>
      <w:sz w:val="22"/>
    </w:rPr>
  </w:style>
  <w:style w:type="paragraph" w:styleId="744">
    <w:name w:val="List Bullet 2"/>
    <w:basedOn w:val="702"/>
    <w:uiPriority w:val="0"/>
    <w:qFormat/>
    <w:pPr>
      <w:numPr>
        <w:ilvl w:val="0"/>
        <w:numId w:val="7"/>
      </w:numPr>
      <w:ind w:left="454" w:firstLine="0"/>
      <w:spacing w:before="50" w:after="50" w:line="288" w:lineRule="auto"/>
    </w:pPr>
    <w:rPr>
      <w:rFonts w:ascii="MiSans" w:hAnsi="MiSans" w:eastAsia="MiSans"/>
      <w:sz w:val="22"/>
    </w:rPr>
  </w:style>
  <w:style w:type="paragraph" w:styleId="745">
    <w:name w:val="HTML Address"/>
    <w:basedOn w:val="702"/>
    <w:link w:val="984"/>
    <w:uiPriority w:val="0"/>
    <w:qFormat/>
    <w:pPr>
      <w:ind w:firstLine="440"/>
      <w:spacing w:line="288" w:lineRule="auto"/>
    </w:pPr>
    <w:rPr>
      <w:rFonts w:ascii="MiSans" w:hAnsi="MiSans" w:eastAsia="MiSans"/>
      <w:i/>
      <w:iCs/>
      <w:sz w:val="22"/>
    </w:rPr>
  </w:style>
  <w:style w:type="paragraph" w:styleId="746">
    <w:name w:val="index 4"/>
    <w:basedOn w:val="702"/>
    <w:next w:val="702"/>
    <w:uiPriority w:val="0"/>
    <w:qFormat/>
    <w:pPr>
      <w:ind w:left="600"/>
      <w:spacing w:line="288" w:lineRule="auto"/>
    </w:pPr>
    <w:rPr>
      <w:rFonts w:ascii="MiSans" w:hAnsi="MiSans" w:eastAsia="MiSans"/>
      <w:sz w:val="22"/>
    </w:rPr>
  </w:style>
  <w:style w:type="paragraph" w:styleId="747">
    <w:name w:val="toc 5"/>
    <w:basedOn w:val="702"/>
    <w:next w:val="702"/>
    <w:uiPriority w:val="0"/>
    <w:unhideWhenUsed/>
    <w:qFormat/>
    <w:pPr>
      <w:ind w:left="1134"/>
      <w:spacing w:after="57"/>
    </w:pPr>
  </w:style>
  <w:style w:type="paragraph" w:styleId="748">
    <w:name w:val="toc 3"/>
    <w:basedOn w:val="702"/>
    <w:next w:val="702"/>
    <w:uiPriority w:val="0"/>
    <w:unhideWhenUsed/>
    <w:qFormat/>
    <w:pPr>
      <w:ind w:left="567"/>
      <w:spacing w:after="57"/>
    </w:pPr>
  </w:style>
  <w:style w:type="paragraph" w:styleId="749">
    <w:name w:val="Plain Text"/>
    <w:basedOn w:val="702"/>
    <w:link w:val="952"/>
    <w:uiPriority w:val="0"/>
    <w:qFormat/>
    <w:pPr>
      <w:jc w:val="left"/>
      <w:spacing w:after="200" w:line="276" w:lineRule="auto"/>
      <w:widowControl/>
    </w:pPr>
    <w:rPr>
      <w:rFonts w:ascii="宋体" w:hAnsi="Courier New" w:eastAsia="Arial" w:cs="Courier New"/>
      <w:sz w:val="22"/>
      <w:szCs w:val="21"/>
      <w:lang w:eastAsia="en-US"/>
    </w:rPr>
  </w:style>
  <w:style w:type="paragraph" w:styleId="750">
    <w:name w:val="List Bullet 5"/>
    <w:basedOn w:val="702"/>
    <w:uiPriority w:val="0"/>
    <w:qFormat/>
    <w:pPr>
      <w:numPr>
        <w:ilvl w:val="0"/>
        <w:numId w:val="8"/>
      </w:numPr>
      <w:ind w:left="2098" w:hanging="340"/>
      <w:spacing w:before="50" w:after="50" w:line="288" w:lineRule="auto"/>
    </w:pPr>
    <w:rPr>
      <w:rFonts w:ascii="MiSans" w:hAnsi="MiSans" w:eastAsia="MiSans"/>
      <w:sz w:val="22"/>
    </w:rPr>
  </w:style>
  <w:style w:type="paragraph" w:styleId="751">
    <w:name w:val="List Number 4"/>
    <w:basedOn w:val="702"/>
    <w:uiPriority w:val="0"/>
    <w:qFormat/>
    <w:pPr>
      <w:numPr>
        <w:ilvl w:val="0"/>
        <w:numId w:val="9"/>
      </w:numPr>
      <w:ind w:firstLine="0"/>
      <w:spacing w:before="50" w:after="50" w:line="288" w:lineRule="auto"/>
    </w:pPr>
    <w:rPr>
      <w:rFonts w:ascii="MiSans" w:hAnsi="MiSans" w:eastAsia="MiSans"/>
      <w:color w:val="292929"/>
      <w:sz w:val="22"/>
    </w:rPr>
  </w:style>
  <w:style w:type="paragraph" w:styleId="752">
    <w:name w:val="toc 8"/>
    <w:basedOn w:val="702"/>
    <w:next w:val="702"/>
    <w:uiPriority w:val="0"/>
    <w:unhideWhenUsed/>
    <w:qFormat/>
    <w:pPr>
      <w:ind w:left="1984"/>
      <w:spacing w:after="57"/>
    </w:pPr>
  </w:style>
  <w:style w:type="paragraph" w:styleId="753">
    <w:name w:val="index 3"/>
    <w:basedOn w:val="702"/>
    <w:next w:val="702"/>
    <w:uiPriority w:val="0"/>
    <w:qFormat/>
    <w:pPr>
      <w:ind w:left="400"/>
      <w:spacing w:line="288" w:lineRule="auto"/>
    </w:pPr>
    <w:rPr>
      <w:rFonts w:ascii="MiSans" w:hAnsi="MiSans" w:eastAsia="MiSans"/>
      <w:sz w:val="22"/>
    </w:rPr>
  </w:style>
  <w:style w:type="paragraph" w:styleId="754">
    <w:name w:val="Date"/>
    <w:basedOn w:val="702"/>
    <w:next w:val="702"/>
    <w:link w:val="985"/>
    <w:uiPriority w:val="0"/>
    <w:qFormat/>
    <w:pPr>
      <w:ind w:left="100" w:firstLine="440"/>
      <w:spacing w:line="288" w:lineRule="auto"/>
    </w:pPr>
    <w:rPr>
      <w:rFonts w:ascii="MiSans" w:hAnsi="MiSans" w:eastAsia="MiSans"/>
      <w:sz w:val="22"/>
    </w:rPr>
  </w:style>
  <w:style w:type="paragraph" w:styleId="755">
    <w:name w:val="Body Text Indent 2"/>
    <w:basedOn w:val="702"/>
    <w:link w:val="986"/>
    <w:uiPriority w:val="0"/>
    <w:qFormat/>
    <w:pPr>
      <w:ind w:left="420" w:firstLine="440"/>
      <w:spacing w:after="120" w:line="480" w:lineRule="auto"/>
    </w:pPr>
    <w:rPr>
      <w:rFonts w:ascii="MiSans" w:hAnsi="MiSans" w:eastAsia="MiSans"/>
      <w:sz w:val="22"/>
    </w:rPr>
  </w:style>
  <w:style w:type="paragraph" w:styleId="756">
    <w:name w:val="endnote text"/>
    <w:basedOn w:val="702"/>
    <w:link w:val="945"/>
    <w:uiPriority w:val="0"/>
    <w:unhideWhenUsed/>
    <w:qFormat/>
    <w:rPr>
      <w:sz w:val="20"/>
    </w:rPr>
  </w:style>
  <w:style w:type="paragraph" w:styleId="757">
    <w:name w:val="List Continue 5"/>
    <w:basedOn w:val="702"/>
    <w:uiPriority w:val="0"/>
    <w:qFormat/>
    <w:pPr>
      <w:contextualSpacing/>
      <w:ind w:left="2100" w:firstLine="440"/>
      <w:spacing w:after="120" w:line="288" w:lineRule="auto"/>
    </w:pPr>
    <w:rPr>
      <w:rFonts w:ascii="MiSans" w:hAnsi="MiSans" w:eastAsia="MiSans"/>
      <w:sz w:val="22"/>
    </w:rPr>
  </w:style>
  <w:style w:type="paragraph" w:styleId="758">
    <w:name w:val="Balloon Text"/>
    <w:basedOn w:val="702"/>
    <w:link w:val="987"/>
    <w:uiPriority w:val="0"/>
    <w:unhideWhenUsed/>
    <w:qFormat/>
    <w:pPr>
      <w:jc w:val="left"/>
      <w:widowControl/>
    </w:pPr>
    <w:rPr>
      <w:sz w:val="18"/>
      <w:szCs w:val="18"/>
      <w:lang w:eastAsia="en-US"/>
    </w:rPr>
  </w:style>
  <w:style w:type="paragraph" w:styleId="759">
    <w:name w:val="Footer"/>
    <w:basedOn w:val="702"/>
    <w:link w:val="953"/>
    <w:uiPriority w:val="99"/>
    <w:unhideWhenUsed/>
    <w:qFormat/>
    <w:pPr>
      <w:jc w:val="left"/>
      <w:tabs>
        <w:tab w:val="center" w:pos="4153" w:leader="none"/>
        <w:tab w:val="right" w:pos="8306" w:leader="none"/>
      </w:tabs>
    </w:pPr>
    <w:rPr>
      <w:sz w:val="18"/>
      <w:szCs w:val="18"/>
    </w:rPr>
  </w:style>
  <w:style w:type="paragraph" w:styleId="760">
    <w:name w:val="Header"/>
    <w:basedOn w:val="702"/>
    <w:link w:val="95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61">
    <w:name w:val="Signature"/>
    <w:basedOn w:val="702"/>
    <w:link w:val="988"/>
    <w:uiPriority w:val="0"/>
    <w:qFormat/>
    <w:pPr>
      <w:ind w:left="100" w:firstLine="440"/>
      <w:spacing w:line="288" w:lineRule="auto"/>
    </w:pPr>
    <w:rPr>
      <w:rFonts w:ascii="MiSans" w:hAnsi="MiSans" w:eastAsia="MiSans"/>
      <w:sz w:val="22"/>
    </w:rPr>
  </w:style>
  <w:style w:type="paragraph" w:styleId="762">
    <w:name w:val="toc 1"/>
    <w:basedOn w:val="702"/>
    <w:next w:val="702"/>
    <w:uiPriority w:val="0"/>
    <w:unhideWhenUsed/>
    <w:qFormat/>
    <w:pPr>
      <w:spacing w:after="57"/>
    </w:pPr>
  </w:style>
  <w:style w:type="paragraph" w:styleId="763">
    <w:name w:val="List Continue 4"/>
    <w:basedOn w:val="702"/>
    <w:uiPriority w:val="0"/>
    <w:qFormat/>
    <w:pPr>
      <w:contextualSpacing/>
      <w:ind w:left="1680" w:firstLine="440"/>
      <w:spacing w:after="120" w:line="288" w:lineRule="auto"/>
    </w:pPr>
    <w:rPr>
      <w:rFonts w:ascii="MiSans" w:hAnsi="MiSans" w:eastAsia="MiSans"/>
      <w:sz w:val="22"/>
    </w:rPr>
  </w:style>
  <w:style w:type="paragraph" w:styleId="764">
    <w:name w:val="toc 4"/>
    <w:basedOn w:val="702"/>
    <w:next w:val="702"/>
    <w:uiPriority w:val="0"/>
    <w:unhideWhenUsed/>
    <w:qFormat/>
    <w:pPr>
      <w:ind w:left="850"/>
      <w:spacing w:after="57"/>
    </w:pPr>
  </w:style>
  <w:style w:type="paragraph" w:styleId="765">
    <w:name w:val="index heading"/>
    <w:basedOn w:val="702"/>
    <w:next w:val="766"/>
    <w:uiPriority w:val="0"/>
    <w:qFormat/>
    <w:pPr>
      <w:ind w:firstLine="440"/>
      <w:spacing w:line="288" w:lineRule="auto"/>
    </w:pPr>
    <w:rPr>
      <w:rFonts w:asciiTheme="majorHAnsi" w:hAnsiTheme="majorHAnsi" w:eastAsiaTheme="majorEastAsia" w:cstheme="majorBidi"/>
      <w:b/>
      <w:bCs/>
      <w:sz w:val="22"/>
    </w:rPr>
  </w:style>
  <w:style w:type="paragraph" w:styleId="766">
    <w:name w:val="index 1"/>
    <w:basedOn w:val="702"/>
    <w:next w:val="702"/>
    <w:uiPriority w:val="0"/>
    <w:unhideWhenUsed/>
    <w:qFormat/>
  </w:style>
  <w:style w:type="paragraph" w:styleId="767">
    <w:name w:val="Subtitle"/>
    <w:basedOn w:val="702"/>
    <w:next w:val="702"/>
    <w:link w:val="811"/>
    <w:uiPriority w:val="0"/>
    <w:qFormat/>
    <w:pPr>
      <w:spacing w:before="200" w:after="200"/>
    </w:pPr>
    <w:rPr>
      <w:sz w:val="24"/>
      <w:szCs w:val="24"/>
    </w:rPr>
  </w:style>
  <w:style w:type="paragraph" w:styleId="768">
    <w:name w:val="List Number 5"/>
    <w:basedOn w:val="702"/>
    <w:uiPriority w:val="0"/>
    <w:qFormat/>
    <w:pPr>
      <w:numPr>
        <w:ilvl w:val="0"/>
        <w:numId w:val="10"/>
      </w:numPr>
      <w:ind w:left="442" w:hanging="442"/>
      <w:spacing w:before="50" w:after="50" w:line="288" w:lineRule="auto"/>
    </w:pPr>
    <w:rPr>
      <w:rFonts w:ascii="MiSans" w:hAnsi="MiSans" w:eastAsia="MiSans"/>
      <w:color w:val="292929"/>
      <w:sz w:val="22"/>
    </w:rPr>
  </w:style>
  <w:style w:type="paragraph" w:styleId="769">
    <w:name w:val="List"/>
    <w:basedOn w:val="702"/>
    <w:uiPriority w:val="0"/>
    <w:qFormat/>
    <w:pPr>
      <w:contextualSpacing/>
      <w:ind w:left="200" w:hanging="200"/>
      <w:spacing w:line="288" w:lineRule="auto"/>
    </w:pPr>
    <w:rPr>
      <w:rFonts w:ascii="MiSans" w:hAnsi="MiSans" w:eastAsia="MiSans"/>
      <w:sz w:val="22"/>
    </w:rPr>
  </w:style>
  <w:style w:type="paragraph" w:styleId="770">
    <w:name w:val="footnote text"/>
    <w:basedOn w:val="702"/>
    <w:link w:val="944"/>
    <w:uiPriority w:val="0"/>
    <w:unhideWhenUsed/>
    <w:qFormat/>
    <w:pPr>
      <w:spacing w:after="40"/>
    </w:pPr>
    <w:rPr>
      <w:sz w:val="18"/>
    </w:rPr>
  </w:style>
  <w:style w:type="paragraph" w:styleId="771">
    <w:name w:val="toc 6"/>
    <w:basedOn w:val="702"/>
    <w:next w:val="702"/>
    <w:uiPriority w:val="0"/>
    <w:unhideWhenUsed/>
    <w:qFormat/>
    <w:pPr>
      <w:ind w:left="1417"/>
      <w:spacing w:after="57"/>
    </w:pPr>
  </w:style>
  <w:style w:type="paragraph" w:styleId="772">
    <w:name w:val="List 5"/>
    <w:basedOn w:val="702"/>
    <w:uiPriority w:val="0"/>
    <w:qFormat/>
    <w:pPr>
      <w:contextualSpacing/>
      <w:ind w:left="100" w:hanging="200"/>
      <w:spacing w:line="288" w:lineRule="auto"/>
    </w:pPr>
    <w:rPr>
      <w:rFonts w:ascii="MiSans" w:hAnsi="MiSans" w:eastAsia="MiSans"/>
      <w:sz w:val="22"/>
    </w:rPr>
  </w:style>
  <w:style w:type="paragraph" w:styleId="773">
    <w:name w:val="Body Text Indent 3"/>
    <w:basedOn w:val="702"/>
    <w:link w:val="989"/>
    <w:uiPriority w:val="0"/>
    <w:qFormat/>
    <w:pPr>
      <w:ind w:firstLine="555"/>
      <w:jc w:val="left"/>
      <w:spacing w:after="200" w:line="276" w:lineRule="auto"/>
      <w:widowControl/>
    </w:pPr>
    <w:rPr>
      <w:rFonts w:eastAsiaTheme="minorHAnsi"/>
      <w:b/>
      <w:bCs/>
      <w:sz w:val="28"/>
      <w:u w:val="single"/>
      <w:lang w:eastAsia="en-US"/>
    </w:rPr>
  </w:style>
  <w:style w:type="paragraph" w:styleId="774">
    <w:name w:val="index 7"/>
    <w:basedOn w:val="702"/>
    <w:next w:val="702"/>
    <w:uiPriority w:val="0"/>
    <w:qFormat/>
    <w:pPr>
      <w:ind w:left="1200"/>
      <w:spacing w:line="288" w:lineRule="auto"/>
    </w:pPr>
    <w:rPr>
      <w:rFonts w:ascii="MiSans" w:hAnsi="MiSans" w:eastAsia="MiSans"/>
      <w:sz w:val="22"/>
    </w:rPr>
  </w:style>
  <w:style w:type="paragraph" w:styleId="775">
    <w:name w:val="index 9"/>
    <w:basedOn w:val="702"/>
    <w:next w:val="702"/>
    <w:uiPriority w:val="0"/>
    <w:qFormat/>
    <w:pPr>
      <w:ind w:left="1600"/>
      <w:spacing w:line="288" w:lineRule="auto"/>
    </w:pPr>
    <w:rPr>
      <w:rFonts w:ascii="MiSans" w:hAnsi="MiSans" w:eastAsia="MiSans"/>
      <w:sz w:val="22"/>
    </w:rPr>
  </w:style>
  <w:style w:type="paragraph" w:styleId="776">
    <w:name w:val="table of figures"/>
    <w:basedOn w:val="702"/>
    <w:next w:val="702"/>
    <w:uiPriority w:val="0"/>
    <w:unhideWhenUsed/>
    <w:qFormat/>
  </w:style>
  <w:style w:type="paragraph" w:styleId="777">
    <w:name w:val="toc 2"/>
    <w:basedOn w:val="702"/>
    <w:next w:val="702"/>
    <w:uiPriority w:val="0"/>
    <w:unhideWhenUsed/>
    <w:qFormat/>
    <w:pPr>
      <w:ind w:left="283"/>
      <w:spacing w:after="57"/>
    </w:pPr>
  </w:style>
  <w:style w:type="paragraph" w:styleId="778">
    <w:name w:val="toc 9"/>
    <w:basedOn w:val="702"/>
    <w:next w:val="702"/>
    <w:uiPriority w:val="0"/>
    <w:unhideWhenUsed/>
    <w:qFormat/>
    <w:pPr>
      <w:ind w:left="2268"/>
      <w:spacing w:after="57"/>
    </w:pPr>
  </w:style>
  <w:style w:type="paragraph" w:styleId="779">
    <w:name w:val="Body Text 2"/>
    <w:basedOn w:val="702"/>
    <w:link w:val="990"/>
    <w:uiPriority w:val="0"/>
    <w:qFormat/>
    <w:pPr>
      <w:jc w:val="left"/>
      <w:spacing w:after="200" w:line="480" w:lineRule="auto"/>
      <w:widowControl/>
    </w:pPr>
    <w:rPr>
      <w:sz w:val="22"/>
      <w:lang w:eastAsia="en-US"/>
    </w:rPr>
  </w:style>
  <w:style w:type="paragraph" w:styleId="780">
    <w:name w:val="List 4"/>
    <w:basedOn w:val="702"/>
    <w:uiPriority w:val="0"/>
    <w:qFormat/>
    <w:pPr>
      <w:contextualSpacing/>
      <w:ind w:left="100" w:hanging="200"/>
      <w:spacing w:line="288" w:lineRule="auto"/>
    </w:pPr>
    <w:rPr>
      <w:rFonts w:ascii="MiSans" w:hAnsi="MiSans" w:eastAsia="MiSans"/>
      <w:sz w:val="22"/>
    </w:rPr>
  </w:style>
  <w:style w:type="paragraph" w:styleId="781">
    <w:name w:val="List Continue 2"/>
    <w:basedOn w:val="702"/>
    <w:uiPriority w:val="0"/>
    <w:qFormat/>
    <w:pPr>
      <w:contextualSpacing/>
      <w:ind w:left="840" w:firstLine="440"/>
      <w:spacing w:after="120" w:line="288" w:lineRule="auto"/>
    </w:pPr>
    <w:rPr>
      <w:rFonts w:ascii="MiSans" w:hAnsi="MiSans" w:eastAsia="MiSans"/>
      <w:sz w:val="22"/>
    </w:rPr>
  </w:style>
  <w:style w:type="paragraph" w:styleId="782">
    <w:name w:val="Message Header"/>
    <w:basedOn w:val="702"/>
    <w:link w:val="991"/>
    <w:uiPriority w:val="0"/>
    <w:qFormat/>
    <w:pPr>
      <w:ind w:left="1080" w:hanging="1080"/>
      <w:spacing w:line="288" w:lineRule="auto"/>
      <w:shd w:val="pct20" w:color="auto" w:fill="auto"/>
      <w:pBdr>
        <w:top w:val="single" w:color="auto" w:sz="6" w:space="1"/>
        <w:left w:val="single" w:color="auto" w:sz="6" w:space="1"/>
        <w:bottom w:val="single" w:color="auto" w:sz="6" w:space="1"/>
        <w:right w:val="single" w:color="auto" w:sz="6" w:space="1"/>
      </w:pBdr>
    </w:pPr>
    <w:rPr>
      <w:rFonts w:asciiTheme="majorHAnsi" w:hAnsiTheme="majorHAnsi" w:eastAsiaTheme="majorEastAsia" w:cstheme="majorBidi"/>
      <w:sz w:val="24"/>
      <w:szCs w:val="24"/>
    </w:rPr>
  </w:style>
  <w:style w:type="paragraph" w:styleId="783">
    <w:name w:val="HTML Preformatted"/>
    <w:basedOn w:val="702"/>
    <w:link w:val="992"/>
    <w:uiPriority w:val="0"/>
    <w:qFormat/>
    <w:pPr>
      <w:ind w:firstLine="440"/>
      <w:spacing w:line="288" w:lineRule="auto"/>
    </w:pPr>
    <w:rPr>
      <w:rFonts w:ascii="Courier New" w:hAnsi="Courier New" w:eastAsia="MiSans" w:cs="Courier New"/>
      <w:sz w:val="20"/>
      <w:szCs w:val="20"/>
    </w:rPr>
  </w:style>
  <w:style w:type="paragraph" w:styleId="784">
    <w:name w:val="Normal (Web)"/>
    <w:basedOn w:val="702"/>
    <w:link w:val="955"/>
    <w:uiPriority w:val="0"/>
    <w:qFormat/>
    <w:pPr>
      <w:spacing w:after="200" w:line="276" w:lineRule="auto"/>
    </w:pPr>
    <w:rPr>
      <w:rFonts w:eastAsiaTheme="minorHAnsi"/>
      <w:sz w:val="22"/>
      <w:szCs w:val="20"/>
      <w:lang w:eastAsia="en-US"/>
    </w:rPr>
  </w:style>
  <w:style w:type="paragraph" w:styleId="785">
    <w:name w:val="List Continue 3"/>
    <w:basedOn w:val="702"/>
    <w:uiPriority w:val="0"/>
    <w:qFormat/>
    <w:pPr>
      <w:contextualSpacing/>
      <w:ind w:left="1260" w:firstLine="440"/>
      <w:spacing w:after="120" w:line="288" w:lineRule="auto"/>
    </w:pPr>
    <w:rPr>
      <w:rFonts w:ascii="MiSans" w:hAnsi="MiSans" w:eastAsia="MiSans"/>
      <w:sz w:val="22"/>
    </w:rPr>
  </w:style>
  <w:style w:type="paragraph" w:styleId="786">
    <w:name w:val="index 2"/>
    <w:basedOn w:val="702"/>
    <w:next w:val="702"/>
    <w:uiPriority w:val="0"/>
    <w:qFormat/>
    <w:pPr>
      <w:ind w:left="200"/>
      <w:spacing w:line="288" w:lineRule="auto"/>
    </w:pPr>
    <w:rPr>
      <w:rFonts w:ascii="MiSans" w:hAnsi="MiSans" w:eastAsia="MiSans"/>
      <w:sz w:val="22"/>
    </w:rPr>
  </w:style>
  <w:style w:type="paragraph" w:styleId="787">
    <w:name w:val="Title"/>
    <w:basedOn w:val="702"/>
    <w:next w:val="702"/>
    <w:link w:val="810"/>
    <w:uiPriority w:val="10"/>
    <w:qFormat/>
    <w:pPr>
      <w:contextualSpacing/>
      <w:spacing w:before="300" w:after="200"/>
    </w:pPr>
    <w:rPr>
      <w:sz w:val="48"/>
      <w:szCs w:val="48"/>
    </w:rPr>
  </w:style>
  <w:style w:type="paragraph" w:styleId="788">
    <w:name w:val="annotation subject"/>
    <w:basedOn w:val="732"/>
    <w:next w:val="732"/>
    <w:link w:val="956"/>
    <w:uiPriority w:val="0"/>
    <w:unhideWhenUsed/>
    <w:qFormat/>
    <w:rPr>
      <w:b/>
      <w:bCs/>
    </w:rPr>
  </w:style>
  <w:style w:type="paragraph" w:styleId="789">
    <w:name w:val="Body Text First Indent"/>
    <w:basedOn w:val="730"/>
    <w:link w:val="993"/>
    <w:uiPriority w:val="0"/>
    <w:qFormat/>
    <w:pPr>
      <w:ind w:firstLine="420"/>
      <w:jc w:val="both"/>
      <w:spacing w:after="120" w:line="288" w:lineRule="auto"/>
      <w:widowControl w:val="off"/>
    </w:pPr>
    <w:rPr>
      <w:rFonts w:ascii="MiSans" w:hAnsi="MiSans" w:eastAsia="MiSans"/>
      <w:sz w:val="22"/>
      <w:lang w:eastAsia="zh-CN"/>
    </w:rPr>
  </w:style>
  <w:style w:type="paragraph" w:styleId="790">
    <w:name w:val="Body Text First Indent 2"/>
    <w:basedOn w:val="738"/>
    <w:link w:val="957"/>
    <w:uiPriority w:val="0"/>
    <w:unhideWhenUsed/>
    <w:qFormat/>
    <w:pPr>
      <w:ind w:left="0" w:firstLine="420"/>
      <w:jc w:val="left"/>
      <w:widowControl/>
    </w:pPr>
    <w:rPr>
      <w:rFonts w:ascii="Times New Roman" w:eastAsiaTheme="minorHAnsi"/>
      <w:sz w:val="24"/>
      <w:szCs w:val="24"/>
      <w:lang w:eastAsia="en-US"/>
    </w:rPr>
  </w:style>
  <w:style w:type="table" w:styleId="791">
    <w:name w:val="Table Grid"/>
    <w:basedOn w:val="71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2">
    <w:name w:val="Strong"/>
    <w:basedOn w:val="712"/>
    <w:uiPriority w:val="22"/>
    <w:qFormat/>
    <w:rPr>
      <w:b/>
    </w:rPr>
  </w:style>
  <w:style w:type="character" w:styleId="793">
    <w:name w:val="endnote reference"/>
    <w:basedOn w:val="712"/>
    <w:uiPriority w:val="0"/>
    <w:unhideWhenUsed/>
    <w:qFormat/>
    <w:rPr>
      <w:vertAlign w:val="superscript"/>
    </w:rPr>
  </w:style>
  <w:style w:type="character" w:styleId="794">
    <w:name w:val="page number"/>
    <w:uiPriority w:val="0"/>
    <w:qFormat/>
  </w:style>
  <w:style w:type="character" w:styleId="795">
    <w:name w:val="FollowedHyperlink"/>
    <w:basedOn w:val="712"/>
    <w:uiPriority w:val="0"/>
    <w:qFormat/>
    <w:rPr>
      <w:rFonts w:ascii="MiSans" w:hAnsi="MiSans" w:eastAsia="MiSans" w:cstheme="minorBidi"/>
      <w:color w:val="800080"/>
      <w:sz w:val="22"/>
      <w:szCs w:val="22"/>
      <w:u w:val="single"/>
      <w:lang w:val="en-US" w:eastAsia="zh-CN" w:bidi="ar-SA"/>
    </w:rPr>
  </w:style>
  <w:style w:type="character" w:styleId="796">
    <w:name w:val="Emphasis"/>
    <w:basedOn w:val="712"/>
    <w:uiPriority w:val="20"/>
    <w:qFormat/>
    <w:rPr>
      <w:rFonts w:ascii="MiSans" w:hAnsi="MiSans" w:eastAsia="MiSans"/>
      <w:b/>
      <w:bCs/>
      <w:color w:val="c00000"/>
      <w:sz w:val="24"/>
      <w:szCs w:val="24"/>
    </w:rPr>
  </w:style>
  <w:style w:type="character" w:styleId="797">
    <w:name w:val="Hyperlink"/>
    <w:uiPriority w:val="0"/>
    <w:unhideWhenUsed/>
    <w:qFormat/>
    <w:rPr>
      <w:color w:val="0563c1" w:themeColor="hyperlink"/>
      <w:u w:val="single"/>
      <w14:textFill>
        <w14:solidFill>
          <w14:schemeClr w14:val="hlink"/>
        </w14:solidFill>
      </w14:textFill>
    </w:rPr>
  </w:style>
  <w:style w:type="character" w:styleId="798">
    <w:name w:val="annotation reference"/>
    <w:basedOn w:val="712"/>
    <w:uiPriority w:val="0"/>
    <w:unhideWhenUsed/>
    <w:qFormat/>
    <w:rPr>
      <w:sz w:val="21"/>
      <w:szCs w:val="21"/>
    </w:rPr>
  </w:style>
  <w:style w:type="character" w:styleId="799">
    <w:name w:val="footnote reference"/>
    <w:basedOn w:val="712"/>
    <w:uiPriority w:val="0"/>
    <w:unhideWhenUsed/>
    <w:qFormat/>
    <w:rPr>
      <w:vertAlign w:val="superscript"/>
    </w:rPr>
  </w:style>
  <w:style w:type="character" w:styleId="800" w:customStyle="1">
    <w:name w:val="标题 1 Char"/>
    <w:basedOn w:val="712"/>
    <w:link w:val="703"/>
    <w:uiPriority w:val="9"/>
    <w:qFormat/>
    <w:rPr>
      <w:rFonts w:ascii="Arial" w:hAnsi="Arial" w:eastAsia="Arial" w:cs="Arial"/>
      <w:sz w:val="40"/>
      <w:szCs w:val="40"/>
    </w:rPr>
  </w:style>
  <w:style w:type="character" w:styleId="801" w:customStyle="1">
    <w:name w:val="标题 2 Char"/>
    <w:basedOn w:val="712"/>
    <w:link w:val="704"/>
    <w:uiPriority w:val="9"/>
    <w:qFormat/>
    <w:rPr>
      <w:rFonts w:ascii="Arial" w:hAnsi="Arial" w:eastAsia="Arial" w:cs="Arial"/>
      <w:sz w:val="34"/>
      <w:szCs w:val="22"/>
      <w:lang w:eastAsia="en-US"/>
    </w:rPr>
  </w:style>
  <w:style w:type="character" w:styleId="802" w:customStyle="1">
    <w:name w:val="标题 3 Char"/>
    <w:basedOn w:val="712"/>
    <w:link w:val="705"/>
    <w:uiPriority w:val="9"/>
    <w:qFormat/>
    <w:rPr>
      <w:rFonts w:ascii="Arial" w:hAnsi="Arial" w:eastAsia="Arial" w:cs="Arial"/>
      <w:sz w:val="30"/>
      <w:szCs w:val="30"/>
    </w:rPr>
  </w:style>
  <w:style w:type="character" w:styleId="803" w:customStyle="1">
    <w:name w:val="标题 4 Char"/>
    <w:basedOn w:val="712"/>
    <w:link w:val="706"/>
    <w:uiPriority w:val="9"/>
    <w:qFormat/>
    <w:rPr>
      <w:rFonts w:ascii="Arial" w:hAnsi="Arial" w:eastAsia="Arial" w:cs="Arial"/>
      <w:b/>
      <w:bCs/>
      <w:sz w:val="26"/>
      <w:szCs w:val="26"/>
    </w:rPr>
  </w:style>
  <w:style w:type="character" w:styleId="804" w:customStyle="1">
    <w:name w:val="标题 5 Char"/>
    <w:basedOn w:val="712"/>
    <w:link w:val="707"/>
    <w:uiPriority w:val="9"/>
    <w:qFormat/>
    <w:rPr>
      <w:rFonts w:ascii="Arial" w:hAnsi="Arial" w:eastAsia="Arial" w:cs="Arial"/>
      <w:b/>
      <w:bCs/>
      <w:sz w:val="24"/>
      <w:szCs w:val="24"/>
    </w:rPr>
  </w:style>
  <w:style w:type="character" w:styleId="805" w:customStyle="1">
    <w:name w:val="标题 6 Char"/>
    <w:basedOn w:val="712"/>
    <w:link w:val="708"/>
    <w:uiPriority w:val="9"/>
    <w:qFormat/>
    <w:rPr>
      <w:rFonts w:ascii="Arial" w:hAnsi="Arial" w:eastAsia="Arial" w:cs="Arial"/>
      <w:b/>
      <w:bCs/>
      <w:sz w:val="22"/>
      <w:szCs w:val="22"/>
    </w:rPr>
  </w:style>
  <w:style w:type="character" w:styleId="806" w:customStyle="1">
    <w:name w:val="标题 7 Char"/>
    <w:basedOn w:val="712"/>
    <w:link w:val="709"/>
    <w:uiPriority w:val="9"/>
    <w:qFormat/>
    <w:rPr>
      <w:rFonts w:ascii="Arial" w:hAnsi="Arial" w:eastAsia="Arial" w:cs="Arial"/>
      <w:b/>
      <w:bCs/>
      <w:i/>
      <w:iCs/>
      <w:sz w:val="22"/>
      <w:szCs w:val="22"/>
    </w:rPr>
  </w:style>
  <w:style w:type="character" w:styleId="807" w:customStyle="1">
    <w:name w:val="标题 8 Char"/>
    <w:basedOn w:val="712"/>
    <w:link w:val="710"/>
    <w:uiPriority w:val="9"/>
    <w:qFormat/>
    <w:rPr>
      <w:rFonts w:ascii="Arial" w:hAnsi="Arial" w:eastAsia="Arial" w:cs="Arial"/>
      <w:i/>
      <w:iCs/>
      <w:sz w:val="22"/>
      <w:szCs w:val="22"/>
    </w:rPr>
  </w:style>
  <w:style w:type="character" w:styleId="808" w:customStyle="1">
    <w:name w:val="标题 9 Char"/>
    <w:basedOn w:val="712"/>
    <w:link w:val="711"/>
    <w:uiPriority w:val="9"/>
    <w:qFormat/>
    <w:rPr>
      <w:rFonts w:ascii="Arial" w:hAnsi="Arial" w:eastAsia="Arial" w:cs="Arial"/>
      <w:i/>
      <w:iCs/>
      <w:sz w:val="21"/>
      <w:szCs w:val="21"/>
    </w:rPr>
  </w:style>
  <w:style w:type="character" w:styleId="809" w:customStyle="1">
    <w:name w:val="Heading 2 Char"/>
    <w:basedOn w:val="712"/>
    <w:uiPriority w:val="9"/>
    <w:qFormat/>
    <w:rPr>
      <w:rFonts w:ascii="Arial" w:hAnsi="Arial" w:eastAsia="Arial" w:cs="Arial"/>
      <w:sz w:val="34"/>
    </w:rPr>
  </w:style>
  <w:style w:type="character" w:styleId="810" w:customStyle="1">
    <w:name w:val="标题 Char"/>
    <w:basedOn w:val="712"/>
    <w:link w:val="787"/>
    <w:uiPriority w:val="10"/>
    <w:qFormat/>
    <w:rPr>
      <w:sz w:val="48"/>
      <w:szCs w:val="48"/>
    </w:rPr>
  </w:style>
  <w:style w:type="character" w:styleId="811" w:customStyle="1">
    <w:name w:val="副标题 Char"/>
    <w:basedOn w:val="712"/>
    <w:link w:val="767"/>
    <w:uiPriority w:val="11"/>
    <w:qFormat/>
    <w:rPr>
      <w:sz w:val="24"/>
      <w:szCs w:val="24"/>
    </w:rPr>
  </w:style>
  <w:style w:type="paragraph" w:styleId="812">
    <w:name w:val="Quote"/>
    <w:basedOn w:val="702"/>
    <w:next w:val="702"/>
    <w:link w:val="813"/>
    <w:uiPriority w:val="99"/>
    <w:qFormat/>
    <w:pPr>
      <w:ind w:left="720" w:right="720"/>
    </w:pPr>
    <w:rPr>
      <w:i/>
    </w:rPr>
  </w:style>
  <w:style w:type="character" w:styleId="813" w:customStyle="1">
    <w:name w:val="引用 Char"/>
    <w:link w:val="812"/>
    <w:uiPriority w:val="99"/>
    <w:qFormat/>
    <w:rPr>
      <w:i/>
    </w:rPr>
  </w:style>
  <w:style w:type="paragraph" w:styleId="814">
    <w:name w:val="Intense Quote"/>
    <w:basedOn w:val="702"/>
    <w:next w:val="702"/>
    <w:link w:val="815"/>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明显引用 Char"/>
    <w:link w:val="814"/>
    <w:uiPriority w:val="99"/>
    <w:qFormat/>
    <w:rPr>
      <w:i/>
    </w:rPr>
  </w:style>
  <w:style w:type="character" w:styleId="816" w:customStyle="1">
    <w:name w:val="Header Char"/>
    <w:basedOn w:val="712"/>
    <w:uiPriority w:val="99"/>
    <w:qFormat/>
  </w:style>
  <w:style w:type="character" w:styleId="817" w:customStyle="1">
    <w:name w:val="Footer Char"/>
    <w:basedOn w:val="712"/>
    <w:uiPriority w:val="99"/>
    <w:qFormat/>
  </w:style>
  <w:style w:type="character" w:styleId="818" w:customStyle="1">
    <w:name w:val="Caption Char"/>
    <w:uiPriority w:val="99"/>
    <w:qFormat/>
  </w:style>
  <w:style w:type="table" w:styleId="819" w:customStyle="1">
    <w:name w:val="Table Grid Light"/>
    <w:basedOn w:val="7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0" w:customStyle="1">
    <w:name w:val="Plain Table 1"/>
    <w:basedOn w:val="7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2"/>
    <w:basedOn w:val="71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3"/>
    <w:basedOn w:val="7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Plain Table 4"/>
    <w:basedOn w:val="7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Plain Table 5"/>
    <w:basedOn w:val="7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Grid Table 1 Light"/>
    <w:basedOn w:val="71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1"/>
    <w:basedOn w:val="71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2"/>
    <w:basedOn w:val="71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3"/>
    <w:basedOn w:val="71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4"/>
    <w:basedOn w:val="71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5"/>
    <w:basedOn w:val="71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6"/>
    <w:basedOn w:val="71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2" w:customStyle="1">
    <w:name w:val="Grid Table 2"/>
    <w:basedOn w:val="7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Grid Table 2 - Accent 1"/>
    <w:basedOn w:val="71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4" w:customStyle="1">
    <w:name w:val="Grid Table 2 - Accent 2"/>
    <w:basedOn w:val="71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5" w:customStyle="1">
    <w:name w:val="Grid Table 2 - Accent 3"/>
    <w:basedOn w:val="71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6" w:customStyle="1">
    <w:name w:val="Grid Table 2 - Accent 4"/>
    <w:basedOn w:val="71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7" w:customStyle="1">
    <w:name w:val="Grid Table 2 - Accent 5"/>
    <w:basedOn w:val="71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8" w:customStyle="1">
    <w:name w:val="Grid Table 2 - Accent 6"/>
    <w:basedOn w:val="71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9" w:customStyle="1">
    <w:name w:val="Grid Table 3"/>
    <w:basedOn w:val="7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1"/>
    <w:basedOn w:val="71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2"/>
    <w:basedOn w:val="71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3"/>
    <w:basedOn w:val="71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4"/>
    <w:basedOn w:val="71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5"/>
    <w:basedOn w:val="71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6"/>
    <w:basedOn w:val="71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4"/>
    <w:basedOn w:val="71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customStyle="1">
    <w:name w:val="Grid Table 4 - Accent 1"/>
    <w:basedOn w:val="71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8" w:customStyle="1">
    <w:name w:val="Grid Table 4 - Accent 2"/>
    <w:basedOn w:val="71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9" w:customStyle="1">
    <w:name w:val="Grid Table 4 - Accent 3"/>
    <w:basedOn w:val="71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0" w:customStyle="1">
    <w:name w:val="Grid Table 4 - Accent 4"/>
    <w:basedOn w:val="71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1" w:customStyle="1">
    <w:name w:val="Grid Table 4 - Accent 5"/>
    <w:basedOn w:val="71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2" w:customStyle="1">
    <w:name w:val="Grid Table 4 - Accent 6"/>
    <w:basedOn w:val="71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3" w:customStyle="1">
    <w:name w:val="Grid Table 5 Dark"/>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Grid Table 5 Dark- Accent 1"/>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5" w:customStyle="1">
    <w:name w:val="Grid Table 5 Dark - Accent 2"/>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6" w:customStyle="1">
    <w:name w:val="Grid Table 5 Dark - Accent 3"/>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7" w:customStyle="1">
    <w:name w:val="Grid Table 5 Dark- Accent 4"/>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8" w:customStyle="1">
    <w:name w:val="Grid Table 5 Dark - Accent 5"/>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9" w:customStyle="1">
    <w:name w:val="Grid Table 5 Dark - Accent 6"/>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0" w:customStyle="1">
    <w:name w:val="Grid Table 6 Colorful"/>
    <w:basedOn w:val="71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1" w:customStyle="1">
    <w:name w:val="Grid Table 6 Colorful - Accent 1"/>
    <w:basedOn w:val="71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2" w:customStyle="1">
    <w:name w:val="Grid Table 6 Colorful - Accent 2"/>
    <w:basedOn w:val="71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3" w:customStyle="1">
    <w:name w:val="Grid Table 6 Colorful - Accent 3"/>
    <w:basedOn w:val="71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64" w:customStyle="1">
    <w:name w:val="Grid Table 6 Colorful - Accent 4"/>
    <w:basedOn w:val="71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5" w:customStyle="1">
    <w:name w:val="Grid Table 6 Colorful - Accent 5"/>
    <w:basedOn w:val="71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6" w:customStyle="1">
    <w:name w:val="Grid Table 6 Colorful - Accent 6"/>
    <w:basedOn w:val="71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7" w:customStyle="1">
    <w:name w:val="Grid Table 7 Colorful"/>
    <w:basedOn w:val="71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Grid Table 7 Colorful - Accent 1"/>
    <w:basedOn w:val="71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basedOn w:val="71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basedOn w:val="71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basedOn w:val="71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basedOn w:val="71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basedOn w:val="71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4" w:customStyle="1">
    <w:name w:val="List Table 1 Light"/>
    <w:basedOn w:val="71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1 Light - Accent 1"/>
    <w:basedOn w:val="71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6" w:customStyle="1">
    <w:name w:val="List Table 1 Light - Accent 2"/>
    <w:basedOn w:val="71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7" w:customStyle="1">
    <w:name w:val="List Table 1 Light - Accent 3"/>
    <w:basedOn w:val="71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8" w:customStyle="1">
    <w:name w:val="List Table 1 Light - Accent 4"/>
    <w:basedOn w:val="71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9" w:customStyle="1">
    <w:name w:val="List Table 1 Light - Accent 5"/>
    <w:basedOn w:val="71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0" w:customStyle="1">
    <w:name w:val="List Table 1 Light - Accent 6"/>
    <w:basedOn w:val="71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1" w:customStyle="1">
    <w:name w:val="List Table 2"/>
    <w:basedOn w:val="71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List Table 2 - Accent 1"/>
    <w:basedOn w:val="71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3" w:customStyle="1">
    <w:name w:val="List Table 2 - Accent 2"/>
    <w:basedOn w:val="71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4" w:customStyle="1">
    <w:name w:val="List Table 2 - Accent 3"/>
    <w:basedOn w:val="71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5" w:customStyle="1">
    <w:name w:val="List Table 2 - Accent 4"/>
    <w:basedOn w:val="71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6" w:customStyle="1">
    <w:name w:val="List Table 2 - Accent 5"/>
    <w:basedOn w:val="71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7" w:customStyle="1">
    <w:name w:val="List Table 2 - Accent 6"/>
    <w:basedOn w:val="71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8" w:customStyle="1">
    <w:name w:val="List Table 3"/>
    <w:basedOn w:val="7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3 - Accent 1"/>
    <w:basedOn w:val="71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0" w:customStyle="1">
    <w:name w:val="List Table 3 - Accent 2"/>
    <w:basedOn w:val="71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1" w:customStyle="1">
    <w:name w:val="List Table 3 - Accent 3"/>
    <w:basedOn w:val="71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2" w:customStyle="1">
    <w:name w:val="List Table 3 - Accent 4"/>
    <w:basedOn w:val="71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3" w:customStyle="1">
    <w:name w:val="List Table 3 - Accent 5"/>
    <w:basedOn w:val="71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4" w:customStyle="1">
    <w:name w:val="List Table 3 - Accent 6"/>
    <w:basedOn w:val="71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5" w:customStyle="1">
    <w:name w:val="List Table 4"/>
    <w:basedOn w:val="7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 Accent 1"/>
    <w:basedOn w:val="71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7" w:customStyle="1">
    <w:name w:val="List Table 4 - Accent 2"/>
    <w:basedOn w:val="71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8" w:customStyle="1">
    <w:name w:val="List Table 4 - Accent 3"/>
    <w:basedOn w:val="71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9" w:customStyle="1">
    <w:name w:val="List Table 4 - Accent 4"/>
    <w:basedOn w:val="71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0" w:customStyle="1">
    <w:name w:val="List Table 4 - Accent 5"/>
    <w:basedOn w:val="71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1" w:customStyle="1">
    <w:name w:val="List Table 4 - Accent 6"/>
    <w:basedOn w:val="71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2" w:customStyle="1">
    <w:name w:val="List Table 5 Dark"/>
    <w:basedOn w:val="71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1"/>
    <w:basedOn w:val="71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2"/>
    <w:basedOn w:val="71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3"/>
    <w:basedOn w:val="71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4"/>
    <w:basedOn w:val="71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5"/>
    <w:basedOn w:val="71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6"/>
    <w:basedOn w:val="71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6 Colorful"/>
    <w:basedOn w:val="71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0" w:customStyle="1">
    <w:name w:val="List Table 6 Colorful - Accent 1"/>
    <w:basedOn w:val="71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1" w:customStyle="1">
    <w:name w:val="List Table 6 Colorful - Accent 2"/>
    <w:basedOn w:val="71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2" w:customStyle="1">
    <w:name w:val="List Table 6 Colorful - Accent 3"/>
    <w:basedOn w:val="71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3" w:customStyle="1">
    <w:name w:val="List Table 6 Colorful - Accent 4"/>
    <w:basedOn w:val="71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4" w:customStyle="1">
    <w:name w:val="List Table 6 Colorful - Accent 5"/>
    <w:basedOn w:val="71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5" w:customStyle="1">
    <w:name w:val="List Table 6 Colorful - Accent 6"/>
    <w:basedOn w:val="71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6" w:customStyle="1">
    <w:name w:val="List Table 7 Colorful"/>
    <w:basedOn w:val="71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List Table 7 Colorful - Accent 1"/>
    <w:basedOn w:val="71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8" w:customStyle="1">
    <w:name w:val="List Table 7 Colorful - Accent 2"/>
    <w:basedOn w:val="71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9" w:customStyle="1">
    <w:name w:val="List Table 7 Colorful - Accent 3"/>
    <w:basedOn w:val="71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0" w:customStyle="1">
    <w:name w:val="List Table 7 Colorful - Accent 4"/>
    <w:basedOn w:val="71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1" w:customStyle="1">
    <w:name w:val="List Table 7 Colorful - Accent 5"/>
    <w:basedOn w:val="71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2" w:customStyle="1">
    <w:name w:val="List Table 7 Colorful - Accent 6"/>
    <w:basedOn w:val="71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3" w:customStyle="1">
    <w:name w:val="Lined - Accent"/>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Lined - Accent 1"/>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5" w:customStyle="1">
    <w:name w:val="Lined - Accent 2"/>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6" w:customStyle="1">
    <w:name w:val="Lined - Accent 3"/>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7" w:customStyle="1">
    <w:name w:val="Lined - Accent 4"/>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8" w:customStyle="1">
    <w:name w:val="Lined - Accent 5"/>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9" w:customStyle="1">
    <w:name w:val="Lined - Accent 6"/>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0" w:customStyle="1">
    <w:name w:val="Bordered &amp; Lined - Accent"/>
    <w:basedOn w:val="71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Bordered &amp; Lined - Accent 1"/>
    <w:basedOn w:val="71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2" w:customStyle="1">
    <w:name w:val="Bordered &amp; Lined - Accent 2"/>
    <w:basedOn w:val="71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3" w:customStyle="1">
    <w:name w:val="Bordered &amp; Lined - Accent 3"/>
    <w:basedOn w:val="71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4" w:customStyle="1">
    <w:name w:val="Bordered &amp; Lined - Accent 4"/>
    <w:basedOn w:val="71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5" w:customStyle="1">
    <w:name w:val="Bordered &amp; Lined - Accent 5"/>
    <w:basedOn w:val="71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6" w:customStyle="1">
    <w:name w:val="Bordered &amp; Lined - Accent 6"/>
    <w:basedOn w:val="71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7" w:customStyle="1">
    <w:name w:val="Bordered"/>
    <w:basedOn w:val="71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8" w:customStyle="1">
    <w:name w:val="Bordered - Accent 1"/>
    <w:basedOn w:val="71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9" w:customStyle="1">
    <w:name w:val="Bordered - Accent 2"/>
    <w:basedOn w:val="71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0" w:customStyle="1">
    <w:name w:val="Bordered - Accent 3"/>
    <w:basedOn w:val="71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1" w:customStyle="1">
    <w:name w:val="Bordered - Accent 4"/>
    <w:basedOn w:val="71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2" w:customStyle="1">
    <w:name w:val="Bordered - Accent 5"/>
    <w:basedOn w:val="71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3" w:customStyle="1">
    <w:name w:val="Bordered - Accent 6"/>
    <w:basedOn w:val="71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4" w:customStyle="1">
    <w:name w:val="脚注文本 Char"/>
    <w:link w:val="770"/>
    <w:uiPriority w:val="99"/>
    <w:qFormat/>
    <w:rPr>
      <w:sz w:val="18"/>
    </w:rPr>
  </w:style>
  <w:style w:type="character" w:styleId="945" w:customStyle="1">
    <w:name w:val="尾注文本 Char"/>
    <w:link w:val="756"/>
    <w:uiPriority w:val="99"/>
    <w:qFormat/>
    <w:rPr>
      <w:sz w:val="20"/>
    </w:rPr>
  </w:style>
  <w:style w:type="paragraph" w:styleId="946" w:customStyle="1">
    <w:name w:val="TOC Heading"/>
    <w:uiPriority w:val="39"/>
    <w:unhideWhenUsed/>
    <w:qFormat/>
    <w:rPr>
      <w:rFonts w:hint="default" w:ascii="Times New Roman" w:hAnsi="Times New Roman" w:eastAsia="宋体" w:cs="Times New Roman"/>
      <w:lang w:val="en-US" w:eastAsia="zh-CN" w:bidi="ar-SA"/>
    </w:rPr>
  </w:style>
  <w:style w:type="character" w:styleId="947" w:customStyle="1">
    <w:name w:val="正文缩进 Char"/>
    <w:link w:val="724"/>
    <w:uiPriority w:val="0"/>
    <w:qFormat/>
    <w:rPr>
      <w:rFonts w:asciiTheme="minorHAnsi" w:hAnsiTheme="minorHAnsi" w:eastAsiaTheme="minorEastAsia" w:cstheme="minorBidi"/>
      <w:sz w:val="21"/>
      <w:szCs w:val="22"/>
    </w:rPr>
  </w:style>
  <w:style w:type="character" w:styleId="948" w:customStyle="1">
    <w:name w:val="正文文本 Char"/>
    <w:basedOn w:val="712"/>
    <w:link w:val="730"/>
    <w:uiPriority w:val="0"/>
    <w:qFormat/>
    <w:rPr>
      <w:rFonts w:ascii="楷体_GB2312" w:hAnsi="Arial" w:eastAsia="楷体_GB2312" w:cstheme="minorBidi"/>
      <w:sz w:val="28"/>
      <w:szCs w:val="22"/>
      <w:lang w:eastAsia="en-US"/>
    </w:rPr>
  </w:style>
  <w:style w:type="character" w:styleId="949" w:customStyle="1">
    <w:name w:val="文档结构图 Char"/>
    <w:basedOn w:val="712"/>
    <w:link w:val="729"/>
    <w:uiPriority w:val="0"/>
    <w:qFormat/>
    <w:rPr>
      <w:rFonts w:asciiTheme="minorHAnsi" w:hAnsiTheme="minorHAnsi" w:eastAsiaTheme="minorHAnsi" w:cstheme="minorBidi"/>
      <w:sz w:val="21"/>
      <w:lang w:eastAsia="en-US"/>
    </w:rPr>
  </w:style>
  <w:style w:type="character" w:styleId="950" w:customStyle="1">
    <w:name w:val="批注文字 Char"/>
    <w:basedOn w:val="712"/>
    <w:link w:val="732"/>
    <w:uiPriority w:val="0"/>
    <w:qFormat/>
  </w:style>
  <w:style w:type="character" w:styleId="951" w:customStyle="1">
    <w:name w:val="正文文本缩进 Char"/>
    <w:basedOn w:val="712"/>
    <w:link w:val="738"/>
    <w:uiPriority w:val="0"/>
    <w:qFormat/>
    <w:rPr>
      <w:rFonts w:asciiTheme="minorHAnsi" w:hAnsiTheme="minorHAnsi" w:eastAsiaTheme="minorEastAsia" w:cstheme="minorBidi"/>
      <w:sz w:val="21"/>
      <w:szCs w:val="22"/>
    </w:rPr>
  </w:style>
  <w:style w:type="character" w:styleId="952" w:customStyle="1">
    <w:name w:val="纯文本 Char"/>
    <w:basedOn w:val="712"/>
    <w:link w:val="749"/>
    <w:uiPriority w:val="0"/>
    <w:qFormat/>
    <w:rPr>
      <w:rFonts w:ascii="宋体" w:hAnsi="Courier New" w:eastAsia="Arial" w:cs="Courier New"/>
      <w:sz w:val="22"/>
      <w:szCs w:val="21"/>
      <w:lang w:eastAsia="en-US"/>
    </w:rPr>
  </w:style>
  <w:style w:type="character" w:styleId="953" w:customStyle="1">
    <w:name w:val="页脚 Char"/>
    <w:basedOn w:val="712"/>
    <w:link w:val="759"/>
    <w:uiPriority w:val="99"/>
    <w:qFormat/>
    <w:rPr>
      <w:sz w:val="18"/>
      <w:szCs w:val="18"/>
    </w:rPr>
  </w:style>
  <w:style w:type="character" w:styleId="954" w:customStyle="1">
    <w:name w:val="页眉 Char"/>
    <w:basedOn w:val="712"/>
    <w:link w:val="760"/>
    <w:uiPriority w:val="99"/>
    <w:qFormat/>
    <w:rPr>
      <w:sz w:val="18"/>
      <w:szCs w:val="18"/>
    </w:rPr>
  </w:style>
  <w:style w:type="character" w:styleId="955" w:customStyle="1">
    <w:name w:val="普通(网站) Char"/>
    <w:link w:val="784"/>
    <w:uiPriority w:val="0"/>
    <w:qFormat/>
    <w:rPr>
      <w:rFonts w:asciiTheme="minorHAnsi" w:hAnsiTheme="minorHAnsi" w:eastAsiaTheme="minorHAnsi" w:cstheme="minorBidi"/>
      <w:sz w:val="22"/>
      <w:lang w:eastAsia="en-US"/>
    </w:rPr>
  </w:style>
  <w:style w:type="character" w:styleId="956" w:customStyle="1">
    <w:name w:val="批注主题 Char"/>
    <w:basedOn w:val="950"/>
    <w:link w:val="788"/>
    <w:uiPriority w:val="0"/>
    <w:qFormat/>
    <w:rPr>
      <w:b/>
      <w:bCs/>
    </w:rPr>
  </w:style>
  <w:style w:type="character" w:styleId="957" w:customStyle="1">
    <w:name w:val="正文首行缩进 2 Char"/>
    <w:basedOn w:val="951"/>
    <w:link w:val="790"/>
    <w:uiPriority w:val="0"/>
    <w:qFormat/>
    <w:rPr>
      <w:rFonts w:asciiTheme="minorHAnsi" w:hAnsiTheme="minorHAnsi" w:eastAsiaTheme="minorHAnsi" w:cstheme="minorBidi"/>
      <w:sz w:val="24"/>
      <w:szCs w:val="24"/>
      <w:lang w:eastAsia="en-US"/>
    </w:rPr>
  </w:style>
  <w:style w:type="character" w:styleId="958" w:customStyle="1">
    <w:name w:val="font31"/>
    <w:basedOn w:val="712"/>
    <w:uiPriority w:val="0"/>
    <w:qFormat/>
    <w:rPr>
      <w:rFonts w:hint="default" w:ascii="Times New Roman" w:hAnsi="Times New Roman" w:cs="Times New Roman"/>
      <w:color w:val="000000"/>
      <w:sz w:val="20"/>
      <w:szCs w:val="20"/>
      <w:u w:val="none"/>
    </w:rPr>
  </w:style>
  <w:style w:type="character" w:styleId="959" w:customStyle="1">
    <w:name w:val="font21"/>
    <w:basedOn w:val="712"/>
    <w:uiPriority w:val="0"/>
    <w:qFormat/>
    <w:rPr>
      <w:rFonts w:hint="eastAsia" w:ascii="宋体" w:hAnsi="宋体" w:eastAsia="宋体" w:cs="宋体"/>
      <w:color w:val="000000"/>
      <w:sz w:val="20"/>
      <w:szCs w:val="20"/>
      <w:u w:val="none"/>
    </w:rPr>
  </w:style>
  <w:style w:type="character" w:styleId="960" w:customStyle="1">
    <w:name w:val="font41"/>
    <w:basedOn w:val="712"/>
    <w:uiPriority w:val="0"/>
    <w:qFormat/>
    <w:rPr>
      <w:rFonts w:ascii="Calibri" w:hAnsi="Calibri" w:cs="Calibri"/>
      <w:color w:val="000000"/>
      <w:sz w:val="20"/>
      <w:szCs w:val="20"/>
      <w:u w:val="none"/>
    </w:rPr>
  </w:style>
  <w:style w:type="paragraph" w:styleId="961" w:customStyle="1">
    <w:name w:val="段"/>
    <w:next w:val="702"/>
    <w:uiPriority w:val="0"/>
    <w:qFormat/>
    <w:pPr>
      <w:ind w:firstLine="200"/>
      <w:jc w:val="both"/>
    </w:pPr>
    <w:rPr>
      <w:rFonts w:hint="default" w:ascii="宋体" w:hAnsi="Times New Roman" w:eastAsia="宋体" w:cs="Times New Roman"/>
      <w:lang w:val="en-US" w:eastAsia="zh-CN" w:bidi="ar-SA"/>
    </w:rPr>
  </w:style>
  <w:style w:type="paragraph" w:styleId="962" w:customStyle="1">
    <w:name w:val="纯文本2"/>
    <w:basedOn w:val="702"/>
    <w:uiPriority w:val="0"/>
    <w:qFormat/>
    <w:rPr>
      <w:rFonts w:ascii="宋体" w:hAnsi="Courier New" w:eastAsia="楷体_GB2312" w:cs="Times New Roman"/>
      <w:sz w:val="26"/>
      <w:szCs w:val="20"/>
    </w:rPr>
  </w:style>
  <w:style w:type="paragraph" w:styleId="96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64" w:customStyle="1">
    <w:name w:val="列出段落1"/>
    <w:basedOn w:val="702"/>
    <w:uiPriority w:val="34"/>
    <w:qFormat/>
    <w:pPr>
      <w:ind w:firstLine="420"/>
      <w:jc w:val="left"/>
      <w:spacing w:after="200" w:line="276" w:lineRule="auto"/>
      <w:widowControl/>
    </w:pPr>
    <w:rPr>
      <w:rFonts w:ascii="Arial" w:hAnsi="Arial" w:eastAsia="Arial" w:cs="Times New Roman"/>
      <w:sz w:val="22"/>
      <w:szCs w:val="21"/>
      <w:lang w:eastAsia="en-US"/>
    </w:rPr>
  </w:style>
  <w:style w:type="paragraph" w:styleId="965" w:customStyle="1">
    <w:name w:val="__正文不空"/>
    <w:link w:val="966"/>
    <w:uiPriority w:val="0"/>
    <w:qFormat/>
    <w:pPr>
      <w:spacing w:line="360" w:lineRule="auto"/>
    </w:pPr>
    <w:rPr>
      <w:rFonts w:hint="default" w:asciiTheme="minorHAnsi" w:hAnsiTheme="minorHAnsi" w:eastAsiaTheme="minorEastAsia" w:cstheme="minorBidi"/>
      <w:sz w:val="24"/>
      <w:szCs w:val="21"/>
      <w:lang w:val="en-US" w:eastAsia="zh-CN" w:bidi="ar-SA"/>
    </w:rPr>
  </w:style>
  <w:style w:type="character" w:styleId="966" w:customStyle="1">
    <w:name w:val="__正文不空 Char"/>
    <w:basedOn w:val="712"/>
    <w:link w:val="965"/>
    <w:uiPriority w:val="0"/>
    <w:qFormat/>
    <w:rPr>
      <w:rFonts w:asciiTheme="minorHAnsi" w:hAnsiTheme="minorHAnsi" w:eastAsiaTheme="minorEastAsia" w:cstheme="minorBidi"/>
      <w:sz w:val="24"/>
      <w:szCs w:val="21"/>
    </w:rPr>
  </w:style>
  <w:style w:type="paragraph" w:styleId="967">
    <w:name w:val="List Paragraph"/>
    <w:basedOn w:val="702"/>
    <w:link w:val="968"/>
    <w:uiPriority w:val="99"/>
    <w:qFormat/>
    <w:pPr>
      <w:ind w:firstLine="420"/>
    </w:pPr>
    <w:rPr>
      <w:rFonts w:ascii="Times New Roman" w:hAnsi="Times New Roman" w:eastAsia="宋体" w:cs="Times New Roman"/>
      <w:sz w:val="24"/>
      <w:szCs w:val="24"/>
    </w:rPr>
  </w:style>
  <w:style w:type="character" w:styleId="968" w:customStyle="1">
    <w:name w:val="列出段落 Char"/>
    <w:link w:val="967"/>
    <w:uiPriority w:val="0"/>
    <w:qFormat/>
    <w:rPr>
      <w:sz w:val="24"/>
      <w:szCs w:val="24"/>
    </w:rPr>
  </w:style>
  <w:style w:type="paragraph" w:styleId="969" w:customStyle="1">
    <w:name w:val="纯文本1"/>
    <w:basedOn w:val="702"/>
    <w:next w:val="764"/>
    <w:link w:val="970"/>
    <w:uiPriority w:val="0"/>
    <w:qFormat/>
    <w:rPr>
      <w:rFonts w:ascii="宋体" w:hAnsi="Courier New" w:eastAsia="宋体" w:cs="Times New Roman"/>
      <w:sz w:val="20"/>
      <w:szCs w:val="20"/>
    </w:rPr>
  </w:style>
  <w:style w:type="character" w:styleId="970" w:customStyle="1">
    <w:name w:val="纯文本 Char1"/>
    <w:link w:val="969"/>
    <w:uiPriority w:val="0"/>
    <w:qFormat/>
    <w:rPr>
      <w:rFonts w:ascii="宋体" w:hAnsi="Courier New"/>
    </w:rPr>
  </w:style>
  <w:style w:type="paragraph" w:styleId="971" w:customStyle="1">
    <w:name w:val="方案正文"/>
    <w:basedOn w:val="702"/>
    <w:link w:val="972"/>
    <w:uiPriority w:val="0"/>
    <w:qFormat/>
    <w:pPr>
      <w:ind w:firstLine="359"/>
      <w:jc w:val="left"/>
      <w:spacing w:before="156" w:line="360" w:lineRule="auto"/>
    </w:pPr>
    <w:rPr>
      <w:rFonts w:ascii="Arial" w:hAnsi="Arial" w:eastAsia="宋体" w:cs="Times New Roman"/>
      <w:sz w:val="24"/>
      <w:szCs w:val="21"/>
    </w:rPr>
  </w:style>
  <w:style w:type="character" w:styleId="972" w:customStyle="1">
    <w:name w:val="方案正文 Char"/>
    <w:link w:val="971"/>
    <w:uiPriority w:val="0"/>
    <w:qFormat/>
    <w:rPr>
      <w:rFonts w:ascii="Arial" w:hAnsi="Arial"/>
      <w:sz w:val="24"/>
      <w:szCs w:val="21"/>
    </w:rPr>
  </w:style>
  <w:style w:type="character" w:styleId="973" w:customStyle="1">
    <w:name w:val="正文文本缩进 Char1"/>
    <w:uiPriority w:val="0"/>
    <w:qFormat/>
    <w:rPr>
      <w:rFonts w:ascii="宋体" w:eastAsia="宋体"/>
      <w:sz w:val="28"/>
    </w:rPr>
  </w:style>
  <w:style w:type="character" w:styleId="974" w:customStyle="1">
    <w:name w:val="font71"/>
    <w:basedOn w:val="712"/>
    <w:uiPriority w:val="0"/>
    <w:qFormat/>
    <w:rPr>
      <w:rFonts w:ascii="宋体" w:hAnsi="宋体" w:eastAsia="宋体" w:cs="宋体"/>
      <w:b/>
      <w:bCs/>
      <w:color w:val="000000"/>
      <w:sz w:val="22"/>
      <w:szCs w:val="22"/>
      <w:u w:val="none"/>
    </w:rPr>
  </w:style>
  <w:style w:type="paragraph" w:styleId="975" w:customStyle="1">
    <w:name w:val="Table Text"/>
    <w:basedOn w:val="702"/>
    <w:uiPriority w:val="0"/>
    <w:semiHidden/>
    <w:qFormat/>
    <w:rPr>
      <w:rFonts w:ascii="宋体" w:hAnsi="宋体" w:eastAsia="宋体" w:cs="宋体"/>
      <w:szCs w:val="21"/>
      <w:lang w:eastAsia="en-US"/>
    </w:rPr>
  </w:style>
  <w:style w:type="table" w:styleId="976" w:customStyle="1">
    <w:name w:val="Table Normal"/>
    <w:uiPriority w:val="0"/>
    <w:unhideWhenUsed/>
    <w:qFormat/>
    <w:tblPr>
      <w:tblCellMar>
        <w:left w:w="0" w:type="dxa"/>
        <w:top w:w="0" w:type="dxa"/>
        <w:right w:w="0" w:type="dxa"/>
        <w:bottom w:w="0" w:type="dxa"/>
      </w:tblCellMar>
    </w:tblPr>
  </w:style>
  <w:style w:type="paragraph" w:styleId="977">
    <w:name w:val="No Spacing"/>
    <w:uiPriority w:val="99"/>
    <w:qFormat/>
    <w:pPr>
      <w:jc w:val="both"/>
      <w:widowControl w:val="off"/>
    </w:pPr>
    <w:rPr>
      <w:rFonts w:hint="default" w:asciiTheme="minorHAnsi" w:hAnsiTheme="minorHAnsi" w:eastAsiaTheme="minorEastAsia" w:cstheme="minorBidi"/>
      <w:sz w:val="21"/>
      <w:szCs w:val="22"/>
      <w:lang w:val="en-US" w:eastAsia="zh-CN" w:bidi="ar-SA"/>
    </w:rPr>
  </w:style>
  <w:style w:type="character" w:styleId="978" w:customStyle="1">
    <w:name w:val="宏文本 Char"/>
    <w:basedOn w:val="712"/>
    <w:link w:val="714"/>
    <w:uiPriority w:val="0"/>
    <w:qFormat/>
    <w:rPr>
      <w:rFonts w:ascii="Courier New" w:hAnsi="Courier New" w:cs="Courier New"/>
      <w:sz w:val="24"/>
      <w:szCs w:val="24"/>
    </w:rPr>
  </w:style>
  <w:style w:type="character" w:styleId="979" w:customStyle="1">
    <w:name w:val="注释标题 Char"/>
    <w:basedOn w:val="712"/>
    <w:link w:val="719"/>
    <w:uiPriority w:val="0"/>
    <w:qFormat/>
    <w:rPr>
      <w:rFonts w:asciiTheme="minorHAnsi" w:hAnsiTheme="minorHAnsi" w:eastAsiaTheme="minorHAnsi" w:cstheme="minorBidi"/>
      <w:sz w:val="24"/>
      <w:szCs w:val="24"/>
      <w:lang w:eastAsia="en-US"/>
    </w:rPr>
  </w:style>
  <w:style w:type="character" w:styleId="980" w:customStyle="1">
    <w:name w:val="电子邮件签名 Char"/>
    <w:basedOn w:val="712"/>
    <w:link w:val="722"/>
    <w:uiPriority w:val="0"/>
    <w:qFormat/>
    <w:rPr>
      <w:rFonts w:ascii="MiSans" w:hAnsi="MiSans" w:eastAsia="MiSans" w:cstheme="minorBidi"/>
      <w:sz w:val="22"/>
      <w:szCs w:val="22"/>
    </w:rPr>
  </w:style>
  <w:style w:type="character" w:styleId="981" w:customStyle="1">
    <w:name w:val="称呼 Char"/>
    <w:basedOn w:val="712"/>
    <w:link w:val="734"/>
    <w:uiPriority w:val="0"/>
    <w:qFormat/>
    <w:rPr>
      <w:rFonts w:ascii="MiSans" w:hAnsi="MiSans" w:eastAsia="MiSans" w:cstheme="minorBidi"/>
      <w:sz w:val="22"/>
      <w:szCs w:val="22"/>
    </w:rPr>
  </w:style>
  <w:style w:type="character" w:styleId="982" w:customStyle="1">
    <w:name w:val="正文文本 3 Char"/>
    <w:basedOn w:val="712"/>
    <w:link w:val="735"/>
    <w:uiPriority w:val="0"/>
    <w:qFormat/>
    <w:rPr>
      <w:rFonts w:ascii="MiSans" w:hAnsi="MiSans" w:eastAsia="MiSans" w:cstheme="minorBidi"/>
      <w:sz w:val="16"/>
      <w:szCs w:val="16"/>
    </w:rPr>
  </w:style>
  <w:style w:type="character" w:styleId="983" w:customStyle="1">
    <w:name w:val="结束语 Char"/>
    <w:basedOn w:val="712"/>
    <w:link w:val="736"/>
    <w:uiPriority w:val="0"/>
    <w:qFormat/>
    <w:rPr>
      <w:rFonts w:ascii="MiSans" w:hAnsi="MiSans" w:eastAsia="MiSans" w:cstheme="minorBidi"/>
      <w:sz w:val="22"/>
      <w:szCs w:val="22"/>
    </w:rPr>
  </w:style>
  <w:style w:type="character" w:styleId="984" w:customStyle="1">
    <w:name w:val="HTML 地址 Char"/>
    <w:basedOn w:val="712"/>
    <w:link w:val="745"/>
    <w:uiPriority w:val="0"/>
    <w:qFormat/>
    <w:rPr>
      <w:rFonts w:ascii="MiSans" w:hAnsi="MiSans" w:eastAsia="MiSans" w:cstheme="minorBidi"/>
      <w:i/>
      <w:iCs/>
      <w:sz w:val="22"/>
      <w:szCs w:val="22"/>
    </w:rPr>
  </w:style>
  <w:style w:type="character" w:styleId="985" w:customStyle="1">
    <w:name w:val="日期 Char"/>
    <w:basedOn w:val="712"/>
    <w:link w:val="754"/>
    <w:uiPriority w:val="0"/>
    <w:qFormat/>
    <w:rPr>
      <w:rFonts w:ascii="MiSans" w:hAnsi="MiSans" w:eastAsia="MiSans" w:cstheme="minorBidi"/>
      <w:sz w:val="22"/>
      <w:szCs w:val="22"/>
    </w:rPr>
  </w:style>
  <w:style w:type="character" w:styleId="986" w:customStyle="1">
    <w:name w:val="正文文本缩进 2 Char"/>
    <w:basedOn w:val="712"/>
    <w:link w:val="755"/>
    <w:uiPriority w:val="0"/>
    <w:qFormat/>
    <w:rPr>
      <w:rFonts w:ascii="MiSans" w:hAnsi="MiSans" w:eastAsia="MiSans" w:cstheme="minorBidi"/>
      <w:sz w:val="22"/>
      <w:szCs w:val="22"/>
    </w:rPr>
  </w:style>
  <w:style w:type="character" w:styleId="987" w:customStyle="1">
    <w:name w:val="批注框文本 Char"/>
    <w:basedOn w:val="712"/>
    <w:link w:val="758"/>
    <w:uiPriority w:val="0"/>
    <w:qFormat/>
    <w:rPr>
      <w:rFonts w:asciiTheme="minorHAnsi" w:hAnsiTheme="minorHAnsi" w:eastAsiaTheme="minorEastAsia" w:cstheme="minorBidi"/>
      <w:sz w:val="18"/>
      <w:szCs w:val="18"/>
      <w:lang w:eastAsia="en-US"/>
    </w:rPr>
  </w:style>
  <w:style w:type="character" w:styleId="988" w:customStyle="1">
    <w:name w:val="签名 Char"/>
    <w:basedOn w:val="712"/>
    <w:link w:val="761"/>
    <w:uiPriority w:val="0"/>
    <w:qFormat/>
    <w:rPr>
      <w:rFonts w:ascii="MiSans" w:hAnsi="MiSans" w:eastAsia="MiSans" w:cstheme="minorBidi"/>
      <w:sz w:val="22"/>
      <w:szCs w:val="22"/>
    </w:rPr>
  </w:style>
  <w:style w:type="character" w:styleId="989" w:customStyle="1">
    <w:name w:val="正文文本缩进 3 Char"/>
    <w:basedOn w:val="712"/>
    <w:link w:val="773"/>
    <w:uiPriority w:val="0"/>
    <w:qFormat/>
    <w:rPr>
      <w:rFonts w:asciiTheme="minorHAnsi" w:hAnsiTheme="minorHAnsi" w:eastAsiaTheme="minorHAnsi" w:cstheme="minorBidi"/>
      <w:b/>
      <w:bCs/>
      <w:sz w:val="28"/>
      <w:szCs w:val="22"/>
      <w:u w:val="single"/>
      <w:lang w:eastAsia="en-US"/>
    </w:rPr>
  </w:style>
  <w:style w:type="character" w:styleId="990" w:customStyle="1">
    <w:name w:val="正文文本 2 Char"/>
    <w:basedOn w:val="712"/>
    <w:link w:val="779"/>
    <w:uiPriority w:val="0"/>
    <w:qFormat/>
    <w:rPr>
      <w:rFonts w:asciiTheme="minorHAnsi" w:hAnsiTheme="minorHAnsi" w:eastAsiaTheme="minorEastAsia" w:cstheme="minorBidi"/>
      <w:sz w:val="22"/>
      <w:szCs w:val="22"/>
      <w:lang w:eastAsia="en-US"/>
    </w:rPr>
  </w:style>
  <w:style w:type="character" w:styleId="991" w:customStyle="1">
    <w:name w:val="信息标题 Char"/>
    <w:basedOn w:val="712"/>
    <w:link w:val="782"/>
    <w:uiPriority w:val="0"/>
    <w:qFormat/>
    <w:rPr>
      <w:rFonts w:asciiTheme="majorHAnsi" w:hAnsiTheme="majorHAnsi" w:eastAsiaTheme="majorEastAsia" w:cstheme="majorBidi"/>
      <w:sz w:val="24"/>
      <w:szCs w:val="24"/>
      <w:shd w:val="pct20" w:color="auto" w:fill="auto"/>
    </w:rPr>
  </w:style>
  <w:style w:type="character" w:styleId="992" w:customStyle="1">
    <w:name w:val="HTML 预设格式 Char"/>
    <w:basedOn w:val="712"/>
    <w:link w:val="783"/>
    <w:uiPriority w:val="0"/>
    <w:qFormat/>
    <w:rPr>
      <w:rFonts w:ascii="Courier New" w:hAnsi="Courier New" w:eastAsia="MiSans" w:cs="Courier New"/>
    </w:rPr>
  </w:style>
  <w:style w:type="character" w:styleId="993" w:customStyle="1">
    <w:name w:val="正文首行缩进 Char"/>
    <w:basedOn w:val="948"/>
    <w:link w:val="789"/>
    <w:uiPriority w:val="0"/>
    <w:qFormat/>
    <w:rPr>
      <w:rFonts w:ascii="MiSans" w:hAnsi="MiSans" w:eastAsia="MiSans" w:cstheme="minorBidi"/>
      <w:sz w:val="22"/>
      <w:szCs w:val="22"/>
      <w:lang w:eastAsia="en-US"/>
    </w:rPr>
  </w:style>
  <w:style w:type="paragraph" w:styleId="994" w:customStyle="1">
    <w:name w:val="TOC 标题1"/>
    <w:uiPriority w:val="39"/>
    <w:unhideWhenUsed/>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995" w:customStyle="1">
    <w:name w:val="Plain Text2"/>
    <w:basedOn w:val="702"/>
    <w:uiPriority w:val="0"/>
    <w:qFormat/>
    <w:pPr>
      <w:jc w:val="left"/>
      <w:spacing w:after="200" w:line="276" w:lineRule="auto"/>
      <w:widowControl/>
    </w:pPr>
    <w:rPr>
      <w:rFonts w:ascii="宋体" w:hAnsi="Courier New" w:eastAsia="楷体_GB2312"/>
      <w:sz w:val="28"/>
      <w:lang w:eastAsia="en-US"/>
    </w:rPr>
  </w:style>
  <w:style w:type="paragraph" w:styleId="996" w:customStyle="1">
    <w:name w:val="普通正文"/>
    <w:basedOn w:val="702"/>
    <w:uiPriority w:val="0"/>
    <w:qFormat/>
    <w:pPr>
      <w:ind w:firstLine="425"/>
      <w:jc w:val="left"/>
      <w:spacing w:after="200" w:line="276" w:lineRule="auto"/>
      <w:widowControl/>
    </w:pPr>
    <w:rPr>
      <w:rFonts w:ascii="宋体" w:hAnsi="宋体" w:eastAsiaTheme="minorHAnsi"/>
      <w:color w:val="000000"/>
      <w:sz w:val="24"/>
      <w:lang w:eastAsia="en-US"/>
    </w:rPr>
  </w:style>
  <w:style w:type="paragraph" w:styleId="997" w:customStyle="1">
    <w:name w:val="Andy_正文"/>
    <w:basedOn w:val="702"/>
    <w:uiPriority w:val="0"/>
    <w:qFormat/>
    <w:pPr>
      <w:ind w:firstLine="480"/>
      <w:jc w:val="left"/>
      <w:spacing w:after="200" w:line="360" w:lineRule="auto"/>
      <w:widowControl/>
    </w:pPr>
    <w:rPr>
      <w:rFonts w:ascii="Calibri" w:hAnsi="Calibri" w:eastAsiaTheme="minorHAnsi"/>
      <w:sz w:val="24"/>
      <w:szCs w:val="24"/>
      <w:lang w:eastAsia="en-US"/>
    </w:rPr>
  </w:style>
  <w:style w:type="paragraph" w:styleId="998" w:customStyle="1">
    <w:name w:val="一级目录"/>
    <w:next w:val="702"/>
    <w:uiPriority w:val="0"/>
    <w:qFormat/>
    <w:pPr>
      <w:jc w:val="center"/>
      <w:outlineLvl w:val="0"/>
    </w:pPr>
    <w:rPr>
      <w:rFonts w:hint="default" w:ascii="黑体" w:hAnsi="Times New Roman" w:eastAsia="黑体" w:cs="Times New Roman"/>
      <w:b/>
      <w:sz w:val="44"/>
      <w:szCs w:val="44"/>
      <w:lang w:val="en-US" w:eastAsia="zh-CN" w:bidi="ar-SA"/>
    </w:rPr>
  </w:style>
  <w:style w:type="paragraph" w:styleId="999" w:customStyle="1">
    <w:name w:val="Table Paragraph"/>
    <w:basedOn w:val="702"/>
    <w:uiPriority w:val="1"/>
    <w:qFormat/>
    <w:pPr>
      <w:jc w:val="left"/>
      <w:spacing w:after="200" w:line="276" w:lineRule="auto"/>
      <w:widowControl/>
    </w:pPr>
    <w:rPr>
      <w:rFonts w:ascii="宋体" w:hAnsi="宋体" w:cs="宋体" w:eastAsiaTheme="minorHAnsi"/>
      <w:sz w:val="22"/>
      <w:lang w:val="zh-CN" w:eastAsia="en-US" w:bidi="zh-CN"/>
    </w:rPr>
  </w:style>
  <w:style w:type="paragraph" w:styleId="1000" w:customStyle="1">
    <w:name w:val="BodyText"/>
    <w:basedOn w:val="702"/>
    <w:uiPriority w:val="0"/>
    <w:qFormat/>
    <w:pPr>
      <w:jc w:val="left"/>
      <w:spacing w:after="120" w:line="276" w:lineRule="auto"/>
      <w:widowControl/>
    </w:pPr>
    <w:rPr>
      <w:rFonts w:eastAsiaTheme="minorHAnsi"/>
      <w:sz w:val="22"/>
      <w:szCs w:val="24"/>
      <w:lang w:eastAsia="en-US"/>
    </w:rPr>
  </w:style>
  <w:style w:type="paragraph" w:styleId="1001" w:customStyle="1">
    <w:name w:val="01 章标"/>
    <w:basedOn w:val="702"/>
    <w:uiPriority w:val="0"/>
    <w:qFormat/>
    <w:pPr>
      <w:ind w:firstLine="883"/>
      <w:jc w:val="center"/>
      <w:spacing w:after="200" w:line="276" w:lineRule="auto"/>
      <w:widowControl/>
      <w:outlineLvl w:val="0"/>
    </w:pPr>
    <w:rPr>
      <w:rFonts w:eastAsiaTheme="minorHAnsi"/>
      <w:b/>
      <w:sz w:val="44"/>
      <w:szCs w:val="44"/>
      <w:lang w:eastAsia="en-US"/>
    </w:rPr>
  </w:style>
  <w:style w:type="character" w:styleId="1002" w:customStyle="1">
    <w:name w:val="Heading 1 Char"/>
    <w:basedOn w:val="712"/>
    <w:uiPriority w:val="9"/>
    <w:qFormat/>
    <w:rPr>
      <w:rFonts w:ascii="Arial" w:hAnsi="Arial" w:eastAsia="Arial" w:cs="Arial"/>
      <w:sz w:val="40"/>
      <w:szCs w:val="40"/>
    </w:rPr>
  </w:style>
  <w:style w:type="character" w:styleId="1003" w:customStyle="1">
    <w:name w:val="Heading 3 Char"/>
    <w:basedOn w:val="712"/>
    <w:uiPriority w:val="9"/>
    <w:qFormat/>
    <w:rPr>
      <w:rFonts w:ascii="Arial" w:hAnsi="Arial" w:eastAsia="Arial" w:cs="Arial"/>
      <w:sz w:val="30"/>
      <w:szCs w:val="30"/>
    </w:rPr>
  </w:style>
  <w:style w:type="character" w:styleId="1004" w:customStyle="1">
    <w:name w:val="Heading 4 Char"/>
    <w:basedOn w:val="712"/>
    <w:uiPriority w:val="9"/>
    <w:qFormat/>
    <w:rPr>
      <w:rFonts w:ascii="Arial" w:hAnsi="Arial" w:eastAsia="Arial" w:cs="Arial"/>
      <w:b/>
      <w:bCs/>
      <w:sz w:val="26"/>
      <w:szCs w:val="26"/>
    </w:rPr>
  </w:style>
  <w:style w:type="character" w:styleId="1005" w:customStyle="1">
    <w:name w:val="Heading 5 Char"/>
    <w:basedOn w:val="712"/>
    <w:uiPriority w:val="9"/>
    <w:qFormat/>
    <w:rPr>
      <w:rFonts w:ascii="Arial" w:hAnsi="Arial" w:eastAsia="Arial" w:cs="Arial"/>
      <w:b/>
      <w:bCs/>
      <w:sz w:val="24"/>
      <w:szCs w:val="24"/>
    </w:rPr>
  </w:style>
  <w:style w:type="character" w:styleId="1006" w:customStyle="1">
    <w:name w:val="Heading 6 Char"/>
    <w:basedOn w:val="712"/>
    <w:uiPriority w:val="9"/>
    <w:qFormat/>
    <w:rPr>
      <w:rFonts w:ascii="Arial" w:hAnsi="Arial" w:eastAsia="Arial" w:cs="Arial"/>
      <w:b/>
      <w:bCs/>
      <w:sz w:val="22"/>
      <w:szCs w:val="22"/>
    </w:rPr>
  </w:style>
  <w:style w:type="character" w:styleId="1007" w:customStyle="1">
    <w:name w:val="Heading 7 Char"/>
    <w:basedOn w:val="712"/>
    <w:uiPriority w:val="9"/>
    <w:qFormat/>
    <w:rPr>
      <w:rFonts w:ascii="Arial" w:hAnsi="Arial" w:eastAsia="Arial" w:cs="Arial"/>
      <w:b/>
      <w:bCs/>
      <w:i/>
      <w:iCs/>
      <w:sz w:val="22"/>
      <w:szCs w:val="22"/>
    </w:rPr>
  </w:style>
  <w:style w:type="character" w:styleId="1008" w:customStyle="1">
    <w:name w:val="Heading 8 Char"/>
    <w:basedOn w:val="712"/>
    <w:uiPriority w:val="9"/>
    <w:qFormat/>
    <w:rPr>
      <w:rFonts w:ascii="Arial" w:hAnsi="Arial" w:eastAsia="Arial" w:cs="Arial"/>
      <w:i/>
      <w:iCs/>
      <w:sz w:val="22"/>
      <w:szCs w:val="22"/>
    </w:rPr>
  </w:style>
  <w:style w:type="character" w:styleId="1009" w:customStyle="1">
    <w:name w:val="Heading 9 Char"/>
    <w:basedOn w:val="712"/>
    <w:uiPriority w:val="9"/>
    <w:qFormat/>
    <w:rPr>
      <w:rFonts w:ascii="Arial" w:hAnsi="Arial" w:eastAsia="Arial" w:cs="Arial"/>
      <w:i/>
      <w:iCs/>
      <w:sz w:val="21"/>
      <w:szCs w:val="21"/>
    </w:rPr>
  </w:style>
  <w:style w:type="character" w:styleId="1010" w:customStyle="1">
    <w:name w:val="Title Char"/>
    <w:basedOn w:val="712"/>
    <w:uiPriority w:val="10"/>
    <w:qFormat/>
    <w:rPr>
      <w:sz w:val="48"/>
      <w:szCs w:val="48"/>
    </w:rPr>
  </w:style>
  <w:style w:type="character" w:styleId="1011" w:customStyle="1">
    <w:name w:val="Subtitle Char"/>
    <w:basedOn w:val="712"/>
    <w:uiPriority w:val="11"/>
    <w:qFormat/>
    <w:rPr>
      <w:sz w:val="24"/>
      <w:szCs w:val="24"/>
    </w:rPr>
  </w:style>
  <w:style w:type="character" w:styleId="1012" w:customStyle="1">
    <w:name w:val="Quote Char"/>
    <w:uiPriority w:val="29"/>
    <w:qFormat/>
    <w:rPr>
      <w:i/>
    </w:rPr>
  </w:style>
  <w:style w:type="character" w:styleId="1013" w:customStyle="1">
    <w:name w:val="Intense Quote Char"/>
    <w:uiPriority w:val="30"/>
    <w:qFormat/>
    <w:rPr>
      <w:i/>
    </w:rPr>
  </w:style>
  <w:style w:type="character" w:styleId="1014" w:customStyle="1">
    <w:name w:val="Footnote Text Char"/>
    <w:uiPriority w:val="99"/>
    <w:qFormat/>
    <w:rPr>
      <w:sz w:val="18"/>
    </w:rPr>
  </w:style>
  <w:style w:type="character" w:styleId="1015" w:customStyle="1">
    <w:name w:val="Endnote Text Char"/>
    <w:uiPriority w:val="99"/>
    <w:qFormat/>
    <w:rPr>
      <w:sz w:val="20"/>
    </w:rPr>
  </w:style>
  <w:style w:type="paragraph" w:styleId="1016" w:customStyle="1">
    <w:name w:val="TOC 标题11"/>
    <w:uiPriority w:val="39"/>
    <w:unhideWhenUsed/>
    <w:qFormat/>
    <w:pPr>
      <w:spacing w:after="200" w:line="276" w:lineRule="auto"/>
    </w:pPr>
    <w:rPr>
      <w:rFonts w:hint="default" w:asciiTheme="minorHAnsi" w:hAnsiTheme="minorHAnsi" w:eastAsiaTheme="minorEastAsia" w:cstheme="minorBidi"/>
      <w:sz w:val="22"/>
      <w:szCs w:val="22"/>
      <w:lang w:val="en-US" w:eastAsia="en-US" w:bidi="ar-SA"/>
    </w:rPr>
  </w:style>
  <w:style w:type="character" w:styleId="1017" w:customStyle="1">
    <w:name w:val="Plain Text Char1"/>
    <w:uiPriority w:val="0"/>
    <w:qFormat/>
    <w:rPr>
      <w:rFonts w:ascii="宋体" w:hAnsi="Courier New" w:eastAsia="楷体_GB2312"/>
      <w:sz w:val="26"/>
      <w:szCs w:val="22"/>
      <w:lang w:eastAsia="en-US"/>
    </w:rPr>
  </w:style>
  <w:style w:type="character" w:styleId="1018" w:customStyle="1">
    <w:name w:val="font23"/>
    <w:basedOn w:val="712"/>
    <w:uiPriority w:val="0"/>
    <w:qFormat/>
    <w:rPr>
      <w:rFonts w:hint="eastAsia" w:ascii="宋体" w:hAnsi="宋体" w:eastAsia="宋体" w:cs="宋体"/>
      <w:color w:val="000000"/>
      <w:sz w:val="18"/>
      <w:szCs w:val="18"/>
      <w:u w:val="none"/>
    </w:rPr>
  </w:style>
  <w:style w:type="character" w:styleId="1019" w:customStyle="1">
    <w:name w:val="font91"/>
    <w:basedOn w:val="712"/>
    <w:uiPriority w:val="0"/>
    <w:qFormat/>
    <w:rPr>
      <w:rFonts w:hint="eastAsia" w:ascii="宋体" w:hAnsi="宋体" w:eastAsia="宋体" w:cs="宋体"/>
      <w:color w:val="000000"/>
      <w:sz w:val="18"/>
      <w:szCs w:val="18"/>
      <w:u w:val="none"/>
    </w:rPr>
  </w:style>
  <w:style w:type="character" w:styleId="1020" w:customStyle="1">
    <w:name w:val="font221"/>
    <w:basedOn w:val="712"/>
    <w:uiPriority w:val="0"/>
    <w:qFormat/>
    <w:rPr>
      <w:rFonts w:ascii="Calibri" w:hAnsi="Calibri" w:cs="Calibri"/>
      <w:color w:val="000000"/>
      <w:sz w:val="18"/>
      <w:szCs w:val="18"/>
      <w:u w:val="none"/>
    </w:rPr>
  </w:style>
  <w:style w:type="character" w:styleId="1021" w:customStyle="1">
    <w:name w:val="font232"/>
    <w:basedOn w:val="712"/>
    <w:uiPriority w:val="0"/>
    <w:qFormat/>
    <w:rPr>
      <w:rFonts w:hint="eastAsia" w:ascii="宋体" w:hAnsi="宋体" w:eastAsia="宋体" w:cs="宋体"/>
      <w:color w:val="000000"/>
      <w:sz w:val="18"/>
      <w:szCs w:val="18"/>
      <w:u w:val="none"/>
      <w:vertAlign w:val="superscript"/>
    </w:rPr>
  </w:style>
  <w:style w:type="paragraph" w:styleId="1022" w:customStyle="1">
    <w:name w:val="正文_0"/>
    <w:uiPriority w:val="0"/>
    <w:qFormat/>
    <w:pPr>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1023" w:customStyle="1">
    <w:name w:val="修订1"/>
    <w:hidden/>
    <w:uiPriority w:val="99"/>
    <w:unhideWhenUsed/>
    <w:qFormat/>
    <w:rPr>
      <w:rFonts w:hint="default" w:asciiTheme="minorHAnsi" w:hAnsiTheme="minorHAnsi" w:eastAsiaTheme="minorEastAsia" w:cstheme="minorBidi"/>
      <w:sz w:val="22"/>
      <w:szCs w:val="22"/>
      <w:lang w:val="en-US" w:eastAsia="en-US" w:bidi="ar-SA"/>
    </w:rPr>
  </w:style>
  <w:style w:type="paragraph" w:styleId="1024" w:customStyle="1">
    <w:name w:val="纯文本3"/>
    <w:basedOn w:val="702"/>
    <w:uiPriority w:val="0"/>
    <w:qFormat/>
    <w:pPr>
      <w:jc w:val="left"/>
      <w:spacing w:after="200" w:line="276" w:lineRule="auto"/>
      <w:widowControl/>
    </w:pPr>
    <w:rPr>
      <w:rFonts w:ascii="仿宋" w:hAnsi="Cambria Math" w:eastAsia="Wingdings" w:cs="华文楷体"/>
      <w:sz w:val="26"/>
      <w:szCs w:val="20"/>
      <w:lang w:eastAsia="en-US"/>
    </w:rPr>
  </w:style>
  <w:style w:type="paragraph" w:styleId="1025" w:customStyle="1">
    <w:name w:val="List Bullet1"/>
    <w:basedOn w:val="702"/>
    <w:uiPriority w:val="0"/>
    <w:qFormat/>
    <w:pPr>
      <w:ind w:right="57"/>
      <w:jc w:val="left"/>
      <w:spacing w:before="240" w:after="120" w:line="288" w:lineRule="auto"/>
      <w:widowControl/>
    </w:pPr>
    <w:rPr>
      <w:rFonts w:ascii="Times New Roman" w:hAnsi="Times New Roman"/>
      <w:sz w:val="24"/>
      <w:szCs w:val="24"/>
      <w:lang w:eastAsia="en-US"/>
    </w:rPr>
  </w:style>
  <w:style w:type="paragraph" w:styleId="1026" w:customStyle="1">
    <w:name w:val="Default"/>
    <w:uiPriority w:val="0"/>
    <w:qFormat/>
    <w:pPr>
      <w:numPr>
        <w:ilvl w:val="0"/>
        <w:numId w:val="11"/>
      </w:numPr>
      <w:widowControl w:val="off"/>
    </w:pPr>
    <w:rPr>
      <w:rFonts w:hint="default" w:ascii="Verdana" w:hAnsi="Verdana" w:eastAsia="宋体" w:cs="Verdana"/>
      <w:color w:val="000000"/>
      <w:sz w:val="24"/>
      <w:szCs w:val="24"/>
      <w:lang w:val="en-US" w:eastAsia="zh-CN" w:bidi="ar-SA"/>
    </w:rPr>
  </w:style>
  <w:style w:type="paragraph" w:styleId="1027" w:customStyle="1">
    <w:name w:val="正文文本缩进1"/>
    <w:basedOn w:val="702"/>
    <w:next w:val="702"/>
    <w:uiPriority w:val="0"/>
    <w:qFormat/>
    <w:pPr>
      <w:ind w:firstLine="645"/>
      <w:jc w:val="left"/>
      <w:spacing w:after="200" w:line="276" w:lineRule="auto"/>
      <w:widowControl/>
    </w:pPr>
    <w:rPr>
      <w:rFonts w:ascii="楷体_GB2312" w:hAnsi="宋体" w:eastAsia="楷体_GB2312" w:cs="宋体"/>
      <w:sz w:val="32"/>
      <w:szCs w:val="32"/>
      <w:lang w:eastAsia="en-US"/>
    </w:rPr>
  </w:style>
  <w:style w:type="paragraph" w:styleId="1028" w:customStyle="1">
    <w:name w:val="文档结构图11"/>
    <w:basedOn w:val="702"/>
    <w:next w:val="702"/>
    <w:uiPriority w:val="0"/>
    <w:qFormat/>
    <w:pPr>
      <w:jc w:val="left"/>
      <w:spacing w:after="200" w:line="276" w:lineRule="auto"/>
      <w:shd w:val="clear" w:color="auto" w:fill="000080"/>
      <w:widowControl/>
    </w:pPr>
    <w:rPr>
      <w:sz w:val="22"/>
      <w:szCs w:val="21"/>
      <w:lang w:eastAsia="en-US"/>
    </w:rPr>
  </w:style>
  <w:style w:type="character" w:styleId="1029" w:customStyle="1">
    <w:name w:val="font5 Char"/>
    <w:uiPriority w:val="0"/>
    <w:qFormat/>
    <w:rPr>
      <w:rFonts w:ascii="宋体" w:hAnsi="宋体" w:eastAsia="宋体"/>
      <w:sz w:val="28"/>
      <w:szCs w:val="28"/>
      <w:lang w:val="en-US" w:eastAsia="zh-CN" w:bidi="ar-SA"/>
    </w:rPr>
  </w:style>
  <w:style w:type="character" w:styleId="1030" w:customStyle="1">
    <w:name w:val="页脚 Char1"/>
    <w:uiPriority w:val="99"/>
    <w:qFormat/>
  </w:style>
  <w:style w:type="paragraph" w:styleId="1031" w:customStyle="1">
    <w:name w:val="TOC 标题2"/>
    <w:uiPriority w:val="39"/>
    <w:unhideWhenUsed/>
    <w:qFormat/>
    <w:rPr>
      <w:rFonts w:hint="default" w:ascii="Times New Roman" w:hAnsi="Times New Roman" w:eastAsia="宋体" w:cs="Times New Roman"/>
      <w:lang w:val="en-US" w:eastAsia="zh-CN" w:bidi="ar-SA"/>
    </w:rPr>
  </w:style>
  <w:style w:type="paragraph" w:styleId="1032" w:customStyle="1">
    <w:name w:val="我的正文"/>
    <w:basedOn w:val="702"/>
    <w:uiPriority w:val="0"/>
    <w:qFormat/>
    <w:pPr>
      <w:numPr>
        <w:ilvl w:val="0"/>
        <w:numId w:val="12"/>
      </w:numPr>
      <w:spacing w:line="288" w:lineRule="auto"/>
    </w:pPr>
    <w:rPr>
      <w:rFonts w:hint="eastAsia" w:ascii="Times New Roman" w:hAnsi="Times New Roman" w:eastAsia="宋体" w:cs="Times New Roman"/>
      <w:sz w:val="28"/>
    </w:rPr>
  </w:style>
  <w:style w:type="paragraph" w:styleId="1033" w:customStyle="1">
    <w:name w:val="我的标题3级"/>
    <w:next w:val="1032"/>
    <w:uiPriority w:val="0"/>
    <w:qFormat/>
    <w:pPr>
      <w:numPr>
        <w:ilvl w:val="2"/>
        <w:numId w:val="13"/>
      </w:numPr>
      <w:ind w:firstLine="803"/>
      <w:spacing w:line="360" w:lineRule="auto"/>
      <w:outlineLvl w:val="2"/>
    </w:pPr>
    <w:rPr>
      <w:rFonts w:hint="eastAsia" w:ascii="Times New Roman" w:hAnsi="Times New Roman" w:eastAsia="宋体" w:cs="Times New Roman"/>
      <w:b/>
      <w:sz w:val="28"/>
      <w:lang w:val="en-US" w:eastAsia="zh-CN" w:bidi="ar-SA"/>
    </w:rPr>
  </w:style>
  <w:style w:type="paragraph" w:styleId="1034" w:customStyle="1">
    <w:name w:val="样式-L1"/>
    <w:basedOn w:val="702"/>
    <w:next w:val="702"/>
    <w:uiPriority w:val="0"/>
    <w:qFormat/>
    <w:pPr>
      <w:numPr>
        <w:ilvl w:val="0"/>
        <w:numId w:val="14"/>
      </w:numPr>
      <w:jc w:val="left"/>
      <w:spacing w:line="288" w:lineRule="auto"/>
      <w:outlineLvl w:val="0"/>
    </w:pPr>
    <w:rPr>
      <w:rFonts w:hint="eastAsia" w:ascii="宋体" w:hAnsi="宋体" w:eastAsia="宋体" w:cs="宋体"/>
      <w:b/>
      <w:bCs/>
    </w:rPr>
  </w:style>
  <w:style w:type="paragraph" w:styleId="1035" w:customStyle="1">
    <w:name w:val="样式-L2"/>
    <w:basedOn w:val="1034"/>
    <w:next w:val="1036"/>
    <w:uiPriority w:val="0"/>
    <w:qFormat/>
    <w:pPr>
      <w:numPr>
        <w:ilvl w:val="1"/>
        <w:numId w:val="15"/>
      </w:numPr>
      <w:ind w:left="0"/>
      <w:spacing w:before="120" w:after="120"/>
    </w:pPr>
    <w:rPr>
      <w:rFonts w:ascii="Times New Roman" w:hAnsi="Times New Roman"/>
    </w:rPr>
  </w:style>
  <w:style w:type="paragraph" w:styleId="1036" w:customStyle="1">
    <w:name w:val="样式-L3"/>
    <w:basedOn w:val="1034"/>
    <w:next w:val="1035"/>
    <w:uiPriority w:val="0"/>
    <w:qFormat/>
    <w:pPr>
      <w:numPr>
        <w:ilvl w:val="2"/>
        <w:numId w:val="16"/>
      </w:numPr>
      <w:ind w:firstLine="422"/>
    </w:pPr>
  </w:style>
  <w:style w:type="paragraph" w:styleId="1037" w:customStyle="1">
    <w:name w:val="样式-L4"/>
    <w:basedOn w:val="1036"/>
    <w:uiPriority w:val="0"/>
    <w:qFormat/>
    <w:pPr>
      <w:numPr>
        <w:ilvl w:val="3"/>
        <w:numId w:val="14"/>
      </w:numPr>
    </w:pPr>
  </w:style>
  <w:style w:type="paragraph" w:styleId="1038" w:customStyle="1">
    <w:name w:val="目录标题"/>
    <w:link w:val="1039"/>
    <w:uiPriority w:val="0"/>
    <w:qFormat/>
    <w:pPr>
      <w:jc w:val="center"/>
    </w:pPr>
    <w:rPr>
      <w:rFonts w:hint="default" w:ascii="MiSans" w:hAnsi="MiSans" w:eastAsia="MiSans" w:cstheme="minorBidi"/>
      <w:b/>
      <w:bCs/>
      <w:sz w:val="32"/>
      <w:szCs w:val="32"/>
      <w:lang w:val="en-US" w:eastAsia="zh-CN" w:bidi="ar-SA"/>
    </w:rPr>
  </w:style>
  <w:style w:type="character" w:styleId="1039" w:customStyle="1">
    <w:name w:val="目录标题 Char"/>
    <w:link w:val="1038"/>
    <w:uiPriority w:val="0"/>
    <w:qFormat/>
    <w:rPr>
      <w:rFonts w:ascii="MiSans" w:hAnsi="MiSans" w:eastAsia="MiSans" w:cstheme="minorBidi"/>
      <w:b/>
      <w:bCs/>
      <w:sz w:val="32"/>
      <w:szCs w:val="32"/>
    </w:rPr>
  </w:style>
  <w:style w:type="paragraph" w:styleId="1040" w:customStyle="1">
    <w:name w:val="题注1"/>
    <w:basedOn w:val="702"/>
    <w:uiPriority w:val="0"/>
    <w:qFormat/>
    <w:pPr>
      <w:spacing w:before="50" w:after="50" w:line="288" w:lineRule="auto"/>
    </w:pPr>
    <w:rPr>
      <w:rFonts w:hint="eastAsia" w:ascii="MiSans" w:hAnsi="MiSans" w:eastAsia="MiSans"/>
      <w:sz w:val="20"/>
      <w:szCs w:val="20"/>
    </w:rPr>
  </w:style>
  <w:style w:type="paragraph" w:styleId="1041" w:customStyle="1">
    <w:name w:val="文档说明标题"/>
    <w:next w:val="702"/>
    <w:uiPriority w:val="0"/>
    <w:qFormat/>
    <w:pPr>
      <w:jc w:val="center"/>
      <w:keepLines/>
      <w:keepNext/>
      <w:spacing w:before="50"/>
      <w:tabs>
        <w:tab w:val="left" w:pos="0" w:leader="none"/>
      </w:tabs>
      <w:outlineLvl w:val="0"/>
    </w:pPr>
    <w:rPr>
      <w:rFonts w:hint="default" w:ascii="MiSans" w:hAnsi="MiSans" w:eastAsia="MiSans" w:cstheme="minorBidi"/>
      <w:b/>
      <w:bCs/>
      <w:sz w:val="48"/>
      <w:szCs w:val="48"/>
      <w:lang w:val="en-US" w:eastAsia="zh-CN" w:bidi="ar-SA"/>
    </w:rPr>
  </w:style>
  <w:style w:type="paragraph" w:styleId="1042" w:customStyle="1">
    <w:name w:val="章标题"/>
    <w:next w:val="702"/>
    <w:uiPriority w:val="0"/>
    <w:qFormat/>
    <w:pPr>
      <w:jc w:val="center"/>
      <w:keepLines/>
      <w:keepNext/>
      <w:spacing w:before="50"/>
      <w:tabs>
        <w:tab w:val="left" w:pos="0" w:leader="none"/>
      </w:tabs>
      <w:outlineLvl w:val="0"/>
    </w:pPr>
    <w:rPr>
      <w:rFonts w:hint="default" w:ascii="MiSans" w:hAnsi="MiSans" w:eastAsia="MiSans" w:cstheme="minorBidi"/>
      <w:b/>
      <w:bCs/>
      <w:sz w:val="36"/>
      <w:szCs w:val="36"/>
      <w:lang w:val="en-US" w:eastAsia="zh-CN" w:bidi="ar-SA"/>
    </w:rPr>
  </w:style>
  <w:style w:type="paragraph" w:styleId="1043" w:customStyle="1">
    <w:name w:val="节标题"/>
    <w:next w:val="702"/>
    <w:uiPriority w:val="0"/>
    <w:qFormat/>
    <w:pPr>
      <w:jc w:val="center"/>
      <w:spacing w:before="50"/>
      <w:tabs>
        <w:tab w:val="left" w:pos="0" w:leader="none"/>
      </w:tabs>
    </w:pPr>
    <w:rPr>
      <w:rFonts w:hint="default" w:ascii="MiSans" w:hAnsi="MiSans" w:eastAsia="MiSans" w:cstheme="minorBidi"/>
      <w:b/>
      <w:bCs/>
      <w:sz w:val="32"/>
      <w:szCs w:val="32"/>
      <w:lang w:val="en-US" w:eastAsia="zh-CN" w:bidi="ar-SA"/>
    </w:rPr>
  </w:style>
  <w:style w:type="paragraph" w:styleId="1044" w:customStyle="1">
    <w:name w:val="附录标题"/>
    <w:next w:val="702"/>
    <w:uiPriority w:val="0"/>
    <w:qFormat/>
    <w:pPr>
      <w:jc w:val="center"/>
      <w:keepLines/>
      <w:keepNext/>
      <w:spacing w:before="50"/>
      <w:tabs>
        <w:tab w:val="left" w:pos="0" w:leader="none"/>
      </w:tabs>
      <w:outlineLvl w:val="0"/>
    </w:pPr>
    <w:rPr>
      <w:rFonts w:hint="default" w:ascii="MiSans" w:hAnsi="MiSans" w:eastAsia="MiSans" w:cstheme="minorBidi"/>
      <w:b/>
      <w:bCs/>
      <w:sz w:val="36"/>
      <w:szCs w:val="36"/>
      <w:lang w:val="en-US" w:eastAsia="zh-CN" w:bidi="ar-SA"/>
    </w:rPr>
  </w:style>
  <w:style w:type="character" w:styleId="1045" w:customStyle="1">
    <w:name w:val="摘要"/>
    <w:basedOn w:val="712"/>
    <w:uiPriority w:val="0"/>
    <w:qFormat/>
    <w:rPr>
      <w:rFonts w:ascii="MiSans" w:hAnsi="MiSans" w:eastAsia="MiSans" w:cs="Times New Roman"/>
      <w:b/>
      <w:bCs/>
      <w:lang w:val="en-US" w:eastAsia="zh-CN"/>
    </w:rPr>
  </w:style>
  <w:style w:type="character" w:styleId="1046" w:customStyle="1">
    <w:name w:val="参考文献条目"/>
    <w:basedOn w:val="712"/>
    <w:uiPriority w:val="0"/>
    <w:qFormat/>
    <w:rPr>
      <w:rFonts w:ascii="MiSans" w:hAnsi="MiSans" w:eastAsia="MiSans" w:cs="Times New Roman"/>
      <w:sz w:val="18"/>
      <w:szCs w:val="18"/>
      <w:lang w:val="en-US" w:eastAsia="zh-CN"/>
    </w:rPr>
  </w:style>
  <w:style w:type="character" w:styleId="1047" w:customStyle="1">
    <w:name w:val="关键词"/>
    <w:basedOn w:val="712"/>
    <w:uiPriority w:val="0"/>
    <w:qFormat/>
    <w:rPr>
      <w:rFonts w:ascii="MiSans" w:hAnsi="MiSans" w:eastAsia="MiSans" w:cs="Times New Roman"/>
      <w:b/>
      <w:bCs/>
      <w:lang w:val="en-US" w:eastAsia="zh-CN"/>
    </w:rPr>
  </w:style>
  <w:style w:type="character" w:styleId="1048" w:customStyle="1">
    <w:name w:val="着重标题"/>
    <w:basedOn w:val="712"/>
    <w:uiPriority w:val="0"/>
    <w:qFormat/>
    <w:rPr>
      <w:rFonts w:ascii="MiSans" w:hAnsi="MiSans" w:eastAsia="MiSans" w:cs="Times New Roman"/>
      <w:lang w:val="en-US" w:eastAsia="zh-CN"/>
    </w:rPr>
  </w:style>
  <w:style w:type="paragraph" w:styleId="1049" w:customStyle="1">
    <w:name w:val="*正文"/>
    <w:basedOn w:val="702"/>
    <w:uiPriority w:val="0"/>
    <w:qFormat/>
    <w:pPr>
      <w:ind w:firstLine="200"/>
      <w:spacing w:line="360" w:lineRule="auto"/>
    </w:pPr>
    <w:rPr>
      <w:rFonts w:ascii="MiSans" w:hAnsi="MiSans" w:eastAsia="MiSans" w:cs="仿宋_GB2312"/>
      <w:sz w:val="22"/>
      <w:szCs w:val="24"/>
    </w:rPr>
  </w:style>
  <w:style w:type="paragraph" w:styleId="1050" w:customStyle="1">
    <w:name w:val="_Style 1"/>
    <w:basedOn w:val="702"/>
    <w:uiPriority w:val="34"/>
    <w:qFormat/>
    <w:pPr>
      <w:ind w:firstLine="420"/>
      <w:spacing w:line="288" w:lineRule="auto"/>
    </w:pPr>
    <w:rPr>
      <w:rFonts w:ascii="MiSans" w:hAnsi="MiSans" w:eastAsia="MiSans"/>
      <w:sz w:val="22"/>
    </w:rPr>
  </w:style>
  <w:style w:type="paragraph" w:styleId="1051" w:customStyle="1">
    <w:name w:val="[正]宋体小四"/>
    <w:basedOn w:val="755"/>
    <w:uiPriority w:val="0"/>
    <w:qFormat/>
    <w:pPr>
      <w:contextualSpacing/>
      <w:ind w:left="0" w:firstLine="480"/>
      <w:spacing w:after="0" w:line="360" w:lineRule="auto"/>
    </w:pPr>
    <w:rPr>
      <w:rFonts w:ascii="宋体" w:hAnsi="宋体" w:cs="宋体"/>
      <w:szCs w:val="24"/>
    </w:rPr>
  </w:style>
  <w:style w:type="paragraph" w:styleId="1052" w:customStyle="1">
    <w:name w:val="首行缩进"/>
    <w:basedOn w:val="702"/>
    <w:uiPriority w:val="0"/>
    <w:qFormat/>
    <w:pPr>
      <w:ind w:firstLine="480"/>
      <w:spacing w:line="288" w:lineRule="auto"/>
    </w:pPr>
    <w:rPr>
      <w:rFonts w:ascii="MiSans" w:hAnsi="MiSans" w:eastAsia="MiSans"/>
      <w:sz w:val="22"/>
      <w:szCs w:val="20"/>
      <w:lang w:val="zh-CN"/>
    </w:rPr>
  </w:style>
  <w:style w:type="paragraph" w:styleId="1053" w:customStyle="1">
    <w:name w:val="样式 目录 1 + 首行缩进:  2 字符"/>
    <w:basedOn w:val="762"/>
    <w:uiPriority w:val="0"/>
    <w:qFormat/>
    <w:pPr>
      <w:spacing w:after="0" w:line="288" w:lineRule="auto"/>
      <w:tabs>
        <w:tab w:val="left" w:pos="567" w:leader="none"/>
        <w:tab w:val="left" w:pos="840" w:leader="none"/>
        <w:tab w:val="right" w:pos="9072" w:leader="dot"/>
      </w:tabs>
    </w:pPr>
    <w:rPr>
      <w:rFonts w:ascii="MiSans" w:hAnsi="MiSans" w:eastAsia="MiSans" w:cs="宋体"/>
      <w:sz w:val="24"/>
    </w:rPr>
  </w:style>
  <w:style w:type="paragraph" w:styleId="1054" w:customStyle="1">
    <w:name w:val="样式 (西文) 宋体 首行缩进:  2 字符"/>
    <w:basedOn w:val="702"/>
    <w:uiPriority w:val="0"/>
    <w:qFormat/>
    <w:pPr>
      <w:ind w:firstLine="420"/>
      <w:spacing w:line="288" w:lineRule="auto"/>
    </w:pPr>
    <w:rPr>
      <w:rFonts w:ascii="MiSans" w:hAnsi="MiSans" w:eastAsia="MiSans" w:cs="宋体"/>
      <w:sz w:val="22"/>
      <w:szCs w:val="20"/>
    </w:rPr>
  </w:style>
  <w:style w:type="paragraph" w:styleId="1055" w:customStyle="1">
    <w:name w:val="方案"/>
    <w:basedOn w:val="702"/>
    <w:uiPriority w:val="0"/>
    <w:qFormat/>
    <w:pPr>
      <w:ind w:firstLine="200"/>
      <w:spacing w:line="360" w:lineRule="auto"/>
    </w:pPr>
    <w:rPr>
      <w:rFonts w:ascii="宋体" w:hAnsi="宋体" w:eastAsia="宋体" w:cs="Times New Roman"/>
      <w:sz w:val="24"/>
      <w:szCs w:val="24"/>
    </w:rPr>
  </w:style>
  <w:style w:type="character" w:styleId="1056" w:customStyle="1">
    <w:name w:val="font131"/>
    <w:basedOn w:val="712"/>
    <w:uiPriority w:val="0"/>
    <w:qFormat/>
    <w:rPr>
      <w:rFonts w:hint="eastAsia" w:ascii="宋体" w:hAnsi="宋体" w:eastAsia="宋体" w:cs="宋体"/>
      <w:color w:val="000000"/>
      <w:sz w:val="20"/>
      <w:szCs w:val="20"/>
      <w:u w:val="none"/>
    </w:rPr>
  </w:style>
  <w:style w:type="character" w:styleId="1057" w:customStyle="1">
    <w:name w:val="font11"/>
    <w:basedOn w:val="712"/>
    <w:uiPriority w:val="0"/>
    <w:qFormat/>
    <w:rPr>
      <w:rFonts w:hint="eastAsia" w:ascii="宋体" w:hAnsi="宋体" w:eastAsia="宋体" w:cs="宋体"/>
      <w:color w:val="000000"/>
      <w:sz w:val="20"/>
      <w:szCs w:val="20"/>
      <w:u w:val="none"/>
    </w:rPr>
  </w:style>
  <w:style w:type="paragraph" w:styleId="1058" w:customStyle="1">
    <w:name w:val="Normal_0_0"/>
    <w:uiPriority w:val="0"/>
    <w:qFormat/>
    <w:rPr>
      <w:rFonts w:hint="default" w:ascii="Times New Roman" w:hAnsi="Times New Roman" w:eastAsia="Times New Roman" w:cs="Times New Roman"/>
      <w:sz w:val="24"/>
      <w:szCs w:val="24"/>
      <w:lang w:val="en-US" w:eastAsia="zh-CN" w:bidi="ar-SA"/>
    </w:rPr>
  </w:style>
  <w:style w:type="character" w:styleId="1059" w:customStyle="1">
    <w:name w:val="List Paragraph Char"/>
    <w:uiPriority w:val="0"/>
    <w:qFormat/>
  </w:style>
  <w:style w:type="table" w:styleId="1060" w:customStyle="1">
    <w:name w:val="网格型1"/>
    <w:basedOn w:val="713"/>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61" w:customStyle="1">
    <w:name w:val="网格型2"/>
    <w:basedOn w:val="713"/>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62" w:customStyle="1">
    <w:name w:val="Revision"/>
    <w:hidden/>
    <w:uiPriority w:val="99"/>
    <w:semiHidden/>
    <w:qFormat/>
    <w:rPr>
      <w:rFonts w:hint="default" w:asciiTheme="minorHAnsi" w:hAnsiTheme="minorHAnsi" w:eastAsiaTheme="minorEastAsia" w:cstheme="minorBidi"/>
      <w:sz w:val="21"/>
      <w:szCs w:val="22"/>
      <w:lang w:val="en-US" w:eastAsia="zh-CN" w:bidi="ar-SA"/>
    </w:rPr>
  </w:style>
  <w:style w:type="table" w:styleId="1063" w:customStyle="1">
    <w:name w:val="Table Normal1"/>
    <w:uiPriority w:val="0"/>
    <w:qFormat/>
    <w:tblPr>
      <w:tblCellMar>
        <w:left w:w="0" w:type="dxa"/>
        <w:right w:w="0" w:type="dxa"/>
      </w:tblCellMar>
    </w:tblPr>
  </w:style>
  <w:style w:type="character" w:styleId="1064" w:customStyle="1">
    <w:name w:val="font51"/>
    <w:basedOn w:val="712"/>
    <w:uiPriority w:val="0"/>
    <w:qFormat/>
    <w:rPr>
      <w:rFonts w:hint="default" w:ascii="Times New Roman" w:hAnsi="Times New Roman" w:cs="Times New Roman"/>
      <w:b/>
      <w:bCs/>
      <w:color w:val="000000"/>
      <w:sz w:val="24"/>
      <w:szCs w:val="24"/>
      <w:u w:val="none"/>
    </w:rPr>
  </w:style>
  <w:style w:type="numbering" w:styleId="10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26ae0d46-3a0f-4a12-988e-52fb0e5749d3</errorID>
      <errorWord>下载 获取</errorWord>
      <group>L1_AI</group>
      <groupName>深度校对</groupName>
      <ability>L2_AI_Grammar</ability>
      <abilityName>语法纠错</abilityName>
      <candidateList>
        <item>下载</item>
      </candidateList>
      <explain/>
      <paraID>49B82560</paraID>
      <start>95</start>
      <end>100</end>
      <status>unmodified</status>
      <modifiedWord/>
      <trackRevisions>false</trackRevisions>
    </reviewItem>
    <reviewItem>
      <errorID>fdbd8fc1-138c-4d7b-9b47-70f689832c47</errorID>
      <errorWord>活动</errorWord>
      <group>L1_AI</group>
      <groupName>深度校对</groupName>
      <ability>L2_AI_Punc</ability>
      <abilityName>标点纠错</abilityName>
      <candidateList>
        <item>活动。</item>
      </candidateList>
      <explain/>
      <paraID>1FE223FF</paraID>
      <start>176</start>
      <end>178</end>
      <status>unmodified</status>
      <modifiedWord/>
      <trackRevisions>false</trackRevisions>
    </reviewItem>
    <reviewItem>
      <errorID>4d9dd271-38ea-47fe-b465-31645cc757ca</errorID>
      <errorWord>1、</errorWord>
      <group>L1_AI</group>
      <groupName>深度校对</groupName>
      <ability>L2_AI_Title</ability>
      <abilityName>标题检查</abilityName>
      <candidateList>
        <item>一、</item>
      </candidateList>
      <explain>标题顺序错误，请检查标题顺序是否合理。</explain>
      <paraID>5A3715FB</paraID>
      <start>0</start>
      <end>2</end>
      <status>unmodified</status>
      <modifiedWord/>
      <trackRevisions>false</trackRevisions>
    </reviewItem>
    <reviewItem>
      <errorID>6b2c5f95-31bc-499d-84f1-924d40840cba</errorID>
      <errorWord>2、</errorWord>
      <group>L1_AI</group>
      <groupName>深度校对</groupName>
      <ability>L2_AI_Title</ability>
      <abilityName>标题检查</abilityName>
      <candidateList>
        <item>二、</item>
      </candidateList>
      <explain>标题顺序错误，请检查标题顺序是否合理。</explain>
      <paraID> 37C05CA</paraID>
      <start>0</start>
      <end>2</end>
      <status>unmodified</status>
      <modifiedWord/>
      <trackRevisions>false</trackRevisions>
    </reviewItem>
    <reviewItem>
      <errorID>fb4d93d1-0b7d-4016-8166-f6f0e856e904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21BF1403</paraID>
      <start>0</start>
      <end>2</end>
      <status>unmodified</status>
      <modifiedWord/>
      <trackRevisions>false</trackRevisions>
    </reviewItem>
    <reviewItem>
      <errorID>d6201766-5882-4192-9a7f-8a4674772f91</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21BF1403</paraID>
      <start>13</start>
      <end>15</end>
      <status>unmodified</status>
      <modifiedWord/>
      <trackRevisions>false</trackRevisions>
    </reviewItem>
    <reviewItem>
      <errorID>c0b09742-d2b6-4483-9ff0-116123a48d9a</errorID>
      <errorWord>4、</errorWord>
      <group>L1_AI</group>
      <groupName>深度校对</groupName>
      <ability>L2_AI_Title</ability>
      <abilityName>标题检查</abilityName>
      <candidateList>
        <item>四、</item>
      </candidateList>
      <explain>标题顺序错误，请检查标题顺序是否合理。</explain>
      <paraID>611E6D8C</paraID>
      <start>0</start>
      <end>2</end>
      <status>unmodified</status>
      <modifiedWord/>
      <trackRevisions>false</trackRevisions>
    </reviewItem>
    <reviewItem>
      <errorID>fe996640-8640-4b66-b805-faddc51705ab</errorID>
      <errorWord>《</errorWord>
      <group>L1_AI</group>
      <groupName>深度校对</groupName>
      <ability>L2_AI_Punc</ability>
      <abilityName>标点纠错</abilityName>
      <candidateList>
        <item>、《</item>
      </candidateList>
      <explain/>
      <paraID>611E6D8C</paraID>
      <start>71</start>
      <end>72</end>
      <status>unmodified</status>
      <modifiedWord/>
      <trackRevisions>false</trackRevisions>
    </reviewItem>
    <reviewItem>
      <errorID>dc13423d-4acc-4ebc-9a30-e6f0834ae7a5</errorID>
      <errorWord>（2016）</errorWord>
      <group>L1_AI</group>
      <groupName>深度校对</groupName>
      <ability>L2_AI_Punc</ability>
      <abilityName>标点纠错</abilityName>
      <candidateList>
        <item>〔2016〕</item>
      </candidateList>
      <explain/>
      <paraID>611E6D8C</paraID>
      <start>105</start>
      <end>111</end>
      <status>unmodified</status>
      <modifiedWord/>
      <trackRevisions>false</trackRevisions>
    </reviewItem>
    <reviewItem>
      <errorID>537691a8-db16-42ba-afe2-4340b69544b8</errorID>
      <errorWord>）文件</errorWord>
      <group>L1_AI</group>
      <groupName>深度校对</groupName>
      <ability>L2_AI_Word</ability>
      <abilityName>字词纠错</abilityName>
      <candidateList>
        <item>号）</item>
      </candidateList>
      <explain/>
      <paraID>611E6D8C</paraID>
      <start>114</start>
      <end>117</end>
      <status>unmodified</status>
      <modifiedWord/>
      <trackRevisions>false</trackRevisions>
    </reviewItem>
    <reviewItem>
      <errorID>06710a05-361b-491f-9d7f-5a4258e1db8d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56C50085</paraID>
      <start>0</start>
      <end>2</end>
      <status>unmodified</status>
      <modifiedWord/>
      <trackRevisions>false</trackRevisions>
    </reviewItem>
    <reviewItem>
      <errorID>68ad5217-c210-4062-8d67-0e06ee68d147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610197A3</paraID>
      <start>0</start>
      <end>2</end>
      <status>unmodified</status>
      <modifiedWord/>
      <trackRevisions>false</trackRevisions>
    </reviewItem>
    <reviewItem>
      <errorID>3f7fe0a6-fae1-4687-ab1a-10bec895741a</errorID>
      <errorWord>登陆</errorWord>
      <group>L1_AI</group>
      <groupName>深度校对</groupName>
      <ability>L2_AI_Word</ability>
      <abilityName>字词纠错</abilityName>
      <candidateList>
        <item>登录</item>
      </candidateList>
      <explain/>
      <paraID>610197A3</paraID>
      <start>5</start>
      <end>7</end>
      <status>unmodified</status>
      <modifiedWord/>
      <trackRevisions>false</trackRevisions>
    </reviewItem>
    <reviewItem>
      <errorID>7c8371b2-4ad7-462a-969d-5d60b1b45401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1DE4E3B9</paraID>
      <start>0</start>
      <end>2</end>
      <status>unmodified</status>
      <modifiedWord/>
      <trackRevisions>false</trackRevisions>
    </reviewItem>
    <reviewItem>
      <errorID>175d7691-002f-41fa-b989-94b85c548bce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492DF59F</paraID>
      <start>0</start>
      <end>2</end>
      <status>unmodified</status>
      <modifiedWord/>
      <trackRevisions>false</trackRevisions>
    </reviewItem>
    <reviewItem>
      <errorID>8d7408ea-5f59-4a01-9708-2096be8fa2fb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57FC8E46</paraID>
      <start>0</start>
      <end>2</end>
      <status>unmodified</status>
      <modifiedWord/>
      <trackRevisions>false</trackRevisions>
    </reviewItem>
    <reviewItem>
      <errorID>078a19b4-a2f0-478c-ae8b-b91352457820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72B362B3</paraID>
      <start>0</start>
      <end>2</end>
      <status>unmodified</status>
      <modifiedWord/>
      <trackRevisions>false</trackRevisions>
    </reviewItem>
    <reviewItem>
      <errorID>0df128cd-fdc6-403e-91eb-cd21ef83ddf2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EA41764</paraID>
      <start>0</start>
      <end>2</end>
      <status>unmodified</status>
      <modifiedWord/>
      <trackRevisions>false</trackRevisions>
    </reviewItem>
    <reviewItem>
      <errorID>a32c1e7f-18d8-444a-9b41-7c736f884e59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60F39583</paraID>
      <start>0</start>
      <end>2</end>
      <status>unmodified</status>
      <modifiedWord/>
      <trackRevisions>false</trackRevisions>
    </reviewItem>
    <reviewItem>
      <errorID>e856b5fb-5dac-49c8-953c-bfb939c94492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332A1C2F</paraID>
      <start>0</start>
      <end>2</end>
      <status>unmodified</status>
      <modifiedWord/>
      <trackRevisions>false</trackRevisions>
    </reviewItem>
    <reviewItem>
      <errorID>35e633e5-dbe7-4208-93d0-f1f02260636c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D759E7B</paraID>
      <start>0</start>
      <end>3</end>
      <status>unmodified</status>
      <modifiedWord/>
      <trackRevisions>false</trackRevisions>
    </reviewItem>
    <reviewItem>
      <errorID>6ef3738f-3136-43ba-9aa8-e3b3b0b7ad2e</errorID>
      <errorWord>:</errorWord>
      <group>L1_Format</group>
      <groupName>格式问题</groupName>
      <ability>L2_HalfPunc</ability>
      <abilityName>全半角检查</abilityName>
      <candidateList>
        <item>：</item>
      </candidateList>
      <explain>文本全半角错误。</explain>
      <paraID> 77BA18B</paraID>
      <start>22</start>
      <end>23</end>
      <status>unmodified</status>
      <modifiedWord/>
      <trackRevisions>false</trackRevisions>
    </reviewItem>
    <reviewItem>
      <errorID>42e811fd-e324-4d35-a8dc-4c3ff56cd66e</errorID>
      <errorWord>:</errorWord>
      <group>L1_Format</group>
      <groupName>格式问题</groupName>
      <ability>L2_HalfPunc</ability>
      <abilityName>全半角检查</abilityName>
      <candidateList>
        <item>：</item>
      </candidateList>
      <explain>文本全半角错误。</explain>
      <paraID> 77BA18B</paraID>
      <start>51</start>
      <end>52</end>
      <status>unmodified</status>
      <modifiedWord/>
      <trackRevisions>false</trackRevisions>
    </reviewItem>
    <reviewItem>
      <errorID>b973be46-4da0-4e91-80a5-e7f5de387d99</errorID>
      <errorWord>:</errorWord>
      <group>L1_Format</group>
      <groupName>格式问题</groupName>
      <ability>L2_HalfPunc</ability>
      <abilityName>全半角检查</abilityName>
      <candidateList>
        <item>：</item>
      </candidateList>
      <explain>文本全半角错误。</explain>
      <paraID> B50F8E7</paraID>
      <start>4</start>
      <end>5</end>
      <status>unmodified</status>
      <modifiedWord/>
      <trackRevisions>false</trackRevisions>
    </reviewItem>
    <reviewItem>
      <errorID>5d8556be-79a5-45c8-a161-a811598de18d</errorID>
      <errorWord>组织和自然人</errorWord>
      <group>L1_AI</group>
      <groupName>深度校对</groupName>
      <ability>L2_AI_Grammar</ability>
      <abilityName>语法纠错</abilityName>
      <candidateList>
        <item>组织</item>
      </candidateList>
      <explain/>
      <paraID>11A4D70B</paraID>
      <start>34</start>
      <end>40</end>
      <status>unmodified</status>
      <modifiedWord/>
      <trackRevisions>false</trackRevisions>
    </reviewItem>
    <reviewItem>
      <errorID>edeaee2f-2fb9-4878-8062-6199a9a6ba6a</errorID>
      <errorWord>货物和服务</errorWord>
      <group>L1_AI</group>
      <groupName>深度校对</groupName>
      <ability>L2_AI_Grammar</ability>
      <abilityName>语法纠错</abilityName>
      <candidateList>
        <item>货物</item>
      </candidateList>
      <explain/>
      <paraID>37353410</paraID>
      <start>27</start>
      <end>32</end>
      <status>unmodified</status>
      <modifiedWord/>
      <trackRevisions>false</trackRevisions>
    </reviewItem>
    <reviewItem>
      <errorID>a3ef1264-9f67-4128-b67c-25abf9914abf</errorID>
      <errorWord>其它</errorWord>
      <group>L1_AI</group>
      <groupName>深度校对</groupName>
      <ability>L2_AI_Word</ability>
      <abilityName>字词纠错</abilityName>
      <candidateList>
        <item>其他</item>
      </candidateList>
      <explain/>
      <paraID>37353410</paraID>
      <start>88</start>
      <end>90</end>
      <status>unmodified</status>
      <modifiedWord/>
      <trackRevisions>false</trackRevisions>
    </reviewItem>
    <reviewItem>
      <errorID>d6adcf77-9ca6-4af2-9c54-5fde51e6b6be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1398CABA</paraID>
      <start>0</start>
      <end>2</end>
      <status>unmodified</status>
      <modifiedWord/>
      <trackRevisions>false</trackRevisions>
    </reviewItem>
    <reviewItem>
      <errorID>4aa564db-f4ba-4976-a42b-f83b1ad251d0</errorID>
      <errorWord>提出质疑</errorWord>
      <group>L1_Grammar</group>
      <groupName>语法问题</groupName>
      <ability>L2_Grammar</ability>
      <abilityName>语法错误</abilityName>
      <candidateList>
        <item>质疑</item>
      </candidateList>
      <explain>〈动〉提出疑问：～问难。</explain>
      <paraID>27F62EF8</paraID>
      <start>13</start>
      <end>17</end>
      <status>unmodified</status>
      <modifiedWord/>
      <trackRevisions>false</trackRevisions>
    </reviewItem>
    <reviewItem>
      <errorID>d4abca0d-117d-4a54-8d91-f1211080a9ac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604BDF1A</paraID>
      <start>0</start>
      <end>3</end>
      <status>unmodified</status>
      <modifiedWord/>
      <trackRevisions>false</trackRevisions>
    </reviewItem>
    <reviewItem>
      <errorID>75157b4e-a8e6-4b1e-b15f-e2589bea4c84</errorID>
      <errorWord>(</errorWord>
      <group>L1_Format</group>
      <groupName>格式问题</groupName>
      <ability>L2_HalfPunc</ability>
      <abilityName>全半角检查</abilityName>
      <candidateList>
        <item>（</item>
      </candidateList>
      <explain>文本全半角错误。</explain>
      <paraID>288A5037</paraID>
      <start>16</start>
      <end>17</end>
      <status>unmodified</status>
      <modifiedWord/>
      <trackRevisions>false</trackRevisions>
    </reviewItem>
    <reviewItem>
      <errorID>b7599518-8d34-48bb-8887-5ad97a2bc0a6</errorID>
      <errorWord>)</errorWord>
      <group>L1_Format</group>
      <groupName>格式问题</groupName>
      <ability>L2_HalfPunc</ability>
      <abilityName>全半角检查</abilityName>
      <candidateList>
        <item>）</item>
      </candidateList>
      <explain>文本全半角错误。</explain>
      <paraID>288A5037</paraID>
      <start>39</start>
      <end>40</end>
      <status>unmodified</status>
      <modifiedWord/>
      <trackRevisions>false</trackRevisions>
    </reviewItem>
    <reviewItem>
      <errorID>1f80b203-4a91-49a4-8007-7083d875d02f</errorID>
      <errorWord>(</errorWord>
      <group>L1_Format</group>
      <groupName>格式问题</groupName>
      <ability>L2_HalfPunc</ability>
      <abilityName>全半角检查</abilityName>
      <candidateList>
        <item>（</item>
      </candidateList>
      <explain>文本全半角错误。</explain>
      <paraID>288A5037</paraID>
      <start>48</start>
      <end>49</end>
      <status>unmodified</status>
      <modifiedWord/>
      <trackRevisions>false</trackRevisions>
    </reviewItem>
    <reviewItem>
      <errorID>2ea5dcde-bc69-4a21-9ded-25c91635a9fa</errorID>
      <errorWord>)</errorWord>
      <group>L1_Format</group>
      <groupName>格式问题</groupName>
      <ability>L2_HalfPunc</ability>
      <abilityName>全半角检查</abilityName>
      <candidateList>
        <item>）</item>
      </candidateList>
      <explain>文本全半角错误。</explain>
      <paraID>288A5037</paraID>
      <start>83</start>
      <end>84</end>
      <status>unmodified</status>
      <modifiedWord/>
      <trackRevisions>false</trackRevisions>
    </reviewItem>
    <reviewItem>
      <errorID>6434b4aa-e458-4138-b2c7-bf64ff580f6e</errorID>
      <errorWord>,</errorWord>
      <group>L1_Format</group>
      <groupName>格式问题</groupName>
      <ability>L2_HalfPunc</ability>
      <abilityName>全半角检查</abilityName>
      <candidateList>
        <item>，</item>
      </candidateList>
      <explain>文本全半角错误。</explain>
      <paraID>3AB97B29</paraID>
      <start>53</start>
      <end>54</end>
      <status>unmodified</status>
      <modifiedWord/>
      <trackRevisions>false</trackRevisions>
    </reviewItem>
    <reviewItem>
      <errorID>9c2cdd19-3589-47bd-81ba-d5dc4a1a98ca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6D756458</paraID>
      <start>0</start>
      <end>2</end>
      <status>unmodified</status>
      <modifiedWord/>
      <trackRevisions>false</trackRevisions>
    </reviewItem>
    <reviewItem>
      <errorID>3cd23376-497c-4865-a08a-29cd506a2c5a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7B7131B4</paraID>
      <start>0</start>
      <end>2</end>
      <status>unmodified</status>
      <modifiedWord/>
      <trackRevisions>false</trackRevisions>
    </reviewItem>
    <reviewItem>
      <errorID>370793ae-8994-46fc-aabc-45aab2a554d9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201DA962</paraID>
      <start>0</start>
      <end>2</end>
      <status>unmodified</status>
      <modifiedWord/>
      <trackRevisions>false</trackRevisions>
    </reviewItem>
    <reviewItem>
      <errorID>e459ba8a-e5d4-48f2-ba75-78c4dcf68615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20308405</paraID>
      <start>0</start>
      <end>2</end>
      <status>unmodified</status>
      <modifiedWord/>
      <trackRevisions>false</trackRevisions>
    </reviewItem>
    <reviewItem>
      <errorID>a7506a72-3130-4f59-8040-419114df01c5</errorID>
      <errorWord>完善的</errorWord>
      <group>L1_Word</group>
      <groupName>字词问题</groupName>
      <ability>L2_Typo</ability>
      <abilityName>字词错误</abilityName>
      <candidateList>
        <item>完善</item>
      </candidateList>
      <explain>❶〈形〉完备美好：设备～。❷〈动〉使完善：～管理制度。</explain>
      <paraID> D41BA7F</paraID>
      <start>5</start>
      <end>8</end>
      <status>unmodified</status>
      <modifiedWord/>
      <trackRevisions>false</trackRevisions>
    </reviewItem>
    <reviewItem>
      <errorID>cac0f9fe-f231-4e5c-ad60-42ef93b7b07b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5262B642</paraID>
      <start>0</start>
      <end>2</end>
      <status>unmodified</status>
      <modifiedWord/>
      <trackRevisions>false</trackRevisions>
    </reviewItem>
    <reviewItem>
      <errorID>97045190-8ea6-49ef-83e8-1009265e7f09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4E623EC5</paraID>
      <start>0</start>
      <end>2</end>
      <status>unmodified</status>
      <modifiedWord/>
      <trackRevisions>false</trackRevisions>
    </reviewItem>
    <reviewItem>
      <errorID>1654d822-31ae-4796-b477-b5e97354f2d0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13C5E07C</paraID>
      <start>47</start>
      <end>48</end>
      <status>unmodified</status>
      <modifiedWord/>
      <trackRevisions>false</trackRevisions>
    </reviewItem>
    <reviewItem>
      <errorID>cb0931c8-ae8e-4751-a28a-f9b2c08594bd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6679DC8E</paraID>
      <start>47</start>
      <end>48</end>
      <status>unmodified</status>
      <modifiedWord/>
      <trackRevisions>false</trackRevisions>
    </reviewItem>
    <reviewItem>
      <errorID>7cb39770-fdf2-452c-a056-8fe26f16fce8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707FAB66</paraID>
      <start>32</start>
      <end>33</end>
      <status>unmodified</status>
      <modifiedWord/>
      <trackRevisions>false</trackRevisions>
    </reviewItem>
    <reviewItem>
      <errorID>8cc843a2-a505-4f72-ba3d-24e773287a69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568B3692</paraID>
      <start>0</start>
      <end>2</end>
      <status>unmodified</status>
      <modifiedWord/>
      <trackRevisions>false</trackRevisions>
    </reviewItem>
    <reviewItem>
      <errorID>bcbde538-7c00-4ffb-ac33-f11892ae5cc4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3CF17E74</paraID>
      <start>0</start>
      <end>2</end>
      <status>unmodified</status>
      <modifiedWord/>
      <trackRevisions>false</trackRevisions>
    </reviewItem>
    <reviewItem>
      <errorID>7bee1847-1e29-4c01-8e2e-42cfd1f02c5f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54489500</paraID>
      <start>0</start>
      <end>2</end>
      <status>unmodified</status>
      <modifiedWord/>
      <trackRevisions>false</trackRevisions>
    </reviewItem>
    <reviewItem>
      <errorID>91e1344a-bb6a-476a-bfea-b0864f841d62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33C8AAD9</paraID>
      <start>0</start>
      <end>2</end>
      <status>unmodified</status>
      <modifiedWord/>
      <trackRevisions>false</trackRevisions>
    </reviewItem>
    <reviewItem>
      <errorID>43f5649a-913b-416f-9d77-0bc6237a09d3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7AE228E2</paraID>
      <start>0</start>
      <end>2</end>
      <status>unmodified</status>
      <modifiedWord/>
      <trackRevisions>false</trackRevisions>
    </reviewItem>
    <reviewItem>
      <errorID>9884592d-8b3b-41d9-8a6a-9aa7ef9a4e53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26A96C63</paraID>
      <start>0</start>
      <end>2</end>
      <status>unmodified</status>
      <modifiedWord/>
      <trackRevisions>false</trackRevisions>
    </reviewItem>
    <reviewItem>
      <errorID>bfa7cadc-41ab-4bff-9e51-df33f3bd67f0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7519C058</paraID>
      <start>0</start>
      <end>2</end>
      <status>unmodified</status>
      <modifiedWord/>
      <trackRevisions>false</trackRevisions>
    </reviewItem>
    <reviewItem>
      <errorID>364edfc6-dd0a-4da1-9654-4a8497cc28d2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7E4D48BD</paraID>
      <start>0</start>
      <end>3</end>
      <status>unmodified</status>
      <modifiedWord/>
      <trackRevisions>false</trackRevisions>
    </reviewItem>
    <reviewItem>
      <errorID>3292d1d7-6dc9-4466-a4b0-cf2ab3840e7f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3BB4FC84</paraID>
      <start>0</start>
      <end>2</end>
      <status>unmodified</status>
      <modifiedWord/>
      <trackRevisions>false</trackRevisions>
    </reviewItem>
    <reviewItem>
      <errorID>6598c241-91f6-4028-9062-69c9313c3809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64E9239D</paraID>
      <start>0</start>
      <end>2</end>
      <status>unmodified</status>
      <modifiedWord/>
      <trackRevisions>false</trackRevisions>
    </reviewItem>
    <reviewItem>
      <errorID>e007de59-efdc-4fbe-89ad-1a9e1f3d4b46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10A6ADB4</paraID>
      <start>0</start>
      <end>2</end>
      <status>unmodified</status>
      <modifiedWord/>
      <trackRevisions>false</trackRevisions>
    </reviewItem>
    <reviewItem>
      <errorID>948c258f-71fd-4b39-8ba2-d8a7e93cdb02</errorID>
      <errorWord>(</errorWord>
      <group>L1_Format</group>
      <groupName>格式问题</groupName>
      <ability>L2_HalfPunc</ability>
      <abilityName>全半角检查</abilityName>
      <candidateList>
        <item>（</item>
      </candidateList>
      <explain>文本全半角错误。</explain>
      <paraID>2FD2A724</paraID>
      <start>6</start>
      <end>7</end>
      <status>unmodified</status>
      <modifiedWord/>
      <trackRevisions>false</trackRevisions>
    </reviewItem>
    <reviewItem>
      <errorID>11db16e1-0e94-413e-8d4d-1225459a6abe</errorID>
      <errorWord>)</errorWord>
      <group>L1_Format</group>
      <groupName>格式问题</groupName>
      <ability>L2_HalfPunc</ability>
      <abilityName>全半角检查</abilityName>
      <candidateList>
        <item>）</item>
      </candidateList>
      <explain>文本全半角错误。</explain>
      <paraID>2FD2A724</paraID>
      <start>9</start>
      <end>10</end>
      <status>unmodified</status>
      <modifiedWord/>
      <trackRevisions>false</trackRevisions>
    </reviewItem>
    <reviewItem>
      <errorID>eba327e6-118f-492d-943e-ca954529d490</errorID>
      <errorWord>(</errorWord>
      <group>L1_Format</group>
      <groupName>格式问题</groupName>
      <ability>L2_HalfPunc</ability>
      <abilityName>全半角检查</abilityName>
      <candidateList>
        <item>（</item>
      </candidateList>
      <explain>文本全半角错误。</explain>
      <paraID>2B88467E</paraID>
      <start>9</start>
      <end>10</end>
      <status>unmodified</status>
      <modifiedWord/>
      <trackRevisions>false</trackRevisions>
    </reviewItem>
    <reviewItem>
      <errorID>f2e001e6-e5cf-4a36-8f63-33c6cd161c14</errorID>
      <errorWord>)</errorWord>
      <group>L1_Format</group>
      <groupName>格式问题</groupName>
      <ability>L2_HalfPunc</ability>
      <abilityName>全半角检查</abilityName>
      <candidateList>
        <item>）</item>
      </candidateList>
      <explain>文本全半角错误。</explain>
      <paraID>2B88467E</paraID>
      <start>13</start>
      <end>14</end>
      <status>unmodified</status>
      <modifiedWord/>
      <trackRevisions>false</trackRevisions>
    </reviewItem>
    <reviewItem>
      <errorID>389527ac-1080-4cbc-9567-65f54acd7ea9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48CBD0D8</paraID>
      <start>0</start>
      <end>2</end>
      <status>unmodified</status>
      <modifiedWord/>
      <trackRevisions>false</trackRevisions>
    </reviewItem>
    <reviewItem>
      <errorID>68037509-faaf-4a73-914e-16dd9e91c7fc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5EF8F519</paraID>
      <start>0</start>
      <end>2</end>
      <status>unmodified</status>
      <modifiedWord/>
      <trackRevisions>false</trackRevisions>
    </reviewItem>
    <reviewItem>
      <errorID>09fddb94-cff5-470c-8162-12d499d56afa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3462A82D</paraID>
      <start>0</start>
      <end>2</end>
      <status>unmodified</status>
      <modifiedWord/>
      <trackRevisions>false</trackRevisions>
    </reviewItem>
    <reviewItem>
      <errorID>aac60839-fce9-4528-be8d-3913ab3466f9</errorID>
      <errorWord>(</errorWord>
      <group>L1_Format</group>
      <groupName>格式问题</groupName>
      <ability>L2_HalfPunc</ability>
      <abilityName>全半角检查</abilityName>
      <candidateList>
        <item>（</item>
      </candidateList>
      <explain>文本全半角错误。</explain>
      <paraID>3462A82D</paraID>
      <start>28</start>
      <end>29</end>
      <status>unmodified</status>
      <modifiedWord/>
      <trackRevisions>false</trackRevisions>
    </reviewItem>
    <reviewItem>
      <errorID>8c43e51b-6849-4ac4-b0a8-266f03f5166b</errorID>
      <errorWord>)</errorWord>
      <group>L1_Format</group>
      <groupName>格式问题</groupName>
      <ability>L2_HalfPunc</ability>
      <abilityName>全半角检查</abilityName>
      <candidateList>
        <item>）</item>
      </candidateList>
      <explain>文本全半角错误。</explain>
      <paraID>3462A82D</paraID>
      <start>56</start>
      <end>57</end>
      <status>unmodified</status>
      <modifiedWord/>
      <trackRevisions>false</trackRevisions>
    </reviewItem>
    <reviewItem>
      <errorID>207b595f-b4da-4f4d-9307-6769bf7cddcd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29DBDD6A</paraID>
      <start>2</start>
      <end>4</end>
      <status>unmodified</status>
      <modifiedWord/>
      <trackRevisions>false</trackRevisions>
    </reviewItem>
    <reviewItem>
      <errorID>586d6fdb-f5f3-449f-8378-7dcec7be18ff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1DF7C188</paraID>
      <start>2</start>
      <end>4</end>
      <status>unmodified</status>
      <modifiedWord/>
      <trackRevisions>false</trackRevisions>
    </reviewItem>
    <reviewItem>
      <errorID>6eda4ee5-f28d-4dc0-9144-bc20e2693413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39D5168B</paraID>
      <start>2</start>
      <end>4</end>
      <status>unmodified</status>
      <modifiedWord/>
      <trackRevisions>false</trackRevisions>
    </reviewItem>
    <reviewItem>
      <errorID>242237f0-5333-40c0-b80c-790b75c026d3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2324C295</paraID>
      <start>2</start>
      <end>4</end>
      <status>unmodified</status>
      <modifiedWord/>
      <trackRevisions>false</trackRevisions>
    </reviewItem>
    <reviewItem>
      <errorID>b495f5c7-5da7-42d3-b280-6ae99ebd92fc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6E9EABC5</paraID>
      <start>2</start>
      <end>4</end>
      <status>unmodified</status>
      <modifiedWord/>
      <trackRevisions>false</trackRevisions>
    </reviewItem>
    <reviewItem>
      <errorID>75c5f3bf-8528-442b-807a-e38ecfce3b3d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44439087</paraID>
      <start>2</start>
      <end>4</end>
      <status>unmodified</status>
      <modifiedWord/>
      <trackRevisions>false</trackRevisions>
    </reviewItem>
    <reviewItem>
      <errorID>00d9769f-6512-4a4b-ba77-e591116fe21f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659B7433</paraID>
      <start>0</start>
      <end>2</end>
      <status>unmodified</status>
      <modifiedWord/>
      <trackRevisions>false</trackRevisions>
    </reviewItem>
    <reviewItem>
      <errorID>4c488e24-8371-47f8-bad4-96375b70820b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5B09C5FC</paraID>
      <start>0</start>
      <end>2</end>
      <status>unmodified</status>
      <modifiedWord/>
      <trackRevisions>false</trackRevisions>
    </reviewItem>
    <reviewItem>
      <errorID>34a3d0d5-c14a-4127-a23c-6c7fe132b11a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2BEF220E</paraID>
      <start>0</start>
      <end>2</end>
      <status>unmodified</status>
      <modifiedWord/>
      <trackRevisions>false</trackRevisions>
    </reviewItem>
    <reviewItem>
      <errorID>46590637-e6fc-4480-a3f7-18fc94297ff2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73F1E49B</paraID>
      <start>0</start>
      <end>2</end>
      <status>unmodified</status>
      <modifiedWord/>
      <trackRevisions>false</trackRevisions>
    </reviewItem>
    <reviewItem>
      <errorID>a80ee024-9a70-4c90-9ce0-a497e0583d68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61B7DDF6</paraID>
      <start>0</start>
      <end>2</end>
      <status>unmodified</status>
      <modifiedWord/>
      <trackRevisions>false</trackRevisions>
    </reviewItem>
    <reviewItem>
      <errorID>cfdc3b9b-cc3a-4510-87bb-5332d5ff9fa0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25B5D325</paraID>
      <start>0</start>
      <end>2</end>
      <status>unmodified</status>
      <modifiedWord/>
      <trackRevisions>false</trackRevisions>
    </reviewItem>
    <reviewItem>
      <errorID>eed84021-fe9f-4363-a7ec-474166eaaf0e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1023E70F</paraID>
      <start>0</start>
      <end>2</end>
      <status>unmodified</status>
      <modifiedWord/>
      <trackRevisions>false</trackRevisions>
    </reviewItem>
    <reviewItem>
      <errorID>c13e47fa-3c4d-4014-8fc0-ce0f52d6ff4e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65029EDE</paraID>
      <start>0</start>
      <end>2</end>
      <status>unmodified</status>
      <modifiedWord/>
      <trackRevisions>false</trackRevisions>
    </reviewItem>
    <reviewItem>
      <errorID>0437fd03-fcd8-4413-ade9-32d4d5495ced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65BA2EA3</paraID>
      <start>0</start>
      <end>2</end>
      <status>unmodified</status>
      <modifiedWord/>
      <trackRevisions>false</trackRevisions>
    </reviewItem>
    <reviewItem>
      <errorID>6d831f1a-097c-48c3-9964-b7af6d5f7b86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258E9E61</paraID>
      <start>0</start>
      <end>2</end>
      <status>unmodified</status>
      <modifiedWord/>
      <trackRevisions>false</trackRevisions>
    </reviewItem>
    <reviewItem>
      <errorID>9592acb5-3eb3-4ece-829f-59558c7aa87d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643C357E</paraID>
      <start>0</start>
      <end>2</end>
      <status>unmodified</status>
      <modifiedWord/>
      <trackRevisions>false</trackRevisions>
    </reviewItem>
    <reviewItem>
      <errorID>fd12d0c5-b637-4504-a175-bb197e1beacd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663412BF</paraID>
      <start>0</start>
      <end>2</end>
      <status>unmodified</status>
      <modifiedWord/>
      <trackRevisions>false</trackRevisions>
    </reviewItem>
    <reviewItem>
      <errorID>7836ff72-045b-4e7c-9a54-f595e00c883f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60364F0C</paraID>
      <start>0</start>
      <end>2</end>
      <status>unmodified</status>
      <modifiedWord/>
      <trackRevisions>false</trackRevisions>
    </reviewItem>
    <reviewItem>
      <errorID>809d68fd-614e-4439-9f76-55ca08a2858d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3928E471</paraID>
      <start>0</start>
      <end>2</end>
      <status>unmodified</status>
      <modifiedWord/>
      <trackRevisions>false</trackRevisions>
    </reviewItem>
    <reviewItem>
      <errorID>696eb635-8f8a-4a4e-b9c1-3dd0f5af4cc0</errorID>
      <errorWord>:</errorWord>
      <group>L1_Format</group>
      <groupName>格式问题</groupName>
      <ability>L2_HalfPunc</ability>
      <abilityName>全半角检查</abilityName>
      <candidateList>
        <item>：</item>
      </candidateList>
      <explain>文本全半角错误。</explain>
      <paraID>5A43E433</paraID>
      <start>4</start>
      <end>5</end>
      <status>unmodified</status>
      <modifiedWord/>
      <trackRevisions>false</trackRevisions>
    </reviewItem>
    <reviewItem>
      <errorID>27061ec9-947e-46e7-81a9-d455cafd0467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6418BF0C</paraID>
      <start>0</start>
      <end>3</end>
      <status>unmodified</status>
      <modifiedWord/>
      <trackRevisions>false</trackRevisions>
    </reviewItem>
    <reviewItem>
      <errorID>55c5b4df-e88a-4a93-9d20-510f92eaf1cd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471E9396</paraID>
      <start>0</start>
      <end>3</end>
      <status>unmodified</status>
      <modifiedWord/>
      <trackRevisions>false</trackRevisions>
    </reviewItem>
    <reviewItem>
      <errorID>7d292ad5-b6cc-4558-a18c-4fad40e6aefc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960B64D</paraID>
      <start>0</start>
      <end>3</end>
      <status>unmodified</status>
      <modifiedWord/>
      <trackRevisions>false</trackRevisions>
    </reviewItem>
    <reviewItem>
      <errorID>346cae52-781f-4734-b0b4-d610cd5b6158</errorID>
      <errorWord>证书</errorWord>
      <group>L1_Word</group>
      <groupName>字词问题</groupName>
      <ability>L2_Typo</ability>
      <abilityName>字词错误</abilityName>
      <candidateList>
        <item>证实</item>
      </candidateList>
      <explain/>
      <paraID> 6DA1EC9</paraID>
      <start>0</start>
      <end>2</end>
      <status>unmodified</status>
      <modifiedWord/>
      <trackRevisions>false</trackRevisions>
    </reviewItem>
    <reviewItem>
      <errorID>0bd3bc32-dea3-456d-9129-373e90a125c2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1366F36C</paraID>
      <start>0</start>
      <end>3</end>
      <status>unmodified</status>
      <modifiedWord/>
      <trackRevisions>false</trackRevisions>
    </reviewItem>
    <reviewItem>
      <errorID>165a3403-5f4a-4548-89f8-e57eb2b84c7a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743B1EF3</paraID>
      <start>0</start>
      <end>2</end>
      <status>unmodified</status>
      <modifiedWord/>
      <trackRevisions>false</trackRevisions>
    </reviewItem>
    <reviewItem>
      <errorID>b30a6a94-6cdc-4ff3-90f1-afa044c9f54e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1DB7CBA2</paraID>
      <start>0</start>
      <end>2</end>
      <status>unmodified</status>
      <modifiedWord/>
      <trackRevisions>false</trackRevisions>
    </reviewItem>
    <reviewItem>
      <errorID>01a6a286-a228-4f58-87c1-50e41b4cdfc5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2923C9C</paraID>
      <start>0</start>
      <end>2</end>
      <status>unmodified</status>
      <modifiedWord/>
      <trackRevisions>false</trackRevisions>
    </reviewItem>
    <reviewItem>
      <errorID>296933fd-813d-450c-87c7-c8c011b47f50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7E4FBEBC</paraID>
      <start>0</start>
      <end>2</end>
      <status>unmodified</status>
      <modifiedWord/>
      <trackRevisions>false</trackRevisions>
    </reviewItem>
    <reviewItem>
      <errorID>2f4a168d-cbc5-4219-b1d4-602ee8a4551e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2E5BBFF9</paraID>
      <start>0</start>
      <end>3</end>
      <status>unmodified</status>
      <modifiedWord/>
      <trackRevisions>false</trackRevisions>
    </reviewItem>
    <reviewItem>
      <errorID>60bce0c6-6080-446d-852d-1af6c40a716f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60DDA3C5</paraID>
      <start>0</start>
      <end>2</end>
      <status>unmodified</status>
      <modifiedWord/>
      <trackRevisions>false</trackRevisions>
    </reviewItem>
    <reviewItem>
      <errorID>445e1e74-04ea-4426-bbac-4320e4771d5c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3D558C76</paraID>
      <start>0</start>
      <end>2</end>
      <status>unmodified</status>
      <modifiedWord/>
      <trackRevisions>false</trackRevisions>
    </reviewItem>
    <reviewItem>
      <errorID>819b6a6a-c348-4f72-8b73-ff8987d339b3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72F9DDC9</paraID>
      <start>0</start>
      <end>2</end>
      <status>unmodified</status>
      <modifiedWord/>
      <trackRevisions>false</trackRevisions>
    </reviewItem>
    <reviewItem>
      <errorID>f3ed8ec5-2d73-4b9b-9bf6-ed7806c34b84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12F24537</paraID>
      <start>0</start>
      <end>2</end>
      <status>unmodified</status>
      <modifiedWord/>
      <trackRevisions>false</trackRevisions>
    </reviewItem>
    <reviewItem>
      <errorID>437b388b-c4d0-45f7-835d-7de3725d766b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1B26F978</paraID>
      <start>0</start>
      <end>2</end>
      <status>unmodified</status>
      <modifiedWord/>
      <trackRevisions>false</trackRevisions>
    </reviewItem>
    <reviewItem>
      <errorID>d506b702-bf00-4f49-a961-aa6973629e0a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1EF9955E</paraID>
      <start>0</start>
      <end>2</end>
      <status>unmodified</status>
      <modifiedWord/>
      <trackRevisions>false</trackRevisions>
    </reviewItem>
    <reviewItem>
      <errorID>700178dd-323d-4d9e-9c3d-3fc8321fcde9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260CD28E</paraID>
      <start>0</start>
      <end>2</end>
      <status>unmodified</status>
      <modifiedWord/>
      <trackRevisions>false</trackRevisions>
    </reviewItem>
    <reviewItem>
      <errorID>dc897ce5-464d-4745-94a3-77caf174ce0e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53EE5698</paraID>
      <start>0</start>
      <end>3</end>
      <status>unmodified</status>
      <modifiedWord/>
      <trackRevisions>false</trackRevisions>
    </reviewItem>
    <reviewItem>
      <errorID>459ec334-5af2-44fd-96ed-aff191d6c3ac</errorID>
      <errorWord>（</errorWord>
      <group>L1_Punc</group>
      <groupName>标点问题</groupName>
      <ability>L2_Punc</ability>
      <abilityName>标点符号检查</abilityName>
      <candidateList/>
      <explain>同一形式括号套用。</explain>
      <paraID>2932937D</paraID>
      <start>103</start>
      <end>104</end>
      <status>unmodified</status>
      <modifiedWord/>
      <trackRevisions>false</trackRevisions>
    </reviewItem>
    <reviewItem>
      <errorID>073de195-046e-4b2f-afa5-fbe152ee78e9</errorID>
      <errorWord>）</errorWord>
      <group>L1_Punc</group>
      <groupName>标点问题</groupName>
      <ability>L2_Punc</ability>
      <abilityName>标点符号检查</abilityName>
      <candidateList/>
      <explain>同一形式括号套用。</explain>
      <paraID>2932937D</paraID>
      <start>108</start>
      <end>109</end>
      <status>unmodified</status>
      <modifiedWord/>
      <trackRevisions>false</trackRevisions>
    </reviewItem>
    <reviewItem>
      <errorID>9260bb4b-f60b-48e9-b52a-11c6a68c5b21</errorID>
      <errorWord>(</errorWord>
      <group>L1_Format</group>
      <groupName>格式问题</groupName>
      <ability>L2_HalfPunc</ability>
      <abilityName>全半角检查</abilityName>
      <candidateList>
        <item>（</item>
      </candidateList>
      <explain>文本全半角错误。</explain>
      <paraID> DB685FC</paraID>
      <start>16</start>
      <end>17</end>
      <status>unmodified</status>
      <modifiedWord/>
      <trackRevisions>false</trackRevisions>
    </reviewItem>
    <reviewItem>
      <errorID>387d31a4-e402-4b66-a896-12cd2a2b02e0</errorID>
      <errorWord>)</errorWord>
      <group>L1_Format</group>
      <groupName>格式问题</groupName>
      <ability>L2_HalfPunc</ability>
      <abilityName>全半角检查</abilityName>
      <candidateList>
        <item>）</item>
      </candidateList>
      <explain>文本全半角错误。</explain>
      <paraID> DB685FC</paraID>
      <start>39</start>
      <end>40</end>
      <status>unmodified</status>
      <modifiedWord/>
      <trackRevisions>false</trackRevisions>
    </reviewItem>
    <reviewItem>
      <errorID>fe8d2a70-5204-4c6f-825f-26b2b5e2edca</errorID>
      <errorWord>(</errorWord>
      <group>L1_Format</group>
      <groupName>格式问题</groupName>
      <ability>L2_HalfPunc</ability>
      <abilityName>全半角检查</abilityName>
      <candidateList>
        <item>（</item>
      </candidateList>
      <explain>文本全半角错误。</explain>
      <paraID> DB685FC</paraID>
      <start>48</start>
      <end>49</end>
      <status>unmodified</status>
      <modifiedWord/>
      <trackRevisions>false</trackRevisions>
    </reviewItem>
    <reviewItem>
      <errorID>8cc7d7d6-735f-48c6-b4ce-7c72601b0d4b</errorID>
      <errorWord>)</errorWord>
      <group>L1_Format</group>
      <groupName>格式问题</groupName>
      <ability>L2_HalfPunc</ability>
      <abilityName>全半角检查</abilityName>
      <candidateList>
        <item>）</item>
      </candidateList>
      <explain>文本全半角错误。</explain>
      <paraID> DB685FC</paraID>
      <start>83</start>
      <end>84</end>
      <status>unmodified</status>
      <modifiedWord/>
      <trackRevisions>false</trackRevisions>
    </reviewItem>
    <reviewItem>
      <errorID>daad6967-e2cb-44df-8678-4130cd5412a7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194629EB</paraID>
      <start>0</start>
      <end>2</end>
      <status>unmodified</status>
      <modifiedWord/>
      <trackRevisions>false</trackRevisions>
    </reviewItem>
    <reviewItem>
      <errorID>b6c2ff9d-40e5-458a-81fd-741383b60382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55729317</paraID>
      <start>0</start>
      <end>2</end>
      <status>unmodified</status>
      <modifiedWord/>
      <trackRevisions>false</trackRevisions>
    </reviewItem>
    <reviewItem>
      <errorID>44bce8a7-6cc6-4439-b32e-2b86103589b7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6455A1D9</paraID>
      <start>0</start>
      <end>2</end>
      <status>unmodified</status>
      <modifiedWord/>
      <trackRevisions>false</trackRevisions>
    </reviewItem>
    <reviewItem>
      <errorID>a75fe5d4-21dc-4cdd-a85d-1d3409e2661f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2E160039</paraID>
      <start>0</start>
      <end>2</end>
      <status>unmodified</status>
      <modifiedWord/>
      <trackRevisions>false</trackRevisions>
    </reviewItem>
    <reviewItem>
      <errorID>13f18baa-a00e-4f8e-a2d3-c578528bdcb8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373A2A3C</paraID>
      <start>0</start>
      <end>2</end>
      <status>unmodified</status>
      <modifiedWord/>
      <trackRevisions>false</trackRevisions>
    </reviewItem>
    <reviewItem>
      <errorID>94f90bb9-8198-4798-aef8-eebb5135f240</errorID>
      <errorWord>,</errorWord>
      <group>L1_Format</group>
      <groupName>格式问题</groupName>
      <ability>L2_HalfPunc</ability>
      <abilityName>全半角检查</abilityName>
      <candidateList>
        <item>，</item>
      </candidateList>
      <explain>文本全半角错误。</explain>
      <paraID>2BE70799</paraID>
      <start>12</start>
      <end>13</end>
      <status>unmodified</status>
      <modifiedWord/>
      <trackRevisions>false</trackRevisions>
    </reviewItem>
    <reviewItem>
      <errorID>b51d8388-31db-4f02-875c-350986def8e7</errorID>
      <errorWord>:</errorWord>
      <group>L1_Format</group>
      <groupName>格式问题</groupName>
      <ability>L2_HalfPunc</ability>
      <abilityName>全半角检查</abilityName>
      <candidateList>
        <item>：</item>
      </candidateList>
      <explain>文本全半角错误。</explain>
      <paraID>2BE70799</paraID>
      <start>40</start>
      <end>41</end>
      <status>unmodified</status>
      <modifiedWord/>
      <trackRevisions>false</trackRevisions>
    </reviewItem>
    <reviewItem>
      <errorID>8cc703bd-4254-459f-942d-348c95ee8185</errorID>
      <errorWord>(</errorWord>
      <group>L1_Format</group>
      <groupName>格式问题</groupName>
      <ability>L2_HalfPunc</ability>
      <abilityName>全半角检查</abilityName>
      <candidateList>
        <item>（</item>
      </candidateList>
      <explain>文本全半角错误。</explain>
      <paraID>6A258046</paraID>
      <start>6</start>
      <end>7</end>
      <status>unmodified</status>
      <modifiedWord/>
      <trackRevisions>false</trackRevisions>
    </reviewItem>
    <reviewItem>
      <errorID>494220c7-2f46-4f81-ae05-971861665745</errorID>
      <errorWord>)</errorWord>
      <group>L1_Format</group>
      <groupName>格式问题</groupName>
      <ability>L2_HalfPunc</ability>
      <abilityName>全半角检查</abilityName>
      <candidateList>
        <item>）</item>
      </candidateList>
      <explain>文本全半角错误。</explain>
      <paraID>6A258046</paraID>
      <start>10</start>
      <end>11</end>
      <status>unmodified</status>
      <modifiedWord/>
      <trackRevisions>false</trackRevisions>
    </reviewItem>
    <reviewItem>
      <errorID>d4bb0fd9-02ff-4f0b-8408-15d584102a3c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7637D88E</paraID>
      <start>0</start>
      <end>2</end>
      <status>unmodified</status>
      <modifiedWord/>
      <trackRevisions>false</trackRevisions>
    </reviewItem>
    <reviewItem>
      <errorID>f0a08687-0901-4250-a103-ff90fb7ef497</errorID>
      <errorWord>(</errorWord>
      <group>L1_Format</group>
      <groupName>格式问题</groupName>
      <ability>L2_HalfPunc</ability>
      <abilityName>全半角检查</abilityName>
      <candidateList>
        <item>（</item>
      </candidateList>
      <explain>文本全半角错误。</explain>
      <paraID>7637D88E</paraID>
      <start>7</start>
      <end>8</end>
      <status>unmodified</status>
      <modifiedWord/>
      <trackRevisions>false</trackRevisions>
    </reviewItem>
    <reviewItem>
      <errorID>8218713a-483f-4994-9ea5-cbff900969a8</errorID>
      <errorWord>)</errorWord>
      <group>L1_Format</group>
      <groupName>格式问题</groupName>
      <ability>L2_HalfPunc</ability>
      <abilityName>全半角检查</abilityName>
      <candidateList>
        <item>）</item>
      </candidateList>
      <explain>文本全半角错误。</explain>
      <paraID>7637D88E</paraID>
      <start>10</start>
      <end>11</end>
      <status>unmodified</status>
      <modifiedWord/>
      <trackRevisions>false</trackRevisions>
    </reviewItem>
    <reviewItem>
      <errorID>aa23e8fa-bc20-40d6-8cd4-dd8b99711afe</errorID>
      <errorWord>;</errorWord>
      <group>L1_Format</group>
      <groupName>格式问题</groupName>
      <ability>L2_HalfPunc</ability>
      <abilityName>全半角检查</abilityName>
      <candidateList>
        <item>；</item>
      </candidateList>
      <explain>文本全半角错误。</explain>
      <paraID>343DF804</paraID>
      <start>21</start>
      <end>22</end>
      <status>unmodified</status>
      <modifiedWord/>
      <trackRevisions>false</trackRevisions>
    </reviewItem>
    <reviewItem>
      <errorID>e9c328af-0277-4d8d-80c3-cdda7316d8f1</errorID>
      <errorWord>:</errorWord>
      <group>L1_Format</group>
      <groupName>格式问题</groupName>
      <ability>L2_HalfPunc</ability>
      <abilityName>全半角检查</abilityName>
      <candidateList>
        <item>：</item>
      </candidateList>
      <explain>文本全半角错误。</explain>
      <paraID>14CFBF98</paraID>
      <start>18</start>
      <end>19</end>
      <status>unmodified</status>
      <modifiedWord/>
      <trackRevisions>false</trackRevisions>
    </reviewItem>
    <reviewItem>
      <errorID>af5b2bd4-53c1-46bc-bbff-34dbb8436739</errorID>
      <errorWord>:</errorWord>
      <group>L1_Format</group>
      <groupName>格式问题</groupName>
      <ability>L2_HalfPunc</ability>
      <abilityName>全半角检查</abilityName>
      <candidateList>
        <item>：</item>
      </candidateList>
      <explain>文本全半角错误。</explain>
      <paraID>4F78D441</paraID>
      <start>21</start>
      <end>22</end>
      <status>unmodified</status>
      <modifiedWord/>
      <trackRevisions>false</trackRevisions>
    </reviewItem>
    <reviewItem>
      <errorID>88078094-beef-4b43-b7f6-ac546c0e59c2</errorID>
      <errorWord>:</errorWord>
      <group>L1_Format</group>
      <groupName>格式问题</groupName>
      <ability>L2_HalfPunc</ability>
      <abilityName>全半角检查</abilityName>
      <candidateList>
        <item>：</item>
      </candidateList>
      <explain>文本全半角错误。</explain>
      <paraID>52226397</paraID>
      <start>1</start>
      <end>2</end>
      <status>unmodified</status>
      <modifiedWord/>
      <trackRevisions>false</trackRevisions>
    </reviewItem>
    <reviewItem>
      <errorID>54224f6b-1093-4fe5-935a-ac4b468efc36</errorID>
      <errorWord>.</errorWord>
      <group>L1_Format</group>
      <groupName>格式问题</groupName>
      <ability>L2_HalfPunc</ability>
      <abilityName>全半角检查</abilityName>
      <candidateList>
        <item>。</item>
      </candidateList>
      <explain>文本全半角错误。</explain>
      <paraID>52226397</paraID>
      <start>64</start>
      <end>65</end>
      <status>unmodified</status>
      <modifiedWord/>
      <trackRevisions>false</trackRevisions>
    </reviewItem>
    <reviewItem>
      <errorID>885ef006-fbd6-40f2-969a-3a8a993c0b67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B384B14</paraID>
      <start>0</start>
      <end>2</end>
      <status>unmodified</status>
      <modifiedWord/>
      <trackRevisions>false</trackRevisions>
    </reviewItem>
    <reviewItem>
      <errorID>a0bb35a0-4a08-46be-858d-b725ce180513</errorID>
      <errorWord>(</errorWord>
      <group>L1_Format</group>
      <groupName>格式问题</groupName>
      <ability>L2_HalfPunc</ability>
      <abilityName>全半角检查</abilityName>
      <candidateList>
        <item>（</item>
      </candidateList>
      <explain>文本全半角错误。</explain>
      <paraID> B384B14</paraID>
      <start>6</start>
      <end>7</end>
      <status>unmodified</status>
      <modifiedWord/>
      <trackRevisions>false</trackRevisions>
    </reviewItem>
    <reviewItem>
      <errorID>bfab5f6f-1593-4217-b71b-edc490f56e75</errorID>
      <errorWord>)</errorWord>
      <group>L1_Format</group>
      <groupName>格式问题</groupName>
      <ability>L2_HalfPunc</ability>
      <abilityName>全半角检查</abilityName>
      <candidateList>
        <item>）</item>
      </candidateList>
      <explain>文本全半角错误。</explain>
      <paraID> B384B14</paraID>
      <start>9</start>
      <end>10</end>
      <status>unmodified</status>
      <modifiedWord/>
      <trackRevisions>false</trackRevisions>
    </reviewItem>
    <reviewItem>
      <errorID>becb4878-d5ce-46c1-9ba2-0963d349ac4f</errorID>
      <errorWord>.</errorWord>
      <group>L1_Format</group>
      <groupName>格式问题</groupName>
      <ability>L2_HalfPunc</ability>
      <abilityName>全半角检查</abilityName>
      <candidateList>
        <item>。</item>
      </candidateList>
      <explain>文本全半角错误。</explain>
      <paraID>19D2509F</paraID>
      <start>21</start>
      <end>22</end>
      <status>unmodified</status>
      <modifiedWord/>
      <trackRevisions>false</trackRevisions>
    </reviewItem>
    <reviewItem>
      <errorID>9b715774-8e75-4279-8059-5aeb61b57eb5</errorID>
      <errorWord>:</errorWord>
      <group>L1_Format</group>
      <groupName>格式问题</groupName>
      <ability>L2_HalfPunc</ability>
      <abilityName>全半角检查</abilityName>
      <candidateList>
        <item>：</item>
      </candidateList>
      <explain>文本全半角错误。</explain>
      <paraID>7541AD99</paraID>
      <start>1</start>
      <end>2</end>
      <status>unmodified</status>
      <modifiedWord/>
      <trackRevisions>false</trackRevisions>
    </reviewItem>
    <reviewItem>
      <errorID>901977f0-cd70-486a-9a0d-afbc87579956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55E3F982</paraID>
      <start>0</start>
      <end>2</end>
      <status>unmodified</status>
      <modifiedWord/>
      <trackRevisions>false</trackRevisions>
    </reviewItem>
    <reviewItem>
      <errorID>759c8f1d-8d41-42bb-a8e9-39d86e2e4a02</errorID>
      <errorWord>:</errorWord>
      <group>L1_Format</group>
      <groupName>格式问题</groupName>
      <ability>L2_HalfPunc</ability>
      <abilityName>全半角检查</abilityName>
      <candidateList>
        <item>：</item>
      </candidateList>
      <explain>文本全半角错误。</explain>
      <paraID>77F60E59</paraID>
      <start>1</start>
      <end>2</end>
      <status>unmodified</status>
      <modifiedWord/>
      <trackRevisions>false</trackRevisions>
    </reviewItem>
    <reviewItem>
      <errorID>364a6faa-25fc-4507-90ec-740223569f35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7E73623</paraID>
      <start>0</start>
      <end>2</end>
      <status>unmodified</status>
      <modifiedWord/>
      <trackRevisions>false</trackRevisions>
    </reviewItem>
    <reviewItem>
      <errorID>fe3fe411-130b-4213-a9f2-6f5cd642599d</errorID>
      <errorWord>:</errorWord>
      <group>L1_Format</group>
      <groupName>格式问题</groupName>
      <ability>L2_HalfPunc</ability>
      <abilityName>全半角检查</abilityName>
      <candidateList>
        <item>：</item>
      </candidateList>
      <explain>文本全半角错误。</explain>
      <paraID>106C791B</paraID>
      <start>1</start>
      <end>2</end>
      <status>unmodified</status>
      <modifiedWord/>
      <trackRevisions>false</trackRevisions>
    </reviewItem>
    <reviewItem>
      <errorID>51ffdf14-eb24-4b9d-84bf-60ca91e0817f</errorID>
      <errorWord>(</errorWord>
      <group>L1_Format</group>
      <groupName>格式问题</groupName>
      <ability>L2_HalfPunc</ability>
      <abilityName>全半角检查</abilityName>
      <candidateList>
        <item>（</item>
      </candidateList>
      <explain>文本全半角错误。</explain>
      <paraID>67BC7559</paraID>
      <start>16</start>
      <end>17</end>
      <status>unmodified</status>
      <modifiedWord/>
      <trackRevisions>false</trackRevisions>
    </reviewItem>
    <reviewItem>
      <errorID>f62b273c-94fc-4f48-bc17-16538813b569</errorID>
      <errorWord>)</errorWord>
      <group>L1_Format</group>
      <groupName>格式问题</groupName>
      <ability>L2_HalfPunc</ability>
      <abilityName>全半角检查</abilityName>
      <candidateList>
        <item>）</item>
      </candidateList>
      <explain>文本全半角错误。</explain>
      <paraID>67BC7559</paraID>
      <start>20</start>
      <end>21</end>
      <status>unmodified</status>
      <modifiedWord/>
      <trackRevisions>false</trackRevisions>
    </reviewItem>
    <reviewItem>
      <errorID>9e520962-1baa-439b-bece-bdbea9c0ad85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7BBAEE92</paraID>
      <start>0</start>
      <end>2</end>
      <status>unmodified</status>
      <modifiedWord/>
      <trackRevisions>false</trackRevisions>
    </reviewItem>
    <reviewItem>
      <errorID>7a594e10-b621-4ee3-af66-22c684d326ec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5E9D005B</paraID>
      <start>0</start>
      <end>2</end>
      <status>unmodified</status>
      <modifiedWord/>
      <trackRevisions>false</trackRevisions>
    </reviewItem>
    <reviewItem>
      <errorID>242ac17a-eaa7-45c7-87f0-783eaddf5ece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1B7F7FA6</paraID>
      <start>0</start>
      <end>2</end>
      <status>unmodified</status>
      <modifiedWord/>
      <trackRevisions>false</trackRevisions>
    </reviewItem>
    <reviewItem>
      <errorID>8e76a7e1-7257-4bd5-8c33-6c8f55e69faf</errorID>
      <errorWord>,</errorWord>
      <group>L1_Format</group>
      <groupName>格式问题</groupName>
      <ability>L2_HalfPunc</ability>
      <abilityName>全半角检查</abilityName>
      <candidateList>
        <item>，</item>
      </candidateList>
      <explain>文本全半角错误。</explain>
      <paraID>1B7F7FA6</paraID>
      <start>14</start>
      <end>15</end>
      <status>unmodified</status>
      <modifiedWord/>
      <trackRevisions>false</trackRevisions>
    </reviewItem>
    <reviewItem>
      <errorID>b4b693a4-ebd6-4720-9d9a-bfa9cfc0b62e</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6566BA5A</paraID>
      <start>0</start>
      <end>3</end>
      <status>unmodified</status>
      <modifiedWord/>
      <trackRevisions>false</trackRevisions>
    </reviewItem>
    <reviewItem>
      <errorID>65f643cb-ae22-4056-9136-9e535561c41e</errorID>
      <errorWord>:</errorWord>
      <group>L1_Format</group>
      <groupName>格式问题</groupName>
      <ability>L2_HalfPunc</ability>
      <abilityName>全半角检查</abilityName>
      <candidateList>
        <item>：</item>
      </candidateList>
      <explain>文本全半角错误。</explain>
      <paraID>6566BA5A</paraID>
      <start>8</start>
      <end>9</end>
      <status>unmodified</status>
      <modifiedWord/>
      <trackRevisions>false</trackRevisions>
    </reviewItem>
    <reviewItem>
      <errorID>fdaa08d7-5ae3-46a5-843b-3a5152569da5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35978EAA</paraID>
      <start>0</start>
      <end>2</end>
      <status>unmodified</status>
      <modifiedWord/>
      <trackRevisions>false</trackRevisions>
    </reviewItem>
    <reviewItem>
      <errorID>3756bbd7-9df6-4ce8-9174-8d87f8cdfdc5</errorID>
      <errorWord>(</errorWord>
      <group>L1_Format</group>
      <groupName>格式问题</groupName>
      <ability>L2_HalfPunc</ability>
      <abilityName>全半角检查</abilityName>
      <candidateList>
        <item>（</item>
      </candidateList>
      <explain>文本全半角错误。</explain>
      <paraID>35978EAA</paraID>
      <start>30</start>
      <end>31</end>
      <status>unmodified</status>
      <modifiedWord/>
      <trackRevisions>false</trackRevisions>
    </reviewItem>
    <reviewItem>
      <errorID>2057c8eb-499e-4f5b-872c-8f1446eae5f9</errorID>
      <errorWord>:</errorWord>
      <group>L1_Format</group>
      <groupName>格式问题</groupName>
      <ability>L2_HalfPunc</ability>
      <abilityName>全半角检查</abilityName>
      <candidateList>
        <item>：</item>
      </candidateList>
      <explain>文本全半角错误。</explain>
      <paraID>35978EAA</paraID>
      <start>33</start>
      <end>34</end>
      <status>unmodified</status>
      <modifiedWord/>
      <trackRevisions>false</trackRevisions>
    </reviewItem>
    <reviewItem>
      <errorID>90695eaa-750b-4d90-81e5-2289cc098535</errorID>
      <errorWord>)</errorWord>
      <group>L1_Format</group>
      <groupName>格式问题</groupName>
      <ability>L2_HalfPunc</ability>
      <abilityName>全半角检查</abilityName>
      <candidateList>
        <item>）</item>
      </candidateList>
      <explain>文本全半角错误。</explain>
      <paraID>35978EAA</paraID>
      <start>43</start>
      <end>44</end>
      <status>unmodified</status>
      <modifiedWord/>
      <trackRevisions>false</trackRevisions>
    </reviewItem>
    <reviewItem>
      <errorID>c9cd5c8b-a4c7-47f9-bd5b-09a6837e3b46</errorID>
      <errorWord>所需要的所需要的</errorWord>
      <group>L1_Word</group>
      <groupName>字词问题</groupName>
      <ability>L2_Typo</ability>
      <abilityName>字词错误</abilityName>
      <candidateList>
        <item>所需要的</item>
      </candidateList>
      <explain/>
      <paraID>35978EAA</paraID>
      <start>58</start>
      <end>62</end>
      <status>modified</status>
      <modifiedWord>所需要的</modifiedWord>
      <trackRevisions>false</trackRevisions>
    </reviewItem>
    <reviewItem>
      <errorID>a6919330-e335-4155-b18f-bd28ef1a6967</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35978EAA</paraID>
      <start>141</start>
      <end>147</end>
      <status>unmodified</status>
      <modifiedWord/>
      <trackRevisions>false</trackRevisions>
    </reviewItem>
    <reviewItem>
      <errorID>03783624-9bcb-4ed5-9968-69d4239df6f6</errorID>
      <errorWord>(</errorWord>
      <group>L1_Format</group>
      <groupName>格式问题</groupName>
      <ability>L2_HalfPunc</ability>
      <abilityName>全半角检查</abilityName>
      <candidateList>
        <item>（</item>
      </candidateList>
      <explain>文本全半角错误。</explain>
      <paraID>35978EAA</paraID>
      <start>149</start>
      <end>150</end>
      <status>unmodified</status>
      <modifiedWord/>
      <trackRevisions>false</trackRevisions>
    </reviewItem>
    <reviewItem>
      <errorID>1eb8fb3b-f31f-42aa-a708-f55d50bcf952</errorID>
      <errorWord>)</errorWord>
      <group>L1_Format</group>
      <groupName>格式问题</groupName>
      <ability>L2_HalfPunc</ability>
      <abilityName>全半角检查</abilityName>
      <candidateList>
        <item>）</item>
      </candidateList>
      <explain>文本全半角错误。</explain>
      <paraID>35978EAA</paraID>
      <start>154</start>
      <end>155</end>
      <status>unmodified</status>
      <modifiedWord/>
      <trackRevisions>false</trackRevisions>
    </reviewItem>
    <reviewItem>
      <errorID>cbbace96-0d06-4e00-baa7-d11ea558fd86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89F3BEA</paraID>
      <start>0</start>
      <end>2</end>
      <status>unmodified</status>
      <modifiedWord/>
      <trackRevisions>false</trackRevisions>
    </reviewItem>
    <reviewItem>
      <errorID>c202a386-4982-4aeb-a370-23ce4a5ad860</errorID>
      <errorWord>:</errorWord>
      <group>L1_Format</group>
      <groupName>格式问题</groupName>
      <ability>L2_HalfPunc</ability>
      <abilityName>全半角检查</abilityName>
      <candidateList>
        <item>：</item>
      </candidateList>
      <explain>文本全半角错误。</explain>
      <paraID> 89F3BEA</paraID>
      <start>6</start>
      <end>7</end>
      <status>unmodified</status>
      <modifiedWord/>
      <trackRevisions>false</trackRevisions>
    </reviewItem>
    <reviewItem>
      <errorID>3d0210a8-5e27-4ff8-ab4f-729115982fbf</errorID>
      <errorWord>二期</errorWord>
      <group>L1_Word</group>
      <groupName>字词问题</groupName>
      <ability>L2_Typo</ability>
      <abilityName>字词错误</abilityName>
      <candidateList>
        <item>两期</item>
      </candidateList>
      <explain/>
      <paraID> 89F3BEA</paraID>
      <start>14</start>
      <end>16</end>
      <status>modified</status>
      <modifiedWord>两期</modifiedWord>
      <trackRevisions>false</trackRevisions>
    </reviewItem>
    <reviewItem>
      <errorID>802610a4-78a8-4a23-a9fc-9d1d27172b63</errorID>
      <errorWord>,</errorWord>
      <group>L1_Format</group>
      <groupName>格式问题</groupName>
      <ability>L2_HalfPunc</ability>
      <abilityName>全半角检查</abilityName>
      <candidateList>
        <item>，</item>
      </candidateList>
      <explain>文本全半角错误。</explain>
      <paraID> 89F3BEA</paraID>
      <start>103</start>
      <end>104</end>
      <status>unmodified</status>
      <modifiedWord/>
      <trackRevisions>false</trackRevisions>
    </reviewItem>
    <reviewItem>
      <errorID>f7b342f8-4b9d-40fc-8224-9c4ba0c1bca0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6C7D693A</paraID>
      <start>0</start>
      <end>2</end>
      <status>unmodified</status>
      <modifiedWord/>
      <trackRevisions>false</trackRevisions>
    </reviewItem>
    <reviewItem>
      <errorID>fa8cf323-3819-4949-90ab-2302e1bb1ef0</errorID>
      <errorWord>:</errorWord>
      <group>L1_Format</group>
      <groupName>格式问题</groupName>
      <ability>L2_HalfPunc</ability>
      <abilityName>全半角检查</abilityName>
      <candidateList>
        <item>：</item>
      </candidateList>
      <explain>文本全半角错误。</explain>
      <paraID>6C7D693A</paraID>
      <start>6</start>
      <end>7</end>
      <status>unmodified</status>
      <modifiedWord/>
      <trackRevisions>false</trackRevisions>
    </reviewItem>
    <reviewItem>
      <errorID>8692d762-f3af-4a94-ad41-e320ca8440a3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E0CB8AB</paraID>
      <start>0</start>
      <end>2</end>
      <status>unmodified</status>
      <modifiedWord/>
      <trackRevisions>false</trackRevisions>
    </reviewItem>
    <reviewItem>
      <errorID>d499b4e0-82f8-4416-aef8-793693bb1920</errorID>
      <errorWord>:</errorWord>
      <group>L1_Format</group>
      <groupName>格式问题</groupName>
      <ability>L2_HalfPunc</ability>
      <abilityName>全半角检查</abilityName>
      <candidateList>
        <item>：</item>
      </candidateList>
      <explain>文本全半角错误。</explain>
      <paraID> E0CB8AB</paraID>
      <start>6</start>
      <end>7</end>
      <status>unmodified</status>
      <modifiedWord/>
      <trackRevisions>false</trackRevisions>
    </reviewItem>
    <reviewItem>
      <errorID>b1672113-9427-44b6-9435-9634c309bf8f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2A8B2718</paraID>
      <start>0</start>
      <end>2</end>
      <status>unmodified</status>
      <modifiedWord/>
      <trackRevisions>false</trackRevisions>
    </reviewItem>
    <reviewItem>
      <errorID>629750fd-3f63-45a3-8592-a6c40ab2e50c</errorID>
      <errorWord>:</errorWord>
      <group>L1_Format</group>
      <groupName>格式问题</groupName>
      <ability>L2_HalfPunc</ability>
      <abilityName>全半角检查</abilityName>
      <candidateList>
        <item>：</item>
      </candidateList>
      <explain>文本全半角错误。</explain>
      <paraID>2A8B2718</paraID>
      <start>6</start>
      <end>7</end>
      <status>unmodified</status>
      <modifiedWord/>
      <trackRevisions>false</trackRevisions>
    </reviewItem>
    <reviewItem>
      <errorID>6f9618a9-9e76-4b5b-a98c-8ffd655239ed</errorID>
      <errorWord>(</errorWord>
      <group>L1_Format</group>
      <groupName>格式问题</groupName>
      <ability>L2_HalfPunc</ability>
      <abilityName>全半角检查</abilityName>
      <candidateList>
        <item>（</item>
      </candidateList>
      <explain>文本全半角错误。</explain>
      <paraID>2A8B2718</paraID>
      <start>28</start>
      <end>29</end>
      <status>unmodified</status>
      <modifiedWord/>
      <trackRevisions>false</trackRevisions>
    </reviewItem>
    <reviewItem>
      <errorID>60fd68d8-a5ca-4450-8ae3-abc7d2b5b0ce</errorID>
      <errorWord>)</errorWord>
      <group>L1_Format</group>
      <groupName>格式问题</groupName>
      <ability>L2_HalfPunc</ability>
      <abilityName>全半角检查</abilityName>
      <candidateList>
        <item>）</item>
      </candidateList>
      <explain>文本全半角错误。</explain>
      <paraID>2A8B2718</paraID>
      <start>41</start>
      <end>42</end>
      <status>unmodified</status>
      <modifiedWord/>
      <trackRevisions>false</trackRevisions>
    </reviewItem>
    <reviewItem>
      <errorID>eae76768-6507-4865-a2dd-043722081b63</errorID>
      <errorWord>完善的</errorWord>
      <group>L1_Word</group>
      <groupName>字词问题</groupName>
      <ability>L2_Typo</ability>
      <abilityName>字词错误</abilityName>
      <candidateList>
        <item>完善</item>
      </candidateList>
      <explain>❶〈形〉完备美好：设备～。❷〈动〉使完善：～管理制度。</explain>
      <paraID>33628ECF</paraID>
      <start>5</start>
      <end>8</end>
      <status>unmodified</status>
      <modifiedWord/>
      <trackRevisions>false</trackRevisions>
    </reviewItem>
    <reviewItem>
      <errorID>b42c991e-cc8d-4552-a528-9d4f6c1a1b61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45F988B4</paraID>
      <start>0</start>
      <end>2</end>
      <status>unmodified</status>
      <modifiedWord/>
      <trackRevisions>false</trackRevisions>
    </reviewItem>
    <reviewItem>
      <errorID>a9f83c9d-0ba3-4193-ad54-f6856baf9658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131C44D5</paraID>
      <start>0</start>
      <end>2</end>
      <status>unmodified</status>
      <modifiedWord/>
      <trackRevisions>false</trackRevisions>
    </reviewItem>
    <reviewItem>
      <errorID>4934d77e-0a35-4db8-b6dc-6ef4fe68f813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4075919E</paraID>
      <start>0</start>
      <end>2</end>
      <status>unmodified</status>
      <modifiedWord/>
      <trackRevisions>false</trackRevisions>
    </reviewItem>
    <reviewItem>
      <errorID>90695b12-9c36-47ea-9e04-91114a4cf8f8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A839A08</paraID>
      <start>0</start>
      <end>2</end>
      <status>unmodified</status>
      <modifiedWord/>
      <trackRevisions>false</trackRevisions>
    </reviewItem>
    <reviewItem>
      <errorID>6a6947a3-0c7d-448e-9e77-239db77af221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E711B71</paraID>
      <start>0</start>
      <end>2</end>
      <status>unmodified</status>
      <modifiedWord/>
      <trackRevisions>false</trackRevisions>
    </reviewItem>
    <reviewItem>
      <errorID>bfb0ecf6-71c3-4d08-a1a4-80d7b272f320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338AAA03</paraID>
      <start>0</start>
      <end>2</end>
      <status>unmodified</status>
      <modifiedWord/>
      <trackRevisions>false</trackRevisions>
    </reviewItem>
    <reviewItem>
      <errorID>38c2b154-4670-42b9-a7c0-cc5019d657a5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78A165C7</paraID>
      <start>0</start>
      <end>2</end>
      <status>unmodified</status>
      <modifiedWord/>
      <trackRevisions>false</trackRevisions>
    </reviewItem>
    <reviewItem>
      <errorID>d3ce783e-bfdb-4386-8e96-a357bcb9f56e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117617CF</paraID>
      <start>0</start>
      <end>2</end>
      <status>unmodified</status>
      <modifiedWord/>
      <trackRevisions>false</trackRevisions>
    </reviewItem>
    <reviewItem>
      <errorID>31321cf2-5e7d-41b4-879d-ab70cbdc5820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294ECBFD</paraID>
      <start>0</start>
      <end>2</end>
      <status>unmodified</status>
      <modifiedWord/>
      <trackRevisions>false</trackRevisions>
    </reviewItem>
    <reviewItem>
      <errorID>bf602a40-152c-4607-8cd8-2b44ac8b631e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2C25EEDA</paraID>
      <start>0</start>
      <end>2</end>
      <status>unmodified</status>
      <modifiedWord/>
      <trackRevisions>false</trackRevisions>
    </reviewItem>
    <reviewItem>
      <errorID>dd916b6d-51a8-4f4c-bf03-5030669b7318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96F5CE3</paraID>
      <start>0</start>
      <end>2</end>
      <status>unmodified</status>
      <modifiedWord/>
      <trackRevisions>false</trackRevisions>
    </reviewItem>
    <reviewItem>
      <errorID>cbe1cefc-72ea-4dee-9857-c73090d4256c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206D6CED</paraID>
      <start>0</start>
      <end>2</end>
      <status>unmodified</status>
      <modifiedWord/>
      <trackRevisions>false</trackRevisions>
    </reviewItem>
    <reviewItem>
      <errorID>78cb5b49-4e77-4582-95f0-418d0a1fcb05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3468400C</paraID>
      <start>0</start>
      <end>2</end>
      <status>unmodified</status>
      <modifiedWord/>
      <trackRevisions>false</trackRevisions>
    </reviewItem>
    <reviewItem>
      <errorID>8077808c-2717-46e1-a2fa-4fb4dfea121f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59C04855</paraID>
      <start>0</start>
      <end>2</end>
      <status>unmodified</status>
      <modifiedWord/>
      <trackRevisions>false</trackRevisions>
    </reviewItem>
    <reviewItem>
      <errorID>20160a37-04fa-47f0-8060-608b6ef805f5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5A5982A0</paraID>
      <start>0</start>
      <end>2</end>
      <status>unmodified</status>
      <modifiedWord/>
      <trackRevisions>false</trackRevisions>
    </reviewItem>
    <reviewItem>
      <errorID>1dfb7c0c-4073-434c-a9ca-307e1db06bb4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1EA3077F</paraID>
      <start>0</start>
      <end>2</end>
      <status>unmodified</status>
      <modifiedWord/>
      <trackRevisions>false</trackRevisions>
    </reviewItem>
    <reviewItem>
      <errorID>5fffc938-fc22-464e-8194-69c82bab70ec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1DFFCB05</paraID>
      <start>0</start>
      <end>2</end>
      <status>unmodified</status>
      <modifiedWord/>
      <trackRevisions>false</trackRevisions>
    </reviewItem>
    <reviewItem>
      <errorID>14042c01-f164-4b03-94ee-1d0a34c70acb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2CC89320</paraID>
      <start>0</start>
      <end>2</end>
      <status>unmodified</status>
      <modifiedWord/>
      <trackRevisions>false</trackRevisions>
    </reviewItem>
    <reviewItem>
      <errorID>cb19ca5e-50e8-4eda-bfb8-81452263eb21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3BAA34FC</paraID>
      <start>0</start>
      <end>2</end>
      <status>unmodified</status>
      <modifiedWord/>
      <trackRevisions>false</trackRevisions>
    </reviewItem>
    <reviewItem>
      <errorID>a27d39e4-c82b-48e5-a54d-9691a1efebd1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7F24D5B1</paraID>
      <start>0</start>
      <end>2</end>
      <status>unmodified</status>
      <modifiedWord/>
      <trackRevisions>false</trackRevisions>
    </reviewItem>
    <reviewItem>
      <errorID>633b4c40-8d7c-4956-95c5-e7d3713aa2d9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5908D39F</paraID>
      <start>0</start>
      <end>2</end>
      <status>unmodified</status>
      <modifiedWord/>
      <trackRevisions>false</trackRevisions>
    </reviewItem>
    <reviewItem>
      <errorID>c4eabfc5-b9bc-47b1-9515-e5ba0a45c89b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1F052141</paraID>
      <start>0</start>
      <end>2</end>
      <status>unmodified</status>
      <modifiedWord/>
      <trackRevisions>false</trackRevisions>
    </reviewItem>
    <reviewItem>
      <errorID>0a6bd32d-d905-44ce-8a15-cd568e24f1c5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647F227F</paraID>
      <start>0</start>
      <end>2</end>
      <status>unmodified</status>
      <modifiedWord/>
      <trackRevisions>false</trackRevisions>
    </reviewItem>
    <reviewItem>
      <errorID>37b132be-7dd5-4d3c-96b3-e8156a20595b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4340F2EE</paraID>
      <start>0</start>
      <end>2</end>
      <status>unmodified</status>
      <modifiedWord/>
      <trackRevisions>false</trackRevisions>
    </reviewItem>
    <reviewItem>
      <errorID>aa939b77-9d1d-40d9-9419-e23151fe0098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2BA18B14</paraID>
      <start>0</start>
      <end>2</end>
      <status>unmodified</status>
      <modifiedWord/>
      <trackRevisions>false</trackRevisions>
    </reviewItem>
    <reviewItem>
      <errorID>5b9c1e3d-e51f-477d-9c65-d592717772e3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65785DAC</paraID>
      <start>0</start>
      <end>2</end>
      <status>unmodified</status>
      <modifiedWord/>
      <trackRevisions>false</trackRevisions>
    </reviewItem>
    <reviewItem>
      <errorID>d6b82247-152e-4d05-8eee-1b6b1759ab62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12211060</paraID>
      <start>0</start>
      <end>2</end>
      <status>unmodified</status>
      <modifiedWord/>
      <trackRevisions>false</trackRevisions>
    </reviewItem>
    <reviewItem>
      <errorID>dcdddd54-b3cf-4838-8dd3-12f7d36683f6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7D9E2578</paraID>
      <start>0</start>
      <end>2</end>
      <status>unmodified</status>
      <modifiedWord/>
      <trackRevisions>false</trackRevisions>
    </reviewItem>
    <reviewItem>
      <errorID>5676cb5d-429d-4ea7-92d8-d1d011d7a634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7D98DED4</paraID>
      <start>0</start>
      <end>2</end>
      <status>unmodified</status>
      <modifiedWord/>
      <trackRevisions>false</trackRevisions>
    </reviewItem>
    <reviewItem>
      <errorID>e4e01d7d-8c87-4a0c-ac7f-04bc6d7d1054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32B1FF0C</paraID>
      <start>0</start>
      <end>2</end>
      <status>unmodified</status>
      <modifiedWord/>
      <trackRevisions>false</trackRevisions>
    </reviewItem>
    <reviewItem>
      <errorID>0de1a3ba-df80-41b5-90e1-d5b4dd0de33d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6F5C3E41</paraID>
      <start>0</start>
      <end>2</end>
      <status>unmodified</status>
      <modifiedWord/>
      <trackRevisions>false</trackRevisions>
    </reviewItem>
    <reviewItem>
      <errorID>3d3b761b-84fb-4157-b895-e1fa6cf5e004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74171366</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D7A5488D-3A8A-4EBF-95E1-A47EC1C67D4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fzq</dc:creator>
  <cp:lastModifiedBy>顾益丹</cp:lastModifiedBy>
  <cp:revision>276</cp:revision>
  <dcterms:created xsi:type="dcterms:W3CDTF">2024-12-29T11:30:00Z</dcterms:created>
  <dcterms:modified xsi:type="dcterms:W3CDTF">2026-04-08T07:41:03Z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eyJoZGlkIjoiOGJiYjcxYjNkZWQ2Y2ZkOTk0OTZhNDIzOTU0MjA2ODciLCJ1c2VySWQiOiI2NzE0Njk4NTAifQ==</vt:lpwstr>
  </property>
  <property fmtid="{D5CDD505-2E9C-101B-9397-08002B2CF9AE}" pid="3" name="KSOProductBuildVer">
    <vt:lpwstr>2052-12.1.0.25835</vt:lpwstr>
  </property>
  <property fmtid="{D5CDD505-2E9C-101B-9397-08002B2CF9AE}" pid="4" name="ICV">
    <vt:lpwstr>E65ECA780C6A43A0A27937BC08618518_13</vt:lpwstr>
  </property>
</Properties>
</file>